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4AE43B6">
      <w:pPr>
        <w:spacing w:line="360" w:lineRule="auto"/>
        <w:ind w:firstLine="300" w:firstLineChars="50"/>
        <w:rPr>
          <w:rFonts w:hint="eastAsia" w:asciiTheme="minorEastAsia" w:hAnsiTheme="minorEastAsia" w:eastAsiaTheme="minorEastAsia" w:cstheme="minorEastAsia"/>
          <w:sz w:val="60"/>
          <w:szCs w:val="60"/>
        </w:rPr>
      </w:pPr>
    </w:p>
    <w:p w14:paraId="518E68B2">
      <w:pPr>
        <w:spacing w:line="360" w:lineRule="auto"/>
        <w:ind w:firstLine="300" w:firstLineChars="50"/>
        <w:rPr>
          <w:rFonts w:hint="eastAsia" w:asciiTheme="minorEastAsia" w:hAnsiTheme="minorEastAsia" w:eastAsiaTheme="minorEastAsia" w:cstheme="minorEastAsia"/>
          <w:sz w:val="60"/>
          <w:szCs w:val="60"/>
        </w:rPr>
      </w:pPr>
    </w:p>
    <w:p w14:paraId="25945133">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北京市政府采购项目</w:t>
      </w:r>
    </w:p>
    <w:p w14:paraId="63FA3FE6">
      <w:pPr>
        <w:jc w:val="center"/>
        <w:rPr>
          <w:rFonts w:hint="eastAsia" w:asciiTheme="minorEastAsia" w:hAnsiTheme="minorEastAsia" w:eastAsiaTheme="minorEastAsia" w:cstheme="minorEastAsia"/>
          <w:b/>
          <w:bCs/>
          <w:sz w:val="60"/>
          <w:szCs w:val="60"/>
        </w:rPr>
      </w:pPr>
      <w:r>
        <w:rPr>
          <w:rFonts w:hint="eastAsia" w:asciiTheme="minorEastAsia" w:hAnsiTheme="minorEastAsia" w:eastAsiaTheme="minorEastAsia" w:cstheme="minorEastAsia"/>
          <w:b/>
          <w:bCs/>
          <w:sz w:val="60"/>
          <w:szCs w:val="60"/>
        </w:rPr>
        <w:t>单一来源采购文件</w:t>
      </w:r>
    </w:p>
    <w:p w14:paraId="2E79A1DF">
      <w:pPr>
        <w:jc w:val="center"/>
        <w:rPr>
          <w:rFonts w:hint="eastAsia" w:asciiTheme="minorEastAsia" w:hAnsiTheme="minorEastAsia" w:eastAsiaTheme="minorEastAsia" w:cstheme="minorEastAsia"/>
          <w:b/>
          <w:bCs/>
          <w:sz w:val="60"/>
          <w:szCs w:val="60"/>
        </w:rPr>
      </w:pPr>
    </w:p>
    <w:p w14:paraId="26449C89">
      <w:pPr>
        <w:spacing w:line="360" w:lineRule="auto"/>
        <w:jc w:val="center"/>
        <w:rPr>
          <w:rFonts w:hint="eastAsia" w:asciiTheme="minorEastAsia" w:hAnsiTheme="minorEastAsia" w:eastAsiaTheme="minorEastAsia" w:cstheme="minorEastAsia"/>
          <w:sz w:val="60"/>
          <w:szCs w:val="60"/>
        </w:rPr>
      </w:pPr>
    </w:p>
    <w:p w14:paraId="0804FB48">
      <w:pPr>
        <w:tabs>
          <w:tab w:val="left" w:pos="3240"/>
          <w:tab w:val="left" w:pos="3420"/>
        </w:tabs>
        <w:spacing w:line="360" w:lineRule="auto"/>
        <w:ind w:left="2824" w:leftChars="200" w:hanging="2404" w:hangingChars="668"/>
        <w:jc w:val="left"/>
        <w:rPr>
          <w:rFonts w:hint="eastAsia" w:asciiTheme="minorEastAsia" w:hAnsiTheme="minorEastAsia" w:eastAsiaTheme="minorEastAsia" w:cstheme="minorEastAsia"/>
          <w:bCs/>
          <w:sz w:val="36"/>
          <w:szCs w:val="36"/>
          <w:lang w:eastAsia="zh-CN"/>
        </w:rPr>
      </w:pPr>
      <w:r>
        <w:rPr>
          <w:rFonts w:hint="eastAsia" w:asciiTheme="minorEastAsia" w:hAnsiTheme="minorEastAsia" w:eastAsiaTheme="minorEastAsia" w:cstheme="minorEastAsia"/>
          <w:bCs/>
          <w:sz w:val="36"/>
          <w:szCs w:val="36"/>
        </w:rPr>
        <w:t>项目名称：北京北站办2026年办公用房租赁项目</w:t>
      </w:r>
    </w:p>
    <w:p w14:paraId="5747F6A0">
      <w:pPr>
        <w:tabs>
          <w:tab w:val="left" w:pos="3240"/>
          <w:tab w:val="left" w:pos="3420"/>
        </w:tabs>
        <w:spacing w:line="360" w:lineRule="auto"/>
        <w:ind w:left="2828" w:leftChars="200" w:hanging="2408" w:hangingChars="669"/>
        <w:jc w:val="left"/>
        <w:rPr>
          <w:rFonts w:hint="default" w:asciiTheme="minorEastAsia" w:hAnsiTheme="minorEastAsia" w:eastAsiaTheme="minorEastAsia" w:cstheme="minorEastAsia"/>
          <w:bCs/>
          <w:sz w:val="36"/>
          <w:szCs w:val="36"/>
          <w:lang w:val="en-US" w:eastAsia="zh-CN"/>
        </w:rPr>
      </w:pPr>
      <w:r>
        <w:rPr>
          <w:rFonts w:hint="eastAsia" w:asciiTheme="minorEastAsia" w:hAnsiTheme="minorEastAsia" w:eastAsiaTheme="minorEastAsia" w:cstheme="minorEastAsia"/>
          <w:bCs/>
          <w:sz w:val="36"/>
          <w:szCs w:val="36"/>
        </w:rPr>
        <w:t>项目编号：BIECC-25CG10</w:t>
      </w:r>
      <w:r>
        <w:rPr>
          <w:rFonts w:hint="eastAsia" w:asciiTheme="minorEastAsia" w:hAnsiTheme="minorEastAsia" w:eastAsiaTheme="minorEastAsia" w:cstheme="minorEastAsia"/>
          <w:bCs/>
          <w:sz w:val="36"/>
          <w:szCs w:val="36"/>
          <w:lang w:val="en-US" w:eastAsia="zh-CN"/>
        </w:rPr>
        <w:t>435/2</w:t>
      </w:r>
    </w:p>
    <w:p w14:paraId="4530C520">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Cs/>
          <w:sz w:val="36"/>
          <w:szCs w:val="36"/>
        </w:rPr>
      </w:pPr>
      <w:r>
        <w:rPr>
          <w:rFonts w:hint="eastAsia" w:asciiTheme="minorEastAsia" w:hAnsiTheme="minorEastAsia" w:eastAsiaTheme="minorEastAsia" w:cstheme="minorEastAsia"/>
          <w:bCs/>
          <w:sz w:val="36"/>
          <w:szCs w:val="36"/>
        </w:rPr>
        <w:t>采 购 人：北京市重点站区综合事务中心</w:t>
      </w:r>
      <w:bookmarkStart w:id="707" w:name="_GoBack"/>
      <w:bookmarkEnd w:id="707"/>
    </w:p>
    <w:p w14:paraId="2901745A">
      <w:pPr>
        <w:tabs>
          <w:tab w:val="left" w:pos="3240"/>
          <w:tab w:val="left" w:pos="3420"/>
        </w:tabs>
        <w:spacing w:line="360" w:lineRule="auto"/>
        <w:ind w:left="2828" w:leftChars="200" w:hanging="2408" w:hangingChars="669"/>
        <w:jc w:val="left"/>
        <w:rPr>
          <w:rFonts w:hint="eastAsia" w:asciiTheme="minorEastAsia" w:hAnsiTheme="minorEastAsia" w:eastAsiaTheme="minorEastAsia" w:cstheme="minorEastAsia"/>
          <w:b/>
          <w:bCs/>
          <w:sz w:val="44"/>
        </w:rPr>
      </w:pPr>
      <w:r>
        <w:rPr>
          <w:rFonts w:hint="eastAsia" w:asciiTheme="minorEastAsia" w:hAnsiTheme="minorEastAsia" w:eastAsiaTheme="minorEastAsia" w:cstheme="minorEastAsia"/>
          <w:bCs/>
          <w:sz w:val="36"/>
          <w:szCs w:val="36"/>
        </w:rPr>
        <w:t xml:space="preserve">采购代理机构：北京国际工程咨询有限公司 </w:t>
      </w:r>
      <w:r>
        <w:rPr>
          <w:rFonts w:hint="eastAsia" w:asciiTheme="minorEastAsia" w:hAnsiTheme="minorEastAsia" w:eastAsiaTheme="minorEastAsia" w:cstheme="minorEastAsia"/>
          <w:b/>
          <w:bCs/>
          <w:sz w:val="44"/>
        </w:rPr>
        <w:br w:type="page"/>
      </w:r>
    </w:p>
    <w:p w14:paraId="18AFF621">
      <w:pPr>
        <w:spacing w:line="360" w:lineRule="auto"/>
        <w:jc w:val="center"/>
        <w:outlineLvl w:val="0"/>
        <w:rPr>
          <w:rFonts w:hint="eastAsia" w:asciiTheme="minorEastAsia" w:hAnsiTheme="minorEastAsia" w:eastAsiaTheme="minorEastAsia" w:cstheme="minorEastAsia"/>
          <w:b/>
          <w:sz w:val="36"/>
          <w:szCs w:val="36"/>
        </w:rPr>
      </w:pPr>
      <w:bookmarkStart w:id="0" w:name="_Toc99301278"/>
      <w:r>
        <w:rPr>
          <w:rFonts w:hint="eastAsia" w:asciiTheme="minorEastAsia" w:hAnsiTheme="minorEastAsia" w:eastAsiaTheme="minorEastAsia" w:cstheme="minorEastAsia"/>
          <w:b/>
          <w:sz w:val="36"/>
          <w:szCs w:val="36"/>
        </w:rPr>
        <w:t>目      录</w:t>
      </w:r>
      <w:bookmarkEnd w:id="0"/>
    </w:p>
    <w:p w14:paraId="49DDF6EE">
      <w:pPr>
        <w:rPr>
          <w:rFonts w:hint="eastAsia" w:asciiTheme="minorEastAsia" w:hAnsiTheme="minorEastAsia" w:eastAsiaTheme="minorEastAsia" w:cstheme="minorEastAsia"/>
        </w:rPr>
      </w:pPr>
    </w:p>
    <w:p w14:paraId="1DBE3D31">
      <w:pPr>
        <w:rPr>
          <w:rFonts w:hint="eastAsia" w:asciiTheme="minorEastAsia" w:hAnsiTheme="minorEastAsia" w:eastAsiaTheme="minorEastAsia" w:cstheme="minorEastAsia"/>
        </w:rPr>
      </w:pPr>
    </w:p>
    <w:p w14:paraId="15F4D8E8">
      <w:pPr>
        <w:rPr>
          <w:rFonts w:hint="eastAsia" w:asciiTheme="minorEastAsia" w:hAnsiTheme="minorEastAsia" w:eastAsiaTheme="minorEastAsia" w:cstheme="minorEastAsia"/>
        </w:rPr>
      </w:pPr>
    </w:p>
    <w:p w14:paraId="05AC1D44">
      <w:pPr>
        <w:pStyle w:val="33"/>
        <w:spacing w:line="360" w:lineRule="auto"/>
        <w:rPr>
          <w:rFonts w:hint="eastAsia" w:asciiTheme="minorEastAsia" w:hAnsiTheme="minorEastAsia" w:eastAsiaTheme="minorEastAsia" w:cstheme="minorEastAsia"/>
          <w:b w:val="0"/>
          <w:sz w:val="21"/>
          <w:szCs w:val="22"/>
        </w:rPr>
      </w:pPr>
      <w:r>
        <w:rPr>
          <w:rFonts w:hint="eastAsia" w:asciiTheme="minorEastAsia" w:hAnsiTheme="minorEastAsia" w:eastAsiaTheme="minorEastAsia" w:cstheme="minorEastAsia"/>
          <w:b w:val="0"/>
        </w:rPr>
        <w:fldChar w:fldCharType="begin"/>
      </w:r>
      <w:r>
        <w:rPr>
          <w:rFonts w:hint="eastAsia" w:asciiTheme="minorEastAsia" w:hAnsiTheme="minorEastAsia" w:eastAsiaTheme="minorEastAsia" w:cstheme="minorEastAsia"/>
          <w:b w:val="0"/>
        </w:rPr>
        <w:instrText xml:space="preserve"> TOC \o "1-1" \h \z \u </w:instrText>
      </w:r>
      <w:r>
        <w:rPr>
          <w:rFonts w:hint="eastAsia" w:asciiTheme="minorEastAsia" w:hAnsiTheme="minorEastAsia" w:eastAsiaTheme="minorEastAsia" w:cstheme="minorEastAsia"/>
          <w:b w:val="0"/>
        </w:rPr>
        <w:fldChar w:fldCharType="separate"/>
      </w:r>
    </w:p>
    <w:p w14:paraId="4787B7D1">
      <w:pPr>
        <w:pStyle w:val="33"/>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"_Toc99301279" </w:instrText>
      </w:r>
      <w:r>
        <w:fldChar w:fldCharType="separate"/>
      </w:r>
      <w:r>
        <w:rPr>
          <w:rStyle w:val="52"/>
          <w:rFonts w:hint="eastAsia" w:asciiTheme="minorEastAsia" w:hAnsiTheme="minorEastAsia" w:eastAsiaTheme="minorEastAsia" w:cstheme="minorEastAsia"/>
          <w:color w:val="auto"/>
        </w:rPr>
        <w:t>第一章   采购邀请</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_Toc99301279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485126C9">
      <w:pPr>
        <w:pStyle w:val="33"/>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"_Toc99301280" </w:instrText>
      </w:r>
      <w:r>
        <w:fldChar w:fldCharType="separate"/>
      </w:r>
      <w:r>
        <w:rPr>
          <w:rStyle w:val="52"/>
          <w:rFonts w:hint="eastAsia" w:asciiTheme="minorEastAsia" w:hAnsiTheme="minorEastAsia" w:eastAsiaTheme="minorEastAsia" w:cstheme="minorEastAsia"/>
          <w:color w:val="auto"/>
        </w:rPr>
        <w:t>第二章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_Toc99301280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F6FE946">
      <w:pPr>
        <w:pStyle w:val="33"/>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"_Toc99301281" </w:instrText>
      </w:r>
      <w:r>
        <w:fldChar w:fldCharType="separate"/>
      </w:r>
      <w:r>
        <w:rPr>
          <w:rStyle w:val="52"/>
          <w:rFonts w:hint="eastAsia" w:asciiTheme="minorEastAsia" w:hAnsiTheme="minorEastAsia" w:eastAsiaTheme="minorEastAsia" w:cstheme="minorEastAsia"/>
          <w:color w:val="auto"/>
        </w:rPr>
        <w:t>第三章   协商程序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_Toc99301281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18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DA71001">
      <w:pPr>
        <w:pStyle w:val="33"/>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"_Toc99301282" </w:instrText>
      </w:r>
      <w:r>
        <w:fldChar w:fldCharType="separate"/>
      </w:r>
      <w:r>
        <w:rPr>
          <w:rStyle w:val="52"/>
          <w:rFonts w:hint="eastAsia" w:asciiTheme="minorEastAsia" w:hAnsiTheme="minorEastAsia" w:eastAsiaTheme="minorEastAsia" w:cstheme="minorEastAsia"/>
          <w:color w:val="auto"/>
        </w:rPr>
        <w:t>第四章   采购需求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_Toc99301282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70580F9D">
      <w:pPr>
        <w:pStyle w:val="33"/>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"_Toc99301283" </w:instrText>
      </w:r>
      <w:r>
        <w:fldChar w:fldCharType="separate"/>
      </w:r>
      <w:r>
        <w:rPr>
          <w:rStyle w:val="52"/>
          <w:rFonts w:hint="eastAsia" w:asciiTheme="minorEastAsia" w:hAnsiTheme="minorEastAsia" w:eastAsiaTheme="minorEastAsia" w:cstheme="minorEastAsia"/>
          <w:color w:val="auto"/>
        </w:rPr>
        <w:t>第五章   合同草案条款</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_Toc99301283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28</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194C17C8">
      <w:pPr>
        <w:pStyle w:val="33"/>
        <w:spacing w:line="360" w:lineRule="auto"/>
        <w:rPr>
          <w:rFonts w:hint="eastAsia" w:asciiTheme="minorEastAsia" w:hAnsiTheme="minorEastAsia" w:eastAsiaTheme="minorEastAsia" w:cstheme="minorEastAsia"/>
          <w:b w:val="0"/>
          <w:sz w:val="21"/>
          <w:szCs w:val="22"/>
        </w:rPr>
      </w:pPr>
      <w:r>
        <w:fldChar w:fldCharType="begin"/>
      </w:r>
      <w:r>
        <w:instrText xml:space="preserve"> HYPERLINK \l "_Toc99301284" </w:instrText>
      </w:r>
      <w:r>
        <w:fldChar w:fldCharType="separate"/>
      </w:r>
      <w:r>
        <w:rPr>
          <w:rStyle w:val="52"/>
          <w:rFonts w:hint="eastAsia" w:asciiTheme="minorEastAsia" w:hAnsiTheme="minorEastAsia" w:eastAsiaTheme="minorEastAsia" w:cstheme="minorEastAsia"/>
          <w:color w:val="auto"/>
        </w:rPr>
        <w:t>第六章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PAGEREF _Toc99301284 \h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50</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rPr>
        <w:fldChar w:fldCharType="end"/>
      </w:r>
    </w:p>
    <w:p w14:paraId="0D3C0CF8">
      <w:pPr>
        <w:pStyle w:val="33"/>
        <w:spacing w:line="360" w:lineRule="auto"/>
        <w:rPr>
          <w:rFonts w:hint="eastAsia" w:asciiTheme="minorEastAsia" w:hAnsiTheme="minorEastAsia" w:eastAsiaTheme="minorEastAsia" w:cstheme="minorEastAsia"/>
          <w:b w:val="0"/>
        </w:rPr>
      </w:pPr>
      <w:r>
        <w:rPr>
          <w:rFonts w:hint="eastAsia" w:asciiTheme="minorEastAsia" w:hAnsiTheme="minorEastAsia" w:eastAsiaTheme="minorEastAsia" w:cstheme="minorEastAsia"/>
          <w:b w:val="0"/>
        </w:rPr>
        <w:fldChar w:fldCharType="end"/>
      </w:r>
    </w:p>
    <w:p w14:paraId="1496C8A7">
      <w:pPr>
        <w:rPr>
          <w:rFonts w:hint="eastAsia" w:asciiTheme="minorEastAsia" w:hAnsiTheme="minorEastAsia" w:eastAsiaTheme="minorEastAsia" w:cstheme="minorEastAsia"/>
        </w:rPr>
      </w:pPr>
    </w:p>
    <w:p w14:paraId="0FF12300">
      <w:pPr>
        <w:rPr>
          <w:rFonts w:hint="eastAsia" w:asciiTheme="minorEastAsia" w:hAnsiTheme="minorEastAsia" w:eastAsiaTheme="minorEastAsia" w:cstheme="minorEastAsia"/>
        </w:rPr>
      </w:pPr>
    </w:p>
    <w:p w14:paraId="1D929975">
      <w:pPr>
        <w:rPr>
          <w:rFonts w:hint="eastAsia" w:asciiTheme="minorEastAsia" w:hAnsiTheme="minorEastAsia" w:eastAsiaTheme="minorEastAsia" w:cstheme="minorEastAsia"/>
        </w:rPr>
      </w:pPr>
    </w:p>
    <w:p w14:paraId="14BF332B">
      <w:pPr>
        <w:rPr>
          <w:rFonts w:hint="eastAsia" w:asciiTheme="minorEastAsia" w:hAnsiTheme="minorEastAsia" w:eastAsiaTheme="minorEastAsia" w:cstheme="minorEastAsia"/>
        </w:rPr>
      </w:pPr>
    </w:p>
    <w:p w14:paraId="3893E4D6">
      <w:pPr>
        <w:rPr>
          <w:rFonts w:hint="eastAsia" w:asciiTheme="minorEastAsia" w:hAnsiTheme="minorEastAsia" w:eastAsiaTheme="minorEastAsia" w:cstheme="minorEastAsia"/>
        </w:rPr>
      </w:pPr>
    </w:p>
    <w:p w14:paraId="358B506E">
      <w:pPr>
        <w:rPr>
          <w:rFonts w:hint="eastAsia" w:asciiTheme="minorEastAsia" w:hAnsiTheme="minorEastAsia" w:eastAsiaTheme="minorEastAsia" w:cstheme="minorEastAsia"/>
        </w:rPr>
      </w:pPr>
    </w:p>
    <w:p w14:paraId="77A34E46">
      <w:pPr>
        <w:rPr>
          <w:rFonts w:hint="eastAsia" w:asciiTheme="minorEastAsia" w:hAnsiTheme="minorEastAsia" w:eastAsiaTheme="minorEastAsia" w:cstheme="minorEastAsia"/>
        </w:rPr>
      </w:pPr>
    </w:p>
    <w:p w14:paraId="7040DA82">
      <w:pPr>
        <w:rPr>
          <w:rFonts w:hint="eastAsia" w:asciiTheme="minorEastAsia" w:hAnsiTheme="minorEastAsia" w:eastAsiaTheme="minorEastAsia" w:cstheme="minorEastAsia"/>
        </w:rPr>
      </w:pPr>
    </w:p>
    <w:p w14:paraId="7EFC6144">
      <w:pPr>
        <w:rPr>
          <w:rFonts w:hint="eastAsia" w:asciiTheme="minorEastAsia" w:hAnsiTheme="minorEastAsia" w:eastAsiaTheme="minorEastAsia" w:cstheme="minorEastAsia"/>
        </w:rPr>
      </w:pPr>
    </w:p>
    <w:p w14:paraId="218FAB9D">
      <w:pPr>
        <w:rPr>
          <w:rFonts w:hint="eastAsia" w:asciiTheme="minorEastAsia" w:hAnsiTheme="minorEastAsia" w:eastAsiaTheme="minorEastAsia" w:cstheme="minorEastAsia"/>
        </w:rPr>
      </w:pPr>
    </w:p>
    <w:p w14:paraId="741A6787">
      <w:pPr>
        <w:widowControl/>
        <w:jc w:val="left"/>
        <w:rPr>
          <w:rFonts w:hint="eastAsia" w:asciiTheme="minorEastAsia" w:hAnsiTheme="minorEastAsia" w:eastAsiaTheme="minorEastAsia" w:cstheme="minorEastAsia"/>
          <w:b/>
          <w:sz w:val="36"/>
          <w:szCs w:val="36"/>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r>
        <w:rPr>
          <w:rFonts w:hint="eastAsia" w:asciiTheme="minorEastAsia" w:hAnsiTheme="minorEastAsia" w:eastAsiaTheme="minorEastAsia" w:cstheme="minorEastAsia"/>
          <w:bCs/>
          <w:sz w:val="24"/>
        </w:rPr>
        <w:t>注：采购文件条款中以 “■”形式标记的内容适用于本项目，以“□”形式标记的内容不适用于本项目。</w:t>
      </w:r>
      <w:r>
        <w:rPr>
          <w:rFonts w:hint="eastAsia" w:asciiTheme="minorEastAsia" w:hAnsiTheme="minorEastAsia" w:eastAsiaTheme="minorEastAsia" w:cstheme="minorEastAsia"/>
          <w:b/>
          <w:sz w:val="36"/>
          <w:szCs w:val="36"/>
        </w:rPr>
        <w:br w:type="page"/>
      </w:r>
    </w:p>
    <w:p w14:paraId="141E6994">
      <w:pPr>
        <w:widowControl/>
        <w:jc w:val="left"/>
        <w:rPr>
          <w:rFonts w:hint="eastAsia" w:asciiTheme="minorEastAsia" w:hAnsiTheme="minorEastAsia" w:eastAsiaTheme="minorEastAsia" w:cstheme="minorEastAsia"/>
          <w:b/>
          <w:sz w:val="36"/>
          <w:szCs w:val="36"/>
        </w:rPr>
      </w:pPr>
    </w:p>
    <w:p w14:paraId="2C913A37">
      <w:pPr>
        <w:spacing w:line="360" w:lineRule="auto"/>
        <w:jc w:val="center"/>
        <w:outlineLvl w:val="0"/>
        <w:rPr>
          <w:rFonts w:hint="eastAsia" w:asciiTheme="minorEastAsia" w:hAnsiTheme="minorEastAsia" w:eastAsiaTheme="minorEastAsia" w:cstheme="minorEastAsia"/>
          <w:b/>
          <w:sz w:val="36"/>
          <w:szCs w:val="36"/>
        </w:rPr>
      </w:pPr>
      <w:bookmarkStart w:id="1" w:name="_Toc99301279"/>
      <w:r>
        <w:rPr>
          <w:rFonts w:hint="eastAsia" w:asciiTheme="minorEastAsia" w:hAnsiTheme="minorEastAsia" w:eastAsiaTheme="minorEastAsia" w:cstheme="minorEastAsia"/>
          <w:b/>
          <w:sz w:val="36"/>
          <w:szCs w:val="36"/>
        </w:rPr>
        <w:t>第一章   采购邀请</w:t>
      </w:r>
      <w:bookmarkEnd w:id="1"/>
    </w:p>
    <w:p w14:paraId="75B4E894">
      <w:pPr>
        <w:spacing w:line="360" w:lineRule="auto"/>
        <w:ind w:firstLine="640" w:firstLineChars="200"/>
        <w:rPr>
          <w:rFonts w:hint="eastAsia" w:asciiTheme="minorEastAsia" w:hAnsiTheme="minorEastAsia" w:eastAsiaTheme="minorEastAsia" w:cstheme="minorEastAsia"/>
          <w:sz w:val="32"/>
          <w:szCs w:val="32"/>
        </w:rPr>
      </w:pPr>
    </w:p>
    <w:p w14:paraId="4E07A618">
      <w:pPr>
        <w:pStyle w:val="3"/>
        <w:spacing w:before="0" w:line="360" w:lineRule="auto"/>
        <w:jc w:val="left"/>
        <w:rPr>
          <w:rFonts w:hint="eastAsia" w:asciiTheme="minorEastAsia" w:hAnsiTheme="minorEastAsia" w:eastAsiaTheme="minorEastAsia" w:cstheme="minorEastAsia"/>
          <w:sz w:val="24"/>
          <w:szCs w:val="24"/>
        </w:rPr>
      </w:pPr>
      <w:bookmarkStart w:id="2" w:name="_Toc28359002"/>
      <w:bookmarkStart w:id="3" w:name="_Toc35393790"/>
      <w:bookmarkStart w:id="4" w:name="_Toc28359079"/>
      <w:bookmarkStart w:id="5" w:name="_Toc35393621"/>
      <w:bookmarkStart w:id="6" w:name="_Hlk24379207"/>
      <w:r>
        <w:rPr>
          <w:rFonts w:hint="eastAsia" w:asciiTheme="minorEastAsia" w:hAnsiTheme="minorEastAsia" w:eastAsiaTheme="minorEastAsia" w:cstheme="minorEastAsia"/>
          <w:sz w:val="24"/>
          <w:szCs w:val="24"/>
        </w:rPr>
        <w:t>一、项目基本情况</w:t>
      </w:r>
      <w:bookmarkEnd w:id="2"/>
      <w:bookmarkEnd w:id="3"/>
      <w:bookmarkEnd w:id="4"/>
      <w:bookmarkEnd w:id="5"/>
    </w:p>
    <w:p w14:paraId="59DC5AEC">
      <w:pPr>
        <w:spacing w:line="360" w:lineRule="auto"/>
        <w:ind w:firstLine="480" w:firstLineChars="200"/>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1.项目编号：</w:t>
      </w:r>
      <w:bookmarkStart w:id="7" w:name="OLE_LINK9"/>
      <w:r>
        <w:rPr>
          <w:rFonts w:hint="eastAsia" w:asciiTheme="minorEastAsia" w:hAnsiTheme="minorEastAsia" w:eastAsiaTheme="minorEastAsia" w:cstheme="minorEastAsia"/>
          <w:sz w:val="24"/>
          <w:u w:val="single"/>
        </w:rPr>
        <w:t>BIECC-25CG10</w:t>
      </w:r>
      <w:bookmarkEnd w:id="7"/>
      <w:r>
        <w:rPr>
          <w:rFonts w:hint="eastAsia" w:asciiTheme="minorEastAsia" w:hAnsiTheme="minorEastAsia" w:eastAsiaTheme="minorEastAsia" w:cstheme="minorEastAsia"/>
          <w:sz w:val="24"/>
          <w:u w:val="single"/>
          <w:lang w:val="en-US" w:eastAsia="zh-CN"/>
        </w:rPr>
        <w:t>435/2</w:t>
      </w:r>
    </w:p>
    <w:p w14:paraId="69C0E439">
      <w:pPr>
        <w:spacing w:line="360" w:lineRule="auto"/>
        <w:ind w:firstLine="480" w:firstLineChars="200"/>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2.项目名称：</w:t>
      </w:r>
      <w:r>
        <w:rPr>
          <w:rFonts w:hint="eastAsia" w:asciiTheme="minorEastAsia" w:hAnsiTheme="minorEastAsia" w:eastAsiaTheme="minorEastAsia" w:cstheme="minorEastAsia"/>
          <w:sz w:val="24"/>
          <w:u w:val="single"/>
          <w:lang w:eastAsia="zh-CN"/>
        </w:rPr>
        <w:t>北京北站办2026年办公用房租赁项目</w:t>
      </w:r>
    </w:p>
    <w:bookmarkEnd w:id="6"/>
    <w:p w14:paraId="335A1C32">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3.项目预算金额：</w:t>
      </w:r>
      <w:r>
        <w:rPr>
          <w:rFonts w:hint="eastAsia" w:asciiTheme="minorEastAsia" w:hAnsiTheme="minorEastAsia" w:eastAsiaTheme="minorEastAsia" w:cstheme="minorEastAsia"/>
          <w:sz w:val="24"/>
          <w:u w:val="single"/>
        </w:rPr>
        <w:t>559.302168</w:t>
      </w:r>
      <w:r>
        <w:rPr>
          <w:rFonts w:hint="eastAsia" w:asciiTheme="minorEastAsia" w:hAnsiTheme="minorEastAsia" w:eastAsiaTheme="minorEastAsia" w:cstheme="minorEastAsia"/>
          <w:sz w:val="24"/>
        </w:rPr>
        <w:t>万元、项目最高限价（如有）：</w:t>
      </w:r>
      <w:r>
        <w:rPr>
          <w:rFonts w:hint="eastAsia" w:asciiTheme="minorEastAsia" w:hAnsiTheme="minorEastAsia" w:eastAsiaTheme="minorEastAsia" w:cstheme="minorEastAsia"/>
          <w:sz w:val="24"/>
          <w:u w:val="single"/>
        </w:rPr>
        <w:t xml:space="preserve"> </w:t>
      </w:r>
      <w:r>
        <w:rPr>
          <w:rFonts w:hint="eastAsia" w:ascii="宋体" w:hAnsi="宋体" w:cs="宋体" w:eastAsiaTheme="minorEastAsia"/>
          <w:sz w:val="24"/>
          <w:u w:val="single"/>
          <w:lang w:val="en-US" w:eastAsia="zh-CN"/>
        </w:rPr>
        <w:t>/</w:t>
      </w:r>
      <w:r>
        <w:rPr>
          <w:rFonts w:hint="eastAsia" w:ascii="宋体" w:hAnsi="宋体" w:cs="宋体"/>
          <w:sz w:val="24"/>
          <w:u w:val="single"/>
        </w:rPr>
        <w:t xml:space="preserve"> </w:t>
      </w:r>
      <w:r>
        <w:rPr>
          <w:rFonts w:hint="eastAsia" w:asciiTheme="minorEastAsia" w:hAnsiTheme="minorEastAsia" w:eastAsiaTheme="minorEastAsia" w:cstheme="minorEastAsia"/>
          <w:sz w:val="24"/>
        </w:rPr>
        <w:t>万元</w:t>
      </w:r>
    </w:p>
    <w:p w14:paraId="3844F07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4.采购需求：</w:t>
      </w:r>
    </w:p>
    <w:tbl>
      <w:tblPr>
        <w:tblStyle w:val="44"/>
        <w:tblW w:w="92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2523"/>
        <w:gridCol w:w="1889"/>
        <w:gridCol w:w="1048"/>
        <w:gridCol w:w="3079"/>
      </w:tblGrid>
      <w:tr w14:paraId="4D63C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7" w:type="dxa"/>
            <w:vAlign w:val="center"/>
          </w:tcPr>
          <w:p w14:paraId="0CF1A6F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包号</w:t>
            </w:r>
          </w:p>
        </w:tc>
        <w:tc>
          <w:tcPr>
            <w:tcW w:w="2523" w:type="dxa"/>
            <w:vAlign w:val="center"/>
          </w:tcPr>
          <w:p w14:paraId="547DCDF2">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标的名称</w:t>
            </w:r>
          </w:p>
        </w:tc>
        <w:tc>
          <w:tcPr>
            <w:tcW w:w="1889" w:type="dxa"/>
            <w:vAlign w:val="center"/>
          </w:tcPr>
          <w:p w14:paraId="1F3173F7">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采购包预算金额</w:t>
            </w:r>
          </w:p>
          <w:p w14:paraId="6ADA27DA">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（万元）</w:t>
            </w:r>
          </w:p>
        </w:tc>
        <w:tc>
          <w:tcPr>
            <w:tcW w:w="1048" w:type="dxa"/>
            <w:vAlign w:val="center"/>
          </w:tcPr>
          <w:p w14:paraId="28968CC3">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数量</w:t>
            </w:r>
          </w:p>
        </w:tc>
        <w:tc>
          <w:tcPr>
            <w:tcW w:w="3079" w:type="dxa"/>
            <w:vAlign w:val="center"/>
          </w:tcPr>
          <w:p w14:paraId="77165619">
            <w:pPr>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简要技术需求或服务要求</w:t>
            </w:r>
          </w:p>
        </w:tc>
      </w:tr>
      <w:tr w14:paraId="76A2E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6" w:hRule="atLeast"/>
        </w:trPr>
        <w:tc>
          <w:tcPr>
            <w:tcW w:w="697" w:type="dxa"/>
            <w:vAlign w:val="center"/>
          </w:tcPr>
          <w:p w14:paraId="07681F9B">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01</w:t>
            </w:r>
          </w:p>
        </w:tc>
        <w:tc>
          <w:tcPr>
            <w:tcW w:w="2523" w:type="dxa"/>
            <w:vAlign w:val="center"/>
          </w:tcPr>
          <w:p w14:paraId="7AB1F92F">
            <w:pPr>
              <w:jc w:val="center"/>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lang w:eastAsia="zh-CN"/>
              </w:rPr>
              <w:t>北京北站办2026年办公用房租赁项目</w:t>
            </w:r>
          </w:p>
        </w:tc>
        <w:tc>
          <w:tcPr>
            <w:tcW w:w="1889" w:type="dxa"/>
            <w:vAlign w:val="center"/>
          </w:tcPr>
          <w:p w14:paraId="5C1727FC">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559.302168</w:t>
            </w:r>
          </w:p>
        </w:tc>
        <w:tc>
          <w:tcPr>
            <w:tcW w:w="1048" w:type="dxa"/>
            <w:vAlign w:val="center"/>
          </w:tcPr>
          <w:p w14:paraId="3103859C">
            <w:pPr>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3079" w:type="dxa"/>
            <w:vAlign w:val="center"/>
          </w:tcPr>
          <w:p w14:paraId="52C6034B">
            <w:pPr>
              <w:jc w:val="center"/>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北京市重点站区管理委员会北京北站地区管理办公室（以下简称“北站办”）履行地区组织、协调、监督、管理职能。而北站办暂无配套办公用房，且北京市机关事务管理局无合适房源给予调剂，因此需租赁办公用房作为北站办机关、城管执法大队和事务分中心的办公场所、职工食堂，以保障其更好地履行北站地区管理职责，开展日常工作。详见“第四章采购需求”</w:t>
            </w:r>
            <w:r>
              <w:rPr>
                <w:rFonts w:hint="eastAsia" w:asciiTheme="minorEastAsia" w:hAnsiTheme="minorEastAsia" w:eastAsiaTheme="minorEastAsia" w:cstheme="minorEastAsia"/>
                <w:kern w:val="0"/>
                <w:szCs w:val="21"/>
                <w:lang w:eastAsia="zh-CN"/>
              </w:rPr>
              <w:t>。</w:t>
            </w:r>
          </w:p>
        </w:tc>
      </w:tr>
    </w:tbl>
    <w:p w14:paraId="0E9BD0E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注：供应商在进行报价时，不能超过采购包预算金额。</w:t>
      </w:r>
    </w:p>
    <w:p w14:paraId="5D3E5381">
      <w:pPr>
        <w:spacing w:line="360" w:lineRule="auto"/>
        <w:ind w:firstLine="480" w:firstLineChars="200"/>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5.合同履行期限：</w:t>
      </w:r>
      <w:r>
        <w:rPr>
          <w:rFonts w:hint="eastAsia" w:asciiTheme="minorEastAsia" w:hAnsiTheme="minorEastAsia" w:eastAsiaTheme="minorEastAsia" w:cstheme="minorEastAsia"/>
          <w:sz w:val="24"/>
          <w:u w:val="single"/>
        </w:rPr>
        <w:t>自2026年1月1日至2026年12月31日。</w:t>
      </w:r>
    </w:p>
    <w:p w14:paraId="6D5D6CB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6.本项目是否接受联合体：□是  </w:t>
      </w:r>
      <w:r>
        <w:rPr>
          <w:rFonts w:hint="eastAsia" w:asciiTheme="minorEastAsia" w:hAnsiTheme="minorEastAsia" w:eastAsiaTheme="minorEastAsia" w:cstheme="minorEastAsia"/>
          <w:sz w:val="15"/>
          <w:szCs w:val="15"/>
        </w:rPr>
        <w:t>■</w:t>
      </w:r>
      <w:r>
        <w:rPr>
          <w:rFonts w:hint="eastAsia" w:asciiTheme="minorEastAsia" w:hAnsiTheme="minorEastAsia" w:eastAsiaTheme="minorEastAsia" w:cstheme="minorEastAsia"/>
          <w:sz w:val="24"/>
        </w:rPr>
        <w:t>否。</w:t>
      </w:r>
    </w:p>
    <w:p w14:paraId="7F3B9F5E">
      <w:pPr>
        <w:spacing w:line="360" w:lineRule="auto"/>
        <w:ind w:firstLine="480" w:firstLineChars="200"/>
        <w:rPr>
          <w:rFonts w:hint="eastAsia" w:asciiTheme="minorEastAsia" w:hAnsiTheme="minorEastAsia" w:eastAsiaTheme="minorEastAsia" w:cstheme="minorEastAsia"/>
          <w:sz w:val="24"/>
        </w:rPr>
      </w:pPr>
    </w:p>
    <w:p w14:paraId="6AD96694">
      <w:pPr>
        <w:pStyle w:val="3"/>
        <w:spacing w:before="0" w:line="360" w:lineRule="auto"/>
        <w:jc w:val="left"/>
        <w:rPr>
          <w:rFonts w:hint="eastAsia" w:asciiTheme="minorEastAsia" w:hAnsiTheme="minorEastAsia" w:eastAsiaTheme="minorEastAsia" w:cstheme="minorEastAsia"/>
          <w:sz w:val="24"/>
          <w:szCs w:val="24"/>
        </w:rPr>
      </w:pPr>
      <w:bookmarkStart w:id="8" w:name="_Toc35393622"/>
      <w:bookmarkStart w:id="9" w:name="_Toc28359003"/>
      <w:bookmarkStart w:id="10" w:name="_Toc28359080"/>
      <w:bookmarkStart w:id="11" w:name="_Toc35393791"/>
      <w:r>
        <w:rPr>
          <w:rFonts w:hint="eastAsia" w:asciiTheme="minorEastAsia" w:hAnsiTheme="minorEastAsia" w:eastAsiaTheme="minorEastAsia" w:cstheme="minorEastAsia"/>
          <w:sz w:val="24"/>
          <w:szCs w:val="24"/>
        </w:rPr>
        <w:t>二、申请人的资格要求（须同时满足）</w:t>
      </w:r>
      <w:bookmarkEnd w:id="8"/>
      <w:bookmarkEnd w:id="9"/>
      <w:bookmarkEnd w:id="10"/>
      <w:bookmarkEnd w:id="11"/>
    </w:p>
    <w:p w14:paraId="243009C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1.满足《中华人民共和国政府采购法》第二十二条规定；</w:t>
      </w:r>
    </w:p>
    <w:p w14:paraId="2A244647">
      <w:pPr>
        <w:spacing w:line="360" w:lineRule="auto"/>
        <w:ind w:firstLine="480" w:firstLineChars="200"/>
        <w:rPr>
          <w:rFonts w:hint="eastAsia" w:asciiTheme="minorEastAsia" w:hAnsiTheme="minorEastAsia" w:eastAsiaTheme="minorEastAsia" w:cstheme="minorEastAsia"/>
          <w:sz w:val="24"/>
        </w:rPr>
      </w:pPr>
      <w:bookmarkStart w:id="12" w:name="_Toc28359004"/>
      <w:bookmarkStart w:id="13" w:name="_Toc28359081"/>
      <w:r>
        <w:rPr>
          <w:rFonts w:hint="eastAsia" w:asciiTheme="minorEastAsia" w:hAnsiTheme="minorEastAsia" w:eastAsiaTheme="minorEastAsia" w:cstheme="minorEastAsia"/>
          <w:sz w:val="24"/>
        </w:rPr>
        <w:t>2.落实政府采购政策需满足的资格要求：</w:t>
      </w:r>
    </w:p>
    <w:p w14:paraId="3D702DE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 中小企业政策</w:t>
      </w:r>
    </w:p>
    <w:p w14:paraId="3111B26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■本项目不专门面向中小企业预留采购份额。</w:t>
      </w:r>
    </w:p>
    <w:p w14:paraId="72106DE9">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□本项目专门面向  □中小 □小微企业  采购。即：提供的货物全部由符合政策要求的中小/小微企业制造、服务全部由符合政策要求的中小/小微企业承接。</w:t>
      </w:r>
    </w:p>
    <w:p w14:paraId="7EE57D2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Theme="minorEastAsia" w:hAnsiTheme="minorEastAsia" w:eastAsiaTheme="minorEastAsia" w:cstheme="minorEastAsia"/>
          <w:sz w:val="24"/>
          <w:u w:val="single"/>
        </w:rPr>
        <w:t xml:space="preserve">  /  </w:t>
      </w:r>
      <w:r>
        <w:rPr>
          <w:rFonts w:hint="eastAsia" w:asciiTheme="minorEastAsia" w:hAnsiTheme="minorEastAsia" w:eastAsiaTheme="minorEastAsia" w:cstheme="minorEastAsia"/>
          <w:sz w:val="24"/>
        </w:rPr>
        <w:t>。</w:t>
      </w:r>
    </w:p>
    <w:p w14:paraId="673F0730">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 其它落实政府采购政策的资格要求（如有）：</w:t>
      </w:r>
      <w:r>
        <w:rPr>
          <w:rFonts w:hint="eastAsia" w:asciiTheme="minorEastAsia" w:hAnsiTheme="minorEastAsia" w:eastAsiaTheme="minorEastAsia" w:cstheme="minorEastAsia"/>
          <w:sz w:val="24"/>
          <w:u w:val="single"/>
        </w:rPr>
        <w:t xml:space="preserve">  /  </w:t>
      </w:r>
      <w:r>
        <w:rPr>
          <w:rFonts w:hint="eastAsia" w:asciiTheme="minorEastAsia" w:hAnsiTheme="minorEastAsia" w:eastAsiaTheme="minorEastAsia" w:cstheme="minorEastAsia"/>
          <w:sz w:val="24"/>
        </w:rPr>
        <w:t>。</w:t>
      </w:r>
    </w:p>
    <w:p w14:paraId="2539582F">
      <w:pPr>
        <w:spacing w:line="360" w:lineRule="auto"/>
        <w:ind w:firstLine="480" w:firstLineChars="200"/>
        <w:rPr>
          <w:rFonts w:hint="eastAsia" w:asciiTheme="minorEastAsia" w:hAnsiTheme="minorEastAsia" w:eastAsiaTheme="minorEastAsia" w:cstheme="minorEastAsia"/>
          <w:i/>
          <w:iCs/>
          <w:sz w:val="24"/>
          <w:u w:val="single"/>
        </w:rPr>
      </w:pPr>
      <w:r>
        <w:rPr>
          <w:rFonts w:hint="eastAsia" w:asciiTheme="minorEastAsia" w:hAnsiTheme="minorEastAsia" w:eastAsiaTheme="minorEastAsia" w:cstheme="minorEastAsia"/>
          <w:sz w:val="24"/>
        </w:rPr>
        <w:t>3.本项目的特定资格要求：</w:t>
      </w:r>
    </w:p>
    <w:p w14:paraId="0E586EAC">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3.1本项目是否属于政府购买服务：</w:t>
      </w:r>
    </w:p>
    <w:p w14:paraId="3C4C43A0">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■否</w:t>
      </w:r>
    </w:p>
    <w:p w14:paraId="7DCC4852">
      <w:pPr>
        <w:tabs>
          <w:tab w:val="left" w:pos="900"/>
          <w:tab w:val="left" w:pos="1134"/>
          <w:tab w:val="left" w:pos="1589"/>
          <w:tab w:val="left" w:pos="5521"/>
        </w:tabs>
        <w:snapToGrid w:val="0"/>
        <w:spacing w:line="360" w:lineRule="auto"/>
        <w:ind w:left="991" w:leftChars="472" w:firstLine="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□是，公益一类事业单位、使用事业编制且由财政拨款保障的群团组织，不得作为承接主体；</w:t>
      </w:r>
    </w:p>
    <w:p w14:paraId="3FEAA754">
      <w:pPr>
        <w:tabs>
          <w:tab w:val="left" w:pos="900"/>
          <w:tab w:val="left" w:pos="1134"/>
          <w:tab w:val="left" w:pos="1589"/>
          <w:tab w:val="left" w:pos="5521"/>
        </w:tabs>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3.2其他特定资格要求：</w:t>
      </w:r>
      <w:r>
        <w:rPr>
          <w:rFonts w:hint="eastAsia" w:asciiTheme="minorEastAsia" w:hAnsiTheme="minorEastAsia" w:eastAsiaTheme="minorEastAsia" w:cstheme="minorEastAsia"/>
          <w:sz w:val="24"/>
          <w:u w:val="single"/>
        </w:rPr>
        <w:t xml:space="preserve"> </w:t>
      </w:r>
      <w:r>
        <w:rPr>
          <w:rFonts w:hint="eastAsia" w:eastAsiaTheme="minorEastAsia"/>
          <w:sz w:val="24"/>
          <w:u w:val="single"/>
        </w:rPr>
        <w:t>投标人须为拟出租房屋的产权所有人并提供房屋产权证明材料复印件加盖投标人公章</w:t>
      </w:r>
      <w:r>
        <w:rPr>
          <w:rFonts w:hint="eastAsia" w:asciiTheme="minorEastAsia" w:hAnsiTheme="minorEastAsia" w:eastAsiaTheme="minorEastAsia" w:cstheme="minorEastAsia"/>
          <w:sz w:val="24"/>
        </w:rPr>
        <w:t>。</w:t>
      </w:r>
    </w:p>
    <w:p w14:paraId="00026866">
      <w:pPr>
        <w:spacing w:line="360" w:lineRule="auto"/>
        <w:ind w:firstLine="480" w:firstLineChars="200"/>
        <w:rPr>
          <w:rFonts w:hint="eastAsia" w:asciiTheme="minorEastAsia" w:hAnsiTheme="minorEastAsia" w:eastAsiaTheme="minorEastAsia" w:cstheme="minorEastAsia"/>
          <w:i/>
          <w:iCs/>
          <w:sz w:val="24"/>
          <w:u w:val="single"/>
        </w:rPr>
      </w:pPr>
    </w:p>
    <w:bookmarkEnd w:id="12"/>
    <w:bookmarkEnd w:id="13"/>
    <w:p w14:paraId="13DA61B5">
      <w:pPr>
        <w:pStyle w:val="3"/>
        <w:widowControl/>
        <w:spacing w:before="0" w:line="360" w:lineRule="auto"/>
        <w:jc w:val="left"/>
        <w:rPr>
          <w:rFonts w:hint="eastAsia" w:asciiTheme="minorEastAsia" w:hAnsiTheme="minorEastAsia" w:eastAsiaTheme="minorEastAsia" w:cstheme="minorEastAsia"/>
          <w:sz w:val="24"/>
          <w:szCs w:val="24"/>
        </w:rPr>
      </w:pPr>
      <w:bookmarkStart w:id="14" w:name="_Toc35393792"/>
      <w:bookmarkStart w:id="15" w:name="_Toc35393623"/>
      <w:r>
        <w:rPr>
          <w:rFonts w:hint="eastAsia" w:asciiTheme="minorEastAsia" w:hAnsiTheme="minorEastAsia" w:eastAsiaTheme="minorEastAsia" w:cstheme="minorEastAsia"/>
          <w:sz w:val="24"/>
          <w:szCs w:val="24"/>
        </w:rPr>
        <w:t>三、获取采购文件</w:t>
      </w:r>
      <w:bookmarkEnd w:id="14"/>
      <w:bookmarkEnd w:id="15"/>
    </w:p>
    <w:p w14:paraId="5BD3BC9D">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1.获取时间：</w:t>
      </w:r>
      <w:r>
        <w:rPr>
          <w:rFonts w:hint="eastAsia" w:asciiTheme="minorEastAsia" w:hAnsiTheme="minorEastAsia" w:eastAsiaTheme="minorEastAsia" w:cstheme="minorEastAsia"/>
          <w:sz w:val="24"/>
          <w:highlight w:val="none"/>
        </w:rPr>
        <w:t>2025年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19</w:t>
      </w:r>
      <w:r>
        <w:rPr>
          <w:rFonts w:hint="eastAsia" w:asciiTheme="minorEastAsia" w:hAnsiTheme="minorEastAsia" w:eastAsiaTheme="minorEastAsia" w:cstheme="minorEastAsia"/>
          <w:sz w:val="24"/>
          <w:highlight w:val="none"/>
        </w:rPr>
        <w:t>日至2025年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22</w:t>
      </w:r>
      <w:r>
        <w:rPr>
          <w:rFonts w:hint="eastAsia" w:asciiTheme="minorEastAsia" w:hAnsiTheme="minorEastAsia" w:eastAsiaTheme="minorEastAsia" w:cstheme="minorEastAsia"/>
          <w:sz w:val="24"/>
          <w:highlight w:val="none"/>
        </w:rPr>
        <w:t>日</w:t>
      </w:r>
      <w:r>
        <w:rPr>
          <w:rFonts w:hint="eastAsia" w:asciiTheme="minorEastAsia" w:hAnsiTheme="minorEastAsia" w:eastAsiaTheme="minorEastAsia" w:cstheme="minorEastAsia"/>
          <w:sz w:val="24"/>
        </w:rPr>
        <w:t>，上午9时30分至11时30分，下午13时30分至16时30分（北京时间，法定节假日除外）。</w:t>
      </w:r>
    </w:p>
    <w:p w14:paraId="136D1DFB">
      <w:pPr>
        <w:adjustRightInd w:val="0"/>
        <w:snapToGrid w:val="0"/>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2.获取地点：北京市西城区广安门外大街甲275号6层605会议室。</w:t>
      </w:r>
    </w:p>
    <w:p w14:paraId="211F238D">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3.报名方式：（不收取报名费）</w:t>
      </w:r>
    </w:p>
    <w:p w14:paraId="032AD00E">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1）现场报名</w:t>
      </w:r>
    </w:p>
    <w:p w14:paraId="43EF117A">
      <w:pPr>
        <w:spacing w:line="360" w:lineRule="auto"/>
        <w:ind w:firstLine="480" w:firstLineChars="200"/>
        <w:rPr>
          <w:sz w:val="24"/>
        </w:rPr>
      </w:pPr>
      <w:r>
        <w:rPr>
          <w:rFonts w:hint="eastAsia" w:asciiTheme="minorEastAsia" w:hAnsiTheme="minorEastAsia" w:eastAsiaTheme="minorEastAsia" w:cstheme="minorEastAsia"/>
          <w:sz w:val="24"/>
        </w:rPr>
        <w:t>2）线上报名：</w:t>
      </w:r>
      <w:r>
        <w:rPr>
          <w:rFonts w:hint="eastAsia"/>
          <w:sz w:val="24"/>
        </w:rPr>
        <w:t>现场报名或邮箱报名。供应商</w:t>
      </w:r>
      <w:r>
        <w:rPr>
          <w:sz w:val="24"/>
        </w:rPr>
        <w:t>如</w:t>
      </w:r>
      <w:r>
        <w:rPr>
          <w:rFonts w:hint="eastAsia"/>
          <w:sz w:val="24"/>
        </w:rPr>
        <w:t>邮箱报名</w:t>
      </w:r>
      <w:r>
        <w:rPr>
          <w:sz w:val="24"/>
        </w:rPr>
        <w:t>，</w:t>
      </w:r>
      <w:r>
        <w:fldChar w:fldCharType="begin"/>
      </w:r>
      <w:r>
        <w:instrText xml:space="preserve"> HYPERLINK "mailto:请将以下表格发邮件至baodujia@biecc.com.cn" </w:instrText>
      </w:r>
      <w:r>
        <w:fldChar w:fldCharType="separate"/>
      </w:r>
      <w:r>
        <w:rPr>
          <w:rStyle w:val="52"/>
          <w:sz w:val="24"/>
        </w:rPr>
        <w:t>请将以下表格发邮件至</w:t>
      </w:r>
      <w:r>
        <w:rPr>
          <w:rStyle w:val="52"/>
          <w:rFonts w:hint="eastAsia"/>
          <w:sz w:val="24"/>
        </w:rPr>
        <w:t>baodujia@biecc.com.cn</w:t>
      </w:r>
      <w:r>
        <w:rPr>
          <w:rStyle w:val="52"/>
          <w:rFonts w:hint="eastAsia"/>
          <w:sz w:val="24"/>
        </w:rPr>
        <w:fldChar w:fldCharType="end"/>
      </w:r>
      <w:r>
        <w:rPr>
          <w:sz w:val="24"/>
        </w:rPr>
        <w:t>，邮件主题请统一填写：</w:t>
      </w:r>
      <w:r>
        <w:rPr>
          <w:rFonts w:hint="eastAsia"/>
          <w:sz w:val="24"/>
        </w:rPr>
        <w:t>报名</w:t>
      </w:r>
      <w:r>
        <w:rPr>
          <w:sz w:val="24"/>
        </w:rPr>
        <w:t>信息+项目编号。</w:t>
      </w:r>
    </w:p>
    <w:tbl>
      <w:tblPr>
        <w:tblStyle w:val="44"/>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3C7FF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57E40D9">
            <w:pPr>
              <w:spacing w:line="360" w:lineRule="auto"/>
              <w:ind w:firstLine="480" w:firstLineChars="200"/>
              <w:rPr>
                <w:sz w:val="24"/>
              </w:rPr>
            </w:pPr>
            <w:r>
              <w:rPr>
                <w:sz w:val="24"/>
              </w:rPr>
              <w:t>项目编号</w:t>
            </w:r>
          </w:p>
        </w:tc>
        <w:tc>
          <w:tcPr>
            <w:tcW w:w="5103" w:type="dxa"/>
            <w:vAlign w:val="center"/>
          </w:tcPr>
          <w:p w14:paraId="178AA245">
            <w:pPr>
              <w:spacing w:line="360" w:lineRule="auto"/>
              <w:ind w:firstLine="480" w:firstLineChars="200"/>
              <w:rPr>
                <w:sz w:val="24"/>
              </w:rPr>
            </w:pPr>
          </w:p>
        </w:tc>
      </w:tr>
      <w:tr w14:paraId="27FF6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457F8AD">
            <w:pPr>
              <w:spacing w:line="360" w:lineRule="auto"/>
              <w:ind w:firstLine="480" w:firstLineChars="200"/>
              <w:rPr>
                <w:sz w:val="24"/>
              </w:rPr>
            </w:pPr>
            <w:r>
              <w:rPr>
                <w:sz w:val="24"/>
              </w:rPr>
              <w:t>包号（有就写）</w:t>
            </w:r>
          </w:p>
        </w:tc>
        <w:tc>
          <w:tcPr>
            <w:tcW w:w="5103" w:type="dxa"/>
            <w:vAlign w:val="center"/>
          </w:tcPr>
          <w:p w14:paraId="0DEBBEB2">
            <w:pPr>
              <w:spacing w:line="360" w:lineRule="auto"/>
              <w:ind w:firstLine="480" w:firstLineChars="200"/>
              <w:rPr>
                <w:sz w:val="24"/>
              </w:rPr>
            </w:pPr>
          </w:p>
        </w:tc>
      </w:tr>
      <w:tr w14:paraId="0436B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D4BB5C0">
            <w:pPr>
              <w:spacing w:line="360" w:lineRule="auto"/>
              <w:ind w:firstLine="480" w:firstLineChars="200"/>
              <w:rPr>
                <w:sz w:val="24"/>
              </w:rPr>
            </w:pPr>
            <w:r>
              <w:rPr>
                <w:sz w:val="24"/>
              </w:rPr>
              <w:t>公司名称</w:t>
            </w:r>
          </w:p>
        </w:tc>
        <w:tc>
          <w:tcPr>
            <w:tcW w:w="5103" w:type="dxa"/>
            <w:vAlign w:val="center"/>
          </w:tcPr>
          <w:p w14:paraId="2C884E75">
            <w:pPr>
              <w:spacing w:line="360" w:lineRule="auto"/>
              <w:ind w:firstLine="480" w:firstLineChars="200"/>
              <w:rPr>
                <w:sz w:val="24"/>
              </w:rPr>
            </w:pPr>
          </w:p>
        </w:tc>
      </w:tr>
      <w:tr w14:paraId="1CDC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150C4E4">
            <w:pPr>
              <w:spacing w:line="360" w:lineRule="auto"/>
              <w:ind w:firstLine="480" w:firstLineChars="200"/>
              <w:rPr>
                <w:sz w:val="24"/>
              </w:rPr>
            </w:pPr>
            <w:r>
              <w:rPr>
                <w:sz w:val="24"/>
              </w:rPr>
              <w:t>纳税人识别号</w:t>
            </w:r>
          </w:p>
        </w:tc>
        <w:tc>
          <w:tcPr>
            <w:tcW w:w="5103" w:type="dxa"/>
            <w:vAlign w:val="center"/>
          </w:tcPr>
          <w:p w14:paraId="529E457B">
            <w:pPr>
              <w:spacing w:line="360" w:lineRule="auto"/>
              <w:ind w:firstLine="480" w:firstLineChars="200"/>
              <w:rPr>
                <w:sz w:val="24"/>
              </w:rPr>
            </w:pPr>
          </w:p>
        </w:tc>
      </w:tr>
      <w:tr w14:paraId="1C9D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4B830570">
            <w:pPr>
              <w:spacing w:line="360" w:lineRule="auto"/>
              <w:ind w:firstLine="480" w:firstLineChars="200"/>
              <w:rPr>
                <w:sz w:val="24"/>
              </w:rPr>
            </w:pPr>
            <w:r>
              <w:rPr>
                <w:sz w:val="24"/>
              </w:rPr>
              <w:t>公司地址</w:t>
            </w:r>
          </w:p>
        </w:tc>
        <w:tc>
          <w:tcPr>
            <w:tcW w:w="5103" w:type="dxa"/>
            <w:vAlign w:val="center"/>
          </w:tcPr>
          <w:p w14:paraId="7C74819C">
            <w:pPr>
              <w:spacing w:line="360" w:lineRule="auto"/>
              <w:ind w:firstLine="480" w:firstLineChars="200"/>
              <w:rPr>
                <w:sz w:val="24"/>
              </w:rPr>
            </w:pPr>
          </w:p>
        </w:tc>
      </w:tr>
      <w:tr w14:paraId="2CECE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56FCB077">
            <w:pPr>
              <w:spacing w:line="360" w:lineRule="auto"/>
              <w:ind w:firstLine="480" w:firstLineChars="200"/>
              <w:rPr>
                <w:sz w:val="24"/>
              </w:rPr>
            </w:pPr>
            <w:r>
              <w:rPr>
                <w:sz w:val="24"/>
              </w:rPr>
              <w:t>联系人</w:t>
            </w:r>
          </w:p>
        </w:tc>
        <w:tc>
          <w:tcPr>
            <w:tcW w:w="5103" w:type="dxa"/>
            <w:vAlign w:val="center"/>
          </w:tcPr>
          <w:p w14:paraId="370A9B19">
            <w:pPr>
              <w:spacing w:line="360" w:lineRule="auto"/>
              <w:ind w:firstLine="480" w:firstLineChars="200"/>
              <w:rPr>
                <w:sz w:val="24"/>
              </w:rPr>
            </w:pPr>
          </w:p>
        </w:tc>
      </w:tr>
      <w:tr w14:paraId="11F3D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875CFCE">
            <w:pPr>
              <w:spacing w:line="360" w:lineRule="auto"/>
              <w:ind w:firstLine="480" w:firstLineChars="200"/>
              <w:rPr>
                <w:sz w:val="24"/>
              </w:rPr>
            </w:pPr>
            <w:r>
              <w:rPr>
                <w:sz w:val="24"/>
              </w:rPr>
              <w:t>联系电话</w:t>
            </w:r>
          </w:p>
        </w:tc>
        <w:tc>
          <w:tcPr>
            <w:tcW w:w="5103" w:type="dxa"/>
            <w:vAlign w:val="center"/>
          </w:tcPr>
          <w:p w14:paraId="7AB1CC34">
            <w:pPr>
              <w:spacing w:line="360" w:lineRule="auto"/>
              <w:ind w:firstLine="480" w:firstLineChars="200"/>
              <w:rPr>
                <w:sz w:val="24"/>
              </w:rPr>
            </w:pPr>
          </w:p>
        </w:tc>
      </w:tr>
    </w:tbl>
    <w:p w14:paraId="521296C7">
      <w:pPr>
        <w:spacing w:line="360" w:lineRule="auto"/>
        <w:ind w:firstLine="480" w:firstLineChars="200"/>
        <w:rPr>
          <w:sz w:val="24"/>
        </w:rPr>
      </w:pPr>
      <w:r>
        <w:rPr>
          <w:rFonts w:hint="eastAsia"/>
          <w:sz w:val="24"/>
        </w:rPr>
        <w:t>电子版采购文件将于本项目报名截止以后统一发送至供应商的联系人邮箱。</w:t>
      </w:r>
    </w:p>
    <w:p w14:paraId="382F9F12">
      <w:pPr>
        <w:spacing w:line="360" w:lineRule="auto"/>
        <w:ind w:firstLine="480" w:firstLineChars="200"/>
        <w:rPr>
          <w:rFonts w:hint="eastAsia" w:asciiTheme="minorEastAsia" w:hAnsiTheme="minorEastAsia" w:eastAsiaTheme="minorEastAsia" w:cstheme="minorEastAsia"/>
          <w:sz w:val="24"/>
        </w:rPr>
      </w:pPr>
    </w:p>
    <w:p w14:paraId="741CE600">
      <w:pPr>
        <w:pStyle w:val="3"/>
        <w:widowControl/>
        <w:spacing w:before="0" w:line="360" w:lineRule="auto"/>
        <w:jc w:val="left"/>
        <w:rPr>
          <w:rFonts w:hint="eastAsia" w:asciiTheme="minorEastAsia" w:hAnsiTheme="minorEastAsia" w:eastAsiaTheme="minorEastAsia" w:cstheme="minorEastAsia"/>
          <w:sz w:val="24"/>
          <w:szCs w:val="24"/>
        </w:rPr>
      </w:pPr>
      <w:bookmarkStart w:id="16" w:name="_Toc28359082"/>
      <w:bookmarkStart w:id="17" w:name="_Toc35393793"/>
      <w:bookmarkStart w:id="18" w:name="_Toc28359005"/>
      <w:bookmarkStart w:id="19" w:name="_Toc35393624"/>
      <w:r>
        <w:rPr>
          <w:rFonts w:hint="eastAsia" w:asciiTheme="minorEastAsia" w:hAnsiTheme="minorEastAsia" w:eastAsiaTheme="minorEastAsia" w:cstheme="minorEastAsia"/>
          <w:sz w:val="24"/>
          <w:szCs w:val="24"/>
        </w:rPr>
        <w:t>四、</w:t>
      </w:r>
      <w:bookmarkEnd w:id="16"/>
      <w:bookmarkEnd w:id="17"/>
      <w:bookmarkEnd w:id="18"/>
      <w:bookmarkEnd w:id="19"/>
      <w:r>
        <w:rPr>
          <w:rFonts w:hint="eastAsia" w:asciiTheme="minorEastAsia" w:hAnsiTheme="minorEastAsia" w:eastAsiaTheme="minorEastAsia" w:cstheme="minorEastAsia"/>
          <w:sz w:val="24"/>
          <w:szCs w:val="24"/>
        </w:rPr>
        <w:t>响应文件提交</w:t>
      </w:r>
    </w:p>
    <w:p w14:paraId="512C492A">
      <w:pPr>
        <w:spacing w:line="360" w:lineRule="auto"/>
        <w:ind w:firstLine="480" w:firstLineChars="200"/>
        <w:rPr>
          <w:rFonts w:hint="eastAsia" w:asciiTheme="minorEastAsia" w:hAnsiTheme="minorEastAsia" w:eastAsiaTheme="minorEastAsia" w:cstheme="minorEastAsia"/>
          <w:bCs/>
          <w:sz w:val="24"/>
          <w:u w:val="single"/>
        </w:rPr>
      </w:pPr>
      <w:r>
        <w:rPr>
          <w:rFonts w:hint="eastAsia" w:asciiTheme="minorEastAsia" w:hAnsiTheme="minorEastAsia" w:eastAsiaTheme="minorEastAsia" w:cstheme="minorEastAsia"/>
          <w:sz w:val="24"/>
        </w:rPr>
        <w:t>截止时间：</w:t>
      </w:r>
      <w:r>
        <w:rPr>
          <w:rFonts w:hint="eastAsia" w:asciiTheme="minorEastAsia" w:hAnsiTheme="minorEastAsia" w:eastAsiaTheme="minorEastAsia" w:cstheme="minorEastAsia"/>
          <w:sz w:val="24"/>
          <w:highlight w:val="none"/>
        </w:rPr>
        <w:t>2025年</w:t>
      </w:r>
      <w:r>
        <w:rPr>
          <w:rFonts w:hint="eastAsia" w:asciiTheme="minorEastAsia" w:hAnsiTheme="minorEastAsia" w:eastAsiaTheme="minorEastAsia" w:cstheme="minorEastAsia"/>
          <w:sz w:val="24"/>
          <w:highlight w:val="none"/>
          <w:lang w:val="en-US" w:eastAsia="zh-CN"/>
        </w:rPr>
        <w:t>12</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23</w:t>
      </w:r>
      <w:r>
        <w:rPr>
          <w:rFonts w:hint="eastAsia" w:asciiTheme="minorEastAsia" w:hAnsiTheme="minorEastAsia" w:eastAsiaTheme="minorEastAsia" w:cstheme="minorEastAsia"/>
          <w:sz w:val="24"/>
          <w:highlight w:val="none"/>
        </w:rPr>
        <w:t>日上</w:t>
      </w:r>
      <w:r>
        <w:rPr>
          <w:rFonts w:hint="eastAsia" w:asciiTheme="minorEastAsia" w:hAnsiTheme="minorEastAsia" w:eastAsiaTheme="minorEastAsia" w:cstheme="minorEastAsia"/>
          <w:sz w:val="24"/>
        </w:rPr>
        <w:t>午09点30分</w:t>
      </w:r>
      <w:r>
        <w:rPr>
          <w:rFonts w:hint="eastAsia" w:asciiTheme="minorEastAsia" w:hAnsiTheme="minorEastAsia" w:eastAsiaTheme="minorEastAsia" w:cstheme="minorEastAsia"/>
          <w:bCs/>
          <w:sz w:val="24"/>
        </w:rPr>
        <w:t>（北京时间）</w:t>
      </w:r>
      <w:r>
        <w:rPr>
          <w:rFonts w:hint="eastAsia" w:asciiTheme="minorEastAsia" w:hAnsiTheme="minorEastAsia" w:eastAsiaTheme="minorEastAsia" w:cstheme="minorEastAsia"/>
          <w:iCs/>
          <w:sz w:val="24"/>
        </w:rPr>
        <w:t>。</w:t>
      </w:r>
    </w:p>
    <w:p w14:paraId="585C91CF">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地点：北京市西城区广安门外大街甲275号</w:t>
      </w:r>
      <w:r>
        <w:rPr>
          <w:rFonts w:hint="eastAsia" w:asciiTheme="minorEastAsia" w:hAnsiTheme="minorEastAsia" w:eastAsiaTheme="minorEastAsia" w:cstheme="minorEastAsia"/>
          <w:sz w:val="24"/>
          <w:lang w:val="en-US" w:eastAsia="zh-CN"/>
        </w:rPr>
        <w:t>5</w:t>
      </w:r>
      <w:r>
        <w:rPr>
          <w:rFonts w:hint="eastAsia" w:asciiTheme="minorEastAsia" w:hAnsiTheme="minorEastAsia" w:eastAsiaTheme="minorEastAsia" w:cstheme="minorEastAsia"/>
          <w:sz w:val="24"/>
        </w:rPr>
        <w:t>层</w:t>
      </w:r>
      <w:r>
        <w:rPr>
          <w:rFonts w:hint="eastAsia" w:asciiTheme="minorEastAsia" w:hAnsiTheme="minorEastAsia" w:eastAsiaTheme="minorEastAsia" w:cstheme="minorEastAsia"/>
          <w:sz w:val="24"/>
          <w:lang w:val="en-US" w:eastAsia="zh-CN"/>
        </w:rPr>
        <w:t>507</w:t>
      </w:r>
      <w:r>
        <w:rPr>
          <w:rFonts w:hint="eastAsia" w:asciiTheme="minorEastAsia" w:hAnsiTheme="minorEastAsia" w:eastAsiaTheme="minorEastAsia" w:cstheme="minorEastAsia"/>
          <w:sz w:val="24"/>
        </w:rPr>
        <w:t>会议室。</w:t>
      </w:r>
    </w:p>
    <w:p w14:paraId="572584FA">
      <w:pPr>
        <w:spacing w:line="360" w:lineRule="auto"/>
        <w:ind w:firstLine="480" w:firstLineChars="200"/>
        <w:rPr>
          <w:rFonts w:hint="eastAsia" w:asciiTheme="minorEastAsia" w:hAnsiTheme="minorEastAsia" w:eastAsiaTheme="minorEastAsia" w:cstheme="minorEastAsia"/>
          <w:sz w:val="24"/>
          <w:lang w:val="zh-TW"/>
        </w:rPr>
      </w:pPr>
    </w:p>
    <w:p w14:paraId="71E02E94">
      <w:pPr>
        <w:pStyle w:val="3"/>
        <w:spacing w:before="0" w:line="360" w:lineRule="auto"/>
        <w:jc w:val="left"/>
        <w:rPr>
          <w:rFonts w:hint="eastAsia" w:asciiTheme="minorEastAsia" w:hAnsiTheme="minorEastAsia" w:eastAsiaTheme="minorEastAsia" w:cstheme="minorEastAsia"/>
          <w:sz w:val="24"/>
          <w:szCs w:val="24"/>
        </w:rPr>
      </w:pPr>
      <w:bookmarkStart w:id="20" w:name="_Toc35393626"/>
      <w:bookmarkStart w:id="21" w:name="_Toc35393795"/>
      <w:r>
        <w:rPr>
          <w:rFonts w:hint="eastAsia" w:asciiTheme="minorEastAsia" w:hAnsiTheme="minorEastAsia" w:eastAsiaTheme="minorEastAsia" w:cstheme="minorEastAsia"/>
          <w:sz w:val="24"/>
          <w:szCs w:val="24"/>
        </w:rPr>
        <w:t>五、其他补充事宜</w:t>
      </w:r>
      <w:bookmarkEnd w:id="20"/>
      <w:bookmarkEnd w:id="21"/>
    </w:p>
    <w:p w14:paraId="57D6422B">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1.本项目需要落实的政府采购政策：</w:t>
      </w:r>
      <w:r>
        <w:rPr>
          <w:rFonts w:hint="eastAsia" w:asciiTheme="minorEastAsia" w:hAnsiTheme="minorEastAsia" w:eastAsiaTheme="minorEastAsia" w:cstheme="minorEastAsia"/>
          <w:sz w:val="24"/>
          <w:u w:val="single"/>
        </w:rPr>
        <w:t>促进中小企业、监狱企业、残疾人福利性单位发展</w:t>
      </w:r>
      <w:r>
        <w:rPr>
          <w:rFonts w:hint="eastAsia" w:asciiTheme="minorEastAsia" w:hAnsiTheme="minorEastAsia" w:eastAsiaTheme="minorEastAsia" w:cstheme="minorEastAsia"/>
          <w:sz w:val="24"/>
        </w:rPr>
        <w:t xml:space="preserve">。 </w:t>
      </w:r>
    </w:p>
    <w:p w14:paraId="2BAAC843">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2.响应文件请于提交当日（提交响应文件截止时间之前）递交至提交地点，逾期递交的文件恕不接受。</w:t>
      </w:r>
    </w:p>
    <w:p w14:paraId="4D44D8AC">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3.届时请供应商派委托代理人参加单一来源采购活动，且需携带本人身份证。</w:t>
      </w:r>
    </w:p>
    <w:p w14:paraId="7684A02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4.收款单位：北京国际工程咨询有限公司；</w:t>
      </w:r>
    </w:p>
    <w:p w14:paraId="3E973C77">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开户行：交通银行北京右安门支行； </w:t>
      </w:r>
    </w:p>
    <w:p w14:paraId="09DF71A1">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账号：81100602610130021000001。</w:t>
      </w:r>
    </w:p>
    <w:p w14:paraId="64C27241">
      <w:pPr>
        <w:spacing w:line="360" w:lineRule="auto"/>
        <w:ind w:firstLine="480" w:firstLineChars="200"/>
        <w:rPr>
          <w:rFonts w:hint="eastAsia" w:asciiTheme="minorEastAsia" w:hAnsiTheme="minorEastAsia" w:eastAsiaTheme="minorEastAsia" w:cstheme="minorEastAsia"/>
          <w:sz w:val="24"/>
        </w:rPr>
      </w:pPr>
    </w:p>
    <w:p w14:paraId="56D11739">
      <w:pPr>
        <w:pStyle w:val="3"/>
        <w:spacing w:before="0" w:line="360" w:lineRule="auto"/>
        <w:jc w:val="left"/>
        <w:rPr>
          <w:rFonts w:hint="eastAsia" w:asciiTheme="minorEastAsia" w:hAnsiTheme="minorEastAsia" w:eastAsiaTheme="minorEastAsia" w:cstheme="minorEastAsia"/>
          <w:sz w:val="24"/>
          <w:szCs w:val="24"/>
        </w:rPr>
      </w:pPr>
      <w:bookmarkStart w:id="22" w:name="_Toc28359008"/>
      <w:bookmarkStart w:id="23" w:name="_Toc35393796"/>
      <w:bookmarkStart w:id="24" w:name="_Toc28359085"/>
      <w:bookmarkStart w:id="25" w:name="_Toc35393627"/>
      <w:r>
        <w:rPr>
          <w:rFonts w:hint="eastAsia" w:asciiTheme="minorEastAsia" w:hAnsiTheme="minorEastAsia" w:eastAsiaTheme="minorEastAsia" w:cstheme="minorEastAsia"/>
          <w:sz w:val="24"/>
          <w:szCs w:val="24"/>
        </w:rPr>
        <w:t>六、对本次采购提出询问，请按以下方式联系。</w:t>
      </w:r>
      <w:bookmarkEnd w:id="22"/>
      <w:bookmarkEnd w:id="23"/>
      <w:bookmarkEnd w:id="24"/>
      <w:bookmarkEnd w:id="25"/>
    </w:p>
    <w:p w14:paraId="43E20BBD">
      <w:pPr>
        <w:widowControl/>
        <w:spacing w:line="360" w:lineRule="auto"/>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　　</w:t>
      </w:r>
      <w:r>
        <w:rPr>
          <w:rFonts w:hint="eastAsia" w:asciiTheme="minorEastAsia" w:hAnsiTheme="minorEastAsia" w:eastAsiaTheme="minorEastAsia" w:cstheme="minorEastAsia"/>
          <w:b/>
          <w:sz w:val="24"/>
        </w:rPr>
        <w:t>1.采购人信息</w:t>
      </w:r>
    </w:p>
    <w:p w14:paraId="3D0FE830">
      <w:pPr>
        <w:spacing w:line="360" w:lineRule="auto"/>
        <w:ind w:firstLine="480" w:firstLineChars="200"/>
        <w:jc w:val="left"/>
        <w:rPr>
          <w:rFonts w:hint="eastAsia" w:asciiTheme="minorEastAsia" w:hAnsiTheme="minorEastAsia" w:eastAsiaTheme="minorEastAsia" w:cstheme="minorEastAsia"/>
          <w:sz w:val="24"/>
        </w:rPr>
      </w:pPr>
      <w:bookmarkStart w:id="26" w:name="_Toc28359086"/>
      <w:bookmarkStart w:id="27" w:name="_Toc28359009"/>
      <w:r>
        <w:rPr>
          <w:rFonts w:hint="eastAsia" w:asciiTheme="minorEastAsia" w:hAnsiTheme="minorEastAsia" w:eastAsiaTheme="minorEastAsia" w:cstheme="minorEastAsia"/>
          <w:sz w:val="24"/>
        </w:rPr>
        <w:t>名    称：北京市重点站区综合事务中心</w:t>
      </w:r>
    </w:p>
    <w:p w14:paraId="2FD663EC">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址：北京市西城区莲花池东路102号天莲大厦</w:t>
      </w:r>
    </w:p>
    <w:p w14:paraId="287A373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联系方式：常老师，010-68332271</w:t>
      </w:r>
    </w:p>
    <w:bookmarkEnd w:id="26"/>
    <w:bookmarkEnd w:id="27"/>
    <w:p w14:paraId="13FCDD9A">
      <w:pPr>
        <w:pStyle w:val="17"/>
        <w:tabs>
          <w:tab w:val="left" w:pos="1619"/>
          <w:tab w:val="clear" w:pos="567"/>
        </w:tabs>
        <w:spacing w:before="55" w:line="360" w:lineRule="auto"/>
        <w:ind w:right="6229" w:firstLine="482" w:firstLineChars="200"/>
        <w:jc w:val="left"/>
        <w:outlineLvl w:val="2"/>
        <w:rPr>
          <w:rFonts w:hint="eastAsia" w:asciiTheme="minorEastAsia" w:hAnsiTheme="minorEastAsia" w:eastAsiaTheme="minorEastAsia" w:cstheme="minorEastAsia"/>
          <w:b/>
          <w:bCs/>
          <w:spacing w:val="-57"/>
        </w:rPr>
      </w:pPr>
      <w:r>
        <w:rPr>
          <w:rFonts w:hint="eastAsia" w:asciiTheme="minorEastAsia" w:hAnsiTheme="minorEastAsia" w:eastAsiaTheme="minorEastAsia" w:cstheme="minorEastAsia"/>
          <w:b/>
          <w:bCs/>
        </w:rPr>
        <w:t>2.采购代理机构信息</w:t>
      </w:r>
      <w:r>
        <w:rPr>
          <w:rFonts w:hint="eastAsia" w:asciiTheme="minorEastAsia" w:hAnsiTheme="minorEastAsia" w:eastAsiaTheme="minorEastAsia" w:cstheme="minorEastAsia"/>
          <w:b/>
          <w:bCs/>
          <w:spacing w:val="-57"/>
        </w:rPr>
        <w:t xml:space="preserve"> </w:t>
      </w:r>
    </w:p>
    <w:p w14:paraId="7F1311A0">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    称：北京国际工程咨询有限公司</w:t>
      </w:r>
    </w:p>
    <w:p w14:paraId="3F4E4467">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地    址：北京市西城区广安门外大街甲275号</w:t>
      </w:r>
    </w:p>
    <w:p w14:paraId="6C6B9144">
      <w:pPr>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bookmarkStart w:id="28" w:name="OLE_LINK3"/>
      <w:r>
        <w:rPr>
          <w:rFonts w:hint="eastAsia" w:asciiTheme="minorEastAsia" w:hAnsiTheme="minorEastAsia" w:eastAsiaTheme="minorEastAsia" w:cstheme="minorEastAsia"/>
          <w:sz w:val="24"/>
        </w:rPr>
        <w:t>鲍杜佳、崔云龙、王思宇、黄春艳、周圆圆</w:t>
      </w:r>
      <w:bookmarkEnd w:id="28"/>
      <w:r>
        <w:rPr>
          <w:rFonts w:hint="eastAsia" w:asciiTheme="minorEastAsia" w:hAnsiTheme="minorEastAsia" w:eastAsiaTheme="minorEastAsia" w:cstheme="minorEastAsia"/>
          <w:sz w:val="24"/>
        </w:rPr>
        <w:t>，010-63256361转6178</w:t>
      </w:r>
    </w:p>
    <w:p w14:paraId="31B405C3">
      <w:pPr>
        <w:pStyle w:val="17"/>
        <w:tabs>
          <w:tab w:val="left" w:pos="1619"/>
          <w:tab w:val="clear" w:pos="567"/>
        </w:tabs>
        <w:spacing w:before="43" w:line="360" w:lineRule="auto"/>
        <w:ind w:right="6711" w:firstLine="482" w:firstLineChars="200"/>
        <w:jc w:val="left"/>
        <w:outlineLvl w:val="2"/>
        <w:rPr>
          <w:rFonts w:hint="eastAsia" w:asciiTheme="minorEastAsia" w:hAnsiTheme="minorEastAsia" w:eastAsiaTheme="minorEastAsia" w:cstheme="minorEastAsia"/>
          <w:b/>
          <w:bCs/>
          <w:spacing w:val="-59"/>
        </w:rPr>
      </w:pPr>
      <w:r>
        <w:rPr>
          <w:rFonts w:hint="eastAsia" w:asciiTheme="minorEastAsia" w:hAnsiTheme="minorEastAsia" w:eastAsiaTheme="minorEastAsia" w:cstheme="minorEastAsia"/>
          <w:b/>
          <w:bCs/>
        </w:rPr>
        <w:t>3.项目联系方式</w:t>
      </w:r>
      <w:r>
        <w:rPr>
          <w:rFonts w:hint="eastAsia" w:asciiTheme="minorEastAsia" w:hAnsiTheme="minorEastAsia" w:eastAsiaTheme="minorEastAsia" w:cstheme="minorEastAsia"/>
          <w:b/>
          <w:bCs/>
          <w:spacing w:val="-59"/>
        </w:rPr>
        <w:t xml:space="preserve"> </w:t>
      </w:r>
    </w:p>
    <w:p w14:paraId="6C6711D8">
      <w:pPr>
        <w:spacing w:line="360" w:lineRule="auto"/>
        <w:ind w:right="96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项目联系人：鲍杜佳、崔云龙、王思宇、黄春艳、周圆圆</w:t>
      </w:r>
    </w:p>
    <w:p w14:paraId="6DE15977">
      <w:pPr>
        <w:spacing w:line="360" w:lineRule="auto"/>
        <w:ind w:right="96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电话：010-63256361转6178</w:t>
      </w:r>
    </w:p>
    <w:p w14:paraId="12AF2A23">
      <w:pPr>
        <w:spacing w:line="360" w:lineRule="auto"/>
        <w:ind w:right="960"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电子邮件：</w:t>
      </w:r>
      <w:r>
        <w:rPr>
          <w:rFonts w:hint="eastAsia" w:asciiTheme="minorEastAsia" w:hAnsiTheme="minorEastAsia" w:eastAsiaTheme="minorEastAsia" w:cstheme="minorEastAsia"/>
          <w:sz w:val="24"/>
        </w:rPr>
        <w:fldChar w:fldCharType="begin"/>
      </w:r>
      <w:r>
        <w:rPr>
          <w:rFonts w:hint="eastAsia" w:asciiTheme="minorEastAsia" w:hAnsiTheme="minorEastAsia" w:eastAsiaTheme="minorEastAsia" w:cstheme="minorEastAsia"/>
          <w:sz w:val="24"/>
        </w:rPr>
        <w:instrText xml:space="preserve"> HYPERLINK "mailto:wangsiyu@biecc.com.cn" </w:instrText>
      </w:r>
      <w:r>
        <w:rPr>
          <w:rFonts w:hint="eastAsia" w:asciiTheme="minorEastAsia" w:hAnsiTheme="minorEastAsia" w:eastAsiaTheme="minorEastAsia" w:cstheme="minorEastAsia"/>
          <w:sz w:val="24"/>
        </w:rPr>
        <w:fldChar w:fldCharType="separate"/>
      </w:r>
      <w:bookmarkStart w:id="29" w:name="OLE_LINK4"/>
      <w:r>
        <w:rPr>
          <w:rFonts w:hint="eastAsia" w:asciiTheme="minorEastAsia" w:hAnsiTheme="minorEastAsia" w:eastAsiaTheme="minorEastAsia" w:cstheme="minorEastAsia"/>
          <w:sz w:val="24"/>
        </w:rPr>
        <w:t>baodujia@biecc.com.cn</w:t>
      </w:r>
      <w:bookmarkEnd w:id="29"/>
      <w:r>
        <w:rPr>
          <w:rStyle w:val="52"/>
          <w:rFonts w:hint="eastAsia" w:asciiTheme="minorEastAsia" w:hAnsiTheme="minorEastAsia" w:eastAsiaTheme="minorEastAsia" w:cstheme="minorEastAsia"/>
          <w:color w:val="auto"/>
          <w:sz w:val="24"/>
          <w:u w:val="none"/>
        </w:rPr>
        <w:br w:type="page"/>
      </w:r>
      <w:r>
        <w:rPr>
          <w:rFonts w:hint="eastAsia" w:asciiTheme="minorEastAsia" w:hAnsiTheme="minorEastAsia" w:eastAsiaTheme="minorEastAsia" w:cstheme="minorEastAsia"/>
          <w:sz w:val="24"/>
        </w:rPr>
        <w:fldChar w:fldCharType="end"/>
      </w:r>
    </w:p>
    <w:p w14:paraId="4BD7432B">
      <w:pPr>
        <w:spacing w:line="360" w:lineRule="auto"/>
        <w:jc w:val="center"/>
        <w:outlineLvl w:val="0"/>
        <w:rPr>
          <w:rFonts w:hint="eastAsia" w:asciiTheme="minorEastAsia" w:hAnsiTheme="minorEastAsia" w:eastAsiaTheme="minorEastAsia" w:cstheme="minorEastAsia"/>
          <w:b/>
          <w:sz w:val="32"/>
          <w:szCs w:val="32"/>
        </w:rPr>
      </w:pPr>
      <w:bookmarkStart w:id="30" w:name="_Toc512937850"/>
      <w:bookmarkStart w:id="31" w:name="_Toc353825548"/>
      <w:bookmarkStart w:id="32" w:name="_Toc353873938"/>
      <w:bookmarkStart w:id="33" w:name="_Toc226965856"/>
      <w:bookmarkStart w:id="34" w:name="_Toc265228423"/>
      <w:bookmarkStart w:id="35" w:name="_Toc99301280"/>
      <w:bookmarkStart w:id="36" w:name="_Toc264969275"/>
      <w:bookmarkStart w:id="37" w:name="_Toc127161488"/>
      <w:bookmarkStart w:id="38" w:name="_Toc195842950"/>
      <w:bookmarkStart w:id="39" w:name="_Toc150774783"/>
      <w:bookmarkStart w:id="40" w:name="_Toc305158854"/>
      <w:bookmarkStart w:id="41" w:name="_Toc127151777"/>
      <w:bookmarkStart w:id="42" w:name="_Toc305158928"/>
      <w:r>
        <w:rPr>
          <w:rFonts w:hint="eastAsia" w:asciiTheme="minorEastAsia" w:hAnsiTheme="minorEastAsia" w:eastAsiaTheme="minorEastAsia" w:cstheme="minorEastAsia"/>
          <w:b/>
          <w:sz w:val="36"/>
          <w:szCs w:val="36"/>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p>
    <w:p w14:paraId="482ACAAE">
      <w:pPr>
        <w:pStyle w:val="3"/>
        <w:tabs>
          <w:tab w:val="center" w:pos="4592"/>
          <w:tab w:val="left" w:pos="7860"/>
        </w:tabs>
        <w:spacing w:before="0" w:line="360" w:lineRule="auto"/>
        <w:rPr>
          <w:rFonts w:hint="eastAsia" w:asciiTheme="minorEastAsia" w:hAnsiTheme="minorEastAsia" w:eastAsiaTheme="minorEastAsia" w:cstheme="minorEastAsia"/>
          <w:sz w:val="28"/>
        </w:rPr>
      </w:pPr>
      <w:bookmarkStart w:id="43" w:name="_Toc149720812"/>
      <w:bookmarkStart w:id="44" w:name="_Toc226337215"/>
      <w:bookmarkStart w:id="45" w:name="_Toc164608788"/>
      <w:bookmarkStart w:id="46" w:name="_Toc226965709"/>
      <w:bookmarkStart w:id="47" w:name="_Toc150774619"/>
      <w:bookmarkStart w:id="48" w:name="_Toc150509270"/>
      <w:bookmarkStart w:id="49" w:name="_Toc151193907"/>
      <w:bookmarkStart w:id="50" w:name="_Toc127161433"/>
      <w:bookmarkStart w:id="51" w:name="_Toc151193833"/>
      <w:bookmarkStart w:id="52" w:name="_Toc195842884"/>
      <w:bookmarkStart w:id="53" w:name="_Toc164229214"/>
      <w:bookmarkStart w:id="54" w:name="_Toc164229360"/>
      <w:bookmarkStart w:id="55" w:name="_Toc151193689"/>
      <w:bookmarkStart w:id="56" w:name="_Toc150774724"/>
      <w:bookmarkStart w:id="57" w:name="_Toc226309763"/>
      <w:bookmarkStart w:id="58" w:name="_Toc151190146"/>
      <w:bookmarkStart w:id="59" w:name="_Toc127151720"/>
      <w:bookmarkStart w:id="60" w:name="_Toc142311021"/>
      <w:bookmarkStart w:id="61" w:name="_Toc164608633"/>
      <w:bookmarkStart w:id="62" w:name="_Toc226965792"/>
      <w:bookmarkStart w:id="63" w:name="_Toc151193761"/>
      <w:bookmarkStart w:id="64" w:name="_Toc520356144"/>
      <w:bookmarkStart w:id="65" w:name="_Toc150480757"/>
      <w:bookmarkStart w:id="66" w:name="_Toc151193617"/>
      <w:bookmarkStart w:id="67" w:name="_Toc164351613"/>
      <w:bookmarkStart w:id="68" w:name="_Toc127151519"/>
      <w:r>
        <w:rPr>
          <w:rFonts w:hint="eastAsia" w:asciiTheme="minorEastAsia" w:hAnsiTheme="minorEastAsia" w:eastAsiaTheme="minorEastAsia" w:cstheme="minorEastAsia"/>
          <w:sz w:val="28"/>
        </w:rPr>
        <w:t>供应商须知资料表</w:t>
      </w:r>
    </w:p>
    <w:p w14:paraId="6EF0640E">
      <w:pPr>
        <w:jc w:val="center"/>
        <w:rPr>
          <w:rFonts w:hint="eastAsia" w:asciiTheme="minorEastAsia" w:hAnsiTheme="minorEastAsia" w:eastAsiaTheme="minorEastAsia" w:cstheme="minorEastAsia"/>
          <w:b/>
          <w:sz w:val="28"/>
          <w:szCs w:val="28"/>
        </w:rPr>
      </w:pPr>
    </w:p>
    <w:p w14:paraId="16C45A85">
      <w:pPr>
        <w:spacing w:line="360" w:lineRule="auto"/>
        <w:ind w:firstLine="48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本表是对供应商须知的具体补充和修改，如有矛盾，均以本资料表为准。</w:t>
      </w:r>
    </w:p>
    <w:tbl>
      <w:tblPr>
        <w:tblStyle w:val="44"/>
        <w:tblW w:w="99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253"/>
      </w:tblGrid>
      <w:tr w14:paraId="1F4B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672F3B3">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sz w:val="24"/>
              </w:rPr>
              <w:t>条款号</w:t>
            </w:r>
          </w:p>
        </w:tc>
        <w:tc>
          <w:tcPr>
            <w:tcW w:w="1701" w:type="dxa"/>
            <w:vAlign w:val="center"/>
          </w:tcPr>
          <w:p w14:paraId="3390B09F">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条目</w:t>
            </w:r>
          </w:p>
        </w:tc>
        <w:tc>
          <w:tcPr>
            <w:tcW w:w="7253" w:type="dxa"/>
            <w:vAlign w:val="center"/>
          </w:tcPr>
          <w:p w14:paraId="46AECEF5">
            <w:pPr>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内容</w:t>
            </w:r>
          </w:p>
        </w:tc>
      </w:tr>
      <w:tr w14:paraId="06A5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65DB4EE">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w:t>
            </w:r>
          </w:p>
        </w:tc>
        <w:tc>
          <w:tcPr>
            <w:tcW w:w="1701" w:type="dxa"/>
            <w:vAlign w:val="center"/>
          </w:tcPr>
          <w:p w14:paraId="2E81424F">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科研仪器设备</w:t>
            </w:r>
          </w:p>
        </w:tc>
        <w:tc>
          <w:tcPr>
            <w:tcW w:w="7253" w:type="dxa"/>
            <w:vAlign w:val="center"/>
          </w:tcPr>
          <w:p w14:paraId="6E6D508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是否属于科研仪器设备采购项目：</w:t>
            </w:r>
          </w:p>
          <w:p w14:paraId="5857CCF8">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w:t>
            </w:r>
          </w:p>
          <w:p w14:paraId="35D7114E">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w:t>
            </w:r>
          </w:p>
        </w:tc>
      </w:tr>
      <w:tr w14:paraId="67B6D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44EE1250">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3.2.5</w:t>
            </w:r>
          </w:p>
        </w:tc>
        <w:tc>
          <w:tcPr>
            <w:tcW w:w="1701" w:type="dxa"/>
            <w:vAlign w:val="center"/>
          </w:tcPr>
          <w:p w14:paraId="204C657A">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标的所属行业</w:t>
            </w:r>
          </w:p>
        </w:tc>
        <w:tc>
          <w:tcPr>
            <w:tcW w:w="7253" w:type="dxa"/>
            <w:vAlign w:val="center"/>
          </w:tcPr>
          <w:p w14:paraId="5DE947D2">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本项目采购标的对应的中小企业划分标准所属行业：</w:t>
            </w:r>
          </w:p>
          <w:tbl>
            <w:tblPr>
              <w:tblStyle w:val="44"/>
              <w:tblW w:w="65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3"/>
              <w:gridCol w:w="2695"/>
              <w:gridCol w:w="3116"/>
            </w:tblGrid>
            <w:tr w14:paraId="1C39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5316911A">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包号</w:t>
                  </w:r>
                </w:p>
              </w:tc>
              <w:tc>
                <w:tcPr>
                  <w:tcW w:w="2695" w:type="dxa"/>
                  <w:tcBorders>
                    <w:top w:val="single" w:color="auto" w:sz="4" w:space="0"/>
                    <w:left w:val="single" w:color="auto" w:sz="4" w:space="0"/>
                    <w:bottom w:val="single" w:color="auto" w:sz="4" w:space="0"/>
                    <w:right w:val="single" w:color="auto" w:sz="4" w:space="0"/>
                  </w:tcBorders>
                  <w:vAlign w:val="center"/>
                </w:tcPr>
                <w:p w14:paraId="718BC469">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标的名称</w:t>
                  </w:r>
                </w:p>
              </w:tc>
              <w:tc>
                <w:tcPr>
                  <w:tcW w:w="3116" w:type="dxa"/>
                  <w:tcBorders>
                    <w:top w:val="single" w:color="auto" w:sz="4" w:space="0"/>
                    <w:left w:val="single" w:color="auto" w:sz="4" w:space="0"/>
                    <w:bottom w:val="single" w:color="auto" w:sz="4" w:space="0"/>
                    <w:right w:val="single" w:color="auto" w:sz="4" w:space="0"/>
                  </w:tcBorders>
                  <w:vAlign w:val="center"/>
                </w:tcPr>
                <w:p w14:paraId="6DF8098A">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中小企业划分标准所属行业</w:t>
                  </w:r>
                </w:p>
              </w:tc>
            </w:tr>
            <w:tr w14:paraId="009D5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33" w:type="dxa"/>
                  <w:tcBorders>
                    <w:top w:val="single" w:color="auto" w:sz="4" w:space="0"/>
                    <w:left w:val="single" w:color="auto" w:sz="4" w:space="0"/>
                    <w:bottom w:val="single" w:color="auto" w:sz="4" w:space="0"/>
                    <w:right w:val="single" w:color="auto" w:sz="4" w:space="0"/>
                  </w:tcBorders>
                  <w:vAlign w:val="center"/>
                </w:tcPr>
                <w:p w14:paraId="3F88F104">
                  <w:pPr>
                    <w:jc w:val="center"/>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Cs w:val="21"/>
                    </w:rPr>
                    <w:t>01</w:t>
                  </w:r>
                </w:p>
              </w:tc>
              <w:tc>
                <w:tcPr>
                  <w:tcW w:w="2695" w:type="dxa"/>
                  <w:tcBorders>
                    <w:top w:val="single" w:color="auto" w:sz="4" w:space="0"/>
                    <w:left w:val="single" w:color="auto" w:sz="4" w:space="0"/>
                    <w:bottom w:val="single" w:color="auto" w:sz="4" w:space="0"/>
                    <w:right w:val="single" w:color="auto" w:sz="4" w:space="0"/>
                  </w:tcBorders>
                  <w:vAlign w:val="center"/>
                </w:tcPr>
                <w:p w14:paraId="3B7A82EE">
                  <w:pPr>
                    <w:jc w:val="center"/>
                    <w:rPr>
                      <w:rFonts w:hint="eastAsia" w:asciiTheme="minorEastAsia" w:hAnsiTheme="minorEastAsia" w:eastAsiaTheme="minorEastAsia" w:cstheme="minorEastAsia"/>
                      <w:bCs/>
                      <w:sz w:val="24"/>
                      <w:lang w:eastAsia="zh-CN"/>
                    </w:rPr>
                  </w:pPr>
                  <w:r>
                    <w:rPr>
                      <w:rFonts w:hint="eastAsia" w:asciiTheme="minorEastAsia" w:hAnsiTheme="minorEastAsia" w:eastAsiaTheme="minorEastAsia" w:cstheme="minorEastAsia"/>
                      <w:bCs/>
                      <w:szCs w:val="21"/>
                      <w:lang w:eastAsia="zh-CN"/>
                    </w:rPr>
                    <w:t>北京北站办2026年办公用房租赁项目</w:t>
                  </w:r>
                </w:p>
              </w:tc>
              <w:tc>
                <w:tcPr>
                  <w:tcW w:w="3116" w:type="dxa"/>
                  <w:tcBorders>
                    <w:top w:val="single" w:color="auto" w:sz="4" w:space="0"/>
                    <w:left w:val="single" w:color="auto" w:sz="4" w:space="0"/>
                    <w:right w:val="single" w:color="auto" w:sz="4" w:space="0"/>
                  </w:tcBorders>
                  <w:vAlign w:val="center"/>
                </w:tcPr>
                <w:p w14:paraId="69BFA4C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Cs w:val="21"/>
                    </w:rPr>
                    <w:t>租赁和商务服务业</w:t>
                  </w:r>
                </w:p>
              </w:tc>
            </w:tr>
          </w:tbl>
          <w:p w14:paraId="34591762">
            <w:pPr>
              <w:jc w:val="left"/>
              <w:rPr>
                <w:rFonts w:hint="eastAsia" w:asciiTheme="minorEastAsia" w:hAnsiTheme="minorEastAsia" w:eastAsiaTheme="minorEastAsia" w:cstheme="minorEastAsia"/>
                <w:sz w:val="24"/>
              </w:rPr>
            </w:pPr>
          </w:p>
        </w:tc>
      </w:tr>
      <w:tr w14:paraId="7CDC9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58A60745">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6.3</w:t>
            </w:r>
          </w:p>
        </w:tc>
        <w:tc>
          <w:tcPr>
            <w:tcW w:w="1701" w:type="dxa"/>
            <w:vAlign w:val="center"/>
          </w:tcPr>
          <w:p w14:paraId="544DA8B7">
            <w:pP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对单一来源采购文件的澄清或修改</w:t>
            </w:r>
          </w:p>
        </w:tc>
        <w:tc>
          <w:tcPr>
            <w:tcW w:w="7253" w:type="dxa"/>
            <w:vAlign w:val="center"/>
          </w:tcPr>
          <w:p w14:paraId="7966F1C3">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响应文件提交截止之日</w:t>
            </w:r>
            <w:r>
              <w:rPr>
                <w:rFonts w:hint="eastAsia" w:asciiTheme="minorEastAsia" w:hAnsiTheme="minorEastAsia" w:eastAsiaTheme="minorEastAsia" w:cstheme="minorEastAsia"/>
                <w:sz w:val="24"/>
                <w:u w:val="single"/>
              </w:rPr>
              <w:t>3</w:t>
            </w:r>
            <w:r>
              <w:rPr>
                <w:rFonts w:hint="eastAsia" w:asciiTheme="minorEastAsia" w:hAnsiTheme="minorEastAsia" w:eastAsiaTheme="minorEastAsia" w:cstheme="minorEastAsia"/>
                <w:sz w:val="24"/>
              </w:rPr>
              <w:t>个工作日前</w:t>
            </w:r>
          </w:p>
        </w:tc>
      </w:tr>
      <w:tr w14:paraId="171DE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88" w:type="dxa"/>
            <w:vAlign w:val="center"/>
          </w:tcPr>
          <w:p w14:paraId="7F80EC5C">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9.2</w:t>
            </w:r>
          </w:p>
        </w:tc>
        <w:tc>
          <w:tcPr>
            <w:tcW w:w="1701" w:type="dxa"/>
            <w:vAlign w:val="center"/>
          </w:tcPr>
          <w:p w14:paraId="56BB0E9A">
            <w:pPr>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w:t>
            </w:r>
          </w:p>
        </w:tc>
        <w:tc>
          <w:tcPr>
            <w:tcW w:w="7253" w:type="dxa"/>
            <w:vAlign w:val="center"/>
          </w:tcPr>
          <w:p w14:paraId="0A5328B6">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报价的特殊规定：</w:t>
            </w:r>
          </w:p>
          <w:p w14:paraId="61914751">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w:t>
            </w:r>
          </w:p>
          <w:p w14:paraId="3D3104F9">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□有，具体情形：___________。</w:t>
            </w:r>
          </w:p>
        </w:tc>
      </w:tr>
      <w:tr w14:paraId="5E763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A317607">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10.1</w:t>
            </w:r>
          </w:p>
        </w:tc>
        <w:tc>
          <w:tcPr>
            <w:tcW w:w="1701" w:type="dxa"/>
            <w:vAlign w:val="center"/>
          </w:tcPr>
          <w:p w14:paraId="2BD5B37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7253" w:type="dxa"/>
            <w:vAlign w:val="center"/>
          </w:tcPr>
          <w:p w14:paraId="03060F8B">
            <w:pPr>
              <w:pStyle w:val="25"/>
              <w:adjustRightInd w:val="0"/>
              <w:snapToGrid w:val="0"/>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保证金金额：本项目不收取保证金</w:t>
            </w:r>
          </w:p>
          <w:p w14:paraId="5BE7CE0A">
            <w:pPr>
              <w:pStyle w:val="25"/>
              <w:adjustRightInd w:val="0"/>
              <w:snapToGrid w:val="0"/>
              <w:rPr>
                <w:rFonts w:asciiTheme="minorEastAsia" w:hAnsiTheme="minorEastAsia" w:eastAsiaTheme="minorEastAsia" w:cstheme="minorEastAsia"/>
              </w:rPr>
            </w:pPr>
            <w:r>
              <w:rPr>
                <w:rFonts w:asciiTheme="minorEastAsia" w:hAnsiTheme="minorEastAsia" w:eastAsiaTheme="minorEastAsia" w:cstheme="minorEastAsia"/>
                <w:sz w:val="24"/>
              </w:rPr>
              <w:t>保证金收受人信息：</w:t>
            </w:r>
            <w:r>
              <w:rPr>
                <w:rFonts w:asciiTheme="minorEastAsia" w:hAnsiTheme="minorEastAsia" w:eastAsiaTheme="minorEastAsia" w:cstheme="minorEastAsia"/>
                <w:sz w:val="24"/>
                <w:u w:val="single"/>
              </w:rPr>
              <w:t xml:space="preserve"> / </w:t>
            </w:r>
            <w:r>
              <w:rPr>
                <w:rFonts w:asciiTheme="minorEastAsia" w:hAnsiTheme="minorEastAsia" w:eastAsiaTheme="minorEastAsia" w:cstheme="minorEastAsia"/>
                <w:sz w:val="24"/>
                <w:szCs w:val="24"/>
              </w:rPr>
              <w:t>。</w:t>
            </w:r>
          </w:p>
        </w:tc>
      </w:tr>
      <w:tr w14:paraId="25D1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9A52935">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10.7.5</w:t>
            </w:r>
          </w:p>
        </w:tc>
        <w:tc>
          <w:tcPr>
            <w:tcW w:w="1701" w:type="dxa"/>
            <w:vAlign w:val="center"/>
          </w:tcPr>
          <w:p w14:paraId="2D0C24B4">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7253" w:type="dxa"/>
            <w:vAlign w:val="center"/>
          </w:tcPr>
          <w:p w14:paraId="289B8810">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保证金不予退还的其他情形：</w:t>
            </w:r>
          </w:p>
          <w:p w14:paraId="1534EA7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无</w:t>
            </w:r>
          </w:p>
          <w:p w14:paraId="76F4F3B0">
            <w:pPr>
              <w:pStyle w:val="25"/>
              <w:adjustRightInd w:val="0"/>
              <w:snapToGrid w:val="0"/>
              <w:rPr>
                <w:rFonts w:asciiTheme="minorEastAsia" w:hAnsiTheme="minorEastAsia" w:eastAsiaTheme="minorEastAsia" w:cstheme="minorEastAsia"/>
                <w:sz w:val="24"/>
                <w:szCs w:val="24"/>
              </w:rPr>
            </w:pPr>
            <w:r>
              <w:rPr>
                <w:rFonts w:asciiTheme="minorEastAsia" w:hAnsiTheme="minorEastAsia" w:eastAsiaTheme="minorEastAsia" w:cstheme="minorEastAsia"/>
                <w:sz w:val="24"/>
              </w:rPr>
              <w:t>□有，具体情形：__________。</w:t>
            </w:r>
          </w:p>
        </w:tc>
      </w:tr>
      <w:tr w14:paraId="4F10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FFAEFF">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11.1</w:t>
            </w:r>
          </w:p>
        </w:tc>
        <w:tc>
          <w:tcPr>
            <w:tcW w:w="1701" w:type="dxa"/>
            <w:vAlign w:val="center"/>
          </w:tcPr>
          <w:p w14:paraId="35DAF4C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响应有效期</w:t>
            </w:r>
          </w:p>
        </w:tc>
        <w:tc>
          <w:tcPr>
            <w:tcW w:w="7253" w:type="dxa"/>
            <w:vAlign w:val="center"/>
          </w:tcPr>
          <w:p w14:paraId="63C2B844">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自响应文件提交截止之日起算</w:t>
            </w:r>
            <w:r>
              <w:rPr>
                <w:rFonts w:hint="eastAsia" w:asciiTheme="minorEastAsia" w:hAnsiTheme="minorEastAsia" w:eastAsiaTheme="minorEastAsia" w:cstheme="minorEastAsia"/>
                <w:sz w:val="24"/>
                <w:u w:val="single"/>
              </w:rPr>
              <w:t>90</w:t>
            </w:r>
            <w:r>
              <w:rPr>
                <w:rFonts w:hint="eastAsia" w:asciiTheme="minorEastAsia" w:hAnsiTheme="minorEastAsia" w:eastAsiaTheme="minorEastAsia" w:cstheme="minorEastAsia"/>
                <w:sz w:val="24"/>
              </w:rPr>
              <w:t>日历天。</w:t>
            </w:r>
          </w:p>
        </w:tc>
      </w:tr>
      <w:tr w14:paraId="786FC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BE4EDA7">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20.5</w:t>
            </w:r>
          </w:p>
        </w:tc>
        <w:tc>
          <w:tcPr>
            <w:tcW w:w="1701" w:type="dxa"/>
            <w:vAlign w:val="center"/>
          </w:tcPr>
          <w:p w14:paraId="5E561742">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w:t>
            </w:r>
          </w:p>
        </w:tc>
        <w:tc>
          <w:tcPr>
            <w:tcW w:w="7253" w:type="dxa"/>
            <w:vAlign w:val="center"/>
          </w:tcPr>
          <w:p w14:paraId="0291414A">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本项目是否允许分包： </w:t>
            </w:r>
          </w:p>
          <w:p w14:paraId="50712A88">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不允许</w:t>
            </w:r>
          </w:p>
          <w:p w14:paraId="6CD1FAB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□允许，具体要求：</w:t>
            </w:r>
          </w:p>
          <w:p w14:paraId="5832ECA5">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（1）可以分包履行的具体内容：__________；</w:t>
            </w:r>
          </w:p>
          <w:p w14:paraId="32859720">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（2）允许分包的金额或者比例：__________；</w:t>
            </w:r>
          </w:p>
          <w:p w14:paraId="34694734">
            <w:pPr>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（3）其他要求：__________。</w:t>
            </w:r>
          </w:p>
        </w:tc>
      </w:tr>
      <w:tr w14:paraId="0714A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213E5A1F">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20.6</w:t>
            </w:r>
          </w:p>
        </w:tc>
        <w:tc>
          <w:tcPr>
            <w:tcW w:w="1701" w:type="dxa"/>
            <w:vAlign w:val="center"/>
          </w:tcPr>
          <w:p w14:paraId="236F6D5D">
            <w:pPr>
              <w:jc w:val="center"/>
              <w:rPr>
                <w:rFonts w:hint="eastAsia" w:asciiTheme="minorEastAsia" w:hAnsiTheme="minorEastAsia" w:eastAsiaTheme="minorEastAsia" w:cstheme="minorEastAsia"/>
                <w:sz w:val="24"/>
              </w:rPr>
            </w:pPr>
            <w:r>
              <w:rPr>
                <w:rFonts w:ascii="宋体" w:hAnsi="宋体" w:cs="宋体"/>
                <w:sz w:val="24"/>
              </w:rPr>
              <w:t>政采贷</w:t>
            </w:r>
          </w:p>
        </w:tc>
        <w:tc>
          <w:tcPr>
            <w:tcW w:w="7253" w:type="dxa"/>
            <w:vAlign w:val="center"/>
          </w:tcPr>
          <w:p w14:paraId="3C91A837">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为更大力度激发市场活力和社会创造力，增强发展动力，按照《北京市全面优化营商环境助力企业高质量发展实施方案》（京政办发</w:t>
            </w:r>
          </w:p>
          <w:p w14:paraId="08D9CC73">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〔2023〕8 号）部署，进一步加强政府采购合同线上融资“一站式” 服务（以下简称“政采贷”），北京市财政局、中国人民银行营业管 理部联合发布《关于推进政府采购合同线上融资有关工作的通知》（京财采购〔2023〕637 号）。有需求的供应商，可按上述通知要 求办理“政采贷”。</w:t>
            </w:r>
          </w:p>
        </w:tc>
      </w:tr>
      <w:tr w14:paraId="06D5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F73078C">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21.1.1</w:t>
            </w:r>
          </w:p>
        </w:tc>
        <w:tc>
          <w:tcPr>
            <w:tcW w:w="1701" w:type="dxa"/>
            <w:vAlign w:val="center"/>
          </w:tcPr>
          <w:p w14:paraId="7160CC1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tc>
        <w:tc>
          <w:tcPr>
            <w:tcW w:w="7253" w:type="dxa"/>
            <w:vAlign w:val="center"/>
          </w:tcPr>
          <w:p w14:paraId="2BEB565D">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询问送达形式：</w:t>
            </w:r>
            <w:r>
              <w:rPr>
                <w:rFonts w:hint="eastAsia" w:asciiTheme="minorEastAsia" w:hAnsiTheme="minorEastAsia" w:eastAsiaTheme="minorEastAsia" w:cstheme="minorEastAsia"/>
                <w:sz w:val="24"/>
                <w:u w:val="single"/>
              </w:rPr>
              <w:t>书面形式</w:t>
            </w:r>
            <w:r>
              <w:rPr>
                <w:rFonts w:hint="eastAsia" w:asciiTheme="minorEastAsia" w:hAnsiTheme="minorEastAsia" w:eastAsiaTheme="minorEastAsia" w:cstheme="minorEastAsia"/>
                <w:sz w:val="24"/>
              </w:rPr>
              <w:t>。</w:t>
            </w:r>
          </w:p>
        </w:tc>
      </w:tr>
      <w:tr w14:paraId="2C51D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F01F21B">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21.3</w:t>
            </w:r>
          </w:p>
        </w:tc>
        <w:tc>
          <w:tcPr>
            <w:tcW w:w="1701" w:type="dxa"/>
            <w:vAlign w:val="center"/>
          </w:tcPr>
          <w:p w14:paraId="61A5C0C3">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联系方式</w:t>
            </w:r>
          </w:p>
        </w:tc>
        <w:tc>
          <w:tcPr>
            <w:tcW w:w="7253" w:type="dxa"/>
            <w:vAlign w:val="center"/>
          </w:tcPr>
          <w:p w14:paraId="5826D144">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接收询问和质疑的联系方式</w:t>
            </w:r>
          </w:p>
          <w:p w14:paraId="0A955909">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联系部门：</w:t>
            </w:r>
            <w:r>
              <w:rPr>
                <w:rFonts w:hint="eastAsia" w:asciiTheme="minorEastAsia" w:hAnsiTheme="minorEastAsia" w:eastAsiaTheme="minorEastAsia" w:cstheme="minorEastAsia"/>
                <w:sz w:val="24"/>
                <w:u w:val="single"/>
              </w:rPr>
              <w:t>北京国际工程咨询有限公司</w:t>
            </w:r>
            <w:r>
              <w:rPr>
                <w:rFonts w:hint="eastAsia" w:asciiTheme="minorEastAsia" w:hAnsiTheme="minorEastAsia" w:eastAsiaTheme="minorEastAsia" w:cstheme="minorEastAsia"/>
                <w:sz w:val="24"/>
              </w:rPr>
              <w:t>；</w:t>
            </w:r>
          </w:p>
          <w:p w14:paraId="6B3F17D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联系电话：</w:t>
            </w:r>
            <w:r>
              <w:rPr>
                <w:rFonts w:hint="eastAsia" w:asciiTheme="minorEastAsia" w:hAnsiTheme="minorEastAsia" w:eastAsiaTheme="minorEastAsia" w:cstheme="minorEastAsia"/>
                <w:sz w:val="24"/>
                <w:u w:val="single"/>
              </w:rPr>
              <w:t>010-63256361转6178</w:t>
            </w:r>
            <w:r>
              <w:rPr>
                <w:rFonts w:hint="eastAsia" w:asciiTheme="minorEastAsia" w:hAnsiTheme="minorEastAsia" w:eastAsiaTheme="minorEastAsia" w:cstheme="minorEastAsia"/>
                <w:sz w:val="24"/>
              </w:rPr>
              <w:t>；</w:t>
            </w:r>
          </w:p>
          <w:p w14:paraId="6E9FEECD">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通讯地址：</w:t>
            </w:r>
            <w:r>
              <w:rPr>
                <w:rFonts w:hint="eastAsia" w:asciiTheme="minorEastAsia" w:hAnsiTheme="minorEastAsia" w:eastAsiaTheme="minorEastAsia" w:cstheme="minorEastAsia"/>
                <w:sz w:val="24"/>
                <w:u w:val="single"/>
              </w:rPr>
              <w:t>北京市西城区广安门外大街甲275号</w:t>
            </w:r>
            <w:r>
              <w:rPr>
                <w:rFonts w:hint="eastAsia" w:asciiTheme="minorEastAsia" w:hAnsiTheme="minorEastAsia" w:eastAsiaTheme="minorEastAsia" w:cstheme="minorEastAsia"/>
                <w:sz w:val="24"/>
              </w:rPr>
              <w:t>。</w:t>
            </w:r>
          </w:p>
        </w:tc>
      </w:tr>
      <w:tr w14:paraId="6A414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BEBB537">
            <w:pPr>
              <w:pStyle w:val="25"/>
              <w:adjustRightInd w:val="0"/>
              <w:snapToGrid w:val="0"/>
              <w:jc w:val="center"/>
              <w:rPr>
                <w:rFonts w:asciiTheme="minorEastAsia" w:hAnsiTheme="minorEastAsia" w:eastAsiaTheme="minorEastAsia" w:cstheme="minorEastAsia"/>
                <w:sz w:val="24"/>
                <w:szCs w:val="24"/>
              </w:rPr>
            </w:pPr>
            <w:r>
              <w:rPr>
                <w:rFonts w:asciiTheme="minorEastAsia" w:hAnsiTheme="minorEastAsia" w:eastAsiaTheme="minorEastAsia" w:cstheme="minorEastAsia"/>
                <w:sz w:val="24"/>
                <w:szCs w:val="24"/>
              </w:rPr>
              <w:t>22.1</w:t>
            </w:r>
          </w:p>
        </w:tc>
        <w:tc>
          <w:tcPr>
            <w:tcW w:w="1701" w:type="dxa"/>
            <w:vAlign w:val="center"/>
          </w:tcPr>
          <w:p w14:paraId="58C8573E">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tc>
        <w:tc>
          <w:tcPr>
            <w:tcW w:w="7253" w:type="dxa"/>
            <w:vAlign w:val="center"/>
          </w:tcPr>
          <w:p w14:paraId="486DB299">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w:t>
            </w:r>
          </w:p>
          <w:p w14:paraId="4BFEA77A">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采购人</w:t>
            </w:r>
          </w:p>
          <w:p w14:paraId="7838CE7A">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w:t>
            </w:r>
          </w:p>
          <w:p w14:paraId="29A69E9A">
            <w:pPr>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收费标准：</w:t>
            </w:r>
            <w:r>
              <w:rPr>
                <w:rFonts w:hint="eastAsia" w:asciiTheme="minorEastAsia" w:hAnsiTheme="minorEastAsia" w:eastAsiaTheme="minorEastAsia" w:cstheme="minorEastAsia"/>
                <w:sz w:val="24"/>
                <w:u w:val="single"/>
              </w:rPr>
              <w:t>按原《招标代理服务收费管理暂行办法》（计价格[2002]1980号）和《关于招标代理服务收费有关问题的通知》（发改办价格[2003]857号）执行，按中标金额差额定率累进法计算,并按照委托代理协议执行；</w:t>
            </w:r>
          </w:p>
          <w:p w14:paraId="2BAE9EEC">
            <w:pPr>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缴纳时间：</w:t>
            </w:r>
            <w:r>
              <w:rPr>
                <w:rFonts w:hint="eastAsia" w:asciiTheme="minorEastAsia" w:hAnsiTheme="minorEastAsia" w:eastAsiaTheme="minorEastAsia" w:cstheme="minorEastAsia"/>
                <w:sz w:val="24"/>
                <w:u w:val="single"/>
              </w:rPr>
              <w:t>按照委托代理协议执行</w:t>
            </w:r>
            <w:r>
              <w:rPr>
                <w:rFonts w:hint="eastAsia" w:asciiTheme="minorEastAsia" w:hAnsiTheme="minorEastAsia" w:eastAsiaTheme="minorEastAsia" w:cstheme="minorEastAsia"/>
                <w:sz w:val="24"/>
              </w:rPr>
              <w:t xml:space="preserve">。          </w:t>
            </w:r>
          </w:p>
        </w:tc>
      </w:tr>
    </w:tbl>
    <w:p w14:paraId="6DE4D2DB">
      <w:pPr>
        <w:tabs>
          <w:tab w:val="left" w:pos="5580"/>
        </w:tabs>
        <w:adjustRightInd w:val="0"/>
        <w:spacing w:line="360" w:lineRule="auto"/>
        <w:jc w:val="distribute"/>
        <w:rPr>
          <w:rFonts w:hint="eastAsia" w:asciiTheme="minorEastAsia" w:hAnsiTheme="minorEastAsia" w:eastAsiaTheme="minorEastAsia" w:cstheme="minorEastAsia"/>
          <w:sz w:val="24"/>
        </w:rPr>
        <w:sectPr>
          <w:footerReference r:id="rId7" w:type="first"/>
          <w:pgSz w:w="11907" w:h="16840"/>
          <w:pgMar w:top="1418" w:right="1134" w:bottom="1418" w:left="1701" w:header="851" w:footer="851" w:gutter="0"/>
          <w:cols w:space="720" w:num="1"/>
          <w:titlePg/>
          <w:docGrid w:linePitch="462" w:charSpace="0"/>
        </w:sectPr>
      </w:pPr>
    </w:p>
    <w:p w14:paraId="1FB7CF2A">
      <w:pPr>
        <w:spacing w:before="240" w:beforeLines="100" w:after="240" w:afterLines="100"/>
        <w:jc w:val="center"/>
        <w:rPr>
          <w:rFonts w:hint="eastAsia" w:asciiTheme="minorEastAsia" w:hAnsiTheme="minorEastAsia" w:eastAsiaTheme="minorEastAsia" w:cstheme="minorEastAsia"/>
          <w:b/>
          <w:sz w:val="28"/>
          <w:szCs w:val="28"/>
        </w:rPr>
      </w:pPr>
      <w:bookmarkStart w:id="69" w:name="_Toc150480755"/>
      <w:bookmarkStart w:id="70" w:name="_Toc353825542"/>
      <w:bookmarkStart w:id="71" w:name="_Toc127151517"/>
      <w:bookmarkStart w:id="72" w:name="_Toc353873662"/>
      <w:bookmarkStart w:id="73" w:name="_Toc226965790"/>
      <w:bookmarkStart w:id="74" w:name="_Toc353873932"/>
      <w:bookmarkStart w:id="75" w:name="_Toc265228355"/>
      <w:bookmarkStart w:id="76" w:name="_Toc305158859"/>
      <w:bookmarkStart w:id="77" w:name="_Toc150774722"/>
      <w:bookmarkStart w:id="78" w:name="_Toc264969207"/>
      <w:bookmarkStart w:id="79" w:name="_Toc195842882"/>
      <w:bookmarkStart w:id="80" w:name="_Toc226337213"/>
      <w:bookmarkStart w:id="81" w:name="_Toc142311019"/>
      <w:bookmarkStart w:id="82" w:name="_Toc305158785"/>
      <w:r>
        <w:rPr>
          <w:rFonts w:hint="eastAsia" w:asciiTheme="minorEastAsia" w:hAnsiTheme="minorEastAsia" w:eastAsiaTheme="minorEastAsia" w:cstheme="minorEastAsia"/>
          <w:b/>
          <w:sz w:val="28"/>
          <w:szCs w:val="28"/>
        </w:rPr>
        <w:t>供应商须知</w:t>
      </w:r>
      <w:bookmarkEnd w:id="69"/>
      <w:bookmarkEnd w:id="70"/>
      <w:bookmarkEnd w:id="71"/>
      <w:bookmarkEnd w:id="72"/>
      <w:bookmarkEnd w:id="73"/>
      <w:bookmarkEnd w:id="74"/>
      <w:bookmarkEnd w:id="75"/>
      <w:bookmarkEnd w:id="76"/>
      <w:bookmarkEnd w:id="77"/>
      <w:bookmarkEnd w:id="78"/>
      <w:bookmarkEnd w:id="79"/>
      <w:bookmarkEnd w:id="80"/>
      <w:bookmarkEnd w:id="81"/>
      <w:bookmarkEnd w:id="82"/>
    </w:p>
    <w:p w14:paraId="3BB27A44">
      <w:pPr>
        <w:pStyle w:val="3"/>
        <w:tabs>
          <w:tab w:val="center" w:pos="4592"/>
          <w:tab w:val="left" w:pos="7860"/>
        </w:tabs>
        <w:spacing w:before="0" w:line="360" w:lineRule="auto"/>
        <w:jc w:val="left"/>
        <w:rPr>
          <w:rFonts w:hint="eastAsia" w:asciiTheme="minorEastAsia" w:hAnsiTheme="minorEastAsia" w:eastAsiaTheme="minorEastAsia" w:cstheme="minorEastAsia"/>
          <w:sz w:val="28"/>
        </w:rPr>
      </w:pPr>
      <w:bookmarkStart w:id="83" w:name="_Toc127151518"/>
      <w:bookmarkStart w:id="84" w:name="_Toc520356143"/>
      <w:r>
        <w:rPr>
          <w:rFonts w:hint="eastAsia" w:asciiTheme="minorEastAsia" w:hAnsiTheme="minorEastAsia" w:eastAsiaTheme="minorEastAsia" w:cstheme="minorEastAsia"/>
          <w:sz w:val="28"/>
        </w:rPr>
        <w:tab/>
      </w:r>
      <w:bookmarkStart w:id="85" w:name="_Toc150480756"/>
      <w:bookmarkStart w:id="86" w:name="_Toc265228356"/>
      <w:bookmarkStart w:id="87" w:name="_Toc151193832"/>
      <w:bookmarkStart w:id="88" w:name="_Toc226337214"/>
      <w:bookmarkStart w:id="89" w:name="_Toc151193688"/>
      <w:bookmarkStart w:id="90" w:name="_Toc151193616"/>
      <w:bookmarkStart w:id="91" w:name="_Toc226965791"/>
      <w:bookmarkStart w:id="92" w:name="_Toc151190145"/>
      <w:bookmarkStart w:id="93" w:name="_Toc142311020"/>
      <w:bookmarkStart w:id="94" w:name="_Toc305158860"/>
      <w:bookmarkStart w:id="95" w:name="_Toc264969208"/>
      <w:bookmarkStart w:id="96" w:name="_Toc151193760"/>
      <w:bookmarkStart w:id="97" w:name="_Toc150774723"/>
      <w:bookmarkStart w:id="98" w:name="_Toc150774618"/>
      <w:bookmarkStart w:id="99" w:name="_Toc305158786"/>
      <w:bookmarkStart w:id="100" w:name="_Toc226309762"/>
      <w:bookmarkStart w:id="101" w:name="_Toc195842883"/>
      <w:bookmarkStart w:id="102" w:name="_Toc150509269"/>
      <w:bookmarkStart w:id="103" w:name="_Toc226965708"/>
      <w:bookmarkStart w:id="104" w:name="_Toc151193906"/>
      <w:r>
        <w:rPr>
          <w:rFonts w:hint="eastAsia" w:asciiTheme="minorEastAsia" w:hAnsiTheme="minorEastAsia" w:eastAsiaTheme="minorEastAsia" w:cstheme="minorEastAsia"/>
          <w:sz w:val="28"/>
        </w:rPr>
        <w:t>一   说  明</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rPr>
          <w:rFonts w:hint="eastAsia" w:asciiTheme="minorEastAsia" w:hAnsiTheme="minorEastAsia" w:eastAsiaTheme="minorEastAsia" w:cstheme="minorEastAsia"/>
          <w:sz w:val="28"/>
        </w:rPr>
        <w:tab/>
      </w:r>
    </w:p>
    <w:p w14:paraId="1C1C798F">
      <w:pPr>
        <w:numPr>
          <w:ilvl w:val="0"/>
          <w:numId w:val="8"/>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sz w:val="24"/>
        </w:rPr>
      </w:pPr>
      <w:bookmarkStart w:id="105" w:name="_Toc305158861"/>
      <w:bookmarkStart w:id="106" w:name="_Toc265228357"/>
      <w:bookmarkStart w:id="107" w:name="_Toc264969209"/>
      <w:bookmarkStart w:id="108" w:name="_Toc305158787"/>
      <w:r>
        <w:rPr>
          <w:rFonts w:hint="eastAsia" w:asciiTheme="minorEastAsia" w:hAnsiTheme="minorEastAsia" w:eastAsiaTheme="minorEastAsia" w:cstheme="minorEastAsia"/>
          <w:sz w:val="24"/>
        </w:rPr>
        <w:t>采购人、采购代理机构、供应商</w:t>
      </w:r>
      <w:bookmarkEnd w:id="105"/>
      <w:bookmarkEnd w:id="106"/>
      <w:bookmarkEnd w:id="107"/>
      <w:bookmarkEnd w:id="108"/>
      <w:r>
        <w:rPr>
          <w:rFonts w:hint="eastAsia" w:asciiTheme="minorEastAsia" w:hAnsiTheme="minorEastAsia" w:eastAsiaTheme="minorEastAsia" w:cstheme="minorEastAsia"/>
          <w:sz w:val="24"/>
        </w:rPr>
        <w:t>、联合体</w:t>
      </w:r>
    </w:p>
    <w:p w14:paraId="4F845EF4">
      <w:pPr>
        <w:numPr>
          <w:ilvl w:val="1"/>
          <w:numId w:val="8"/>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采购人、采购代理机构：指依法进行政府采购的国家机关、事业单位、团体组织，及其委托的采购代理机构。本项目采购人、采购代理机构见第一章《采购邀请》。</w:t>
      </w:r>
    </w:p>
    <w:p w14:paraId="4B04B2DE">
      <w:pPr>
        <w:numPr>
          <w:ilvl w:val="1"/>
          <w:numId w:val="8"/>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供应商（也称“申请人”）：指向采购人提供货物、工程或者服务的法人、其他组织或者自然人。</w:t>
      </w:r>
    </w:p>
    <w:p w14:paraId="660DC9C3">
      <w:pPr>
        <w:numPr>
          <w:ilvl w:val="1"/>
          <w:numId w:val="8"/>
        </w:numPr>
        <w:tabs>
          <w:tab w:val="left" w:pos="1080"/>
          <w:tab w:val="left" w:pos="2014"/>
          <w:tab w:val="left" w:pos="5521"/>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联合体：指两个以上的自然人、法人或者其他组织组成一个联合体，以一个供应商的身份共同参加政府采购。</w:t>
      </w:r>
    </w:p>
    <w:p w14:paraId="3DAA4505">
      <w:pPr>
        <w:numPr>
          <w:ilvl w:val="0"/>
          <w:numId w:val="8"/>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sz w:val="24"/>
        </w:rPr>
      </w:pPr>
      <w:bookmarkStart w:id="109" w:name="_Toc142311022"/>
      <w:bookmarkStart w:id="110" w:name="_Toc305158862"/>
      <w:bookmarkStart w:id="111" w:name="_Toc151190147"/>
      <w:bookmarkStart w:id="112" w:name="_Toc151193762"/>
      <w:bookmarkStart w:id="113" w:name="_Toc127151721"/>
      <w:bookmarkStart w:id="114" w:name="_Toc150774725"/>
      <w:bookmarkStart w:id="115" w:name="_Toc151193908"/>
      <w:bookmarkStart w:id="116" w:name="_Toc164608634"/>
      <w:bookmarkStart w:id="117" w:name="_Toc150509271"/>
      <w:bookmarkStart w:id="118" w:name="_Toc226337216"/>
      <w:bookmarkStart w:id="119" w:name="_Toc195842885"/>
      <w:bookmarkStart w:id="120" w:name="_Toc150480758"/>
      <w:bookmarkStart w:id="121" w:name="_Toc265228358"/>
      <w:bookmarkStart w:id="122" w:name="_Toc127161434"/>
      <w:bookmarkStart w:id="123" w:name="_Toc151193618"/>
      <w:bookmarkStart w:id="124" w:name="_Toc150774620"/>
      <w:bookmarkStart w:id="125" w:name="_Toc151193690"/>
      <w:bookmarkStart w:id="126" w:name="_Toc164351614"/>
      <w:bookmarkStart w:id="127" w:name="_Toc305158788"/>
      <w:bookmarkStart w:id="128" w:name="_Toc164229361"/>
      <w:bookmarkStart w:id="129" w:name="_Toc226965710"/>
      <w:bookmarkStart w:id="130" w:name="_Toc127151520"/>
      <w:bookmarkStart w:id="131" w:name="_Toc164229215"/>
      <w:bookmarkStart w:id="132" w:name="_Toc151193834"/>
      <w:bookmarkStart w:id="133" w:name="_Toc149720813"/>
      <w:bookmarkStart w:id="134" w:name="_Toc226309764"/>
      <w:bookmarkStart w:id="135" w:name="_Toc226965793"/>
      <w:bookmarkStart w:id="136" w:name="_Toc264969210"/>
      <w:bookmarkStart w:id="137" w:name="_Toc164608789"/>
      <w:r>
        <w:rPr>
          <w:rFonts w:hint="eastAsia" w:asciiTheme="minorEastAsia" w:hAnsiTheme="minorEastAsia" w:eastAsiaTheme="minorEastAsia" w:cstheme="minorEastAsia"/>
          <w:sz w:val="24"/>
        </w:rPr>
        <w:t>资金来源</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hint="eastAsia" w:asciiTheme="minorEastAsia" w:hAnsiTheme="minorEastAsia" w:eastAsiaTheme="minorEastAsia" w:cstheme="minorEastAsia"/>
          <w:sz w:val="24"/>
        </w:rPr>
        <w:t>、科研仪器设备采购</w:t>
      </w:r>
    </w:p>
    <w:p w14:paraId="5D26C013">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资金来源为财政性资金和/或本项目采购中无法与财政性资金分割的非财政性资金。</w:t>
      </w:r>
    </w:p>
    <w:p w14:paraId="510FAB97">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是否属于科研仪器设备采购见《供应商须知资料表》。</w:t>
      </w:r>
    </w:p>
    <w:p w14:paraId="2D419610">
      <w:pPr>
        <w:numPr>
          <w:ilvl w:val="0"/>
          <w:numId w:val="8"/>
        </w:numPr>
        <w:tabs>
          <w:tab w:val="left" w:pos="360"/>
          <w:tab w:val="clear" w:pos="900"/>
        </w:tabs>
        <w:snapToGrid w:val="0"/>
        <w:spacing w:line="360" w:lineRule="auto"/>
        <w:ind w:left="357" w:hanging="357"/>
        <w:outlineLvl w:val="1"/>
        <w:rPr>
          <w:rFonts w:hint="eastAsia" w:asciiTheme="minorEastAsia" w:hAnsiTheme="minorEastAsia" w:eastAsiaTheme="minorEastAsia" w:cstheme="minorEastAsia"/>
          <w:sz w:val="24"/>
        </w:rPr>
      </w:pPr>
      <w:bookmarkStart w:id="138" w:name="_Toc151193620"/>
      <w:bookmarkStart w:id="139" w:name="_Toc151193692"/>
      <w:bookmarkStart w:id="140" w:name="_Toc226965712"/>
      <w:bookmarkStart w:id="141" w:name="_Toc151193836"/>
      <w:bookmarkStart w:id="142" w:name="_Toc226309766"/>
      <w:bookmarkStart w:id="143" w:name="_Toc151190149"/>
      <w:bookmarkStart w:id="144" w:name="_Toc151193764"/>
      <w:bookmarkStart w:id="145" w:name="_Toc226337218"/>
      <w:bookmarkStart w:id="146" w:name="_Toc150509273"/>
      <w:bookmarkStart w:id="147" w:name="_Toc142311024"/>
      <w:bookmarkStart w:id="148" w:name="_Toc305158790"/>
      <w:bookmarkStart w:id="149" w:name="_Toc127151522"/>
      <w:bookmarkStart w:id="150" w:name="_Toc520356146"/>
      <w:bookmarkStart w:id="151" w:name="_Toc265228360"/>
      <w:bookmarkStart w:id="152" w:name="_Toc195842887"/>
      <w:bookmarkStart w:id="153" w:name="_Toc151193910"/>
      <w:bookmarkStart w:id="154" w:name="_Toc226965795"/>
      <w:bookmarkStart w:id="155" w:name="_Toc150774727"/>
      <w:bookmarkStart w:id="156" w:name="_Toc150480760"/>
      <w:bookmarkStart w:id="157" w:name="_Toc305158864"/>
      <w:bookmarkStart w:id="158" w:name="_Toc150774622"/>
      <w:bookmarkStart w:id="159" w:name="_Toc264969212"/>
      <w:r>
        <w:rPr>
          <w:rFonts w:hint="eastAsia" w:asciiTheme="minorEastAsia" w:hAnsiTheme="minorEastAsia" w:eastAsiaTheme="minorEastAsia" w:cstheme="minorEastAsia"/>
          <w:sz w:val="24"/>
        </w:rPr>
        <w:t>政府采购政策（包括但不限于下列具体政策要求）</w:t>
      </w:r>
    </w:p>
    <w:p w14:paraId="0A3180B2">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采购本国货物、工程和服务</w:t>
      </w:r>
    </w:p>
    <w:p w14:paraId="5A17C94F">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政府采购应当采购本国货物、工程和服务。但有《</w:t>
      </w:r>
      <w:r>
        <w:rPr>
          <w:rFonts w:hint="eastAsia" w:asciiTheme="minorEastAsia" w:hAnsiTheme="minorEastAsia" w:eastAsiaTheme="minorEastAsia" w:cstheme="minorEastAsia"/>
          <w:b/>
          <w:kern w:val="0"/>
          <w:sz w:val="24"/>
        </w:rPr>
        <w:t>中华人民共和国政府采购法</w:t>
      </w:r>
      <w:r>
        <w:rPr>
          <w:rFonts w:hint="eastAsia" w:asciiTheme="minorEastAsia" w:hAnsiTheme="minorEastAsia" w:eastAsiaTheme="minorEastAsia" w:cstheme="minorEastAsia"/>
          <w:kern w:val="0"/>
          <w:sz w:val="24"/>
        </w:rPr>
        <w:t>》第十条规定情形的除外。</w:t>
      </w:r>
    </w:p>
    <w:p w14:paraId="27CEB888">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本项目如接受非本国货物、工程、服务参与投标，则具体要求见第四章《采购需求》。</w:t>
      </w:r>
    </w:p>
    <w:p w14:paraId="3FA6D5ED">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进口产品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66A265D0">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中小企业、监狱企业及残疾人福利性单位</w:t>
      </w:r>
    </w:p>
    <w:p w14:paraId="017E2FD5">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中小企业定义：</w:t>
      </w:r>
    </w:p>
    <w:p w14:paraId="524B15CD">
      <w:pPr>
        <w:numPr>
          <w:ilvl w:val="3"/>
          <w:numId w:val="9"/>
        </w:numPr>
        <w:tabs>
          <w:tab w:val="left" w:pos="1589"/>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中小企业是指在中华人民共和国境内依法设立，依据国务 院批准的中小企业划分标准确定的中型企业、小型企业和微 型企业，但与大企业的负责人为同一人，或者与大企业存在 直接控股、管理关系的除外。符合中小企业划分标准的个体 工商户，在政府采购活动中视同中小企业。关于中小企业的 判定依据《中华人民共和国中小企业促进法》、《关于进一步 加大政府采购支持中小企业力度的通知》（财库〔2022〕19 号）、《政府采购促进中小企业发展管理办法》（财库〔2020〕 46 号）、《关于印发中小企业划型标准规定的通知》（工信部 联企业〔2011〕300   号）、《金融业企业划型标准规定》（〔2015〕309 号）等国务院批准的中小企业划分标准执行。</w:t>
      </w:r>
    </w:p>
    <w:p w14:paraId="52E100AC">
      <w:pPr>
        <w:numPr>
          <w:ilvl w:val="3"/>
          <w:numId w:val="9"/>
        </w:numPr>
        <w:tabs>
          <w:tab w:val="left" w:pos="1589"/>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供应商提供的货物、工程或者服务符合下列情形的，享受中小企业扶持政策：</w:t>
      </w:r>
    </w:p>
    <w:p w14:paraId="498D88F0">
      <w:pPr>
        <w:tabs>
          <w:tab w:val="left" w:pos="1980"/>
        </w:tabs>
        <w:snapToGrid w:val="0"/>
        <w:spacing w:line="360" w:lineRule="auto"/>
        <w:ind w:left="2835" w:leftChars="1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（1）在货物采购项目中，货物由中小企业制造，即货物由中小企业生产且使用该中小企业商号或者注册商标；</w:t>
      </w:r>
    </w:p>
    <w:p w14:paraId="6764D848">
      <w:pPr>
        <w:tabs>
          <w:tab w:val="left" w:pos="1980"/>
        </w:tabs>
        <w:snapToGrid w:val="0"/>
        <w:spacing w:line="360" w:lineRule="auto"/>
        <w:ind w:left="2835" w:leftChars="1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（2）在工程采购项目中，工程由中小企业承建，即工程施工单位为中小企业；</w:t>
      </w:r>
    </w:p>
    <w:p w14:paraId="550116A4">
      <w:pPr>
        <w:tabs>
          <w:tab w:val="left" w:pos="1980"/>
        </w:tabs>
        <w:snapToGrid w:val="0"/>
        <w:spacing w:line="360" w:lineRule="auto"/>
        <w:ind w:left="2835" w:leftChars="135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（3）在服务采购项目中，服务由中小企业承接，即提供服务的人员为中小企业依照《中华人民共和国劳动合同法》订立劳动合同的从业人员。</w:t>
      </w:r>
    </w:p>
    <w:p w14:paraId="4068CF00">
      <w:pPr>
        <w:numPr>
          <w:ilvl w:val="3"/>
          <w:numId w:val="9"/>
        </w:numPr>
        <w:tabs>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在货物采购项目中，供应商提供的货物既有中小企业制造货物，也有大型企业制造货物的，不享受中小企业扶持政策。</w:t>
      </w:r>
    </w:p>
    <w:p w14:paraId="7D0985D3">
      <w:pPr>
        <w:numPr>
          <w:ilvl w:val="3"/>
          <w:numId w:val="9"/>
        </w:numPr>
        <w:tabs>
          <w:tab w:val="left" w:pos="1980"/>
          <w:tab w:val="left" w:pos="2035"/>
          <w:tab w:val="left" w:pos="288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以联合体形式参加政府采购活动，联合体各方均为中小企业的，联合体视同中小企业。其中，联合体各方均为小微企业的，联合体视同小微企业。</w:t>
      </w:r>
    </w:p>
    <w:p w14:paraId="47BF4AC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2A57F8D">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0C41AB5A">
      <w:pPr>
        <w:numPr>
          <w:ilvl w:val="3"/>
          <w:numId w:val="10"/>
        </w:numPr>
        <w:tabs>
          <w:tab w:val="left" w:pos="1980"/>
          <w:tab w:val="left" w:pos="2035"/>
          <w:tab w:val="left" w:pos="2977"/>
          <w:tab w:val="clear" w:pos="900"/>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安置的残疾人占本单位在职职工人数的比例不低于25%（含25%），并且安置的残疾人人数不少于10人（含10人）；</w:t>
      </w:r>
    </w:p>
    <w:p w14:paraId="2772765A">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依法与安置的每位残疾人签订了一年以上（含一年）的劳动合同或服务协议；</w:t>
      </w:r>
    </w:p>
    <w:p w14:paraId="142CCB1B">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为安置的每位残疾人按月足额缴纳了基本养老保险、基本医疗保险、失业保险、工伤保险和生育保险等社会保险费；</w:t>
      </w:r>
    </w:p>
    <w:p w14:paraId="37E4E59E">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通过银行等金融机构向安置的每位残疾人，按月支付了不低于单位所在区县适用的经省级人民政府批准的月最低工资标准的工资；</w:t>
      </w:r>
    </w:p>
    <w:p w14:paraId="61D5038D">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提供本单位制造的货物、承担的工程或者服务（以下简称产品），或者提供其他残疾人福利性单位制造的货物（不包括使用非残疾人福利性单位注册商标的货物）；</w:t>
      </w:r>
    </w:p>
    <w:p w14:paraId="61D04CCC">
      <w:pPr>
        <w:numPr>
          <w:ilvl w:val="3"/>
          <w:numId w:val="10"/>
        </w:numPr>
        <w:tabs>
          <w:tab w:val="left" w:pos="1980"/>
          <w:tab w:val="left" w:pos="2035"/>
          <w:tab w:val="left" w:pos="2977"/>
        </w:tabs>
        <w:snapToGrid w:val="0"/>
        <w:spacing w:line="360" w:lineRule="auto"/>
        <w:ind w:left="288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7F94A42">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本项目是否专门面向中小企业预留采购份额见第一章《采购邀请》。</w:t>
      </w:r>
    </w:p>
    <w:p w14:paraId="799A5E1F">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采购标的对应的中小企业划分标准所属行业见《供应商须知资料表》。</w:t>
      </w:r>
    </w:p>
    <w:p w14:paraId="58177EE4">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小微企业价格评审优惠的政策调整：不适用。</w:t>
      </w:r>
    </w:p>
    <w:p w14:paraId="1A6B3886">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w:t>
      </w:r>
    </w:p>
    <w:p w14:paraId="7F2A6940">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CCB78C0">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23B327F">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如本项目采购产品属于实施政府强制采购品目清单范围的节能产品，则供应商所报产品必须获得国家确定的认证机构出具的、处于有效期之内的节能产品认证证书，</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sz w:val="24"/>
        </w:rPr>
        <w:t>；</w:t>
      </w:r>
    </w:p>
    <w:p w14:paraId="4E375B8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非政府强制采购的节能产品或环境标志产品，依据品目清单和认证证书实施政府优先采购。如涉及，供应商优先提供此类产品。</w:t>
      </w:r>
    </w:p>
    <w:p w14:paraId="70977D5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正版软件</w:t>
      </w:r>
    </w:p>
    <w:p w14:paraId="6EF68901">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各级政府部门在购置计算机办公设备时，必须采购预装正版操作系统软件的计算机产品，相关规定依据《国家版权局、信息产业部、财政 部、国务院机关事务管理局关于政府部门购置计算机办公设备必须采 购已预装正版操作系统软件产品的通知》（国权联〔2006〕1  号）、《国务院办公厅关于进一步做好政府机关使用正版软件工作的通知》（国办发〔2010〕47 号）、《财政部关于进一步做好政府机关使用 正版软件工作的通知》（财预〔2010〕536号）。</w:t>
      </w:r>
    </w:p>
    <w:p w14:paraId="72C8A33A">
      <w:pPr>
        <w:numPr>
          <w:ilvl w:val="1"/>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网络安全专用产品</w:t>
      </w:r>
    </w:p>
    <w:p w14:paraId="49CEF087">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投产品属于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087C9E96">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推广使用低挥发性有机化合物（VOCs）</w:t>
      </w:r>
    </w:p>
    <w:p w14:paraId="6D579B0F">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号）。本项目中涉及涂料、胶黏剂、油墨、清洗剂等挥发性有机物产品的，属于强制性标准的，供应商应执行符合本市和国家的VOCs 含量限制标准（具体标准见第四章《采购需求》），</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sz w:val="24"/>
        </w:rPr>
        <w:t>；属于推荐性标准的，如涉及，供应商优先提供此类产品。</w:t>
      </w:r>
    </w:p>
    <w:p w14:paraId="70A35A22">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采购需求标准</w:t>
      </w:r>
    </w:p>
    <w:p w14:paraId="45F0D98C">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商品包装、快递包装政府采购需求标准（试行） 为助力打好污染防治攻坚战，推广使用绿色包装，根据财政部关于印 发《商品包装政府采购需求标准（试行）》、《快递包装政府采购需求 标准（试行）》的通知（财办库〔2020〕123 号），本项目如涉及商 品包装和快递包装的，则其具体要求见第四章《采购需求》。</w:t>
      </w:r>
    </w:p>
    <w:p w14:paraId="03D83149">
      <w:pPr>
        <w:numPr>
          <w:ilvl w:val="2"/>
          <w:numId w:val="8"/>
        </w:numPr>
        <w:tabs>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政府采购需求标准为贯彻落实《深化政府采购制度改革方案》有关要求，推动政府采购需求标准建设，财政部门会同有关部门制定发布的其他政府采购需求标准，本项目如涉及，则具体要求见第四章《采购需求》。</w:t>
      </w:r>
    </w:p>
    <w:p w14:paraId="3F64CC6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参与协商的费用</w:t>
      </w:r>
    </w:p>
    <w:p w14:paraId="0F7D9380">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供应商应自行承担所有与准备和参加单一来源采购协商有关的费用，无论协商的结果如何，采购人或采购代理机构在任何情况下均无承担这些费用的义务和责任。</w:t>
      </w:r>
    </w:p>
    <w:p w14:paraId="0063A10D">
      <w:pPr>
        <w:tabs>
          <w:tab w:val="left" w:pos="1080"/>
        </w:tabs>
        <w:snapToGrid w:val="0"/>
        <w:spacing w:line="360" w:lineRule="auto"/>
        <w:ind w:left="1080"/>
        <w:rPr>
          <w:rFonts w:hint="eastAsia" w:asciiTheme="minorEastAsia" w:hAnsiTheme="minorEastAsia" w:eastAsiaTheme="minorEastAsia" w:cstheme="minorEastAsia"/>
          <w:sz w:val="28"/>
        </w:rPr>
      </w:pPr>
      <w:bookmarkStart w:id="160" w:name="_1.8_计量单位"/>
      <w:bookmarkEnd w:id="160"/>
    </w:p>
    <w:p w14:paraId="3CE7ECFA">
      <w:pPr>
        <w:pStyle w:val="3"/>
        <w:spacing w:before="0"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 xml:space="preserve">二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Pr>
          <w:rFonts w:hint="eastAsia" w:asciiTheme="minorEastAsia" w:hAnsiTheme="minorEastAsia" w:eastAsiaTheme="minorEastAsia" w:cstheme="minorEastAsia"/>
          <w:sz w:val="28"/>
        </w:rPr>
        <w:t>单一来源采购文件</w:t>
      </w:r>
    </w:p>
    <w:p w14:paraId="493683EB">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161" w:name="_Toc305158865"/>
      <w:bookmarkStart w:id="162" w:name="_Toc151193621"/>
      <w:bookmarkStart w:id="163" w:name="_Toc164229218"/>
      <w:bookmarkStart w:id="164" w:name="_Toc265228361"/>
      <w:bookmarkStart w:id="165" w:name="_Toc151193765"/>
      <w:bookmarkStart w:id="166" w:name="_Toc150774728"/>
      <w:bookmarkStart w:id="167" w:name="_Toc142311025"/>
      <w:bookmarkStart w:id="168" w:name="_Toc164229364"/>
      <w:bookmarkStart w:id="169" w:name="_Toc151190150"/>
      <w:bookmarkStart w:id="170" w:name="_Toc150774623"/>
      <w:bookmarkStart w:id="171" w:name="_Toc164351617"/>
      <w:bookmarkStart w:id="172" w:name="_Toc150480761"/>
      <w:bookmarkStart w:id="173" w:name="_Toc164608637"/>
      <w:bookmarkStart w:id="174" w:name="_Toc226965713"/>
      <w:bookmarkStart w:id="175" w:name="_Toc151193693"/>
      <w:bookmarkStart w:id="176" w:name="_Toc164608792"/>
      <w:bookmarkStart w:id="177" w:name="_Toc520356147"/>
      <w:bookmarkStart w:id="178" w:name="_Toc226965796"/>
      <w:bookmarkStart w:id="179" w:name="_Toc149720816"/>
      <w:bookmarkStart w:id="180" w:name="_Toc264969213"/>
      <w:bookmarkStart w:id="181" w:name="_Toc127161437"/>
      <w:bookmarkStart w:id="182" w:name="_Toc151193837"/>
      <w:bookmarkStart w:id="183" w:name="_Toc226337219"/>
      <w:bookmarkStart w:id="184" w:name="_Toc127151523"/>
      <w:bookmarkStart w:id="185" w:name="_Toc127151724"/>
      <w:bookmarkStart w:id="186" w:name="_Toc150509274"/>
      <w:bookmarkStart w:id="187" w:name="_Toc305158791"/>
      <w:bookmarkStart w:id="188" w:name="_Toc151193911"/>
      <w:bookmarkStart w:id="189" w:name="_Toc226309767"/>
      <w:bookmarkStart w:id="190" w:name="_Toc195842888"/>
      <w:r>
        <w:rPr>
          <w:rFonts w:hint="eastAsia" w:asciiTheme="minorEastAsia" w:hAnsiTheme="minorEastAsia" w:eastAsiaTheme="minorEastAsia" w:cstheme="minorEastAsia"/>
          <w:sz w:val="24"/>
        </w:rPr>
        <w:t>单一来源采购文件构</w:t>
      </w:r>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Pr>
          <w:rFonts w:hint="eastAsia" w:asciiTheme="minorEastAsia" w:hAnsiTheme="minorEastAsia" w:eastAsiaTheme="minorEastAsia" w:cstheme="minorEastAsia"/>
          <w:sz w:val="24"/>
        </w:rPr>
        <w:t>成</w:t>
      </w:r>
    </w:p>
    <w:p w14:paraId="5046EB47">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单一来源采购文件包括以下部分：</w:t>
      </w:r>
    </w:p>
    <w:p w14:paraId="6E0EB185">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采购邀请</w:t>
      </w:r>
    </w:p>
    <w:p w14:paraId="5DFFFED0">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w:t>
      </w:r>
    </w:p>
    <w:p w14:paraId="40342069">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协商程序 </w:t>
      </w:r>
    </w:p>
    <w:p w14:paraId="28B87AA7">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采购需求</w:t>
      </w:r>
    </w:p>
    <w:p w14:paraId="041A7FA6">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合同草案条款</w:t>
      </w:r>
    </w:p>
    <w:p w14:paraId="3D990B52">
      <w:pPr>
        <w:numPr>
          <w:ilvl w:val="0"/>
          <w:numId w:val="11"/>
        </w:numPr>
        <w:tabs>
          <w:tab w:val="left" w:pos="1980"/>
          <w:tab w:val="left" w:pos="2520"/>
        </w:tabs>
        <w:snapToGrid w:val="0"/>
        <w:spacing w:line="360" w:lineRule="auto"/>
        <w:ind w:left="1440" w:firstLine="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响应文件格式</w:t>
      </w:r>
    </w:p>
    <w:p w14:paraId="6CE2982B">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供应商应认真阅读单一来源采购文件的全部内容。供应商应按照单一来源采购文件要求提交响应文件并保证所提供的全部资料的真实性，并对单一来源采购文件做出实质性响应，否则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7C23DED4">
      <w:pPr>
        <w:numPr>
          <w:ilvl w:val="0"/>
          <w:numId w:val="8"/>
        </w:numPr>
        <w:tabs>
          <w:tab w:val="left" w:pos="1080"/>
          <w:tab w:val="left" w:pos="2014"/>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对单一来源采购文件的澄清或修改</w:t>
      </w:r>
    </w:p>
    <w:p w14:paraId="1736EE24">
      <w:pPr>
        <w:numPr>
          <w:ilvl w:val="1"/>
          <w:numId w:val="8"/>
        </w:numPr>
        <w:tabs>
          <w:tab w:val="left" w:pos="1080"/>
          <w:tab w:val="left" w:pos="1561"/>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采购人或采购代理机构对已发出的单一来源采购文件进行必要澄清或者修改的，将以书面形式通知获取单一来源采购文件的潜在供应商。</w:t>
      </w:r>
    </w:p>
    <w:p w14:paraId="4C1A7446">
      <w:pPr>
        <w:numPr>
          <w:ilvl w:val="1"/>
          <w:numId w:val="8"/>
        </w:numPr>
        <w:tabs>
          <w:tab w:val="left" w:pos="1080"/>
          <w:tab w:val="left" w:pos="1561"/>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上述书面通知，按照获取单一来源采购文件的潜在供应商提供的联系方式发出，因提供的信息有误导致通知延迟或无法通知的，采购人或采购代理机构不承担责任。</w:t>
      </w:r>
    </w:p>
    <w:p w14:paraId="551F3890">
      <w:pPr>
        <w:numPr>
          <w:ilvl w:val="1"/>
          <w:numId w:val="8"/>
        </w:numPr>
        <w:tabs>
          <w:tab w:val="left" w:pos="1080"/>
          <w:tab w:val="left" w:pos="1561"/>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澄清或者修改的内容为单一来源采购文件的组成部分，并对获取单一来源采购文件的潜在供应商具有约束力。澄清或者修改的内容可能影响响应文件编制的，将在《供应商须知资料表》规定的时间前，以书面形式通知获取单一来源采购文件的潜在供应商；时间不足的，将顺延响应文件提交截止之日。</w:t>
      </w:r>
    </w:p>
    <w:p w14:paraId="04D9C89B">
      <w:pPr>
        <w:tabs>
          <w:tab w:val="left" w:pos="1080"/>
          <w:tab w:val="left" w:pos="1561"/>
        </w:tabs>
        <w:snapToGrid w:val="0"/>
        <w:spacing w:line="360" w:lineRule="auto"/>
        <w:ind w:left="1080"/>
        <w:rPr>
          <w:rFonts w:hint="eastAsia" w:asciiTheme="minorEastAsia" w:hAnsiTheme="minorEastAsia" w:eastAsiaTheme="minorEastAsia" w:cstheme="minorEastAsia"/>
          <w:sz w:val="28"/>
        </w:rPr>
      </w:pPr>
      <w:bookmarkStart w:id="191" w:name="_Toc516367020"/>
      <w:bookmarkStart w:id="192" w:name="_Toc150480764"/>
      <w:bookmarkStart w:id="193" w:name="_Toc142311028"/>
      <w:bookmarkStart w:id="194" w:name="_Toc226965716"/>
      <w:bookmarkStart w:id="195" w:name="_Toc195842891"/>
      <w:bookmarkStart w:id="196" w:name="_Toc151193624"/>
      <w:bookmarkStart w:id="197" w:name="_Toc150509277"/>
      <w:bookmarkStart w:id="198" w:name="_Toc151190153"/>
      <w:bookmarkStart w:id="199" w:name="_Toc226965799"/>
      <w:bookmarkStart w:id="200" w:name="_Toc151193768"/>
      <w:bookmarkStart w:id="201" w:name="_Toc151193696"/>
      <w:bookmarkStart w:id="202" w:name="_Toc264969216"/>
      <w:bookmarkStart w:id="203" w:name="_Toc305158794"/>
      <w:bookmarkStart w:id="204" w:name="_Toc265228364"/>
      <w:bookmarkStart w:id="205" w:name="_Toc127151526"/>
      <w:bookmarkStart w:id="206" w:name="_Toc226337222"/>
      <w:bookmarkStart w:id="207" w:name="_Toc520356150"/>
      <w:bookmarkStart w:id="208" w:name="_Toc150774626"/>
      <w:bookmarkStart w:id="209" w:name="_Toc305158868"/>
      <w:bookmarkStart w:id="210" w:name="_Toc150774731"/>
      <w:bookmarkStart w:id="211" w:name="_Toc151193840"/>
      <w:bookmarkStart w:id="212" w:name="_Toc226309770"/>
      <w:bookmarkStart w:id="213" w:name="_Toc151193914"/>
    </w:p>
    <w:p w14:paraId="6934FFB5">
      <w:pPr>
        <w:pStyle w:val="3"/>
        <w:spacing w:before="0"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三   响应文件</w:t>
      </w:r>
      <w:bookmarkEnd w:id="191"/>
      <w:r>
        <w:rPr>
          <w:rFonts w:hint="eastAsia" w:asciiTheme="minorEastAsia" w:hAnsiTheme="minorEastAsia" w:eastAsiaTheme="minorEastAsia" w:cstheme="minorEastAsia"/>
          <w:sz w:val="28"/>
        </w:rPr>
        <w:t>的编制</w:t>
      </w:r>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14:paraId="420A744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214" w:name="_Toc151193625"/>
      <w:bookmarkStart w:id="215" w:name="_Toc142311029"/>
      <w:bookmarkStart w:id="216" w:name="_Toc127151728"/>
      <w:bookmarkStart w:id="217" w:name="_Toc150509278"/>
      <w:bookmarkStart w:id="218" w:name="_Toc127161441"/>
      <w:bookmarkStart w:id="219" w:name="_Toc226965800"/>
      <w:bookmarkStart w:id="220" w:name="_Toc150774732"/>
      <w:bookmarkStart w:id="221" w:name="_Toc265228365"/>
      <w:bookmarkStart w:id="222" w:name="_Toc226965717"/>
      <w:bookmarkStart w:id="223" w:name="_Toc127151527"/>
      <w:bookmarkStart w:id="224" w:name="_Toc520356151"/>
      <w:bookmarkStart w:id="225" w:name="_Toc164608641"/>
      <w:bookmarkStart w:id="226" w:name="_Toc151193841"/>
      <w:bookmarkStart w:id="227" w:name="_Toc516367021"/>
      <w:bookmarkStart w:id="228" w:name="_Toc150774627"/>
      <w:bookmarkStart w:id="229" w:name="_Toc151190154"/>
      <w:bookmarkStart w:id="230" w:name="_Toc149720820"/>
      <w:bookmarkStart w:id="231" w:name="_Toc164608796"/>
      <w:bookmarkStart w:id="232" w:name="_Toc226337223"/>
      <w:bookmarkStart w:id="233" w:name="_Toc226309771"/>
      <w:bookmarkStart w:id="234" w:name="_Toc151193915"/>
      <w:bookmarkStart w:id="235" w:name="_Toc151193769"/>
      <w:bookmarkStart w:id="236" w:name="_Toc164229222"/>
      <w:bookmarkStart w:id="237" w:name="_Toc305158869"/>
      <w:bookmarkStart w:id="238" w:name="_Toc164229368"/>
      <w:bookmarkStart w:id="239" w:name="_Toc164351621"/>
      <w:bookmarkStart w:id="240" w:name="_Toc195842892"/>
      <w:bookmarkStart w:id="241" w:name="_Toc150480765"/>
      <w:bookmarkStart w:id="242" w:name="_Toc264969217"/>
      <w:bookmarkStart w:id="243" w:name="_Toc305158795"/>
      <w:bookmarkStart w:id="244" w:name="_Toc151193697"/>
      <w:r>
        <w:rPr>
          <w:rFonts w:hint="eastAsia" w:asciiTheme="minorEastAsia" w:hAnsiTheme="minorEastAsia" w:eastAsiaTheme="minorEastAsia" w:cstheme="minorEastAsia"/>
          <w:sz w:val="24"/>
        </w:rPr>
        <w:t>响应范围、响应文件中计量单位的使用</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r>
        <w:rPr>
          <w:rFonts w:hint="eastAsia" w:asciiTheme="minorEastAsia" w:hAnsiTheme="minorEastAsia" w:eastAsiaTheme="minorEastAsia" w:cstheme="minorEastAsia"/>
          <w:sz w:val="24"/>
        </w:rPr>
        <w:t>及响应语言</w:t>
      </w:r>
    </w:p>
    <w:p w14:paraId="7B470A6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本项目如划分采购包，供应商应当对采购人所邀请的采购包对应第四章《采购需求》所列的全部内容进行响应，不得将一个采购包中的内容拆分响应。</w:t>
      </w:r>
    </w:p>
    <w:p w14:paraId="6A8B5CAB">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除单一来源采购文件有特殊要求外，本项目所使用的计量单位，应采用中华人民共和国法定计量单位。</w:t>
      </w:r>
    </w:p>
    <w:p w14:paraId="2AB89F8B">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4C337EF">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245" w:name="_Toc516367022"/>
      <w:bookmarkStart w:id="246" w:name="_Ref467306676"/>
      <w:bookmarkStart w:id="247" w:name="_Ref467306195"/>
      <w:bookmarkStart w:id="248" w:name="_Toc142311030"/>
      <w:bookmarkStart w:id="249" w:name="_Toc150774733"/>
      <w:bookmarkStart w:id="250" w:name="_Toc520356152"/>
      <w:bookmarkStart w:id="251" w:name="_Toc195842893"/>
      <w:bookmarkStart w:id="252" w:name="_Toc150480766"/>
      <w:bookmarkStart w:id="253" w:name="_Toc226337224"/>
      <w:bookmarkStart w:id="254" w:name="_Toc164608797"/>
      <w:bookmarkStart w:id="255" w:name="_Toc150774628"/>
      <w:bookmarkStart w:id="256" w:name="_Toc226309772"/>
      <w:bookmarkStart w:id="257" w:name="_Toc151193916"/>
      <w:bookmarkStart w:id="258" w:name="_Toc226965718"/>
      <w:bookmarkStart w:id="259" w:name="_Toc151193626"/>
      <w:bookmarkStart w:id="260" w:name="_Toc127151729"/>
      <w:bookmarkStart w:id="261" w:name="_Toc164229369"/>
      <w:bookmarkStart w:id="262" w:name="_Toc151193770"/>
      <w:bookmarkStart w:id="263" w:name="_Toc151193698"/>
      <w:bookmarkStart w:id="264" w:name="_Toc150509279"/>
      <w:bookmarkStart w:id="265" w:name="_Toc164608642"/>
      <w:bookmarkStart w:id="266" w:name="_Toc164229223"/>
      <w:bookmarkStart w:id="267" w:name="_Toc127161442"/>
      <w:bookmarkStart w:id="268" w:name="_Toc149720821"/>
      <w:bookmarkStart w:id="269" w:name="_Toc127151528"/>
      <w:bookmarkStart w:id="270" w:name="_Toc264969218"/>
      <w:bookmarkStart w:id="271" w:name="_Toc226965801"/>
      <w:bookmarkStart w:id="272" w:name="_Toc151190155"/>
      <w:bookmarkStart w:id="273" w:name="_Toc265228366"/>
      <w:bookmarkStart w:id="274" w:name="_Toc305158870"/>
      <w:bookmarkStart w:id="275" w:name="_Toc305158796"/>
      <w:bookmarkStart w:id="276" w:name="_Toc151193842"/>
      <w:bookmarkStart w:id="277" w:name="_Toc164351622"/>
      <w:r>
        <w:rPr>
          <w:rFonts w:hint="eastAsia" w:asciiTheme="minorEastAsia" w:hAnsiTheme="minorEastAsia" w:eastAsiaTheme="minorEastAsia" w:cstheme="minorEastAsia"/>
          <w:sz w:val="24"/>
        </w:rPr>
        <w:t>响应文件</w:t>
      </w:r>
      <w:bookmarkEnd w:id="245"/>
      <w:bookmarkEnd w:id="246"/>
      <w:bookmarkEnd w:id="247"/>
      <w:r>
        <w:rPr>
          <w:rFonts w:hint="eastAsia" w:asciiTheme="minorEastAsia" w:hAnsiTheme="minorEastAsia" w:eastAsiaTheme="minorEastAsia" w:cstheme="minorEastAsia"/>
          <w:sz w:val="24"/>
        </w:rPr>
        <w:t>构成</w:t>
      </w:r>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661E0AE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278" w:name="_Ref467052588"/>
      <w:r>
        <w:rPr>
          <w:rFonts w:hint="eastAsia" w:asciiTheme="minorEastAsia" w:hAnsiTheme="minorEastAsia" w:eastAsiaTheme="minorEastAsia" w:cstheme="minorEastAsia"/>
          <w:sz w:val="24"/>
        </w:rPr>
        <w:t>供应商应当按照单一来源采购文件的要求编制响应文件。响应文件的部分格式要求，见第六章《响应文件格式》。</w:t>
      </w:r>
    </w:p>
    <w:p w14:paraId="6714E41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kern w:val="0"/>
          <w:sz w:val="24"/>
        </w:rPr>
        <w:t>对于单一来源采购文件中标记了“实质性格式”文件的，</w:t>
      </w:r>
      <w:r>
        <w:rPr>
          <w:rFonts w:hint="eastAsia" w:asciiTheme="minorEastAsia" w:hAnsiTheme="minorEastAsia" w:eastAsiaTheme="minorEastAsia" w:cs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kern w:val="0"/>
          <w:sz w:val="24"/>
        </w:rPr>
        <w:t>。未标记“实质性格式”的文件和单一来源采购文件未提供格式的内容，可由供应商自行编写。</w:t>
      </w:r>
    </w:p>
    <w:p w14:paraId="393B572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第三章《协商程序》中涉及的证明文件。对照第四章《采购需求》，说明所提供货物和服务已对第四章《采购需求》做出了响应，或申明与第四章《采购需求》的偏差和例外。如第四章《采购需求》中要求提供证明文件的，供应商应当按具体要求提供证明文件。</w:t>
      </w:r>
    </w:p>
    <w:p w14:paraId="4D5E826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供应商根据采购项目的特点及要求，提供采购标的成本、同类项目合同价格以及相关专利、专有技术等情况说明，以及单一来源采购文件中要求供应商响应的其他技术文件等。</w:t>
      </w:r>
    </w:p>
    <w:p w14:paraId="69FA493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供应商认为应附的其他材料。</w:t>
      </w:r>
      <w:bookmarkEnd w:id="278"/>
    </w:p>
    <w:p w14:paraId="50F8F1D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279" w:name="_Toc127151530"/>
      <w:bookmarkStart w:id="280" w:name="_Toc142311032"/>
      <w:bookmarkStart w:id="281" w:name="_Toc151193700"/>
      <w:bookmarkStart w:id="282" w:name="_Toc520356155"/>
      <w:bookmarkStart w:id="283" w:name="_Toc164608644"/>
      <w:bookmarkStart w:id="284" w:name="_Toc127151731"/>
      <w:bookmarkStart w:id="285" w:name="_Toc151193772"/>
      <w:bookmarkStart w:id="286" w:name="_Toc151193844"/>
      <w:bookmarkStart w:id="287" w:name="_Toc149720823"/>
      <w:bookmarkStart w:id="288" w:name="_Toc164608799"/>
      <w:bookmarkStart w:id="289" w:name="_Toc150480768"/>
      <w:bookmarkStart w:id="290" w:name="_Toc151193628"/>
      <w:bookmarkStart w:id="291" w:name="_Toc150509281"/>
      <w:bookmarkStart w:id="292" w:name="_Toc164229225"/>
      <w:bookmarkStart w:id="293" w:name="_Toc150774630"/>
      <w:bookmarkStart w:id="294" w:name="_Toc195842895"/>
      <w:bookmarkStart w:id="295" w:name="_Toc127161444"/>
      <w:bookmarkStart w:id="296" w:name="_Toc164229371"/>
      <w:bookmarkStart w:id="297" w:name="_Toc150774735"/>
      <w:bookmarkStart w:id="298" w:name="_Toc164351624"/>
      <w:bookmarkStart w:id="299" w:name="_Toc151190157"/>
      <w:bookmarkStart w:id="300" w:name="_Toc151193918"/>
      <w:r>
        <w:rPr>
          <w:rFonts w:hint="eastAsia" w:asciiTheme="minorEastAsia" w:hAnsiTheme="minorEastAsia" w:eastAsiaTheme="minorEastAsia" w:cstheme="minorEastAsia"/>
          <w:sz w:val="24"/>
        </w:rPr>
        <w:t>报价</w:t>
      </w:r>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p>
    <w:p w14:paraId="7607AFE7">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所有响应均以人民币为计价货币。</w:t>
      </w:r>
    </w:p>
    <w:p w14:paraId="7A357A1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189ECFD6">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98B0A6B">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按照单一来源采购文件要求完成本项目的全部相关费用。 </w:t>
      </w:r>
    </w:p>
    <w:p w14:paraId="0751607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采购人不得向供应商索要或者接受其给予的赠品、回扣或者与采购无关的其他商品、服务。</w:t>
      </w:r>
    </w:p>
    <w:p w14:paraId="583BC28F">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301" w:name="_Toc127161445"/>
      <w:bookmarkStart w:id="302" w:name="_Toc151190158"/>
      <w:bookmarkStart w:id="303" w:name="_Toc164351625"/>
      <w:bookmarkStart w:id="304" w:name="_Toc150480769"/>
      <w:bookmarkStart w:id="305" w:name="_Toc164229226"/>
      <w:bookmarkStart w:id="306" w:name="_Toc520356156"/>
      <w:bookmarkStart w:id="307" w:name="_Toc195842896"/>
      <w:bookmarkStart w:id="308" w:name="_Toc151193919"/>
      <w:bookmarkStart w:id="309" w:name="_Toc151193701"/>
      <w:bookmarkStart w:id="310" w:name="_Toc150774631"/>
      <w:bookmarkStart w:id="311" w:name="_Toc164229372"/>
      <w:bookmarkStart w:id="312" w:name="_Toc305158873"/>
      <w:bookmarkStart w:id="313" w:name="_Toc226309775"/>
      <w:bookmarkStart w:id="314" w:name="_Toc164608645"/>
      <w:bookmarkStart w:id="315" w:name="_Toc127151531"/>
      <w:bookmarkStart w:id="316" w:name="_Toc151193773"/>
      <w:bookmarkStart w:id="317" w:name="_Ref467306513"/>
      <w:bookmarkStart w:id="318" w:name="_Toc226337227"/>
      <w:bookmarkStart w:id="319" w:name="_Toc305158799"/>
      <w:bookmarkStart w:id="320" w:name="_Toc142311033"/>
      <w:bookmarkStart w:id="321" w:name="_Toc265228369"/>
      <w:bookmarkStart w:id="322" w:name="_Toc150509282"/>
      <w:bookmarkStart w:id="323" w:name="_Toc151193629"/>
      <w:bookmarkStart w:id="324" w:name="_Toc151193845"/>
      <w:bookmarkStart w:id="325" w:name="_Toc226965804"/>
      <w:bookmarkStart w:id="326" w:name="_Toc127151732"/>
      <w:bookmarkStart w:id="327" w:name="_Toc149720824"/>
      <w:bookmarkStart w:id="328" w:name="_Toc264969221"/>
      <w:bookmarkStart w:id="329" w:name="_Toc150774736"/>
      <w:bookmarkStart w:id="330" w:name="_Toc226965721"/>
      <w:bookmarkStart w:id="331" w:name="_Toc164608800"/>
      <w:r>
        <w:rPr>
          <w:rFonts w:hint="eastAsia" w:asciiTheme="minorEastAsia" w:hAnsiTheme="minorEastAsia" w:eastAsiaTheme="minorEastAsia" w:cstheme="minorEastAsia"/>
          <w:sz w:val="24"/>
        </w:rPr>
        <w:t>保证金</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5370D9B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332" w:name="_Ref467306302"/>
      <w:r>
        <w:rPr>
          <w:rFonts w:hint="eastAsia" w:asciiTheme="minorEastAsia" w:hAnsiTheme="minorEastAsia" w:eastAsiaTheme="minorEastAsia" w:cstheme="minorEastAsia"/>
          <w:sz w:val="24"/>
        </w:rPr>
        <w:t>供应商应按《供应商须知资料表》中规定的金额及要求交纳保证金</w:t>
      </w:r>
      <w:bookmarkEnd w:id="332"/>
      <w:r>
        <w:rPr>
          <w:rFonts w:hint="eastAsia" w:asciiTheme="minorEastAsia" w:hAnsiTheme="minorEastAsia" w:eastAsiaTheme="minorEastAsia" w:cstheme="minorEastAsia"/>
          <w:sz w:val="24"/>
        </w:rPr>
        <w:t>。供应商 自愿超额缴纳保证金的，响应文件不做无效处理。</w:t>
      </w:r>
    </w:p>
    <w:p w14:paraId="33D4374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交纳保证金可采用的形式：政府采购法律法规接受的支票、汇票、本票、网上银行支付或者金融机构、担保机构出具的保函等非现金形式。</w:t>
      </w:r>
    </w:p>
    <w:p w14:paraId="4FC6512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到账（保函提交）截止时间同响应文件提交截止时间。以支票、汇票、本票、网上银行支付等形式提交保证金的，应在响应文件提交截止时间前到账；以金融机构、担保机构出具的保函等形式提交保证金的，应在响应文件提交截止时间前将原件提交至采购代理机构；</w:t>
      </w:r>
      <w:bookmarkStart w:id="333" w:name="OLE_LINK1"/>
      <w:r>
        <w:rPr>
          <w:rFonts w:hint="eastAsia" w:asciiTheme="minorEastAsia" w:hAnsiTheme="minorEastAsia" w:eastAsiaTheme="minorEastAsia" w:cstheme="minorEastAsia"/>
          <w:sz w:val="24"/>
        </w:rPr>
        <w:t>由于到账时间晚于响应文件提交截止时间的，或者票据错误、印鉴不清等原因导致不能到账的，其</w:t>
      </w:r>
      <w:r>
        <w:rPr>
          <w:rFonts w:hint="eastAsia" w:asciiTheme="minorEastAsia" w:hAnsiTheme="minorEastAsia" w:eastAsiaTheme="minorEastAsia" w:cstheme="minorEastAsia"/>
          <w:b/>
          <w:bCs/>
          <w:sz w:val="24"/>
        </w:rPr>
        <w:t>响应无效。</w:t>
      </w:r>
      <w:bookmarkEnd w:id="333"/>
    </w:p>
    <w:p w14:paraId="74C631D2">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保证金有效期同响应有效期。</w:t>
      </w:r>
    </w:p>
    <w:p w14:paraId="6A09C3E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供应商为联合体的，可以由联合体中的一方或者多方共同交纳保证金，其交纳的保证金对联合体各方均具有约束力。</w:t>
      </w:r>
    </w:p>
    <w:p w14:paraId="3FF2509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2956AD41">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成交供应商的保证金，自采购合同签订之日起5个工作日内退还成交供应商；</w:t>
      </w:r>
    </w:p>
    <w:p w14:paraId="0201DE2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终止采购项目已经收取保证金的，自终止采购活动后5个工作日内退还已收取的保证金。</w:t>
      </w:r>
    </w:p>
    <w:p w14:paraId="412E9F67">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有下列情形之一的，采购人或采购代理机构不予退还保证金：</w:t>
      </w:r>
    </w:p>
    <w:p w14:paraId="5A237CBA">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供应商在</w:t>
      </w:r>
      <w:bookmarkStart w:id="334" w:name="_Hlk97383828"/>
      <w:r>
        <w:rPr>
          <w:rFonts w:hint="eastAsia" w:asciiTheme="minorEastAsia" w:hAnsiTheme="minorEastAsia" w:eastAsiaTheme="minorEastAsia" w:cstheme="minorEastAsia"/>
          <w:sz w:val="24"/>
        </w:rPr>
        <w:t>响应文件提交截止时间</w:t>
      </w:r>
      <w:bookmarkEnd w:id="334"/>
      <w:r>
        <w:rPr>
          <w:rFonts w:hint="eastAsia" w:asciiTheme="minorEastAsia" w:hAnsiTheme="minorEastAsia" w:eastAsiaTheme="minorEastAsia" w:cstheme="minorEastAsia"/>
          <w:sz w:val="24"/>
        </w:rPr>
        <w:t xml:space="preserve">后撤回响应文件的； </w:t>
      </w:r>
    </w:p>
    <w:p w14:paraId="4058F56B">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供应商在响应文件中提供虚假材料的； </w:t>
      </w:r>
    </w:p>
    <w:p w14:paraId="3D71349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除因不可抗力或单一来源采购文件认可的情形以外，成交供应商不与采购人签订合同的； </w:t>
      </w:r>
    </w:p>
    <w:p w14:paraId="21FFF816">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供应商与采购人、其他供应商或者采购代理机构恶意串通的；</w:t>
      </w:r>
    </w:p>
    <w:p w14:paraId="04948ECF">
      <w:pPr>
        <w:numPr>
          <w:ilvl w:val="2"/>
          <w:numId w:val="8"/>
        </w:numPr>
        <w:tabs>
          <w:tab w:val="left" w:pos="900"/>
          <w:tab w:val="left" w:pos="1080"/>
          <w:tab w:val="left" w:pos="2014"/>
        </w:tabs>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《供应商须知资料表》中规定的其他情形。</w:t>
      </w:r>
    </w:p>
    <w:p w14:paraId="2441016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335" w:name="_Toc164229373"/>
      <w:bookmarkStart w:id="336" w:name="_Toc150509283"/>
      <w:bookmarkStart w:id="337" w:name="_Toc127161446"/>
      <w:bookmarkStart w:id="338" w:name="_Toc264969222"/>
      <w:bookmarkStart w:id="339" w:name="_Toc151193920"/>
      <w:bookmarkStart w:id="340" w:name="_Toc226337228"/>
      <w:bookmarkStart w:id="341" w:name="_Toc226965805"/>
      <w:bookmarkStart w:id="342" w:name="_Toc164229227"/>
      <w:bookmarkStart w:id="343" w:name="_Toc149720825"/>
      <w:bookmarkStart w:id="344" w:name="_Toc150480770"/>
      <w:bookmarkStart w:id="345" w:name="_Toc305158874"/>
      <w:bookmarkStart w:id="346" w:name="_Toc226965722"/>
      <w:bookmarkStart w:id="347" w:name="_Toc164608646"/>
      <w:bookmarkStart w:id="348" w:name="_Toc150774737"/>
      <w:bookmarkStart w:id="349" w:name="_Toc226309776"/>
      <w:bookmarkStart w:id="350" w:name="_Toc151193630"/>
      <w:bookmarkStart w:id="351" w:name="_Toc164351626"/>
      <w:bookmarkStart w:id="352" w:name="_Toc265228370"/>
      <w:bookmarkStart w:id="353" w:name="_Toc151190159"/>
      <w:bookmarkStart w:id="354" w:name="_Toc151193774"/>
      <w:bookmarkStart w:id="355" w:name="_Toc195842897"/>
      <w:bookmarkStart w:id="356" w:name="_Toc305158800"/>
      <w:bookmarkStart w:id="357" w:name="_Toc142311034"/>
      <w:bookmarkStart w:id="358" w:name="_Toc127151532"/>
      <w:bookmarkStart w:id="359" w:name="_Toc164608801"/>
      <w:bookmarkStart w:id="360" w:name="_Toc150774632"/>
      <w:bookmarkStart w:id="361" w:name="_Toc520356157"/>
      <w:bookmarkStart w:id="362" w:name="_Toc127151733"/>
      <w:bookmarkStart w:id="363" w:name="_Toc151193846"/>
      <w:bookmarkStart w:id="364" w:name="_Toc151193702"/>
      <w:r>
        <w:rPr>
          <w:rFonts w:hint="eastAsia" w:asciiTheme="minorEastAsia" w:hAnsiTheme="minorEastAsia" w:eastAsiaTheme="minorEastAsia" w:cstheme="minorEastAsia"/>
          <w:sz w:val="24"/>
        </w:rPr>
        <w:t>响应有效期</w:t>
      </w:r>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p>
    <w:p w14:paraId="275921B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响应文件应在本单一来源采购文件《供应商须知资料表》中规定的响应有效期内保持有效，响应有效期少于单一来源采购文件规定期限的，其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775BE8FB">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365" w:name="_Toc164608802"/>
      <w:bookmarkStart w:id="366" w:name="_Toc164229228"/>
      <w:bookmarkStart w:id="367" w:name="_Toc164229374"/>
      <w:bookmarkStart w:id="368" w:name="_Toc151193703"/>
      <w:bookmarkStart w:id="369" w:name="_Toc226309777"/>
      <w:bookmarkStart w:id="370" w:name="_Toc151193921"/>
      <w:bookmarkStart w:id="371" w:name="_Toc305158875"/>
      <w:bookmarkStart w:id="372" w:name="_Toc226965723"/>
      <w:bookmarkStart w:id="373" w:name="_Toc164351627"/>
      <w:bookmarkStart w:id="374" w:name="_Toc151193631"/>
      <w:bookmarkStart w:id="375" w:name="_Toc226337229"/>
      <w:bookmarkStart w:id="376" w:name="_Toc127161447"/>
      <w:bookmarkStart w:id="377" w:name="_Toc151193847"/>
      <w:bookmarkStart w:id="378" w:name="_Toc127151533"/>
      <w:bookmarkStart w:id="379" w:name="_Toc164608647"/>
      <w:bookmarkStart w:id="380" w:name="_Toc150509284"/>
      <w:bookmarkStart w:id="381" w:name="_Toc127151734"/>
      <w:bookmarkStart w:id="382" w:name="_Toc149720826"/>
      <w:bookmarkStart w:id="383" w:name="_Toc142311035"/>
      <w:bookmarkStart w:id="384" w:name="_Toc264969223"/>
      <w:bookmarkStart w:id="385" w:name="_Toc195842898"/>
      <w:bookmarkStart w:id="386" w:name="_Toc151193775"/>
      <w:bookmarkStart w:id="387" w:name="_Toc150480771"/>
      <w:bookmarkStart w:id="388" w:name="_Toc150774633"/>
      <w:bookmarkStart w:id="389" w:name="_Toc305158801"/>
      <w:bookmarkStart w:id="390" w:name="_Toc226965806"/>
      <w:bookmarkStart w:id="391" w:name="_Toc151190160"/>
      <w:bookmarkStart w:id="392" w:name="_Toc520356158"/>
      <w:bookmarkStart w:id="393" w:name="_Toc150774738"/>
      <w:bookmarkStart w:id="394" w:name="_Toc265228371"/>
      <w:r>
        <w:rPr>
          <w:rFonts w:hint="eastAsia" w:asciiTheme="minorEastAsia" w:hAnsiTheme="minorEastAsia" w:eastAsiaTheme="minorEastAsia" w:cstheme="minorEastAsia"/>
          <w:sz w:val="24"/>
        </w:rPr>
        <w:t>响应文件的签署</w:t>
      </w:r>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r>
        <w:rPr>
          <w:rFonts w:hint="eastAsia" w:asciiTheme="minorEastAsia" w:hAnsiTheme="minorEastAsia" w:eastAsiaTheme="minorEastAsia" w:cstheme="minorEastAsia"/>
          <w:sz w:val="24"/>
        </w:rPr>
        <w:t>、盖章</w:t>
      </w:r>
    </w:p>
    <w:p w14:paraId="0C535984">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395" w:name="_Toc150480772"/>
      <w:bookmarkStart w:id="396" w:name="_Toc226965724"/>
      <w:bookmarkStart w:id="397" w:name="_Toc150774634"/>
      <w:bookmarkStart w:id="398" w:name="_Toc142311036"/>
      <w:bookmarkStart w:id="399" w:name="_Toc264969224"/>
      <w:bookmarkStart w:id="400" w:name="_Toc151193632"/>
      <w:bookmarkStart w:id="401" w:name="_Toc265228372"/>
      <w:bookmarkStart w:id="402" w:name="_Toc150774739"/>
      <w:bookmarkStart w:id="403" w:name="_Toc305158802"/>
      <w:bookmarkStart w:id="404" w:name="_Toc151193704"/>
      <w:bookmarkStart w:id="405" w:name="_Toc150509285"/>
      <w:bookmarkStart w:id="406" w:name="_Toc151190161"/>
      <w:bookmarkStart w:id="407" w:name="_Toc151193776"/>
      <w:bookmarkStart w:id="408" w:name="_Toc151193848"/>
      <w:bookmarkStart w:id="409" w:name="_Toc520356159"/>
      <w:bookmarkStart w:id="410" w:name="_Toc226309778"/>
      <w:bookmarkStart w:id="411" w:name="_Toc195842899"/>
      <w:bookmarkStart w:id="412" w:name="_Toc305158876"/>
      <w:bookmarkStart w:id="413" w:name="_Toc226965807"/>
      <w:bookmarkStart w:id="414" w:name="_Toc226337230"/>
      <w:bookmarkStart w:id="415" w:name="_Toc127151534"/>
      <w:bookmarkStart w:id="416" w:name="_Toc151193922"/>
      <w:r>
        <w:rPr>
          <w:rFonts w:hint="eastAsia" w:asciiTheme="minorEastAsia" w:hAnsiTheme="minorEastAsia" w:eastAsiaTheme="minorEastAsia" w:cstheme="minorEastAsia"/>
          <w:sz w:val="24"/>
        </w:rPr>
        <w:t>供应商应准备响应文件正本　一　份和副本  二  份，每份响应文件须清楚地标明“正本”或“副本”。若正本和副本不符，以正本为准。另外供应商还需提供电子光盘或U盘响应文件1份，电子版响应文件与纸质响应文件内容不符的，以纸质响应文件为准。</w:t>
      </w:r>
    </w:p>
    <w:p w14:paraId="65CE31D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正本须打印或用不褪色墨水书写（采用A4纸），并由供应商的法定代表人或经其正式授权的代表在要求的地方签字、加盖单位印章。授权代表须有书面的“授权委托书”（标准格式附后），并将其附在响应文件中。响应文件的副本可采用正本的复印件（采用A4纸）。</w:t>
      </w:r>
    </w:p>
    <w:p w14:paraId="005684D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任何行间插字、涂改和增删，必须由响应文件签字人签字或加盖公章后才有效。响应文件因字迹潦草或表达不清所引起的后果由供应商负责。</w:t>
      </w:r>
    </w:p>
    <w:p w14:paraId="02564295">
      <w:pPr>
        <w:tabs>
          <w:tab w:val="left" w:pos="900"/>
          <w:tab w:val="left" w:pos="1080"/>
        </w:tabs>
        <w:snapToGrid w:val="0"/>
        <w:spacing w:line="360" w:lineRule="auto"/>
        <w:ind w:left="357"/>
        <w:rPr>
          <w:rFonts w:hint="eastAsia" w:asciiTheme="minorEastAsia" w:hAnsiTheme="minorEastAsia" w:eastAsiaTheme="minorEastAsia" w:cstheme="minorEastAsia"/>
        </w:rPr>
      </w:pPr>
    </w:p>
    <w:p w14:paraId="34A02005">
      <w:pPr>
        <w:pStyle w:val="3"/>
        <w:spacing w:before="0" w:line="360" w:lineRule="auto"/>
        <w:rPr>
          <w:rFonts w:hint="eastAsia" w:asciiTheme="minorEastAsia" w:hAnsiTheme="minorEastAsia" w:eastAsiaTheme="minorEastAsia" w:cstheme="minorEastAsia"/>
          <w:sz w:val="28"/>
        </w:rPr>
      </w:pPr>
      <w:r>
        <w:rPr>
          <w:rFonts w:hint="eastAsia" w:asciiTheme="minorEastAsia" w:hAnsiTheme="minorEastAsia" w:eastAsiaTheme="minorEastAsia" w:cstheme="minorEastAsia"/>
          <w:sz w:val="28"/>
        </w:rPr>
        <w:t>四   响应文件的提交</w:t>
      </w:r>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3FB341B6">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响应文件提交截止时间</w:t>
      </w:r>
    </w:p>
    <w:p w14:paraId="6F9B83C0">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417" w:name="_Toc151190164"/>
      <w:bookmarkStart w:id="418" w:name="_Toc142311039"/>
      <w:bookmarkStart w:id="419" w:name="_Toc305158805"/>
      <w:bookmarkStart w:id="420" w:name="_Toc164608651"/>
      <w:bookmarkStart w:id="421" w:name="_Toc150480775"/>
      <w:bookmarkStart w:id="422" w:name="_Toc150509288"/>
      <w:bookmarkStart w:id="423" w:name="_Toc150774637"/>
      <w:bookmarkStart w:id="424" w:name="_Toc149720830"/>
      <w:bookmarkStart w:id="425" w:name="_Toc226337233"/>
      <w:bookmarkStart w:id="426" w:name="_Toc265228375"/>
      <w:bookmarkStart w:id="427" w:name="_Toc164351631"/>
      <w:bookmarkStart w:id="428" w:name="_Toc305158879"/>
      <w:bookmarkStart w:id="429" w:name="_Toc164229378"/>
      <w:bookmarkStart w:id="430" w:name="_Toc151193707"/>
      <w:bookmarkStart w:id="431" w:name="_Toc127161451"/>
      <w:bookmarkStart w:id="432" w:name="_Toc264969227"/>
      <w:bookmarkStart w:id="433" w:name="_Toc151193851"/>
      <w:bookmarkStart w:id="434" w:name="_Toc151193925"/>
      <w:bookmarkStart w:id="435" w:name="_Toc226309781"/>
      <w:bookmarkStart w:id="436" w:name="_Toc226965810"/>
      <w:bookmarkStart w:id="437" w:name="_Toc226965727"/>
      <w:bookmarkStart w:id="438" w:name="_Toc151193635"/>
      <w:bookmarkStart w:id="439" w:name="_Toc195842902"/>
      <w:bookmarkStart w:id="440" w:name="_Toc520356162"/>
      <w:bookmarkStart w:id="441" w:name="_Toc150774742"/>
      <w:bookmarkStart w:id="442" w:name="_Toc127151738"/>
      <w:bookmarkStart w:id="443" w:name="_Toc151193779"/>
      <w:bookmarkStart w:id="444" w:name="_Toc127151537"/>
      <w:bookmarkStart w:id="445" w:name="_Toc164229232"/>
      <w:bookmarkStart w:id="446" w:name="_Toc164608806"/>
      <w:r>
        <w:rPr>
          <w:rFonts w:hint="eastAsia" w:asciiTheme="minorEastAsia" w:hAnsiTheme="minorEastAsia" w:eastAsiaTheme="minorEastAsia" w:cstheme="minorEastAsia"/>
          <w:sz w:val="24"/>
        </w:rPr>
        <w:t>供应商应在单一来源采购文件要求的提交响应文件截止时间前，递交至规定地点，逾期恕不接受。</w:t>
      </w:r>
    </w:p>
    <w:p w14:paraId="07596DE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响应文件的修改与撤回</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14:paraId="30BBD70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响应文件提交截止时间前，供应商可以对所提交的响应文件进行补充、修改或者撤回，</w:t>
      </w:r>
      <w:r>
        <w:rPr>
          <w:rFonts w:hint="eastAsia" w:asciiTheme="minorEastAsia" w:hAnsiTheme="minorEastAsia" w:eastAsiaTheme="minorEastAsia" w:cstheme="minorEastAsia"/>
          <w:color w:val="000000"/>
          <w:sz w:val="24"/>
        </w:rPr>
        <w:t>保证金的补充、修改或者撤回</w:t>
      </w:r>
      <w:r>
        <w:rPr>
          <w:rFonts w:hint="eastAsia" w:asciiTheme="minorEastAsia" w:hAnsiTheme="minorEastAsia" w:eastAsiaTheme="minorEastAsia" w:cstheme="minorEastAsia"/>
          <w:sz w:val="24"/>
        </w:rPr>
        <w:t>应通知采购人或采购代理机构</w:t>
      </w:r>
      <w:r>
        <w:rPr>
          <w:rFonts w:hint="eastAsia" w:asciiTheme="minorEastAsia" w:hAnsiTheme="minorEastAsia" w:eastAsiaTheme="minorEastAsia" w:cstheme="minorEastAsia"/>
          <w:color w:val="000000"/>
          <w:sz w:val="24"/>
        </w:rPr>
        <w:t>。</w:t>
      </w:r>
    </w:p>
    <w:p w14:paraId="514AAEB8">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供应商对响应文件的补充、修改的内容应当按照单一来源采购文件要求签署、盖章，作为响应文件的组成部分。补充、修改的内容与响应文件不一致的，以补充、修改的内容为准。</w:t>
      </w:r>
    </w:p>
    <w:p w14:paraId="7AA9544E">
      <w:pPr>
        <w:spacing w:line="360" w:lineRule="auto"/>
        <w:rPr>
          <w:rFonts w:hint="eastAsia" w:asciiTheme="minorEastAsia" w:hAnsiTheme="minorEastAsia" w:eastAsiaTheme="minorEastAsia" w:cstheme="minorEastAsia"/>
          <w:sz w:val="24"/>
        </w:rPr>
      </w:pPr>
    </w:p>
    <w:p w14:paraId="5E754675">
      <w:pPr>
        <w:pStyle w:val="3"/>
        <w:spacing w:before="0" w:line="360" w:lineRule="auto"/>
        <w:rPr>
          <w:rFonts w:hint="eastAsia" w:asciiTheme="minorEastAsia" w:hAnsiTheme="minorEastAsia" w:eastAsiaTheme="minorEastAsia" w:cstheme="minorEastAsia"/>
          <w:sz w:val="28"/>
        </w:rPr>
      </w:pPr>
      <w:bookmarkStart w:id="447" w:name="_Toc151193926"/>
      <w:bookmarkStart w:id="448" w:name="_Toc150480776"/>
      <w:bookmarkStart w:id="449" w:name="_Toc127151538"/>
      <w:bookmarkStart w:id="450" w:name="_Toc151193852"/>
      <w:bookmarkStart w:id="451" w:name="_Toc305158880"/>
      <w:bookmarkStart w:id="452" w:name="_Toc226309782"/>
      <w:bookmarkStart w:id="453" w:name="_Toc264969228"/>
      <w:bookmarkStart w:id="454" w:name="_Toc150774638"/>
      <w:bookmarkStart w:id="455" w:name="_Toc151193636"/>
      <w:bookmarkStart w:id="456" w:name="_Toc265228376"/>
      <w:bookmarkStart w:id="457" w:name="_Toc151193708"/>
      <w:bookmarkStart w:id="458" w:name="_Toc151193780"/>
      <w:bookmarkStart w:id="459" w:name="_Toc142311040"/>
      <w:bookmarkStart w:id="460" w:name="_Toc520356163"/>
      <w:bookmarkStart w:id="461" w:name="_Toc226965811"/>
      <w:bookmarkStart w:id="462" w:name="_Toc226337234"/>
      <w:bookmarkStart w:id="463" w:name="_Toc150774743"/>
      <w:bookmarkStart w:id="464" w:name="_Toc305158806"/>
      <w:bookmarkStart w:id="465" w:name="_Toc226965728"/>
      <w:bookmarkStart w:id="466" w:name="_Toc195842903"/>
      <w:bookmarkStart w:id="467" w:name="_Toc150509289"/>
      <w:bookmarkStart w:id="468" w:name="_Toc151190165"/>
      <w:r>
        <w:rPr>
          <w:rFonts w:hint="eastAsia" w:asciiTheme="minorEastAsia" w:hAnsiTheme="minorEastAsia" w:eastAsiaTheme="minorEastAsia" w:cstheme="minorEastAsia"/>
          <w:sz w:val="28"/>
        </w:rPr>
        <w:t xml:space="preserve">五   </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r>
        <w:rPr>
          <w:rFonts w:hint="eastAsia" w:asciiTheme="minorEastAsia" w:hAnsiTheme="minorEastAsia" w:eastAsiaTheme="minorEastAsia" w:cstheme="minorEastAsia"/>
          <w:sz w:val="28"/>
        </w:rPr>
        <w:t>协商</w:t>
      </w:r>
    </w:p>
    <w:p w14:paraId="5C60E737">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469" w:name="_Toc520356169"/>
      <w:r>
        <w:rPr>
          <w:rFonts w:hint="eastAsia" w:asciiTheme="minorEastAsia" w:hAnsiTheme="minorEastAsia" w:eastAsiaTheme="minorEastAsia" w:cstheme="minorEastAsia"/>
          <w:sz w:val="24"/>
        </w:rPr>
        <w:t>单一来源采购人员</w:t>
      </w:r>
    </w:p>
    <w:p w14:paraId="2A86702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bookmarkStart w:id="470" w:name="_Toc520356166"/>
      <w:r>
        <w:rPr>
          <w:rFonts w:hint="eastAsia" w:asciiTheme="minorEastAsia" w:hAnsiTheme="minorEastAsia" w:eastAsiaTheme="minorEastAsia" w:cstheme="minorEastAsia"/>
          <w:sz w:val="24"/>
        </w:rPr>
        <w:t>采购人、采购代理机构组织具有相关经验的专业人员与供应商商定合理的成交价格并保证采购项目质量。</w:t>
      </w:r>
    </w:p>
    <w:bookmarkEnd w:id="470"/>
    <w:p w14:paraId="6E1270E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协商程序 </w:t>
      </w:r>
    </w:p>
    <w:p w14:paraId="644DF7D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见第三章《协商程序》。</w:t>
      </w:r>
    </w:p>
    <w:p w14:paraId="32E5E882">
      <w:pPr>
        <w:tabs>
          <w:tab w:val="left" w:pos="360"/>
          <w:tab w:val="left" w:pos="1080"/>
        </w:tabs>
        <w:snapToGrid w:val="0"/>
        <w:spacing w:line="360" w:lineRule="auto"/>
        <w:ind w:left="1080"/>
        <w:rPr>
          <w:rFonts w:hint="eastAsia" w:asciiTheme="minorEastAsia" w:hAnsiTheme="minorEastAsia" w:eastAsiaTheme="minorEastAsia" w:cstheme="minorEastAsia"/>
          <w:sz w:val="24"/>
        </w:rPr>
      </w:pPr>
    </w:p>
    <w:p w14:paraId="50D5FF3F">
      <w:pPr>
        <w:pStyle w:val="3"/>
        <w:spacing w:before="0" w:line="360" w:lineRule="auto"/>
        <w:rPr>
          <w:rFonts w:hint="eastAsia" w:asciiTheme="minorEastAsia" w:hAnsiTheme="minorEastAsia" w:eastAsiaTheme="minorEastAsia" w:cstheme="minorEastAsia"/>
          <w:sz w:val="24"/>
        </w:rPr>
      </w:pPr>
      <w:bookmarkStart w:id="471" w:name="_Toc142311047"/>
      <w:bookmarkStart w:id="472" w:name="_Toc265228383"/>
      <w:bookmarkStart w:id="473" w:name="_Toc226337241"/>
      <w:bookmarkStart w:id="474" w:name="_Toc151193715"/>
      <w:bookmarkStart w:id="475" w:name="_Toc150774645"/>
      <w:bookmarkStart w:id="476" w:name="_Toc195842910"/>
      <w:bookmarkStart w:id="477" w:name="_Toc305158813"/>
      <w:bookmarkStart w:id="478" w:name="_Toc150509296"/>
      <w:bookmarkStart w:id="479" w:name="_Toc151190172"/>
      <w:bookmarkStart w:id="480" w:name="_Toc305158887"/>
      <w:bookmarkStart w:id="481" w:name="_Toc150774750"/>
      <w:bookmarkStart w:id="482" w:name="_Toc127151545"/>
      <w:bookmarkStart w:id="483" w:name="_Toc151193643"/>
      <w:bookmarkStart w:id="484" w:name="_Toc226309789"/>
      <w:bookmarkStart w:id="485" w:name="_Toc151193933"/>
      <w:bookmarkStart w:id="486" w:name="_Toc264969235"/>
      <w:bookmarkStart w:id="487" w:name="_Toc151193859"/>
      <w:bookmarkStart w:id="488" w:name="_Toc151193787"/>
      <w:bookmarkStart w:id="489" w:name="_Toc226965735"/>
      <w:bookmarkStart w:id="490" w:name="_Toc226965818"/>
      <w:bookmarkStart w:id="491" w:name="_Toc150480783"/>
      <w:r>
        <w:rPr>
          <w:rFonts w:hint="eastAsia" w:asciiTheme="minorEastAsia" w:hAnsiTheme="minorEastAsia" w:eastAsiaTheme="minorEastAsia" w:cstheme="minorEastAsia"/>
          <w:sz w:val="28"/>
        </w:rPr>
        <w:t xml:space="preserve">六   </w:t>
      </w:r>
      <w:bookmarkEnd w:id="469"/>
      <w:r>
        <w:rPr>
          <w:rFonts w:hint="eastAsia" w:asciiTheme="minorEastAsia" w:hAnsiTheme="minorEastAsia" w:eastAsiaTheme="minorEastAsia" w:cstheme="minorEastAsia"/>
          <w:sz w:val="28"/>
        </w:rPr>
        <w:t>确定</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r>
        <w:rPr>
          <w:rFonts w:hint="eastAsia" w:asciiTheme="minorEastAsia" w:hAnsiTheme="minorEastAsia" w:eastAsiaTheme="minorEastAsia" w:cstheme="minorEastAsia"/>
          <w:sz w:val="28"/>
        </w:rPr>
        <w:t>成交供应商</w:t>
      </w:r>
      <w:bookmarkStart w:id="492" w:name="_Toc151193789"/>
      <w:bookmarkStart w:id="493" w:name="_Toc127151748"/>
      <w:bookmarkStart w:id="494" w:name="_Toc127161461"/>
      <w:bookmarkStart w:id="495" w:name="_Toc265228385"/>
      <w:bookmarkStart w:id="496" w:name="_Toc142311049"/>
      <w:bookmarkStart w:id="497" w:name="_Toc150480785"/>
      <w:bookmarkStart w:id="498" w:name="_Toc151193935"/>
      <w:bookmarkStart w:id="499" w:name="_Toc150774752"/>
      <w:bookmarkStart w:id="500" w:name="_Toc150774647"/>
      <w:bookmarkStart w:id="501" w:name="_Toc151190174"/>
      <w:bookmarkStart w:id="502" w:name="_Toc127151547"/>
      <w:bookmarkStart w:id="503" w:name="_Toc226309791"/>
      <w:bookmarkStart w:id="504" w:name="_Toc264969237"/>
      <w:bookmarkStart w:id="505" w:name="_Toc164608661"/>
      <w:bookmarkStart w:id="506" w:name="_Toc164608816"/>
      <w:bookmarkStart w:id="507" w:name="_Toc164229242"/>
      <w:bookmarkStart w:id="508" w:name="_Toc164229388"/>
      <w:bookmarkStart w:id="509" w:name="_Toc151193717"/>
      <w:bookmarkStart w:id="510" w:name="_Toc164351641"/>
      <w:bookmarkStart w:id="511" w:name="_Toc226337243"/>
      <w:bookmarkStart w:id="512" w:name="_Toc305158815"/>
      <w:bookmarkStart w:id="513" w:name="_Toc226965737"/>
      <w:bookmarkStart w:id="514" w:name="_Toc150509298"/>
      <w:bookmarkStart w:id="515" w:name="_Toc195842912"/>
      <w:bookmarkStart w:id="516" w:name="_Toc151193645"/>
      <w:bookmarkStart w:id="517" w:name="_Toc151193861"/>
      <w:bookmarkStart w:id="518" w:name="_Toc149720840"/>
      <w:bookmarkStart w:id="519" w:name="_Toc305158889"/>
      <w:bookmarkStart w:id="520" w:name="_Toc226965820"/>
    </w:p>
    <w:p w14:paraId="0C9EFD4A">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确定</w:t>
      </w:r>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r>
        <w:rPr>
          <w:rFonts w:hint="eastAsia" w:asciiTheme="minorEastAsia" w:hAnsiTheme="minorEastAsia" w:eastAsiaTheme="minorEastAsia" w:cstheme="minorEastAsia"/>
          <w:sz w:val="24"/>
        </w:rPr>
        <w:t>成交供应商</w:t>
      </w:r>
    </w:p>
    <w:p w14:paraId="5475970D">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采购人在收到单一来源采购人员编写的协商情况记录后，确定成交供应商。</w:t>
      </w:r>
    </w:p>
    <w:p w14:paraId="391B1D95">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521" w:name="_Toc305158817"/>
      <w:bookmarkStart w:id="522" w:name="_Toc305158891"/>
      <w:bookmarkStart w:id="523" w:name="_Toc164229390"/>
      <w:bookmarkStart w:id="524" w:name="_Toc150509300"/>
      <w:bookmarkStart w:id="525" w:name="_Toc264969239"/>
      <w:bookmarkStart w:id="526" w:name="_Toc164351643"/>
      <w:bookmarkStart w:id="527" w:name="_Toc127151750"/>
      <w:bookmarkStart w:id="528" w:name="_Toc164608818"/>
      <w:bookmarkStart w:id="529" w:name="_Toc150774754"/>
      <w:bookmarkStart w:id="530" w:name="_Toc151193719"/>
      <w:bookmarkStart w:id="531" w:name="_Toc226337245"/>
      <w:bookmarkStart w:id="532" w:name="_Toc142311051"/>
      <w:bookmarkStart w:id="533" w:name="_Toc164608663"/>
      <w:bookmarkStart w:id="534" w:name="_Toc151193647"/>
      <w:bookmarkStart w:id="535" w:name="_Toc151193791"/>
      <w:bookmarkStart w:id="536" w:name="_Toc151193863"/>
      <w:bookmarkStart w:id="537" w:name="_Toc127151549"/>
      <w:bookmarkStart w:id="538" w:name="_Toc150774649"/>
      <w:bookmarkStart w:id="539" w:name="_Toc127161463"/>
      <w:bookmarkStart w:id="540" w:name="_Toc151193937"/>
      <w:bookmarkStart w:id="541" w:name="_Toc164229244"/>
      <w:bookmarkStart w:id="542" w:name="_Toc226965739"/>
      <w:bookmarkStart w:id="543" w:name="_Toc149720842"/>
      <w:bookmarkStart w:id="544" w:name="_Toc150480787"/>
      <w:bookmarkStart w:id="545" w:name="_Toc226309793"/>
      <w:bookmarkStart w:id="546" w:name="_Toc195842914"/>
      <w:bookmarkStart w:id="547" w:name="_Toc151190176"/>
      <w:bookmarkStart w:id="548" w:name="_Toc226965822"/>
      <w:bookmarkStart w:id="549" w:name="_Toc265228387"/>
      <w:bookmarkStart w:id="550" w:name="_Ref467307090"/>
      <w:bookmarkStart w:id="551" w:name="_Toc520356176"/>
      <w:bookmarkStart w:id="552" w:name="_Ref467306425"/>
      <w:r>
        <w:rPr>
          <w:rFonts w:hint="eastAsia" w:asciiTheme="minorEastAsia" w:hAnsiTheme="minorEastAsia" w:eastAsiaTheme="minorEastAsia" w:cstheme="minorEastAsia"/>
          <w:sz w:val="24"/>
        </w:rPr>
        <w:t>成交公告与成交通知书</w:t>
      </w:r>
      <w:bookmarkEnd w:id="521"/>
      <w:bookmarkEnd w:id="522"/>
    </w:p>
    <w:p w14:paraId="45180523">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采购人或采购代理机构自成交供应商确定后2个工作日内，在北京市政府采购网公告成交结果，同时向成交供应商发出成交通知书，成交公告期限为1个工作日。</w:t>
      </w:r>
    </w:p>
    <w:p w14:paraId="06FA1E29">
      <w:pPr>
        <w:numPr>
          <w:ilvl w:val="1"/>
          <w:numId w:val="8"/>
        </w:numPr>
        <w:tabs>
          <w:tab w:val="left" w:pos="1080"/>
          <w:tab w:val="left" w:pos="2014"/>
        </w:tabs>
        <w:snapToGrid w:val="0"/>
        <w:spacing w:line="360" w:lineRule="auto"/>
        <w:ind w:left="1080"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成交通知书对采购人和成交供应商具有同等法律效力。成交通知书发出后，采购人改变成交结果的，或者成交供应商放弃成交项目的，应当依法承担法律责任。</w:t>
      </w:r>
    </w:p>
    <w:p w14:paraId="531BFEA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终止</w:t>
      </w:r>
    </w:p>
    <w:p w14:paraId="0362C769">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出现下列情形之一的，采购人或采购代理机构将终止采购活动，发布项目终止公告并说明原因，重新开展采购活动：</w:t>
      </w:r>
    </w:p>
    <w:p w14:paraId="785F72C7">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因情况变化，不再符合规定的单一来源采购方式适用情形的；</w:t>
      </w:r>
    </w:p>
    <w:p w14:paraId="1A2F7699">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出现影响采购公正的违法、违规行为的；</w:t>
      </w:r>
    </w:p>
    <w:p w14:paraId="5BDDC2D5">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报价超过采购预算的。</w:t>
      </w:r>
    </w:p>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p w14:paraId="265CB804">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bookmarkStart w:id="553" w:name="_Toc226965823"/>
      <w:bookmarkStart w:id="554" w:name="_Toc164229245"/>
      <w:bookmarkStart w:id="555" w:name="_Toc164229391"/>
      <w:bookmarkStart w:id="556" w:name="_Toc127151550"/>
      <w:bookmarkStart w:id="557" w:name="_Toc226337246"/>
      <w:bookmarkStart w:id="558" w:name="_Ref467307204"/>
      <w:bookmarkStart w:id="559" w:name="_Ref467306377"/>
      <w:bookmarkStart w:id="560" w:name="_Toc151193648"/>
      <w:bookmarkStart w:id="561" w:name="_Ref467306978"/>
      <w:bookmarkStart w:id="562" w:name="_Toc305158892"/>
      <w:bookmarkStart w:id="563" w:name="_Toc150774650"/>
      <w:bookmarkStart w:id="564" w:name="_Toc127151751"/>
      <w:bookmarkStart w:id="565" w:name="_Toc151193792"/>
      <w:bookmarkStart w:id="566" w:name="_Toc150774755"/>
      <w:bookmarkStart w:id="567" w:name="_Toc164608664"/>
      <w:bookmarkStart w:id="568" w:name="_Toc142311052"/>
      <w:bookmarkStart w:id="569" w:name="_Toc149720843"/>
      <w:bookmarkStart w:id="570" w:name="_Toc164351644"/>
      <w:bookmarkStart w:id="571" w:name="_Toc226965740"/>
      <w:bookmarkStart w:id="572" w:name="_Toc150480788"/>
      <w:bookmarkStart w:id="573" w:name="_Toc226309794"/>
      <w:bookmarkStart w:id="574" w:name="_Toc150509301"/>
      <w:bookmarkStart w:id="575" w:name="_Toc520356175"/>
      <w:bookmarkStart w:id="576" w:name="_Toc151193864"/>
      <w:bookmarkStart w:id="577" w:name="_Ref467307062"/>
      <w:bookmarkStart w:id="578" w:name="_Toc151190177"/>
      <w:bookmarkStart w:id="579" w:name="_Toc265228388"/>
      <w:bookmarkStart w:id="580" w:name="_Toc127161464"/>
      <w:bookmarkStart w:id="581" w:name="_Toc305158818"/>
      <w:bookmarkStart w:id="582" w:name="_Toc151193720"/>
      <w:bookmarkStart w:id="583" w:name="_Toc151193938"/>
      <w:bookmarkStart w:id="584" w:name="_Toc164608819"/>
      <w:bookmarkStart w:id="585" w:name="_Toc264969240"/>
      <w:bookmarkStart w:id="586" w:name="_Toc195842915"/>
      <w:r>
        <w:rPr>
          <w:rFonts w:hint="eastAsia" w:asciiTheme="minorEastAsia" w:hAnsiTheme="minorEastAsia" w:eastAsiaTheme="minorEastAsia" w:cstheme="minorEastAsia"/>
          <w:sz w:val="24"/>
        </w:rPr>
        <w:t>签订合同</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p>
    <w:p w14:paraId="2011B87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采购人与成交供应商应当自成交通知书发出之日起30日内，按照单一来源采购文件确定的合同文本以及采购标的、规格型号、采购金额、采购数量、技术和服务要求等事项签订政府采购合同。</w:t>
      </w:r>
    </w:p>
    <w:p w14:paraId="7F8A8409">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成交供应商拒绝签订政府采购合同的，采购人可以重新开展采购活动。拒绝签订政府采购合同的成交供应商不得参加对该项目重新开展的采购活动。</w:t>
      </w:r>
    </w:p>
    <w:p w14:paraId="6DDD48BE">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联合体成交的，联合体各方应当共同与采购人签订合同，就采购合同约定的事项向采购人承担连带责任。</w:t>
      </w:r>
    </w:p>
    <w:p w14:paraId="5E7D6391">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政府采购合同不能转包。</w:t>
      </w:r>
    </w:p>
    <w:p w14:paraId="7CE98CB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sz w:val="24"/>
        </w:rPr>
        <w:t>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。成交供应商就采购项目和分包项目向采购人负责，分包供应商就分包项目承担责任。</w:t>
      </w:r>
    </w:p>
    <w:p w14:paraId="7F577DDA">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“政采贷”融资指引：详见《供应商须知资料表》。</w:t>
      </w:r>
    </w:p>
    <w:bookmarkEnd w:id="550"/>
    <w:bookmarkEnd w:id="551"/>
    <w:bookmarkEnd w:id="552"/>
    <w:p w14:paraId="02517883">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询问与质疑</w:t>
      </w:r>
    </w:p>
    <w:p w14:paraId="469AFA05">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询问</w:t>
      </w:r>
    </w:p>
    <w:p w14:paraId="1EF4A281">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供应商对政府采购活动事项有疑问的，可依法向采购人或采购代理机 构提出询问，提出形式见《供应商须知资料表》。</w:t>
      </w:r>
    </w:p>
    <w:p w14:paraId="223690B4">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采购人或采购代理机构对供应商依法提出的询问，在3个工作日内作出答复，但答复的内容不得涉及商业秘密。</w:t>
      </w:r>
    </w:p>
    <w:p w14:paraId="5FAE80AB">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w:t>
      </w:r>
    </w:p>
    <w:p w14:paraId="2566F042">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认为单一来源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55AFCBAE">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38AE6413">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29FB084A">
      <w:pPr>
        <w:numPr>
          <w:ilvl w:val="2"/>
          <w:numId w:val="8"/>
        </w:numPr>
        <w:snapToGrid w:val="0"/>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供应商应在法定质疑期内一次性提出针对同一采购程序环节的质疑，法定质疑期内针对同一采购程序环节再次提出的质疑，采购人、采购代理机构有权不予答复。</w:t>
      </w:r>
    </w:p>
    <w:p w14:paraId="6AC6C51F">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接收询问和质疑的联系部门、联系电话和通讯地址见《供应商须知资料表》。</w:t>
      </w:r>
    </w:p>
    <w:p w14:paraId="14654500">
      <w:pPr>
        <w:numPr>
          <w:ilvl w:val="0"/>
          <w:numId w:val="8"/>
        </w:numPr>
        <w:tabs>
          <w:tab w:val="left" w:pos="360"/>
        </w:tabs>
        <w:snapToGrid w:val="0"/>
        <w:spacing w:line="360" w:lineRule="auto"/>
        <w:ind w:left="357" w:hanging="357"/>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代理费</w:t>
      </w:r>
    </w:p>
    <w:p w14:paraId="64ADA8DC">
      <w:pPr>
        <w:numPr>
          <w:ilvl w:val="1"/>
          <w:numId w:val="8"/>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收费对象、收费标准及缴纳时间见《供应商须知资料表》。由成交供应商支付的，成交供应商须一次性向采购代理机构缴纳代理费。</w:t>
      </w:r>
    </w:p>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14:paraId="0F6CFC95">
      <w:pPr>
        <w:rPr>
          <w:rFonts w:hint="eastAsia" w:asciiTheme="minorEastAsia" w:hAnsiTheme="minorEastAsia" w:eastAsiaTheme="minorEastAsia" w:cstheme="minorEastAsia"/>
          <w:b/>
          <w:sz w:val="36"/>
          <w:szCs w:val="36"/>
        </w:rPr>
      </w:pPr>
      <w:bookmarkStart w:id="587" w:name="_Toc353825550"/>
      <w:bookmarkStart w:id="588" w:name="_Toc127151779"/>
      <w:bookmarkStart w:id="589" w:name="_Toc226965858"/>
      <w:bookmarkStart w:id="590" w:name="_Toc353873940"/>
      <w:bookmarkStart w:id="591" w:name="_Toc127161490"/>
      <w:bookmarkStart w:id="592" w:name="_Toc99301281"/>
      <w:r>
        <w:rPr>
          <w:rFonts w:hint="eastAsia" w:asciiTheme="minorEastAsia" w:hAnsiTheme="minorEastAsia" w:eastAsiaTheme="minorEastAsia" w:cstheme="minorEastAsia"/>
          <w:b/>
          <w:sz w:val="36"/>
          <w:szCs w:val="36"/>
        </w:rPr>
        <w:br w:type="page"/>
      </w:r>
    </w:p>
    <w:p w14:paraId="359B9906">
      <w:pPr>
        <w:spacing w:line="360" w:lineRule="auto"/>
        <w:jc w:val="center"/>
        <w:outlineLvl w:val="0"/>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 xml:space="preserve">第三章   </w:t>
      </w:r>
      <w:bookmarkEnd w:id="587"/>
      <w:bookmarkEnd w:id="588"/>
      <w:bookmarkEnd w:id="589"/>
      <w:bookmarkEnd w:id="590"/>
      <w:bookmarkEnd w:id="591"/>
      <w:bookmarkStart w:id="593" w:name="_Hlt164229061"/>
      <w:bookmarkEnd w:id="593"/>
      <w:r>
        <w:rPr>
          <w:rFonts w:hint="eastAsia" w:asciiTheme="minorEastAsia" w:hAnsiTheme="minorEastAsia" w:eastAsiaTheme="minorEastAsia" w:cstheme="minorEastAsia"/>
          <w:b/>
          <w:sz w:val="36"/>
          <w:szCs w:val="36"/>
        </w:rPr>
        <w:t>协商程序</w:t>
      </w:r>
      <w:bookmarkEnd w:id="592"/>
      <w:r>
        <w:rPr>
          <w:rFonts w:hint="eastAsia" w:asciiTheme="minorEastAsia" w:hAnsiTheme="minorEastAsia" w:eastAsiaTheme="minorEastAsia" w:cstheme="minorEastAsia"/>
          <w:b/>
          <w:sz w:val="36"/>
          <w:szCs w:val="36"/>
        </w:rPr>
        <w:t xml:space="preserve"> </w:t>
      </w:r>
    </w:p>
    <w:p w14:paraId="6BFAB455">
      <w:pPr>
        <w:tabs>
          <w:tab w:val="left" w:pos="1080"/>
        </w:tabs>
        <w:snapToGrid w:val="0"/>
        <w:rPr>
          <w:rFonts w:hint="eastAsia" w:asciiTheme="minorEastAsia" w:hAnsiTheme="minorEastAsia" w:eastAsiaTheme="minorEastAsia" w:cstheme="minorEastAsia"/>
          <w:sz w:val="24"/>
        </w:rPr>
      </w:pPr>
    </w:p>
    <w:p w14:paraId="4FCC8042">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响应文件的资格审查和符合性审查</w:t>
      </w:r>
    </w:p>
    <w:p w14:paraId="40339B07">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单一来源采购人员将根据《资格审查要求》和《符合性审查要求》中规定的审查因素和审查内容，对供应商进行审查，并形成审查记录。</w:t>
      </w:r>
    </w:p>
    <w:p w14:paraId="15E942F5">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《资格审查要求》和《符合性审查要求》中对格式有要求的，除单一来源采购文件另有规定外，均为“实质性格式”文件。未实质性响应单一来源采购文件的响应文件按</w:t>
      </w:r>
      <w:r>
        <w:rPr>
          <w:rFonts w:hint="eastAsia" w:asciiTheme="minorEastAsia" w:hAnsiTheme="minorEastAsia" w:eastAsiaTheme="minorEastAsia" w:cstheme="minorEastAsia"/>
          <w:b/>
          <w:sz w:val="24"/>
        </w:rPr>
        <w:t>无效响应</w:t>
      </w:r>
      <w:r>
        <w:rPr>
          <w:rFonts w:hint="eastAsia" w:asciiTheme="minorEastAsia" w:hAnsiTheme="minorEastAsia" w:eastAsiaTheme="minorEastAsia" w:cstheme="minorEastAsia"/>
          <w:sz w:val="24"/>
        </w:rPr>
        <w:t>处理，协商小组应当告知提交响应文件的供应商。</w:t>
      </w:r>
    </w:p>
    <w:p w14:paraId="05498F51">
      <w:pPr>
        <w:numPr>
          <w:ilvl w:val="1"/>
          <w:numId w:val="12"/>
        </w:numPr>
        <w:tabs>
          <w:tab w:val="left" w:pos="1080"/>
          <w:tab w:val="left" w:pos="1589"/>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《资格审查要求》见下表：</w:t>
      </w:r>
    </w:p>
    <w:p w14:paraId="59751020">
      <w:pPr>
        <w:tabs>
          <w:tab w:val="left" w:pos="900"/>
          <w:tab w:val="left" w:pos="1080"/>
          <w:tab w:val="left" w:pos="1447"/>
        </w:tabs>
        <w:snapToGrid w:val="0"/>
        <w:spacing w:line="360" w:lineRule="auto"/>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资格审查要求</w:t>
      </w:r>
    </w:p>
    <w:tbl>
      <w:tblPr>
        <w:tblStyle w:val="44"/>
        <w:tblW w:w="93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9"/>
        <w:gridCol w:w="1545"/>
        <w:gridCol w:w="4395"/>
        <w:gridCol w:w="1575"/>
        <w:gridCol w:w="1185"/>
      </w:tblGrid>
      <w:tr w14:paraId="7E086C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tblHeader/>
        </w:trPr>
        <w:tc>
          <w:tcPr>
            <w:tcW w:w="629" w:type="dxa"/>
            <w:vAlign w:val="center"/>
          </w:tcPr>
          <w:p w14:paraId="511273A3">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545" w:type="dxa"/>
            <w:vAlign w:val="center"/>
          </w:tcPr>
          <w:p w14:paraId="2BB8F790">
            <w:pPr>
              <w:tabs>
                <w:tab w:val="left" w:pos="1080"/>
              </w:tabs>
              <w:snapToGrid w:val="0"/>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审查因素</w:t>
            </w:r>
          </w:p>
        </w:tc>
        <w:tc>
          <w:tcPr>
            <w:tcW w:w="4395" w:type="dxa"/>
            <w:vAlign w:val="center"/>
          </w:tcPr>
          <w:p w14:paraId="6B30E176">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审查内容</w:t>
            </w:r>
          </w:p>
        </w:tc>
        <w:tc>
          <w:tcPr>
            <w:tcW w:w="1575" w:type="dxa"/>
            <w:vAlign w:val="center"/>
          </w:tcPr>
          <w:p w14:paraId="34A3BD3A">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格式要求</w:t>
            </w:r>
          </w:p>
        </w:tc>
        <w:tc>
          <w:tcPr>
            <w:tcW w:w="1185" w:type="dxa"/>
            <w:vAlign w:val="center"/>
          </w:tcPr>
          <w:p w14:paraId="434B3EC2">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是否允许</w:t>
            </w:r>
          </w:p>
          <w:p w14:paraId="5583554A">
            <w:pPr>
              <w:tabs>
                <w:tab w:val="left" w:pos="1080"/>
              </w:tabs>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澄清、说明 或者更正</w:t>
            </w:r>
          </w:p>
        </w:tc>
      </w:tr>
      <w:tr w14:paraId="75A4A1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36A2F7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45" w:type="dxa"/>
            <w:vAlign w:val="center"/>
          </w:tcPr>
          <w:p w14:paraId="1291CEB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满足《中华人民共和国政府采购法》第二十二条规定</w:t>
            </w:r>
          </w:p>
        </w:tc>
        <w:tc>
          <w:tcPr>
            <w:tcW w:w="4395" w:type="dxa"/>
            <w:vAlign w:val="center"/>
          </w:tcPr>
          <w:p w14:paraId="0A7457A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具体规定见第一章《采购邀请》</w:t>
            </w:r>
          </w:p>
        </w:tc>
        <w:tc>
          <w:tcPr>
            <w:tcW w:w="1575" w:type="dxa"/>
            <w:vAlign w:val="center"/>
          </w:tcPr>
          <w:p w14:paraId="4629F325">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651DC08A">
            <w:pPr>
              <w:tabs>
                <w:tab w:val="left" w:pos="1080"/>
              </w:tabs>
              <w:snapToGrid w:val="0"/>
              <w:rPr>
                <w:rFonts w:hint="eastAsia" w:asciiTheme="minorEastAsia" w:hAnsiTheme="minorEastAsia" w:eastAsiaTheme="minorEastAsia" w:cstheme="minorEastAsia"/>
                <w:sz w:val="24"/>
              </w:rPr>
            </w:pPr>
          </w:p>
        </w:tc>
      </w:tr>
      <w:tr w14:paraId="4CFB37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2764F4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1-1</w:t>
            </w:r>
          </w:p>
        </w:tc>
        <w:tc>
          <w:tcPr>
            <w:tcW w:w="1545" w:type="dxa"/>
            <w:vAlign w:val="center"/>
          </w:tcPr>
          <w:p w14:paraId="132BDE32">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营业执照等证明文件</w:t>
            </w:r>
          </w:p>
        </w:tc>
        <w:tc>
          <w:tcPr>
            <w:tcW w:w="4395" w:type="dxa"/>
            <w:vAlign w:val="center"/>
          </w:tcPr>
          <w:p w14:paraId="302C6F8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供应商为企业（包括合伙企业）的，应提供有效的“营业执照”；</w:t>
            </w:r>
          </w:p>
          <w:p w14:paraId="6530DD8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供应商为事业单位的，应提供有效的“事业单位法人证书”；</w:t>
            </w:r>
          </w:p>
          <w:p w14:paraId="6B7A53D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供应商是非企业机构的，应提供有效的“执业许可证”、“登记证书”等证明文件；</w:t>
            </w:r>
          </w:p>
          <w:p w14:paraId="15A2ECD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供应商是个体工商户的，应提供有效的“个体工商户营业执照”；</w:t>
            </w:r>
          </w:p>
          <w:p w14:paraId="5D365F2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供应商是自然人的，应提供有效的自然人身份证明。</w:t>
            </w:r>
          </w:p>
          <w:p w14:paraId="66F7061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hint="eastAsia" w:asciiTheme="minorEastAsia" w:hAnsiTheme="minorEastAsia" w:eastAsiaTheme="minorEastAsia" w:cstheme="minorEastAsia"/>
                <w:iCs/>
                <w:sz w:val="24"/>
              </w:rPr>
              <w:t>银行、保险、石油石化、电力、电信等行业的分支机构，可以提供上述</w:t>
            </w:r>
            <w:r>
              <w:rPr>
                <w:rFonts w:hint="eastAsia" w:asciiTheme="minorEastAsia" w:hAnsiTheme="minorEastAsia" w:eastAsiaTheme="minorEastAsia" w:cstheme="minorEastAsia"/>
                <w:sz w:val="24"/>
              </w:rPr>
              <w:t>授权，也可以提供其所属法人/其他组织的有关文件或制度等能够证明授权其独立开展业务的证明材料。</w:t>
            </w:r>
          </w:p>
        </w:tc>
        <w:tc>
          <w:tcPr>
            <w:tcW w:w="1575" w:type="dxa"/>
            <w:vAlign w:val="center"/>
          </w:tcPr>
          <w:p w14:paraId="54422C4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提供证明文件的复印件并加盖公章</w:t>
            </w:r>
          </w:p>
        </w:tc>
        <w:tc>
          <w:tcPr>
            <w:tcW w:w="1185" w:type="dxa"/>
            <w:vAlign w:val="center"/>
          </w:tcPr>
          <w:p w14:paraId="0183814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0201A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0A9379B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1-2</w:t>
            </w:r>
          </w:p>
        </w:tc>
        <w:tc>
          <w:tcPr>
            <w:tcW w:w="1545" w:type="dxa"/>
            <w:vAlign w:val="center"/>
          </w:tcPr>
          <w:p w14:paraId="52D2D27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供应商资格声明书</w:t>
            </w:r>
          </w:p>
        </w:tc>
        <w:tc>
          <w:tcPr>
            <w:tcW w:w="4395" w:type="dxa"/>
            <w:vAlign w:val="center"/>
          </w:tcPr>
          <w:p w14:paraId="6CF28D8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提供了符合单一来源采购文件要求的《供应商资格声明书》。</w:t>
            </w:r>
          </w:p>
        </w:tc>
        <w:tc>
          <w:tcPr>
            <w:tcW w:w="1575" w:type="dxa"/>
            <w:vAlign w:val="center"/>
          </w:tcPr>
          <w:p w14:paraId="63B861D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67F4A99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1D45C8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1865C02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1-3</w:t>
            </w:r>
          </w:p>
        </w:tc>
        <w:tc>
          <w:tcPr>
            <w:tcW w:w="1545" w:type="dxa"/>
            <w:vAlign w:val="center"/>
          </w:tcPr>
          <w:p w14:paraId="0380BCC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供应商信用记录</w:t>
            </w:r>
          </w:p>
        </w:tc>
        <w:tc>
          <w:tcPr>
            <w:tcW w:w="4395" w:type="dxa"/>
            <w:vAlign w:val="center"/>
          </w:tcPr>
          <w:p w14:paraId="3123BBFD">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查询渠道：信用中国网站和中国政府采购网（www.creditchina.gov.cn、www.ccgp.gov.cn）；</w:t>
            </w:r>
          </w:p>
          <w:p w14:paraId="7EE7DB1F">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截止时点：响应文件提交截止时间以后、资格审查阶段采购人或采购代理机构的实际查询时间；</w:t>
            </w:r>
          </w:p>
          <w:p w14:paraId="66110B96">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信用信息查询记录和证据留存具体方式：查询结果网页打印页作为查询记录和证据，与其他单一来源采购文件一并保存；</w:t>
            </w:r>
          </w:p>
          <w:p w14:paraId="2B55175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信用信息的使用原则：经认定的被列入失信被执行人、重大税收违法案件当事人名单、政府采购严重违法失信行为记录名单的供应商，其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。联合体形式响应的，联合体成员存在不良信用记录，视同联合体存在不良信用记录。</w:t>
            </w:r>
          </w:p>
        </w:tc>
        <w:tc>
          <w:tcPr>
            <w:tcW w:w="1575" w:type="dxa"/>
            <w:vAlign w:val="center"/>
          </w:tcPr>
          <w:p w14:paraId="4031032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无须供应商提供，由采购人或采购代理机构查询。</w:t>
            </w:r>
          </w:p>
        </w:tc>
        <w:tc>
          <w:tcPr>
            <w:tcW w:w="1185" w:type="dxa"/>
            <w:vAlign w:val="center"/>
          </w:tcPr>
          <w:p w14:paraId="73E549B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r w14:paraId="3EC2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AACF26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1-4</w:t>
            </w:r>
          </w:p>
        </w:tc>
        <w:tc>
          <w:tcPr>
            <w:tcW w:w="1545" w:type="dxa"/>
            <w:vAlign w:val="center"/>
          </w:tcPr>
          <w:p w14:paraId="042D296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w:t>
            </w:r>
          </w:p>
        </w:tc>
        <w:tc>
          <w:tcPr>
            <w:tcW w:w="4395" w:type="dxa"/>
            <w:vAlign w:val="center"/>
          </w:tcPr>
          <w:p w14:paraId="75F0AEEE">
            <w:pPr>
              <w:tabs>
                <w:tab w:val="left" w:pos="900"/>
                <w:tab w:val="left" w:pos="19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法律、行政法规规定的其他条件</w:t>
            </w:r>
          </w:p>
        </w:tc>
        <w:tc>
          <w:tcPr>
            <w:tcW w:w="1575" w:type="dxa"/>
            <w:vAlign w:val="center"/>
          </w:tcPr>
          <w:p w14:paraId="19BEF51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185" w:type="dxa"/>
            <w:vAlign w:val="center"/>
          </w:tcPr>
          <w:p w14:paraId="7A6CD70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r w14:paraId="18D15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3A92385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1545" w:type="dxa"/>
            <w:vAlign w:val="center"/>
          </w:tcPr>
          <w:p w14:paraId="22D3537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落实政府采购政策需满足的资格要求</w:t>
            </w:r>
          </w:p>
        </w:tc>
        <w:tc>
          <w:tcPr>
            <w:tcW w:w="4395" w:type="dxa"/>
            <w:vAlign w:val="center"/>
          </w:tcPr>
          <w:p w14:paraId="2B953952">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具体要求见第一章《采购邀请》</w:t>
            </w:r>
          </w:p>
        </w:tc>
        <w:tc>
          <w:tcPr>
            <w:tcW w:w="1575" w:type="dxa"/>
            <w:vAlign w:val="center"/>
          </w:tcPr>
          <w:p w14:paraId="16D9F290">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6E2D533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5ACDD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20" w:hRule="atLeast"/>
        </w:trPr>
        <w:tc>
          <w:tcPr>
            <w:tcW w:w="629" w:type="dxa"/>
            <w:vAlign w:val="center"/>
          </w:tcPr>
          <w:p w14:paraId="673EC25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w:t>
            </w:r>
          </w:p>
        </w:tc>
        <w:tc>
          <w:tcPr>
            <w:tcW w:w="1545" w:type="dxa"/>
            <w:vAlign w:val="center"/>
          </w:tcPr>
          <w:p w14:paraId="521DFEC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中小企业政策</w:t>
            </w:r>
          </w:p>
        </w:tc>
        <w:tc>
          <w:tcPr>
            <w:tcW w:w="4395" w:type="dxa"/>
            <w:vAlign w:val="center"/>
          </w:tcPr>
          <w:p w14:paraId="57EB3F9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具体要求见第一章《采购邀请》</w:t>
            </w:r>
          </w:p>
        </w:tc>
        <w:tc>
          <w:tcPr>
            <w:tcW w:w="1575" w:type="dxa"/>
            <w:vAlign w:val="center"/>
          </w:tcPr>
          <w:p w14:paraId="3764845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185" w:type="dxa"/>
            <w:vAlign w:val="center"/>
          </w:tcPr>
          <w:p w14:paraId="7E754CD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3B1DC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9C28A5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w:t>
            </w:r>
          </w:p>
        </w:tc>
        <w:tc>
          <w:tcPr>
            <w:tcW w:w="1545" w:type="dxa"/>
            <w:vAlign w:val="center"/>
          </w:tcPr>
          <w:p w14:paraId="441F84E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中小企业证明文件</w:t>
            </w:r>
          </w:p>
        </w:tc>
        <w:tc>
          <w:tcPr>
            <w:tcW w:w="4395" w:type="dxa"/>
            <w:vAlign w:val="center"/>
          </w:tcPr>
          <w:p w14:paraId="67CB08EE">
            <w:pPr>
              <w:tabs>
                <w:tab w:val="left" w:pos="1080"/>
              </w:tabs>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当本项目（包）涉及预留份额专门面向中小企业采购，提供如下资料。</w:t>
            </w:r>
          </w:p>
          <w:p w14:paraId="06E52F6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1、供应商单独响应的，应提供《中小企业声明函》或《残疾人福利性单位声明函》或由省级以上监狱管理局、戒毒管理局（含新疆生产建设兵团）出具的属于监狱企业的证明文件。</w:t>
            </w:r>
          </w:p>
          <w:p w14:paraId="71A7DCAE">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单一来源采购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575" w:type="dxa"/>
            <w:vAlign w:val="center"/>
          </w:tcPr>
          <w:p w14:paraId="129FDBD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7AEE20C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3BD8DF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C49853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w:t>
            </w:r>
          </w:p>
        </w:tc>
        <w:tc>
          <w:tcPr>
            <w:tcW w:w="1545" w:type="dxa"/>
            <w:vAlign w:val="center"/>
          </w:tcPr>
          <w:p w14:paraId="588E7F1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拟分包情况说明及分包意向协议</w:t>
            </w:r>
          </w:p>
        </w:tc>
        <w:tc>
          <w:tcPr>
            <w:tcW w:w="4395" w:type="dxa"/>
            <w:vAlign w:val="center"/>
          </w:tcPr>
          <w:p w14:paraId="3495A1F5">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如本项目（包）要求通过分包措施预留部分采购份额面向中小企业采购、且供应商因落实政府采购政策拟进行分包的，必须提供；否则无须提供。</w:t>
            </w:r>
          </w:p>
          <w:p w14:paraId="6574338C">
            <w:pPr>
              <w:tabs>
                <w:tab w:val="left" w:pos="1080"/>
              </w:tabs>
              <w:snapToGrid w:val="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对于预留份额专门面向中小企业采购的项目（包），组成联合体或者接受分包合同的中小企业与联合体内其他企业、分包企业之间不得存在直接控股、管理关系。</w:t>
            </w:r>
          </w:p>
        </w:tc>
        <w:tc>
          <w:tcPr>
            <w:tcW w:w="1575" w:type="dxa"/>
            <w:vAlign w:val="center"/>
          </w:tcPr>
          <w:p w14:paraId="4479B86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70371111">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3F854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7193C78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2-2</w:t>
            </w:r>
          </w:p>
        </w:tc>
        <w:tc>
          <w:tcPr>
            <w:tcW w:w="1545" w:type="dxa"/>
            <w:vAlign w:val="center"/>
          </w:tcPr>
          <w:p w14:paraId="1ACF01F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其它落实政府采购政策的资格要求</w:t>
            </w:r>
          </w:p>
        </w:tc>
        <w:tc>
          <w:tcPr>
            <w:tcW w:w="4395" w:type="dxa"/>
            <w:vAlign w:val="center"/>
          </w:tcPr>
          <w:p w14:paraId="77120D94">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如有，见第一章《采购邀请》</w:t>
            </w:r>
          </w:p>
        </w:tc>
        <w:tc>
          <w:tcPr>
            <w:tcW w:w="1575" w:type="dxa"/>
            <w:vAlign w:val="center"/>
          </w:tcPr>
          <w:p w14:paraId="654EACC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提供证明文件的复印件并加盖公章</w:t>
            </w:r>
          </w:p>
        </w:tc>
        <w:tc>
          <w:tcPr>
            <w:tcW w:w="1185" w:type="dxa"/>
            <w:vAlign w:val="center"/>
          </w:tcPr>
          <w:p w14:paraId="08DADF4C">
            <w:pPr>
              <w:tabs>
                <w:tab w:val="left" w:pos="1080"/>
              </w:tabs>
              <w:snapToGrid w:val="0"/>
              <w:rPr>
                <w:rFonts w:hint="eastAsia" w:asciiTheme="minorEastAsia" w:hAnsiTheme="minorEastAsia" w:eastAsiaTheme="minorEastAsia" w:cstheme="minorEastAsia"/>
                <w:sz w:val="24"/>
              </w:rPr>
            </w:pPr>
          </w:p>
        </w:tc>
      </w:tr>
      <w:tr w14:paraId="465EC4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BBD2A9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1545" w:type="dxa"/>
            <w:vAlign w:val="center"/>
          </w:tcPr>
          <w:p w14:paraId="68935A1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本项目的特定资格要求</w:t>
            </w:r>
          </w:p>
        </w:tc>
        <w:tc>
          <w:tcPr>
            <w:tcW w:w="4395" w:type="dxa"/>
            <w:vAlign w:val="center"/>
          </w:tcPr>
          <w:p w14:paraId="553E4A3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如有，见第一章《采购邀请》</w:t>
            </w:r>
          </w:p>
        </w:tc>
        <w:tc>
          <w:tcPr>
            <w:tcW w:w="1575" w:type="dxa"/>
            <w:vAlign w:val="center"/>
          </w:tcPr>
          <w:p w14:paraId="783224CB">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23D5717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6FA9D3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15D9352D">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3-1</w:t>
            </w:r>
          </w:p>
        </w:tc>
        <w:tc>
          <w:tcPr>
            <w:tcW w:w="1545" w:type="dxa"/>
            <w:vAlign w:val="center"/>
          </w:tcPr>
          <w:p w14:paraId="21216A6F">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本项目对于联合体的要求</w:t>
            </w:r>
          </w:p>
        </w:tc>
        <w:tc>
          <w:tcPr>
            <w:tcW w:w="4395" w:type="dxa"/>
            <w:vAlign w:val="center"/>
          </w:tcPr>
          <w:p w14:paraId="79ED5CFE">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接受联合体响应，且供应商为联合体时必须提供《联合协议》，明确各方拟承担的工作和责任，并指定联合体牵头人，授权其代表所有联合体成员负责本项目响应和合同实施阶段的牵头、协调工作。该联合体响应协议应当作为响应文件的组成部分，与响应文件其他内容同时提交。</w:t>
            </w:r>
          </w:p>
          <w:p w14:paraId="745BD7D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2、联合体各成员单位均须提供本表中序号1-1、1-2的证明文件。联合体各成员单位均应满足本表3-2及3-3项规定。</w:t>
            </w:r>
          </w:p>
          <w:p w14:paraId="2EA7B044">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3、本表序号3-3项规定的其他特定资格要求中的每一小项要求，联合体各方中至少应当有一方符合本表中其他资格要求并提供证明文件。</w:t>
            </w:r>
          </w:p>
          <w:p w14:paraId="7821B7D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4、联合体中有同类资质的供应商按照联合体分工承担相同工作的，应当按照资质等级较低的供应商确定资质等级。</w:t>
            </w:r>
          </w:p>
          <w:p w14:paraId="760CB8E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5、以联合体形式参加政府采购活动的，联合体各方不得再单独参加或者与其他供应商另外组成联合体参加同一合同项下的政府采购活动。</w:t>
            </w:r>
          </w:p>
          <w:p w14:paraId="718FC3F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6、若联合体中任一成员单位中途退出，则该联合体的</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4BB70E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7、本项目不接受联合体响应时，供应商不得为联合体。</w:t>
            </w:r>
          </w:p>
        </w:tc>
        <w:tc>
          <w:tcPr>
            <w:tcW w:w="1575" w:type="dxa"/>
            <w:vAlign w:val="center"/>
          </w:tcPr>
          <w:p w14:paraId="097B12E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提供《联合协议》原件。</w:t>
            </w:r>
          </w:p>
          <w:p w14:paraId="49AECB18">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743DD55C">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19F16C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5B1C5A3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3-2</w:t>
            </w:r>
          </w:p>
        </w:tc>
        <w:tc>
          <w:tcPr>
            <w:tcW w:w="1545" w:type="dxa"/>
            <w:vAlign w:val="center"/>
          </w:tcPr>
          <w:p w14:paraId="78003EA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政府购买服务承接主体的要求</w:t>
            </w:r>
          </w:p>
        </w:tc>
        <w:tc>
          <w:tcPr>
            <w:tcW w:w="4395" w:type="dxa"/>
            <w:vAlign w:val="center"/>
          </w:tcPr>
          <w:p w14:paraId="6BB10F1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如本项目属于政府购买服务，供应商不属于公益一类事业单位、使用事业编制且由财政拨款保障的群团组织。</w:t>
            </w:r>
          </w:p>
        </w:tc>
        <w:tc>
          <w:tcPr>
            <w:tcW w:w="1575" w:type="dxa"/>
            <w:vAlign w:val="center"/>
          </w:tcPr>
          <w:p w14:paraId="3FCC9DF3">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格式见《响应文件格式》</w:t>
            </w:r>
          </w:p>
        </w:tc>
        <w:tc>
          <w:tcPr>
            <w:tcW w:w="1185" w:type="dxa"/>
            <w:vAlign w:val="center"/>
          </w:tcPr>
          <w:p w14:paraId="5E8CEC9A">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r w14:paraId="42F86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67F679D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3-3</w:t>
            </w:r>
          </w:p>
        </w:tc>
        <w:tc>
          <w:tcPr>
            <w:tcW w:w="1545" w:type="dxa"/>
            <w:vAlign w:val="center"/>
          </w:tcPr>
          <w:p w14:paraId="4587EFF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其他特定资格要求</w:t>
            </w:r>
          </w:p>
        </w:tc>
        <w:tc>
          <w:tcPr>
            <w:tcW w:w="4395" w:type="dxa"/>
            <w:vAlign w:val="center"/>
          </w:tcPr>
          <w:p w14:paraId="736FAAE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如有，见第一章《采购邀请》</w:t>
            </w:r>
          </w:p>
        </w:tc>
        <w:tc>
          <w:tcPr>
            <w:tcW w:w="1575" w:type="dxa"/>
            <w:vAlign w:val="center"/>
          </w:tcPr>
          <w:p w14:paraId="60E85566">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提供证明文件的复印件并加盖公章</w:t>
            </w:r>
          </w:p>
        </w:tc>
        <w:tc>
          <w:tcPr>
            <w:tcW w:w="1185" w:type="dxa"/>
            <w:vAlign w:val="center"/>
          </w:tcPr>
          <w:p w14:paraId="3DBD7547">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允许</w:t>
            </w:r>
          </w:p>
        </w:tc>
      </w:tr>
      <w:tr w14:paraId="26485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0" w:hRule="atLeast"/>
        </w:trPr>
        <w:tc>
          <w:tcPr>
            <w:tcW w:w="629" w:type="dxa"/>
            <w:vAlign w:val="center"/>
          </w:tcPr>
          <w:p w14:paraId="222D1DEB">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1545" w:type="dxa"/>
            <w:vAlign w:val="center"/>
          </w:tcPr>
          <w:p w14:paraId="72DA9B39">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保证金</w:t>
            </w:r>
          </w:p>
        </w:tc>
        <w:tc>
          <w:tcPr>
            <w:tcW w:w="4395" w:type="dxa"/>
            <w:vAlign w:val="center"/>
          </w:tcPr>
          <w:p w14:paraId="1915EFC0">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按照单一来源采购文件的规定提交保证金。</w:t>
            </w:r>
          </w:p>
        </w:tc>
        <w:tc>
          <w:tcPr>
            <w:tcW w:w="1575" w:type="dxa"/>
            <w:vAlign w:val="center"/>
          </w:tcPr>
          <w:p w14:paraId="072055D0">
            <w:pPr>
              <w:tabs>
                <w:tab w:val="left" w:pos="1080"/>
              </w:tabs>
              <w:snapToGrid w:val="0"/>
              <w:rPr>
                <w:rFonts w:hint="eastAsia" w:asciiTheme="minorEastAsia" w:hAnsiTheme="minorEastAsia" w:eastAsiaTheme="minorEastAsia" w:cstheme="minorEastAsia"/>
                <w:sz w:val="24"/>
              </w:rPr>
            </w:pPr>
          </w:p>
        </w:tc>
        <w:tc>
          <w:tcPr>
            <w:tcW w:w="1185" w:type="dxa"/>
            <w:vAlign w:val="center"/>
          </w:tcPr>
          <w:p w14:paraId="4FDFD914">
            <w:pPr>
              <w:tabs>
                <w:tab w:val="left" w:pos="1080"/>
              </w:tabs>
              <w:snapToGrid w:val="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不允许</w:t>
            </w:r>
          </w:p>
        </w:tc>
      </w:tr>
    </w:tbl>
    <w:p w14:paraId="1DF001D9">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sz w:val="24"/>
        </w:rPr>
        <w:t>《符合性审查要求》见下表：</w:t>
      </w:r>
    </w:p>
    <w:p w14:paraId="77D360AC">
      <w:pPr>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符合性审查要求</w:t>
      </w:r>
    </w:p>
    <w:tbl>
      <w:tblPr>
        <w:tblStyle w:val="44"/>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740"/>
        <w:gridCol w:w="4193"/>
        <w:gridCol w:w="1831"/>
      </w:tblGrid>
      <w:tr w14:paraId="7439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678A0D90">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序号</w:t>
            </w:r>
          </w:p>
        </w:tc>
        <w:tc>
          <w:tcPr>
            <w:tcW w:w="1740" w:type="dxa"/>
            <w:shd w:val="clear" w:color="000000" w:fill="FFFFFF"/>
            <w:vAlign w:val="center"/>
          </w:tcPr>
          <w:p w14:paraId="1698B18F">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sz w:val="24"/>
              </w:rPr>
              <w:t>检查</w:t>
            </w:r>
            <w:r>
              <w:rPr>
                <w:rFonts w:hint="eastAsia" w:asciiTheme="minorEastAsia" w:hAnsiTheme="minorEastAsia" w:eastAsiaTheme="minorEastAsia" w:cstheme="minorEastAsia"/>
                <w:b/>
                <w:color w:val="000000"/>
                <w:kern w:val="0"/>
                <w:sz w:val="24"/>
              </w:rPr>
              <w:t>因素</w:t>
            </w:r>
          </w:p>
        </w:tc>
        <w:tc>
          <w:tcPr>
            <w:tcW w:w="4193" w:type="dxa"/>
            <w:shd w:val="clear" w:color="000000" w:fill="FFFFFF"/>
            <w:vAlign w:val="center"/>
          </w:tcPr>
          <w:p w14:paraId="44EBDF52">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sz w:val="24"/>
              </w:rPr>
              <w:t>检查</w:t>
            </w:r>
            <w:r>
              <w:rPr>
                <w:rFonts w:hint="eastAsia" w:asciiTheme="minorEastAsia" w:hAnsiTheme="minorEastAsia" w:eastAsiaTheme="minorEastAsia" w:cstheme="minorEastAsia"/>
                <w:b/>
                <w:color w:val="000000"/>
                <w:kern w:val="0"/>
                <w:sz w:val="24"/>
              </w:rPr>
              <w:t>内容</w:t>
            </w:r>
          </w:p>
        </w:tc>
        <w:tc>
          <w:tcPr>
            <w:tcW w:w="1831" w:type="dxa"/>
            <w:shd w:val="clear" w:color="000000" w:fill="FFFFFF"/>
            <w:vAlign w:val="center"/>
          </w:tcPr>
          <w:p w14:paraId="54A803D0">
            <w:pPr>
              <w:widowControl/>
              <w:jc w:val="center"/>
              <w:rPr>
                <w:rFonts w:hint="eastAsia" w:asciiTheme="minorEastAsia" w:hAnsiTheme="minorEastAsia" w:eastAsiaTheme="minorEastAsia" w:cstheme="minorEastAsia"/>
                <w:b/>
                <w:color w:val="000000"/>
                <w:kern w:val="0"/>
                <w:sz w:val="24"/>
              </w:rPr>
            </w:pPr>
            <w:r>
              <w:rPr>
                <w:rFonts w:hint="eastAsia" w:asciiTheme="minorEastAsia" w:hAnsiTheme="minorEastAsia" w:eastAsiaTheme="minorEastAsia" w:cstheme="minorEastAsia"/>
                <w:b/>
                <w:color w:val="000000"/>
                <w:kern w:val="0"/>
                <w:sz w:val="24"/>
              </w:rPr>
              <w:t>是否允许澄清、说明或者更正</w:t>
            </w:r>
          </w:p>
        </w:tc>
      </w:tr>
      <w:tr w14:paraId="3096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7A5CF79A">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1</w:t>
            </w:r>
          </w:p>
        </w:tc>
        <w:tc>
          <w:tcPr>
            <w:tcW w:w="1740" w:type="dxa"/>
            <w:shd w:val="clear" w:color="000000" w:fill="FFFFFF"/>
            <w:vAlign w:val="center"/>
          </w:tcPr>
          <w:p w14:paraId="38291A1C">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响应有效期</w:t>
            </w:r>
          </w:p>
        </w:tc>
        <w:tc>
          <w:tcPr>
            <w:tcW w:w="4193" w:type="dxa"/>
            <w:shd w:val="clear" w:color="000000" w:fill="FFFFFF"/>
            <w:vAlign w:val="center"/>
          </w:tcPr>
          <w:p w14:paraId="75651A35">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文件响应有效期是否符合采购文件要求</w:t>
            </w:r>
          </w:p>
        </w:tc>
        <w:tc>
          <w:tcPr>
            <w:tcW w:w="1831" w:type="dxa"/>
            <w:shd w:val="clear" w:color="000000" w:fill="FFFFFF"/>
            <w:vAlign w:val="center"/>
          </w:tcPr>
          <w:p w14:paraId="5FE4177D">
            <w:pPr>
              <w:widowControl/>
              <w:jc w:val="center"/>
              <w:rPr>
                <w:rFonts w:hint="eastAsia" w:asciiTheme="minorEastAsia" w:hAnsiTheme="minorEastAsia" w:eastAsiaTheme="minorEastAsia" w:cstheme="minorEastAsia"/>
                <w:color w:val="000000"/>
                <w:kern w:val="0"/>
                <w:sz w:val="24"/>
              </w:rPr>
            </w:pPr>
            <w:bookmarkStart w:id="594" w:name="OLE_LINK2"/>
            <w:r>
              <w:rPr>
                <w:rFonts w:hint="eastAsia" w:asciiTheme="minorEastAsia" w:hAnsiTheme="minorEastAsia" w:eastAsiaTheme="minorEastAsia" w:cstheme="minorEastAsia"/>
                <w:color w:val="000000"/>
                <w:kern w:val="0"/>
                <w:sz w:val="24"/>
              </w:rPr>
              <w:t>不允许</w:t>
            </w:r>
            <w:bookmarkEnd w:id="594"/>
          </w:p>
        </w:tc>
      </w:tr>
      <w:tr w14:paraId="33516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79071071">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2</w:t>
            </w:r>
          </w:p>
        </w:tc>
        <w:tc>
          <w:tcPr>
            <w:tcW w:w="1740" w:type="dxa"/>
            <w:shd w:val="clear" w:color="000000" w:fill="FFFFFF"/>
            <w:vAlign w:val="center"/>
          </w:tcPr>
          <w:p w14:paraId="793CFA5C">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文件数量</w:t>
            </w:r>
          </w:p>
        </w:tc>
        <w:tc>
          <w:tcPr>
            <w:tcW w:w="4193" w:type="dxa"/>
            <w:shd w:val="clear" w:color="000000" w:fill="FFFFFF"/>
            <w:vAlign w:val="center"/>
          </w:tcPr>
          <w:p w14:paraId="40ECF79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文件数量是否符合采购文件要求</w:t>
            </w:r>
          </w:p>
        </w:tc>
        <w:tc>
          <w:tcPr>
            <w:tcW w:w="1831" w:type="dxa"/>
            <w:shd w:val="clear" w:color="000000" w:fill="FFFFFF"/>
            <w:vAlign w:val="center"/>
          </w:tcPr>
          <w:p w14:paraId="139DEE34">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r w14:paraId="181F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08E79959">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3</w:t>
            </w:r>
          </w:p>
        </w:tc>
        <w:tc>
          <w:tcPr>
            <w:tcW w:w="1740" w:type="dxa"/>
            <w:shd w:val="clear" w:color="000000" w:fill="FFFFFF"/>
            <w:vAlign w:val="center"/>
          </w:tcPr>
          <w:p w14:paraId="5B5DB9B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签字盖章</w:t>
            </w:r>
          </w:p>
        </w:tc>
        <w:tc>
          <w:tcPr>
            <w:tcW w:w="4193" w:type="dxa"/>
            <w:shd w:val="clear" w:color="000000" w:fill="FFFFFF"/>
            <w:vAlign w:val="center"/>
          </w:tcPr>
          <w:p w14:paraId="0CF827FD">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是否按照采购文件要求对响应文件进行盖章和签字</w:t>
            </w:r>
          </w:p>
        </w:tc>
        <w:tc>
          <w:tcPr>
            <w:tcW w:w="1831" w:type="dxa"/>
            <w:shd w:val="clear" w:color="000000" w:fill="FFFFFF"/>
            <w:vAlign w:val="center"/>
          </w:tcPr>
          <w:p w14:paraId="092799D1">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r w14:paraId="78800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759" w:type="dxa"/>
            <w:shd w:val="clear" w:color="000000" w:fill="FFFFFF"/>
            <w:vAlign w:val="center"/>
          </w:tcPr>
          <w:p w14:paraId="30583D2D">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4</w:t>
            </w:r>
          </w:p>
        </w:tc>
        <w:tc>
          <w:tcPr>
            <w:tcW w:w="1740" w:type="dxa"/>
            <w:shd w:val="clear" w:color="000000" w:fill="FFFFFF"/>
            <w:vAlign w:val="center"/>
          </w:tcPr>
          <w:p w14:paraId="561D9E3F">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法定代表人授权委托书</w:t>
            </w:r>
          </w:p>
        </w:tc>
        <w:tc>
          <w:tcPr>
            <w:tcW w:w="4193" w:type="dxa"/>
            <w:shd w:val="clear" w:color="000000" w:fill="FFFFFF"/>
            <w:vAlign w:val="center"/>
          </w:tcPr>
          <w:p w14:paraId="345270A1">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是否按照采购文件规定，提供符合要求的法定代表人授权委托书</w:t>
            </w:r>
          </w:p>
        </w:tc>
        <w:tc>
          <w:tcPr>
            <w:tcW w:w="1831" w:type="dxa"/>
            <w:shd w:val="clear" w:color="000000" w:fill="FFFFFF"/>
            <w:vAlign w:val="center"/>
          </w:tcPr>
          <w:p w14:paraId="1724129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r w14:paraId="2FDFB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5" w:hRule="atLeast"/>
          <w:jc w:val="center"/>
        </w:trPr>
        <w:tc>
          <w:tcPr>
            <w:tcW w:w="759" w:type="dxa"/>
            <w:shd w:val="clear" w:color="000000" w:fill="FFFFFF"/>
            <w:vAlign w:val="center"/>
          </w:tcPr>
          <w:p w14:paraId="13FE97C6">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5</w:t>
            </w:r>
          </w:p>
        </w:tc>
        <w:tc>
          <w:tcPr>
            <w:tcW w:w="1740" w:type="dxa"/>
            <w:shd w:val="clear" w:color="000000" w:fill="FFFFFF"/>
            <w:vAlign w:val="center"/>
          </w:tcPr>
          <w:p w14:paraId="3727A205">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其它非实质性响应</w:t>
            </w:r>
          </w:p>
        </w:tc>
        <w:tc>
          <w:tcPr>
            <w:tcW w:w="4193" w:type="dxa"/>
            <w:shd w:val="clear" w:color="000000" w:fill="FFFFFF"/>
            <w:vAlign w:val="center"/>
          </w:tcPr>
          <w:p w14:paraId="216D277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响应文件是否存在其它非实质性响应</w:t>
            </w:r>
          </w:p>
        </w:tc>
        <w:tc>
          <w:tcPr>
            <w:tcW w:w="1831" w:type="dxa"/>
            <w:shd w:val="clear" w:color="000000" w:fill="FFFFFF"/>
            <w:vAlign w:val="center"/>
          </w:tcPr>
          <w:p w14:paraId="30F9DFD0">
            <w:pPr>
              <w:widowControl/>
              <w:jc w:val="center"/>
              <w:rPr>
                <w:rFonts w:hint="eastAsia"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不允许</w:t>
            </w:r>
          </w:p>
        </w:tc>
      </w:tr>
    </w:tbl>
    <w:p w14:paraId="2EFC38FD">
      <w:pPr>
        <w:pStyle w:val="75"/>
        <w:widowControl/>
        <w:ind w:left="900" w:firstLine="0" w:firstLineChars="0"/>
        <w:jc w:val="left"/>
        <w:rPr>
          <w:rFonts w:hint="eastAsia" w:asciiTheme="minorEastAsia" w:hAnsiTheme="minorEastAsia" w:eastAsiaTheme="minorEastAsia" w:cstheme="minorEastAsia"/>
          <w:sz w:val="24"/>
        </w:rPr>
      </w:pPr>
    </w:p>
    <w:p w14:paraId="0BAA187B">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响应文件有关事项的澄清、说明或更正</w:t>
      </w:r>
    </w:p>
    <w:p w14:paraId="22AEDB8A">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单一来源采购人员在对响应文件的有效性、完整性和响应程度进行审查时，可以要求供应商作出必要的澄清、说明或者更正。</w:t>
      </w:r>
    </w:p>
    <w:p w14:paraId="3078AD59">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单一来源采购人员对响应文件进行审查，如发现供应商提交的响应文件存在不满足《资格审查要求》和《符合性审查要求》的内容，如属于表中“不允许”澄清、说明或者更正的内容，则供应商响应文件按</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处理；如属于表中的“允许”澄清、说明或更正的内容，单一来源采购人员将要求供应商在规定的时间内对响应文件进行澄清、说明或者补正。如供应商在单一来源采购人员规定的时间内未作出必要的澄清、说明或者更正，或澄清、说明或者更正后仍不能满足单一来源采购文件要求的，则供应商的响应文件按</w:t>
      </w:r>
      <w:r>
        <w:rPr>
          <w:rFonts w:hint="eastAsia" w:asciiTheme="minorEastAsia" w:hAnsiTheme="minorEastAsia" w:eastAsiaTheme="minorEastAsia" w:cstheme="minorEastAsia"/>
          <w:b/>
          <w:sz w:val="24"/>
        </w:rPr>
        <w:t>无效</w:t>
      </w:r>
      <w:r>
        <w:rPr>
          <w:rFonts w:hint="eastAsia" w:asciiTheme="minorEastAsia" w:hAnsiTheme="minorEastAsia" w:eastAsiaTheme="minorEastAsia" w:cstheme="minorEastAsia"/>
          <w:sz w:val="24"/>
        </w:rPr>
        <w:t>处理。</w:t>
      </w:r>
    </w:p>
    <w:p w14:paraId="501098C0">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单一来源采购人员要求供应商澄清、说明或者补正响应文件应当以书面形式作出。供应商的澄清、说明或者补正应当由法定代表人</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szCs w:val="20"/>
        </w:rPr>
        <w:t>若供应商为事业单位或其他组织或分支机构，可为单位负责人</w:t>
      </w:r>
      <w:r>
        <w:rPr>
          <w:rFonts w:hint="eastAsia" w:asciiTheme="minorEastAsia" w:hAnsiTheme="minorEastAsia" w:eastAsiaTheme="minorEastAsia" w:cstheme="minorEastAsia"/>
          <w:kern w:val="0"/>
          <w:sz w:val="24"/>
        </w:rPr>
        <w:t>）</w:t>
      </w:r>
      <w:r>
        <w:rPr>
          <w:rFonts w:hint="eastAsia" w:asciiTheme="minorEastAsia" w:hAnsiTheme="minorEastAsia" w:eastAsiaTheme="minorEastAsia" w:cstheme="minorEastAsia"/>
          <w:sz w:val="24"/>
        </w:rPr>
        <w:t>或其授权代表签字或者加盖公章。由授权代表签字的，应当附授权委托书。供应商为自然人的，应当由本人签字并附身份证明。澄清、说明或者补正文件将作为响应文件内容的一部分。</w:t>
      </w:r>
    </w:p>
    <w:p w14:paraId="2B00A386">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商定合理价格</w:t>
      </w:r>
    </w:p>
    <w:p w14:paraId="37E375E0">
      <w:pPr>
        <w:pStyle w:val="75"/>
        <w:numPr>
          <w:ilvl w:val="0"/>
          <w:numId w:val="13"/>
        </w:numPr>
        <w:tabs>
          <w:tab w:val="left" w:pos="1080"/>
          <w:tab w:val="left" w:pos="5133"/>
        </w:tabs>
        <w:snapToGrid w:val="0"/>
        <w:spacing w:line="360" w:lineRule="auto"/>
        <w:ind w:firstLineChars="0"/>
        <w:rPr>
          <w:rFonts w:hint="eastAsia" w:asciiTheme="minorEastAsia" w:hAnsiTheme="minorEastAsia" w:eastAsiaTheme="minorEastAsia" w:cstheme="minorEastAsia"/>
          <w:vanish/>
          <w:sz w:val="24"/>
          <w:szCs w:val="24"/>
        </w:rPr>
      </w:pPr>
    </w:p>
    <w:p w14:paraId="13074EA2">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单一来源采购人员与供应商商定合理的价格并保证采购项目质量。单一来源采购人员应当编写协商情况记录。</w:t>
      </w:r>
    </w:p>
    <w:p w14:paraId="3D632C27">
      <w:pPr>
        <w:numPr>
          <w:ilvl w:val="0"/>
          <w:numId w:val="12"/>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报告违法行为</w:t>
      </w:r>
    </w:p>
    <w:p w14:paraId="4306B11D">
      <w:pPr>
        <w:pStyle w:val="75"/>
        <w:numPr>
          <w:ilvl w:val="0"/>
          <w:numId w:val="13"/>
        </w:numPr>
        <w:tabs>
          <w:tab w:val="left" w:pos="1080"/>
          <w:tab w:val="left" w:pos="5133"/>
        </w:tabs>
        <w:snapToGrid w:val="0"/>
        <w:spacing w:line="360" w:lineRule="auto"/>
        <w:ind w:firstLineChars="0"/>
        <w:rPr>
          <w:rFonts w:hint="eastAsia" w:asciiTheme="minorEastAsia" w:hAnsiTheme="minorEastAsia" w:eastAsiaTheme="minorEastAsia" w:cstheme="minorEastAsia"/>
          <w:vanish/>
          <w:sz w:val="24"/>
          <w:szCs w:val="24"/>
        </w:rPr>
      </w:pPr>
    </w:p>
    <w:p w14:paraId="79D9B968">
      <w:pPr>
        <w:numPr>
          <w:ilvl w:val="1"/>
          <w:numId w:val="13"/>
        </w:numPr>
        <w:tabs>
          <w:tab w:val="left" w:pos="1080"/>
          <w:tab w:val="left" w:pos="2014"/>
        </w:tabs>
        <w:snapToGrid w:val="0"/>
        <w:spacing w:line="360" w:lineRule="auto"/>
        <w:ind w:left="1077" w:hanging="7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单一来源采购人员在评审过程中发现供应商有行贿、提供虚假材料或者串通等违法行为时，有向采购人、采购代理机构或者有关部门报告的职责。</w:t>
      </w:r>
    </w:p>
    <w:p w14:paraId="3B469A33">
      <w:pPr>
        <w:tabs>
          <w:tab w:val="left" w:pos="1080"/>
          <w:tab w:val="left" w:pos="5133"/>
        </w:tabs>
        <w:snapToGrid w:val="0"/>
        <w:spacing w:line="360" w:lineRule="auto"/>
        <w:rPr>
          <w:rFonts w:hint="eastAsia" w:asciiTheme="minorEastAsia" w:hAnsiTheme="minorEastAsia" w:eastAsiaTheme="minorEastAsia" w:cstheme="minorEastAsia"/>
          <w:sz w:val="24"/>
        </w:rPr>
        <w:sectPr>
          <w:headerReference r:id="rId9" w:type="first"/>
          <w:footerReference r:id="rId11" w:type="first"/>
          <w:headerReference r:id="rId8" w:type="even"/>
          <w:footerReference r:id="rId10" w:type="even"/>
          <w:pgSz w:w="11907" w:h="16840"/>
          <w:pgMar w:top="1418" w:right="1134" w:bottom="1418" w:left="1701" w:header="851" w:footer="851" w:gutter="0"/>
          <w:cols w:space="720" w:num="1"/>
          <w:docGrid w:linePitch="462" w:charSpace="0"/>
        </w:sectPr>
      </w:pPr>
    </w:p>
    <w:p w14:paraId="1562F8E5">
      <w:pPr>
        <w:spacing w:line="360" w:lineRule="auto"/>
        <w:jc w:val="center"/>
        <w:outlineLvl w:val="0"/>
        <w:rPr>
          <w:rFonts w:hint="eastAsia" w:asciiTheme="minorEastAsia" w:hAnsiTheme="minorEastAsia" w:eastAsiaTheme="minorEastAsia" w:cstheme="minorEastAsia"/>
          <w:b/>
          <w:sz w:val="36"/>
          <w:szCs w:val="36"/>
        </w:rPr>
      </w:pPr>
      <w:bookmarkStart w:id="595" w:name="_Toc99301282"/>
      <w:bookmarkStart w:id="596" w:name="_Toc305158823"/>
      <w:bookmarkStart w:id="597" w:name="_Toc142311057"/>
      <w:bookmarkStart w:id="598" w:name="_Toc150774760"/>
      <w:bookmarkStart w:id="599" w:name="_Toc264969245"/>
      <w:bookmarkStart w:id="600" w:name="_Toc127151555"/>
      <w:bookmarkStart w:id="601" w:name="_Toc353873665"/>
      <w:bookmarkStart w:id="602" w:name="_Toc226337251"/>
      <w:bookmarkStart w:id="603" w:name="_Toc150480793"/>
      <w:bookmarkStart w:id="604" w:name="_Toc353825545"/>
      <w:bookmarkStart w:id="605" w:name="_Toc353873935"/>
      <w:bookmarkStart w:id="606" w:name="_Toc305158897"/>
      <w:bookmarkStart w:id="607" w:name="_Toc226965828"/>
      <w:bookmarkStart w:id="608" w:name="_Toc265228393"/>
      <w:bookmarkStart w:id="609" w:name="_Toc195842920"/>
      <w:r>
        <w:rPr>
          <w:rFonts w:hint="eastAsia" w:asciiTheme="minorEastAsia" w:hAnsiTheme="minorEastAsia" w:eastAsiaTheme="minorEastAsia" w:cstheme="minorEastAsia"/>
          <w:b/>
          <w:sz w:val="36"/>
          <w:szCs w:val="36"/>
        </w:rPr>
        <w:t>第四章   采购需求</w:t>
      </w:r>
      <w:bookmarkEnd w:id="595"/>
    </w:p>
    <w:p w14:paraId="6F1BE81D">
      <w:pPr>
        <w:adjustRightInd w:val="0"/>
        <w:snapToGrid w:val="0"/>
        <w:spacing w:line="560" w:lineRule="exact"/>
        <w:ind w:firstLine="120" w:firstLineChars="50"/>
        <w:rPr>
          <w:rFonts w:ascii="宋体" w:hAnsi="宋体" w:cs="宋体"/>
          <w:b/>
          <w:bCs/>
          <w:sz w:val="24"/>
        </w:rPr>
      </w:pPr>
      <w:r>
        <w:rPr>
          <w:rFonts w:hint="eastAsia" w:ascii="宋体" w:hAnsi="宋体" w:cs="宋体"/>
          <w:b/>
          <w:bCs/>
          <w:sz w:val="24"/>
        </w:rPr>
        <w:t>一、项目背景</w:t>
      </w:r>
    </w:p>
    <w:p w14:paraId="1BC93D0C">
      <w:pPr>
        <w:pStyle w:val="20"/>
        <w:adjustRightInd w:val="0"/>
        <w:snapToGrid w:val="0"/>
        <w:spacing w:after="0" w:line="560" w:lineRule="exact"/>
        <w:ind w:left="0" w:leftChars="0" w:firstLine="120" w:firstLineChars="50"/>
        <w:rPr>
          <w:rFonts w:ascii="宋体" w:hAnsi="宋体" w:cs="宋体"/>
          <w:szCs w:val="24"/>
        </w:rPr>
      </w:pPr>
      <w:r>
        <w:rPr>
          <w:rFonts w:hint="eastAsia" w:ascii="宋体" w:hAnsi="宋体" w:cs="宋体"/>
          <w:szCs w:val="24"/>
        </w:rPr>
        <w:t>北京北站地区是首都重要窗口和交通枢纽，位于北京市西城区西二环路外，西直门外大街北侧。站区建筑结构复杂，客流、车流流动性强，重点时期运力保障任务较多，特别是做好春运、暑运、“两会”等重点时期及应对突发情况的保障工作，北京市重点站区管理委员会北京北站地区管理办公室（以下简称“北站办”）履行地区组织、协调、监督、管理职能。</w:t>
      </w:r>
    </w:p>
    <w:p w14:paraId="72B27D63">
      <w:pPr>
        <w:pStyle w:val="20"/>
        <w:adjustRightInd w:val="0"/>
        <w:snapToGrid w:val="0"/>
        <w:spacing w:after="0" w:line="560" w:lineRule="exact"/>
        <w:ind w:left="0" w:leftChars="0" w:firstLine="120" w:firstLineChars="50"/>
        <w:rPr>
          <w:rFonts w:ascii="宋体" w:hAnsi="宋体" w:cs="宋体"/>
          <w:szCs w:val="24"/>
        </w:rPr>
      </w:pPr>
      <w:r>
        <w:rPr>
          <w:rFonts w:hint="eastAsia" w:ascii="宋体" w:hAnsi="宋体" w:cs="宋体"/>
          <w:szCs w:val="24"/>
        </w:rPr>
        <w:t xml:space="preserve">因采购人暂无自有配套工作场所，且北京市机关事务管理局无合适房源给予调剂，因此需租赁办公用房用于北京北站办机关、城管执法大队和事务分中心办公、值守、备勤等使用，以保障其更好地履行北京北站地区管理职责，开展日常工作。 </w:t>
      </w:r>
    </w:p>
    <w:p w14:paraId="532D3619">
      <w:pPr>
        <w:adjustRightInd w:val="0"/>
        <w:snapToGrid w:val="0"/>
        <w:spacing w:line="560" w:lineRule="exact"/>
        <w:ind w:firstLine="120" w:firstLineChars="50"/>
        <w:rPr>
          <w:rFonts w:ascii="宋体" w:hAnsi="宋体" w:cs="宋体"/>
          <w:b/>
          <w:bCs/>
          <w:sz w:val="24"/>
        </w:rPr>
      </w:pPr>
      <w:r>
        <w:rPr>
          <w:rFonts w:hint="eastAsia" w:ascii="宋体" w:hAnsi="宋体" w:cs="宋体"/>
          <w:b/>
          <w:bCs/>
          <w:sz w:val="24"/>
        </w:rPr>
        <w:t>二、服务</w:t>
      </w:r>
      <w:r>
        <w:rPr>
          <w:rFonts w:hint="eastAsia" w:ascii="宋体" w:hAnsi="宋体" w:cs="宋体"/>
          <w:b/>
          <w:bCs/>
          <w:sz w:val="24"/>
          <w:lang w:val="zh-TW" w:eastAsia="zh-TW"/>
        </w:rPr>
        <w:t>期限</w:t>
      </w:r>
    </w:p>
    <w:p w14:paraId="313B392B">
      <w:pPr>
        <w:adjustRightInd w:val="0"/>
        <w:snapToGrid w:val="0"/>
        <w:spacing w:line="560" w:lineRule="exact"/>
        <w:ind w:firstLine="120" w:firstLineChars="50"/>
        <w:rPr>
          <w:rFonts w:ascii="宋体" w:hAnsi="宋体" w:cs="宋体"/>
          <w:sz w:val="24"/>
        </w:rPr>
      </w:pPr>
      <w:r>
        <w:rPr>
          <w:rFonts w:hint="eastAsia" w:ascii="宋体" w:hAnsi="宋体" w:cs="宋体"/>
          <w:sz w:val="24"/>
        </w:rPr>
        <w:t>服务期限：自2026年1月1日至2026年12月31日。</w:t>
      </w:r>
    </w:p>
    <w:p w14:paraId="5F03F540">
      <w:pPr>
        <w:adjustRightInd w:val="0"/>
        <w:snapToGrid w:val="0"/>
        <w:spacing w:line="560" w:lineRule="exact"/>
        <w:ind w:firstLine="120" w:firstLineChars="50"/>
        <w:rPr>
          <w:rFonts w:ascii="宋体" w:hAnsi="宋体" w:cs="宋体"/>
          <w:b/>
          <w:bCs/>
          <w:sz w:val="24"/>
        </w:rPr>
      </w:pPr>
      <w:r>
        <w:rPr>
          <w:rFonts w:hint="eastAsia" w:ascii="宋体" w:hAnsi="宋体" w:cs="宋体"/>
          <w:b/>
          <w:bCs/>
          <w:sz w:val="24"/>
        </w:rPr>
        <w:t>三、投标人要求</w:t>
      </w:r>
    </w:p>
    <w:p w14:paraId="2BCA2798">
      <w:pPr>
        <w:adjustRightInd w:val="0"/>
        <w:snapToGrid w:val="0"/>
        <w:spacing w:line="560" w:lineRule="exact"/>
        <w:ind w:firstLine="120" w:firstLineChars="50"/>
        <w:rPr>
          <w:rFonts w:ascii="宋体" w:hAnsi="宋体" w:cs="宋体"/>
          <w:sz w:val="24"/>
        </w:rPr>
      </w:pPr>
      <w:r>
        <w:rPr>
          <w:rFonts w:hint="eastAsia" w:ascii="宋体" w:hAnsi="宋体" w:cs="宋体"/>
          <w:sz w:val="24"/>
        </w:rPr>
        <w:t>应为拟出租房屋的产权所有人，且产权清晰，无抵押、查封、权属纠纷等情况。</w:t>
      </w:r>
    </w:p>
    <w:p w14:paraId="0FABB447">
      <w:pPr>
        <w:adjustRightInd w:val="0"/>
        <w:snapToGrid w:val="0"/>
        <w:spacing w:line="560" w:lineRule="exact"/>
        <w:ind w:firstLine="120" w:firstLineChars="50"/>
        <w:rPr>
          <w:rFonts w:ascii="宋体" w:hAnsi="宋体" w:cs="宋体"/>
          <w:b/>
          <w:bCs/>
          <w:sz w:val="24"/>
        </w:rPr>
      </w:pPr>
      <w:r>
        <w:rPr>
          <w:rFonts w:hint="eastAsia" w:ascii="宋体" w:hAnsi="宋体" w:cs="宋体"/>
          <w:b/>
          <w:bCs/>
          <w:sz w:val="24"/>
        </w:rPr>
        <w:t>四、技术要求</w:t>
      </w:r>
    </w:p>
    <w:p w14:paraId="0B11ACCD">
      <w:pPr>
        <w:pStyle w:val="20"/>
        <w:adjustRightInd w:val="0"/>
        <w:snapToGrid w:val="0"/>
        <w:spacing w:after="0" w:line="560" w:lineRule="exact"/>
        <w:ind w:left="0" w:leftChars="0" w:firstLine="120" w:firstLineChars="50"/>
        <w:rPr>
          <w:rFonts w:ascii="宋体" w:hAnsi="宋体" w:cs="宋体"/>
          <w:szCs w:val="24"/>
        </w:rPr>
      </w:pPr>
      <w:r>
        <w:rPr>
          <w:rFonts w:hint="eastAsia" w:ascii="宋体" w:hAnsi="宋体" w:cs="宋体"/>
          <w:szCs w:val="24"/>
        </w:rPr>
        <w:t>1.拟出租房屋应紧邻北京北站地区，</w:t>
      </w:r>
      <w:r>
        <w:rPr>
          <w:rFonts w:hint="eastAsia" w:ascii="宋体" w:hAnsi="宋体" w:cs="宋体" w:eastAsiaTheme="minorEastAsia"/>
          <w:szCs w:val="21"/>
        </w:rPr>
        <w:t>北京北站高铁地面进站口</w:t>
      </w:r>
      <w:r>
        <w:rPr>
          <w:rFonts w:hint="eastAsia" w:ascii="宋体" w:hAnsi="宋体" w:cs="宋体" w:eastAsiaTheme="minorEastAsia"/>
        </w:rPr>
        <w:t>到租赁房屋的</w:t>
      </w:r>
      <w:r>
        <w:rPr>
          <w:rFonts w:hint="eastAsia" w:ascii="宋体" w:hAnsi="宋体" w:cs="宋体"/>
          <w:szCs w:val="24"/>
        </w:rPr>
        <w:t>步行路程不超1000米，便于采购人开展日常工作。</w:t>
      </w:r>
    </w:p>
    <w:p w14:paraId="51D0109A">
      <w:pPr>
        <w:pStyle w:val="20"/>
        <w:adjustRightInd w:val="0"/>
        <w:snapToGrid w:val="0"/>
        <w:spacing w:after="0" w:line="560" w:lineRule="exact"/>
        <w:ind w:left="0" w:leftChars="0" w:firstLine="120" w:firstLineChars="50"/>
        <w:rPr>
          <w:rFonts w:ascii="宋体" w:hAnsi="宋体" w:cs="宋体"/>
        </w:rPr>
      </w:pPr>
      <w:r>
        <w:rPr>
          <w:rFonts w:hint="eastAsia" w:ascii="宋体" w:hAnsi="宋体" w:cs="宋体"/>
        </w:rPr>
        <w:t>2.拟出租房屋应执行国家有关商品房屋验收标准，符合建设标准、消防安全等相关规定。</w:t>
      </w:r>
    </w:p>
    <w:p w14:paraId="216C2B0D">
      <w:pPr>
        <w:adjustRightInd w:val="0"/>
        <w:snapToGrid w:val="0"/>
        <w:spacing w:line="560" w:lineRule="exact"/>
        <w:ind w:firstLine="120" w:firstLineChars="50"/>
        <w:rPr>
          <w:rFonts w:ascii="宋体" w:hAnsi="宋体" w:cs="宋体"/>
          <w:sz w:val="24"/>
        </w:rPr>
      </w:pPr>
      <w:r>
        <w:rPr>
          <w:rFonts w:hint="eastAsia" w:ascii="宋体" w:hAnsi="宋体" w:cs="宋体"/>
          <w:sz w:val="24"/>
        </w:rPr>
        <w:t>3.拟出租房屋总建筑面积应满足工作需要，且建筑面积范围为1600平米-1650平米。</w:t>
      </w:r>
    </w:p>
    <w:p w14:paraId="269E242F">
      <w:pPr>
        <w:adjustRightInd w:val="0"/>
        <w:snapToGrid w:val="0"/>
        <w:spacing w:line="560" w:lineRule="exact"/>
        <w:ind w:firstLine="120" w:firstLineChars="50"/>
        <w:rPr>
          <w:rFonts w:ascii="宋体" w:hAnsi="宋体" w:cs="宋体"/>
          <w:sz w:val="24"/>
        </w:rPr>
      </w:pPr>
      <w:r>
        <w:rPr>
          <w:rFonts w:hint="eastAsia" w:ascii="宋体" w:hAnsi="宋体" w:cs="宋体"/>
          <w:sz w:val="24"/>
        </w:rPr>
        <w:t>4．拟出租房屋为相对独立区域（不超过两个区域/楼层，若为两个区域则其中一个区域建筑面积范围1200-1250平米，另一个区域建筑面积范围约400平米；两个区域楼层间隔不超过3层），满足集中办公需要。办公用房类型包括办公室、服务用房、设备用房、食堂和附属用房。应能按功能分区，包括办公区、内部职工食堂、辅助功能区等。办公区应有多间办公室，</w:t>
      </w:r>
      <w:r>
        <w:rPr>
          <w:rFonts w:hint="eastAsia" w:ascii="宋体" w:hAnsi="宋体" w:cs="宋体"/>
          <w:bCs/>
          <w:sz w:val="24"/>
        </w:rPr>
        <w:t>内部职工食堂可满足60人同时用餐，并具有独立天然气管道系统，专供食堂使用</w:t>
      </w:r>
      <w:r>
        <w:rPr>
          <w:rFonts w:hint="eastAsia" w:ascii="宋体" w:hAnsi="宋体" w:cs="宋体"/>
          <w:sz w:val="24"/>
        </w:rPr>
        <w:t>。另应设有水房、卫生间、库房等辅助功能的房屋场所。（主要房间类型及要求见需求概况表）。</w:t>
      </w:r>
    </w:p>
    <w:p w14:paraId="742CB890">
      <w:pPr>
        <w:adjustRightInd w:val="0"/>
        <w:snapToGrid w:val="0"/>
        <w:spacing w:line="560" w:lineRule="exact"/>
        <w:ind w:firstLine="120" w:firstLineChars="50"/>
        <w:rPr>
          <w:rFonts w:ascii="宋体" w:hAnsi="宋体" w:cs="宋体"/>
          <w:sz w:val="24"/>
        </w:rPr>
      </w:pPr>
      <w:r>
        <w:rPr>
          <w:rFonts w:hint="eastAsia" w:ascii="宋体" w:hAnsi="宋体" w:cs="宋体"/>
          <w:sz w:val="24"/>
        </w:rPr>
        <w:t>5.</w:t>
      </w:r>
      <w:r>
        <w:rPr>
          <w:rFonts w:hint="eastAsia" w:ascii="宋体" w:hAnsi="宋体" w:cs="宋体"/>
          <w:bCs/>
          <w:sz w:val="24"/>
        </w:rPr>
        <w:t>提供不少于10个地下平面车位</w:t>
      </w:r>
      <w:r>
        <w:rPr>
          <w:rFonts w:hint="eastAsia" w:ascii="宋体" w:hAnsi="宋体" w:cs="宋体"/>
          <w:sz w:val="24"/>
        </w:rPr>
        <w:t>。</w:t>
      </w:r>
    </w:p>
    <w:p w14:paraId="7F6953CE">
      <w:pPr>
        <w:adjustRightInd w:val="0"/>
        <w:snapToGrid w:val="0"/>
        <w:spacing w:line="560" w:lineRule="exact"/>
        <w:ind w:firstLine="120" w:firstLineChars="50"/>
        <w:rPr>
          <w:rFonts w:ascii="宋体" w:hAnsi="宋体" w:cs="宋体"/>
          <w:b/>
          <w:bCs/>
          <w:sz w:val="24"/>
        </w:rPr>
      </w:pPr>
      <w:r>
        <w:rPr>
          <w:rFonts w:hint="eastAsia" w:ascii="宋体" w:hAnsi="宋体" w:cs="宋体"/>
          <w:sz w:val="24"/>
        </w:rPr>
        <w:t>6.拟出租房屋内部墙体、地面、顶面中等装修，水、电、通讯和照明等设施完备，同时须有中央空调系统、通风系统</w:t>
      </w:r>
      <w:r>
        <w:rPr>
          <w:rFonts w:hint="eastAsia" w:ascii="宋体" w:hAnsi="宋体" w:cs="宋体"/>
          <w:b/>
          <w:bCs/>
          <w:sz w:val="24"/>
        </w:rPr>
        <w:t>。</w:t>
      </w:r>
    </w:p>
    <w:p w14:paraId="045A42BD">
      <w:pPr>
        <w:adjustRightInd w:val="0"/>
        <w:snapToGrid w:val="0"/>
        <w:spacing w:line="560" w:lineRule="exact"/>
        <w:ind w:firstLine="120" w:firstLineChars="50"/>
        <w:rPr>
          <w:rFonts w:ascii="宋体" w:hAnsi="宋体" w:cs="宋体"/>
          <w:sz w:val="24"/>
        </w:rPr>
      </w:pPr>
      <w:r>
        <w:rPr>
          <w:rFonts w:hint="eastAsia" w:ascii="宋体" w:hAnsi="宋体" w:cs="宋体"/>
          <w:sz w:val="24"/>
        </w:rPr>
        <w:t>7．提供公共区域安防、保洁、设备设施维修等物业服务。</w:t>
      </w:r>
    </w:p>
    <w:p w14:paraId="2EA8EF8C">
      <w:pPr>
        <w:adjustRightInd w:val="0"/>
        <w:snapToGrid w:val="0"/>
        <w:spacing w:line="560" w:lineRule="exact"/>
        <w:ind w:firstLine="120" w:firstLineChars="50"/>
        <w:rPr>
          <w:rFonts w:ascii="宋体" w:hAnsi="宋体" w:cs="宋体"/>
          <w:sz w:val="24"/>
        </w:rPr>
      </w:pPr>
      <w:r>
        <w:rPr>
          <w:rFonts w:hint="eastAsia" w:ascii="宋体" w:hAnsi="宋体" w:cs="宋体"/>
          <w:sz w:val="24"/>
        </w:rPr>
        <w:t>8.投标人须提供拟出租房屋所有权证明文件。</w:t>
      </w:r>
    </w:p>
    <w:p w14:paraId="3D422F27">
      <w:pPr>
        <w:adjustRightInd w:val="0"/>
        <w:snapToGrid w:val="0"/>
        <w:spacing w:line="560" w:lineRule="exact"/>
        <w:ind w:firstLine="120" w:firstLineChars="50"/>
        <w:rPr>
          <w:rFonts w:ascii="宋体" w:hAnsi="宋体" w:cs="宋体"/>
          <w:sz w:val="24"/>
        </w:rPr>
      </w:pPr>
      <w:r>
        <w:rPr>
          <w:rFonts w:hint="eastAsia" w:ascii="宋体" w:hAnsi="宋体" w:cs="宋体"/>
          <w:sz w:val="24"/>
        </w:rPr>
        <w:t>9.投标人须提供租赁服务方案：包括对采购需求、合同文本的响应；拟租赁房屋的整体状况阐述；拟租赁房屋的额位置及距采购人的距离、拟租赁房屋的总建筑面积、按照采购人要求的功能区分、使用面积等阐述，并提供图纸等证明文件；拟租赁的保洁、安保、维修维护方案等配套服务方案；拟采取的应急事件处理预案；租赁房屋使用成本的说明。</w:t>
      </w:r>
    </w:p>
    <w:p w14:paraId="76B17B50">
      <w:pPr>
        <w:adjustRightInd w:val="0"/>
        <w:snapToGrid w:val="0"/>
        <w:spacing w:line="560" w:lineRule="exact"/>
        <w:rPr>
          <w:rFonts w:ascii="宋体" w:hAnsi="宋体" w:cs="宋体"/>
          <w:sz w:val="24"/>
        </w:rPr>
      </w:pPr>
      <w:r>
        <w:rPr>
          <w:rFonts w:hint="eastAsia" w:ascii="宋体" w:hAnsi="宋体" w:cs="宋体"/>
          <w:sz w:val="24"/>
        </w:rPr>
        <w:t>10．如拟出租房屋需经过改造方能达到采购人要求时，供应商应在合同签订后15日历天内完成达到采购人要求的改造，具备交付条件。须提供承诺书及改造方案。改造应全部使用环保无甲醛、无污染材料。</w:t>
      </w:r>
    </w:p>
    <w:p w14:paraId="736393D9">
      <w:pPr>
        <w:adjustRightInd w:val="0"/>
        <w:snapToGrid w:val="0"/>
        <w:spacing w:line="560" w:lineRule="exact"/>
        <w:ind w:firstLine="120" w:firstLineChars="50"/>
        <w:rPr>
          <w:rFonts w:ascii="宋体" w:hAnsi="宋体" w:cs="宋体"/>
          <w:b/>
          <w:bCs/>
          <w:sz w:val="24"/>
        </w:rPr>
      </w:pPr>
      <w:r>
        <w:rPr>
          <w:rFonts w:hint="eastAsia" w:ascii="宋体" w:hAnsi="宋体" w:cs="宋体"/>
          <w:b/>
          <w:bCs/>
          <w:sz w:val="24"/>
        </w:rPr>
        <w:t>五、投标报价</w:t>
      </w:r>
    </w:p>
    <w:p w14:paraId="71D38543">
      <w:pPr>
        <w:adjustRightInd w:val="0"/>
        <w:snapToGrid w:val="0"/>
        <w:spacing w:line="560" w:lineRule="exact"/>
        <w:ind w:firstLine="120" w:firstLineChars="50"/>
        <w:rPr>
          <w:rFonts w:ascii="宋体" w:hAnsi="宋体" w:cs="宋体"/>
          <w:sz w:val="24"/>
        </w:rPr>
      </w:pPr>
      <w:r>
        <w:rPr>
          <w:rFonts w:hint="eastAsia" w:ascii="宋体" w:hAnsi="宋体" w:cs="宋体"/>
          <w:sz w:val="24"/>
        </w:rPr>
        <w:t>投标人租赁费应包含完成本项目服务期限内的全部服务内容的所有费用，包括但不限于提供：（1）供电、供水、燃气、供暖、中央空调运行管理；（2）公共区域卫生保洁；（3）公共区域设施设备管理维护维修；（4）消防安全管理；（5）垃圾分类、清运、消纳及化粪池清掏等服务（不含厨余垃圾费）；（6）投标人提供的车位使用费用；（</w:t>
      </w:r>
      <w:r>
        <w:rPr>
          <w:rFonts w:ascii="宋体" w:hAnsi="宋体" w:cs="宋体"/>
          <w:sz w:val="24"/>
        </w:rPr>
        <w:t>7</w:t>
      </w:r>
      <w:r>
        <w:rPr>
          <w:rFonts w:hint="eastAsia" w:ascii="宋体" w:hAnsi="宋体" w:cs="宋体"/>
          <w:sz w:val="24"/>
        </w:rPr>
        <w:t>）供暖、中央空调使用费用（电、水、燃气使用费用不包含在投标报价中）；（8）应缴纳的税费及管理费等服务费用；（</w:t>
      </w:r>
      <w:r>
        <w:rPr>
          <w:rFonts w:ascii="宋体" w:hAnsi="宋体" w:cs="宋体"/>
          <w:sz w:val="24"/>
        </w:rPr>
        <w:t>9</w:t>
      </w:r>
      <w:r>
        <w:rPr>
          <w:rFonts w:hint="eastAsia" w:ascii="宋体" w:hAnsi="宋体" w:cs="宋体"/>
          <w:sz w:val="24"/>
        </w:rPr>
        <w:t>）投标人提供的其他优惠的费用。上述服务费用均包含在租赁费中，不再另行收取。</w:t>
      </w:r>
    </w:p>
    <w:p w14:paraId="7D5FF22A">
      <w:pPr>
        <w:rPr>
          <w:rFonts w:ascii="宋体" w:hAnsi="宋体" w:cs="宋体"/>
          <w:b/>
          <w:bCs/>
          <w:sz w:val="24"/>
        </w:rPr>
      </w:pPr>
      <w:r>
        <w:rPr>
          <w:rFonts w:hint="eastAsia" w:ascii="宋体" w:hAnsi="宋体" w:cs="宋体"/>
          <w:b/>
          <w:bCs/>
          <w:sz w:val="24"/>
        </w:rPr>
        <w:br w:type="page"/>
      </w:r>
    </w:p>
    <w:p w14:paraId="0362AEAF">
      <w:pPr>
        <w:widowControl/>
        <w:ind w:firstLine="120" w:firstLineChars="50"/>
        <w:jc w:val="left"/>
        <w:rPr>
          <w:rFonts w:ascii="宋体" w:hAnsi="宋体" w:cs="宋体"/>
          <w:b/>
          <w:bCs/>
          <w:sz w:val="24"/>
        </w:rPr>
      </w:pPr>
    </w:p>
    <w:p w14:paraId="63F1E3BD">
      <w:pPr>
        <w:widowControl/>
        <w:ind w:firstLine="120" w:firstLineChars="50"/>
        <w:jc w:val="left"/>
        <w:rPr>
          <w:rFonts w:ascii="宋体" w:hAnsi="宋体" w:cs="宋体"/>
          <w:b/>
          <w:bCs/>
          <w:sz w:val="24"/>
        </w:rPr>
      </w:pPr>
    </w:p>
    <w:p w14:paraId="6AA4FCBF">
      <w:pPr>
        <w:widowControl/>
        <w:ind w:firstLine="161" w:firstLineChars="50"/>
        <w:jc w:val="center"/>
        <w:rPr>
          <w:rFonts w:ascii="宋体" w:hAnsi="宋体" w:cs="宋体"/>
          <w:b/>
          <w:bCs/>
          <w:sz w:val="32"/>
          <w:szCs w:val="32"/>
        </w:rPr>
      </w:pPr>
      <w:r>
        <w:rPr>
          <w:rFonts w:hint="eastAsia" w:ascii="宋体" w:hAnsi="宋体" w:cs="宋体"/>
          <w:b/>
          <w:bCs/>
          <w:sz w:val="32"/>
          <w:szCs w:val="32"/>
        </w:rPr>
        <w:t>办公用房需求概况表</w:t>
      </w:r>
    </w:p>
    <w:tbl>
      <w:tblPr>
        <w:tblStyle w:val="44"/>
        <w:tblW w:w="0" w:type="auto"/>
        <w:tblInd w:w="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79"/>
        <w:gridCol w:w="2454"/>
        <w:gridCol w:w="3397"/>
        <w:gridCol w:w="1553"/>
      </w:tblGrid>
      <w:tr w14:paraId="1A94FB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079" w:type="dxa"/>
            <w:vAlign w:val="center"/>
          </w:tcPr>
          <w:p w14:paraId="1C250B80">
            <w:pPr>
              <w:ind w:firstLine="105" w:firstLineChars="50"/>
              <w:jc w:val="center"/>
              <w:rPr>
                <w:rFonts w:ascii="宋体" w:hAnsi="宋体" w:cs="宋体"/>
                <w:szCs w:val="21"/>
              </w:rPr>
            </w:pPr>
            <w:r>
              <w:rPr>
                <w:rFonts w:hint="eastAsia" w:ascii="宋体" w:hAnsi="宋体" w:cs="宋体"/>
                <w:szCs w:val="21"/>
              </w:rPr>
              <w:t>序号</w:t>
            </w:r>
          </w:p>
        </w:tc>
        <w:tc>
          <w:tcPr>
            <w:tcW w:w="2454" w:type="dxa"/>
            <w:vAlign w:val="center"/>
          </w:tcPr>
          <w:p w14:paraId="61A755B6">
            <w:pPr>
              <w:ind w:firstLine="105" w:firstLineChars="50"/>
              <w:jc w:val="center"/>
              <w:rPr>
                <w:rFonts w:ascii="宋体" w:hAnsi="宋体" w:cs="宋体"/>
                <w:szCs w:val="21"/>
              </w:rPr>
            </w:pPr>
            <w:r>
              <w:rPr>
                <w:rFonts w:hint="eastAsia" w:ascii="宋体" w:hAnsi="宋体" w:cs="宋体"/>
                <w:szCs w:val="21"/>
              </w:rPr>
              <w:t>房间类型</w:t>
            </w:r>
          </w:p>
        </w:tc>
        <w:tc>
          <w:tcPr>
            <w:tcW w:w="3397" w:type="dxa"/>
            <w:vAlign w:val="center"/>
          </w:tcPr>
          <w:p w14:paraId="04187D1E">
            <w:pPr>
              <w:ind w:firstLine="105" w:firstLineChars="50"/>
              <w:jc w:val="center"/>
              <w:rPr>
                <w:rFonts w:ascii="宋体" w:hAnsi="宋体" w:cs="宋体"/>
                <w:szCs w:val="21"/>
              </w:rPr>
            </w:pPr>
            <w:r>
              <w:rPr>
                <w:rFonts w:hint="eastAsia" w:ascii="宋体" w:hAnsi="宋体" w:cs="宋体"/>
                <w:szCs w:val="21"/>
              </w:rPr>
              <w:t>需求描述（使用面积）</w:t>
            </w:r>
          </w:p>
        </w:tc>
        <w:tc>
          <w:tcPr>
            <w:tcW w:w="1553" w:type="dxa"/>
            <w:vAlign w:val="center"/>
          </w:tcPr>
          <w:p w14:paraId="142F54C3">
            <w:pPr>
              <w:ind w:firstLine="105" w:firstLineChars="50"/>
              <w:jc w:val="center"/>
              <w:rPr>
                <w:rFonts w:ascii="宋体" w:hAnsi="宋体" w:cs="宋体"/>
                <w:szCs w:val="21"/>
              </w:rPr>
            </w:pPr>
            <w:r>
              <w:rPr>
                <w:rFonts w:hint="eastAsia" w:ascii="宋体" w:hAnsi="宋体" w:cs="宋体"/>
                <w:szCs w:val="21"/>
              </w:rPr>
              <w:t>数量（间）</w:t>
            </w:r>
          </w:p>
        </w:tc>
      </w:tr>
      <w:tr w14:paraId="2D15DC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3D21029F">
            <w:pPr>
              <w:ind w:firstLine="105" w:firstLineChars="50"/>
              <w:jc w:val="center"/>
              <w:rPr>
                <w:rFonts w:ascii="宋体" w:hAnsi="宋体" w:cs="宋体"/>
                <w:szCs w:val="21"/>
              </w:rPr>
            </w:pPr>
            <w:r>
              <w:rPr>
                <w:rFonts w:hint="eastAsia" w:ascii="宋体" w:hAnsi="宋体" w:cs="宋体"/>
                <w:szCs w:val="21"/>
              </w:rPr>
              <w:t>1</w:t>
            </w:r>
          </w:p>
        </w:tc>
        <w:tc>
          <w:tcPr>
            <w:tcW w:w="2454" w:type="dxa"/>
            <w:vAlign w:val="center"/>
          </w:tcPr>
          <w:p w14:paraId="5E0078E4">
            <w:pPr>
              <w:ind w:firstLine="105" w:firstLineChars="50"/>
              <w:jc w:val="center"/>
              <w:rPr>
                <w:rFonts w:ascii="宋体" w:hAnsi="宋体" w:cs="宋体"/>
                <w:szCs w:val="21"/>
              </w:rPr>
            </w:pPr>
            <w:r>
              <w:rPr>
                <w:rFonts w:hint="eastAsia" w:ascii="宋体" w:hAnsi="宋体" w:cs="宋体"/>
                <w:szCs w:val="21"/>
              </w:rPr>
              <w:t>办公室</w:t>
            </w:r>
          </w:p>
        </w:tc>
        <w:tc>
          <w:tcPr>
            <w:tcW w:w="3397" w:type="dxa"/>
            <w:vAlign w:val="center"/>
          </w:tcPr>
          <w:p w14:paraId="04A7110F">
            <w:pPr>
              <w:ind w:firstLine="105" w:firstLineChars="50"/>
              <w:jc w:val="center"/>
              <w:rPr>
                <w:rFonts w:ascii="宋体" w:hAnsi="宋体" w:cs="宋体"/>
                <w:szCs w:val="21"/>
              </w:rPr>
            </w:pPr>
            <w:r>
              <w:rPr>
                <w:rFonts w:hint="eastAsia" w:ascii="宋体" w:hAnsi="宋体" w:cs="宋体"/>
                <w:szCs w:val="21"/>
              </w:rPr>
              <w:t>不高于18平米</w:t>
            </w:r>
          </w:p>
        </w:tc>
        <w:tc>
          <w:tcPr>
            <w:tcW w:w="1553" w:type="dxa"/>
            <w:vAlign w:val="center"/>
          </w:tcPr>
          <w:p w14:paraId="7ABE92F1">
            <w:pPr>
              <w:ind w:firstLine="105" w:firstLineChars="50"/>
              <w:jc w:val="center"/>
              <w:rPr>
                <w:rFonts w:ascii="宋体" w:hAnsi="宋体" w:cs="宋体"/>
                <w:szCs w:val="21"/>
              </w:rPr>
            </w:pPr>
            <w:r>
              <w:rPr>
                <w:rFonts w:hint="eastAsia" w:ascii="宋体" w:hAnsi="宋体" w:cs="宋体"/>
                <w:szCs w:val="21"/>
              </w:rPr>
              <w:t>2</w:t>
            </w:r>
          </w:p>
        </w:tc>
      </w:tr>
      <w:tr w14:paraId="140CE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5AFE8F58">
            <w:pPr>
              <w:ind w:firstLine="105" w:firstLineChars="50"/>
              <w:jc w:val="center"/>
              <w:rPr>
                <w:rFonts w:ascii="宋体" w:hAnsi="宋体" w:cs="宋体"/>
                <w:szCs w:val="21"/>
              </w:rPr>
            </w:pPr>
            <w:r>
              <w:rPr>
                <w:rFonts w:hint="eastAsia" w:ascii="宋体" w:hAnsi="宋体" w:cs="宋体"/>
                <w:szCs w:val="21"/>
              </w:rPr>
              <w:t>2</w:t>
            </w:r>
          </w:p>
        </w:tc>
        <w:tc>
          <w:tcPr>
            <w:tcW w:w="2454" w:type="dxa"/>
            <w:vAlign w:val="center"/>
          </w:tcPr>
          <w:p w14:paraId="091E0CB4">
            <w:pPr>
              <w:ind w:firstLine="105" w:firstLineChars="50"/>
              <w:jc w:val="center"/>
              <w:rPr>
                <w:rFonts w:ascii="宋体" w:hAnsi="宋体" w:cs="宋体"/>
                <w:szCs w:val="21"/>
              </w:rPr>
            </w:pPr>
            <w:r>
              <w:rPr>
                <w:rFonts w:hint="eastAsia" w:ascii="宋体" w:hAnsi="宋体" w:cs="宋体"/>
                <w:szCs w:val="21"/>
              </w:rPr>
              <w:t>办公室</w:t>
            </w:r>
          </w:p>
        </w:tc>
        <w:tc>
          <w:tcPr>
            <w:tcW w:w="3397" w:type="dxa"/>
            <w:vAlign w:val="center"/>
          </w:tcPr>
          <w:p w14:paraId="136F9727">
            <w:pPr>
              <w:ind w:firstLine="105" w:firstLineChars="50"/>
              <w:jc w:val="center"/>
              <w:rPr>
                <w:rFonts w:ascii="宋体" w:hAnsi="宋体" w:cs="宋体"/>
                <w:szCs w:val="21"/>
              </w:rPr>
            </w:pPr>
            <w:r>
              <w:rPr>
                <w:rFonts w:hint="eastAsia" w:ascii="宋体" w:hAnsi="宋体" w:cs="宋体"/>
                <w:szCs w:val="21"/>
              </w:rPr>
              <w:t>不高于12平米</w:t>
            </w:r>
          </w:p>
        </w:tc>
        <w:tc>
          <w:tcPr>
            <w:tcW w:w="1553" w:type="dxa"/>
            <w:vAlign w:val="center"/>
          </w:tcPr>
          <w:p w14:paraId="51EB2C3B">
            <w:pPr>
              <w:ind w:firstLine="105" w:firstLineChars="50"/>
              <w:jc w:val="center"/>
              <w:rPr>
                <w:rFonts w:ascii="宋体" w:hAnsi="宋体" w:cs="宋体"/>
                <w:szCs w:val="21"/>
              </w:rPr>
            </w:pPr>
            <w:r>
              <w:rPr>
                <w:rFonts w:hint="eastAsia" w:ascii="宋体" w:hAnsi="宋体" w:cs="宋体"/>
                <w:szCs w:val="21"/>
              </w:rPr>
              <w:t>6</w:t>
            </w:r>
          </w:p>
        </w:tc>
      </w:tr>
      <w:tr w14:paraId="691B8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11CB4355">
            <w:pPr>
              <w:ind w:firstLine="105" w:firstLineChars="50"/>
              <w:jc w:val="center"/>
              <w:rPr>
                <w:rFonts w:ascii="宋体" w:hAnsi="宋体" w:cs="宋体"/>
                <w:szCs w:val="21"/>
              </w:rPr>
            </w:pPr>
            <w:r>
              <w:rPr>
                <w:rFonts w:hint="eastAsia" w:ascii="宋体" w:hAnsi="宋体" w:cs="宋体"/>
                <w:szCs w:val="21"/>
              </w:rPr>
              <w:t>3</w:t>
            </w:r>
          </w:p>
        </w:tc>
        <w:tc>
          <w:tcPr>
            <w:tcW w:w="2454" w:type="dxa"/>
            <w:vAlign w:val="center"/>
          </w:tcPr>
          <w:p w14:paraId="782D2F43">
            <w:pPr>
              <w:ind w:firstLine="105" w:firstLineChars="50"/>
              <w:jc w:val="center"/>
              <w:rPr>
                <w:rFonts w:ascii="宋体" w:hAnsi="宋体" w:cs="宋体"/>
                <w:szCs w:val="21"/>
              </w:rPr>
            </w:pPr>
            <w:r>
              <w:rPr>
                <w:rFonts w:hint="eastAsia" w:ascii="宋体" w:hAnsi="宋体" w:cs="宋体"/>
                <w:szCs w:val="21"/>
              </w:rPr>
              <w:t>办公室</w:t>
            </w:r>
          </w:p>
        </w:tc>
        <w:tc>
          <w:tcPr>
            <w:tcW w:w="3397" w:type="dxa"/>
            <w:vAlign w:val="center"/>
          </w:tcPr>
          <w:p w14:paraId="54C42EB7">
            <w:pPr>
              <w:ind w:firstLine="105" w:firstLineChars="50"/>
              <w:jc w:val="center"/>
              <w:rPr>
                <w:rFonts w:ascii="宋体" w:hAnsi="宋体" w:cs="宋体"/>
                <w:szCs w:val="21"/>
              </w:rPr>
            </w:pPr>
            <w:r>
              <w:rPr>
                <w:rFonts w:hint="eastAsia" w:ascii="宋体" w:hAnsi="宋体" w:cs="宋体"/>
                <w:szCs w:val="21"/>
              </w:rPr>
              <w:t>14-40平米</w:t>
            </w:r>
          </w:p>
        </w:tc>
        <w:tc>
          <w:tcPr>
            <w:tcW w:w="1553" w:type="dxa"/>
            <w:vAlign w:val="center"/>
          </w:tcPr>
          <w:p w14:paraId="7198BFE3">
            <w:pPr>
              <w:ind w:firstLine="105" w:firstLineChars="50"/>
              <w:jc w:val="center"/>
              <w:rPr>
                <w:rFonts w:ascii="宋体" w:hAnsi="宋体" w:cs="宋体"/>
                <w:szCs w:val="21"/>
              </w:rPr>
            </w:pPr>
            <w:r>
              <w:rPr>
                <w:rFonts w:hint="eastAsia" w:ascii="宋体" w:hAnsi="宋体" w:cs="宋体"/>
                <w:szCs w:val="21"/>
              </w:rPr>
              <w:t>5</w:t>
            </w:r>
          </w:p>
        </w:tc>
      </w:tr>
      <w:tr w14:paraId="5ED92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3EA45C15">
            <w:pPr>
              <w:ind w:firstLine="105" w:firstLineChars="50"/>
              <w:jc w:val="center"/>
              <w:rPr>
                <w:rFonts w:ascii="宋体" w:hAnsi="宋体" w:cs="宋体"/>
                <w:szCs w:val="21"/>
              </w:rPr>
            </w:pPr>
            <w:r>
              <w:rPr>
                <w:rFonts w:hint="eastAsia" w:ascii="宋体" w:hAnsi="宋体" w:cs="宋体"/>
                <w:szCs w:val="21"/>
              </w:rPr>
              <w:t>4</w:t>
            </w:r>
          </w:p>
        </w:tc>
        <w:tc>
          <w:tcPr>
            <w:tcW w:w="2454" w:type="dxa"/>
            <w:vAlign w:val="center"/>
          </w:tcPr>
          <w:p w14:paraId="25BB3ACE">
            <w:pPr>
              <w:ind w:firstLine="105" w:firstLineChars="50"/>
              <w:jc w:val="center"/>
              <w:rPr>
                <w:rFonts w:ascii="宋体" w:hAnsi="宋体" w:cs="宋体"/>
                <w:szCs w:val="21"/>
              </w:rPr>
            </w:pPr>
            <w:r>
              <w:rPr>
                <w:rFonts w:hint="eastAsia" w:ascii="宋体" w:hAnsi="宋体" w:cs="宋体"/>
                <w:szCs w:val="21"/>
              </w:rPr>
              <w:t>办公室</w:t>
            </w:r>
          </w:p>
        </w:tc>
        <w:tc>
          <w:tcPr>
            <w:tcW w:w="3397" w:type="dxa"/>
            <w:vAlign w:val="center"/>
          </w:tcPr>
          <w:p w14:paraId="1939159C">
            <w:pPr>
              <w:ind w:firstLine="105" w:firstLineChars="50"/>
              <w:jc w:val="center"/>
              <w:rPr>
                <w:rFonts w:ascii="宋体" w:hAnsi="宋体" w:cs="宋体"/>
                <w:szCs w:val="21"/>
              </w:rPr>
            </w:pPr>
            <w:r>
              <w:rPr>
                <w:rFonts w:ascii="宋体" w:hAnsi="宋体" w:cs="宋体"/>
                <w:szCs w:val="21"/>
              </w:rPr>
              <w:t>40-50</w:t>
            </w:r>
            <w:r>
              <w:rPr>
                <w:rFonts w:hint="eastAsia" w:ascii="宋体" w:hAnsi="宋体" w:cs="宋体"/>
                <w:szCs w:val="21"/>
              </w:rPr>
              <w:t>平米</w:t>
            </w:r>
          </w:p>
        </w:tc>
        <w:tc>
          <w:tcPr>
            <w:tcW w:w="1553" w:type="dxa"/>
            <w:vAlign w:val="center"/>
          </w:tcPr>
          <w:p w14:paraId="1C6DB217">
            <w:pPr>
              <w:ind w:firstLine="105" w:firstLineChars="50"/>
              <w:jc w:val="center"/>
              <w:rPr>
                <w:rFonts w:ascii="宋体" w:hAnsi="宋体" w:cs="宋体"/>
                <w:szCs w:val="21"/>
              </w:rPr>
            </w:pPr>
            <w:r>
              <w:rPr>
                <w:rFonts w:hint="eastAsia" w:ascii="宋体" w:hAnsi="宋体" w:cs="宋体"/>
                <w:szCs w:val="21"/>
              </w:rPr>
              <w:t>4</w:t>
            </w:r>
          </w:p>
        </w:tc>
      </w:tr>
      <w:tr w14:paraId="5CFD9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0331AE39">
            <w:pPr>
              <w:ind w:firstLine="105" w:firstLineChars="50"/>
              <w:jc w:val="center"/>
              <w:rPr>
                <w:rFonts w:ascii="宋体" w:hAnsi="宋体" w:cs="宋体"/>
                <w:szCs w:val="21"/>
              </w:rPr>
            </w:pPr>
            <w:r>
              <w:rPr>
                <w:rFonts w:hint="eastAsia" w:ascii="宋体" w:hAnsi="宋体" w:cs="宋体"/>
                <w:szCs w:val="21"/>
              </w:rPr>
              <w:t>5</w:t>
            </w:r>
          </w:p>
        </w:tc>
        <w:tc>
          <w:tcPr>
            <w:tcW w:w="2454" w:type="dxa"/>
            <w:vAlign w:val="center"/>
          </w:tcPr>
          <w:p w14:paraId="62C12F7D">
            <w:pPr>
              <w:ind w:firstLine="105" w:firstLineChars="50"/>
              <w:jc w:val="center"/>
              <w:rPr>
                <w:rFonts w:ascii="宋体" w:hAnsi="宋体" w:cs="宋体"/>
                <w:szCs w:val="21"/>
              </w:rPr>
            </w:pPr>
            <w:r>
              <w:rPr>
                <w:rFonts w:hint="eastAsia" w:ascii="宋体" w:hAnsi="宋体" w:cs="宋体"/>
                <w:szCs w:val="21"/>
              </w:rPr>
              <w:t>办公室</w:t>
            </w:r>
          </w:p>
        </w:tc>
        <w:tc>
          <w:tcPr>
            <w:tcW w:w="3397" w:type="dxa"/>
            <w:vAlign w:val="center"/>
          </w:tcPr>
          <w:p w14:paraId="72567C13">
            <w:pPr>
              <w:ind w:firstLine="105" w:firstLineChars="50"/>
              <w:jc w:val="center"/>
              <w:rPr>
                <w:rFonts w:ascii="宋体" w:hAnsi="宋体" w:cs="宋体"/>
                <w:szCs w:val="21"/>
              </w:rPr>
            </w:pPr>
            <w:r>
              <w:rPr>
                <w:rFonts w:ascii="宋体" w:hAnsi="宋体" w:cs="宋体"/>
                <w:szCs w:val="21"/>
              </w:rPr>
              <w:t>70-80</w:t>
            </w:r>
            <w:r>
              <w:rPr>
                <w:rFonts w:hint="eastAsia" w:ascii="宋体" w:hAnsi="宋体" w:cs="宋体"/>
                <w:szCs w:val="21"/>
              </w:rPr>
              <w:t>平米</w:t>
            </w:r>
          </w:p>
        </w:tc>
        <w:tc>
          <w:tcPr>
            <w:tcW w:w="1553" w:type="dxa"/>
            <w:vAlign w:val="center"/>
          </w:tcPr>
          <w:p w14:paraId="37E6F7A6">
            <w:pPr>
              <w:ind w:firstLine="105" w:firstLineChars="50"/>
              <w:jc w:val="center"/>
              <w:rPr>
                <w:rFonts w:ascii="宋体" w:hAnsi="宋体" w:cs="宋体"/>
                <w:szCs w:val="21"/>
              </w:rPr>
            </w:pPr>
            <w:r>
              <w:rPr>
                <w:rFonts w:hint="eastAsia" w:ascii="宋体" w:hAnsi="宋体" w:cs="宋体"/>
                <w:szCs w:val="21"/>
              </w:rPr>
              <w:t>1</w:t>
            </w:r>
          </w:p>
        </w:tc>
      </w:tr>
      <w:tr w14:paraId="21CDE5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0BDCA042">
            <w:pPr>
              <w:ind w:firstLine="105" w:firstLineChars="50"/>
              <w:jc w:val="center"/>
              <w:rPr>
                <w:rFonts w:ascii="宋体" w:hAnsi="宋体" w:cs="宋体"/>
                <w:szCs w:val="21"/>
              </w:rPr>
            </w:pPr>
            <w:r>
              <w:rPr>
                <w:rFonts w:hint="eastAsia" w:ascii="宋体" w:hAnsi="宋体" w:cs="宋体"/>
                <w:szCs w:val="21"/>
              </w:rPr>
              <w:t>6</w:t>
            </w:r>
          </w:p>
        </w:tc>
        <w:tc>
          <w:tcPr>
            <w:tcW w:w="2454" w:type="dxa"/>
            <w:vAlign w:val="center"/>
          </w:tcPr>
          <w:p w14:paraId="469226F9">
            <w:pPr>
              <w:ind w:firstLine="105" w:firstLineChars="50"/>
              <w:jc w:val="center"/>
              <w:rPr>
                <w:rFonts w:ascii="宋体" w:hAnsi="宋体" w:cs="宋体"/>
                <w:szCs w:val="21"/>
              </w:rPr>
            </w:pPr>
            <w:r>
              <w:rPr>
                <w:rFonts w:hint="eastAsia" w:ascii="宋体" w:hAnsi="宋体" w:cs="宋体"/>
                <w:szCs w:val="21"/>
              </w:rPr>
              <w:t>会议室</w:t>
            </w:r>
          </w:p>
        </w:tc>
        <w:tc>
          <w:tcPr>
            <w:tcW w:w="3397" w:type="dxa"/>
            <w:vAlign w:val="center"/>
          </w:tcPr>
          <w:p w14:paraId="65636232">
            <w:pPr>
              <w:ind w:firstLine="105" w:firstLineChars="50"/>
              <w:jc w:val="center"/>
              <w:rPr>
                <w:rFonts w:ascii="宋体" w:hAnsi="宋体" w:cs="宋体"/>
                <w:szCs w:val="21"/>
              </w:rPr>
            </w:pPr>
            <w:r>
              <w:rPr>
                <w:rFonts w:hint="eastAsia" w:ascii="宋体" w:hAnsi="宋体" w:cs="宋体"/>
                <w:szCs w:val="21"/>
              </w:rPr>
              <w:t>不高于80平米</w:t>
            </w:r>
          </w:p>
        </w:tc>
        <w:tc>
          <w:tcPr>
            <w:tcW w:w="1553" w:type="dxa"/>
            <w:vAlign w:val="center"/>
          </w:tcPr>
          <w:p w14:paraId="06600EAA">
            <w:pPr>
              <w:ind w:firstLine="105" w:firstLineChars="50"/>
              <w:jc w:val="center"/>
              <w:rPr>
                <w:rFonts w:ascii="宋体" w:hAnsi="宋体" w:cs="宋体"/>
                <w:szCs w:val="21"/>
              </w:rPr>
            </w:pPr>
            <w:r>
              <w:rPr>
                <w:rFonts w:hint="eastAsia" w:ascii="宋体" w:hAnsi="宋体" w:cs="宋体"/>
                <w:szCs w:val="21"/>
              </w:rPr>
              <w:t>1</w:t>
            </w:r>
          </w:p>
        </w:tc>
      </w:tr>
      <w:tr w14:paraId="52CBFC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3576672E">
            <w:pPr>
              <w:ind w:firstLine="105" w:firstLineChars="50"/>
              <w:jc w:val="center"/>
              <w:rPr>
                <w:rFonts w:ascii="宋体" w:hAnsi="宋体" w:cs="宋体"/>
                <w:szCs w:val="21"/>
              </w:rPr>
            </w:pPr>
            <w:r>
              <w:rPr>
                <w:rFonts w:hint="eastAsia" w:ascii="宋体" w:hAnsi="宋体" w:cs="宋体"/>
                <w:szCs w:val="21"/>
              </w:rPr>
              <w:t>7</w:t>
            </w:r>
          </w:p>
        </w:tc>
        <w:tc>
          <w:tcPr>
            <w:tcW w:w="2454" w:type="dxa"/>
            <w:vAlign w:val="center"/>
          </w:tcPr>
          <w:p w14:paraId="7BC4D429">
            <w:pPr>
              <w:ind w:firstLine="105" w:firstLineChars="50"/>
              <w:jc w:val="center"/>
              <w:rPr>
                <w:rFonts w:ascii="宋体" w:hAnsi="宋体" w:cs="宋体"/>
                <w:szCs w:val="21"/>
              </w:rPr>
            </w:pPr>
            <w:r>
              <w:rPr>
                <w:rFonts w:hint="eastAsia" w:ascii="宋体" w:hAnsi="宋体" w:cs="宋体"/>
                <w:szCs w:val="21"/>
              </w:rPr>
              <w:t>会议室</w:t>
            </w:r>
          </w:p>
        </w:tc>
        <w:tc>
          <w:tcPr>
            <w:tcW w:w="3397" w:type="dxa"/>
            <w:vAlign w:val="center"/>
          </w:tcPr>
          <w:p w14:paraId="6B74FFE8">
            <w:pPr>
              <w:ind w:firstLine="105" w:firstLineChars="50"/>
              <w:jc w:val="center"/>
              <w:rPr>
                <w:rFonts w:ascii="宋体" w:hAnsi="宋体" w:cs="宋体"/>
                <w:szCs w:val="21"/>
              </w:rPr>
            </w:pPr>
            <w:r>
              <w:rPr>
                <w:rFonts w:hint="eastAsia" w:ascii="宋体" w:hAnsi="宋体" w:cs="宋体"/>
                <w:szCs w:val="21"/>
              </w:rPr>
              <w:t>15-30平米</w:t>
            </w:r>
          </w:p>
        </w:tc>
        <w:tc>
          <w:tcPr>
            <w:tcW w:w="1553" w:type="dxa"/>
            <w:vAlign w:val="center"/>
          </w:tcPr>
          <w:p w14:paraId="2A64A381">
            <w:pPr>
              <w:ind w:firstLine="105" w:firstLineChars="50"/>
              <w:jc w:val="center"/>
              <w:rPr>
                <w:rFonts w:ascii="宋体" w:hAnsi="宋体" w:cs="宋体"/>
                <w:szCs w:val="21"/>
              </w:rPr>
            </w:pPr>
            <w:r>
              <w:rPr>
                <w:rFonts w:hint="eastAsia" w:ascii="宋体" w:hAnsi="宋体" w:cs="宋体"/>
                <w:szCs w:val="21"/>
              </w:rPr>
              <w:t>2</w:t>
            </w:r>
          </w:p>
        </w:tc>
      </w:tr>
      <w:tr w14:paraId="15E786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23FDF58B">
            <w:pPr>
              <w:ind w:firstLine="105" w:firstLineChars="50"/>
              <w:jc w:val="center"/>
              <w:rPr>
                <w:rFonts w:ascii="宋体" w:hAnsi="宋体" w:cs="宋体"/>
                <w:szCs w:val="21"/>
              </w:rPr>
            </w:pPr>
            <w:r>
              <w:rPr>
                <w:rFonts w:hint="eastAsia" w:ascii="宋体" w:hAnsi="宋体" w:cs="宋体"/>
                <w:szCs w:val="21"/>
              </w:rPr>
              <w:t>8</w:t>
            </w:r>
          </w:p>
        </w:tc>
        <w:tc>
          <w:tcPr>
            <w:tcW w:w="2454" w:type="dxa"/>
            <w:vAlign w:val="center"/>
          </w:tcPr>
          <w:p w14:paraId="7658A655">
            <w:pPr>
              <w:ind w:firstLine="105" w:firstLineChars="50"/>
              <w:jc w:val="center"/>
              <w:rPr>
                <w:rFonts w:ascii="宋体" w:hAnsi="宋体" w:cs="宋体"/>
                <w:szCs w:val="21"/>
              </w:rPr>
            </w:pPr>
            <w:r>
              <w:rPr>
                <w:rFonts w:hint="eastAsia" w:ascii="宋体" w:hAnsi="宋体" w:cs="宋体"/>
                <w:szCs w:val="21"/>
              </w:rPr>
              <w:t>综合用房</w:t>
            </w:r>
          </w:p>
        </w:tc>
        <w:tc>
          <w:tcPr>
            <w:tcW w:w="3397" w:type="dxa"/>
            <w:vAlign w:val="center"/>
          </w:tcPr>
          <w:p w14:paraId="6A367CAB">
            <w:pPr>
              <w:ind w:firstLine="105" w:firstLineChars="50"/>
              <w:jc w:val="center"/>
              <w:rPr>
                <w:rFonts w:ascii="宋体" w:hAnsi="宋体" w:cs="宋体"/>
                <w:szCs w:val="21"/>
              </w:rPr>
            </w:pPr>
            <w:r>
              <w:rPr>
                <w:rFonts w:ascii="宋体" w:hAnsi="宋体" w:cs="宋体"/>
                <w:szCs w:val="21"/>
              </w:rPr>
              <w:t>不高于</w:t>
            </w:r>
            <w:r>
              <w:rPr>
                <w:rFonts w:hint="eastAsia" w:ascii="宋体" w:hAnsi="宋体" w:cs="宋体"/>
                <w:szCs w:val="21"/>
              </w:rPr>
              <w:t>100平米</w:t>
            </w:r>
          </w:p>
        </w:tc>
        <w:tc>
          <w:tcPr>
            <w:tcW w:w="1553" w:type="dxa"/>
            <w:vAlign w:val="center"/>
          </w:tcPr>
          <w:p w14:paraId="5599BA00">
            <w:pPr>
              <w:ind w:firstLine="105" w:firstLineChars="50"/>
              <w:jc w:val="center"/>
              <w:rPr>
                <w:rFonts w:ascii="宋体" w:hAnsi="宋体" w:cs="宋体"/>
                <w:szCs w:val="21"/>
              </w:rPr>
            </w:pPr>
            <w:r>
              <w:rPr>
                <w:rFonts w:hint="eastAsia" w:ascii="宋体" w:hAnsi="宋体" w:cs="宋体"/>
                <w:szCs w:val="21"/>
              </w:rPr>
              <w:t>1</w:t>
            </w:r>
          </w:p>
        </w:tc>
      </w:tr>
      <w:tr w14:paraId="1A53A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3333A0A6">
            <w:pPr>
              <w:ind w:firstLine="105" w:firstLineChars="50"/>
              <w:jc w:val="center"/>
              <w:rPr>
                <w:rFonts w:ascii="宋体" w:hAnsi="宋体" w:cs="宋体"/>
                <w:szCs w:val="21"/>
              </w:rPr>
            </w:pPr>
            <w:r>
              <w:rPr>
                <w:rFonts w:hint="eastAsia" w:ascii="宋体" w:hAnsi="宋体" w:cs="宋体"/>
                <w:szCs w:val="21"/>
              </w:rPr>
              <w:t>9</w:t>
            </w:r>
          </w:p>
        </w:tc>
        <w:tc>
          <w:tcPr>
            <w:tcW w:w="2454" w:type="dxa"/>
            <w:vAlign w:val="center"/>
          </w:tcPr>
          <w:p w14:paraId="13EC7EB7">
            <w:pPr>
              <w:ind w:firstLine="105" w:firstLineChars="50"/>
              <w:jc w:val="center"/>
              <w:rPr>
                <w:rFonts w:ascii="宋体" w:hAnsi="宋体" w:cs="宋体"/>
                <w:szCs w:val="21"/>
              </w:rPr>
            </w:pPr>
            <w:r>
              <w:rPr>
                <w:rFonts w:hint="eastAsia" w:ascii="宋体" w:hAnsi="宋体" w:cs="宋体"/>
                <w:szCs w:val="21"/>
              </w:rPr>
              <w:t>综合用房</w:t>
            </w:r>
          </w:p>
        </w:tc>
        <w:tc>
          <w:tcPr>
            <w:tcW w:w="3397" w:type="dxa"/>
            <w:vAlign w:val="center"/>
          </w:tcPr>
          <w:p w14:paraId="7482F546">
            <w:pPr>
              <w:ind w:firstLine="105" w:firstLineChars="50"/>
              <w:jc w:val="center"/>
              <w:rPr>
                <w:rFonts w:ascii="宋体" w:hAnsi="宋体" w:cs="宋体"/>
                <w:szCs w:val="21"/>
              </w:rPr>
            </w:pPr>
            <w:r>
              <w:rPr>
                <w:rFonts w:hint="eastAsia" w:ascii="宋体" w:hAnsi="宋体" w:cs="宋体"/>
                <w:szCs w:val="21"/>
              </w:rPr>
              <w:t>15-20平米</w:t>
            </w:r>
          </w:p>
        </w:tc>
        <w:tc>
          <w:tcPr>
            <w:tcW w:w="1553" w:type="dxa"/>
            <w:vAlign w:val="center"/>
          </w:tcPr>
          <w:p w14:paraId="171ECDCD">
            <w:pPr>
              <w:ind w:firstLine="105" w:firstLineChars="50"/>
              <w:jc w:val="center"/>
              <w:rPr>
                <w:rFonts w:ascii="宋体" w:hAnsi="宋体" w:cs="宋体"/>
                <w:szCs w:val="21"/>
              </w:rPr>
            </w:pPr>
            <w:r>
              <w:rPr>
                <w:rFonts w:hint="eastAsia" w:ascii="宋体" w:hAnsi="宋体" w:cs="宋体"/>
                <w:szCs w:val="21"/>
              </w:rPr>
              <w:t>2</w:t>
            </w:r>
          </w:p>
        </w:tc>
      </w:tr>
      <w:tr w14:paraId="42010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0F3682E9">
            <w:pPr>
              <w:ind w:firstLine="105" w:firstLineChars="50"/>
              <w:jc w:val="center"/>
              <w:rPr>
                <w:rFonts w:ascii="宋体" w:hAnsi="宋体" w:cs="宋体"/>
                <w:szCs w:val="21"/>
              </w:rPr>
            </w:pPr>
            <w:r>
              <w:rPr>
                <w:rFonts w:hint="eastAsia" w:ascii="宋体" w:hAnsi="宋体" w:cs="宋体"/>
                <w:szCs w:val="21"/>
              </w:rPr>
              <w:t>10</w:t>
            </w:r>
          </w:p>
        </w:tc>
        <w:tc>
          <w:tcPr>
            <w:tcW w:w="2454" w:type="dxa"/>
            <w:vAlign w:val="center"/>
          </w:tcPr>
          <w:p w14:paraId="43418FAF">
            <w:pPr>
              <w:ind w:firstLine="105" w:firstLineChars="50"/>
              <w:jc w:val="center"/>
              <w:rPr>
                <w:rFonts w:ascii="宋体" w:hAnsi="宋体" w:cs="宋体"/>
                <w:szCs w:val="21"/>
              </w:rPr>
            </w:pPr>
            <w:r>
              <w:rPr>
                <w:rFonts w:hint="eastAsia" w:ascii="宋体" w:hAnsi="宋体" w:cs="宋体"/>
                <w:szCs w:val="21"/>
              </w:rPr>
              <w:t>综合用房</w:t>
            </w:r>
          </w:p>
        </w:tc>
        <w:tc>
          <w:tcPr>
            <w:tcW w:w="3397" w:type="dxa"/>
            <w:vAlign w:val="center"/>
          </w:tcPr>
          <w:p w14:paraId="6EDC259C">
            <w:pPr>
              <w:ind w:firstLine="105" w:firstLineChars="50"/>
              <w:jc w:val="center"/>
              <w:rPr>
                <w:rFonts w:ascii="宋体" w:hAnsi="宋体" w:cs="宋体"/>
                <w:szCs w:val="21"/>
              </w:rPr>
            </w:pPr>
            <w:r>
              <w:rPr>
                <w:rFonts w:hint="eastAsia" w:ascii="宋体" w:hAnsi="宋体" w:cs="宋体"/>
                <w:szCs w:val="21"/>
              </w:rPr>
              <w:t>10平米</w:t>
            </w:r>
          </w:p>
        </w:tc>
        <w:tc>
          <w:tcPr>
            <w:tcW w:w="1553" w:type="dxa"/>
            <w:vAlign w:val="center"/>
          </w:tcPr>
          <w:p w14:paraId="3ED4893F">
            <w:pPr>
              <w:ind w:firstLine="105" w:firstLineChars="50"/>
              <w:jc w:val="center"/>
              <w:rPr>
                <w:rFonts w:ascii="宋体" w:hAnsi="宋体" w:cs="宋体"/>
                <w:szCs w:val="21"/>
              </w:rPr>
            </w:pPr>
            <w:r>
              <w:rPr>
                <w:rFonts w:hint="eastAsia" w:ascii="宋体" w:hAnsi="宋体" w:cs="宋体"/>
                <w:szCs w:val="21"/>
              </w:rPr>
              <w:t>6</w:t>
            </w:r>
          </w:p>
        </w:tc>
      </w:tr>
      <w:tr w14:paraId="64F89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atLeast"/>
        </w:trPr>
        <w:tc>
          <w:tcPr>
            <w:tcW w:w="1079" w:type="dxa"/>
            <w:vAlign w:val="center"/>
          </w:tcPr>
          <w:p w14:paraId="5E8F1D0A">
            <w:pPr>
              <w:ind w:firstLine="105" w:firstLineChars="50"/>
              <w:jc w:val="center"/>
              <w:rPr>
                <w:rFonts w:ascii="宋体" w:hAnsi="宋体" w:cs="宋体"/>
                <w:szCs w:val="21"/>
              </w:rPr>
            </w:pPr>
            <w:r>
              <w:rPr>
                <w:rFonts w:hint="eastAsia" w:ascii="宋体" w:hAnsi="宋体" w:cs="宋体"/>
                <w:szCs w:val="21"/>
              </w:rPr>
              <w:t>11</w:t>
            </w:r>
          </w:p>
        </w:tc>
        <w:tc>
          <w:tcPr>
            <w:tcW w:w="2454" w:type="dxa"/>
            <w:vAlign w:val="center"/>
          </w:tcPr>
          <w:p w14:paraId="618E22A8">
            <w:pPr>
              <w:ind w:firstLine="105" w:firstLineChars="50"/>
              <w:jc w:val="center"/>
              <w:rPr>
                <w:rFonts w:ascii="宋体" w:hAnsi="宋体" w:cs="宋体"/>
                <w:szCs w:val="21"/>
              </w:rPr>
            </w:pPr>
            <w:r>
              <w:rPr>
                <w:rFonts w:hint="eastAsia" w:ascii="宋体" w:hAnsi="宋体" w:cs="宋体"/>
                <w:szCs w:val="21"/>
              </w:rPr>
              <w:t>附属用房</w:t>
            </w:r>
          </w:p>
        </w:tc>
        <w:tc>
          <w:tcPr>
            <w:tcW w:w="3397" w:type="dxa"/>
            <w:vAlign w:val="center"/>
          </w:tcPr>
          <w:p w14:paraId="5E4923CB">
            <w:pPr>
              <w:ind w:firstLine="105" w:firstLineChars="50"/>
              <w:jc w:val="center"/>
              <w:rPr>
                <w:rFonts w:ascii="宋体" w:hAnsi="宋体" w:cs="宋体"/>
                <w:szCs w:val="21"/>
              </w:rPr>
            </w:pPr>
            <w:r>
              <w:rPr>
                <w:rFonts w:ascii="宋体" w:hAnsi="宋体" w:cs="宋体"/>
                <w:szCs w:val="21"/>
              </w:rPr>
              <w:t>不高于</w:t>
            </w:r>
            <w:r>
              <w:rPr>
                <w:rFonts w:hint="eastAsia" w:ascii="宋体" w:hAnsi="宋体" w:cs="宋体"/>
                <w:szCs w:val="21"/>
              </w:rPr>
              <w:t>10平米</w:t>
            </w:r>
          </w:p>
        </w:tc>
        <w:tc>
          <w:tcPr>
            <w:tcW w:w="1553" w:type="dxa"/>
            <w:vAlign w:val="center"/>
          </w:tcPr>
          <w:p w14:paraId="0B4C7F33">
            <w:pPr>
              <w:ind w:firstLine="105" w:firstLineChars="50"/>
              <w:jc w:val="center"/>
              <w:rPr>
                <w:rFonts w:ascii="宋体" w:hAnsi="宋体" w:cs="宋体"/>
                <w:szCs w:val="21"/>
              </w:rPr>
            </w:pPr>
            <w:r>
              <w:rPr>
                <w:rFonts w:hint="eastAsia" w:ascii="宋体" w:hAnsi="宋体" w:cs="宋体"/>
                <w:szCs w:val="21"/>
              </w:rPr>
              <w:t>5</w:t>
            </w:r>
          </w:p>
        </w:tc>
      </w:tr>
      <w:tr w14:paraId="50782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4" w:hRule="atLeast"/>
        </w:trPr>
        <w:tc>
          <w:tcPr>
            <w:tcW w:w="1079" w:type="dxa"/>
            <w:vAlign w:val="center"/>
          </w:tcPr>
          <w:p w14:paraId="3B488656">
            <w:pPr>
              <w:ind w:firstLine="105" w:firstLineChars="50"/>
              <w:jc w:val="center"/>
              <w:rPr>
                <w:rFonts w:ascii="宋体" w:hAnsi="宋体" w:cs="宋体"/>
                <w:szCs w:val="21"/>
              </w:rPr>
            </w:pPr>
            <w:r>
              <w:rPr>
                <w:rFonts w:hint="eastAsia" w:ascii="宋体" w:hAnsi="宋体" w:cs="宋体"/>
                <w:szCs w:val="21"/>
              </w:rPr>
              <w:t>1</w:t>
            </w:r>
            <w:r>
              <w:rPr>
                <w:rFonts w:ascii="宋体" w:hAnsi="宋体" w:cs="宋体"/>
                <w:szCs w:val="21"/>
              </w:rPr>
              <w:t>2</w:t>
            </w:r>
          </w:p>
        </w:tc>
        <w:tc>
          <w:tcPr>
            <w:tcW w:w="2454" w:type="dxa"/>
            <w:vAlign w:val="center"/>
          </w:tcPr>
          <w:p w14:paraId="63564400">
            <w:pPr>
              <w:ind w:firstLine="105" w:firstLineChars="50"/>
              <w:jc w:val="center"/>
              <w:rPr>
                <w:rFonts w:ascii="宋体" w:hAnsi="宋体" w:cs="宋体"/>
                <w:bCs/>
                <w:szCs w:val="21"/>
              </w:rPr>
            </w:pPr>
            <w:r>
              <w:rPr>
                <w:rFonts w:hint="eastAsia" w:ascii="宋体" w:hAnsi="宋体" w:cs="宋体"/>
                <w:bCs/>
                <w:szCs w:val="21"/>
              </w:rPr>
              <w:t>食堂</w:t>
            </w:r>
          </w:p>
        </w:tc>
        <w:tc>
          <w:tcPr>
            <w:tcW w:w="3397" w:type="dxa"/>
            <w:vAlign w:val="center"/>
          </w:tcPr>
          <w:p w14:paraId="55E61FAD">
            <w:pPr>
              <w:ind w:firstLine="105" w:firstLineChars="50"/>
              <w:jc w:val="center"/>
              <w:rPr>
                <w:rFonts w:ascii="宋体" w:hAnsi="宋体" w:cs="宋体"/>
                <w:szCs w:val="21"/>
              </w:rPr>
            </w:pPr>
            <w:r>
              <w:rPr>
                <w:rFonts w:hint="eastAsia" w:ascii="宋体" w:hAnsi="宋体" w:cs="宋体"/>
                <w:szCs w:val="21"/>
              </w:rPr>
              <w:t>符合市场监管部门要求的粗加工间、副食加工间、洗碗间、面点间等操作间，通风系统、燃气系统及必要设备、不高于150平米</w:t>
            </w:r>
          </w:p>
        </w:tc>
        <w:tc>
          <w:tcPr>
            <w:tcW w:w="1553" w:type="dxa"/>
            <w:vAlign w:val="center"/>
          </w:tcPr>
          <w:p w14:paraId="5A60EBA7">
            <w:pPr>
              <w:ind w:firstLine="105" w:firstLineChars="50"/>
              <w:jc w:val="center"/>
              <w:rPr>
                <w:rFonts w:ascii="宋体" w:hAnsi="宋体" w:cs="宋体"/>
                <w:szCs w:val="21"/>
              </w:rPr>
            </w:pPr>
            <w:r>
              <w:rPr>
                <w:rFonts w:hint="eastAsia" w:ascii="宋体" w:hAnsi="宋体" w:cs="宋体"/>
                <w:szCs w:val="21"/>
              </w:rPr>
              <w:t>1</w:t>
            </w:r>
          </w:p>
        </w:tc>
      </w:tr>
      <w:tr w14:paraId="45EC2F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3" w:hRule="atLeast"/>
        </w:trPr>
        <w:tc>
          <w:tcPr>
            <w:tcW w:w="1079" w:type="dxa"/>
            <w:vAlign w:val="center"/>
          </w:tcPr>
          <w:p w14:paraId="10DC09A1">
            <w:pPr>
              <w:ind w:firstLine="105" w:firstLineChars="50"/>
              <w:jc w:val="center"/>
              <w:rPr>
                <w:rFonts w:ascii="宋体" w:hAnsi="宋体" w:cs="宋体"/>
                <w:szCs w:val="21"/>
              </w:rPr>
            </w:pPr>
            <w:r>
              <w:rPr>
                <w:rFonts w:hint="eastAsia" w:ascii="宋体" w:hAnsi="宋体" w:cs="宋体"/>
                <w:szCs w:val="21"/>
              </w:rPr>
              <w:t>1</w:t>
            </w:r>
            <w:r>
              <w:rPr>
                <w:rFonts w:ascii="宋体" w:hAnsi="宋体" w:cs="宋体"/>
                <w:szCs w:val="21"/>
              </w:rPr>
              <w:t>3</w:t>
            </w:r>
          </w:p>
        </w:tc>
        <w:tc>
          <w:tcPr>
            <w:tcW w:w="2454" w:type="dxa"/>
            <w:vAlign w:val="center"/>
          </w:tcPr>
          <w:p w14:paraId="7B1191CB">
            <w:pPr>
              <w:ind w:firstLine="105" w:firstLineChars="50"/>
              <w:jc w:val="center"/>
              <w:rPr>
                <w:rFonts w:ascii="宋体" w:hAnsi="宋体" w:cs="宋体"/>
                <w:bCs/>
                <w:szCs w:val="21"/>
              </w:rPr>
            </w:pPr>
            <w:r>
              <w:rPr>
                <w:rFonts w:hint="eastAsia" w:ascii="宋体" w:hAnsi="宋体" w:cs="宋体"/>
                <w:bCs/>
                <w:szCs w:val="21"/>
              </w:rPr>
              <w:t>卫生间</w:t>
            </w:r>
          </w:p>
        </w:tc>
        <w:tc>
          <w:tcPr>
            <w:tcW w:w="3397" w:type="dxa"/>
            <w:vAlign w:val="center"/>
          </w:tcPr>
          <w:p w14:paraId="5F53302C">
            <w:pPr>
              <w:ind w:firstLine="105" w:firstLineChars="50"/>
              <w:jc w:val="center"/>
              <w:rPr>
                <w:rFonts w:ascii="宋体" w:hAnsi="宋体" w:cs="宋体"/>
                <w:szCs w:val="21"/>
              </w:rPr>
            </w:pPr>
            <w:r>
              <w:rPr>
                <w:rFonts w:hint="eastAsia" w:ascii="宋体" w:hAnsi="宋体" w:cs="宋体"/>
                <w:szCs w:val="21"/>
              </w:rPr>
              <w:t>男女各1，如分区域或分层，每区域或每层，均需设置男女各1。分别设有洗手池、厕位（便池）、淋浴间等。</w:t>
            </w:r>
          </w:p>
        </w:tc>
        <w:tc>
          <w:tcPr>
            <w:tcW w:w="1553" w:type="dxa"/>
            <w:vAlign w:val="center"/>
          </w:tcPr>
          <w:p w14:paraId="01D5EA75">
            <w:pPr>
              <w:ind w:firstLine="105" w:firstLineChars="50"/>
              <w:jc w:val="center"/>
              <w:rPr>
                <w:rFonts w:ascii="宋体" w:hAnsi="宋体" w:cs="宋体"/>
                <w:szCs w:val="21"/>
              </w:rPr>
            </w:pPr>
            <w:r>
              <w:rPr>
                <w:rFonts w:ascii="宋体" w:hAnsi="宋体" w:cs="宋体"/>
                <w:szCs w:val="21"/>
              </w:rPr>
              <w:t>2</w:t>
            </w:r>
            <w:r>
              <w:rPr>
                <w:rFonts w:hint="eastAsia" w:ascii="宋体" w:hAnsi="宋体" w:cs="宋体"/>
                <w:szCs w:val="21"/>
              </w:rPr>
              <w:t>或4</w:t>
            </w:r>
          </w:p>
        </w:tc>
      </w:tr>
    </w:tbl>
    <w:p w14:paraId="4252719B"/>
    <w:p w14:paraId="6DA21462">
      <w:pPr>
        <w:pStyle w:val="161"/>
        <w:spacing w:line="360" w:lineRule="auto"/>
        <w:ind w:firstLine="0" w:firstLineChars="0"/>
        <w:contextualSpacing/>
        <w:rPr>
          <w:rFonts w:hint="eastAsia" w:asciiTheme="minorEastAsia" w:hAnsiTheme="minorEastAsia" w:eastAsiaTheme="minorEastAsia" w:cstheme="minorEastAsia"/>
          <w:b/>
          <w:sz w:val="24"/>
          <w:szCs w:val="24"/>
        </w:rPr>
      </w:pPr>
    </w:p>
    <w:p w14:paraId="1AF2B370">
      <w:pPr>
        <w:rPr>
          <w:rFonts w:hint="eastAsia" w:asciiTheme="minorEastAsia" w:hAnsiTheme="minorEastAsia" w:eastAsiaTheme="minorEastAsia" w:cstheme="minorEastAsia"/>
        </w:rPr>
      </w:pPr>
    </w:p>
    <w:p w14:paraId="248CA9B2">
      <w:pPr>
        <w:rPr>
          <w:rFonts w:hint="eastAsia" w:asciiTheme="minorEastAsia" w:hAnsiTheme="minorEastAsia" w:eastAsiaTheme="minorEastAsia" w:cstheme="minorEastAsia"/>
        </w:rPr>
      </w:pPr>
    </w:p>
    <w:p w14:paraId="7F53E5F9">
      <w:pPr>
        <w:spacing w:line="360" w:lineRule="auto"/>
        <w:jc w:val="center"/>
        <w:outlineLvl w:val="0"/>
        <w:rPr>
          <w:rFonts w:hint="eastAsia" w:asciiTheme="minorEastAsia" w:hAnsiTheme="minorEastAsia" w:eastAsiaTheme="minorEastAsia" w:cstheme="minorEastAsia"/>
          <w:b/>
          <w:sz w:val="36"/>
          <w:szCs w:val="36"/>
        </w:rPr>
        <w:sectPr>
          <w:footerReference r:id="rId12" w:type="default"/>
          <w:pgSz w:w="11907" w:h="16840"/>
          <w:pgMar w:top="1588" w:right="1259" w:bottom="1758" w:left="1701" w:header="851" w:footer="851" w:gutter="0"/>
          <w:cols w:space="720" w:num="1"/>
          <w:titlePg/>
          <w:docGrid w:linePitch="462" w:charSpace="0"/>
        </w:sectPr>
      </w:pPr>
    </w:p>
    <w:p w14:paraId="129FC62D">
      <w:pPr>
        <w:spacing w:line="360" w:lineRule="auto"/>
        <w:jc w:val="center"/>
        <w:outlineLvl w:val="0"/>
        <w:rPr>
          <w:rFonts w:hint="eastAsia" w:asciiTheme="minorEastAsia" w:hAnsiTheme="minorEastAsia" w:eastAsiaTheme="minorEastAsia" w:cstheme="minorEastAsia"/>
          <w:b/>
          <w:sz w:val="36"/>
          <w:szCs w:val="36"/>
        </w:rPr>
      </w:pPr>
      <w:bookmarkStart w:id="610" w:name="_Toc99301283"/>
      <w:r>
        <w:rPr>
          <w:rFonts w:hint="eastAsia" w:asciiTheme="minorEastAsia" w:hAnsiTheme="minorEastAsia" w:eastAsiaTheme="minorEastAsia" w:cstheme="minorEastAsia"/>
          <w:b/>
          <w:sz w:val="36"/>
          <w:szCs w:val="36"/>
        </w:rPr>
        <w:t>第五章   合同草案条款</w:t>
      </w:r>
      <w:bookmarkEnd w:id="610"/>
    </w:p>
    <w:p w14:paraId="47A87E35">
      <w:pPr>
        <w:spacing w:line="360" w:lineRule="auto"/>
        <w:jc w:val="left"/>
        <w:rPr>
          <w:rFonts w:ascii="宋体" w:hAnsi="宋体" w:cs="微软雅黑"/>
          <w:b/>
          <w:bCs/>
          <w:sz w:val="24"/>
        </w:rPr>
      </w:pPr>
      <w:r>
        <w:rPr>
          <w:rFonts w:hint="eastAsia" w:ascii="宋体" w:hAnsi="宋体" w:cs="微软雅黑"/>
          <w:b/>
          <w:bCs/>
          <w:sz w:val="24"/>
        </w:rPr>
        <w:t>（此合同仅供参考。以采购人与</w:t>
      </w:r>
      <w:r>
        <w:rPr>
          <w:rFonts w:hint="eastAsia" w:ascii="宋体" w:hAnsi="宋体" w:cs="微软雅黑"/>
          <w:b/>
          <w:bCs/>
          <w:sz w:val="24"/>
          <w:lang w:val="en-US" w:eastAsia="zh-CN"/>
        </w:rPr>
        <w:t>成交供应商</w:t>
      </w:r>
      <w:r>
        <w:rPr>
          <w:rFonts w:hint="eastAsia" w:ascii="宋体" w:hAnsi="宋体" w:cs="微软雅黑"/>
          <w:b/>
          <w:bCs/>
          <w:sz w:val="24"/>
        </w:rPr>
        <w:t>签定的最终合同条款为准进行公示，最终签定合同的主要条款不能与</w:t>
      </w:r>
      <w:r>
        <w:rPr>
          <w:rFonts w:hint="eastAsia" w:ascii="宋体" w:hAnsi="宋体" w:cs="微软雅黑"/>
          <w:b/>
          <w:bCs/>
          <w:sz w:val="24"/>
          <w:lang w:val="en-US" w:eastAsia="zh-CN"/>
        </w:rPr>
        <w:t>单一来源采购</w:t>
      </w:r>
      <w:r>
        <w:rPr>
          <w:rFonts w:hint="eastAsia" w:ascii="宋体" w:hAnsi="宋体" w:cs="微软雅黑"/>
          <w:b/>
          <w:bCs/>
          <w:sz w:val="24"/>
        </w:rPr>
        <w:t>文件有冲突）</w:t>
      </w:r>
    </w:p>
    <w:p w14:paraId="7101F5FC">
      <w:pPr>
        <w:spacing w:line="460" w:lineRule="exact"/>
        <w:jc w:val="center"/>
        <w:rPr>
          <w:rFonts w:hint="eastAsia" w:ascii="宋体" w:hAnsi="宋体" w:eastAsia="宋体" w:cs="宋体"/>
          <w:b/>
          <w:bCs/>
          <w:color w:val="auto"/>
          <w:sz w:val="24"/>
          <w:szCs w:val="24"/>
          <w:lang w:val="zh-TW" w:eastAsia="zh-TW"/>
        </w:rPr>
      </w:pPr>
    </w:p>
    <w:p w14:paraId="4B163A11">
      <w:pPr>
        <w:spacing w:line="460" w:lineRule="exact"/>
        <w:jc w:val="both"/>
        <w:rPr>
          <w:rFonts w:hint="eastAsia" w:ascii="宋体" w:hAnsi="宋体" w:eastAsia="宋体" w:cs="宋体"/>
          <w:b/>
          <w:bCs/>
          <w:color w:val="auto"/>
          <w:sz w:val="24"/>
          <w:szCs w:val="24"/>
        </w:rPr>
      </w:pPr>
    </w:p>
    <w:p w14:paraId="09299595">
      <w:pPr>
        <w:pStyle w:val="252"/>
        <w:framePr w:wrap="auto" w:vAnchor="margin" w:hAnchor="text" w:yAlign="inline"/>
        <w:jc w:val="center"/>
        <w:rPr>
          <w:rFonts w:hint="eastAsia" w:ascii="宋体" w:hAnsi="宋体" w:eastAsia="宋体" w:cs="宋体"/>
          <w:b/>
          <w:bCs/>
          <w:spacing w:val="10"/>
          <w:sz w:val="36"/>
          <w:szCs w:val="36"/>
          <w:lang w:val="zh-TW" w:eastAsia="zh-TW"/>
        </w:rPr>
      </w:pPr>
      <w:r>
        <w:rPr>
          <w:rFonts w:hint="eastAsia" w:ascii="宋体" w:hAnsi="宋体" w:eastAsia="宋体" w:cs="宋体"/>
          <w:b/>
          <w:bCs/>
          <w:spacing w:val="10"/>
          <w:sz w:val="36"/>
          <w:szCs w:val="36"/>
          <w:lang w:val="zh-TW" w:eastAsia="zh-TW"/>
        </w:rPr>
        <w:t>租赁合同</w:t>
      </w:r>
    </w:p>
    <w:p w14:paraId="11B701F3">
      <w:pPr>
        <w:pStyle w:val="252"/>
        <w:framePr w:wrap="auto" w:vAnchor="margin" w:hAnchor="text" w:yAlign="inline"/>
        <w:rPr>
          <w:rFonts w:hint="eastAsia" w:ascii="宋体" w:hAnsi="宋体" w:eastAsia="宋体" w:cs="宋体"/>
          <w:spacing w:val="10"/>
          <w:sz w:val="36"/>
          <w:szCs w:val="36"/>
        </w:rPr>
      </w:pPr>
    </w:p>
    <w:p w14:paraId="61F6F4B1">
      <w:pPr>
        <w:pStyle w:val="252"/>
        <w:framePr w:wrap="auto" w:vAnchor="margin" w:hAnchor="text" w:yAlign="inline"/>
        <w:rPr>
          <w:rFonts w:hint="eastAsia" w:ascii="宋体" w:hAnsi="宋体" w:eastAsia="宋体" w:cs="宋体"/>
          <w:spacing w:val="10"/>
          <w:sz w:val="36"/>
          <w:szCs w:val="36"/>
        </w:rPr>
      </w:pPr>
    </w:p>
    <w:p w14:paraId="57123B7F">
      <w:pPr>
        <w:pStyle w:val="252"/>
        <w:framePr w:wrap="auto" w:vAnchor="margin" w:hAnchor="text" w:yAlign="inline"/>
        <w:rPr>
          <w:rFonts w:hint="eastAsia" w:ascii="宋体" w:hAnsi="宋体" w:eastAsia="宋体" w:cs="宋体"/>
          <w:spacing w:val="10"/>
          <w:sz w:val="36"/>
          <w:szCs w:val="36"/>
        </w:rPr>
      </w:pPr>
    </w:p>
    <w:p w14:paraId="7AAA7A4E">
      <w:pPr>
        <w:pStyle w:val="252"/>
        <w:framePr w:wrap="auto" w:vAnchor="margin" w:hAnchor="text" w:yAlign="inline"/>
        <w:rPr>
          <w:rFonts w:hint="eastAsia" w:ascii="宋体" w:hAnsi="宋体" w:eastAsia="宋体" w:cs="宋体"/>
          <w:spacing w:val="10"/>
          <w:sz w:val="36"/>
          <w:szCs w:val="36"/>
        </w:rPr>
      </w:pPr>
    </w:p>
    <w:p w14:paraId="0B4D0DB1">
      <w:pPr>
        <w:pStyle w:val="252"/>
        <w:framePr w:wrap="auto" w:vAnchor="margin" w:hAnchor="text" w:yAlign="inline"/>
        <w:rPr>
          <w:rFonts w:hint="eastAsia" w:ascii="宋体" w:hAnsi="宋体" w:eastAsia="宋体" w:cs="宋体"/>
          <w:spacing w:val="10"/>
          <w:sz w:val="36"/>
          <w:szCs w:val="36"/>
        </w:rPr>
      </w:pPr>
    </w:p>
    <w:p w14:paraId="622CBBAC">
      <w:pPr>
        <w:pStyle w:val="252"/>
        <w:framePr w:wrap="auto" w:vAnchor="margin" w:hAnchor="text" w:yAlign="inline"/>
        <w:ind w:firstLine="472"/>
        <w:jc w:val="left"/>
        <w:rPr>
          <w:rFonts w:hint="eastAsia" w:ascii="宋体" w:hAnsi="宋体" w:eastAsia="宋体" w:cs="宋体"/>
          <w:spacing w:val="10"/>
          <w:sz w:val="30"/>
          <w:szCs w:val="30"/>
          <w:lang w:val="zh-TW"/>
        </w:rPr>
      </w:pPr>
      <w:r>
        <w:rPr>
          <w:rFonts w:hint="eastAsia" w:ascii="宋体" w:hAnsi="宋体" w:eastAsia="宋体" w:cs="宋体"/>
          <w:spacing w:val="10"/>
          <w:sz w:val="30"/>
          <w:szCs w:val="30"/>
          <w:lang w:val="zh-TW" w:eastAsia="zh-TW"/>
        </w:rPr>
        <w:t>出 租 方</w:t>
      </w:r>
      <w:r>
        <w:rPr>
          <w:rFonts w:hint="eastAsia" w:ascii="宋体" w:hAnsi="宋体" w:eastAsia="宋体" w:cs="宋体"/>
          <w:spacing w:val="10"/>
          <w:sz w:val="30"/>
          <w:szCs w:val="30"/>
        </w:rPr>
        <w:t>(</w:t>
      </w:r>
      <w:r>
        <w:rPr>
          <w:rFonts w:hint="eastAsia" w:ascii="宋体" w:hAnsi="宋体" w:eastAsia="宋体" w:cs="宋体"/>
          <w:spacing w:val="10"/>
          <w:sz w:val="30"/>
          <w:szCs w:val="30"/>
          <w:lang w:val="zh-TW" w:eastAsia="zh-TW"/>
        </w:rPr>
        <w:t>甲方</w:t>
      </w:r>
      <w:r>
        <w:rPr>
          <w:rFonts w:hint="eastAsia" w:ascii="宋体" w:hAnsi="宋体" w:eastAsia="宋体" w:cs="宋体"/>
          <w:spacing w:val="10"/>
          <w:sz w:val="30"/>
          <w:szCs w:val="30"/>
        </w:rPr>
        <w:t>)</w:t>
      </w:r>
      <w:r>
        <w:rPr>
          <w:rFonts w:hint="eastAsia" w:ascii="宋体" w:hAnsi="宋体" w:eastAsia="宋体" w:cs="宋体"/>
          <w:spacing w:val="10"/>
          <w:sz w:val="30"/>
          <w:szCs w:val="30"/>
          <w:lang w:val="zh-TW" w:eastAsia="zh-TW"/>
        </w:rPr>
        <w:t>：</w:t>
      </w:r>
    </w:p>
    <w:p w14:paraId="1953BC3F">
      <w:pPr>
        <w:pStyle w:val="252"/>
        <w:framePr w:wrap="auto" w:vAnchor="margin" w:hAnchor="text" w:yAlign="inline"/>
        <w:ind w:firstLine="472"/>
        <w:jc w:val="left"/>
        <w:rPr>
          <w:rFonts w:hint="eastAsia" w:ascii="宋体" w:hAnsi="宋体" w:eastAsia="宋体" w:cs="宋体"/>
          <w:sz w:val="30"/>
          <w:szCs w:val="30"/>
        </w:rPr>
      </w:pPr>
    </w:p>
    <w:p w14:paraId="79A52193">
      <w:pPr>
        <w:pStyle w:val="252"/>
        <w:framePr w:wrap="auto" w:vAnchor="margin" w:hAnchor="text" w:yAlign="inline"/>
        <w:tabs>
          <w:tab w:val="left" w:pos="6645"/>
        </w:tabs>
        <w:ind w:firstLine="472"/>
        <w:jc w:val="left"/>
        <w:rPr>
          <w:rFonts w:hint="eastAsia" w:ascii="宋体" w:hAnsi="宋体" w:eastAsia="宋体" w:cs="宋体"/>
          <w:spacing w:val="10"/>
          <w:sz w:val="30"/>
          <w:szCs w:val="30"/>
        </w:rPr>
      </w:pPr>
      <w:r>
        <w:rPr>
          <w:rFonts w:hint="eastAsia" w:ascii="宋体" w:hAnsi="宋体" w:eastAsia="宋体" w:cs="宋体"/>
          <w:spacing w:val="10"/>
          <w:sz w:val="30"/>
          <w:szCs w:val="30"/>
          <w:lang w:val="zh-TW" w:eastAsia="zh-TW"/>
        </w:rPr>
        <w:t>承 租 方</w:t>
      </w:r>
      <w:r>
        <w:rPr>
          <w:rFonts w:hint="eastAsia" w:ascii="宋体" w:hAnsi="宋体" w:eastAsia="宋体" w:cs="宋体"/>
          <w:spacing w:val="10"/>
          <w:sz w:val="30"/>
          <w:szCs w:val="30"/>
        </w:rPr>
        <w:t>(</w:t>
      </w:r>
      <w:r>
        <w:rPr>
          <w:rFonts w:hint="eastAsia" w:ascii="宋体" w:hAnsi="宋体" w:eastAsia="宋体" w:cs="宋体"/>
          <w:spacing w:val="10"/>
          <w:sz w:val="30"/>
          <w:szCs w:val="30"/>
          <w:lang w:val="zh-TW" w:eastAsia="zh-TW"/>
        </w:rPr>
        <w:t>乙方</w:t>
      </w:r>
      <w:r>
        <w:rPr>
          <w:rFonts w:hint="eastAsia" w:ascii="宋体" w:hAnsi="宋体" w:eastAsia="宋体" w:cs="宋体"/>
          <w:spacing w:val="10"/>
          <w:sz w:val="30"/>
          <w:szCs w:val="30"/>
        </w:rPr>
        <w:t>)</w:t>
      </w:r>
      <w:r>
        <w:rPr>
          <w:rFonts w:hint="eastAsia" w:ascii="宋体" w:hAnsi="宋体" w:eastAsia="宋体" w:cs="宋体"/>
          <w:spacing w:val="10"/>
          <w:sz w:val="30"/>
          <w:szCs w:val="30"/>
          <w:lang w:val="zh-TW" w:eastAsia="zh-TW"/>
        </w:rPr>
        <w:t>：</w:t>
      </w:r>
    </w:p>
    <w:p w14:paraId="75089FD8">
      <w:pPr>
        <w:pStyle w:val="252"/>
        <w:framePr w:wrap="auto" w:vAnchor="margin" w:hAnchor="text" w:yAlign="inline"/>
        <w:tabs>
          <w:tab w:val="left" w:pos="6645"/>
        </w:tabs>
        <w:jc w:val="left"/>
        <w:rPr>
          <w:rFonts w:hint="eastAsia" w:ascii="宋体" w:hAnsi="宋体" w:eastAsia="宋体" w:cs="宋体"/>
          <w:spacing w:val="10"/>
          <w:sz w:val="30"/>
          <w:szCs w:val="30"/>
        </w:rPr>
      </w:pPr>
    </w:p>
    <w:p w14:paraId="48234AC6">
      <w:pPr>
        <w:pStyle w:val="252"/>
        <w:framePr w:wrap="auto" w:vAnchor="margin" w:hAnchor="text" w:yAlign="inline"/>
        <w:tabs>
          <w:tab w:val="left" w:pos="6645"/>
        </w:tabs>
        <w:ind w:left="1936" w:leftChars="160" w:hanging="1600" w:hangingChars="500"/>
        <w:jc w:val="left"/>
        <w:rPr>
          <w:rFonts w:hint="eastAsia" w:ascii="宋体" w:hAnsi="宋体" w:eastAsia="宋体" w:cs="宋体"/>
          <w:spacing w:val="10"/>
          <w:sz w:val="30"/>
          <w:szCs w:val="30"/>
        </w:rPr>
      </w:pPr>
      <w:r>
        <w:rPr>
          <w:rFonts w:hint="eastAsia" w:ascii="宋体" w:hAnsi="宋体" w:eastAsia="宋体" w:cs="宋体"/>
          <w:spacing w:val="10"/>
          <w:sz w:val="30"/>
          <w:szCs w:val="30"/>
          <w:lang w:val="zh-TW" w:eastAsia="zh-TW"/>
        </w:rPr>
        <w:t>房间编号：</w:t>
      </w:r>
    </w:p>
    <w:p w14:paraId="518631E7">
      <w:pPr>
        <w:pStyle w:val="252"/>
        <w:framePr w:wrap="auto" w:vAnchor="margin" w:hAnchor="text" w:yAlign="inline"/>
        <w:jc w:val="left"/>
        <w:rPr>
          <w:rFonts w:hint="eastAsia" w:ascii="宋体" w:hAnsi="宋体" w:eastAsia="宋体" w:cs="宋体"/>
          <w:spacing w:val="10"/>
          <w:sz w:val="30"/>
          <w:szCs w:val="30"/>
        </w:rPr>
      </w:pPr>
    </w:p>
    <w:p w14:paraId="488F6523">
      <w:pPr>
        <w:pStyle w:val="252"/>
        <w:framePr w:wrap="auto" w:vAnchor="margin" w:hAnchor="text" w:yAlign="inline"/>
        <w:spacing w:line="374" w:lineRule="auto"/>
        <w:ind w:firstLine="320" w:firstLineChars="100"/>
        <w:jc w:val="left"/>
        <w:rPr>
          <w:rFonts w:hint="eastAsia" w:ascii="宋体" w:hAnsi="宋体" w:eastAsia="宋体" w:cs="宋体"/>
          <w:sz w:val="30"/>
          <w:szCs w:val="30"/>
        </w:rPr>
        <w:sectPr>
          <w:headerReference r:id="rId15" w:type="first"/>
          <w:footerReference r:id="rId18" w:type="first"/>
          <w:headerReference r:id="rId13" w:type="default"/>
          <w:footerReference r:id="rId16" w:type="default"/>
          <w:headerReference r:id="rId14" w:type="even"/>
          <w:footerReference r:id="rId17" w:type="even"/>
          <w:pgSz w:w="12240" w:h="15840"/>
          <w:pgMar w:top="1440" w:right="1800" w:bottom="1440" w:left="1800" w:header="720" w:footer="720" w:gutter="0"/>
          <w:pgNumType w:fmt="decimal"/>
          <w:cols w:space="720" w:num="1"/>
          <w:titlePg/>
        </w:sectPr>
      </w:pPr>
      <w:r>
        <w:rPr>
          <w:rFonts w:hint="eastAsia" w:ascii="宋体" w:hAnsi="宋体" w:eastAsia="宋体" w:cs="宋体"/>
          <w:spacing w:val="10"/>
          <w:sz w:val="30"/>
          <w:szCs w:val="30"/>
          <w:lang w:val="zh-TW" w:eastAsia="zh-TW"/>
        </w:rPr>
        <w:t>合同编号：</w:t>
      </w:r>
    </w:p>
    <w:p w14:paraId="332172E6">
      <w:pPr>
        <w:pStyle w:val="252"/>
        <w:framePr w:wrap="auto" w:vAnchor="margin" w:hAnchor="text" w:yAlign="inline"/>
        <w:spacing w:line="374" w:lineRule="auto"/>
        <w:rPr>
          <w:rFonts w:hint="eastAsia" w:ascii="宋体" w:hAnsi="宋体" w:eastAsia="宋体" w:cs="宋体"/>
          <w:sz w:val="24"/>
          <w:szCs w:val="24"/>
        </w:rPr>
      </w:pPr>
      <w:r>
        <w:rPr>
          <w:rFonts w:hint="eastAsia" w:ascii="宋体" w:hAnsi="宋体" w:eastAsia="宋体" w:cs="宋体"/>
          <w:sz w:val="24"/>
          <w:szCs w:val="24"/>
          <w:lang w:val="zh-TW" w:eastAsia="zh-TW"/>
        </w:rPr>
        <w:t>出租方：</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（以下简称</w:t>
      </w:r>
      <w:r>
        <w:rPr>
          <w:rFonts w:hint="eastAsia" w:ascii="宋体" w:hAnsi="宋体" w:eastAsia="宋体" w:cs="宋体"/>
          <w:sz w:val="24"/>
          <w:szCs w:val="24"/>
        </w:rPr>
        <w:t>“甲</w:t>
      </w:r>
      <w:r>
        <w:rPr>
          <w:rFonts w:hint="eastAsia" w:ascii="宋体" w:hAnsi="宋体" w:eastAsia="宋体" w:cs="宋体"/>
          <w:sz w:val="24"/>
          <w:szCs w:val="24"/>
          <w:lang w:val="zh-TW" w:eastAsia="zh-TW"/>
        </w:rPr>
        <w:t>方</w:t>
      </w:r>
      <w:r>
        <w:rPr>
          <w:rFonts w:hint="eastAsia" w:ascii="宋体" w:hAnsi="宋体" w:eastAsia="宋体" w:cs="宋体"/>
          <w:sz w:val="24"/>
          <w:szCs w:val="24"/>
        </w:rPr>
        <w:t>”</w:t>
      </w:r>
      <w:r>
        <w:rPr>
          <w:rFonts w:hint="eastAsia" w:ascii="宋体" w:hAnsi="宋体" w:eastAsia="宋体" w:cs="宋体"/>
          <w:sz w:val="24"/>
          <w:szCs w:val="24"/>
          <w:lang w:val="zh-TW" w:eastAsia="zh-TW"/>
        </w:rPr>
        <w:t xml:space="preserve">）          </w:t>
      </w:r>
    </w:p>
    <w:p w14:paraId="0507FC38">
      <w:pPr>
        <w:pStyle w:val="252"/>
        <w:framePr w:wrap="auto" w:vAnchor="margin" w:hAnchor="text" w:yAlign="inline"/>
        <w:spacing w:line="374" w:lineRule="auto"/>
        <w:rPr>
          <w:rFonts w:hint="eastAsia" w:ascii="宋体" w:hAnsi="宋体" w:eastAsia="宋体" w:cs="宋体"/>
          <w:sz w:val="24"/>
          <w:szCs w:val="24"/>
        </w:rPr>
      </w:pPr>
      <w:r>
        <w:rPr>
          <w:rFonts w:hint="eastAsia" w:ascii="宋体" w:hAnsi="宋体" w:eastAsia="宋体" w:cs="宋体"/>
          <w:sz w:val="24"/>
          <w:szCs w:val="24"/>
          <w:lang w:val="zh-TW" w:eastAsia="zh-TW"/>
        </w:rPr>
        <w:t>营业执照号：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A8EC5B9">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注册地址：</w:t>
      </w:r>
      <w:r>
        <w:rPr>
          <w:rFonts w:hint="eastAsia" w:ascii="宋体" w:hAnsi="宋体" w:eastAsia="宋体" w:cs="宋体"/>
          <w:sz w:val="24"/>
          <w:szCs w:val="24"/>
          <w:u w:val="single"/>
        </w:rPr>
        <w:t xml:space="preserve">                    </w:t>
      </w:r>
      <w:r>
        <w:rPr>
          <w:rFonts w:hint="eastAsia" w:ascii="宋体" w:hAnsi="宋体" w:eastAsia="宋体" w:cs="宋体"/>
          <w:sz w:val="24"/>
          <w:szCs w:val="24"/>
        </w:rPr>
        <w:tab/>
      </w:r>
      <w:r>
        <w:rPr>
          <w:rFonts w:hint="eastAsia" w:ascii="宋体" w:hAnsi="宋体" w:eastAsia="宋体" w:cs="宋体"/>
          <w:sz w:val="24"/>
          <w:szCs w:val="24"/>
        </w:rPr>
        <w:t xml:space="preserve">    </w:t>
      </w:r>
    </w:p>
    <w:p w14:paraId="17515476">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rPr>
        <w:t>办公</w:t>
      </w:r>
      <w:r>
        <w:rPr>
          <w:rFonts w:hint="eastAsia" w:ascii="宋体" w:hAnsi="宋体" w:eastAsia="宋体" w:cs="宋体"/>
          <w:sz w:val="24"/>
          <w:szCs w:val="24"/>
          <w:lang w:val="zh-TW" w:eastAsia="zh-TW"/>
        </w:rPr>
        <w:t>地址：</w:t>
      </w:r>
      <w:r>
        <w:rPr>
          <w:rFonts w:hint="eastAsia" w:ascii="宋体" w:hAnsi="宋体" w:eastAsia="宋体" w:cs="宋体"/>
          <w:sz w:val="24"/>
          <w:szCs w:val="24"/>
          <w:u w:val="single"/>
        </w:rPr>
        <w:t xml:space="preserve">                    </w:t>
      </w:r>
    </w:p>
    <w:p w14:paraId="5D8A4749">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法定代表人</w:t>
      </w:r>
      <w:r>
        <w:rPr>
          <w:rFonts w:hint="eastAsia" w:ascii="宋体" w:hAnsi="宋体" w:eastAsia="宋体" w:cs="宋体"/>
          <w:sz w:val="24"/>
          <w:szCs w:val="24"/>
          <w:lang w:val="zh-TW"/>
        </w:rPr>
        <w:t>：</w:t>
      </w:r>
      <w:r>
        <w:rPr>
          <w:rFonts w:hint="eastAsia" w:ascii="宋体" w:hAnsi="宋体" w:eastAsia="宋体" w:cs="宋体"/>
          <w:sz w:val="24"/>
          <w:szCs w:val="24"/>
          <w:u w:val="single"/>
        </w:rPr>
        <w:t xml:space="preserve">                    </w:t>
      </w:r>
    </w:p>
    <w:p w14:paraId="5E7021B2">
      <w:pPr>
        <w:pStyle w:val="252"/>
        <w:framePr w:wrap="auto" w:vAnchor="margin" w:hAnchor="text" w:yAlign="inline"/>
        <w:spacing w:line="374" w:lineRule="auto"/>
        <w:rPr>
          <w:rFonts w:hint="eastAsia" w:ascii="宋体" w:hAnsi="宋体" w:eastAsia="宋体" w:cs="宋体"/>
          <w:sz w:val="24"/>
          <w:szCs w:val="24"/>
        </w:rPr>
      </w:pPr>
      <w:r>
        <w:rPr>
          <w:rFonts w:hint="eastAsia" w:ascii="宋体" w:hAnsi="宋体" w:eastAsia="宋体" w:cs="宋体"/>
          <w:sz w:val="24"/>
          <w:szCs w:val="24"/>
          <w:lang w:val="zh-TW" w:eastAsia="zh-TW"/>
        </w:rPr>
        <w:t>电话：</w:t>
      </w:r>
      <w:r>
        <w:rPr>
          <w:rFonts w:hint="eastAsia" w:ascii="宋体" w:hAnsi="宋体" w:eastAsia="宋体" w:cs="宋体"/>
          <w:sz w:val="24"/>
          <w:szCs w:val="24"/>
          <w:u w:val="single"/>
        </w:rPr>
        <w:t xml:space="preserve">                    </w:t>
      </w:r>
    </w:p>
    <w:p w14:paraId="6856BFBA">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传真：</w:t>
      </w:r>
      <w:r>
        <w:rPr>
          <w:rFonts w:hint="eastAsia" w:ascii="宋体" w:hAnsi="宋体" w:eastAsia="宋体" w:cs="宋体"/>
          <w:sz w:val="24"/>
          <w:szCs w:val="24"/>
          <w:u w:val="single"/>
        </w:rPr>
        <w:t xml:space="preserve">                    </w:t>
      </w:r>
    </w:p>
    <w:p w14:paraId="49D483FE">
      <w:pPr>
        <w:pStyle w:val="252"/>
        <w:framePr w:wrap="auto" w:vAnchor="margin" w:hAnchor="text" w:yAlign="inline"/>
        <w:spacing w:line="374" w:lineRule="auto"/>
        <w:rPr>
          <w:rFonts w:hint="eastAsia" w:ascii="宋体" w:hAnsi="宋体" w:eastAsia="宋体" w:cs="宋体"/>
          <w:sz w:val="24"/>
          <w:szCs w:val="24"/>
        </w:rPr>
      </w:pPr>
    </w:p>
    <w:p w14:paraId="2D604136">
      <w:pPr>
        <w:pStyle w:val="252"/>
        <w:framePr w:wrap="auto" w:vAnchor="margin" w:hAnchor="text" w:yAlign="inline"/>
        <w:spacing w:line="374" w:lineRule="auto"/>
        <w:rPr>
          <w:rFonts w:hint="eastAsia" w:ascii="宋体" w:hAnsi="宋体" w:eastAsia="宋体" w:cs="宋体"/>
          <w:sz w:val="24"/>
          <w:szCs w:val="24"/>
        </w:rPr>
      </w:pPr>
      <w:r>
        <w:rPr>
          <w:rFonts w:hint="eastAsia" w:ascii="宋体" w:hAnsi="宋体" w:eastAsia="宋体" w:cs="宋体"/>
          <w:sz w:val="24"/>
          <w:szCs w:val="24"/>
          <w:lang w:val="zh-TW" w:eastAsia="zh-TW"/>
        </w:rPr>
        <w:t>承租方：</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（以下简称</w:t>
      </w:r>
      <w:r>
        <w:rPr>
          <w:rFonts w:hint="eastAsia" w:ascii="宋体" w:hAnsi="宋体" w:eastAsia="宋体" w:cs="宋体"/>
          <w:sz w:val="24"/>
          <w:szCs w:val="24"/>
        </w:rPr>
        <w:t>“</w:t>
      </w:r>
      <w:r>
        <w:rPr>
          <w:rFonts w:hint="eastAsia" w:ascii="宋体" w:hAnsi="宋体" w:eastAsia="宋体" w:cs="宋体"/>
          <w:sz w:val="24"/>
          <w:szCs w:val="24"/>
          <w:lang w:val="zh-TW" w:eastAsia="zh-TW"/>
        </w:rPr>
        <w:t>乙方</w:t>
      </w:r>
      <w:r>
        <w:rPr>
          <w:rFonts w:hint="eastAsia" w:ascii="宋体" w:hAnsi="宋体" w:eastAsia="宋体" w:cs="宋体"/>
          <w:sz w:val="24"/>
          <w:szCs w:val="24"/>
        </w:rPr>
        <w:t>”</w:t>
      </w:r>
      <w:r>
        <w:rPr>
          <w:rFonts w:hint="eastAsia" w:ascii="宋体" w:hAnsi="宋体" w:eastAsia="宋体" w:cs="宋体"/>
          <w:sz w:val="24"/>
          <w:szCs w:val="24"/>
          <w:lang w:val="zh-TW" w:eastAsia="zh-TW"/>
        </w:rPr>
        <w:t xml:space="preserve">）          </w:t>
      </w:r>
    </w:p>
    <w:p w14:paraId="014410EF">
      <w:pPr>
        <w:pStyle w:val="252"/>
        <w:framePr w:wrap="auto" w:vAnchor="margin" w:hAnchor="text" w:yAlign="inline"/>
        <w:spacing w:line="374" w:lineRule="auto"/>
        <w:rPr>
          <w:rFonts w:hint="eastAsia" w:ascii="宋体" w:hAnsi="宋体" w:eastAsia="宋体" w:cs="宋体"/>
          <w:sz w:val="24"/>
          <w:szCs w:val="24"/>
        </w:rPr>
      </w:pPr>
      <w:r>
        <w:rPr>
          <w:rFonts w:hint="eastAsia" w:ascii="宋体" w:hAnsi="宋体" w:eastAsia="宋体" w:cs="宋体"/>
          <w:sz w:val="24"/>
          <w:szCs w:val="24"/>
          <w:lang w:val="zh-TW"/>
        </w:rPr>
        <w:t>统一社会信用代码</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2D17FDE4">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rPr>
        <w:t>住所</w:t>
      </w:r>
      <w:r>
        <w:rPr>
          <w:rFonts w:hint="eastAsia" w:ascii="宋体" w:hAnsi="宋体" w:eastAsia="宋体" w:cs="宋体"/>
          <w:sz w:val="24"/>
          <w:szCs w:val="24"/>
          <w:lang w:val="zh-TW" w:eastAsia="zh-TW"/>
        </w:rPr>
        <w:t>：</w:t>
      </w:r>
      <w:r>
        <w:rPr>
          <w:rFonts w:hint="eastAsia" w:ascii="宋体" w:hAnsi="宋体" w:eastAsia="宋体" w:cs="宋体"/>
          <w:sz w:val="24"/>
          <w:szCs w:val="24"/>
          <w:u w:val="single"/>
        </w:rPr>
        <w:t xml:space="preserve">                    </w:t>
      </w:r>
    </w:p>
    <w:p w14:paraId="1601AEF1">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通讯地址：</w:t>
      </w:r>
      <w:r>
        <w:rPr>
          <w:rFonts w:hint="eastAsia" w:ascii="宋体" w:hAnsi="宋体" w:eastAsia="宋体" w:cs="宋体"/>
          <w:sz w:val="24"/>
          <w:szCs w:val="24"/>
          <w:u w:val="single"/>
        </w:rPr>
        <w:t xml:space="preserve">                    </w:t>
      </w:r>
    </w:p>
    <w:p w14:paraId="7B0B57DB">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邮政编码：</w:t>
      </w:r>
      <w:r>
        <w:rPr>
          <w:rFonts w:hint="eastAsia" w:ascii="宋体" w:hAnsi="宋体" w:eastAsia="宋体" w:cs="宋体"/>
          <w:sz w:val="24"/>
          <w:szCs w:val="24"/>
          <w:u w:val="single"/>
        </w:rPr>
        <w:t xml:space="preserve">                    </w:t>
      </w:r>
    </w:p>
    <w:p w14:paraId="72173945">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法定代表人：</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身份证件号</w:t>
      </w:r>
      <w:r>
        <w:rPr>
          <w:rFonts w:hint="eastAsia" w:ascii="宋体" w:hAnsi="宋体" w:eastAsia="宋体" w:cs="宋体"/>
          <w:sz w:val="24"/>
          <w:szCs w:val="24"/>
          <w:lang w:val="zh-TW"/>
        </w:rPr>
        <w:t>：</w:t>
      </w:r>
      <w:r>
        <w:rPr>
          <w:rFonts w:hint="eastAsia" w:ascii="宋体" w:hAnsi="宋体" w:eastAsia="宋体" w:cs="宋体"/>
          <w:sz w:val="24"/>
          <w:szCs w:val="24"/>
          <w:u w:val="single"/>
        </w:rPr>
        <w:t xml:space="preserve">                    </w:t>
      </w:r>
    </w:p>
    <w:p w14:paraId="70D2E748">
      <w:pPr>
        <w:pStyle w:val="252"/>
        <w:framePr w:wrap="auto" w:vAnchor="margin" w:hAnchor="text" w:yAlign="inline"/>
        <w:spacing w:line="374" w:lineRule="auto"/>
        <w:rPr>
          <w:rFonts w:hint="eastAsia" w:ascii="宋体" w:hAnsi="宋体" w:eastAsia="宋体" w:cs="宋体"/>
          <w:sz w:val="24"/>
          <w:szCs w:val="24"/>
          <w:u w:val="single"/>
        </w:rPr>
      </w:pPr>
      <w:r>
        <w:rPr>
          <w:rFonts w:hint="eastAsia" w:ascii="宋体" w:hAnsi="宋体" w:eastAsia="宋体" w:cs="宋体"/>
          <w:sz w:val="24"/>
          <w:szCs w:val="24"/>
          <w:lang w:val="zh-TW" w:eastAsia="zh-TW"/>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传真：</w:t>
      </w:r>
      <w:r>
        <w:rPr>
          <w:rFonts w:hint="eastAsia" w:ascii="宋体" w:hAnsi="宋体" w:eastAsia="宋体" w:cs="宋体"/>
          <w:sz w:val="24"/>
          <w:szCs w:val="24"/>
          <w:u w:val="single"/>
        </w:rPr>
        <w:t xml:space="preserve">                    </w:t>
      </w:r>
    </w:p>
    <w:p w14:paraId="105C9325">
      <w:pPr>
        <w:pStyle w:val="252"/>
        <w:framePr w:wrap="auto" w:vAnchor="margin" w:hAnchor="text" w:yAlign="inline"/>
        <w:spacing w:line="374" w:lineRule="auto"/>
        <w:rPr>
          <w:rFonts w:hint="eastAsia" w:ascii="宋体" w:hAnsi="宋体" w:eastAsia="宋体" w:cs="宋体"/>
          <w:spacing w:val="10"/>
          <w:sz w:val="24"/>
          <w:szCs w:val="24"/>
        </w:rPr>
      </w:pPr>
    </w:p>
    <w:p w14:paraId="4F28D0EF">
      <w:pPr>
        <w:pStyle w:val="252"/>
        <w:framePr w:wrap="auto" w:vAnchor="margin" w:hAnchor="text" w:yAlign="inline"/>
        <w:spacing w:line="374" w:lineRule="auto"/>
        <w:ind w:firstLine="480" w:firstLineChars="200"/>
        <w:jc w:val="left"/>
        <w:rPr>
          <w:rFonts w:hint="eastAsia" w:ascii="宋体" w:hAnsi="宋体" w:eastAsia="宋体" w:cs="宋体"/>
          <w:spacing w:val="-11"/>
          <w:sz w:val="24"/>
          <w:szCs w:val="24"/>
          <w:lang w:val="zh-TW" w:eastAsia="zh-TW"/>
        </w:rPr>
      </w:pPr>
      <w:r>
        <w:rPr>
          <w:rFonts w:hint="eastAsia" w:ascii="宋体" w:hAnsi="宋体" w:eastAsia="宋体" w:cs="宋体"/>
          <w:sz w:val="24"/>
          <w:szCs w:val="24"/>
          <w:lang w:val="zh-TW" w:eastAsia="zh-TW"/>
        </w:rPr>
        <w:t>根据《中华人民共和国</w:t>
      </w:r>
      <w:r>
        <w:rPr>
          <w:rFonts w:hint="eastAsia" w:ascii="宋体" w:hAnsi="宋体" w:eastAsia="宋体" w:cs="宋体"/>
          <w:sz w:val="24"/>
          <w:szCs w:val="24"/>
          <w:lang w:val="zh-TW"/>
        </w:rPr>
        <w:t>民法典</w:t>
      </w:r>
      <w:r>
        <w:rPr>
          <w:rFonts w:hint="eastAsia" w:ascii="宋体" w:hAnsi="宋体" w:eastAsia="宋体" w:cs="宋体"/>
          <w:sz w:val="24"/>
          <w:szCs w:val="24"/>
          <w:lang w:val="zh-TW" w:eastAsia="zh-TW"/>
        </w:rPr>
        <w:t>》、《中华人民共和国城市房地产管理法》及其他</w:t>
      </w:r>
      <w:r>
        <w:rPr>
          <w:rFonts w:hint="eastAsia" w:ascii="宋体" w:hAnsi="宋体" w:eastAsia="宋体" w:cs="宋体"/>
          <w:spacing w:val="-11"/>
          <w:sz w:val="24"/>
          <w:szCs w:val="24"/>
          <w:lang w:val="zh-TW" w:eastAsia="zh-TW"/>
        </w:rPr>
        <w:t>有关法律、法规之规定，出租方（以下简称</w:t>
      </w:r>
      <w:r>
        <w:rPr>
          <w:rFonts w:hint="eastAsia" w:ascii="宋体" w:hAnsi="宋体" w:eastAsia="宋体" w:cs="宋体"/>
          <w:spacing w:val="-11"/>
          <w:sz w:val="24"/>
          <w:szCs w:val="24"/>
        </w:rPr>
        <w:t>“</w:t>
      </w:r>
      <w:r>
        <w:rPr>
          <w:rFonts w:hint="eastAsia" w:ascii="宋体" w:hAnsi="宋体" w:eastAsia="宋体" w:cs="宋体"/>
          <w:spacing w:val="-11"/>
          <w:sz w:val="24"/>
          <w:szCs w:val="24"/>
          <w:lang w:val="zh-TW" w:eastAsia="zh-TW"/>
        </w:rPr>
        <w:t>甲方</w:t>
      </w:r>
      <w:r>
        <w:rPr>
          <w:rFonts w:hint="eastAsia" w:ascii="宋体" w:hAnsi="宋体" w:eastAsia="宋体" w:cs="宋体"/>
          <w:spacing w:val="-11"/>
          <w:sz w:val="24"/>
          <w:szCs w:val="24"/>
        </w:rPr>
        <w:t>”</w:t>
      </w:r>
      <w:r>
        <w:rPr>
          <w:rFonts w:hint="eastAsia" w:ascii="宋体" w:hAnsi="宋体" w:eastAsia="宋体" w:cs="宋体"/>
          <w:spacing w:val="-11"/>
          <w:sz w:val="24"/>
          <w:szCs w:val="24"/>
          <w:lang w:val="zh-TW" w:eastAsia="zh-TW"/>
        </w:rPr>
        <w:t>）与承租方（以下简称</w:t>
      </w:r>
      <w:r>
        <w:rPr>
          <w:rFonts w:hint="eastAsia" w:ascii="宋体" w:hAnsi="宋体" w:eastAsia="宋体" w:cs="宋体"/>
          <w:spacing w:val="-11"/>
          <w:sz w:val="24"/>
          <w:szCs w:val="24"/>
        </w:rPr>
        <w:t>“</w:t>
      </w:r>
      <w:r>
        <w:rPr>
          <w:rFonts w:hint="eastAsia" w:ascii="宋体" w:hAnsi="宋体" w:eastAsia="宋体" w:cs="宋体"/>
          <w:spacing w:val="-11"/>
          <w:sz w:val="24"/>
          <w:szCs w:val="24"/>
          <w:lang w:val="zh-TW" w:eastAsia="zh-TW"/>
        </w:rPr>
        <w:t>乙方</w:t>
      </w:r>
      <w:r>
        <w:rPr>
          <w:rFonts w:hint="eastAsia" w:ascii="宋体" w:hAnsi="宋体" w:eastAsia="宋体" w:cs="宋体"/>
          <w:spacing w:val="-11"/>
          <w:sz w:val="24"/>
          <w:szCs w:val="24"/>
        </w:rPr>
        <w:t>”</w:t>
      </w:r>
      <w:r>
        <w:rPr>
          <w:rFonts w:hint="eastAsia" w:ascii="宋体" w:hAnsi="宋体" w:eastAsia="宋体" w:cs="宋体"/>
          <w:spacing w:val="-11"/>
          <w:sz w:val="24"/>
          <w:szCs w:val="24"/>
          <w:lang w:val="zh-TW" w:eastAsia="zh-TW"/>
        </w:rPr>
        <w:t>）在双方平等、自愿、协商一致的基础上，就乙方租用甲方房屋事宜达成如下合同条款：</w:t>
      </w:r>
    </w:p>
    <w:p w14:paraId="7B265BAB">
      <w:pPr>
        <w:pStyle w:val="252"/>
        <w:framePr w:wrap="auto" w:vAnchor="margin" w:hAnchor="text" w:yAlign="inline"/>
        <w:spacing w:line="374" w:lineRule="auto"/>
        <w:jc w:val="left"/>
        <w:rPr>
          <w:rFonts w:hint="eastAsia" w:ascii="宋体" w:hAnsi="宋体" w:eastAsia="宋体" w:cs="宋体"/>
          <w:sz w:val="24"/>
          <w:szCs w:val="24"/>
        </w:rPr>
      </w:pPr>
    </w:p>
    <w:p w14:paraId="7EEEEE44">
      <w:pPr>
        <w:pStyle w:val="252"/>
        <w:framePr w:wrap="auto" w:vAnchor="margin" w:hAnchor="text" w:yAlign="inline"/>
        <w:spacing w:line="374" w:lineRule="auto"/>
        <w:jc w:val="left"/>
        <w:rPr>
          <w:rFonts w:hint="eastAsia" w:ascii="宋体" w:hAnsi="宋体" w:eastAsia="宋体" w:cs="宋体"/>
          <w:b/>
          <w:bCs/>
          <w:spacing w:val="10"/>
          <w:sz w:val="24"/>
          <w:szCs w:val="24"/>
          <w:lang w:val="zh-TW" w:eastAsia="zh-TW"/>
        </w:rPr>
      </w:pPr>
      <w:r>
        <w:rPr>
          <w:rFonts w:hint="eastAsia" w:ascii="宋体" w:hAnsi="宋体" w:eastAsia="宋体" w:cs="宋体"/>
          <w:b/>
          <w:bCs/>
          <w:sz w:val="24"/>
          <w:szCs w:val="24"/>
          <w:lang w:val="zh-TW" w:eastAsia="zh-TW"/>
        </w:rPr>
        <w:t>第一条   租赁房屋基本情况</w:t>
      </w:r>
    </w:p>
    <w:p w14:paraId="24D02A54">
      <w:pPr>
        <w:pStyle w:val="252"/>
        <w:framePr w:wrap="auto" w:vAnchor="margin" w:hAnchor="text" w:yAlign="inline"/>
        <w:spacing w:line="374"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zh-TW" w:eastAsia="zh-TW"/>
        </w:rPr>
        <w:t>地址位于</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系由甲方投资开发建设的地产项目，甲方同意将位于</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（以下简称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zh-TW" w:eastAsia="zh-TW"/>
        </w:rPr>
        <w:t>）房屋（以下简称</w:t>
      </w:r>
      <w:r>
        <w:rPr>
          <w:rFonts w:hint="eastAsia" w:ascii="宋体" w:hAnsi="宋体" w:eastAsia="宋体" w:cs="宋体"/>
          <w:sz w:val="24"/>
          <w:szCs w:val="24"/>
        </w:rPr>
        <w:t>“</w:t>
      </w:r>
      <w:r>
        <w:rPr>
          <w:rFonts w:hint="eastAsia" w:ascii="宋体" w:hAnsi="宋体" w:eastAsia="宋体" w:cs="宋体"/>
          <w:sz w:val="24"/>
          <w:szCs w:val="24"/>
          <w:lang w:val="zh-TW" w:eastAsia="zh-TW"/>
        </w:rPr>
        <w:t>该房屋</w:t>
      </w:r>
      <w:r>
        <w:rPr>
          <w:rFonts w:hint="eastAsia" w:ascii="宋体" w:hAnsi="宋体" w:eastAsia="宋体" w:cs="宋体"/>
          <w:sz w:val="24"/>
          <w:szCs w:val="24"/>
        </w:rPr>
        <w:t>”</w:t>
      </w:r>
      <w:r>
        <w:rPr>
          <w:rFonts w:hint="eastAsia" w:ascii="宋体" w:hAnsi="宋体" w:eastAsia="宋体" w:cs="宋体"/>
          <w:sz w:val="24"/>
          <w:szCs w:val="24"/>
          <w:lang w:val="zh-TW" w:eastAsia="zh-TW"/>
        </w:rPr>
        <w:t>），出租给乙方使用。租赁房屋平面示意图见</w:t>
      </w:r>
      <w:r>
        <w:rPr>
          <w:rFonts w:hint="eastAsia" w:ascii="宋体" w:hAnsi="宋体" w:eastAsia="宋体" w:cs="宋体"/>
          <w:b/>
          <w:bCs/>
          <w:sz w:val="24"/>
          <w:szCs w:val="24"/>
          <w:lang w:val="zh-TW" w:eastAsia="zh-TW"/>
        </w:rPr>
        <w:t>附件一</w:t>
      </w:r>
      <w:r>
        <w:rPr>
          <w:rFonts w:hint="eastAsia" w:ascii="宋体" w:hAnsi="宋体" w:eastAsia="宋体" w:cs="宋体"/>
          <w:sz w:val="24"/>
          <w:szCs w:val="24"/>
          <w:lang w:val="zh-TW" w:eastAsia="zh-TW"/>
        </w:rPr>
        <w:t>（此图仅作为参考表示位置用</w:t>
      </w:r>
      <w:r>
        <w:rPr>
          <w:rFonts w:hint="eastAsia" w:ascii="宋体" w:hAnsi="宋体" w:eastAsia="宋体" w:cs="宋体"/>
          <w:sz w:val="24"/>
          <w:szCs w:val="24"/>
        </w:rPr>
        <w:t>)</w:t>
      </w:r>
      <w:r>
        <w:rPr>
          <w:rFonts w:hint="eastAsia" w:ascii="宋体" w:hAnsi="宋体" w:eastAsia="宋体" w:cs="宋体"/>
          <w:sz w:val="24"/>
          <w:szCs w:val="24"/>
          <w:lang w:val="zh-TW" w:eastAsia="zh-TW"/>
        </w:rPr>
        <w:t>。</w:t>
      </w:r>
    </w:p>
    <w:p w14:paraId="045F074D">
      <w:pPr>
        <w:pStyle w:val="252"/>
        <w:framePr w:wrap="auto" w:vAnchor="margin" w:hAnchor="text" w:yAlign="inline"/>
        <w:spacing w:line="374" w:lineRule="auto"/>
        <w:ind w:firstLine="360"/>
        <w:jc w:val="left"/>
        <w:rPr>
          <w:rFonts w:hint="eastAsia" w:ascii="宋体" w:hAnsi="宋体" w:eastAsia="宋体" w:cs="宋体"/>
          <w:sz w:val="24"/>
          <w:szCs w:val="24"/>
        </w:rPr>
      </w:pPr>
      <w:r>
        <w:rPr>
          <w:rFonts w:hint="eastAsia" w:ascii="宋体" w:hAnsi="宋体" w:eastAsia="宋体" w:cs="宋体"/>
          <w:sz w:val="24"/>
          <w:szCs w:val="24"/>
        </w:rPr>
        <w:t>1.2</w:t>
      </w:r>
      <w:r>
        <w:rPr>
          <w:rFonts w:hint="eastAsia" w:ascii="宋体" w:hAnsi="宋体" w:eastAsia="宋体" w:cs="宋体"/>
          <w:sz w:val="24"/>
          <w:szCs w:val="24"/>
          <w:lang w:val="zh-TW" w:eastAsia="zh-TW"/>
        </w:rPr>
        <w:t>该房屋的租赁面积以实测建筑面积计算，建筑面积为</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平方米。该房屋计算各项费用金额，例如租金、</w:t>
      </w:r>
      <w:r>
        <w:rPr>
          <w:rFonts w:hint="eastAsia" w:ascii="宋体" w:hAnsi="宋体" w:eastAsia="宋体" w:cs="宋体"/>
          <w:sz w:val="24"/>
          <w:szCs w:val="24"/>
          <w:lang w:val="zh-TW"/>
        </w:rPr>
        <w:t>能源费</w:t>
      </w:r>
      <w:r>
        <w:rPr>
          <w:rFonts w:hint="eastAsia" w:ascii="宋体" w:hAnsi="宋体" w:eastAsia="宋体" w:cs="宋体"/>
          <w:sz w:val="24"/>
          <w:szCs w:val="24"/>
          <w:lang w:val="zh-TW" w:eastAsia="zh-TW"/>
        </w:rPr>
        <w:t>和其他费用均应按照上述租赁面积确定核算。</w:t>
      </w:r>
    </w:p>
    <w:p w14:paraId="541D4595">
      <w:pPr>
        <w:pStyle w:val="252"/>
        <w:framePr w:wrap="auto" w:vAnchor="margin" w:hAnchor="text" w:yAlign="inline"/>
        <w:spacing w:line="374" w:lineRule="auto"/>
        <w:ind w:firstLine="360"/>
        <w:jc w:val="left"/>
        <w:rPr>
          <w:rFonts w:hint="eastAsia" w:ascii="宋体" w:hAnsi="宋体" w:eastAsia="宋体" w:cs="宋体"/>
          <w:sz w:val="24"/>
          <w:szCs w:val="24"/>
        </w:rPr>
      </w:pPr>
      <w:r>
        <w:rPr>
          <w:rFonts w:hint="eastAsia" w:ascii="宋体" w:hAnsi="宋体" w:eastAsia="宋体" w:cs="宋体"/>
          <w:sz w:val="24"/>
          <w:szCs w:val="24"/>
        </w:rPr>
        <w:t>1.3</w:t>
      </w:r>
      <w:r>
        <w:rPr>
          <w:rFonts w:hint="eastAsia" w:ascii="宋体" w:hAnsi="宋体" w:eastAsia="宋体" w:cs="宋体"/>
          <w:sz w:val="24"/>
          <w:szCs w:val="24"/>
          <w:lang w:val="zh-TW" w:eastAsia="zh-TW"/>
        </w:rPr>
        <w:t>甲方按本合同</w:t>
      </w:r>
      <w:r>
        <w:rPr>
          <w:rFonts w:hint="eastAsia" w:ascii="宋体" w:hAnsi="宋体" w:eastAsia="宋体" w:cs="宋体"/>
          <w:b/>
          <w:bCs/>
          <w:sz w:val="24"/>
          <w:szCs w:val="24"/>
          <w:lang w:val="zh-TW" w:eastAsia="zh-TW"/>
        </w:rPr>
        <w:t>附件三</w:t>
      </w:r>
      <w:r>
        <w:rPr>
          <w:rFonts w:hint="eastAsia" w:ascii="宋体" w:hAnsi="宋体" w:eastAsia="宋体" w:cs="宋体"/>
          <w:sz w:val="24"/>
          <w:szCs w:val="24"/>
          <w:lang w:val="zh-TW" w:eastAsia="zh-TW"/>
        </w:rPr>
        <w:t>《房屋交付标准》向乙方移交该房屋。</w:t>
      </w:r>
    </w:p>
    <w:p w14:paraId="33B81D9F">
      <w:pPr>
        <w:pStyle w:val="252"/>
        <w:framePr w:wrap="auto" w:vAnchor="margin" w:hAnchor="text" w:yAlign="inline"/>
        <w:spacing w:line="374" w:lineRule="auto"/>
        <w:ind w:firstLine="360"/>
        <w:jc w:val="left"/>
        <w:rPr>
          <w:rFonts w:hint="eastAsia" w:ascii="宋体" w:hAnsi="宋体" w:eastAsia="宋体" w:cs="宋体"/>
          <w:sz w:val="24"/>
          <w:szCs w:val="24"/>
        </w:rPr>
      </w:pPr>
      <w:r>
        <w:rPr>
          <w:rFonts w:hint="eastAsia" w:ascii="宋体" w:hAnsi="宋体" w:eastAsia="宋体" w:cs="宋体"/>
          <w:sz w:val="24"/>
          <w:szCs w:val="24"/>
        </w:rPr>
        <w:t xml:space="preserve">1.4 </w:t>
      </w:r>
      <w:r>
        <w:rPr>
          <w:rFonts w:hint="eastAsia" w:ascii="宋体" w:hAnsi="宋体" w:eastAsia="宋体" w:cs="宋体"/>
          <w:sz w:val="24"/>
          <w:szCs w:val="24"/>
          <w:lang w:val="zh-TW" w:eastAsia="zh-TW"/>
        </w:rPr>
        <w:t>乙方将该房屋作为</w:t>
      </w:r>
      <w:r>
        <w:rPr>
          <w:rFonts w:hint="eastAsia" w:ascii="宋体" w:hAnsi="宋体" w:eastAsia="宋体" w:cs="宋体"/>
          <w:b/>
          <w:bCs/>
          <w:sz w:val="24"/>
          <w:szCs w:val="24"/>
          <w:u w:val="single"/>
          <w:lang w:val="zh-CN"/>
        </w:rPr>
        <w:t xml:space="preserve">     </w:t>
      </w:r>
      <w:r>
        <w:rPr>
          <w:rFonts w:hint="eastAsia" w:ascii="宋体" w:hAnsi="宋体" w:eastAsia="宋体" w:cs="宋体"/>
          <w:sz w:val="24"/>
          <w:szCs w:val="24"/>
          <w:lang w:val="zh-TW" w:eastAsia="zh-TW"/>
        </w:rPr>
        <w:t>用途，并取得所经营行业的相关合法证件。除此之外，未经甲方书面同意，乙方不得擅自改变该房屋的用途。</w:t>
      </w:r>
    </w:p>
    <w:p w14:paraId="3242CEF9">
      <w:pPr>
        <w:pStyle w:val="252"/>
        <w:framePr w:wrap="auto" w:vAnchor="margin" w:hAnchor="text" w:yAlign="inline"/>
        <w:spacing w:line="370" w:lineRule="auto"/>
        <w:rPr>
          <w:rFonts w:hint="eastAsia" w:ascii="宋体" w:hAnsi="宋体" w:eastAsia="宋体" w:cs="宋体"/>
          <w:spacing w:val="10"/>
          <w:sz w:val="24"/>
          <w:szCs w:val="24"/>
          <w:u w:val="single"/>
        </w:rPr>
      </w:pPr>
    </w:p>
    <w:p w14:paraId="5C0C099F">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第二条   租期、</w:t>
      </w:r>
      <w:r>
        <w:rPr>
          <w:rFonts w:hint="eastAsia" w:ascii="宋体" w:hAnsi="宋体" w:eastAsia="宋体" w:cs="宋体"/>
          <w:b/>
          <w:bCs/>
          <w:sz w:val="24"/>
          <w:szCs w:val="24"/>
          <w:lang w:val="zh-CN"/>
        </w:rPr>
        <w:t>装修期</w:t>
      </w:r>
      <w:r>
        <w:rPr>
          <w:rFonts w:hint="eastAsia" w:ascii="宋体" w:hAnsi="宋体" w:eastAsia="宋体" w:cs="宋体"/>
          <w:b/>
          <w:bCs/>
          <w:sz w:val="24"/>
          <w:szCs w:val="24"/>
          <w:lang w:val="zh-TW" w:eastAsia="zh-TW"/>
        </w:rPr>
        <w:t>、计租日、租金</w:t>
      </w:r>
    </w:p>
    <w:p w14:paraId="70221312">
      <w:pPr>
        <w:pStyle w:val="252"/>
        <w:framePr w:wrap="auto" w:vAnchor="margin" w:hAnchor="text" w:yAlign="inline"/>
        <w:spacing w:line="370" w:lineRule="auto"/>
        <w:ind w:firstLine="261" w:firstLineChars="100"/>
        <w:jc w:val="left"/>
        <w:rPr>
          <w:rFonts w:hint="eastAsia" w:ascii="宋体" w:hAnsi="宋体" w:eastAsia="宋体" w:cs="宋体"/>
          <w:b/>
          <w:bCs/>
          <w:spacing w:val="10"/>
          <w:sz w:val="24"/>
          <w:szCs w:val="24"/>
        </w:rPr>
      </w:pPr>
      <w:r>
        <w:rPr>
          <w:rFonts w:hint="eastAsia" w:ascii="宋体" w:hAnsi="宋体" w:eastAsia="宋体" w:cs="宋体"/>
          <w:b/>
          <w:bCs/>
          <w:spacing w:val="10"/>
          <w:sz w:val="24"/>
          <w:szCs w:val="24"/>
        </w:rPr>
        <w:t>2.1</w:t>
      </w:r>
      <w:r>
        <w:rPr>
          <w:rFonts w:hint="eastAsia" w:ascii="宋体" w:hAnsi="宋体" w:eastAsia="宋体" w:cs="宋体"/>
          <w:b/>
          <w:bCs/>
          <w:spacing w:val="10"/>
          <w:sz w:val="24"/>
          <w:szCs w:val="24"/>
          <w:lang w:val="zh-TW" w:eastAsia="zh-TW"/>
        </w:rPr>
        <w:t>租期</w:t>
      </w:r>
    </w:p>
    <w:p w14:paraId="05E1DAE5">
      <w:pPr>
        <w:pStyle w:val="252"/>
        <w:framePr w:wrap="auto" w:vAnchor="margin" w:hAnchor="text" w:yAlign="inline"/>
        <w:spacing w:line="370" w:lineRule="auto"/>
        <w:ind w:firstLine="260" w:firstLineChars="100"/>
        <w:jc w:val="left"/>
        <w:rPr>
          <w:rFonts w:hint="eastAsia" w:ascii="宋体" w:hAnsi="宋体" w:eastAsia="宋体" w:cs="宋体"/>
          <w:spacing w:val="10"/>
          <w:sz w:val="24"/>
          <w:szCs w:val="24"/>
        </w:rPr>
      </w:pPr>
      <w:r>
        <w:rPr>
          <w:rFonts w:hint="eastAsia" w:ascii="宋体" w:hAnsi="宋体" w:eastAsia="宋体" w:cs="宋体"/>
          <w:spacing w:val="10"/>
          <w:sz w:val="24"/>
          <w:szCs w:val="24"/>
        </w:rPr>
        <w:t>2.1.1</w:t>
      </w:r>
      <w:r>
        <w:rPr>
          <w:rFonts w:hint="eastAsia" w:ascii="宋体" w:hAnsi="宋体" w:eastAsia="宋体" w:cs="宋体"/>
          <w:spacing w:val="10"/>
          <w:sz w:val="24"/>
          <w:szCs w:val="24"/>
          <w:lang w:val="zh-TW" w:eastAsia="zh-TW"/>
        </w:rPr>
        <w:t>该房屋</w:t>
      </w:r>
      <w:r>
        <w:rPr>
          <w:rFonts w:hint="eastAsia" w:ascii="宋体" w:hAnsi="宋体" w:eastAsia="宋体" w:cs="宋体"/>
          <w:sz w:val="24"/>
          <w:szCs w:val="24"/>
          <w:lang w:val="zh-TW" w:eastAsia="zh-TW"/>
        </w:rPr>
        <w:t>租赁期限具体详见</w:t>
      </w:r>
      <w:r>
        <w:rPr>
          <w:rFonts w:hint="eastAsia" w:ascii="宋体" w:hAnsi="宋体" w:eastAsia="宋体" w:cs="宋体"/>
          <w:b/>
          <w:bCs/>
          <w:sz w:val="24"/>
          <w:szCs w:val="24"/>
          <w:lang w:val="zh-TW" w:eastAsia="zh-TW"/>
        </w:rPr>
        <w:t>附件二</w:t>
      </w:r>
      <w:r>
        <w:rPr>
          <w:rFonts w:hint="eastAsia" w:ascii="宋体" w:hAnsi="宋体" w:eastAsia="宋体" w:cs="宋体"/>
          <w:sz w:val="24"/>
          <w:szCs w:val="24"/>
          <w:lang w:val="zh-TW" w:eastAsia="zh-TW"/>
        </w:rPr>
        <w:t>。</w:t>
      </w:r>
    </w:p>
    <w:p w14:paraId="7137836F">
      <w:pPr>
        <w:pStyle w:val="252"/>
        <w:framePr w:wrap="auto" w:vAnchor="margin" w:hAnchor="text" w:yAlign="inline"/>
        <w:suppressAutoHyphens/>
        <w:spacing w:line="370" w:lineRule="auto"/>
        <w:ind w:firstLine="261" w:firstLineChars="100"/>
        <w:jc w:val="left"/>
        <w:rPr>
          <w:rFonts w:hint="eastAsia" w:ascii="宋体" w:hAnsi="宋体" w:eastAsia="宋体" w:cs="宋体"/>
          <w:b/>
          <w:bCs/>
          <w:spacing w:val="10"/>
          <w:sz w:val="24"/>
          <w:szCs w:val="24"/>
        </w:rPr>
      </w:pPr>
      <w:r>
        <w:rPr>
          <w:rFonts w:hint="eastAsia" w:ascii="宋体" w:hAnsi="宋体" w:eastAsia="宋体" w:cs="宋体"/>
          <w:b/>
          <w:bCs/>
          <w:spacing w:val="10"/>
          <w:sz w:val="24"/>
          <w:szCs w:val="24"/>
        </w:rPr>
        <w:t>2.2</w:t>
      </w:r>
      <w:r>
        <w:rPr>
          <w:rFonts w:hint="eastAsia" w:ascii="宋体" w:hAnsi="宋体" w:eastAsia="宋体" w:cs="宋体"/>
          <w:b/>
          <w:bCs/>
          <w:spacing w:val="10"/>
          <w:sz w:val="24"/>
          <w:szCs w:val="24"/>
          <w:lang w:val="zh-TW" w:eastAsia="zh-TW"/>
        </w:rPr>
        <w:t>装修期</w:t>
      </w:r>
    </w:p>
    <w:p w14:paraId="738508D6">
      <w:pPr>
        <w:pStyle w:val="252"/>
        <w:framePr w:wrap="auto" w:vAnchor="margin" w:hAnchor="text" w:yAlign="inline"/>
        <w:suppressAutoHyphens/>
        <w:spacing w:line="370" w:lineRule="auto"/>
        <w:ind w:firstLine="260" w:firstLineChars="100"/>
        <w:jc w:val="left"/>
        <w:rPr>
          <w:rFonts w:hint="eastAsia" w:ascii="宋体" w:hAnsi="宋体" w:eastAsia="宋体" w:cs="宋体"/>
          <w:spacing w:val="10"/>
          <w:sz w:val="24"/>
          <w:szCs w:val="24"/>
        </w:rPr>
      </w:pPr>
      <w:r>
        <w:rPr>
          <w:rFonts w:hint="eastAsia" w:ascii="宋体" w:hAnsi="宋体" w:eastAsia="宋体" w:cs="宋体"/>
          <w:spacing w:val="10"/>
          <w:sz w:val="24"/>
          <w:szCs w:val="24"/>
        </w:rPr>
        <w:t>2.2.1</w:t>
      </w:r>
      <w:r>
        <w:rPr>
          <w:rFonts w:hint="eastAsia" w:ascii="宋体" w:hAnsi="宋体" w:eastAsia="宋体" w:cs="宋体"/>
          <w:spacing w:val="10"/>
          <w:sz w:val="24"/>
          <w:szCs w:val="24"/>
          <w:lang w:val="zh-TW" w:eastAsia="zh-TW"/>
        </w:rPr>
        <w:t>该房屋</w:t>
      </w:r>
      <w:r>
        <w:rPr>
          <w:rFonts w:hint="eastAsia" w:ascii="宋体" w:hAnsi="宋体" w:eastAsia="宋体" w:cs="宋体"/>
          <w:spacing w:val="10"/>
          <w:sz w:val="24"/>
          <w:szCs w:val="24"/>
          <w:lang w:val="zh-CN"/>
        </w:rPr>
        <w:t>装修期</w:t>
      </w:r>
      <w:r>
        <w:rPr>
          <w:rFonts w:hint="eastAsia" w:ascii="宋体" w:hAnsi="宋体" w:eastAsia="宋体" w:cs="宋体"/>
          <w:spacing w:val="10"/>
          <w:sz w:val="24"/>
          <w:szCs w:val="24"/>
          <w:lang w:val="zh-TW" w:eastAsia="zh-TW"/>
        </w:rPr>
        <w:t>详见</w:t>
      </w:r>
      <w:r>
        <w:rPr>
          <w:rFonts w:hint="eastAsia" w:ascii="宋体" w:hAnsi="宋体" w:eastAsia="宋体" w:cs="宋体"/>
          <w:b/>
          <w:bCs/>
          <w:spacing w:val="10"/>
          <w:sz w:val="24"/>
          <w:szCs w:val="24"/>
          <w:lang w:val="zh-TW" w:eastAsia="zh-TW"/>
        </w:rPr>
        <w:t>附件二</w:t>
      </w:r>
      <w:r>
        <w:rPr>
          <w:rFonts w:hint="eastAsia" w:ascii="宋体" w:hAnsi="宋体" w:eastAsia="宋体" w:cs="宋体"/>
          <w:b/>
          <w:bCs/>
          <w:spacing w:val="10"/>
          <w:sz w:val="24"/>
          <w:szCs w:val="24"/>
          <w:lang w:val="zh-TW"/>
        </w:rPr>
        <w:t>；</w:t>
      </w:r>
    </w:p>
    <w:p w14:paraId="4B003CBE">
      <w:pPr>
        <w:pStyle w:val="252"/>
        <w:framePr w:wrap="auto" w:vAnchor="margin" w:hAnchor="text" w:yAlign="inline"/>
        <w:suppressAutoHyphens/>
        <w:spacing w:line="370" w:lineRule="auto"/>
        <w:ind w:firstLine="260" w:firstLineChars="100"/>
        <w:rPr>
          <w:rFonts w:hint="eastAsia" w:ascii="宋体" w:hAnsi="宋体" w:eastAsia="宋体" w:cs="宋体"/>
          <w:sz w:val="24"/>
          <w:szCs w:val="24"/>
        </w:rPr>
      </w:pPr>
      <w:r>
        <w:rPr>
          <w:rFonts w:hint="eastAsia" w:ascii="宋体" w:hAnsi="宋体" w:eastAsia="宋体" w:cs="宋体"/>
          <w:spacing w:val="10"/>
          <w:sz w:val="24"/>
          <w:szCs w:val="24"/>
        </w:rPr>
        <w:t>2.2.2</w:t>
      </w:r>
      <w:r>
        <w:rPr>
          <w:rFonts w:hint="eastAsia" w:ascii="宋体" w:hAnsi="宋体" w:eastAsia="宋体" w:cs="宋体"/>
          <w:sz w:val="24"/>
          <w:szCs w:val="24"/>
          <w:lang w:val="zh-CN"/>
        </w:rPr>
        <w:t>装修期</w:t>
      </w:r>
      <w:r>
        <w:rPr>
          <w:rFonts w:hint="eastAsia" w:ascii="宋体" w:hAnsi="宋体" w:eastAsia="宋体" w:cs="宋体"/>
          <w:sz w:val="24"/>
          <w:szCs w:val="24"/>
          <w:lang w:val="zh-TW" w:eastAsia="zh-TW"/>
        </w:rPr>
        <w:t>内不收</w:t>
      </w:r>
      <w:r>
        <w:rPr>
          <w:rFonts w:hint="eastAsia" w:ascii="宋体" w:hAnsi="宋体" w:eastAsia="宋体" w:cs="宋体"/>
          <w:sz w:val="24"/>
          <w:szCs w:val="24"/>
          <w:lang w:val="zh-TW"/>
        </w:rPr>
        <w:t>取</w:t>
      </w:r>
      <w:r>
        <w:rPr>
          <w:rFonts w:hint="eastAsia" w:ascii="宋体" w:hAnsi="宋体" w:eastAsia="宋体" w:cs="宋体"/>
          <w:sz w:val="24"/>
          <w:szCs w:val="24"/>
          <w:lang w:val="zh-TW" w:eastAsia="zh-TW"/>
        </w:rPr>
        <w:t>租金，其它能源费用乙方须照常缴纳</w:t>
      </w:r>
      <w:r>
        <w:rPr>
          <w:rFonts w:hint="eastAsia" w:ascii="宋体" w:hAnsi="宋体" w:eastAsia="宋体" w:cs="宋体"/>
          <w:sz w:val="24"/>
          <w:szCs w:val="24"/>
          <w:lang w:val="zh-TW"/>
        </w:rPr>
        <w:t>；</w:t>
      </w:r>
    </w:p>
    <w:p w14:paraId="2854308A">
      <w:pPr>
        <w:pStyle w:val="252"/>
        <w:framePr w:wrap="auto" w:vAnchor="margin" w:hAnchor="text" w:yAlign="inline"/>
        <w:spacing w:line="370" w:lineRule="auto"/>
        <w:ind w:firstLine="260" w:firstLineChars="100"/>
        <w:jc w:val="left"/>
        <w:rPr>
          <w:rFonts w:hint="eastAsia" w:ascii="宋体" w:hAnsi="宋体" w:eastAsia="宋体" w:cs="宋体"/>
          <w:sz w:val="24"/>
          <w:szCs w:val="24"/>
        </w:rPr>
      </w:pPr>
      <w:r>
        <w:rPr>
          <w:rFonts w:hint="eastAsia" w:ascii="宋体" w:hAnsi="宋体" w:eastAsia="宋体" w:cs="宋体"/>
          <w:spacing w:val="10"/>
          <w:sz w:val="24"/>
          <w:szCs w:val="24"/>
        </w:rPr>
        <w:t>2.2.3</w:t>
      </w:r>
      <w:r>
        <w:rPr>
          <w:rFonts w:hint="eastAsia" w:ascii="宋体" w:hAnsi="宋体" w:eastAsia="宋体" w:cs="宋体"/>
          <w:sz w:val="24"/>
          <w:szCs w:val="24"/>
          <w:lang w:val="zh-TW" w:eastAsia="zh-TW"/>
        </w:rPr>
        <w:t>乙方按照租赁合同约定履行完毕全部租赁期限且无违约行为的前提下，才享有以上</w:t>
      </w:r>
      <w:r>
        <w:rPr>
          <w:rFonts w:hint="eastAsia" w:ascii="宋体" w:hAnsi="宋体" w:eastAsia="宋体" w:cs="宋体"/>
          <w:sz w:val="24"/>
          <w:szCs w:val="24"/>
          <w:lang w:val="zh-CN"/>
        </w:rPr>
        <w:t>装修期</w:t>
      </w:r>
      <w:r>
        <w:rPr>
          <w:rFonts w:hint="eastAsia" w:ascii="宋体" w:hAnsi="宋体" w:eastAsia="宋体" w:cs="宋体"/>
          <w:sz w:val="24"/>
          <w:szCs w:val="24"/>
          <w:lang w:val="zh-TW" w:eastAsia="zh-TW"/>
        </w:rPr>
        <w:t>。如租赁合同因乙方违约而提前解除，则乙方应将</w:t>
      </w:r>
      <w:r>
        <w:rPr>
          <w:rFonts w:hint="eastAsia" w:ascii="宋体" w:hAnsi="宋体" w:eastAsia="宋体" w:cs="宋体"/>
          <w:sz w:val="24"/>
          <w:szCs w:val="24"/>
          <w:lang w:val="zh-CN"/>
        </w:rPr>
        <w:t>装修期</w:t>
      </w:r>
      <w:r>
        <w:rPr>
          <w:rFonts w:hint="eastAsia" w:ascii="宋体" w:hAnsi="宋体" w:eastAsia="宋体" w:cs="宋体"/>
          <w:sz w:val="24"/>
          <w:szCs w:val="24"/>
          <w:lang w:val="zh-TW" w:eastAsia="zh-TW"/>
        </w:rPr>
        <w:t>期间的租金按照第一年的租金标准补足。</w:t>
      </w:r>
    </w:p>
    <w:p w14:paraId="308D6B64">
      <w:pPr>
        <w:pStyle w:val="252"/>
        <w:framePr w:wrap="auto" w:vAnchor="margin" w:hAnchor="text" w:yAlign="inline"/>
        <w:suppressAutoHyphens/>
        <w:spacing w:line="370" w:lineRule="auto"/>
        <w:ind w:firstLine="261" w:firstLineChars="100"/>
        <w:jc w:val="left"/>
        <w:rPr>
          <w:rFonts w:hint="eastAsia" w:ascii="宋体" w:hAnsi="宋体" w:eastAsia="宋体" w:cs="宋体"/>
          <w:b/>
          <w:bCs/>
          <w:spacing w:val="10"/>
          <w:sz w:val="24"/>
          <w:szCs w:val="24"/>
        </w:rPr>
      </w:pPr>
      <w:r>
        <w:rPr>
          <w:rFonts w:hint="eastAsia" w:ascii="宋体" w:hAnsi="宋体" w:eastAsia="宋体" w:cs="宋体"/>
          <w:b/>
          <w:bCs/>
          <w:spacing w:val="10"/>
          <w:sz w:val="24"/>
          <w:szCs w:val="24"/>
        </w:rPr>
        <w:t>2.3</w:t>
      </w:r>
      <w:r>
        <w:rPr>
          <w:rFonts w:hint="eastAsia" w:ascii="宋体" w:hAnsi="宋体" w:eastAsia="宋体" w:cs="宋体"/>
          <w:b/>
          <w:bCs/>
          <w:spacing w:val="10"/>
          <w:sz w:val="24"/>
          <w:szCs w:val="24"/>
          <w:lang w:val="zh-TW" w:eastAsia="zh-TW"/>
        </w:rPr>
        <w:t>计租日</w:t>
      </w:r>
    </w:p>
    <w:p w14:paraId="4143C211">
      <w:pPr>
        <w:pStyle w:val="252"/>
        <w:framePr w:wrap="auto" w:vAnchor="margin" w:hAnchor="text" w:yAlign="inline"/>
        <w:suppressAutoHyphens/>
        <w:spacing w:line="370" w:lineRule="auto"/>
        <w:ind w:firstLine="260" w:firstLineChars="100"/>
        <w:jc w:val="left"/>
        <w:rPr>
          <w:rFonts w:hint="eastAsia" w:ascii="宋体" w:hAnsi="宋体" w:eastAsia="宋体" w:cs="宋体"/>
          <w:spacing w:val="10"/>
          <w:sz w:val="24"/>
          <w:szCs w:val="24"/>
        </w:rPr>
      </w:pPr>
      <w:r>
        <w:rPr>
          <w:rFonts w:hint="eastAsia" w:ascii="宋体" w:hAnsi="宋体" w:eastAsia="宋体" w:cs="宋体"/>
          <w:spacing w:val="10"/>
          <w:sz w:val="24"/>
          <w:szCs w:val="24"/>
        </w:rPr>
        <w:t>2.3.1</w:t>
      </w:r>
      <w:r>
        <w:rPr>
          <w:rFonts w:hint="eastAsia" w:ascii="宋体" w:hAnsi="宋体" w:eastAsia="宋体" w:cs="宋体"/>
          <w:spacing w:val="10"/>
          <w:sz w:val="24"/>
          <w:szCs w:val="24"/>
          <w:lang w:val="zh-TW" w:eastAsia="zh-TW"/>
        </w:rPr>
        <w:t>计租起始日指开始计算租金的日期，自乙方</w:t>
      </w:r>
      <w:r>
        <w:rPr>
          <w:rFonts w:hint="eastAsia" w:ascii="宋体" w:hAnsi="宋体" w:eastAsia="宋体" w:cs="宋体"/>
          <w:spacing w:val="10"/>
          <w:sz w:val="24"/>
          <w:szCs w:val="24"/>
          <w:lang w:val="zh-CN"/>
        </w:rPr>
        <w:t>装修期</w:t>
      </w:r>
      <w:r>
        <w:rPr>
          <w:rFonts w:hint="eastAsia" w:ascii="宋体" w:hAnsi="宋体" w:eastAsia="宋体" w:cs="宋体"/>
          <w:spacing w:val="10"/>
          <w:sz w:val="24"/>
          <w:szCs w:val="24"/>
          <w:lang w:val="zh-TW" w:eastAsia="zh-TW"/>
        </w:rPr>
        <w:t>结束的次日算起。该房屋计租起始日详见</w:t>
      </w:r>
      <w:r>
        <w:rPr>
          <w:rFonts w:hint="eastAsia" w:ascii="宋体" w:hAnsi="宋体" w:eastAsia="宋体" w:cs="宋体"/>
          <w:b/>
          <w:bCs/>
          <w:spacing w:val="10"/>
          <w:sz w:val="24"/>
          <w:szCs w:val="24"/>
          <w:lang w:val="zh-TW" w:eastAsia="zh-TW"/>
        </w:rPr>
        <w:t>附件二</w:t>
      </w:r>
      <w:r>
        <w:rPr>
          <w:rFonts w:hint="eastAsia" w:ascii="宋体" w:hAnsi="宋体" w:eastAsia="宋体" w:cs="宋体"/>
          <w:spacing w:val="10"/>
          <w:sz w:val="24"/>
          <w:szCs w:val="24"/>
          <w:lang w:val="zh-TW" w:eastAsia="zh-TW"/>
        </w:rPr>
        <w:t>。</w:t>
      </w:r>
    </w:p>
    <w:p w14:paraId="543F0211">
      <w:pPr>
        <w:pStyle w:val="252"/>
        <w:framePr w:wrap="auto" w:vAnchor="margin" w:hAnchor="text" w:yAlign="inline"/>
        <w:suppressAutoHyphens/>
        <w:spacing w:line="370" w:lineRule="auto"/>
        <w:ind w:firstLine="261" w:firstLineChars="100"/>
        <w:jc w:val="left"/>
        <w:rPr>
          <w:rFonts w:hint="eastAsia" w:ascii="宋体" w:hAnsi="宋体" w:eastAsia="宋体" w:cs="宋体"/>
          <w:b/>
          <w:bCs/>
          <w:spacing w:val="10"/>
          <w:sz w:val="24"/>
          <w:szCs w:val="24"/>
        </w:rPr>
      </w:pPr>
      <w:r>
        <w:rPr>
          <w:rFonts w:hint="eastAsia" w:ascii="宋体" w:hAnsi="宋体" w:eastAsia="宋体" w:cs="宋体"/>
          <w:b/>
          <w:bCs/>
          <w:spacing w:val="10"/>
          <w:sz w:val="24"/>
          <w:szCs w:val="24"/>
        </w:rPr>
        <w:t>2.4</w:t>
      </w:r>
      <w:r>
        <w:rPr>
          <w:rFonts w:hint="eastAsia" w:ascii="宋体" w:hAnsi="宋体" w:eastAsia="宋体" w:cs="宋体"/>
          <w:b/>
          <w:bCs/>
          <w:spacing w:val="10"/>
          <w:sz w:val="24"/>
          <w:szCs w:val="24"/>
          <w:lang w:val="zh-TW" w:eastAsia="zh-TW"/>
        </w:rPr>
        <w:t>租金</w:t>
      </w:r>
    </w:p>
    <w:p w14:paraId="1336A004">
      <w:pPr>
        <w:pStyle w:val="252"/>
        <w:framePr w:wrap="auto" w:vAnchor="margin" w:hAnchor="text" w:yAlign="inline"/>
        <w:spacing w:line="370" w:lineRule="auto"/>
        <w:ind w:firstLine="240" w:firstLineChars="100"/>
        <w:rPr>
          <w:rFonts w:hint="eastAsia" w:ascii="宋体" w:hAnsi="宋体" w:eastAsia="宋体" w:cs="宋体"/>
          <w:sz w:val="24"/>
          <w:szCs w:val="24"/>
        </w:rPr>
      </w:pPr>
      <w:r>
        <w:rPr>
          <w:rFonts w:hint="eastAsia" w:ascii="宋体" w:hAnsi="宋体" w:eastAsia="宋体" w:cs="宋体"/>
          <w:sz w:val="24"/>
          <w:szCs w:val="24"/>
        </w:rPr>
        <w:t>2.4.1</w:t>
      </w:r>
      <w:r>
        <w:rPr>
          <w:rFonts w:hint="eastAsia" w:ascii="宋体" w:hAnsi="宋体" w:eastAsia="宋体" w:cs="宋体"/>
          <w:sz w:val="24"/>
          <w:szCs w:val="24"/>
          <w:lang w:val="zh-TW" w:eastAsia="zh-TW"/>
        </w:rPr>
        <w:t>该房屋每月按照</w:t>
      </w:r>
      <w:r>
        <w:rPr>
          <w:rFonts w:hint="eastAsia" w:ascii="宋体" w:hAnsi="宋体" w:eastAsia="宋体" w:cs="宋体"/>
          <w:b/>
          <w:bCs/>
          <w:sz w:val="24"/>
          <w:szCs w:val="24"/>
          <w:u w:val="single"/>
        </w:rPr>
        <w:t xml:space="preserve">     </w:t>
      </w:r>
      <w:r>
        <w:rPr>
          <w:rFonts w:hint="eastAsia" w:ascii="宋体" w:hAnsi="宋体" w:eastAsia="宋体" w:cs="宋体"/>
          <w:sz w:val="24"/>
          <w:szCs w:val="24"/>
          <w:lang w:val="zh-TW" w:eastAsia="zh-TW"/>
        </w:rPr>
        <w:t>天计算租金</w:t>
      </w:r>
      <w:r>
        <w:rPr>
          <w:rFonts w:hint="eastAsia" w:ascii="宋体" w:hAnsi="宋体" w:eastAsia="宋体" w:cs="宋体"/>
          <w:sz w:val="24"/>
          <w:szCs w:val="24"/>
          <w:lang w:val="zh-TW"/>
        </w:rPr>
        <w:t>；</w:t>
      </w:r>
    </w:p>
    <w:p w14:paraId="3224AE95">
      <w:pPr>
        <w:pStyle w:val="252"/>
        <w:framePr w:wrap="auto" w:vAnchor="margin" w:hAnchor="text" w:yAlign="inline"/>
        <w:spacing w:line="370" w:lineRule="auto"/>
        <w:ind w:firstLine="240" w:firstLineChars="100"/>
        <w:jc w:val="left"/>
        <w:rPr>
          <w:rFonts w:hint="eastAsia" w:ascii="宋体" w:hAnsi="宋体" w:eastAsia="宋体" w:cs="宋体"/>
          <w:spacing w:val="10"/>
          <w:sz w:val="24"/>
          <w:szCs w:val="24"/>
        </w:rPr>
      </w:pPr>
      <w:r>
        <w:rPr>
          <w:rFonts w:hint="eastAsia" w:ascii="宋体" w:hAnsi="宋体" w:eastAsia="宋体" w:cs="宋体"/>
          <w:sz w:val="24"/>
          <w:szCs w:val="24"/>
        </w:rPr>
        <w:t>2.4.2</w:t>
      </w:r>
      <w:r>
        <w:rPr>
          <w:rFonts w:hint="eastAsia" w:ascii="宋体" w:hAnsi="宋体" w:eastAsia="宋体" w:cs="宋体"/>
          <w:spacing w:val="10"/>
          <w:sz w:val="24"/>
          <w:szCs w:val="24"/>
          <w:lang w:val="zh-TW" w:eastAsia="zh-TW"/>
        </w:rPr>
        <w:t>该房屋租金具体见</w:t>
      </w:r>
      <w:r>
        <w:rPr>
          <w:rFonts w:hint="eastAsia" w:ascii="宋体" w:hAnsi="宋体" w:eastAsia="宋体" w:cs="宋体"/>
          <w:b/>
          <w:bCs/>
          <w:spacing w:val="10"/>
          <w:sz w:val="24"/>
          <w:szCs w:val="24"/>
          <w:lang w:val="zh-TW" w:eastAsia="zh-TW"/>
        </w:rPr>
        <w:t>附件二</w:t>
      </w:r>
      <w:r>
        <w:rPr>
          <w:rFonts w:hint="eastAsia" w:ascii="宋体" w:hAnsi="宋体" w:eastAsia="宋体" w:cs="宋体"/>
          <w:spacing w:val="10"/>
          <w:sz w:val="24"/>
          <w:szCs w:val="24"/>
          <w:lang w:val="zh-TW" w:eastAsia="zh-TW"/>
        </w:rPr>
        <w:t>（</w:t>
      </w:r>
      <w:r>
        <w:rPr>
          <w:rFonts w:hint="eastAsia" w:ascii="宋体" w:hAnsi="宋体" w:eastAsia="宋体" w:cs="宋体"/>
          <w:sz w:val="24"/>
          <w:szCs w:val="24"/>
          <w:lang w:val="zh-TW" w:eastAsia="zh-TW"/>
        </w:rPr>
        <w:t>本合同所称租金为净租金，即：不包括能源费等其他费用。除本合同另有约定外，因使用该房屋而发生的所有费用均由乙方承担。）</w:t>
      </w:r>
      <w:r>
        <w:rPr>
          <w:rFonts w:hint="eastAsia" w:ascii="宋体" w:hAnsi="宋体" w:eastAsia="宋体" w:cs="宋体"/>
          <w:sz w:val="24"/>
          <w:szCs w:val="24"/>
          <w:lang w:val="zh-TW"/>
        </w:rPr>
        <w:t>；</w:t>
      </w:r>
    </w:p>
    <w:p w14:paraId="3F9C5C4D">
      <w:pPr>
        <w:pStyle w:val="252"/>
        <w:framePr w:wrap="auto" w:vAnchor="margin" w:hAnchor="text" w:yAlign="inline"/>
        <w:spacing w:line="370" w:lineRule="auto"/>
        <w:ind w:firstLine="260" w:firstLineChars="100"/>
        <w:rPr>
          <w:rFonts w:hint="eastAsia" w:ascii="宋体" w:hAnsi="宋体" w:eastAsia="宋体" w:cs="宋体"/>
          <w:spacing w:val="10"/>
          <w:sz w:val="24"/>
          <w:szCs w:val="24"/>
        </w:rPr>
      </w:pPr>
      <w:r>
        <w:rPr>
          <w:rFonts w:hint="eastAsia" w:ascii="宋体" w:hAnsi="宋体" w:eastAsia="宋体" w:cs="宋体"/>
          <w:spacing w:val="10"/>
          <w:sz w:val="24"/>
          <w:szCs w:val="24"/>
        </w:rPr>
        <w:t>2.4.3</w:t>
      </w:r>
      <w:r>
        <w:rPr>
          <w:rFonts w:hint="eastAsia" w:ascii="宋体" w:hAnsi="宋体" w:eastAsia="宋体" w:cs="宋体"/>
          <w:spacing w:val="10"/>
          <w:sz w:val="24"/>
          <w:szCs w:val="24"/>
          <w:lang w:val="zh-TW" w:eastAsia="zh-TW"/>
        </w:rPr>
        <w:t>若有涉及计算非满月的应付租金情况，日租金以：月租金</w:t>
      </w:r>
      <w:r>
        <w:rPr>
          <w:rFonts w:hint="eastAsia" w:ascii="宋体" w:hAnsi="宋体" w:eastAsia="宋体" w:cs="宋体"/>
          <w:spacing w:val="10"/>
          <w:sz w:val="24"/>
          <w:szCs w:val="24"/>
        </w:rPr>
        <w:t>÷ 30.5</w:t>
      </w:r>
      <w:r>
        <w:rPr>
          <w:rFonts w:hint="eastAsia" w:ascii="宋体" w:hAnsi="宋体" w:eastAsia="宋体" w:cs="宋体"/>
          <w:spacing w:val="10"/>
          <w:sz w:val="24"/>
          <w:szCs w:val="24"/>
          <w:lang w:val="zh-TW" w:eastAsia="zh-TW"/>
        </w:rPr>
        <w:t>天计算</w:t>
      </w:r>
      <w:r>
        <w:rPr>
          <w:rFonts w:hint="eastAsia" w:ascii="宋体" w:hAnsi="宋体" w:eastAsia="宋体" w:cs="宋体"/>
          <w:spacing w:val="10"/>
          <w:sz w:val="24"/>
          <w:szCs w:val="24"/>
          <w:lang w:val="zh-TW"/>
        </w:rPr>
        <w:t>；</w:t>
      </w:r>
    </w:p>
    <w:p w14:paraId="3BB296AB">
      <w:pPr>
        <w:pStyle w:val="252"/>
        <w:framePr w:wrap="auto" w:vAnchor="margin" w:hAnchor="text" w:yAlign="inline"/>
        <w:spacing w:line="370" w:lineRule="auto"/>
        <w:ind w:left="663" w:hanging="260"/>
        <w:rPr>
          <w:rFonts w:hint="eastAsia" w:ascii="宋体" w:hAnsi="宋体" w:eastAsia="宋体" w:cs="宋体"/>
          <w:spacing w:val="10"/>
          <w:sz w:val="24"/>
          <w:szCs w:val="24"/>
        </w:rPr>
      </w:pPr>
      <w:r>
        <w:rPr>
          <w:rFonts w:hint="eastAsia" w:ascii="宋体" w:hAnsi="宋体" w:eastAsia="宋体" w:cs="宋体"/>
          <w:spacing w:val="10"/>
          <w:sz w:val="24"/>
          <w:szCs w:val="24"/>
        </w:rPr>
        <w:t>2.4.4</w:t>
      </w:r>
      <w:r>
        <w:rPr>
          <w:rFonts w:hint="eastAsia" w:ascii="宋体" w:hAnsi="宋体" w:eastAsia="宋体" w:cs="宋体"/>
          <w:spacing w:val="10"/>
          <w:sz w:val="24"/>
          <w:szCs w:val="24"/>
          <w:lang w:val="zh-TW" w:eastAsia="zh-TW"/>
        </w:rPr>
        <w:t>各期租金明细表见</w:t>
      </w:r>
      <w:r>
        <w:rPr>
          <w:rFonts w:hint="eastAsia" w:ascii="宋体" w:hAnsi="宋体" w:eastAsia="宋体" w:cs="宋体"/>
          <w:b/>
          <w:bCs/>
          <w:spacing w:val="10"/>
          <w:sz w:val="24"/>
          <w:szCs w:val="24"/>
          <w:lang w:val="zh-TW" w:eastAsia="zh-TW"/>
        </w:rPr>
        <w:t>附件二</w:t>
      </w:r>
      <w:r>
        <w:rPr>
          <w:rFonts w:hint="eastAsia" w:ascii="宋体" w:hAnsi="宋体" w:eastAsia="宋体" w:cs="宋体"/>
          <w:b/>
          <w:bCs/>
          <w:spacing w:val="10"/>
          <w:sz w:val="24"/>
          <w:szCs w:val="24"/>
          <w:lang w:val="zh-TW"/>
        </w:rPr>
        <w:t>；</w:t>
      </w:r>
    </w:p>
    <w:p w14:paraId="251B59AD">
      <w:pPr>
        <w:pStyle w:val="252"/>
        <w:framePr w:wrap="auto" w:vAnchor="margin" w:hAnchor="text" w:yAlign="inline"/>
        <w:spacing w:line="370" w:lineRule="auto"/>
        <w:ind w:firstLine="390"/>
        <w:rPr>
          <w:rFonts w:hint="eastAsia" w:ascii="宋体" w:hAnsi="宋体" w:eastAsia="宋体" w:cs="宋体"/>
          <w:spacing w:val="10"/>
          <w:sz w:val="24"/>
          <w:szCs w:val="24"/>
          <w:lang w:val="zh-TW"/>
        </w:rPr>
      </w:pPr>
      <w:r>
        <w:rPr>
          <w:rFonts w:hint="eastAsia" w:ascii="宋体" w:hAnsi="宋体" w:eastAsia="宋体" w:cs="宋体"/>
          <w:spacing w:val="10"/>
          <w:sz w:val="24"/>
          <w:szCs w:val="24"/>
        </w:rPr>
        <w:t>2.4.5</w:t>
      </w:r>
      <w:r>
        <w:rPr>
          <w:rFonts w:hint="eastAsia" w:ascii="宋体" w:hAnsi="宋体" w:eastAsia="宋体" w:cs="宋体"/>
          <w:spacing w:val="10"/>
          <w:sz w:val="24"/>
          <w:szCs w:val="24"/>
          <w:lang w:val="zh-TW" w:eastAsia="zh-TW"/>
        </w:rPr>
        <w:t>本合同租赁期内该房屋租金标准、计收方式按本条的约定执行不予调整，但经双方协商一致或另有约定的除外</w:t>
      </w:r>
      <w:r>
        <w:rPr>
          <w:rFonts w:hint="eastAsia" w:ascii="宋体" w:hAnsi="宋体" w:eastAsia="宋体" w:cs="宋体"/>
          <w:spacing w:val="10"/>
          <w:sz w:val="24"/>
          <w:szCs w:val="24"/>
          <w:lang w:val="zh-TW"/>
        </w:rPr>
        <w:t>；</w:t>
      </w:r>
    </w:p>
    <w:p w14:paraId="4A0986D8">
      <w:pPr>
        <w:pStyle w:val="252"/>
        <w:framePr w:wrap="auto" w:vAnchor="margin" w:hAnchor="text" w:yAlign="inline"/>
        <w:spacing w:line="440" w:lineRule="exact"/>
        <w:ind w:firstLine="419"/>
        <w:rPr>
          <w:rFonts w:hint="eastAsia" w:ascii="宋体" w:hAnsi="宋体" w:eastAsia="宋体" w:cs="宋体"/>
          <w:color w:val="auto"/>
          <w:spacing w:val="10"/>
          <w:sz w:val="24"/>
          <w:szCs w:val="24"/>
        </w:rPr>
      </w:pPr>
      <w:r>
        <w:rPr>
          <w:rFonts w:hint="eastAsia" w:ascii="宋体" w:hAnsi="宋体" w:eastAsia="宋体" w:cs="宋体"/>
          <w:spacing w:val="10"/>
          <w:sz w:val="24"/>
          <w:szCs w:val="24"/>
          <w:lang w:val="zh-CN"/>
        </w:rPr>
        <w:t>2.4.6每期租金起缴日前十五日内缴齐下一期租金，逾期每日收取整期租金的</w:t>
      </w:r>
      <w:r>
        <w:rPr>
          <w:rFonts w:hint="eastAsia" w:ascii="宋体" w:hAnsi="宋体" w:eastAsia="宋体" w:cs="宋体"/>
          <w:b/>
          <w:bCs/>
          <w:spacing w:val="10"/>
          <w:sz w:val="24"/>
          <w:szCs w:val="24"/>
          <w:u w:val="single"/>
        </w:rPr>
        <w:t xml:space="preserve"> ‰</w:t>
      </w:r>
      <w:r>
        <w:rPr>
          <w:rFonts w:hint="eastAsia" w:ascii="宋体" w:hAnsi="宋体" w:eastAsia="宋体" w:cs="宋体"/>
          <w:spacing w:val="10"/>
          <w:sz w:val="24"/>
          <w:szCs w:val="24"/>
          <w:lang w:val="zh-CN"/>
        </w:rPr>
        <w:t>作为</w:t>
      </w:r>
      <w:r>
        <w:rPr>
          <w:rFonts w:hint="eastAsia" w:ascii="宋体" w:hAnsi="宋体" w:eastAsia="宋体" w:cs="宋体"/>
          <w:color w:val="auto"/>
          <w:spacing w:val="10"/>
          <w:sz w:val="24"/>
          <w:szCs w:val="24"/>
          <w:lang w:val="zh-CN"/>
        </w:rPr>
        <w:t>违约金，催缴五日，之后如还未缴纳则甲方有权采取断水、断电、封门等措施，三日后如还未缴纳租金，自动视为乙方严重违约，甲方有权解除本合同。</w:t>
      </w:r>
    </w:p>
    <w:p w14:paraId="5E88617D">
      <w:pPr>
        <w:pStyle w:val="252"/>
        <w:framePr w:wrap="auto" w:vAnchor="margin" w:hAnchor="text" w:yAlign="inline"/>
        <w:spacing w:line="370" w:lineRule="auto"/>
        <w:ind w:left="420" w:hanging="315"/>
        <w:rPr>
          <w:rFonts w:hint="eastAsia" w:ascii="宋体" w:hAnsi="宋体" w:eastAsia="宋体" w:cs="宋体"/>
          <w:spacing w:val="10"/>
          <w:sz w:val="24"/>
          <w:szCs w:val="24"/>
        </w:rPr>
      </w:pPr>
    </w:p>
    <w:p w14:paraId="122901E7">
      <w:pPr>
        <w:pStyle w:val="252"/>
        <w:framePr w:wrap="auto" w:vAnchor="margin" w:hAnchor="text" w:yAlign="inline"/>
        <w:spacing w:line="370" w:lineRule="auto"/>
        <w:jc w:val="left"/>
        <w:rPr>
          <w:rFonts w:hint="eastAsia" w:ascii="宋体" w:hAnsi="宋体" w:eastAsia="宋体" w:cs="宋体"/>
          <w:sz w:val="24"/>
          <w:szCs w:val="24"/>
          <w:lang w:val="zh-TW"/>
        </w:rPr>
      </w:pPr>
      <w:r>
        <w:rPr>
          <w:rFonts w:hint="eastAsia" w:ascii="宋体" w:hAnsi="宋体" w:eastAsia="宋体" w:cs="宋体"/>
          <w:b/>
          <w:bCs/>
          <w:sz w:val="24"/>
          <w:szCs w:val="24"/>
          <w:lang w:val="zh-TW" w:eastAsia="zh-TW"/>
        </w:rPr>
        <w:t xml:space="preserve">第三条   </w:t>
      </w:r>
      <w:r>
        <w:rPr>
          <w:rFonts w:hint="eastAsia" w:ascii="宋体" w:hAnsi="宋体" w:eastAsia="宋体" w:cs="宋体"/>
          <w:b/>
          <w:bCs/>
          <w:spacing w:val="10"/>
          <w:sz w:val="24"/>
          <w:szCs w:val="24"/>
          <w:lang w:val="zh-TW" w:eastAsia="zh-TW"/>
        </w:rPr>
        <w:t>保证金</w:t>
      </w:r>
    </w:p>
    <w:p w14:paraId="588D4816">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3.1</w:t>
      </w:r>
      <w:r>
        <w:rPr>
          <w:rFonts w:hint="eastAsia" w:ascii="宋体" w:hAnsi="宋体" w:eastAsia="宋体" w:cs="宋体"/>
          <w:spacing w:val="10"/>
          <w:sz w:val="24"/>
          <w:szCs w:val="24"/>
          <w:lang w:val="zh-TW" w:eastAsia="zh-TW"/>
        </w:rPr>
        <w:t>乙方在签订本合同时应向甲方交付该房屋租赁保证金（以下简称</w:t>
      </w:r>
      <w:r>
        <w:rPr>
          <w:rFonts w:hint="eastAsia" w:ascii="宋体" w:hAnsi="宋体" w:eastAsia="宋体" w:cs="宋体"/>
          <w:spacing w:val="10"/>
          <w:sz w:val="24"/>
          <w:szCs w:val="24"/>
        </w:rPr>
        <w:t>“</w:t>
      </w:r>
      <w:r>
        <w:rPr>
          <w:rFonts w:hint="eastAsia" w:ascii="宋体" w:hAnsi="宋体" w:eastAsia="宋体" w:cs="宋体"/>
          <w:spacing w:val="10"/>
          <w:sz w:val="24"/>
          <w:szCs w:val="24"/>
          <w:lang w:val="zh-TW" w:eastAsia="zh-TW"/>
        </w:rPr>
        <w:t>保证金</w:t>
      </w:r>
      <w:r>
        <w:rPr>
          <w:rFonts w:hint="eastAsia" w:ascii="宋体" w:hAnsi="宋体" w:eastAsia="宋体" w:cs="宋体"/>
          <w:spacing w:val="10"/>
          <w:sz w:val="24"/>
          <w:szCs w:val="24"/>
        </w:rPr>
        <w:t>”</w:t>
      </w:r>
      <w:r>
        <w:rPr>
          <w:rFonts w:hint="eastAsia" w:ascii="宋体" w:hAnsi="宋体" w:eastAsia="宋体" w:cs="宋体"/>
          <w:spacing w:val="10"/>
          <w:sz w:val="24"/>
          <w:szCs w:val="24"/>
          <w:lang w:val="zh-TW" w:eastAsia="zh-TW"/>
        </w:rPr>
        <w:t>），作为乙方遵守及履行本合同约定及条款的保证金。保证金不计利息。保证金</w:t>
      </w:r>
      <w:r>
        <w:rPr>
          <w:rFonts w:hint="eastAsia" w:ascii="宋体" w:hAnsi="宋体" w:eastAsia="宋体" w:cs="宋体"/>
          <w:spacing w:val="10"/>
          <w:sz w:val="24"/>
          <w:szCs w:val="24"/>
          <w:lang w:val="zh-CN"/>
        </w:rPr>
        <w:t>以</w:t>
      </w:r>
      <w:r>
        <w:rPr>
          <w:rFonts w:hint="eastAsia" w:ascii="宋体" w:hAnsi="宋体" w:eastAsia="宋体" w:cs="宋体"/>
          <w:b/>
          <w:bCs/>
          <w:spacing w:val="10"/>
          <w:sz w:val="24"/>
          <w:szCs w:val="24"/>
          <w:u w:val="single"/>
        </w:rPr>
        <w:t>×</w:t>
      </w:r>
      <w:r>
        <w:rPr>
          <w:rFonts w:hint="eastAsia" w:ascii="宋体" w:hAnsi="宋体" w:eastAsia="宋体" w:cs="宋体"/>
          <w:spacing w:val="10"/>
          <w:sz w:val="24"/>
          <w:szCs w:val="24"/>
          <w:lang w:val="zh-CN"/>
        </w:rPr>
        <w:t>租金为准。</w:t>
      </w:r>
    </w:p>
    <w:p w14:paraId="20480C7E">
      <w:pPr>
        <w:pStyle w:val="252"/>
        <w:framePr w:wrap="auto" w:vAnchor="margin" w:hAnchor="text" w:yAlign="inline"/>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3.2</w:t>
      </w:r>
      <w:r>
        <w:rPr>
          <w:rFonts w:hint="eastAsia" w:ascii="宋体" w:hAnsi="宋体" w:eastAsia="宋体" w:cs="宋体"/>
          <w:spacing w:val="10"/>
          <w:sz w:val="24"/>
          <w:szCs w:val="24"/>
          <w:lang w:val="zh-TW" w:eastAsia="zh-TW"/>
        </w:rPr>
        <w:t>在租期内，保证金不能用于乙方充抵租金或用于其它消费。如乙方违约，甲方在解除本合同时，有权按本合同的规定以保证金直接冲减乙方所欠甲方的各项费用。如该保证金仍不足以冲减所欠费用，甲方有权向乙方继续</w:t>
      </w:r>
      <w:r>
        <w:rPr>
          <w:rFonts w:hint="eastAsia" w:ascii="宋体" w:hAnsi="宋体" w:eastAsia="宋体" w:cs="宋体"/>
          <w:spacing w:val="10"/>
          <w:sz w:val="24"/>
          <w:szCs w:val="24"/>
          <w:lang w:val="zh-TW"/>
        </w:rPr>
        <w:t>追缴</w:t>
      </w:r>
      <w:r>
        <w:rPr>
          <w:rFonts w:hint="eastAsia" w:ascii="宋体" w:hAnsi="宋体" w:eastAsia="宋体" w:cs="宋体"/>
          <w:spacing w:val="10"/>
          <w:sz w:val="24"/>
          <w:szCs w:val="24"/>
          <w:lang w:val="zh-TW" w:eastAsia="zh-TW"/>
        </w:rPr>
        <w:t>所欠费用。</w:t>
      </w:r>
    </w:p>
    <w:p w14:paraId="49AB48EA">
      <w:pPr>
        <w:pStyle w:val="252"/>
        <w:framePr w:wrap="auto" w:vAnchor="margin" w:hAnchor="text" w:yAlign="inline"/>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3.3</w:t>
      </w:r>
      <w:r>
        <w:rPr>
          <w:rFonts w:hint="eastAsia" w:ascii="宋体" w:hAnsi="宋体" w:eastAsia="宋体" w:cs="宋体"/>
          <w:spacing w:val="10"/>
          <w:sz w:val="24"/>
          <w:szCs w:val="24"/>
          <w:lang w:val="zh-TW" w:eastAsia="zh-TW"/>
        </w:rPr>
        <w:t>租期届满时，在下列条件全部得到满足的情况下，甲方应将保证金全额无息退还给乙方：</w:t>
      </w:r>
    </w:p>
    <w:p w14:paraId="170ACC46">
      <w:pPr>
        <w:pStyle w:val="252"/>
        <w:framePr w:wrap="auto" w:vAnchor="margin" w:hAnchor="text" w:yAlign="inline"/>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3.3.1</w:t>
      </w:r>
      <w:r>
        <w:rPr>
          <w:rFonts w:hint="eastAsia" w:ascii="宋体" w:hAnsi="宋体" w:eastAsia="宋体" w:cs="宋体"/>
          <w:spacing w:val="10"/>
          <w:sz w:val="24"/>
          <w:szCs w:val="24"/>
          <w:lang w:val="zh-TW" w:eastAsia="zh-TW"/>
        </w:rPr>
        <w:t>乙方已全部履行完其在本合同项下的所有义务；</w:t>
      </w:r>
    </w:p>
    <w:p w14:paraId="3624F520">
      <w:pPr>
        <w:pStyle w:val="252"/>
        <w:framePr w:wrap="auto" w:vAnchor="margin" w:hAnchor="text" w:yAlign="inline"/>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3.3.2</w:t>
      </w:r>
      <w:r>
        <w:rPr>
          <w:rFonts w:hint="eastAsia" w:ascii="宋体" w:hAnsi="宋体" w:eastAsia="宋体" w:cs="宋体"/>
          <w:spacing w:val="10"/>
          <w:sz w:val="24"/>
          <w:szCs w:val="24"/>
          <w:lang w:val="zh-TW" w:eastAsia="zh-TW"/>
        </w:rPr>
        <w:t>乙方已经向甲方按时交还该房屋，并不会因为乙方原因造成该房屋不能出租；</w:t>
      </w:r>
    </w:p>
    <w:p w14:paraId="1153FF21">
      <w:pPr>
        <w:pStyle w:val="252"/>
        <w:framePr w:wrap="auto" w:vAnchor="margin" w:hAnchor="text" w:yAlign="inline"/>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3.3.3</w:t>
      </w:r>
      <w:r>
        <w:rPr>
          <w:rFonts w:hint="eastAsia" w:ascii="宋体" w:hAnsi="宋体" w:eastAsia="宋体" w:cs="宋体"/>
          <w:spacing w:val="10"/>
          <w:sz w:val="24"/>
          <w:szCs w:val="24"/>
          <w:lang w:val="zh-TW" w:eastAsia="zh-TW"/>
        </w:rPr>
        <w:t>甲方已经确认乙方对甲方无任何财产损害或欠款；</w:t>
      </w:r>
    </w:p>
    <w:p w14:paraId="07257E5C">
      <w:pPr>
        <w:pStyle w:val="252"/>
        <w:framePr w:wrap="auto" w:vAnchor="margin" w:hAnchor="text" w:yAlign="inline"/>
        <w:spacing w:line="370" w:lineRule="auto"/>
        <w:ind w:firstLine="442"/>
        <w:jc w:val="left"/>
        <w:rPr>
          <w:rFonts w:hint="eastAsia" w:ascii="宋体" w:hAnsi="宋体" w:eastAsia="宋体" w:cs="宋体"/>
          <w:spacing w:val="10"/>
          <w:sz w:val="24"/>
          <w:szCs w:val="24"/>
        </w:rPr>
      </w:pPr>
      <w:r>
        <w:rPr>
          <w:rFonts w:hint="eastAsia" w:ascii="宋体" w:hAnsi="宋体" w:eastAsia="宋体" w:cs="宋体"/>
          <w:spacing w:val="10"/>
          <w:sz w:val="24"/>
          <w:szCs w:val="24"/>
        </w:rPr>
        <w:t>3.3.4</w:t>
      </w:r>
      <w:r>
        <w:rPr>
          <w:rFonts w:hint="eastAsia" w:ascii="宋体" w:hAnsi="宋体" w:eastAsia="宋体" w:cs="宋体"/>
          <w:spacing w:val="10"/>
          <w:sz w:val="24"/>
          <w:szCs w:val="24"/>
          <w:lang w:val="zh-TW" w:eastAsia="zh-TW"/>
        </w:rPr>
        <w:t>交还房屋后</w:t>
      </w:r>
      <w:r>
        <w:rPr>
          <w:rFonts w:hint="eastAsia" w:ascii="宋体" w:hAnsi="宋体" w:eastAsia="宋体" w:cs="宋体"/>
          <w:spacing w:val="10"/>
          <w:sz w:val="24"/>
          <w:szCs w:val="24"/>
        </w:rPr>
        <w:t>10</w:t>
      </w:r>
      <w:r>
        <w:rPr>
          <w:rFonts w:hint="eastAsia" w:ascii="宋体" w:hAnsi="宋体" w:eastAsia="宋体" w:cs="宋体"/>
          <w:spacing w:val="10"/>
          <w:sz w:val="24"/>
          <w:szCs w:val="24"/>
          <w:lang w:val="zh-TW" w:eastAsia="zh-TW"/>
        </w:rPr>
        <w:t>日内，乙方将其工商登记注册地</w:t>
      </w:r>
      <w:r>
        <w:rPr>
          <w:rFonts w:hint="eastAsia" w:ascii="宋体" w:hAnsi="宋体" w:eastAsia="宋体" w:cs="宋体"/>
          <w:spacing w:val="10"/>
          <w:sz w:val="24"/>
          <w:szCs w:val="24"/>
          <w:lang w:val="zh-TW"/>
        </w:rPr>
        <w:t>及其他相关证照</w:t>
      </w:r>
      <w:r>
        <w:rPr>
          <w:rFonts w:hint="eastAsia" w:ascii="宋体" w:hAnsi="宋体" w:eastAsia="宋体" w:cs="宋体"/>
          <w:spacing w:val="10"/>
          <w:sz w:val="24"/>
          <w:szCs w:val="24"/>
          <w:lang w:val="zh-TW" w:eastAsia="zh-TW"/>
        </w:rPr>
        <w:t>从该房屋迁出。</w:t>
      </w:r>
    </w:p>
    <w:p w14:paraId="5E873DE8">
      <w:pPr>
        <w:pStyle w:val="252"/>
        <w:framePr w:wrap="auto" w:vAnchor="margin" w:hAnchor="text" w:yAlign="inline"/>
        <w:spacing w:line="370" w:lineRule="auto"/>
        <w:outlineLvl w:val="0"/>
        <w:rPr>
          <w:rFonts w:hint="eastAsia" w:ascii="宋体" w:hAnsi="宋体" w:eastAsia="宋体" w:cs="宋体"/>
          <w:spacing w:val="10"/>
          <w:sz w:val="24"/>
          <w:szCs w:val="24"/>
        </w:rPr>
      </w:pPr>
      <w:r>
        <w:rPr>
          <w:rFonts w:hint="eastAsia" w:ascii="宋体" w:hAnsi="宋体" w:eastAsia="宋体" w:cs="宋体"/>
          <w:spacing w:val="10"/>
          <w:sz w:val="24"/>
          <w:szCs w:val="24"/>
          <w:lang w:val="zh-TW" w:eastAsia="zh-TW"/>
        </w:rPr>
        <w:t>在上述条件全部满足的情况下，甲方在其做出书面确认之后的</w:t>
      </w:r>
      <w:r>
        <w:rPr>
          <w:rFonts w:hint="eastAsia" w:ascii="宋体" w:hAnsi="宋体" w:eastAsia="宋体" w:cs="宋体"/>
          <w:spacing w:val="10"/>
          <w:sz w:val="24"/>
          <w:szCs w:val="24"/>
        </w:rPr>
        <w:t>30</w:t>
      </w:r>
      <w:r>
        <w:rPr>
          <w:rFonts w:hint="eastAsia" w:ascii="宋体" w:hAnsi="宋体" w:eastAsia="宋体" w:cs="宋体"/>
          <w:spacing w:val="10"/>
          <w:sz w:val="24"/>
          <w:szCs w:val="24"/>
          <w:lang w:val="zh-TW" w:eastAsia="zh-TW"/>
        </w:rPr>
        <w:t>日之内退还保证金。</w:t>
      </w:r>
    </w:p>
    <w:p w14:paraId="37A31534">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第四条   付款方式</w:t>
      </w:r>
    </w:p>
    <w:p w14:paraId="0D21F5FC">
      <w:pPr>
        <w:pStyle w:val="252"/>
        <w:framePr w:wrap="auto" w:vAnchor="margin" w:hAnchor="text" w:yAlign="inline"/>
        <w:tabs>
          <w:tab w:val="left" w:pos="420"/>
        </w:tabs>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4.1</w:t>
      </w:r>
      <w:r>
        <w:rPr>
          <w:rFonts w:hint="eastAsia" w:ascii="宋体" w:hAnsi="宋体" w:eastAsia="宋体" w:cs="宋体"/>
          <w:spacing w:val="10"/>
          <w:sz w:val="24"/>
          <w:szCs w:val="24"/>
          <w:lang w:val="zh-TW" w:eastAsia="zh-TW"/>
        </w:rPr>
        <w:t>乙方同意在本合同租赁期限内，按期向甲方支付每期租金，包括：</w:t>
      </w:r>
    </w:p>
    <w:p w14:paraId="36E0DB4C">
      <w:pPr>
        <w:pStyle w:val="252"/>
        <w:framePr w:wrap="auto" w:vAnchor="margin" w:hAnchor="text" w:yAlign="inline"/>
        <w:spacing w:line="370" w:lineRule="auto"/>
        <w:ind w:firstLine="442"/>
        <w:rPr>
          <w:rFonts w:hint="eastAsia" w:ascii="宋体" w:hAnsi="宋体" w:eastAsia="宋体" w:cs="宋体"/>
          <w:spacing w:val="10"/>
          <w:sz w:val="24"/>
          <w:szCs w:val="24"/>
        </w:rPr>
      </w:pPr>
      <w:r>
        <w:rPr>
          <w:rFonts w:hint="eastAsia" w:ascii="宋体" w:hAnsi="宋体" w:eastAsia="宋体" w:cs="宋体"/>
          <w:spacing w:val="10"/>
          <w:sz w:val="24"/>
          <w:szCs w:val="24"/>
        </w:rPr>
        <w:t>4.1.1</w:t>
      </w:r>
      <w:r>
        <w:rPr>
          <w:rFonts w:hint="eastAsia" w:ascii="宋体" w:hAnsi="宋体" w:eastAsia="宋体" w:cs="宋体"/>
          <w:spacing w:val="10"/>
          <w:sz w:val="24"/>
          <w:szCs w:val="24"/>
          <w:lang w:val="zh-TW" w:eastAsia="zh-TW"/>
        </w:rPr>
        <w:t>乙方按照本合同的约定在签订本合同时除应当向甲方缴纳保证金外还需要向甲方缴纳首期租金，具体详见</w:t>
      </w:r>
      <w:r>
        <w:rPr>
          <w:rFonts w:hint="eastAsia" w:ascii="宋体" w:hAnsi="宋体" w:eastAsia="宋体" w:cs="宋体"/>
          <w:b/>
          <w:bCs/>
          <w:spacing w:val="10"/>
          <w:sz w:val="24"/>
          <w:szCs w:val="24"/>
          <w:lang w:val="zh-TW" w:eastAsia="zh-TW"/>
        </w:rPr>
        <w:t>附件二</w:t>
      </w:r>
      <w:r>
        <w:rPr>
          <w:rFonts w:hint="eastAsia" w:ascii="宋体" w:hAnsi="宋体" w:eastAsia="宋体" w:cs="宋体"/>
          <w:spacing w:val="10"/>
          <w:sz w:val="24"/>
          <w:szCs w:val="24"/>
          <w:lang w:val="zh-TW"/>
        </w:rPr>
        <w:t>；</w:t>
      </w:r>
    </w:p>
    <w:p w14:paraId="21B972D6">
      <w:pPr>
        <w:pStyle w:val="252"/>
        <w:framePr w:wrap="auto" w:vAnchor="margin" w:hAnchor="text" w:yAlign="inline"/>
        <w:spacing w:line="370" w:lineRule="auto"/>
        <w:ind w:left="418" w:firstLine="24"/>
        <w:jc w:val="left"/>
        <w:rPr>
          <w:rFonts w:hint="eastAsia" w:ascii="宋体" w:hAnsi="宋体" w:eastAsia="宋体" w:cs="宋体"/>
          <w:kern w:val="0"/>
          <w:sz w:val="24"/>
          <w:szCs w:val="24"/>
        </w:rPr>
      </w:pPr>
      <w:r>
        <w:rPr>
          <w:rFonts w:hint="eastAsia" w:ascii="宋体" w:hAnsi="宋体" w:eastAsia="宋体" w:cs="宋体"/>
          <w:sz w:val="24"/>
          <w:szCs w:val="24"/>
        </w:rPr>
        <w:t>4.1.2</w:t>
      </w:r>
      <w:r>
        <w:rPr>
          <w:rFonts w:hint="eastAsia" w:ascii="宋体" w:hAnsi="宋体" w:eastAsia="宋体" w:cs="宋体"/>
          <w:sz w:val="24"/>
          <w:szCs w:val="24"/>
          <w:lang w:val="zh-TW" w:eastAsia="zh-TW"/>
        </w:rPr>
        <w:t>此后每期租金在该期最后缴款日前，向甲方支付租金</w:t>
      </w:r>
      <w:r>
        <w:rPr>
          <w:rFonts w:hint="eastAsia" w:ascii="宋体" w:hAnsi="宋体" w:eastAsia="宋体" w:cs="宋体"/>
          <w:kern w:val="0"/>
          <w:sz w:val="24"/>
          <w:szCs w:val="24"/>
          <w:lang w:val="zh-TW" w:eastAsia="zh-TW"/>
        </w:rPr>
        <w:t>，具体见</w:t>
      </w:r>
      <w:r>
        <w:rPr>
          <w:rFonts w:hint="eastAsia" w:ascii="宋体" w:hAnsi="宋体" w:eastAsia="宋体" w:cs="宋体"/>
          <w:b/>
          <w:bCs/>
          <w:kern w:val="0"/>
          <w:sz w:val="24"/>
          <w:szCs w:val="24"/>
          <w:lang w:val="zh-TW" w:eastAsia="zh-TW"/>
        </w:rPr>
        <w:t>附件二</w:t>
      </w:r>
      <w:r>
        <w:rPr>
          <w:rFonts w:hint="eastAsia" w:ascii="宋体" w:hAnsi="宋体" w:eastAsia="宋体" w:cs="宋体"/>
          <w:kern w:val="0"/>
          <w:sz w:val="24"/>
          <w:szCs w:val="24"/>
          <w:lang w:val="zh-TW" w:eastAsia="zh-TW"/>
        </w:rPr>
        <w:t>。</w:t>
      </w:r>
    </w:p>
    <w:p w14:paraId="17013E3D">
      <w:pPr>
        <w:pStyle w:val="252"/>
        <w:framePr w:wrap="auto" w:vAnchor="margin" w:hAnchor="text" w:yAlign="inline"/>
        <w:spacing w:line="370" w:lineRule="auto"/>
        <w:ind w:firstLine="442"/>
        <w:jc w:val="left"/>
        <w:rPr>
          <w:rFonts w:hint="eastAsia" w:ascii="宋体" w:hAnsi="宋体" w:eastAsia="宋体" w:cs="宋体"/>
          <w:kern w:val="0"/>
          <w:sz w:val="24"/>
          <w:szCs w:val="24"/>
        </w:rPr>
      </w:pPr>
      <w:r>
        <w:rPr>
          <w:rFonts w:hint="eastAsia" w:ascii="宋体" w:hAnsi="宋体" w:eastAsia="宋体" w:cs="宋体"/>
          <w:kern w:val="0"/>
          <w:sz w:val="24"/>
          <w:szCs w:val="24"/>
        </w:rPr>
        <w:t>4.2</w:t>
      </w:r>
      <w:r>
        <w:rPr>
          <w:rFonts w:hint="eastAsia" w:ascii="宋体" w:hAnsi="宋体" w:eastAsia="宋体" w:cs="宋体"/>
          <w:kern w:val="0"/>
          <w:sz w:val="24"/>
          <w:szCs w:val="24"/>
          <w:lang w:val="zh-TW" w:eastAsia="zh-TW"/>
        </w:rPr>
        <w:t>该房屋租金年度递增，增幅及金额约定详见</w:t>
      </w:r>
      <w:r>
        <w:rPr>
          <w:rFonts w:hint="eastAsia" w:ascii="宋体" w:hAnsi="宋体" w:eastAsia="宋体" w:cs="宋体"/>
          <w:b/>
          <w:bCs/>
          <w:kern w:val="0"/>
          <w:sz w:val="24"/>
          <w:szCs w:val="24"/>
          <w:lang w:val="zh-TW" w:eastAsia="zh-TW"/>
        </w:rPr>
        <w:t>附件二</w:t>
      </w:r>
      <w:r>
        <w:rPr>
          <w:rFonts w:hint="eastAsia" w:ascii="宋体" w:hAnsi="宋体" w:eastAsia="宋体" w:cs="宋体"/>
          <w:kern w:val="0"/>
          <w:sz w:val="24"/>
          <w:szCs w:val="24"/>
          <w:lang w:val="zh-TW"/>
        </w:rPr>
        <w:t>。</w:t>
      </w:r>
    </w:p>
    <w:p w14:paraId="36917183">
      <w:pPr>
        <w:pStyle w:val="252"/>
        <w:framePr w:wrap="auto" w:vAnchor="margin" w:hAnchor="text" w:yAlign="inline"/>
        <w:spacing w:line="370" w:lineRule="auto"/>
        <w:ind w:left="418" w:firstLine="24"/>
        <w:rPr>
          <w:rFonts w:hint="eastAsia" w:ascii="宋体" w:hAnsi="宋体" w:eastAsia="宋体" w:cs="宋体"/>
          <w:sz w:val="24"/>
          <w:szCs w:val="24"/>
        </w:rPr>
      </w:pPr>
      <w:r>
        <w:rPr>
          <w:rFonts w:hint="eastAsia" w:ascii="宋体" w:hAnsi="宋体" w:eastAsia="宋体" w:cs="宋体"/>
          <w:sz w:val="24"/>
          <w:szCs w:val="24"/>
        </w:rPr>
        <w:t>4.3</w:t>
      </w:r>
      <w:r>
        <w:rPr>
          <w:rFonts w:hint="eastAsia" w:ascii="宋体" w:hAnsi="宋体" w:eastAsia="宋体" w:cs="宋体"/>
          <w:sz w:val="24"/>
          <w:szCs w:val="24"/>
          <w:lang w:val="zh-TW" w:eastAsia="zh-TW"/>
        </w:rPr>
        <w:t>甲方收到租金后（以租金实际到达甲方指定</w:t>
      </w:r>
      <w:r>
        <w:rPr>
          <w:rFonts w:hint="eastAsia" w:ascii="宋体" w:hAnsi="宋体" w:eastAsia="宋体" w:cs="宋体"/>
          <w:sz w:val="24"/>
          <w:szCs w:val="24"/>
          <w:lang w:val="zh-TW"/>
        </w:rPr>
        <w:t>账</w:t>
      </w:r>
      <w:r>
        <w:rPr>
          <w:rFonts w:hint="eastAsia" w:ascii="宋体" w:hAnsi="宋体" w:eastAsia="宋体" w:cs="宋体"/>
          <w:sz w:val="24"/>
          <w:szCs w:val="24"/>
          <w:lang w:val="zh-TW" w:eastAsia="zh-TW"/>
        </w:rPr>
        <w:t xml:space="preserve">户日期为准） </w:t>
      </w:r>
      <w:r>
        <w:rPr>
          <w:rFonts w:hint="eastAsia" w:ascii="宋体" w:hAnsi="宋体" w:eastAsia="宋体" w:cs="宋体"/>
          <w:sz w:val="24"/>
          <w:szCs w:val="24"/>
        </w:rPr>
        <w:t>7</w:t>
      </w:r>
      <w:r>
        <w:rPr>
          <w:rFonts w:hint="eastAsia" w:ascii="宋体" w:hAnsi="宋体" w:eastAsia="宋体" w:cs="宋体"/>
          <w:sz w:val="24"/>
          <w:szCs w:val="24"/>
          <w:lang w:val="zh-TW" w:eastAsia="zh-TW"/>
        </w:rPr>
        <w:t>个工作日内</w:t>
      </w:r>
    </w:p>
    <w:p w14:paraId="01ED9EA9">
      <w:pPr>
        <w:pStyle w:val="252"/>
        <w:framePr w:wrap="auto" w:vAnchor="margin" w:hAnchor="text" w:yAlign="inline"/>
        <w:spacing w:line="370" w:lineRule="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向乙方提供发票。</w:t>
      </w:r>
    </w:p>
    <w:p w14:paraId="2470E26D">
      <w:pPr>
        <w:pStyle w:val="252"/>
        <w:framePr w:wrap="auto" w:vAnchor="margin" w:hAnchor="text" w:yAlign="inline"/>
        <w:spacing w:line="370" w:lineRule="auto"/>
        <w:ind w:firstLine="419"/>
        <w:jc w:val="left"/>
        <w:rPr>
          <w:rFonts w:hint="eastAsia" w:ascii="宋体" w:hAnsi="宋体" w:eastAsia="宋体" w:cs="宋体"/>
          <w:spacing w:val="10"/>
          <w:sz w:val="24"/>
          <w:szCs w:val="24"/>
        </w:rPr>
      </w:pPr>
      <w:r>
        <w:rPr>
          <w:rFonts w:hint="eastAsia" w:ascii="宋体" w:hAnsi="宋体" w:eastAsia="宋体" w:cs="宋体"/>
          <w:spacing w:val="10"/>
          <w:sz w:val="24"/>
          <w:szCs w:val="24"/>
        </w:rPr>
        <w:t>4.4</w:t>
      </w:r>
      <w:r>
        <w:rPr>
          <w:rFonts w:hint="eastAsia" w:ascii="宋体" w:hAnsi="宋体" w:eastAsia="宋体" w:cs="宋体"/>
          <w:spacing w:val="10"/>
          <w:sz w:val="24"/>
          <w:szCs w:val="24"/>
          <w:lang w:val="zh-TW" w:eastAsia="zh-TW"/>
        </w:rPr>
        <w:t>乙方可以现金、支票、电汇转</w:t>
      </w:r>
      <w:r>
        <w:rPr>
          <w:rFonts w:hint="eastAsia" w:ascii="宋体" w:hAnsi="宋体" w:eastAsia="宋体" w:cs="宋体"/>
          <w:spacing w:val="10"/>
          <w:sz w:val="24"/>
          <w:szCs w:val="24"/>
          <w:lang w:val="zh-TW"/>
        </w:rPr>
        <w:t>账</w:t>
      </w:r>
      <w:r>
        <w:rPr>
          <w:rFonts w:hint="eastAsia" w:ascii="宋体" w:hAnsi="宋体" w:eastAsia="宋体" w:cs="宋体"/>
          <w:spacing w:val="10"/>
          <w:sz w:val="24"/>
          <w:szCs w:val="24"/>
          <w:lang w:val="zh-TW" w:eastAsia="zh-TW"/>
        </w:rPr>
        <w:t>的形式交纳租金及保证金，以现金方式支付的，交付现金之日为付款日；以其他方式支付的以应付款到达甲方</w:t>
      </w:r>
      <w:r>
        <w:rPr>
          <w:rFonts w:hint="eastAsia" w:ascii="宋体" w:hAnsi="宋体" w:eastAsia="宋体" w:cs="宋体"/>
          <w:spacing w:val="10"/>
          <w:sz w:val="24"/>
          <w:szCs w:val="24"/>
          <w:lang w:val="zh-TW"/>
        </w:rPr>
        <w:t>账</w:t>
      </w:r>
      <w:r>
        <w:rPr>
          <w:rFonts w:hint="eastAsia" w:ascii="宋体" w:hAnsi="宋体" w:eastAsia="宋体" w:cs="宋体"/>
          <w:spacing w:val="10"/>
          <w:sz w:val="24"/>
          <w:szCs w:val="24"/>
          <w:lang w:val="zh-TW" w:eastAsia="zh-TW"/>
        </w:rPr>
        <w:t>户之日为付款日，付款地点为甲方财务部或甲方指定的银行</w:t>
      </w:r>
      <w:r>
        <w:rPr>
          <w:rFonts w:hint="eastAsia" w:ascii="宋体" w:hAnsi="宋体" w:eastAsia="宋体" w:cs="宋体"/>
          <w:spacing w:val="10"/>
          <w:sz w:val="24"/>
          <w:szCs w:val="24"/>
          <w:lang w:val="zh-TW"/>
        </w:rPr>
        <w:t>账</w:t>
      </w:r>
      <w:r>
        <w:rPr>
          <w:rFonts w:hint="eastAsia" w:ascii="宋体" w:hAnsi="宋体" w:eastAsia="宋体" w:cs="宋体"/>
          <w:spacing w:val="10"/>
          <w:sz w:val="24"/>
          <w:szCs w:val="24"/>
          <w:lang w:val="zh-TW" w:eastAsia="zh-TW"/>
        </w:rPr>
        <w:t>户。</w:t>
      </w:r>
    </w:p>
    <w:p w14:paraId="00A2E14F">
      <w:pPr>
        <w:pStyle w:val="252"/>
        <w:framePr w:wrap="auto" w:vAnchor="margin" w:hAnchor="text" w:yAlign="inline"/>
        <w:spacing w:line="370" w:lineRule="auto"/>
        <w:ind w:firstLine="520"/>
        <w:jc w:val="left"/>
        <w:rPr>
          <w:rFonts w:hint="eastAsia" w:ascii="宋体" w:hAnsi="宋体" w:eastAsia="宋体" w:cs="宋体"/>
          <w:b/>
          <w:bCs/>
          <w:spacing w:val="10"/>
          <w:sz w:val="24"/>
          <w:szCs w:val="24"/>
          <w:lang w:val="zh-TW" w:eastAsia="zh-TW"/>
        </w:rPr>
      </w:pPr>
      <w:r>
        <w:rPr>
          <w:rFonts w:hint="eastAsia" w:ascii="宋体" w:hAnsi="宋体" w:eastAsia="宋体" w:cs="宋体"/>
          <w:b/>
          <w:bCs/>
          <w:spacing w:val="10"/>
          <w:sz w:val="24"/>
          <w:szCs w:val="24"/>
          <w:lang w:val="zh-TW" w:eastAsia="zh-TW"/>
        </w:rPr>
        <w:t>款项支付至甲方以下账户：</w:t>
      </w:r>
    </w:p>
    <w:p w14:paraId="7A1F8D01">
      <w:pPr>
        <w:pStyle w:val="252"/>
        <w:framePr w:wrap="auto" w:vAnchor="margin" w:hAnchor="text" w:yAlign="inline"/>
        <w:spacing w:line="370" w:lineRule="auto"/>
        <w:ind w:firstLine="520"/>
        <w:jc w:val="left"/>
        <w:rPr>
          <w:rFonts w:hint="eastAsia" w:ascii="宋体" w:hAnsi="宋体" w:eastAsia="宋体" w:cs="宋体"/>
          <w:b/>
          <w:bCs/>
          <w:spacing w:val="10"/>
          <w:sz w:val="24"/>
          <w:szCs w:val="24"/>
          <w:lang w:val="zh-TW"/>
        </w:rPr>
      </w:pPr>
      <w:r>
        <w:rPr>
          <w:rFonts w:hint="eastAsia" w:ascii="宋体" w:hAnsi="宋体" w:eastAsia="宋体" w:cs="宋体"/>
          <w:b/>
          <w:bCs/>
          <w:spacing w:val="10"/>
          <w:sz w:val="24"/>
          <w:szCs w:val="24"/>
          <w:lang w:val="zh-TW" w:eastAsia="zh-TW"/>
        </w:rPr>
        <w:t>账户名：</w:t>
      </w:r>
      <w:r>
        <w:rPr>
          <w:rFonts w:hint="eastAsia" w:ascii="宋体" w:hAnsi="宋体" w:eastAsia="宋体" w:cs="宋体"/>
          <w:sz w:val="24"/>
          <w:szCs w:val="24"/>
          <w:u w:val="single"/>
        </w:rPr>
        <w:t xml:space="preserve">                    </w:t>
      </w:r>
    </w:p>
    <w:p w14:paraId="5D7474ED">
      <w:pPr>
        <w:pStyle w:val="252"/>
        <w:framePr w:wrap="auto" w:vAnchor="margin" w:hAnchor="text" w:yAlign="inline"/>
        <w:spacing w:line="370" w:lineRule="auto"/>
        <w:ind w:firstLine="520"/>
        <w:jc w:val="left"/>
        <w:rPr>
          <w:rFonts w:hint="eastAsia" w:ascii="宋体" w:hAnsi="宋体" w:eastAsia="宋体" w:cs="宋体"/>
          <w:b/>
          <w:bCs/>
          <w:spacing w:val="10"/>
          <w:sz w:val="24"/>
          <w:szCs w:val="24"/>
          <w:u w:val="single"/>
        </w:rPr>
      </w:pPr>
      <w:r>
        <w:rPr>
          <w:rFonts w:hint="eastAsia" w:ascii="宋体" w:hAnsi="宋体" w:eastAsia="宋体" w:cs="宋体"/>
          <w:b/>
          <w:bCs/>
          <w:spacing w:val="10"/>
          <w:sz w:val="24"/>
          <w:szCs w:val="24"/>
          <w:lang w:val="zh-TW" w:eastAsia="zh-TW"/>
        </w:rPr>
        <w:t>银行账号：</w:t>
      </w:r>
      <w:r>
        <w:rPr>
          <w:rFonts w:hint="eastAsia" w:ascii="宋体" w:hAnsi="宋体" w:eastAsia="宋体" w:cs="宋体"/>
          <w:sz w:val="24"/>
          <w:szCs w:val="24"/>
          <w:u w:val="single"/>
        </w:rPr>
        <w:t xml:space="preserve">                    </w:t>
      </w:r>
    </w:p>
    <w:p w14:paraId="01E58FFD">
      <w:pPr>
        <w:pStyle w:val="252"/>
        <w:framePr w:wrap="auto" w:vAnchor="margin" w:hAnchor="text" w:yAlign="inline"/>
        <w:spacing w:line="370" w:lineRule="auto"/>
        <w:ind w:firstLine="520"/>
        <w:jc w:val="left"/>
        <w:rPr>
          <w:rFonts w:hint="eastAsia" w:ascii="宋体" w:hAnsi="宋体" w:eastAsia="宋体" w:cs="宋体"/>
          <w:b/>
          <w:bCs/>
          <w:spacing w:val="10"/>
          <w:sz w:val="24"/>
          <w:szCs w:val="24"/>
          <w:lang w:val="zh-TW"/>
        </w:rPr>
      </w:pPr>
      <w:r>
        <w:rPr>
          <w:rFonts w:hint="eastAsia" w:ascii="宋体" w:hAnsi="宋体" w:eastAsia="宋体" w:cs="宋体"/>
          <w:b/>
          <w:bCs/>
          <w:spacing w:val="10"/>
          <w:sz w:val="24"/>
          <w:szCs w:val="24"/>
          <w:lang w:val="zh-TW" w:eastAsia="zh-TW"/>
        </w:rPr>
        <w:t>开户银行：</w:t>
      </w:r>
      <w:r>
        <w:rPr>
          <w:rFonts w:hint="eastAsia" w:ascii="宋体" w:hAnsi="宋体" w:eastAsia="宋体" w:cs="宋体"/>
          <w:sz w:val="24"/>
          <w:szCs w:val="24"/>
          <w:u w:val="single"/>
        </w:rPr>
        <w:t xml:space="preserve">                    </w:t>
      </w:r>
    </w:p>
    <w:p w14:paraId="4EDAACFC">
      <w:pPr>
        <w:pStyle w:val="252"/>
        <w:framePr w:wrap="auto" w:vAnchor="margin" w:hAnchor="text" w:yAlign="inline"/>
        <w:spacing w:line="370" w:lineRule="auto"/>
        <w:rPr>
          <w:rFonts w:hint="eastAsia" w:ascii="宋体" w:hAnsi="宋体" w:eastAsia="宋体" w:cs="宋体"/>
          <w:spacing w:val="10"/>
          <w:sz w:val="24"/>
          <w:szCs w:val="24"/>
        </w:rPr>
      </w:pPr>
    </w:p>
    <w:p w14:paraId="36DE1CF7">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w:t>
      </w:r>
      <w:r>
        <w:rPr>
          <w:rFonts w:hint="eastAsia" w:ascii="宋体" w:hAnsi="宋体" w:eastAsia="宋体" w:cs="宋体"/>
          <w:b/>
          <w:bCs/>
          <w:sz w:val="24"/>
          <w:szCs w:val="24"/>
          <w:lang w:val="zh-TW"/>
        </w:rPr>
        <w:t>五</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房屋交付及维护</w:t>
      </w:r>
    </w:p>
    <w:p w14:paraId="6F1D9431">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5.1</w:t>
      </w:r>
      <w:r>
        <w:rPr>
          <w:rFonts w:hint="eastAsia" w:ascii="宋体" w:hAnsi="宋体" w:eastAsia="宋体" w:cs="宋体"/>
          <w:spacing w:val="10"/>
          <w:sz w:val="24"/>
          <w:szCs w:val="24"/>
          <w:lang w:val="zh-TW" w:eastAsia="zh-TW"/>
        </w:rPr>
        <w:t>该房屋应最晚于</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lang w:val="zh-TW" w:eastAsia="zh-TW"/>
        </w:rPr>
        <w:t>年</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lang w:val="zh-TW" w:eastAsia="zh-TW"/>
        </w:rPr>
        <w:t>月</w:t>
      </w:r>
      <w:r>
        <w:rPr>
          <w:rFonts w:hint="eastAsia" w:ascii="宋体" w:hAnsi="宋体" w:eastAsia="宋体" w:cs="宋体"/>
          <w:spacing w:val="10"/>
          <w:sz w:val="24"/>
          <w:szCs w:val="24"/>
          <w:u w:val="single"/>
        </w:rPr>
        <w:t xml:space="preserve">     </w:t>
      </w:r>
      <w:r>
        <w:rPr>
          <w:rFonts w:hint="eastAsia" w:ascii="宋体" w:hAnsi="宋体" w:eastAsia="宋体" w:cs="宋体"/>
          <w:spacing w:val="10"/>
          <w:sz w:val="24"/>
          <w:szCs w:val="24"/>
          <w:lang w:val="zh-TW" w:eastAsia="zh-TW"/>
        </w:rPr>
        <w:t>日由甲方交付于乙方使用，甲乙双方应对该房屋内的设备、设施等的状况进行书面点交签字，确认之日即为该房交付之日。</w:t>
      </w:r>
    </w:p>
    <w:p w14:paraId="19EF18BC">
      <w:pPr>
        <w:pStyle w:val="252"/>
        <w:framePr w:wrap="auto" w:vAnchor="margin" w:hAnchor="text" w:yAlign="inline"/>
        <w:spacing w:line="370" w:lineRule="auto"/>
        <w:ind w:left="141" w:firstLine="260"/>
        <w:rPr>
          <w:rFonts w:hint="eastAsia" w:ascii="宋体" w:hAnsi="宋体" w:eastAsia="宋体" w:cs="宋体"/>
          <w:spacing w:val="10"/>
          <w:sz w:val="24"/>
          <w:szCs w:val="24"/>
        </w:rPr>
      </w:pPr>
      <w:r>
        <w:rPr>
          <w:rFonts w:hint="eastAsia" w:ascii="宋体" w:hAnsi="宋体" w:eastAsia="宋体" w:cs="宋体"/>
          <w:spacing w:val="10"/>
          <w:sz w:val="24"/>
          <w:szCs w:val="24"/>
        </w:rPr>
        <w:t>5.2</w:t>
      </w:r>
      <w:r>
        <w:rPr>
          <w:rFonts w:hint="eastAsia" w:ascii="宋体" w:hAnsi="宋体" w:eastAsia="宋体" w:cs="宋体"/>
          <w:spacing w:val="10"/>
          <w:sz w:val="24"/>
          <w:szCs w:val="24"/>
          <w:lang w:val="zh-TW" w:eastAsia="zh-TW"/>
        </w:rPr>
        <w:t>在租期之内，乙方事先未征得甲方同意，不得在大厦所属公共区域的任何部位做标记、广告、粘贴、涂改、钻孔等行为，不得以任何方式毁坏或改变该房屋的主体结构及外观。</w:t>
      </w:r>
    </w:p>
    <w:p w14:paraId="361DBAF5">
      <w:pPr>
        <w:pStyle w:val="252"/>
        <w:framePr w:wrap="auto" w:vAnchor="margin" w:hAnchor="text" w:yAlign="inline"/>
        <w:spacing w:line="370" w:lineRule="auto"/>
        <w:ind w:firstLine="315"/>
        <w:jc w:val="left"/>
        <w:rPr>
          <w:rFonts w:hint="eastAsia" w:ascii="宋体" w:hAnsi="宋体" w:eastAsia="宋体" w:cs="宋体"/>
          <w:spacing w:val="10"/>
          <w:sz w:val="24"/>
          <w:szCs w:val="24"/>
        </w:rPr>
      </w:pPr>
      <w:r>
        <w:rPr>
          <w:rFonts w:hint="eastAsia" w:ascii="宋体" w:hAnsi="宋体" w:eastAsia="宋体" w:cs="宋体"/>
          <w:spacing w:val="10"/>
          <w:sz w:val="24"/>
          <w:szCs w:val="24"/>
        </w:rPr>
        <w:t>5.3</w:t>
      </w:r>
      <w:r>
        <w:rPr>
          <w:rFonts w:hint="eastAsia" w:ascii="宋体" w:hAnsi="宋体" w:eastAsia="宋体" w:cs="宋体"/>
          <w:spacing w:val="10"/>
          <w:sz w:val="24"/>
          <w:szCs w:val="24"/>
          <w:lang w:val="zh-TW" w:eastAsia="zh-TW"/>
        </w:rPr>
        <w:t>合理使用并爱护该房屋及其附属设施。因乙方致使该房屋及其附属设施发生损坏或故障的，乙方应负责维修或承担赔偿责任。如乙方拒不维修或拒不承担赔偿，甲方可代为维修或购置新物，费用由乙方承担。</w:t>
      </w:r>
    </w:p>
    <w:p w14:paraId="6C3A2DB2">
      <w:pPr>
        <w:pStyle w:val="252"/>
        <w:framePr w:wrap="auto" w:vAnchor="margin" w:hAnchor="text" w:yAlign="inline"/>
        <w:spacing w:line="370" w:lineRule="auto"/>
        <w:ind w:firstLine="290"/>
        <w:jc w:val="left"/>
        <w:rPr>
          <w:rFonts w:hint="eastAsia" w:ascii="宋体" w:hAnsi="宋体" w:eastAsia="宋体" w:cs="宋体"/>
          <w:sz w:val="24"/>
          <w:szCs w:val="24"/>
        </w:rPr>
      </w:pPr>
      <w:r>
        <w:rPr>
          <w:rFonts w:hint="eastAsia" w:ascii="宋体" w:hAnsi="宋体" w:eastAsia="宋体" w:cs="宋体"/>
          <w:spacing w:val="10"/>
          <w:sz w:val="24"/>
          <w:szCs w:val="24"/>
        </w:rPr>
        <w:t>5</w:t>
      </w:r>
      <w:r>
        <w:rPr>
          <w:rFonts w:hint="eastAsia" w:ascii="宋体" w:hAnsi="宋体" w:eastAsia="宋体" w:cs="宋体"/>
          <w:sz w:val="24"/>
          <w:szCs w:val="24"/>
        </w:rPr>
        <w:t>.4</w:t>
      </w:r>
      <w:r>
        <w:rPr>
          <w:rFonts w:hint="eastAsia" w:ascii="宋体" w:hAnsi="宋体" w:eastAsia="宋体" w:cs="宋体"/>
          <w:sz w:val="24"/>
          <w:szCs w:val="24"/>
          <w:lang w:val="zh-TW" w:eastAsia="zh-TW"/>
        </w:rPr>
        <w:t>在租赁期内，除房屋结构包括墙、顶等大修项目由甲方负责外</w:t>
      </w:r>
      <w:r>
        <w:rPr>
          <w:rFonts w:hint="eastAsia" w:ascii="宋体" w:hAnsi="宋体" w:eastAsia="宋体" w:cs="宋体"/>
          <w:sz w:val="24"/>
          <w:szCs w:val="24"/>
        </w:rPr>
        <w:t>(</w:t>
      </w:r>
      <w:r>
        <w:rPr>
          <w:rFonts w:hint="eastAsia" w:ascii="宋体" w:hAnsi="宋体" w:eastAsia="宋体" w:cs="宋体"/>
          <w:sz w:val="24"/>
          <w:szCs w:val="24"/>
          <w:lang w:val="zh-TW" w:eastAsia="zh-TW"/>
        </w:rPr>
        <w:t>乙方原因造成损坏除外</w:t>
      </w:r>
      <w:r>
        <w:rPr>
          <w:rFonts w:hint="eastAsia" w:ascii="宋体" w:hAnsi="宋体" w:eastAsia="宋体" w:cs="宋体"/>
          <w:sz w:val="24"/>
          <w:szCs w:val="24"/>
        </w:rPr>
        <w:t>)</w:t>
      </w:r>
      <w:r>
        <w:rPr>
          <w:rFonts w:hint="eastAsia" w:ascii="宋体" w:hAnsi="宋体" w:eastAsia="宋体" w:cs="宋体"/>
          <w:sz w:val="24"/>
          <w:szCs w:val="24"/>
          <w:lang w:val="zh-TW" w:eastAsia="zh-TW"/>
        </w:rPr>
        <w:t>，租赁房屋及租赁房屋内设施设备及乙方装修装饰部分等均由乙方负责维修，并由乙方自行承担修缮费用。</w:t>
      </w:r>
    </w:p>
    <w:p w14:paraId="5012D296">
      <w:pPr>
        <w:pStyle w:val="252"/>
        <w:framePr w:wrap="auto" w:vAnchor="margin" w:hAnchor="text" w:yAlign="inline"/>
        <w:spacing w:line="370" w:lineRule="auto"/>
        <w:ind w:firstLine="360"/>
        <w:jc w:val="left"/>
        <w:rPr>
          <w:rFonts w:hint="eastAsia" w:ascii="宋体" w:hAnsi="宋体" w:eastAsia="宋体" w:cs="宋体"/>
          <w:sz w:val="24"/>
          <w:szCs w:val="24"/>
        </w:rPr>
      </w:pPr>
      <w:r>
        <w:rPr>
          <w:rFonts w:hint="eastAsia" w:ascii="宋体" w:hAnsi="宋体" w:eastAsia="宋体" w:cs="宋体"/>
          <w:spacing w:val="10"/>
          <w:sz w:val="24"/>
          <w:szCs w:val="24"/>
        </w:rPr>
        <w:t>5</w:t>
      </w:r>
      <w:r>
        <w:rPr>
          <w:rFonts w:hint="eastAsia" w:ascii="宋体" w:hAnsi="宋体" w:eastAsia="宋体" w:cs="宋体"/>
          <w:sz w:val="24"/>
          <w:szCs w:val="24"/>
        </w:rPr>
        <w:t>.5</w:t>
      </w:r>
      <w:r>
        <w:rPr>
          <w:rFonts w:hint="eastAsia" w:ascii="宋体" w:hAnsi="宋体" w:eastAsia="宋体" w:cs="宋体"/>
          <w:sz w:val="24"/>
          <w:szCs w:val="24"/>
          <w:lang w:val="zh-TW" w:eastAsia="zh-TW"/>
        </w:rPr>
        <w:t>甲方如发现租赁房屋内机器设备、安防、消防系统存在损坏时，有权向乙方发出书面通知。乙方应在甲方通知的时间内完成上述修缮，否则甲方和甲方之授权人有权进入租赁房屋，并进行该项工作，所需费用由乙方承担。</w:t>
      </w:r>
    </w:p>
    <w:p w14:paraId="53053F6D">
      <w:pPr>
        <w:pStyle w:val="252"/>
        <w:framePr w:wrap="auto" w:vAnchor="margin" w:hAnchor="text" w:yAlign="inline"/>
        <w:spacing w:line="370" w:lineRule="auto"/>
        <w:ind w:firstLine="360"/>
        <w:jc w:val="left"/>
        <w:rPr>
          <w:rFonts w:hint="eastAsia" w:ascii="宋体" w:hAnsi="宋体" w:eastAsia="宋体" w:cs="宋体"/>
          <w:sz w:val="24"/>
          <w:szCs w:val="24"/>
        </w:rPr>
      </w:pPr>
      <w:r>
        <w:rPr>
          <w:rFonts w:hint="eastAsia" w:ascii="宋体" w:hAnsi="宋体" w:eastAsia="宋体" w:cs="宋体"/>
          <w:spacing w:val="10"/>
          <w:sz w:val="24"/>
          <w:szCs w:val="24"/>
        </w:rPr>
        <w:t>5</w:t>
      </w:r>
      <w:r>
        <w:rPr>
          <w:rFonts w:hint="eastAsia" w:ascii="宋体" w:hAnsi="宋体" w:eastAsia="宋体" w:cs="宋体"/>
          <w:sz w:val="24"/>
          <w:szCs w:val="24"/>
        </w:rPr>
        <w:t>.6</w:t>
      </w:r>
      <w:r>
        <w:rPr>
          <w:rFonts w:hint="eastAsia" w:ascii="宋体" w:hAnsi="宋体" w:eastAsia="宋体" w:cs="宋体"/>
          <w:sz w:val="24"/>
          <w:szCs w:val="24"/>
          <w:lang w:val="zh-TW" w:eastAsia="zh-TW"/>
        </w:rPr>
        <w:t>乙方负责该房屋的安全管理，盗窃、火灾等事故乙方自行承担损失，如对甲方的房屋、设备或第三方造成损害的，乙方负责赔偿。</w:t>
      </w:r>
    </w:p>
    <w:p w14:paraId="5ABD7CA8">
      <w:pPr>
        <w:pStyle w:val="252"/>
        <w:framePr w:wrap="auto" w:vAnchor="margin" w:hAnchor="text" w:yAlign="inline"/>
        <w:spacing w:line="370" w:lineRule="auto"/>
        <w:ind w:firstLine="360"/>
        <w:jc w:val="left"/>
        <w:rPr>
          <w:rFonts w:hint="eastAsia" w:ascii="宋体" w:hAnsi="宋体" w:eastAsia="宋体" w:cs="宋体"/>
          <w:sz w:val="24"/>
          <w:szCs w:val="24"/>
        </w:rPr>
      </w:pPr>
      <w:r>
        <w:rPr>
          <w:rFonts w:hint="eastAsia" w:ascii="宋体" w:hAnsi="宋体" w:eastAsia="宋体" w:cs="宋体"/>
          <w:spacing w:val="10"/>
          <w:sz w:val="24"/>
          <w:szCs w:val="24"/>
        </w:rPr>
        <w:t>5</w:t>
      </w:r>
      <w:r>
        <w:rPr>
          <w:rFonts w:hint="eastAsia" w:ascii="宋体" w:hAnsi="宋体" w:eastAsia="宋体" w:cs="宋体"/>
          <w:sz w:val="24"/>
          <w:szCs w:val="24"/>
        </w:rPr>
        <w:t>.7</w:t>
      </w:r>
      <w:r>
        <w:rPr>
          <w:rFonts w:hint="eastAsia" w:ascii="宋体" w:hAnsi="宋体" w:eastAsia="宋体" w:cs="宋体"/>
          <w:sz w:val="24"/>
          <w:szCs w:val="24"/>
          <w:lang w:val="zh-TW" w:eastAsia="zh-TW"/>
        </w:rPr>
        <w:t>乙方应合理使用其所承租的房屋及其屋内设备。如因使用不当造成房屋及设备损坏的，乙方应立即负责修复或经济赔偿。</w:t>
      </w:r>
    </w:p>
    <w:p w14:paraId="4DAE37F5">
      <w:pPr>
        <w:pStyle w:val="252"/>
        <w:framePr w:wrap="auto" w:vAnchor="margin" w:hAnchor="text" w:yAlign="inline"/>
        <w:spacing w:line="370" w:lineRule="auto"/>
        <w:jc w:val="center"/>
        <w:outlineLvl w:val="0"/>
        <w:rPr>
          <w:rFonts w:hint="eastAsia" w:ascii="宋体" w:hAnsi="宋体" w:eastAsia="宋体" w:cs="宋体"/>
          <w:spacing w:val="10"/>
          <w:sz w:val="24"/>
          <w:szCs w:val="24"/>
        </w:rPr>
      </w:pPr>
      <w:r>
        <w:rPr>
          <w:rFonts w:hint="eastAsia" w:ascii="宋体" w:hAnsi="宋体" w:eastAsia="宋体" w:cs="宋体"/>
          <w:spacing w:val="10"/>
          <w:sz w:val="24"/>
          <w:szCs w:val="24"/>
        </w:rPr>
        <w:t xml:space="preserve">  </w:t>
      </w:r>
    </w:p>
    <w:p w14:paraId="631E0DBF">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w:t>
      </w:r>
      <w:r>
        <w:rPr>
          <w:rFonts w:hint="eastAsia" w:ascii="宋体" w:hAnsi="宋体" w:eastAsia="宋体" w:cs="宋体"/>
          <w:b/>
          <w:bCs/>
          <w:sz w:val="24"/>
          <w:szCs w:val="24"/>
          <w:lang w:val="zh-TW"/>
        </w:rPr>
        <w:t>六</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 xml:space="preserve"> 装修期</w:t>
      </w:r>
    </w:p>
    <w:p w14:paraId="5BD37136">
      <w:pPr>
        <w:pStyle w:val="252"/>
        <w:framePr w:wrap="auto" w:vAnchor="margin" w:hAnchor="text" w:yAlign="inline"/>
        <w:spacing w:line="370" w:lineRule="auto"/>
        <w:ind w:firstLine="353"/>
        <w:jc w:val="left"/>
        <w:rPr>
          <w:rFonts w:hint="eastAsia" w:ascii="宋体" w:hAnsi="宋体" w:eastAsia="宋体" w:cs="宋体"/>
          <w:sz w:val="24"/>
          <w:szCs w:val="24"/>
        </w:rPr>
      </w:pPr>
      <w:r>
        <w:rPr>
          <w:rFonts w:hint="eastAsia" w:ascii="宋体" w:hAnsi="宋体" w:eastAsia="宋体" w:cs="宋体"/>
          <w:sz w:val="24"/>
          <w:szCs w:val="24"/>
        </w:rPr>
        <w:t>6.1</w:t>
      </w:r>
      <w:r>
        <w:rPr>
          <w:rFonts w:hint="eastAsia" w:ascii="宋体" w:hAnsi="宋体" w:eastAsia="宋体" w:cs="宋体"/>
          <w:sz w:val="24"/>
          <w:szCs w:val="24"/>
          <w:lang w:val="zh-TW" w:eastAsia="zh-TW"/>
        </w:rPr>
        <w:t>该房屋租赁期内，甲方允许乙方有</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天的装修期，自该房屋租赁期开始之日起计算，即：自</w:t>
      </w:r>
      <w:r>
        <w:rPr>
          <w:rFonts w:hint="eastAsia" w:ascii="宋体" w:hAnsi="宋体" w:eastAsia="宋体" w:cs="宋体"/>
          <w:sz w:val="24"/>
          <w:szCs w:val="24"/>
          <w:u w:val="single"/>
        </w:rPr>
        <w:t>2026</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1</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1</w:t>
      </w:r>
      <w:r>
        <w:rPr>
          <w:rFonts w:hint="eastAsia" w:ascii="宋体" w:hAnsi="宋体" w:eastAsia="宋体" w:cs="宋体"/>
          <w:sz w:val="24"/>
          <w:szCs w:val="24"/>
          <w:lang w:val="zh-TW" w:eastAsia="zh-TW"/>
        </w:rPr>
        <w:t>日至</w:t>
      </w:r>
      <w:r>
        <w:rPr>
          <w:rFonts w:hint="eastAsia" w:ascii="宋体" w:hAnsi="宋体" w:eastAsia="宋体" w:cs="宋体"/>
          <w:sz w:val="24"/>
          <w:szCs w:val="24"/>
          <w:u w:val="single"/>
        </w:rPr>
        <w:t>2026</w:t>
      </w:r>
      <w:r>
        <w:rPr>
          <w:rFonts w:hint="eastAsia" w:ascii="宋体" w:hAnsi="宋体" w:eastAsia="宋体" w:cs="宋体"/>
          <w:sz w:val="24"/>
          <w:szCs w:val="24"/>
          <w:lang w:val="zh-TW" w:eastAsia="zh-TW"/>
        </w:rPr>
        <w:t>年</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rPr>
        <w:t xml:space="preserve">     </w:t>
      </w:r>
      <w:r>
        <w:rPr>
          <w:rFonts w:hint="eastAsia" w:ascii="宋体" w:hAnsi="宋体" w:eastAsia="宋体" w:cs="宋体"/>
          <w:sz w:val="24"/>
          <w:szCs w:val="24"/>
          <w:lang w:val="zh-TW" w:eastAsia="zh-TW"/>
        </w:rPr>
        <w:t>日</w:t>
      </w:r>
      <w:r>
        <w:rPr>
          <w:rFonts w:hint="eastAsia" w:ascii="宋体" w:hAnsi="宋体" w:eastAsia="宋体" w:cs="宋体"/>
          <w:sz w:val="24"/>
          <w:szCs w:val="24"/>
          <w:lang w:val="zh-TW"/>
        </w:rPr>
        <w:t>。</w:t>
      </w:r>
    </w:p>
    <w:p w14:paraId="76FCF822">
      <w:pPr>
        <w:pStyle w:val="252"/>
        <w:framePr w:wrap="auto" w:vAnchor="margin" w:hAnchor="text" w:yAlign="inline"/>
        <w:spacing w:line="370" w:lineRule="auto"/>
        <w:ind w:firstLine="353"/>
        <w:jc w:val="left"/>
        <w:rPr>
          <w:rFonts w:hint="eastAsia" w:ascii="宋体" w:hAnsi="宋体" w:eastAsia="宋体" w:cs="宋体"/>
          <w:sz w:val="24"/>
          <w:szCs w:val="24"/>
        </w:rPr>
      </w:pPr>
      <w:r>
        <w:rPr>
          <w:rFonts w:hint="eastAsia" w:ascii="宋体" w:hAnsi="宋体" w:eastAsia="宋体" w:cs="宋体"/>
          <w:sz w:val="24"/>
          <w:szCs w:val="24"/>
        </w:rPr>
        <w:t xml:space="preserve">6.2 </w:t>
      </w:r>
      <w:r>
        <w:rPr>
          <w:rFonts w:hint="eastAsia" w:ascii="宋体" w:hAnsi="宋体" w:eastAsia="宋体" w:cs="宋体"/>
          <w:sz w:val="24"/>
          <w:szCs w:val="24"/>
          <w:lang w:val="zh-TW" w:eastAsia="zh-TW"/>
        </w:rPr>
        <w:t>装修期内，乙方除按本合同相关条款规定承担在租赁期内应支付的相关费用外，另需承担装修押金、装修管理费、装修垃圾清运费以及装修或经营活动而产生的政府税费及其他费用（如水、电、燃气、电话费等）。乙方应于该</w:t>
      </w:r>
      <w:r>
        <w:rPr>
          <w:rFonts w:hint="eastAsia" w:ascii="宋体" w:hAnsi="宋体" w:eastAsia="宋体" w:cs="宋体"/>
          <w:sz w:val="24"/>
          <w:szCs w:val="24"/>
          <w:lang w:val="zh-TW"/>
        </w:rPr>
        <w:t>房屋</w:t>
      </w:r>
      <w:r>
        <w:rPr>
          <w:rFonts w:hint="eastAsia" w:ascii="宋体" w:hAnsi="宋体" w:eastAsia="宋体" w:cs="宋体"/>
          <w:sz w:val="24"/>
          <w:szCs w:val="24"/>
          <w:lang w:val="zh-TW" w:eastAsia="zh-TW"/>
        </w:rPr>
        <w:t>交付日当日或之前全额支付装修押金、装修管理费、装修垃圾清运费。</w:t>
      </w:r>
    </w:p>
    <w:p w14:paraId="1876E44C">
      <w:pPr>
        <w:pStyle w:val="252"/>
        <w:framePr w:wrap="auto" w:vAnchor="margin" w:hAnchor="text" w:yAlign="inline"/>
        <w:spacing w:line="370" w:lineRule="auto"/>
        <w:ind w:firstLine="382"/>
        <w:jc w:val="left"/>
        <w:rPr>
          <w:rFonts w:hint="eastAsia" w:ascii="宋体" w:hAnsi="宋体" w:eastAsia="宋体" w:cs="宋体"/>
          <w:color w:val="auto"/>
          <w:sz w:val="24"/>
          <w:szCs w:val="24"/>
          <w:lang w:val="zh-TW"/>
        </w:rPr>
      </w:pPr>
      <w:r>
        <w:rPr>
          <w:rFonts w:hint="eastAsia" w:ascii="宋体" w:hAnsi="宋体" w:eastAsia="宋体" w:cs="宋体"/>
          <w:sz w:val="24"/>
          <w:szCs w:val="24"/>
        </w:rPr>
        <w:t>6</w:t>
      </w:r>
      <w:r>
        <w:rPr>
          <w:rFonts w:hint="eastAsia" w:ascii="宋体" w:hAnsi="宋体" w:eastAsia="宋体" w:cs="宋体"/>
          <w:color w:val="auto"/>
          <w:sz w:val="24"/>
          <w:szCs w:val="24"/>
        </w:rPr>
        <w:t xml:space="preserve">.3 </w:t>
      </w:r>
      <w:r>
        <w:rPr>
          <w:rFonts w:hint="eastAsia" w:ascii="宋体" w:hAnsi="宋体" w:eastAsia="宋体" w:cs="宋体"/>
          <w:color w:val="auto"/>
          <w:sz w:val="24"/>
          <w:szCs w:val="24"/>
          <w:lang w:val="zh-TW" w:eastAsia="zh-TW"/>
        </w:rPr>
        <w:t>装修期内，</w:t>
      </w:r>
      <w:r>
        <w:rPr>
          <w:rFonts w:hint="eastAsia" w:ascii="宋体" w:hAnsi="宋体" w:eastAsia="宋体" w:cs="宋体"/>
          <w:color w:val="auto"/>
          <w:sz w:val="24"/>
          <w:szCs w:val="24"/>
          <w:lang w:val="zh-TW"/>
        </w:rPr>
        <w:t>乙方仍应按本合同及物业管理的相关规定执行。</w:t>
      </w:r>
    </w:p>
    <w:p w14:paraId="5B846AA9">
      <w:pPr>
        <w:pStyle w:val="252"/>
        <w:framePr w:wrap="auto" w:vAnchor="margin" w:hAnchor="text" w:yAlign="inline"/>
        <w:spacing w:line="370" w:lineRule="auto"/>
        <w:ind w:firstLine="382"/>
        <w:jc w:val="left"/>
        <w:rPr>
          <w:rFonts w:hint="eastAsia" w:ascii="宋体" w:hAnsi="宋体" w:eastAsia="宋体" w:cs="宋体"/>
          <w:sz w:val="24"/>
          <w:szCs w:val="24"/>
        </w:rPr>
      </w:pPr>
      <w:r>
        <w:rPr>
          <w:rFonts w:hint="eastAsia" w:ascii="宋体" w:hAnsi="宋体" w:eastAsia="宋体" w:cs="宋体"/>
          <w:sz w:val="24"/>
          <w:szCs w:val="24"/>
        </w:rPr>
        <w:t>6</w:t>
      </w:r>
      <w:r>
        <w:rPr>
          <w:rFonts w:hint="eastAsia" w:ascii="宋体" w:hAnsi="宋体" w:eastAsia="宋体" w:cs="宋体"/>
          <w:spacing w:val="10"/>
          <w:sz w:val="24"/>
          <w:szCs w:val="24"/>
        </w:rPr>
        <w:t>.4</w:t>
      </w:r>
      <w:r>
        <w:rPr>
          <w:rFonts w:hint="eastAsia" w:ascii="宋体" w:hAnsi="宋体" w:eastAsia="宋体" w:cs="宋体"/>
          <w:spacing w:val="10"/>
          <w:sz w:val="24"/>
          <w:szCs w:val="24"/>
          <w:lang w:val="zh-TW" w:eastAsia="zh-TW"/>
        </w:rPr>
        <w:t>乙方对该房屋进行装修前必须将装修方案、装修效果图、装修工程图等相关文件送甲方和物业公司审批，并按图进行装修施工。甲方和物业公司应在五日内对乙方提交的装修相关文件予以批复。如乙方提供的文件的内容不符合甲方的装修要求，乙方应按照要求进行修改。如乙方对该房屋装修的相关文件还需报政府有关职能部门审批的，在审批通过后将其复印件提交甲方和物业公司备案，并按物业公司相关规定办理装修手续后，乙方方可对该房屋进行装修施工。</w:t>
      </w:r>
    </w:p>
    <w:p w14:paraId="05106F24">
      <w:pPr>
        <w:pStyle w:val="252"/>
        <w:framePr w:wrap="auto" w:vAnchor="margin" w:hAnchor="text" w:yAlign="inline"/>
        <w:tabs>
          <w:tab w:val="left" w:pos="360"/>
        </w:tabs>
        <w:suppressAutoHyphens/>
        <w:spacing w:line="370" w:lineRule="auto"/>
        <w:ind w:firstLine="390"/>
        <w:rPr>
          <w:rFonts w:hint="eastAsia" w:ascii="宋体" w:hAnsi="宋体" w:eastAsia="宋体" w:cs="宋体"/>
          <w:spacing w:val="10"/>
          <w:sz w:val="24"/>
          <w:szCs w:val="24"/>
        </w:rPr>
      </w:pPr>
      <w:r>
        <w:rPr>
          <w:rFonts w:hint="eastAsia" w:ascii="宋体" w:hAnsi="宋体" w:eastAsia="宋体" w:cs="宋体"/>
          <w:sz w:val="24"/>
          <w:szCs w:val="24"/>
        </w:rPr>
        <w:t>6</w:t>
      </w:r>
      <w:r>
        <w:rPr>
          <w:rFonts w:hint="eastAsia" w:ascii="宋体" w:hAnsi="宋体" w:eastAsia="宋体" w:cs="宋体"/>
          <w:spacing w:val="10"/>
          <w:sz w:val="24"/>
          <w:szCs w:val="24"/>
        </w:rPr>
        <w:t>.5</w:t>
      </w:r>
      <w:r>
        <w:rPr>
          <w:rFonts w:hint="eastAsia" w:ascii="宋体" w:hAnsi="宋体" w:eastAsia="宋体" w:cs="宋体"/>
          <w:spacing w:val="10"/>
          <w:sz w:val="24"/>
          <w:szCs w:val="24"/>
          <w:lang w:val="zh-TW" w:eastAsia="zh-TW"/>
        </w:rPr>
        <w:t>乙方应当在对该房屋装修施工前，向物业公司交纳装修管理费。乙方在完成该房屋的装修并缴纳</w:t>
      </w:r>
      <w:r>
        <w:rPr>
          <w:rFonts w:hint="eastAsia" w:ascii="宋体" w:hAnsi="宋体" w:eastAsia="宋体" w:cs="宋体"/>
          <w:spacing w:val="10"/>
          <w:sz w:val="24"/>
          <w:szCs w:val="24"/>
          <w:lang w:val="zh-TW"/>
        </w:rPr>
        <w:t>装修</w:t>
      </w:r>
      <w:r>
        <w:rPr>
          <w:rFonts w:hint="eastAsia" w:ascii="宋体" w:hAnsi="宋体" w:eastAsia="宋体" w:cs="宋体"/>
          <w:spacing w:val="10"/>
          <w:sz w:val="24"/>
          <w:szCs w:val="24"/>
          <w:lang w:val="zh-TW" w:eastAsia="zh-TW"/>
        </w:rPr>
        <w:t xml:space="preserve">期间的水电等相关能源消耗费用后，方可开始办公。 </w:t>
      </w:r>
    </w:p>
    <w:p w14:paraId="068C39ED">
      <w:pPr>
        <w:pStyle w:val="252"/>
        <w:framePr w:wrap="auto" w:vAnchor="margin" w:hAnchor="text" w:yAlign="inline"/>
        <w:tabs>
          <w:tab w:val="left" w:pos="360"/>
          <w:tab w:val="left" w:pos="1695"/>
        </w:tabs>
        <w:suppressAutoHyphens/>
        <w:spacing w:line="370" w:lineRule="auto"/>
        <w:ind w:firstLine="360"/>
        <w:rPr>
          <w:rFonts w:hint="eastAsia" w:ascii="宋体" w:hAnsi="宋体" w:eastAsia="宋体" w:cs="宋体"/>
          <w:sz w:val="24"/>
          <w:szCs w:val="24"/>
        </w:rPr>
      </w:pPr>
      <w:r>
        <w:rPr>
          <w:rFonts w:hint="eastAsia" w:ascii="宋体" w:hAnsi="宋体" w:eastAsia="宋体" w:cs="宋体"/>
          <w:sz w:val="24"/>
          <w:szCs w:val="24"/>
        </w:rPr>
        <w:t>6.6</w:t>
      </w:r>
      <w:r>
        <w:rPr>
          <w:rFonts w:hint="eastAsia" w:ascii="宋体" w:hAnsi="宋体" w:eastAsia="宋体" w:cs="宋体"/>
          <w:sz w:val="24"/>
          <w:szCs w:val="24"/>
          <w:lang w:val="zh-TW" w:eastAsia="zh-TW"/>
        </w:rPr>
        <w:t>未经甲方书面同意乙方在装修和使用该房屋期间，</w:t>
      </w:r>
      <w:r>
        <w:rPr>
          <w:rFonts w:hint="eastAsia" w:ascii="宋体" w:hAnsi="宋体" w:eastAsia="宋体" w:cs="宋体"/>
          <w:spacing w:val="10"/>
          <w:sz w:val="24"/>
          <w:szCs w:val="24"/>
          <w:lang w:val="zh-TW" w:eastAsia="zh-TW"/>
        </w:rPr>
        <w:t>不得损坏或改变该房屋的主体结构、承重结构和消防设施设备；</w:t>
      </w:r>
      <w:r>
        <w:rPr>
          <w:rFonts w:hint="eastAsia" w:ascii="宋体" w:hAnsi="宋体" w:eastAsia="宋体" w:cs="宋体"/>
          <w:spacing w:val="10"/>
          <w:sz w:val="24"/>
          <w:szCs w:val="24"/>
          <w:lang w:val="zh-CN"/>
        </w:rPr>
        <w:t>其余结构要做更改需与甲方沟通并取得同意，并约定好已更改的部分在退租交房时恢复原状</w:t>
      </w:r>
      <w:r>
        <w:rPr>
          <w:rFonts w:hint="eastAsia" w:ascii="宋体" w:hAnsi="宋体" w:eastAsia="宋体" w:cs="宋体"/>
          <w:spacing w:val="10"/>
          <w:sz w:val="24"/>
          <w:szCs w:val="24"/>
          <w:lang w:val="zh-TW" w:eastAsia="zh-TW"/>
        </w:rPr>
        <w:t>；</w:t>
      </w:r>
      <w:r>
        <w:rPr>
          <w:rFonts w:hint="eastAsia" w:ascii="宋体" w:hAnsi="宋体" w:eastAsia="宋体" w:cs="宋体"/>
          <w:sz w:val="24"/>
          <w:szCs w:val="24"/>
          <w:lang w:val="zh-TW" w:eastAsia="zh-TW"/>
        </w:rPr>
        <w:t>不得对该房屋内的原有的水电、消防等线路做任何更改；不得在该房屋内装设任何固定间格或其他附设物；不得将甲方之任何装置及设施更改或移去。</w:t>
      </w:r>
      <w:r>
        <w:rPr>
          <w:rFonts w:hint="eastAsia" w:ascii="宋体" w:hAnsi="宋体" w:eastAsia="宋体" w:cs="宋体"/>
          <w:spacing w:val="10"/>
          <w:sz w:val="24"/>
          <w:szCs w:val="24"/>
          <w:lang w:val="zh-TW" w:eastAsia="zh-TW"/>
        </w:rPr>
        <w:t>否则，因此造成的一切损失和责任由乙方承担。</w:t>
      </w:r>
    </w:p>
    <w:p w14:paraId="11C67A56">
      <w:pPr>
        <w:pStyle w:val="252"/>
        <w:framePr w:wrap="auto" w:vAnchor="margin" w:hAnchor="text" w:yAlign="inline"/>
        <w:tabs>
          <w:tab w:val="left" w:pos="360"/>
        </w:tabs>
        <w:suppressAutoHyphens/>
        <w:spacing w:line="370" w:lineRule="auto"/>
        <w:ind w:firstLine="390"/>
        <w:rPr>
          <w:rFonts w:hint="eastAsia" w:ascii="宋体" w:hAnsi="宋体" w:eastAsia="宋体" w:cs="宋体"/>
          <w:spacing w:val="10"/>
          <w:sz w:val="24"/>
          <w:szCs w:val="24"/>
        </w:rPr>
      </w:pPr>
      <w:r>
        <w:rPr>
          <w:rFonts w:hint="eastAsia" w:ascii="宋体" w:hAnsi="宋体" w:eastAsia="宋体" w:cs="宋体"/>
          <w:sz w:val="24"/>
          <w:szCs w:val="24"/>
        </w:rPr>
        <w:t>6</w:t>
      </w:r>
      <w:r>
        <w:rPr>
          <w:rFonts w:hint="eastAsia" w:ascii="宋体" w:hAnsi="宋体" w:eastAsia="宋体" w:cs="宋体"/>
          <w:spacing w:val="10"/>
          <w:sz w:val="24"/>
          <w:szCs w:val="24"/>
        </w:rPr>
        <w:t>.7</w:t>
      </w:r>
      <w:r>
        <w:rPr>
          <w:rFonts w:hint="eastAsia" w:ascii="宋体" w:hAnsi="宋体" w:eastAsia="宋体" w:cs="宋体"/>
          <w:spacing w:val="10"/>
          <w:sz w:val="24"/>
          <w:szCs w:val="24"/>
          <w:lang w:val="zh-TW" w:eastAsia="zh-TW"/>
        </w:rPr>
        <w:t>乙方在装修和使用该房屋的期间，必须进行并完成消防报批。否则，因此造成甲方的一切损失和责任由乙方承担。</w:t>
      </w:r>
    </w:p>
    <w:p w14:paraId="5196BD9C">
      <w:pPr>
        <w:pStyle w:val="252"/>
        <w:framePr w:wrap="auto" w:vAnchor="margin" w:hAnchor="text" w:yAlign="inline"/>
        <w:tabs>
          <w:tab w:val="left" w:pos="142"/>
        </w:tabs>
        <w:spacing w:line="370" w:lineRule="auto"/>
        <w:ind w:firstLine="390"/>
        <w:rPr>
          <w:rFonts w:hint="eastAsia" w:ascii="宋体" w:hAnsi="宋体" w:eastAsia="宋体" w:cs="宋体"/>
          <w:spacing w:val="10"/>
          <w:sz w:val="24"/>
          <w:szCs w:val="24"/>
        </w:rPr>
      </w:pPr>
      <w:r>
        <w:rPr>
          <w:rFonts w:hint="eastAsia" w:ascii="宋体" w:hAnsi="宋体" w:eastAsia="宋体" w:cs="宋体"/>
          <w:sz w:val="24"/>
          <w:szCs w:val="24"/>
        </w:rPr>
        <w:t>6</w:t>
      </w:r>
      <w:r>
        <w:rPr>
          <w:rFonts w:hint="eastAsia" w:ascii="宋体" w:hAnsi="宋体" w:eastAsia="宋体" w:cs="宋体"/>
          <w:spacing w:val="10"/>
          <w:sz w:val="24"/>
          <w:szCs w:val="24"/>
        </w:rPr>
        <w:t>.8</w:t>
      </w:r>
      <w:r>
        <w:rPr>
          <w:rFonts w:hint="eastAsia" w:ascii="宋体" w:hAnsi="宋体" w:eastAsia="宋体" w:cs="宋体"/>
          <w:spacing w:val="10"/>
          <w:sz w:val="24"/>
          <w:szCs w:val="24"/>
          <w:lang w:val="zh-TW" w:eastAsia="zh-TW"/>
        </w:rPr>
        <w:t>乙方对该房屋进行改造、装修、维护工程时，需服从甲方和物业公司的管理，不得影响甲方、物业公司或第三方的正常的运营。乙方在进行装修施工前，应投保建安工程险及附加第三人保险。如乙方对该房屋的改造、装修或维护的行为侵犯了甲方、物业公司或第三方的合法权益，乙方应承担由此造成的一切责任。</w:t>
      </w:r>
    </w:p>
    <w:p w14:paraId="382A13F4">
      <w:pPr>
        <w:pStyle w:val="252"/>
        <w:framePr w:wrap="auto" w:vAnchor="margin" w:hAnchor="text" w:yAlign="inline"/>
        <w:spacing w:line="370" w:lineRule="auto"/>
        <w:ind w:firstLine="360"/>
        <w:jc w:val="left"/>
        <w:rPr>
          <w:rFonts w:hint="eastAsia" w:ascii="宋体" w:hAnsi="宋体" w:eastAsia="宋体" w:cs="宋体"/>
          <w:sz w:val="24"/>
          <w:szCs w:val="24"/>
        </w:rPr>
      </w:pPr>
      <w:r>
        <w:rPr>
          <w:rFonts w:hint="eastAsia" w:ascii="宋体" w:hAnsi="宋体" w:eastAsia="宋体" w:cs="宋体"/>
          <w:sz w:val="24"/>
          <w:szCs w:val="24"/>
        </w:rPr>
        <w:t>6.9</w:t>
      </w:r>
      <w:r>
        <w:rPr>
          <w:rFonts w:hint="eastAsia" w:ascii="宋体" w:hAnsi="宋体" w:eastAsia="宋体" w:cs="宋体"/>
          <w:sz w:val="24"/>
          <w:szCs w:val="24"/>
          <w:lang w:val="zh-TW" w:eastAsia="zh-TW"/>
        </w:rPr>
        <w:t>除非甲方事先书面通知且北京市消防部门制定安装消防门，乙方不得使用密封式门，不得改装消防出口现有门锁，门闩及装配。</w:t>
      </w:r>
    </w:p>
    <w:p w14:paraId="00644850">
      <w:pPr>
        <w:pStyle w:val="252"/>
        <w:framePr w:wrap="auto" w:vAnchor="margin" w:hAnchor="text" w:yAlign="inline"/>
        <w:tabs>
          <w:tab w:val="left" w:pos="142"/>
        </w:tabs>
        <w:spacing w:line="370" w:lineRule="auto"/>
        <w:ind w:firstLine="390"/>
        <w:rPr>
          <w:rFonts w:hint="eastAsia" w:ascii="宋体" w:hAnsi="宋体" w:eastAsia="宋体" w:cs="宋体"/>
          <w:spacing w:val="10"/>
          <w:sz w:val="24"/>
          <w:szCs w:val="24"/>
        </w:rPr>
      </w:pPr>
      <w:r>
        <w:rPr>
          <w:rFonts w:hint="eastAsia" w:ascii="宋体" w:hAnsi="宋体" w:eastAsia="宋体" w:cs="宋体"/>
          <w:sz w:val="24"/>
          <w:szCs w:val="24"/>
        </w:rPr>
        <w:t>6</w:t>
      </w:r>
      <w:r>
        <w:rPr>
          <w:rFonts w:hint="eastAsia" w:ascii="宋体" w:hAnsi="宋体" w:eastAsia="宋体" w:cs="宋体"/>
          <w:spacing w:val="10"/>
          <w:sz w:val="24"/>
          <w:szCs w:val="24"/>
        </w:rPr>
        <w:t>.10</w:t>
      </w:r>
      <w:r>
        <w:rPr>
          <w:rFonts w:hint="eastAsia" w:ascii="宋体" w:hAnsi="宋体" w:eastAsia="宋体" w:cs="宋体"/>
          <w:spacing w:val="10"/>
          <w:sz w:val="24"/>
          <w:szCs w:val="24"/>
          <w:lang w:val="zh-TW" w:eastAsia="zh-TW"/>
        </w:rPr>
        <w:t>装修期间，乙方应按照《</w:t>
      </w:r>
      <w:r>
        <w:rPr>
          <w:rFonts w:hint="eastAsia" w:ascii="宋体" w:hAnsi="宋体" w:eastAsia="宋体" w:cs="宋体"/>
          <w:spacing w:val="10"/>
          <w:sz w:val="24"/>
          <w:szCs w:val="24"/>
          <w:u w:val="single"/>
          <w:lang w:val="zh-CN"/>
        </w:rPr>
        <w:t xml:space="preserve">     </w:t>
      </w:r>
      <w:r>
        <w:rPr>
          <w:rFonts w:hint="eastAsia" w:ascii="宋体" w:hAnsi="宋体" w:eastAsia="宋体" w:cs="宋体"/>
          <w:spacing w:val="10"/>
          <w:sz w:val="24"/>
          <w:szCs w:val="24"/>
          <w:lang w:val="zh-TW" w:eastAsia="zh-TW"/>
        </w:rPr>
        <w:t>租户手册》《</w:t>
      </w:r>
      <w:r>
        <w:rPr>
          <w:rFonts w:hint="eastAsia" w:ascii="宋体" w:hAnsi="宋体" w:eastAsia="宋体" w:cs="宋体"/>
          <w:spacing w:val="10"/>
          <w:sz w:val="24"/>
          <w:szCs w:val="24"/>
          <w:u w:val="single"/>
          <w:lang w:val="zh-CN"/>
        </w:rPr>
        <w:t xml:space="preserve">     </w:t>
      </w:r>
      <w:r>
        <w:rPr>
          <w:rFonts w:hint="eastAsia" w:ascii="宋体" w:hAnsi="宋体" w:eastAsia="宋体" w:cs="宋体"/>
          <w:spacing w:val="10"/>
          <w:sz w:val="24"/>
          <w:szCs w:val="24"/>
          <w:lang w:val="zh-TW" w:eastAsia="zh-TW"/>
        </w:rPr>
        <w:t>写字楼、商业装修手册》执行。</w:t>
      </w:r>
    </w:p>
    <w:p w14:paraId="1E357794">
      <w:pPr>
        <w:pStyle w:val="252"/>
        <w:framePr w:wrap="auto" w:vAnchor="margin" w:hAnchor="text" w:yAlign="inline"/>
        <w:spacing w:line="370" w:lineRule="auto"/>
        <w:jc w:val="left"/>
        <w:rPr>
          <w:rFonts w:hint="eastAsia" w:ascii="宋体" w:hAnsi="宋体" w:eastAsia="宋体" w:cs="宋体"/>
          <w:sz w:val="24"/>
          <w:szCs w:val="24"/>
        </w:rPr>
      </w:pPr>
    </w:p>
    <w:p w14:paraId="16B82FF4">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w:t>
      </w:r>
      <w:r>
        <w:rPr>
          <w:rFonts w:hint="eastAsia" w:ascii="宋体" w:hAnsi="宋体" w:eastAsia="宋体" w:cs="宋体"/>
          <w:b/>
          <w:bCs/>
          <w:sz w:val="24"/>
          <w:szCs w:val="24"/>
          <w:lang w:val="zh-TW"/>
        </w:rPr>
        <w:t>七</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甲方的义务和权利</w:t>
      </w:r>
    </w:p>
    <w:p w14:paraId="15EEEC06">
      <w:pPr>
        <w:pStyle w:val="252"/>
        <w:framePr w:wrap="auto" w:vAnchor="margin" w:hAnchor="text" w:yAlign="inline"/>
        <w:spacing w:line="370" w:lineRule="auto"/>
        <w:ind w:left="1" w:firstLine="315"/>
        <w:rPr>
          <w:rFonts w:hint="eastAsia" w:ascii="宋体" w:hAnsi="宋体" w:eastAsia="宋体" w:cs="宋体"/>
          <w:spacing w:val="10"/>
          <w:sz w:val="24"/>
          <w:szCs w:val="24"/>
        </w:rPr>
      </w:pPr>
      <w:r>
        <w:rPr>
          <w:rFonts w:hint="eastAsia" w:ascii="宋体" w:hAnsi="宋体" w:eastAsia="宋体" w:cs="宋体"/>
          <w:spacing w:val="10"/>
          <w:sz w:val="24"/>
          <w:szCs w:val="24"/>
        </w:rPr>
        <w:t>7.1</w:t>
      </w:r>
      <w:r>
        <w:rPr>
          <w:rFonts w:hint="eastAsia" w:ascii="宋体" w:hAnsi="宋体" w:eastAsia="宋体" w:cs="宋体"/>
          <w:spacing w:val="10"/>
          <w:sz w:val="24"/>
          <w:szCs w:val="24"/>
          <w:lang w:val="zh-TW" w:eastAsia="zh-TW"/>
        </w:rPr>
        <w:t xml:space="preserve">甲方与乙方签署本合同，并且乙方按照本合同的约定支付了保证金和首期租金后，甲方应按期向乙方交付该房屋。 </w:t>
      </w:r>
    </w:p>
    <w:p w14:paraId="332B008E">
      <w:pPr>
        <w:pStyle w:val="252"/>
        <w:framePr w:wrap="auto" w:vAnchor="margin" w:hAnchor="text" w:yAlign="inline"/>
        <w:spacing w:line="370" w:lineRule="auto"/>
        <w:ind w:firstLine="315"/>
        <w:rPr>
          <w:rFonts w:hint="eastAsia" w:ascii="宋体" w:hAnsi="宋体" w:eastAsia="宋体" w:cs="宋体"/>
          <w:spacing w:val="10"/>
          <w:sz w:val="24"/>
          <w:szCs w:val="24"/>
        </w:rPr>
      </w:pPr>
      <w:r>
        <w:rPr>
          <w:rFonts w:hint="eastAsia" w:ascii="宋体" w:hAnsi="宋体" w:eastAsia="宋体" w:cs="宋体"/>
          <w:spacing w:val="10"/>
          <w:sz w:val="24"/>
          <w:szCs w:val="24"/>
        </w:rPr>
        <w:t>7.2</w:t>
      </w:r>
      <w:r>
        <w:rPr>
          <w:rFonts w:hint="eastAsia" w:ascii="宋体" w:hAnsi="宋体" w:eastAsia="宋体" w:cs="宋体"/>
          <w:spacing w:val="10"/>
          <w:sz w:val="24"/>
          <w:szCs w:val="24"/>
          <w:lang w:val="zh-TW" w:eastAsia="zh-TW"/>
        </w:rPr>
        <w:t>在租赁期内，乙方支付房屋租金、保证金及其他有关费用和遵守本合同各项条款的条件下，甲方保证乙方正常使用该房屋，保证本大厦内部公共设施的正常运行。但由于非甲方的原因而使该大厦、该房屋内设施不能正常运行，甲方不承担责任，本合同各项条款以及</w:t>
      </w:r>
      <w:r>
        <w:rPr>
          <w:rFonts w:hint="eastAsia" w:ascii="宋体" w:hAnsi="宋体" w:eastAsia="宋体" w:cs="宋体"/>
          <w:spacing w:val="10"/>
          <w:sz w:val="24"/>
          <w:szCs w:val="24"/>
          <w:lang w:val="zh-TW"/>
        </w:rPr>
        <w:t>乙</w:t>
      </w:r>
      <w:r>
        <w:rPr>
          <w:rFonts w:hint="eastAsia" w:ascii="宋体" w:hAnsi="宋体" w:eastAsia="宋体" w:cs="宋体"/>
          <w:spacing w:val="10"/>
          <w:sz w:val="24"/>
          <w:szCs w:val="24"/>
          <w:lang w:val="zh-TW" w:eastAsia="zh-TW"/>
        </w:rPr>
        <w:t>方缴付租金和其他费用的义务亦不受此影响。</w:t>
      </w:r>
    </w:p>
    <w:p w14:paraId="7E9256AA">
      <w:pPr>
        <w:pStyle w:val="252"/>
        <w:framePr w:wrap="auto" w:vAnchor="margin" w:hAnchor="text" w:yAlign="inline"/>
        <w:spacing w:line="370" w:lineRule="auto"/>
        <w:ind w:firstLine="315"/>
        <w:rPr>
          <w:rFonts w:hint="eastAsia" w:ascii="宋体" w:hAnsi="宋体" w:eastAsia="宋体" w:cs="宋体"/>
          <w:spacing w:val="10"/>
          <w:sz w:val="24"/>
          <w:szCs w:val="24"/>
        </w:rPr>
      </w:pPr>
      <w:r>
        <w:rPr>
          <w:rFonts w:hint="eastAsia" w:ascii="宋体" w:hAnsi="宋体" w:eastAsia="宋体" w:cs="宋体"/>
          <w:spacing w:val="10"/>
          <w:sz w:val="24"/>
          <w:szCs w:val="24"/>
        </w:rPr>
        <w:t>7.3</w:t>
      </w:r>
      <w:r>
        <w:rPr>
          <w:rFonts w:hint="eastAsia" w:ascii="宋体" w:hAnsi="宋体" w:eastAsia="宋体" w:cs="宋体"/>
          <w:spacing w:val="10"/>
          <w:sz w:val="24"/>
          <w:szCs w:val="24"/>
          <w:lang w:val="zh-TW" w:eastAsia="zh-TW"/>
        </w:rPr>
        <w:t>租赁期间，</w:t>
      </w:r>
      <w:r>
        <w:rPr>
          <w:rFonts w:hint="eastAsia" w:ascii="宋体" w:hAnsi="宋体" w:eastAsia="宋体" w:cs="宋体"/>
          <w:sz w:val="24"/>
          <w:szCs w:val="24"/>
          <w:lang w:val="zh-TW" w:eastAsia="zh-TW"/>
        </w:rPr>
        <w:t>甲方可以对该房屋直接进行销售或转让给任何第三方，无需征得乙方批准或同意。乙方在此声明并承诺放弃对该房屋的优先购买权，乙方的该项承诺自本合同签署之日生效，并不得撤销。但在本合同有效期内，该房屋所有权全部或部分发生转移前，甲方有对乙方进行告知的义务。甲方出售或转让该房屋时，须在出售或转让合同中明确该房屋的受让人必须承担及继续履行本合同，乙方同意受让人为唯一行使及履行本合同项下甲方的全部权利及义务的一方。甲方届时以书面方式告知乙方该房屋所有权转移的日期，并协助该房屋新所有权人与乙方重新签订该房屋租赁合同。自该房屋产权转移之日起甲方将该房屋所有权转移后的相应租金和押金移交给该房屋新所有权人；或甲方将乙方所付该房屋租赁押金直接移交至该房屋新所有权人及乙方将该日之后（含该日）的房屋租金直接交付至该房屋新所有权人。</w:t>
      </w:r>
    </w:p>
    <w:p w14:paraId="621EFFA1">
      <w:pPr>
        <w:pStyle w:val="252"/>
        <w:framePr w:wrap="auto" w:vAnchor="margin" w:hAnchor="text" w:yAlign="inline"/>
        <w:spacing w:line="370" w:lineRule="auto"/>
        <w:ind w:firstLine="315"/>
        <w:rPr>
          <w:rFonts w:hint="eastAsia" w:ascii="宋体" w:hAnsi="宋体" w:eastAsia="宋体" w:cs="宋体"/>
          <w:kern w:val="0"/>
          <w:sz w:val="24"/>
          <w:szCs w:val="24"/>
        </w:rPr>
      </w:pPr>
      <w:r>
        <w:rPr>
          <w:rFonts w:hint="eastAsia" w:ascii="宋体" w:hAnsi="宋体" w:eastAsia="宋体" w:cs="宋体"/>
          <w:spacing w:val="10"/>
          <w:sz w:val="24"/>
          <w:szCs w:val="24"/>
        </w:rPr>
        <w:t>7.4</w:t>
      </w:r>
      <w:r>
        <w:rPr>
          <w:rFonts w:hint="eastAsia" w:ascii="宋体" w:hAnsi="宋体" w:eastAsia="宋体" w:cs="宋体"/>
          <w:kern w:val="0"/>
          <w:sz w:val="24"/>
          <w:szCs w:val="24"/>
          <w:lang w:val="zh-TW" w:eastAsia="zh-TW"/>
        </w:rPr>
        <w:t>若乙方未在规定的时限内提出对该房屋续租的书面申请，甲方则有权在租赁期结束前的</w:t>
      </w:r>
      <w:r>
        <w:rPr>
          <w:rFonts w:hint="eastAsia" w:ascii="宋体" w:hAnsi="宋体" w:eastAsia="宋体" w:cs="宋体"/>
          <w:kern w:val="0"/>
          <w:sz w:val="24"/>
          <w:szCs w:val="24"/>
        </w:rPr>
        <w:t>3</w:t>
      </w:r>
      <w:r>
        <w:rPr>
          <w:rFonts w:hint="eastAsia" w:ascii="宋体" w:hAnsi="宋体" w:eastAsia="宋体" w:cs="宋体"/>
          <w:kern w:val="0"/>
          <w:sz w:val="24"/>
          <w:szCs w:val="24"/>
          <w:lang w:val="zh-TW" w:eastAsia="zh-TW"/>
        </w:rPr>
        <w:t xml:space="preserve">个月内，在预先通知乙方后，带未来任何租户或有关人士勘察该房屋。乙方不得阻挠，但甲方的该等行为不得干扰乙方的正常办公活动。乙方应允许甲方在该房屋外墙或甲方认为合适的地方予以公告，表示该房屋即将空置，可以出租。 </w:t>
      </w:r>
    </w:p>
    <w:p w14:paraId="73EE45FB">
      <w:pPr>
        <w:pStyle w:val="252"/>
        <w:framePr w:wrap="auto" w:vAnchor="margin" w:hAnchor="text" w:yAlign="inline"/>
        <w:spacing w:line="370" w:lineRule="auto"/>
        <w:ind w:firstLine="360"/>
        <w:rPr>
          <w:rFonts w:hint="eastAsia" w:ascii="宋体" w:hAnsi="宋体" w:eastAsia="宋体" w:cs="宋体"/>
          <w:kern w:val="0"/>
          <w:sz w:val="24"/>
          <w:szCs w:val="24"/>
        </w:rPr>
      </w:pPr>
      <w:r>
        <w:rPr>
          <w:rFonts w:hint="eastAsia" w:ascii="宋体" w:hAnsi="宋体" w:eastAsia="宋体" w:cs="宋体"/>
          <w:spacing w:val="10"/>
          <w:sz w:val="24"/>
          <w:szCs w:val="24"/>
        </w:rPr>
        <w:t>7</w:t>
      </w:r>
      <w:r>
        <w:rPr>
          <w:rFonts w:hint="eastAsia" w:ascii="宋体" w:hAnsi="宋体" w:eastAsia="宋体" w:cs="宋体"/>
          <w:kern w:val="0"/>
          <w:sz w:val="24"/>
          <w:szCs w:val="24"/>
        </w:rPr>
        <w:t>.5</w:t>
      </w:r>
      <w:r>
        <w:rPr>
          <w:rFonts w:hint="eastAsia" w:ascii="宋体" w:hAnsi="宋体" w:eastAsia="宋体" w:cs="宋体"/>
          <w:kern w:val="0"/>
          <w:sz w:val="24"/>
          <w:szCs w:val="24"/>
          <w:lang w:val="zh-TW" w:eastAsia="zh-TW"/>
        </w:rPr>
        <w:t>本合同租赁期间，甲方有权对房屋设定抵押，无需通知或征得乙方同意，乙方不得干涉，该抵押不影响乙方对房屋的使用权。如甲方需要，乙方应配合甲方出具相关文件。</w:t>
      </w:r>
    </w:p>
    <w:p w14:paraId="281C4133">
      <w:pPr>
        <w:pStyle w:val="252"/>
        <w:framePr w:wrap="auto" w:vAnchor="margin" w:hAnchor="text" w:yAlign="inline"/>
        <w:spacing w:line="370" w:lineRule="auto"/>
        <w:ind w:firstLine="360"/>
        <w:rPr>
          <w:rFonts w:hint="eastAsia" w:ascii="宋体" w:hAnsi="宋体" w:eastAsia="宋体" w:cs="宋体"/>
          <w:kern w:val="0"/>
          <w:sz w:val="24"/>
          <w:szCs w:val="24"/>
        </w:rPr>
      </w:pPr>
      <w:r>
        <w:rPr>
          <w:rFonts w:hint="eastAsia" w:ascii="宋体" w:hAnsi="宋体" w:eastAsia="宋体" w:cs="宋体"/>
          <w:spacing w:val="10"/>
          <w:sz w:val="24"/>
          <w:szCs w:val="24"/>
        </w:rPr>
        <w:t>7</w:t>
      </w:r>
      <w:r>
        <w:rPr>
          <w:rFonts w:hint="eastAsia" w:ascii="宋体" w:hAnsi="宋体" w:eastAsia="宋体" w:cs="宋体"/>
          <w:sz w:val="24"/>
          <w:szCs w:val="24"/>
        </w:rPr>
        <w:t>.6</w:t>
      </w:r>
      <w:r>
        <w:rPr>
          <w:rFonts w:hint="eastAsia" w:ascii="宋体" w:hAnsi="宋体" w:eastAsia="宋体" w:cs="宋体"/>
          <w:sz w:val="24"/>
          <w:szCs w:val="24"/>
          <w:lang w:val="zh-TW" w:eastAsia="zh-TW"/>
        </w:rPr>
        <w:t>甲方或其代理人、代表、雇员，如有对该房屋进行维修、清洁、保安、消防、救助及其它管理上的需要时，有权在给予乙方合理通知之后并在合理时间内进入该房屋进行处理工作，乙方应向甲方提供协助。若遇紧急情况，甲方事先无法与乙方取得联系时，或甲方所提入户要求为合理要求但乙方不予配合而影响了必要处理的，甲方也可在不通知乙方的情形下进入该房屋，采取必要措施，但事后应及时知会乙方，甲方不负责因此而引起的任何损失。</w:t>
      </w:r>
    </w:p>
    <w:p w14:paraId="146FF214">
      <w:pPr>
        <w:pStyle w:val="252"/>
        <w:framePr w:wrap="auto" w:vAnchor="margin" w:hAnchor="text" w:yAlign="inline"/>
        <w:spacing w:line="370" w:lineRule="auto"/>
        <w:ind w:firstLine="390"/>
        <w:rPr>
          <w:rFonts w:hint="eastAsia" w:ascii="宋体" w:hAnsi="宋体" w:eastAsia="宋体" w:cs="宋体"/>
          <w:kern w:val="0"/>
          <w:sz w:val="24"/>
          <w:szCs w:val="24"/>
        </w:rPr>
      </w:pPr>
      <w:r>
        <w:rPr>
          <w:rFonts w:hint="eastAsia" w:ascii="宋体" w:hAnsi="宋体" w:eastAsia="宋体" w:cs="宋体"/>
          <w:spacing w:val="10"/>
          <w:sz w:val="24"/>
          <w:szCs w:val="24"/>
        </w:rPr>
        <w:t>7.7</w:t>
      </w:r>
      <w:r>
        <w:rPr>
          <w:rFonts w:hint="eastAsia" w:ascii="宋体" w:hAnsi="宋体" w:eastAsia="宋体" w:cs="宋体"/>
          <w:spacing w:val="10"/>
          <w:sz w:val="24"/>
          <w:szCs w:val="24"/>
          <w:lang w:val="zh-TW" w:eastAsia="zh-TW"/>
        </w:rPr>
        <w:t>甲方及甲方授权的一切人员，或因其他原因而享有该等权利的人保有下列权利：</w:t>
      </w:r>
    </w:p>
    <w:p w14:paraId="22FA645E">
      <w:pPr>
        <w:pStyle w:val="252"/>
        <w:framePr w:wrap="auto" w:vAnchor="margin" w:hAnchor="text" w:yAlign="inline"/>
        <w:spacing w:line="370" w:lineRule="auto"/>
        <w:ind w:firstLine="315"/>
        <w:rPr>
          <w:rFonts w:hint="eastAsia" w:ascii="宋体" w:hAnsi="宋体" w:eastAsia="宋体" w:cs="宋体"/>
          <w:spacing w:val="10"/>
          <w:sz w:val="24"/>
          <w:szCs w:val="24"/>
        </w:rPr>
      </w:pPr>
      <w:r>
        <w:rPr>
          <w:rFonts w:hint="eastAsia" w:ascii="宋体" w:hAnsi="宋体" w:eastAsia="宋体" w:cs="宋体"/>
          <w:spacing w:val="10"/>
          <w:sz w:val="24"/>
          <w:szCs w:val="24"/>
        </w:rPr>
        <w:t>7.7.1</w:t>
      </w:r>
      <w:r>
        <w:rPr>
          <w:rFonts w:hint="eastAsia" w:ascii="宋体" w:hAnsi="宋体" w:eastAsia="宋体" w:cs="宋体"/>
          <w:spacing w:val="10"/>
          <w:sz w:val="24"/>
          <w:szCs w:val="24"/>
          <w:lang w:val="zh-TW" w:eastAsia="zh-TW"/>
        </w:rPr>
        <w:t>在有关政府部门的批准下，有权在大厦任何部分安装甲方认为合适的设备设施等，并有权拆除、更换这些设备设施。甲方应尽量减少由此给乙方带来的干扰，并负责修复因此对该房屋造成的损害</w:t>
      </w:r>
      <w:r>
        <w:rPr>
          <w:rFonts w:hint="eastAsia" w:ascii="宋体" w:hAnsi="宋体" w:eastAsia="宋体" w:cs="宋体"/>
          <w:spacing w:val="10"/>
          <w:sz w:val="24"/>
          <w:szCs w:val="24"/>
          <w:lang w:val="zh-TW"/>
        </w:rPr>
        <w:t>；</w:t>
      </w:r>
    </w:p>
    <w:p w14:paraId="22536433">
      <w:pPr>
        <w:pStyle w:val="252"/>
        <w:framePr w:wrap="auto" w:vAnchor="margin" w:hAnchor="text" w:yAlign="inline"/>
        <w:spacing w:line="370" w:lineRule="auto"/>
        <w:ind w:firstLine="315"/>
        <w:rPr>
          <w:rFonts w:hint="eastAsia" w:ascii="宋体" w:hAnsi="宋体" w:eastAsia="宋体" w:cs="宋体"/>
          <w:spacing w:val="10"/>
          <w:sz w:val="24"/>
          <w:szCs w:val="24"/>
        </w:rPr>
      </w:pPr>
      <w:r>
        <w:rPr>
          <w:rFonts w:hint="eastAsia" w:ascii="宋体" w:hAnsi="宋体" w:eastAsia="宋体" w:cs="宋体"/>
          <w:spacing w:val="10"/>
          <w:sz w:val="24"/>
          <w:szCs w:val="24"/>
        </w:rPr>
        <w:t>7.7.2</w:t>
      </w:r>
      <w:r>
        <w:rPr>
          <w:rFonts w:hint="eastAsia" w:ascii="宋体" w:hAnsi="宋体" w:eastAsia="宋体" w:cs="宋体"/>
          <w:spacing w:val="10"/>
          <w:sz w:val="24"/>
          <w:szCs w:val="24"/>
          <w:lang w:val="zh-TW" w:eastAsia="zh-TW"/>
        </w:rPr>
        <w:t>甲方有权进行或同意任何其他人重建、拆除本大厦及其附近土地上的建筑物，或在本大厦内进行翻新、更改通道或改善工程。甲方应尽量减少由此给乙方带来的干扰，包括对光源和空气流通的影响（乙方不得以不方便、扰乱、业务损失、面积损失或其他理由要求甲方承担损失）</w:t>
      </w:r>
      <w:r>
        <w:rPr>
          <w:rFonts w:hint="eastAsia" w:ascii="宋体" w:hAnsi="宋体" w:eastAsia="宋体" w:cs="宋体"/>
          <w:spacing w:val="10"/>
          <w:sz w:val="24"/>
          <w:szCs w:val="24"/>
          <w:lang w:val="zh-TW"/>
        </w:rPr>
        <w:t>；</w:t>
      </w:r>
    </w:p>
    <w:p w14:paraId="689906D0">
      <w:pPr>
        <w:pStyle w:val="252"/>
        <w:framePr w:wrap="auto" w:vAnchor="margin" w:hAnchor="text" w:yAlign="inline"/>
        <w:spacing w:line="370" w:lineRule="auto"/>
        <w:ind w:firstLine="315"/>
        <w:rPr>
          <w:rFonts w:hint="eastAsia" w:ascii="宋体" w:hAnsi="宋体" w:eastAsia="宋体" w:cs="宋体"/>
          <w:spacing w:val="10"/>
          <w:sz w:val="24"/>
          <w:szCs w:val="24"/>
        </w:rPr>
      </w:pPr>
      <w:r>
        <w:rPr>
          <w:rFonts w:hint="eastAsia" w:ascii="宋体" w:hAnsi="宋体" w:eastAsia="宋体" w:cs="宋体"/>
          <w:spacing w:val="10"/>
          <w:sz w:val="24"/>
          <w:szCs w:val="24"/>
        </w:rPr>
        <w:t>7.7.3</w:t>
      </w:r>
      <w:r>
        <w:rPr>
          <w:rFonts w:hint="eastAsia" w:ascii="宋体" w:hAnsi="宋体" w:eastAsia="宋体" w:cs="宋体"/>
          <w:spacing w:val="10"/>
          <w:sz w:val="24"/>
          <w:szCs w:val="24"/>
          <w:lang w:val="zh-TW" w:eastAsia="zh-TW"/>
        </w:rPr>
        <w:t>甲方有权决定对本大厦外墙的使用，并有权将此种权力转让或委托给他人。</w:t>
      </w:r>
    </w:p>
    <w:p w14:paraId="3EA22BB7">
      <w:pPr>
        <w:pStyle w:val="252"/>
        <w:framePr w:wrap="auto" w:vAnchor="margin" w:hAnchor="text" w:yAlign="inline"/>
        <w:spacing w:line="370" w:lineRule="auto"/>
        <w:ind w:firstLine="363"/>
        <w:outlineLvl w:val="0"/>
        <w:rPr>
          <w:rFonts w:hint="eastAsia" w:ascii="宋体" w:hAnsi="宋体" w:eastAsia="宋体" w:cs="宋体"/>
          <w:spacing w:val="10"/>
          <w:sz w:val="24"/>
          <w:szCs w:val="24"/>
        </w:rPr>
      </w:pPr>
    </w:p>
    <w:p w14:paraId="0E7BB48B">
      <w:pPr>
        <w:pStyle w:val="252"/>
        <w:framePr w:wrap="auto" w:vAnchor="margin" w:hAnchor="text" w:yAlign="inline"/>
        <w:spacing w:line="370" w:lineRule="auto"/>
        <w:jc w:val="left"/>
        <w:rPr>
          <w:rFonts w:hint="eastAsia" w:ascii="宋体" w:hAnsi="宋体" w:eastAsia="宋体" w:cs="宋体"/>
          <w:b/>
          <w:bCs/>
          <w:spacing w:val="10"/>
          <w:sz w:val="24"/>
          <w:szCs w:val="24"/>
          <w:lang w:val="zh-TW" w:eastAsia="zh-TW"/>
        </w:rPr>
      </w:pPr>
      <w:r>
        <w:rPr>
          <w:rFonts w:hint="eastAsia" w:ascii="宋体" w:hAnsi="宋体" w:eastAsia="宋体" w:cs="宋体"/>
          <w:b/>
          <w:bCs/>
          <w:sz w:val="24"/>
          <w:szCs w:val="24"/>
          <w:lang w:val="zh-TW" w:eastAsia="zh-TW"/>
        </w:rPr>
        <w:t>第</w:t>
      </w:r>
      <w:r>
        <w:rPr>
          <w:rFonts w:hint="eastAsia" w:ascii="宋体" w:hAnsi="宋体" w:eastAsia="宋体" w:cs="宋体"/>
          <w:b/>
          <w:bCs/>
          <w:sz w:val="24"/>
          <w:szCs w:val="24"/>
          <w:lang w:val="zh-TW"/>
        </w:rPr>
        <w:t>八</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乙方的义务和权利</w:t>
      </w:r>
    </w:p>
    <w:p w14:paraId="03225C6F">
      <w:pPr>
        <w:pStyle w:val="252"/>
        <w:framePr w:wrap="auto" w:vAnchor="margin" w:hAnchor="text" w:yAlign="inline"/>
        <w:tabs>
          <w:tab w:val="left" w:pos="426"/>
        </w:tabs>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8.1</w:t>
      </w:r>
      <w:r>
        <w:rPr>
          <w:rFonts w:hint="eastAsia" w:ascii="宋体" w:hAnsi="宋体" w:eastAsia="宋体" w:cs="宋体"/>
          <w:spacing w:val="10"/>
          <w:sz w:val="24"/>
          <w:szCs w:val="24"/>
          <w:lang w:val="zh-TW" w:eastAsia="zh-TW"/>
        </w:rPr>
        <w:t>乙方按时缴付房屋租金、保证金、</w:t>
      </w:r>
      <w:r>
        <w:rPr>
          <w:rFonts w:hint="eastAsia" w:ascii="宋体" w:hAnsi="宋体" w:eastAsia="宋体" w:cs="宋体"/>
          <w:spacing w:val="10"/>
          <w:sz w:val="24"/>
          <w:szCs w:val="24"/>
          <w:lang w:val="zh-TW"/>
        </w:rPr>
        <w:t>能源</w:t>
      </w:r>
      <w:r>
        <w:rPr>
          <w:rFonts w:hint="eastAsia" w:ascii="宋体" w:hAnsi="宋体" w:eastAsia="宋体" w:cs="宋体"/>
          <w:spacing w:val="10"/>
          <w:sz w:val="24"/>
          <w:szCs w:val="24"/>
          <w:lang w:val="zh-TW" w:eastAsia="zh-TW"/>
        </w:rPr>
        <w:t>费及其他费用。</w:t>
      </w:r>
    </w:p>
    <w:p w14:paraId="587B928C">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8.2</w:t>
      </w:r>
      <w:r>
        <w:rPr>
          <w:rFonts w:hint="eastAsia" w:ascii="宋体" w:hAnsi="宋体" w:eastAsia="宋体" w:cs="宋体"/>
          <w:spacing w:val="10"/>
          <w:sz w:val="24"/>
          <w:szCs w:val="24"/>
          <w:lang w:val="zh-TW" w:eastAsia="zh-TW"/>
        </w:rPr>
        <w:t>乙方不得以该房屋的使用权向任何一方提供任何担保。</w:t>
      </w:r>
    </w:p>
    <w:p w14:paraId="3C274933">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8.3</w:t>
      </w:r>
      <w:r>
        <w:rPr>
          <w:rFonts w:hint="eastAsia" w:ascii="宋体" w:hAnsi="宋体" w:eastAsia="宋体" w:cs="宋体"/>
          <w:spacing w:val="10"/>
          <w:sz w:val="24"/>
          <w:szCs w:val="24"/>
          <w:lang w:val="zh-TW" w:eastAsia="zh-TW"/>
        </w:rPr>
        <w:t>未经甲方书面同意，乙方不得将该房屋挪作他用。</w:t>
      </w:r>
    </w:p>
    <w:p w14:paraId="753C4E3F">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8.4</w:t>
      </w:r>
      <w:r>
        <w:rPr>
          <w:rFonts w:hint="eastAsia" w:ascii="宋体" w:hAnsi="宋体" w:eastAsia="宋体" w:cs="宋体"/>
          <w:spacing w:val="10"/>
          <w:sz w:val="24"/>
          <w:szCs w:val="24"/>
          <w:lang w:val="zh-TW" w:eastAsia="zh-TW"/>
        </w:rPr>
        <w:t>未经甲方书面同意，乙方不能以任何形式将该房屋部分或全部转租他</w:t>
      </w:r>
      <w:r>
        <w:rPr>
          <w:rFonts w:hint="eastAsia" w:ascii="宋体" w:hAnsi="宋体" w:eastAsia="宋体" w:cs="宋体"/>
          <w:spacing w:val="10"/>
          <w:sz w:val="24"/>
          <w:szCs w:val="24"/>
          <w:lang w:val="zh-TW"/>
        </w:rPr>
        <w:t>人</w:t>
      </w:r>
      <w:r>
        <w:rPr>
          <w:rFonts w:hint="eastAsia" w:ascii="宋体" w:hAnsi="宋体" w:eastAsia="宋体" w:cs="宋体"/>
          <w:spacing w:val="10"/>
          <w:sz w:val="24"/>
          <w:szCs w:val="24"/>
          <w:lang w:val="zh-TW" w:eastAsia="zh-TW"/>
        </w:rPr>
        <w:t>使用。</w:t>
      </w:r>
    </w:p>
    <w:p w14:paraId="048F50FB">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8.5</w:t>
      </w:r>
      <w:r>
        <w:rPr>
          <w:rFonts w:hint="eastAsia" w:ascii="宋体" w:hAnsi="宋体" w:eastAsia="宋体" w:cs="宋体"/>
          <w:spacing w:val="10"/>
          <w:sz w:val="24"/>
          <w:szCs w:val="24"/>
          <w:lang w:val="zh-TW" w:eastAsia="zh-TW"/>
        </w:rPr>
        <w:t>乙方在接到甲方将该房屋出售给第三方的通知后，应配合甲方履行相关手续。</w:t>
      </w:r>
    </w:p>
    <w:p w14:paraId="75DA114C">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8.6</w:t>
      </w:r>
      <w:r>
        <w:rPr>
          <w:rFonts w:hint="eastAsia" w:ascii="宋体" w:hAnsi="宋体" w:eastAsia="宋体" w:cs="宋体"/>
          <w:spacing w:val="10"/>
          <w:sz w:val="24"/>
          <w:szCs w:val="24"/>
          <w:lang w:val="zh-TW" w:eastAsia="zh-TW"/>
        </w:rPr>
        <w:t>乙方须严格遵守本合同第六条房屋维护条款。</w:t>
      </w:r>
    </w:p>
    <w:p w14:paraId="61DDFBB7">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8.7</w:t>
      </w:r>
      <w:r>
        <w:rPr>
          <w:rFonts w:hint="eastAsia" w:ascii="宋体" w:hAnsi="宋体" w:eastAsia="宋体" w:cs="宋体"/>
          <w:spacing w:val="10"/>
          <w:sz w:val="24"/>
          <w:szCs w:val="24"/>
          <w:lang w:val="zh-TW" w:eastAsia="zh-TW"/>
        </w:rPr>
        <w:t>乙方不得在本大厦门厅、楼梯、通道及其他公共区域堆放货物、家具、垃圾，不得堵塞上述地段及消防疏散通道，影响消防设备的取用。未经甲方许可，不得占用公共区域作展览、派发宣传品或从事其他商业活动</w:t>
      </w:r>
      <w:r>
        <w:rPr>
          <w:rFonts w:hint="eastAsia" w:ascii="宋体" w:hAnsi="宋体" w:eastAsia="宋体" w:cs="宋体"/>
          <w:spacing w:val="10"/>
          <w:sz w:val="24"/>
          <w:szCs w:val="24"/>
          <w:lang w:val="zh-CN"/>
        </w:rPr>
        <w:t>；楼外区域需要与相关部门提前报备申请。</w:t>
      </w:r>
    </w:p>
    <w:p w14:paraId="2F1F0FFF">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8.8</w:t>
      </w:r>
      <w:r>
        <w:rPr>
          <w:rFonts w:hint="eastAsia" w:ascii="宋体" w:hAnsi="宋体" w:eastAsia="宋体" w:cs="宋体"/>
          <w:spacing w:val="10"/>
          <w:sz w:val="24"/>
          <w:szCs w:val="24"/>
          <w:lang w:val="zh-TW" w:eastAsia="zh-TW"/>
        </w:rPr>
        <w:t>乙方不得在该房屋内进行任何妨害甲方或本大厦其他租户以及法律法规禁止的活动，不得在该房屋内制造滋扰第三者的噪音、异味、震动，否则，由此引起的后果由乙方承担。</w:t>
      </w:r>
    </w:p>
    <w:p w14:paraId="7CF7AC31">
      <w:pPr>
        <w:pStyle w:val="252"/>
        <w:framePr w:wrap="auto" w:vAnchor="margin" w:hAnchor="text" w:yAlign="inline"/>
        <w:spacing w:line="370" w:lineRule="auto"/>
        <w:ind w:firstLine="390"/>
        <w:rPr>
          <w:rFonts w:hint="eastAsia" w:ascii="宋体" w:hAnsi="宋体" w:eastAsia="宋体" w:cs="宋体"/>
          <w:spacing w:val="10"/>
          <w:sz w:val="24"/>
          <w:szCs w:val="24"/>
        </w:rPr>
      </w:pPr>
      <w:r>
        <w:rPr>
          <w:rFonts w:hint="eastAsia" w:ascii="宋体" w:hAnsi="宋体" w:eastAsia="宋体" w:cs="宋体"/>
          <w:spacing w:val="10"/>
          <w:sz w:val="24"/>
          <w:szCs w:val="24"/>
        </w:rPr>
        <w:t>8.9</w:t>
      </w:r>
      <w:r>
        <w:rPr>
          <w:rFonts w:hint="eastAsia" w:ascii="宋体" w:hAnsi="宋体" w:eastAsia="宋体" w:cs="宋体"/>
          <w:spacing w:val="10"/>
          <w:sz w:val="24"/>
          <w:szCs w:val="24"/>
          <w:lang w:val="zh-TW" w:eastAsia="zh-TW"/>
        </w:rPr>
        <w:t>乙方依照甲方的规定在指定的地点及垃圾桶内放置垃圾。</w:t>
      </w:r>
    </w:p>
    <w:p w14:paraId="27EDC91A">
      <w:pPr>
        <w:pStyle w:val="252"/>
        <w:framePr w:wrap="auto" w:vAnchor="margin" w:hAnchor="text" w:yAlign="inline"/>
        <w:spacing w:line="370" w:lineRule="auto"/>
        <w:ind w:left="2" w:firstLine="390"/>
        <w:rPr>
          <w:rFonts w:hint="eastAsia" w:ascii="宋体" w:hAnsi="宋体" w:eastAsia="宋体" w:cs="宋体"/>
          <w:spacing w:val="10"/>
          <w:sz w:val="24"/>
          <w:szCs w:val="24"/>
        </w:rPr>
      </w:pPr>
      <w:r>
        <w:rPr>
          <w:rFonts w:hint="eastAsia" w:ascii="宋体" w:hAnsi="宋体" w:eastAsia="宋体" w:cs="宋体"/>
          <w:spacing w:val="10"/>
          <w:sz w:val="24"/>
          <w:szCs w:val="24"/>
        </w:rPr>
        <w:t>8.10</w:t>
      </w:r>
      <w:r>
        <w:rPr>
          <w:rFonts w:hint="eastAsia" w:ascii="宋体" w:hAnsi="宋体" w:eastAsia="宋体" w:cs="宋体"/>
          <w:sz w:val="24"/>
          <w:szCs w:val="24"/>
          <w:lang w:val="zh-TW" w:eastAsia="zh-TW"/>
        </w:rPr>
        <w:t>乙方经营风险由乙方自行承担，并保证不会因此影响甲方享有本合同的权益。乙方客户、雇员及其他人员在租赁房屋内发生任何人身伤害、财产损失，均由乙方承担相应责任，与甲方无关。乙方的经营活动必须严格遵照中国的法律、法规合法进行。乙方需对其经营行为负全部责任，任何因乙方经营行为导致的问题、纠纷等均与甲方无关。若因乙方违反法律、法规和规章制度，而给甲方及任何第三者造成经济损失，乙方应承担赔偿责任；若甲方在名誉等方面因乙方违反有关法律、法规而受到牵连，则甲方有权全部扣除乙方所交纳的保证金，并保留对其在名誉等方面所受损失向乙方追索的权利。</w:t>
      </w:r>
    </w:p>
    <w:p w14:paraId="509FB4ED">
      <w:pPr>
        <w:pStyle w:val="252"/>
        <w:framePr w:wrap="auto" w:vAnchor="margin" w:hAnchor="text" w:yAlign="inline"/>
        <w:tabs>
          <w:tab w:val="left" w:pos="1500"/>
        </w:tabs>
        <w:spacing w:line="370" w:lineRule="auto"/>
        <w:ind w:firstLine="260" w:firstLineChars="100"/>
        <w:rPr>
          <w:rFonts w:hint="eastAsia" w:ascii="宋体" w:hAnsi="宋体" w:eastAsia="宋体" w:cs="宋体"/>
          <w:spacing w:val="10"/>
          <w:sz w:val="24"/>
          <w:szCs w:val="24"/>
        </w:rPr>
      </w:pPr>
      <w:r>
        <w:rPr>
          <w:rFonts w:hint="eastAsia" w:ascii="宋体" w:hAnsi="宋体" w:eastAsia="宋体" w:cs="宋体"/>
          <w:spacing w:val="10"/>
          <w:sz w:val="24"/>
          <w:szCs w:val="24"/>
        </w:rPr>
        <w:t>8.11</w:t>
      </w:r>
      <w:r>
        <w:rPr>
          <w:rFonts w:hint="eastAsia" w:ascii="宋体" w:hAnsi="宋体" w:eastAsia="宋体" w:cs="宋体"/>
          <w:spacing w:val="10"/>
          <w:sz w:val="24"/>
          <w:szCs w:val="24"/>
          <w:lang w:val="zh-TW" w:eastAsia="zh-TW"/>
        </w:rPr>
        <w:t>乙方自行负责该房屋内的清洁卫生及安全问题。</w:t>
      </w:r>
    </w:p>
    <w:p w14:paraId="24DEE4FC">
      <w:pPr>
        <w:pStyle w:val="252"/>
        <w:framePr w:wrap="auto" w:vAnchor="margin" w:hAnchor="text" w:yAlign="inline"/>
        <w:tabs>
          <w:tab w:val="left" w:pos="420"/>
        </w:tabs>
        <w:suppressAutoHyphens/>
        <w:spacing w:line="370" w:lineRule="auto"/>
        <w:ind w:firstLine="260" w:firstLineChars="100"/>
        <w:rPr>
          <w:rFonts w:hint="eastAsia" w:ascii="宋体" w:hAnsi="宋体" w:eastAsia="宋体" w:cs="宋体"/>
          <w:spacing w:val="10"/>
          <w:sz w:val="24"/>
          <w:szCs w:val="24"/>
        </w:rPr>
      </w:pPr>
      <w:r>
        <w:rPr>
          <w:rFonts w:hint="eastAsia" w:ascii="宋体" w:hAnsi="宋体" w:eastAsia="宋体" w:cs="宋体"/>
          <w:spacing w:val="10"/>
          <w:sz w:val="24"/>
          <w:szCs w:val="24"/>
        </w:rPr>
        <w:t>8.12</w:t>
      </w:r>
      <w:r>
        <w:rPr>
          <w:rFonts w:hint="eastAsia" w:ascii="宋体" w:hAnsi="宋体" w:eastAsia="宋体" w:cs="宋体"/>
          <w:spacing w:val="10"/>
          <w:sz w:val="24"/>
          <w:szCs w:val="24"/>
          <w:lang w:val="zh-TW" w:eastAsia="zh-TW"/>
        </w:rPr>
        <w:t>乙方在该</w:t>
      </w:r>
      <w:r>
        <w:rPr>
          <w:rFonts w:hint="eastAsia" w:ascii="宋体" w:hAnsi="宋体" w:eastAsia="宋体" w:cs="宋体"/>
          <w:spacing w:val="10"/>
          <w:sz w:val="24"/>
          <w:szCs w:val="24"/>
          <w:lang w:val="zh-TW"/>
        </w:rPr>
        <w:t>房屋</w:t>
      </w:r>
      <w:r>
        <w:rPr>
          <w:rFonts w:hint="eastAsia" w:ascii="宋体" w:hAnsi="宋体" w:eastAsia="宋体" w:cs="宋体"/>
          <w:spacing w:val="10"/>
          <w:sz w:val="24"/>
          <w:szCs w:val="24"/>
          <w:lang w:val="zh-TW" w:eastAsia="zh-TW"/>
        </w:rPr>
        <w:t>内经营属于自主经营，对经营的结果自负盈亏。</w:t>
      </w:r>
    </w:p>
    <w:p w14:paraId="384F9ED8">
      <w:pPr>
        <w:pStyle w:val="252"/>
        <w:framePr w:wrap="auto" w:vAnchor="margin" w:hAnchor="text" w:yAlign="inline"/>
        <w:spacing w:line="370" w:lineRule="auto"/>
        <w:ind w:firstLine="260" w:firstLineChars="100"/>
        <w:rPr>
          <w:rFonts w:hint="eastAsia" w:ascii="宋体" w:hAnsi="宋体" w:eastAsia="宋体" w:cs="宋体"/>
          <w:spacing w:val="10"/>
          <w:sz w:val="24"/>
          <w:szCs w:val="24"/>
        </w:rPr>
      </w:pPr>
      <w:r>
        <w:rPr>
          <w:rFonts w:hint="eastAsia" w:ascii="宋体" w:hAnsi="宋体" w:eastAsia="宋体" w:cs="宋体"/>
          <w:spacing w:val="10"/>
          <w:sz w:val="24"/>
          <w:szCs w:val="24"/>
        </w:rPr>
        <w:t>8.13</w:t>
      </w:r>
      <w:r>
        <w:rPr>
          <w:rFonts w:hint="eastAsia" w:ascii="宋体" w:hAnsi="宋体" w:eastAsia="宋体" w:cs="宋体"/>
          <w:spacing w:val="10"/>
          <w:sz w:val="24"/>
          <w:szCs w:val="24"/>
          <w:lang w:val="zh-TW" w:eastAsia="zh-TW"/>
        </w:rPr>
        <w:t xml:space="preserve">乙方的代理人、雇员、被许可人的任何行为均被视为乙方本身的行为，乙方须对其承担全部责任。 </w:t>
      </w:r>
    </w:p>
    <w:p w14:paraId="6A449284">
      <w:pPr>
        <w:pStyle w:val="252"/>
        <w:framePr w:wrap="auto" w:vAnchor="margin" w:hAnchor="text" w:yAlign="inline"/>
        <w:spacing w:line="370" w:lineRule="auto"/>
        <w:ind w:firstLine="260" w:firstLineChars="100"/>
        <w:rPr>
          <w:rFonts w:hint="eastAsia" w:ascii="宋体" w:hAnsi="宋体" w:eastAsia="宋体" w:cs="宋体"/>
          <w:spacing w:val="10"/>
          <w:sz w:val="24"/>
          <w:szCs w:val="24"/>
        </w:rPr>
      </w:pPr>
      <w:r>
        <w:rPr>
          <w:rFonts w:hint="eastAsia" w:ascii="宋体" w:hAnsi="宋体" w:eastAsia="宋体" w:cs="宋体"/>
          <w:spacing w:val="10"/>
          <w:sz w:val="24"/>
          <w:szCs w:val="24"/>
        </w:rPr>
        <w:t>8.14</w:t>
      </w:r>
      <w:r>
        <w:rPr>
          <w:rFonts w:hint="eastAsia" w:ascii="宋体" w:hAnsi="宋体" w:eastAsia="宋体" w:cs="宋体"/>
          <w:spacing w:val="10"/>
          <w:sz w:val="24"/>
          <w:szCs w:val="24"/>
          <w:lang w:val="zh-TW" w:eastAsia="zh-TW"/>
        </w:rPr>
        <w:t>乙方在签署本协议前，向甲方提供营业执照副本、法人代表身份证复印件等相关文件。</w:t>
      </w:r>
    </w:p>
    <w:p w14:paraId="04761956">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8.15</w:t>
      </w:r>
      <w:r>
        <w:rPr>
          <w:rFonts w:hint="eastAsia" w:ascii="宋体" w:hAnsi="宋体" w:eastAsia="宋体" w:cs="宋体"/>
          <w:spacing w:val="10"/>
          <w:sz w:val="24"/>
          <w:szCs w:val="24"/>
          <w:lang w:val="zh-TW" w:eastAsia="zh-TW"/>
        </w:rPr>
        <w:t>乙方不得使用</w:t>
      </w:r>
      <w:r>
        <w:rPr>
          <w:rFonts w:hint="eastAsia" w:ascii="宋体" w:hAnsi="宋体" w:eastAsia="宋体" w:cs="宋体"/>
          <w:spacing w:val="10"/>
          <w:sz w:val="24"/>
          <w:szCs w:val="24"/>
        </w:rPr>
        <w:t>“</w:t>
      </w:r>
      <w:r>
        <w:rPr>
          <w:rFonts w:hint="eastAsia" w:ascii="宋体" w:hAnsi="宋体" w:eastAsia="宋体" w:cs="宋体"/>
          <w:spacing w:val="10"/>
          <w:sz w:val="24"/>
          <w:szCs w:val="24"/>
          <w:u w:val="single"/>
          <w:lang w:val="zh-CN"/>
        </w:rPr>
        <w:t xml:space="preserve">     </w:t>
      </w:r>
      <w:r>
        <w:rPr>
          <w:rFonts w:hint="eastAsia" w:ascii="宋体" w:hAnsi="宋体" w:eastAsia="宋体" w:cs="宋体"/>
          <w:spacing w:val="10"/>
          <w:sz w:val="24"/>
          <w:szCs w:val="24"/>
        </w:rPr>
        <w:t>”</w:t>
      </w:r>
      <w:r>
        <w:rPr>
          <w:rFonts w:hint="eastAsia" w:ascii="宋体" w:hAnsi="宋体" w:eastAsia="宋体" w:cs="宋体"/>
          <w:spacing w:val="10"/>
          <w:sz w:val="24"/>
          <w:szCs w:val="24"/>
          <w:lang w:val="zh-TW" w:eastAsia="zh-TW"/>
        </w:rPr>
        <w:t>、</w:t>
      </w:r>
      <w:r>
        <w:rPr>
          <w:rFonts w:hint="eastAsia" w:ascii="宋体" w:hAnsi="宋体" w:eastAsia="宋体" w:cs="宋体"/>
          <w:spacing w:val="10"/>
          <w:sz w:val="24"/>
          <w:szCs w:val="24"/>
        </w:rPr>
        <w:t>“</w:t>
      </w:r>
      <w:r>
        <w:rPr>
          <w:rFonts w:hint="eastAsia" w:ascii="宋体" w:hAnsi="宋体" w:eastAsia="宋体" w:cs="宋体"/>
          <w:spacing w:val="10"/>
          <w:sz w:val="24"/>
          <w:szCs w:val="24"/>
          <w:u w:val="single"/>
          <w:lang w:val="zh-CN"/>
        </w:rPr>
        <w:t xml:space="preserve">     </w:t>
      </w:r>
      <w:r>
        <w:rPr>
          <w:rFonts w:hint="eastAsia" w:ascii="宋体" w:hAnsi="宋体" w:eastAsia="宋体" w:cs="宋体"/>
          <w:spacing w:val="10"/>
          <w:sz w:val="24"/>
          <w:szCs w:val="24"/>
        </w:rPr>
        <w:t>”</w:t>
      </w:r>
      <w:r>
        <w:rPr>
          <w:rFonts w:hint="eastAsia" w:ascii="宋体" w:hAnsi="宋体" w:eastAsia="宋体" w:cs="宋体"/>
          <w:spacing w:val="10"/>
          <w:sz w:val="24"/>
          <w:szCs w:val="24"/>
          <w:lang w:val="zh-TW" w:eastAsia="zh-TW"/>
        </w:rPr>
        <w:t>等类似名称经营自身的业务或作为招牌（为了指示该</w:t>
      </w:r>
      <w:r>
        <w:rPr>
          <w:rFonts w:hint="eastAsia" w:ascii="宋体" w:hAnsi="宋体" w:eastAsia="宋体" w:cs="宋体"/>
          <w:spacing w:val="10"/>
          <w:sz w:val="24"/>
          <w:szCs w:val="24"/>
          <w:lang w:val="zh-TW"/>
        </w:rPr>
        <w:t>房屋</w:t>
      </w:r>
      <w:r>
        <w:rPr>
          <w:rFonts w:hint="eastAsia" w:ascii="宋体" w:hAnsi="宋体" w:eastAsia="宋体" w:cs="宋体"/>
          <w:spacing w:val="10"/>
          <w:sz w:val="24"/>
          <w:szCs w:val="24"/>
          <w:lang w:val="zh-TW" w:eastAsia="zh-TW"/>
        </w:rPr>
        <w:t>地址而使用的除外）</w:t>
      </w:r>
      <w:r>
        <w:rPr>
          <w:rFonts w:hint="eastAsia" w:ascii="宋体" w:hAnsi="宋体" w:eastAsia="宋体" w:cs="宋体"/>
          <w:spacing w:val="10"/>
          <w:sz w:val="24"/>
          <w:szCs w:val="24"/>
          <w:lang w:val="zh-TW"/>
        </w:rPr>
        <w:t>。</w:t>
      </w:r>
    </w:p>
    <w:p w14:paraId="24AA309D">
      <w:pPr>
        <w:pStyle w:val="252"/>
        <w:framePr w:wrap="auto" w:vAnchor="margin" w:hAnchor="text" w:yAlign="inline"/>
        <w:tabs>
          <w:tab w:val="left" w:pos="420"/>
          <w:tab w:val="left" w:pos="1500"/>
        </w:tabs>
        <w:suppressAutoHyphens/>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8.16</w:t>
      </w:r>
      <w:r>
        <w:rPr>
          <w:rFonts w:hint="eastAsia" w:ascii="宋体" w:hAnsi="宋体" w:eastAsia="宋体" w:cs="宋体"/>
          <w:spacing w:val="10"/>
          <w:sz w:val="24"/>
          <w:szCs w:val="24"/>
          <w:lang w:val="zh-TW" w:eastAsia="zh-TW"/>
        </w:rPr>
        <w:t>乙方自行负责该</w:t>
      </w:r>
      <w:r>
        <w:rPr>
          <w:rFonts w:hint="eastAsia" w:ascii="宋体" w:hAnsi="宋体" w:eastAsia="宋体" w:cs="宋体"/>
          <w:spacing w:val="10"/>
          <w:sz w:val="24"/>
          <w:szCs w:val="24"/>
          <w:lang w:val="zh-TW"/>
        </w:rPr>
        <w:t>业户</w:t>
      </w:r>
      <w:r>
        <w:rPr>
          <w:rFonts w:hint="eastAsia" w:ascii="宋体" w:hAnsi="宋体" w:eastAsia="宋体" w:cs="宋体"/>
          <w:spacing w:val="10"/>
          <w:sz w:val="24"/>
          <w:szCs w:val="24"/>
          <w:lang w:val="zh-TW" w:eastAsia="zh-TW"/>
        </w:rPr>
        <w:t>内的消防、安全等工作，如因乙方原因造成乙方、甲方或第三方损失的，一切法律和经济责任均由乙方承担。</w:t>
      </w:r>
    </w:p>
    <w:p w14:paraId="74FD6355">
      <w:pPr>
        <w:pStyle w:val="252"/>
        <w:framePr w:wrap="auto" w:vAnchor="margin" w:hAnchor="text" w:yAlign="inline"/>
        <w:tabs>
          <w:tab w:val="left" w:pos="420"/>
          <w:tab w:val="left" w:pos="1695"/>
        </w:tabs>
        <w:suppressAutoHyphens/>
        <w:spacing w:line="370" w:lineRule="auto"/>
        <w:ind w:firstLine="419"/>
        <w:rPr>
          <w:rFonts w:hint="eastAsia" w:ascii="宋体" w:hAnsi="宋体" w:eastAsia="宋体" w:cs="宋体"/>
          <w:sz w:val="24"/>
          <w:szCs w:val="24"/>
        </w:rPr>
      </w:pPr>
      <w:r>
        <w:rPr>
          <w:rFonts w:hint="eastAsia" w:ascii="宋体" w:hAnsi="宋体" w:eastAsia="宋体" w:cs="宋体"/>
          <w:spacing w:val="10"/>
          <w:sz w:val="24"/>
          <w:szCs w:val="24"/>
        </w:rPr>
        <w:t>8.17</w:t>
      </w:r>
      <w:r>
        <w:rPr>
          <w:rFonts w:hint="eastAsia" w:ascii="宋体" w:hAnsi="宋体" w:eastAsia="宋体" w:cs="宋体"/>
          <w:spacing w:val="10"/>
          <w:sz w:val="24"/>
          <w:szCs w:val="24"/>
          <w:lang w:val="zh-TW" w:eastAsia="zh-TW"/>
        </w:rPr>
        <w:t>乙方对本合同内容负有保密责任，如泄露本合同内容并给甲方造成损失的，应承担赔偿责任。</w:t>
      </w:r>
    </w:p>
    <w:p w14:paraId="18694E60">
      <w:pPr>
        <w:pStyle w:val="252"/>
        <w:framePr w:wrap="auto" w:vAnchor="margin" w:hAnchor="text" w:yAlign="inline"/>
        <w:suppressAutoHyphens/>
        <w:spacing w:line="370" w:lineRule="auto"/>
        <w:ind w:firstLine="419"/>
        <w:jc w:val="left"/>
        <w:rPr>
          <w:rFonts w:hint="eastAsia" w:ascii="宋体" w:hAnsi="宋体" w:eastAsia="宋体" w:cs="宋体"/>
          <w:sz w:val="24"/>
          <w:szCs w:val="24"/>
        </w:rPr>
      </w:pPr>
      <w:r>
        <w:rPr>
          <w:rFonts w:hint="eastAsia" w:ascii="宋体" w:hAnsi="宋体" w:eastAsia="宋体" w:cs="宋体"/>
          <w:spacing w:val="10"/>
          <w:sz w:val="24"/>
          <w:szCs w:val="24"/>
        </w:rPr>
        <w:t>8.18</w:t>
      </w:r>
      <w:r>
        <w:rPr>
          <w:rFonts w:hint="eastAsia" w:ascii="宋体" w:hAnsi="宋体" w:eastAsia="宋体" w:cs="宋体"/>
          <w:spacing w:val="10"/>
          <w:sz w:val="24"/>
          <w:szCs w:val="24"/>
          <w:lang w:val="zh-TW" w:eastAsia="zh-TW"/>
        </w:rPr>
        <w:t>乙方在本合同租赁期间应当遵守《物业管理手册》的管理规定。</w:t>
      </w:r>
    </w:p>
    <w:p w14:paraId="01CE4452">
      <w:pPr>
        <w:pStyle w:val="252"/>
        <w:framePr w:wrap="auto" w:vAnchor="margin" w:hAnchor="text" w:yAlign="inline"/>
        <w:spacing w:line="370" w:lineRule="auto"/>
        <w:ind w:left="2" w:firstLine="419"/>
        <w:rPr>
          <w:rFonts w:hint="eastAsia" w:ascii="宋体" w:hAnsi="宋体" w:eastAsia="宋体" w:cs="宋体"/>
          <w:color w:val="auto"/>
          <w:spacing w:val="10"/>
          <w:sz w:val="24"/>
          <w:szCs w:val="24"/>
        </w:rPr>
      </w:pPr>
      <w:r>
        <w:rPr>
          <w:rFonts w:hint="eastAsia" w:ascii="宋体" w:hAnsi="宋体" w:eastAsia="宋体" w:cs="宋体"/>
          <w:spacing w:val="10"/>
          <w:sz w:val="24"/>
          <w:szCs w:val="24"/>
        </w:rPr>
        <w:t>8.19</w:t>
      </w:r>
      <w:r>
        <w:rPr>
          <w:rFonts w:hint="eastAsia" w:ascii="宋体" w:hAnsi="宋体" w:eastAsia="宋体" w:cs="宋体"/>
          <w:spacing w:val="10"/>
          <w:sz w:val="24"/>
          <w:szCs w:val="24"/>
          <w:lang w:val="zh-TW" w:eastAsia="zh-TW"/>
        </w:rPr>
        <w:t>乙方在迁出上述房屋时，必须把在租期内自置家私全部搬走，如果乙方在租赁期届满后仍未把家</w:t>
      </w:r>
      <w:r>
        <w:rPr>
          <w:rFonts w:hint="eastAsia" w:ascii="宋体" w:hAnsi="宋体" w:eastAsia="宋体" w:cs="宋体"/>
          <w:color w:val="auto"/>
          <w:spacing w:val="10"/>
          <w:sz w:val="24"/>
          <w:szCs w:val="24"/>
          <w:lang w:val="zh-TW" w:eastAsia="zh-TW"/>
        </w:rPr>
        <w:t>私全部般走，视为乙方对余下物品放弃权利，甲方有权自行处置，而不作另行通知</w:t>
      </w:r>
      <w:r>
        <w:rPr>
          <w:rFonts w:hint="eastAsia" w:ascii="宋体" w:hAnsi="宋体" w:eastAsia="宋体" w:cs="宋体"/>
          <w:color w:val="auto"/>
          <w:spacing w:val="10"/>
          <w:sz w:val="24"/>
          <w:szCs w:val="24"/>
          <w:lang w:val="zh-CN"/>
        </w:rPr>
        <w:t>；且乙方</w:t>
      </w:r>
      <w:r>
        <w:rPr>
          <w:rFonts w:hint="eastAsia" w:ascii="宋体" w:hAnsi="宋体" w:eastAsia="宋体" w:cs="宋体"/>
          <w:color w:val="auto"/>
          <w:spacing w:val="10"/>
          <w:sz w:val="24"/>
          <w:szCs w:val="24"/>
          <w:lang w:val="zh-TW"/>
        </w:rPr>
        <w:t>应</w:t>
      </w:r>
      <w:r>
        <w:rPr>
          <w:rFonts w:hint="eastAsia" w:ascii="宋体" w:hAnsi="宋体" w:eastAsia="宋体" w:cs="宋体"/>
          <w:color w:val="auto"/>
          <w:spacing w:val="10"/>
          <w:sz w:val="24"/>
          <w:szCs w:val="24"/>
          <w:lang w:val="zh-TW" w:eastAsia="zh-TW"/>
        </w:rPr>
        <w:t>承担甲方代其腾空该</w:t>
      </w:r>
      <w:r>
        <w:rPr>
          <w:rFonts w:hint="eastAsia" w:ascii="宋体" w:hAnsi="宋体" w:eastAsia="宋体" w:cs="宋体"/>
          <w:color w:val="auto"/>
          <w:spacing w:val="10"/>
          <w:sz w:val="24"/>
          <w:szCs w:val="24"/>
          <w:lang w:val="zh-TW"/>
        </w:rPr>
        <w:t>房屋</w:t>
      </w:r>
      <w:r>
        <w:rPr>
          <w:rFonts w:hint="eastAsia" w:ascii="宋体" w:hAnsi="宋体" w:eastAsia="宋体" w:cs="宋体"/>
          <w:color w:val="auto"/>
          <w:spacing w:val="10"/>
          <w:sz w:val="24"/>
          <w:szCs w:val="24"/>
          <w:lang w:val="zh-TW" w:eastAsia="zh-TW"/>
        </w:rPr>
        <w:t>所支付的合理费用，包括但不限于：对该</w:t>
      </w:r>
      <w:r>
        <w:rPr>
          <w:rFonts w:hint="eastAsia" w:ascii="宋体" w:hAnsi="宋体" w:eastAsia="宋体" w:cs="宋体"/>
          <w:color w:val="auto"/>
          <w:spacing w:val="10"/>
          <w:sz w:val="24"/>
          <w:szCs w:val="24"/>
          <w:lang w:val="zh-TW"/>
        </w:rPr>
        <w:t>房屋</w:t>
      </w:r>
      <w:r>
        <w:rPr>
          <w:rFonts w:hint="eastAsia" w:ascii="宋体" w:hAnsi="宋体" w:eastAsia="宋体" w:cs="宋体"/>
          <w:color w:val="auto"/>
          <w:spacing w:val="10"/>
          <w:sz w:val="24"/>
          <w:szCs w:val="24"/>
          <w:lang w:val="zh-TW" w:eastAsia="zh-TW"/>
        </w:rPr>
        <w:t>内物品进行保管、搬运、仓储等费用。该费用将从保证金中扣除，如保证金不足以补偿该费用，</w:t>
      </w:r>
      <w:r>
        <w:rPr>
          <w:rFonts w:hint="eastAsia" w:ascii="宋体" w:hAnsi="宋体" w:eastAsia="宋体" w:cs="宋体"/>
          <w:color w:val="auto"/>
          <w:spacing w:val="10"/>
          <w:sz w:val="24"/>
          <w:szCs w:val="24"/>
          <w:lang w:val="zh-CN"/>
        </w:rPr>
        <w:t>甲方保留追讨后续费用和追诉权的权力。</w:t>
      </w:r>
    </w:p>
    <w:p w14:paraId="0C06FA19">
      <w:pPr>
        <w:pStyle w:val="252"/>
        <w:framePr w:wrap="auto" w:vAnchor="margin" w:hAnchor="text" w:yAlign="inline"/>
        <w:spacing w:line="370" w:lineRule="auto"/>
        <w:ind w:left="2" w:firstLine="419"/>
        <w:rPr>
          <w:rFonts w:hint="eastAsia" w:ascii="宋体" w:hAnsi="宋体" w:eastAsia="宋体" w:cs="宋体"/>
          <w:spacing w:val="10"/>
          <w:sz w:val="24"/>
          <w:szCs w:val="24"/>
        </w:rPr>
      </w:pPr>
      <w:r>
        <w:rPr>
          <w:rFonts w:hint="eastAsia" w:ascii="宋体" w:hAnsi="宋体" w:eastAsia="宋体" w:cs="宋体"/>
          <w:spacing w:val="10"/>
          <w:sz w:val="24"/>
          <w:szCs w:val="24"/>
        </w:rPr>
        <w:t>8</w:t>
      </w:r>
      <w:r>
        <w:rPr>
          <w:rFonts w:hint="eastAsia" w:ascii="宋体" w:hAnsi="宋体" w:eastAsia="宋体" w:cs="宋体"/>
          <w:color w:val="auto"/>
          <w:spacing w:val="10"/>
          <w:sz w:val="24"/>
          <w:szCs w:val="24"/>
          <w:lang w:val="zh-CN"/>
        </w:rPr>
        <w:t>.20乙方在租赁期限内对于租区内物品、办公用家具、可移动设备做更新、置换之前，需提</w:t>
      </w:r>
      <w:r>
        <w:rPr>
          <w:rFonts w:hint="eastAsia" w:ascii="宋体" w:hAnsi="宋体" w:eastAsia="宋体" w:cs="宋体"/>
          <w:spacing w:val="10"/>
          <w:sz w:val="24"/>
          <w:szCs w:val="24"/>
          <w:lang w:val="zh-CN"/>
        </w:rPr>
        <w:t>前</w:t>
      </w:r>
      <w:r>
        <w:rPr>
          <w:rFonts w:hint="eastAsia" w:ascii="宋体" w:hAnsi="宋体" w:eastAsia="宋体" w:cs="宋体"/>
          <w:color w:val="auto"/>
          <w:spacing w:val="10"/>
          <w:sz w:val="24"/>
          <w:szCs w:val="24"/>
          <w:lang w:val="zh-CN"/>
        </w:rPr>
        <w:t>向甲方提交书面申请并附离场物品清单，在获得甲方批准后，方可进行更新置换</w:t>
      </w:r>
      <w:r>
        <w:rPr>
          <w:rFonts w:hint="eastAsia" w:ascii="宋体" w:hAnsi="宋体" w:eastAsia="宋体" w:cs="宋体"/>
          <w:spacing w:val="10"/>
          <w:sz w:val="24"/>
          <w:szCs w:val="24"/>
          <w:lang w:val="zh-CN"/>
        </w:rPr>
        <w:t>。</w:t>
      </w:r>
    </w:p>
    <w:p w14:paraId="2D28AE60">
      <w:pPr>
        <w:pStyle w:val="252"/>
        <w:framePr w:wrap="auto" w:vAnchor="margin" w:hAnchor="text" w:yAlign="inline"/>
        <w:spacing w:line="370" w:lineRule="auto"/>
        <w:rPr>
          <w:rFonts w:hint="eastAsia" w:ascii="宋体" w:hAnsi="宋体" w:eastAsia="宋体" w:cs="宋体"/>
          <w:spacing w:val="10"/>
          <w:sz w:val="24"/>
          <w:szCs w:val="24"/>
        </w:rPr>
      </w:pPr>
    </w:p>
    <w:p w14:paraId="37E9699B">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w:t>
      </w:r>
      <w:r>
        <w:rPr>
          <w:rFonts w:hint="eastAsia" w:ascii="宋体" w:hAnsi="宋体" w:eastAsia="宋体" w:cs="宋体"/>
          <w:b/>
          <w:bCs/>
          <w:sz w:val="24"/>
          <w:szCs w:val="24"/>
          <w:lang w:val="zh-TW"/>
        </w:rPr>
        <w:t>九</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租赁期满后的处理</w:t>
      </w:r>
    </w:p>
    <w:p w14:paraId="45235D72">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9.1</w:t>
      </w:r>
      <w:r>
        <w:rPr>
          <w:rFonts w:hint="eastAsia" w:ascii="宋体" w:hAnsi="宋体" w:eastAsia="宋体" w:cs="宋体"/>
          <w:spacing w:val="10"/>
          <w:sz w:val="24"/>
          <w:szCs w:val="24"/>
          <w:lang w:val="zh-TW" w:eastAsia="zh-TW"/>
        </w:rPr>
        <w:t>乙方如有续租要求，须在本合同租期届满之日前提前</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lang w:val="zh-TW" w:eastAsia="zh-TW"/>
        </w:rPr>
        <w:t>个月，向甲方提出书面续租申请。如乙方未提出书面续租申请，则本合同于租期届满时自行终止，甲方不再另行通知，并有权将该房屋进行处置。</w:t>
      </w:r>
    </w:p>
    <w:p w14:paraId="2F43E35F">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9.2</w:t>
      </w:r>
      <w:r>
        <w:rPr>
          <w:rFonts w:hint="eastAsia" w:ascii="宋体" w:hAnsi="宋体" w:eastAsia="宋体" w:cs="宋体"/>
          <w:spacing w:val="10"/>
          <w:sz w:val="24"/>
          <w:szCs w:val="24"/>
          <w:lang w:val="zh-TW" w:eastAsia="zh-TW"/>
        </w:rPr>
        <w:t>租赁期满或本合同解除后，乙方应在租赁期满或本合同解除之日将该房屋及所有钥匙交还甲方，并与甲方共同验收该房屋及附属设施。如有损坏，乙方须负责赔偿。</w:t>
      </w:r>
    </w:p>
    <w:p w14:paraId="11F0631C">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9.</w:t>
      </w:r>
      <w:r>
        <w:rPr>
          <w:rFonts w:hint="eastAsia" w:ascii="宋体" w:hAnsi="宋体" w:eastAsia="宋体" w:cs="宋体"/>
          <w:spacing w:val="10"/>
          <w:sz w:val="24"/>
          <w:szCs w:val="24"/>
          <w:lang w:val="zh-CN"/>
        </w:rPr>
        <w:t>3</w:t>
      </w:r>
      <w:r>
        <w:rPr>
          <w:rFonts w:hint="eastAsia" w:ascii="宋体" w:hAnsi="宋体" w:eastAsia="宋体" w:cs="宋体"/>
          <w:spacing w:val="10"/>
          <w:sz w:val="24"/>
          <w:szCs w:val="24"/>
        </w:rPr>
        <w:t>本合同起租日自</w:t>
      </w:r>
      <w:r>
        <w:rPr>
          <w:rFonts w:hint="eastAsia" w:ascii="宋体" w:hAnsi="宋体" w:eastAsia="宋体" w:cs="宋体"/>
          <w:spacing w:val="10"/>
          <w:sz w:val="24"/>
          <w:szCs w:val="24"/>
          <w:u w:val="single"/>
        </w:rPr>
        <w:t>2026</w:t>
      </w:r>
      <w:r>
        <w:rPr>
          <w:rFonts w:hint="eastAsia" w:ascii="宋体" w:hAnsi="宋体" w:eastAsia="宋体" w:cs="宋体"/>
          <w:spacing w:val="10"/>
          <w:sz w:val="24"/>
          <w:szCs w:val="24"/>
        </w:rPr>
        <w:t>年</w:t>
      </w:r>
      <w:r>
        <w:rPr>
          <w:rFonts w:hint="eastAsia" w:ascii="宋体" w:hAnsi="宋体" w:eastAsia="宋体" w:cs="宋体"/>
          <w:spacing w:val="10"/>
          <w:sz w:val="24"/>
          <w:szCs w:val="24"/>
          <w:u w:val="single"/>
        </w:rPr>
        <w:t>1</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1</w:t>
      </w:r>
      <w:r>
        <w:rPr>
          <w:rFonts w:hint="eastAsia" w:ascii="宋体" w:hAnsi="宋体" w:eastAsia="宋体" w:cs="宋体"/>
          <w:spacing w:val="10"/>
          <w:sz w:val="24"/>
          <w:szCs w:val="24"/>
        </w:rPr>
        <w:t>日起至</w:t>
      </w:r>
      <w:r>
        <w:rPr>
          <w:rFonts w:hint="eastAsia" w:ascii="宋体" w:hAnsi="宋体" w:eastAsia="宋体" w:cs="宋体"/>
          <w:spacing w:val="10"/>
          <w:sz w:val="24"/>
          <w:szCs w:val="24"/>
          <w:u w:val="single"/>
        </w:rPr>
        <w:t>2026</w:t>
      </w:r>
      <w:r>
        <w:rPr>
          <w:rFonts w:hint="eastAsia" w:ascii="宋体" w:hAnsi="宋体" w:eastAsia="宋体" w:cs="宋体"/>
          <w:spacing w:val="10"/>
          <w:sz w:val="24"/>
          <w:szCs w:val="24"/>
        </w:rPr>
        <w:t>年</w:t>
      </w:r>
      <w:r>
        <w:rPr>
          <w:rFonts w:hint="eastAsia" w:ascii="宋体" w:hAnsi="宋体" w:eastAsia="宋体" w:cs="宋体"/>
          <w:spacing w:val="10"/>
          <w:sz w:val="24"/>
          <w:szCs w:val="24"/>
          <w:u w:val="single"/>
        </w:rPr>
        <w:t>12</w:t>
      </w:r>
      <w:r>
        <w:rPr>
          <w:rFonts w:hint="eastAsia" w:ascii="宋体" w:hAnsi="宋体" w:eastAsia="宋体" w:cs="宋体"/>
          <w:spacing w:val="10"/>
          <w:sz w:val="24"/>
          <w:szCs w:val="24"/>
        </w:rPr>
        <w:t>月</w:t>
      </w:r>
      <w:r>
        <w:rPr>
          <w:rFonts w:hint="eastAsia" w:ascii="宋体" w:hAnsi="宋体" w:eastAsia="宋体" w:cs="宋体"/>
          <w:spacing w:val="10"/>
          <w:sz w:val="24"/>
          <w:szCs w:val="24"/>
          <w:u w:val="single"/>
        </w:rPr>
        <w:t>31</w:t>
      </w:r>
      <w:r>
        <w:rPr>
          <w:rFonts w:hint="eastAsia" w:ascii="宋体" w:hAnsi="宋体" w:eastAsia="宋体" w:cs="宋体"/>
          <w:spacing w:val="10"/>
          <w:sz w:val="24"/>
          <w:szCs w:val="24"/>
        </w:rPr>
        <w:t>日止，如乙方未按本合同规定交还租赁房屋，则每延迟一日，乙方应按照本合同租金单价（</w:t>
      </w:r>
      <w:r>
        <w:rPr>
          <w:rFonts w:hint="eastAsia" w:ascii="宋体" w:hAnsi="宋体" w:eastAsia="宋体" w:cs="宋体"/>
          <w:sz w:val="24"/>
          <w:szCs w:val="24"/>
          <w:u w:val="single"/>
        </w:rPr>
        <w:t xml:space="preserve">     </w:t>
      </w:r>
      <w:r>
        <w:rPr>
          <w:rFonts w:hint="eastAsia" w:ascii="宋体" w:hAnsi="宋体" w:eastAsia="宋体" w:cs="宋体"/>
          <w:spacing w:val="10"/>
          <w:sz w:val="24"/>
          <w:szCs w:val="24"/>
        </w:rPr>
        <w:t>元/平米/天）标准，向甲方支付房屋占用费</w:t>
      </w:r>
      <w:r>
        <w:rPr>
          <w:rFonts w:hint="eastAsia" w:ascii="宋体" w:hAnsi="宋体" w:eastAsia="宋体" w:cs="宋体"/>
          <w:spacing w:val="10"/>
          <w:sz w:val="24"/>
          <w:szCs w:val="24"/>
          <w:lang w:val="zh-TW" w:eastAsia="zh-TW"/>
        </w:rPr>
        <w:t>。</w:t>
      </w:r>
      <w:r>
        <w:rPr>
          <w:rFonts w:hint="eastAsia" w:ascii="宋体" w:hAnsi="宋体" w:eastAsia="宋体" w:cs="宋体"/>
          <w:spacing w:val="10"/>
          <w:sz w:val="24"/>
          <w:szCs w:val="24"/>
        </w:rPr>
        <w:t>同时，甲方有权停止租赁房屋内能源供应，由此引起的一切损失由乙方承担。</w:t>
      </w:r>
    </w:p>
    <w:p w14:paraId="11E6ABC2">
      <w:pPr>
        <w:pStyle w:val="252"/>
        <w:framePr w:wrap="auto" w:vAnchor="margin" w:hAnchor="text" w:yAlign="inline"/>
        <w:spacing w:line="370" w:lineRule="auto"/>
        <w:ind w:firstLine="419"/>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rPr>
        <w:t>9.</w:t>
      </w:r>
      <w:r>
        <w:rPr>
          <w:rFonts w:hint="eastAsia" w:ascii="宋体" w:hAnsi="宋体" w:eastAsia="宋体" w:cs="宋体"/>
          <w:spacing w:val="10"/>
          <w:sz w:val="24"/>
          <w:szCs w:val="24"/>
          <w:lang w:val="zh-CN"/>
        </w:rPr>
        <w:t>4</w:t>
      </w:r>
      <w:r>
        <w:rPr>
          <w:rFonts w:hint="eastAsia" w:ascii="宋体" w:hAnsi="宋体" w:eastAsia="宋体" w:cs="宋体"/>
          <w:spacing w:val="10"/>
          <w:sz w:val="24"/>
          <w:szCs w:val="24"/>
          <w:lang w:val="zh-TW" w:eastAsia="zh-TW"/>
        </w:rPr>
        <w:t>租期届满时，对该房屋内的装修进行以下处理：乙方自行承担费用，在租期届满之前将该房屋恢复为本合同附件三中约定的交房状态，且不得破坏该房屋内的主体结构；或申请由</w:t>
      </w:r>
      <w:bookmarkStart w:id="611" w:name="_Hlk211946227"/>
      <w:r>
        <w:rPr>
          <w:rFonts w:hint="eastAsia" w:ascii="宋体" w:hAnsi="宋体" w:eastAsia="宋体" w:cs="宋体"/>
          <w:spacing w:val="10"/>
          <w:sz w:val="24"/>
          <w:szCs w:val="24"/>
          <w:lang w:val="zh-TW" w:eastAsia="zh-TW"/>
        </w:rPr>
        <w:t>甲方无偿受让该房屋内所有装修，乙方应保证该房屋内的装修符合有关消防安全规定并没有造成任何财产损坏，</w:t>
      </w:r>
      <w:bookmarkEnd w:id="611"/>
      <w:r>
        <w:rPr>
          <w:rFonts w:hint="eastAsia" w:ascii="宋体" w:hAnsi="宋体" w:eastAsia="宋体" w:cs="宋体"/>
          <w:spacing w:val="10"/>
          <w:sz w:val="24"/>
          <w:szCs w:val="24"/>
          <w:lang w:val="zh-TW" w:eastAsia="zh-TW"/>
        </w:rPr>
        <w:t>甲方可根据该房屋遗留情况拒绝或接受，甲方拒绝乙方申请的，则要求乙方对该房屋内的装修进行整改直至恢复至附件三中约定的交房状态。</w:t>
      </w:r>
    </w:p>
    <w:p w14:paraId="703A06B0">
      <w:pPr>
        <w:pStyle w:val="252"/>
        <w:framePr w:wrap="auto" w:vAnchor="margin" w:hAnchor="text" w:yAlign="inline"/>
        <w:spacing w:line="370" w:lineRule="auto"/>
        <w:outlineLvl w:val="0"/>
        <w:rPr>
          <w:rFonts w:hint="eastAsia" w:ascii="宋体" w:hAnsi="宋体" w:eastAsia="宋体" w:cs="宋体"/>
          <w:spacing w:val="10"/>
          <w:sz w:val="24"/>
          <w:szCs w:val="24"/>
          <w:lang w:val="zh-TW" w:eastAsia="zh-TW"/>
        </w:rPr>
      </w:pPr>
    </w:p>
    <w:p w14:paraId="7AEF8445">
      <w:pPr>
        <w:pStyle w:val="252"/>
        <w:framePr w:wrap="auto" w:vAnchor="margin" w:hAnchor="text" w:yAlign="inline"/>
        <w:spacing w:line="370" w:lineRule="auto"/>
        <w:jc w:val="left"/>
        <w:rPr>
          <w:rFonts w:hint="eastAsia" w:ascii="宋体" w:hAnsi="宋体" w:eastAsia="宋体" w:cs="宋体"/>
          <w:b/>
          <w:bCs/>
          <w:spacing w:val="10"/>
          <w:sz w:val="24"/>
          <w:szCs w:val="24"/>
          <w:lang w:val="zh-TW" w:eastAsia="zh-TW"/>
        </w:rPr>
      </w:pPr>
      <w:r>
        <w:rPr>
          <w:rFonts w:hint="eastAsia" w:ascii="宋体" w:hAnsi="宋体" w:eastAsia="宋体" w:cs="宋体"/>
          <w:b/>
          <w:bCs/>
          <w:sz w:val="24"/>
          <w:szCs w:val="24"/>
          <w:lang w:val="zh-TW" w:eastAsia="zh-TW"/>
        </w:rPr>
        <w:t xml:space="preserve">第十条  </w:t>
      </w:r>
      <w:r>
        <w:rPr>
          <w:rFonts w:hint="eastAsia" w:ascii="宋体" w:hAnsi="宋体" w:eastAsia="宋体" w:cs="宋体"/>
          <w:b/>
          <w:bCs/>
          <w:sz w:val="24"/>
          <w:szCs w:val="24"/>
        </w:rPr>
        <w:t xml:space="preserve"> </w:t>
      </w:r>
      <w:r>
        <w:rPr>
          <w:rFonts w:hint="eastAsia" w:ascii="宋体" w:hAnsi="宋体" w:eastAsia="宋体" w:cs="宋体"/>
          <w:b/>
          <w:bCs/>
          <w:spacing w:val="10"/>
          <w:sz w:val="24"/>
          <w:szCs w:val="24"/>
          <w:lang w:val="zh-CN"/>
        </w:rPr>
        <w:t>使用权的约定</w:t>
      </w:r>
    </w:p>
    <w:p w14:paraId="1FAFA14A">
      <w:pPr>
        <w:pStyle w:val="252"/>
        <w:framePr w:wrap="auto" w:vAnchor="margin" w:hAnchor="text" w:yAlign="inline"/>
        <w:spacing w:line="370" w:lineRule="auto"/>
        <w:ind w:firstLine="419"/>
        <w:outlineLvl w:val="0"/>
        <w:rPr>
          <w:rFonts w:hint="eastAsia" w:ascii="宋体" w:hAnsi="宋体" w:eastAsia="宋体" w:cs="宋体"/>
          <w:spacing w:val="10"/>
          <w:sz w:val="24"/>
          <w:szCs w:val="24"/>
        </w:rPr>
      </w:pPr>
      <w:r>
        <w:rPr>
          <w:rFonts w:hint="eastAsia" w:ascii="宋体" w:hAnsi="宋体" w:eastAsia="宋体" w:cs="宋体"/>
          <w:spacing w:val="10"/>
          <w:sz w:val="24"/>
          <w:szCs w:val="24"/>
        </w:rPr>
        <w:t>10.1</w:t>
      </w:r>
      <w:r>
        <w:rPr>
          <w:rFonts w:hint="eastAsia" w:ascii="宋体" w:hAnsi="宋体" w:eastAsia="宋体" w:cs="宋体"/>
          <w:spacing w:val="10"/>
          <w:sz w:val="24"/>
          <w:szCs w:val="24"/>
          <w:lang w:val="zh-TW" w:eastAsia="zh-TW"/>
        </w:rPr>
        <w:t>未经甲方书面同意，乙方不得实施下列行为：</w:t>
      </w:r>
    </w:p>
    <w:p w14:paraId="76BB5648">
      <w:pPr>
        <w:pStyle w:val="252"/>
        <w:framePr w:wrap="auto" w:vAnchor="margin" w:hAnchor="text" w:yAlign="inline"/>
        <w:spacing w:line="370" w:lineRule="auto"/>
        <w:ind w:left="105" w:firstLine="31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10.1.1</w:t>
      </w:r>
      <w:r>
        <w:rPr>
          <w:rFonts w:hint="eastAsia" w:ascii="宋体" w:hAnsi="宋体" w:eastAsia="宋体" w:cs="宋体"/>
          <w:spacing w:val="10"/>
          <w:sz w:val="24"/>
          <w:szCs w:val="24"/>
          <w:lang w:val="zh-TW" w:eastAsia="zh-TW"/>
        </w:rPr>
        <w:t>将本合同赋予乙方的一部分或全部权利转让给他人或将之抵押；</w:t>
      </w:r>
    </w:p>
    <w:p w14:paraId="6FF61CBD">
      <w:pPr>
        <w:pStyle w:val="252"/>
        <w:framePr w:wrap="auto" w:vAnchor="margin" w:hAnchor="text" w:yAlign="inline"/>
        <w:spacing w:line="370" w:lineRule="auto"/>
        <w:ind w:left="105" w:firstLine="31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10.1.2</w:t>
      </w:r>
      <w:r>
        <w:rPr>
          <w:rFonts w:hint="eastAsia" w:ascii="宋体" w:hAnsi="宋体" w:eastAsia="宋体" w:cs="宋体"/>
          <w:spacing w:val="10"/>
          <w:sz w:val="24"/>
          <w:szCs w:val="24"/>
          <w:lang w:val="zh-TW" w:eastAsia="zh-TW"/>
        </w:rPr>
        <w:t>将该房屋的一部分或全部转租给第三者，或让第三者使用；</w:t>
      </w:r>
    </w:p>
    <w:p w14:paraId="76A722F1">
      <w:pPr>
        <w:pStyle w:val="252"/>
        <w:framePr w:wrap="auto" w:vAnchor="margin" w:hAnchor="text" w:yAlign="inline"/>
        <w:spacing w:line="370" w:lineRule="auto"/>
        <w:ind w:left="105" w:firstLine="31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10.1.3</w:t>
      </w:r>
      <w:r>
        <w:rPr>
          <w:rFonts w:hint="eastAsia" w:ascii="宋体" w:hAnsi="宋体" w:eastAsia="宋体" w:cs="宋体"/>
          <w:spacing w:val="10"/>
          <w:sz w:val="24"/>
          <w:szCs w:val="24"/>
          <w:lang w:val="zh-TW" w:eastAsia="zh-TW"/>
        </w:rPr>
        <w:t>以乙方以外的他人名义对外挂牌；</w:t>
      </w:r>
    </w:p>
    <w:p w14:paraId="0616CF72">
      <w:pPr>
        <w:pStyle w:val="252"/>
        <w:framePr w:wrap="auto" w:vAnchor="margin" w:hAnchor="text" w:yAlign="inline"/>
        <w:spacing w:line="370" w:lineRule="auto"/>
        <w:ind w:left="105" w:firstLine="31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10.1.4</w:t>
      </w:r>
      <w:r>
        <w:rPr>
          <w:rFonts w:hint="eastAsia" w:ascii="宋体" w:hAnsi="宋体" w:eastAsia="宋体" w:cs="宋体"/>
          <w:spacing w:val="10"/>
          <w:sz w:val="24"/>
          <w:szCs w:val="24"/>
          <w:lang w:val="zh-TW" w:eastAsia="zh-TW"/>
        </w:rPr>
        <w:t>将该房屋内的装修、固定设备的所有权转让给第三者，或用之作为抵押。</w:t>
      </w:r>
    </w:p>
    <w:p w14:paraId="69013E2F">
      <w:pPr>
        <w:pStyle w:val="252"/>
        <w:framePr w:wrap="auto" w:vAnchor="margin" w:hAnchor="text" w:yAlign="inline"/>
        <w:spacing w:line="370" w:lineRule="auto"/>
        <w:ind w:left="105" w:firstLine="31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10.2</w:t>
      </w:r>
      <w:r>
        <w:rPr>
          <w:rFonts w:hint="eastAsia" w:ascii="宋体" w:hAnsi="宋体" w:eastAsia="宋体" w:cs="宋体"/>
          <w:spacing w:val="10"/>
          <w:sz w:val="24"/>
          <w:szCs w:val="24"/>
          <w:lang w:val="zh-TW" w:eastAsia="zh-TW"/>
        </w:rPr>
        <w:t>出现下列行为和事件时须重新确认本合同：</w:t>
      </w:r>
    </w:p>
    <w:p w14:paraId="744BABF8">
      <w:pPr>
        <w:pStyle w:val="252"/>
        <w:framePr w:wrap="auto" w:vAnchor="margin" w:hAnchor="text" w:yAlign="inline"/>
        <w:spacing w:line="370" w:lineRule="auto"/>
        <w:ind w:left="105" w:firstLine="31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10.2.1</w:t>
      </w:r>
      <w:r>
        <w:rPr>
          <w:rFonts w:hint="eastAsia" w:ascii="宋体" w:hAnsi="宋体" w:eastAsia="宋体" w:cs="宋体"/>
          <w:spacing w:val="10"/>
          <w:sz w:val="24"/>
          <w:szCs w:val="24"/>
          <w:lang w:val="zh-TW" w:eastAsia="zh-TW"/>
        </w:rPr>
        <w:t>如乙方是以合伙关系组成而合伙组成发生变更时；</w:t>
      </w:r>
    </w:p>
    <w:p w14:paraId="166A3AE5">
      <w:pPr>
        <w:pStyle w:val="252"/>
        <w:framePr w:wrap="auto" w:vAnchor="margin" w:hAnchor="text" w:yAlign="inline"/>
        <w:spacing w:line="370" w:lineRule="auto"/>
        <w:ind w:firstLine="445"/>
        <w:outlineLvl w:val="0"/>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rPr>
        <w:t>10.2.2</w:t>
      </w:r>
      <w:r>
        <w:rPr>
          <w:rFonts w:hint="eastAsia" w:ascii="宋体" w:hAnsi="宋体" w:eastAsia="宋体" w:cs="宋体"/>
          <w:spacing w:val="10"/>
          <w:sz w:val="24"/>
          <w:szCs w:val="24"/>
          <w:lang w:val="zh-TW" w:eastAsia="zh-TW"/>
        </w:rPr>
        <w:t>乙方是公司而其被收购、改组、联合、合并、自愿清算</w:t>
      </w:r>
      <w:r>
        <w:rPr>
          <w:rFonts w:hint="eastAsia" w:ascii="宋体" w:hAnsi="宋体" w:eastAsia="宋体" w:cs="宋体"/>
          <w:spacing w:val="10"/>
          <w:sz w:val="24"/>
          <w:szCs w:val="24"/>
          <w:lang w:val="zh-CN"/>
        </w:rPr>
        <w:t>；</w:t>
      </w:r>
    </w:p>
    <w:p w14:paraId="0B377BA7">
      <w:pPr>
        <w:pStyle w:val="252"/>
        <w:framePr w:wrap="auto" w:vAnchor="margin" w:hAnchor="text" w:yAlign="inline"/>
        <w:spacing w:line="370" w:lineRule="auto"/>
        <w:ind w:firstLine="445"/>
        <w:outlineLvl w:val="0"/>
        <w:rPr>
          <w:rFonts w:hint="eastAsia" w:ascii="宋体" w:hAnsi="宋体" w:eastAsia="宋体" w:cs="宋体"/>
          <w:spacing w:val="10"/>
          <w:sz w:val="24"/>
          <w:szCs w:val="24"/>
        </w:rPr>
      </w:pPr>
      <w:r>
        <w:rPr>
          <w:rFonts w:hint="eastAsia" w:ascii="宋体" w:hAnsi="宋体" w:eastAsia="宋体" w:cs="宋体"/>
          <w:spacing w:val="10"/>
          <w:sz w:val="24"/>
          <w:szCs w:val="24"/>
        </w:rPr>
        <w:t>10.2.3</w:t>
      </w:r>
      <w:r>
        <w:rPr>
          <w:rFonts w:hint="eastAsia" w:ascii="宋体" w:hAnsi="宋体" w:eastAsia="宋体" w:cs="宋体"/>
          <w:spacing w:val="10"/>
          <w:sz w:val="24"/>
          <w:szCs w:val="24"/>
          <w:lang w:val="zh-TW" w:eastAsia="zh-TW"/>
        </w:rPr>
        <w:t>乙方公司名称发生变更时。</w:t>
      </w:r>
    </w:p>
    <w:p w14:paraId="0B8F7670">
      <w:pPr>
        <w:pStyle w:val="252"/>
        <w:framePr w:wrap="auto" w:vAnchor="margin" w:hAnchor="text" w:yAlign="inline"/>
        <w:spacing w:line="370" w:lineRule="auto"/>
        <w:ind w:left="105" w:firstLine="575"/>
        <w:outlineLvl w:val="0"/>
        <w:rPr>
          <w:rFonts w:hint="eastAsia" w:ascii="宋体" w:hAnsi="宋体" w:eastAsia="宋体" w:cs="宋体"/>
          <w:color w:val="auto"/>
          <w:spacing w:val="10"/>
          <w:sz w:val="24"/>
          <w:szCs w:val="24"/>
          <w:lang w:val="zh-TW" w:eastAsia="zh-TW"/>
        </w:rPr>
      </w:pPr>
      <w:r>
        <w:rPr>
          <w:rFonts w:hint="eastAsia" w:ascii="宋体" w:hAnsi="宋体" w:eastAsia="宋体" w:cs="宋体"/>
          <w:color w:val="auto"/>
          <w:spacing w:val="10"/>
          <w:sz w:val="24"/>
          <w:szCs w:val="24"/>
          <w:lang w:val="zh-TW" w:eastAsia="zh-TW"/>
        </w:rPr>
        <w:t>如发生上述变化，乙方应在五日内通知甲方，并由双方签订变更协议；否则甲方有权终止本合同并要求乙方按</w:t>
      </w:r>
      <w:r>
        <w:rPr>
          <w:rFonts w:hint="eastAsia" w:ascii="宋体" w:hAnsi="宋体" w:eastAsia="宋体" w:cs="宋体"/>
          <w:b/>
          <w:bCs/>
          <w:color w:val="auto"/>
          <w:spacing w:val="10"/>
          <w:sz w:val="24"/>
          <w:szCs w:val="24"/>
          <w:lang w:val="zh-TW" w:eastAsia="zh-TW"/>
        </w:rPr>
        <w:t>第</w:t>
      </w:r>
      <w:r>
        <w:rPr>
          <w:rFonts w:hint="eastAsia" w:ascii="宋体" w:hAnsi="宋体" w:eastAsia="宋体" w:cs="宋体"/>
          <w:b/>
          <w:bCs/>
          <w:color w:val="auto"/>
          <w:spacing w:val="10"/>
          <w:sz w:val="24"/>
          <w:szCs w:val="24"/>
        </w:rPr>
        <w:t>12.6</w:t>
      </w:r>
      <w:r>
        <w:rPr>
          <w:rFonts w:hint="eastAsia" w:ascii="宋体" w:hAnsi="宋体" w:eastAsia="宋体" w:cs="宋体"/>
          <w:b/>
          <w:bCs/>
          <w:color w:val="auto"/>
          <w:spacing w:val="10"/>
          <w:sz w:val="24"/>
          <w:szCs w:val="24"/>
          <w:lang w:val="zh-TW" w:eastAsia="zh-TW"/>
        </w:rPr>
        <w:t>条</w:t>
      </w:r>
      <w:r>
        <w:rPr>
          <w:rFonts w:hint="eastAsia" w:ascii="宋体" w:hAnsi="宋体" w:eastAsia="宋体" w:cs="宋体"/>
          <w:color w:val="auto"/>
          <w:spacing w:val="10"/>
          <w:sz w:val="24"/>
          <w:szCs w:val="24"/>
          <w:lang w:val="zh-TW" w:eastAsia="zh-TW"/>
        </w:rPr>
        <w:t>的规定于指定时间内交回该房屋。</w:t>
      </w:r>
    </w:p>
    <w:p w14:paraId="5CC5E6AD">
      <w:pPr>
        <w:pStyle w:val="252"/>
        <w:framePr w:wrap="auto" w:vAnchor="margin" w:hAnchor="text" w:yAlign="inline"/>
        <w:spacing w:line="370" w:lineRule="auto"/>
        <w:ind w:firstLine="445"/>
        <w:outlineLvl w:val="0"/>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rPr>
        <w:t>10.2.4</w:t>
      </w:r>
      <w:r>
        <w:rPr>
          <w:rFonts w:hint="eastAsia" w:ascii="宋体" w:hAnsi="宋体" w:eastAsia="宋体" w:cs="宋体"/>
          <w:spacing w:val="10"/>
          <w:sz w:val="24"/>
          <w:szCs w:val="24"/>
          <w:lang w:val="zh-TW" w:eastAsia="zh-TW"/>
        </w:rPr>
        <w:t>本合同签订后，乙方将其承租的该房屋用于开办公司的，应自该公司注册成立之日前，乙方到甲方处签订变更申请，并作出承诺：乙方与本款所述的公司，共同承担本合同项下的权利和义务。乙方与本款所述的公司任何一方延</w:t>
      </w:r>
      <w:r>
        <w:rPr>
          <w:rFonts w:hint="eastAsia" w:ascii="宋体" w:hAnsi="宋体" w:eastAsia="宋体" w:cs="宋体"/>
          <w:spacing w:val="10"/>
          <w:sz w:val="24"/>
          <w:szCs w:val="24"/>
          <w:lang w:val="zh-TW"/>
        </w:rPr>
        <w:t>迟</w:t>
      </w:r>
      <w:r>
        <w:rPr>
          <w:rFonts w:hint="eastAsia" w:ascii="宋体" w:hAnsi="宋体" w:eastAsia="宋体" w:cs="宋体"/>
          <w:spacing w:val="10"/>
          <w:sz w:val="24"/>
          <w:szCs w:val="24"/>
          <w:lang w:val="zh-TW" w:eastAsia="zh-TW"/>
        </w:rPr>
        <w:t>履行的，甲方有权解除合同。甲乙双方另有约定的，遵其约定。</w:t>
      </w:r>
    </w:p>
    <w:p w14:paraId="7A2AF18C">
      <w:pPr>
        <w:pStyle w:val="252"/>
        <w:framePr w:wrap="auto" w:vAnchor="margin" w:hAnchor="text" w:yAlign="inline"/>
        <w:spacing w:line="370" w:lineRule="auto"/>
        <w:jc w:val="left"/>
        <w:rPr>
          <w:rFonts w:hint="eastAsia" w:ascii="宋体" w:hAnsi="宋体" w:eastAsia="宋体" w:cs="宋体"/>
          <w:sz w:val="24"/>
          <w:szCs w:val="24"/>
          <w:lang w:val="zh-TW" w:eastAsia="zh-TW"/>
        </w:rPr>
      </w:pPr>
    </w:p>
    <w:p w14:paraId="3AC22C42">
      <w:pPr>
        <w:pStyle w:val="252"/>
        <w:framePr w:wrap="auto" w:vAnchor="margin" w:hAnchor="text" w:yAlign="inline"/>
        <w:spacing w:line="370" w:lineRule="auto"/>
        <w:jc w:val="left"/>
        <w:rPr>
          <w:rFonts w:hint="eastAsia" w:ascii="宋体" w:hAnsi="宋体" w:eastAsia="宋体" w:cs="宋体"/>
          <w:b/>
          <w:bCs/>
          <w:spacing w:val="10"/>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一</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责任的免除</w:t>
      </w:r>
    </w:p>
    <w:p w14:paraId="683D14C9">
      <w:pPr>
        <w:pStyle w:val="252"/>
        <w:framePr w:wrap="auto" w:vAnchor="margin" w:hAnchor="text" w:yAlign="inline"/>
        <w:spacing w:line="370" w:lineRule="auto"/>
        <w:ind w:firstLine="419"/>
        <w:outlineLvl w:val="0"/>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lang w:val="zh-TW" w:eastAsia="zh-TW"/>
        </w:rPr>
        <w:t>对下列甲方无法控制的原因而给乙方及其他人员的财产及人身造成损害，甲方不承担任何责任：</w:t>
      </w:r>
    </w:p>
    <w:p w14:paraId="23F59490">
      <w:pPr>
        <w:pStyle w:val="252"/>
        <w:framePr w:wrap="auto" w:vAnchor="margin" w:hAnchor="text" w:yAlign="inline"/>
        <w:spacing w:line="370" w:lineRule="auto"/>
        <w:ind w:firstLine="419"/>
        <w:outlineLvl w:val="0"/>
        <w:rPr>
          <w:rFonts w:hint="eastAsia" w:ascii="宋体" w:hAnsi="宋体" w:eastAsia="宋体" w:cs="宋体"/>
          <w:spacing w:val="10"/>
          <w:sz w:val="24"/>
          <w:szCs w:val="24"/>
        </w:rPr>
      </w:pPr>
      <w:r>
        <w:rPr>
          <w:rFonts w:hint="eastAsia" w:ascii="宋体" w:hAnsi="宋体" w:eastAsia="宋体" w:cs="宋体"/>
          <w:spacing w:val="10"/>
          <w:sz w:val="24"/>
          <w:szCs w:val="24"/>
        </w:rPr>
        <w:t>11.1</w:t>
      </w:r>
      <w:r>
        <w:rPr>
          <w:rFonts w:hint="eastAsia" w:ascii="宋体" w:hAnsi="宋体" w:eastAsia="宋体" w:cs="宋体"/>
          <w:spacing w:val="10"/>
          <w:sz w:val="24"/>
          <w:szCs w:val="24"/>
          <w:lang w:val="zh-TW" w:eastAsia="zh-TW"/>
        </w:rPr>
        <w:t>在醒目位置公告，进行必要的建筑物的维护保养工程，需要乙方采取临时措施，以及非甲方的原因（含突发性设施故障，包括但不限于空调、电力等）致使共用设施停止使用时；由于市政及其相关行业部门的原因造成电网跳闸、电流不稳定因素而给乙方造成损失的，甲方不承担任何责任</w:t>
      </w:r>
      <w:r>
        <w:rPr>
          <w:rFonts w:hint="eastAsia" w:ascii="宋体" w:hAnsi="宋体" w:eastAsia="宋体" w:cs="宋体"/>
          <w:spacing w:val="10"/>
          <w:sz w:val="24"/>
          <w:szCs w:val="24"/>
          <w:lang w:val="zh-TW"/>
        </w:rPr>
        <w:t>。</w:t>
      </w:r>
    </w:p>
    <w:p w14:paraId="52959BA6">
      <w:pPr>
        <w:pStyle w:val="252"/>
        <w:framePr w:wrap="auto" w:vAnchor="margin" w:hAnchor="text" w:yAlign="inline"/>
        <w:spacing w:line="370" w:lineRule="auto"/>
        <w:ind w:firstLine="419"/>
        <w:outlineLvl w:val="0"/>
        <w:rPr>
          <w:rFonts w:hint="eastAsia" w:ascii="宋体" w:hAnsi="宋体" w:eastAsia="宋体" w:cs="宋体"/>
          <w:spacing w:val="10"/>
          <w:sz w:val="24"/>
          <w:szCs w:val="24"/>
        </w:rPr>
      </w:pPr>
      <w:r>
        <w:rPr>
          <w:rFonts w:hint="eastAsia" w:ascii="宋体" w:hAnsi="宋体" w:eastAsia="宋体" w:cs="宋体"/>
          <w:spacing w:val="10"/>
          <w:sz w:val="24"/>
          <w:szCs w:val="24"/>
        </w:rPr>
        <w:t>11.2</w:t>
      </w:r>
      <w:r>
        <w:rPr>
          <w:rFonts w:hint="eastAsia" w:ascii="宋体" w:hAnsi="宋体" w:eastAsia="宋体" w:cs="宋体"/>
          <w:spacing w:val="10"/>
          <w:sz w:val="24"/>
          <w:szCs w:val="24"/>
          <w:lang w:val="zh-TW" w:eastAsia="zh-TW"/>
        </w:rPr>
        <w:t>由于乙方的原因造成任何公共设施、服务管道受损、毁坏而中断使用或需中断使用进行维修时</w:t>
      </w:r>
      <w:r>
        <w:rPr>
          <w:rFonts w:hint="eastAsia" w:ascii="宋体" w:hAnsi="宋体" w:eastAsia="宋体" w:cs="宋体"/>
          <w:spacing w:val="10"/>
          <w:sz w:val="24"/>
          <w:szCs w:val="24"/>
          <w:lang w:val="zh-TW"/>
        </w:rPr>
        <w:t>。</w:t>
      </w:r>
    </w:p>
    <w:p w14:paraId="49BAE91F">
      <w:pPr>
        <w:pStyle w:val="252"/>
        <w:framePr w:wrap="auto" w:vAnchor="margin" w:hAnchor="text" w:yAlign="inline"/>
        <w:spacing w:line="370" w:lineRule="auto"/>
        <w:ind w:firstLine="419"/>
        <w:outlineLvl w:val="0"/>
        <w:rPr>
          <w:rFonts w:hint="eastAsia" w:ascii="宋体" w:hAnsi="宋体" w:eastAsia="宋体" w:cs="宋体"/>
          <w:spacing w:val="10"/>
          <w:sz w:val="24"/>
          <w:szCs w:val="24"/>
        </w:rPr>
      </w:pPr>
      <w:r>
        <w:rPr>
          <w:rFonts w:hint="eastAsia" w:ascii="宋体" w:hAnsi="宋体" w:eastAsia="宋体" w:cs="宋体"/>
          <w:spacing w:val="10"/>
          <w:sz w:val="24"/>
          <w:szCs w:val="24"/>
        </w:rPr>
        <w:t>11.3</w:t>
      </w:r>
      <w:r>
        <w:rPr>
          <w:rFonts w:hint="eastAsia" w:ascii="宋体" w:hAnsi="宋体" w:eastAsia="宋体" w:cs="宋体"/>
          <w:spacing w:val="10"/>
          <w:sz w:val="24"/>
          <w:szCs w:val="24"/>
          <w:lang w:val="zh-TW" w:eastAsia="zh-TW"/>
        </w:rPr>
        <w:t>由于乙方的原因导致供电的电流变化时</w:t>
      </w:r>
      <w:r>
        <w:rPr>
          <w:rFonts w:hint="eastAsia" w:ascii="宋体" w:hAnsi="宋体" w:eastAsia="宋体" w:cs="宋体"/>
          <w:spacing w:val="10"/>
          <w:sz w:val="24"/>
          <w:szCs w:val="24"/>
          <w:lang w:val="zh-TW"/>
        </w:rPr>
        <w:t>。</w:t>
      </w:r>
    </w:p>
    <w:p w14:paraId="7777FD2B">
      <w:pPr>
        <w:pStyle w:val="252"/>
        <w:framePr w:wrap="auto" w:vAnchor="margin" w:hAnchor="text" w:yAlign="inline"/>
        <w:spacing w:line="370" w:lineRule="auto"/>
        <w:ind w:firstLine="419"/>
        <w:outlineLvl w:val="0"/>
        <w:rPr>
          <w:rFonts w:hint="eastAsia" w:ascii="宋体" w:hAnsi="宋体" w:eastAsia="宋体" w:cs="宋体"/>
          <w:spacing w:val="10"/>
          <w:sz w:val="24"/>
          <w:szCs w:val="24"/>
        </w:rPr>
      </w:pPr>
      <w:r>
        <w:rPr>
          <w:rFonts w:hint="eastAsia" w:ascii="宋体" w:hAnsi="宋体" w:eastAsia="宋体" w:cs="宋体"/>
          <w:spacing w:val="10"/>
          <w:sz w:val="24"/>
          <w:szCs w:val="24"/>
        </w:rPr>
        <w:t>11.4</w:t>
      </w:r>
      <w:r>
        <w:rPr>
          <w:rFonts w:hint="eastAsia" w:ascii="宋体" w:hAnsi="宋体" w:eastAsia="宋体" w:cs="宋体"/>
          <w:spacing w:val="10"/>
          <w:sz w:val="24"/>
          <w:szCs w:val="24"/>
          <w:lang w:val="zh-TW" w:eastAsia="zh-TW"/>
        </w:rPr>
        <w:t>由于乙方的原因导致火灾、漏水、漏电造成的损失时</w:t>
      </w:r>
      <w:r>
        <w:rPr>
          <w:rFonts w:hint="eastAsia" w:ascii="宋体" w:hAnsi="宋体" w:eastAsia="宋体" w:cs="宋体"/>
          <w:spacing w:val="10"/>
          <w:sz w:val="24"/>
          <w:szCs w:val="24"/>
          <w:lang w:val="zh-TW"/>
        </w:rPr>
        <w:t>。</w:t>
      </w:r>
    </w:p>
    <w:p w14:paraId="179E0AEB">
      <w:pPr>
        <w:pStyle w:val="252"/>
        <w:framePr w:wrap="auto" w:vAnchor="margin" w:hAnchor="text" w:yAlign="inline"/>
        <w:spacing w:line="370" w:lineRule="auto"/>
        <w:ind w:firstLine="419"/>
        <w:outlineLvl w:val="0"/>
        <w:rPr>
          <w:rFonts w:hint="eastAsia" w:ascii="宋体" w:hAnsi="宋体" w:eastAsia="宋体" w:cs="宋体"/>
          <w:color w:val="auto"/>
          <w:spacing w:val="10"/>
          <w:sz w:val="24"/>
          <w:szCs w:val="24"/>
        </w:rPr>
      </w:pPr>
      <w:r>
        <w:rPr>
          <w:rFonts w:hint="eastAsia" w:ascii="宋体" w:hAnsi="宋体" w:eastAsia="宋体" w:cs="宋体"/>
          <w:spacing w:val="10"/>
          <w:sz w:val="24"/>
          <w:szCs w:val="24"/>
        </w:rPr>
        <w:t>11</w:t>
      </w:r>
      <w:r>
        <w:rPr>
          <w:rFonts w:hint="eastAsia" w:ascii="宋体" w:hAnsi="宋体" w:eastAsia="宋体" w:cs="宋体"/>
          <w:color w:val="auto"/>
          <w:spacing w:val="10"/>
          <w:sz w:val="24"/>
          <w:szCs w:val="24"/>
        </w:rPr>
        <w:t>.5</w:t>
      </w:r>
      <w:r>
        <w:rPr>
          <w:rFonts w:hint="eastAsia" w:ascii="宋体" w:hAnsi="宋体" w:eastAsia="宋体" w:cs="宋体"/>
          <w:color w:val="auto"/>
          <w:spacing w:val="10"/>
          <w:sz w:val="24"/>
          <w:szCs w:val="24"/>
          <w:lang w:val="zh-TW" w:eastAsia="zh-TW"/>
        </w:rPr>
        <w:t>由于自然灾害，不可抗力以及本大厦内、外不能归咎于甲方的原因，使乙方人身或财产蒙受损失时</w:t>
      </w:r>
      <w:r>
        <w:rPr>
          <w:rFonts w:hint="eastAsia" w:ascii="宋体" w:hAnsi="宋体" w:eastAsia="宋体" w:cs="宋体"/>
          <w:color w:val="auto"/>
          <w:spacing w:val="10"/>
          <w:sz w:val="24"/>
          <w:szCs w:val="24"/>
          <w:lang w:val="zh-TW"/>
        </w:rPr>
        <w:t>。</w:t>
      </w:r>
    </w:p>
    <w:p w14:paraId="3CFD08E1">
      <w:pPr>
        <w:pStyle w:val="252"/>
        <w:framePr w:wrap="auto" w:vAnchor="margin" w:hAnchor="text" w:yAlign="inline"/>
        <w:spacing w:line="370" w:lineRule="auto"/>
        <w:ind w:firstLine="419"/>
        <w:outlineLvl w:val="0"/>
        <w:rPr>
          <w:rFonts w:hint="eastAsia" w:ascii="宋体" w:hAnsi="宋体" w:eastAsia="宋体" w:cs="宋体"/>
          <w:color w:val="auto"/>
          <w:spacing w:val="10"/>
          <w:sz w:val="24"/>
          <w:szCs w:val="24"/>
        </w:rPr>
      </w:pPr>
      <w:r>
        <w:rPr>
          <w:rFonts w:hint="eastAsia" w:ascii="宋体" w:hAnsi="宋体" w:eastAsia="宋体" w:cs="宋体"/>
          <w:spacing w:val="10"/>
          <w:sz w:val="24"/>
          <w:szCs w:val="24"/>
        </w:rPr>
        <w:t>11</w:t>
      </w:r>
      <w:r>
        <w:rPr>
          <w:rFonts w:hint="eastAsia" w:ascii="宋体" w:hAnsi="宋体" w:eastAsia="宋体" w:cs="宋体"/>
          <w:color w:val="auto"/>
          <w:spacing w:val="10"/>
          <w:sz w:val="24"/>
          <w:szCs w:val="24"/>
        </w:rPr>
        <w:t>.6</w:t>
      </w:r>
      <w:r>
        <w:rPr>
          <w:rFonts w:hint="eastAsia" w:ascii="宋体" w:hAnsi="宋体" w:eastAsia="宋体" w:cs="宋体"/>
          <w:color w:val="auto"/>
          <w:spacing w:val="10"/>
          <w:sz w:val="24"/>
          <w:szCs w:val="24"/>
          <w:lang w:val="zh-TW" w:eastAsia="zh-TW"/>
        </w:rPr>
        <w:t>由于乙方或本大厦内其他乙方及其相关人员或任何第三者人员的原因所造成乙方或第三者的人身伤害或财产损失时</w:t>
      </w:r>
      <w:r>
        <w:rPr>
          <w:rFonts w:hint="eastAsia" w:ascii="宋体" w:hAnsi="宋体" w:eastAsia="宋体" w:cs="宋体"/>
          <w:color w:val="auto"/>
          <w:spacing w:val="10"/>
          <w:sz w:val="24"/>
          <w:szCs w:val="24"/>
          <w:lang w:val="zh-CN"/>
        </w:rPr>
        <w:t>，甲方免责。</w:t>
      </w:r>
    </w:p>
    <w:p w14:paraId="71580DF6">
      <w:pPr>
        <w:pStyle w:val="252"/>
        <w:framePr w:wrap="auto" w:vAnchor="margin" w:hAnchor="text" w:yAlign="inline"/>
        <w:spacing w:line="370" w:lineRule="auto"/>
        <w:ind w:firstLine="419"/>
        <w:outlineLvl w:val="0"/>
        <w:rPr>
          <w:rFonts w:hint="eastAsia" w:ascii="宋体" w:hAnsi="宋体" w:eastAsia="宋体" w:cs="宋体"/>
          <w:color w:val="auto"/>
          <w:spacing w:val="10"/>
          <w:sz w:val="24"/>
          <w:szCs w:val="24"/>
        </w:rPr>
      </w:pPr>
      <w:r>
        <w:rPr>
          <w:rFonts w:hint="eastAsia" w:ascii="宋体" w:hAnsi="宋体" w:eastAsia="宋体" w:cs="宋体"/>
          <w:spacing w:val="10"/>
          <w:sz w:val="24"/>
          <w:szCs w:val="24"/>
        </w:rPr>
        <w:t>11</w:t>
      </w:r>
      <w:r>
        <w:rPr>
          <w:rFonts w:hint="eastAsia" w:ascii="宋体" w:hAnsi="宋体" w:eastAsia="宋体" w:cs="宋体"/>
          <w:color w:val="auto"/>
          <w:spacing w:val="10"/>
          <w:sz w:val="24"/>
          <w:szCs w:val="24"/>
        </w:rPr>
        <w:t>.7</w:t>
      </w:r>
      <w:r>
        <w:rPr>
          <w:rFonts w:hint="eastAsia" w:ascii="宋体" w:hAnsi="宋体" w:eastAsia="宋体" w:cs="宋体"/>
          <w:color w:val="auto"/>
          <w:spacing w:val="10"/>
          <w:sz w:val="24"/>
          <w:szCs w:val="24"/>
          <w:lang w:val="zh-TW" w:eastAsia="zh-TW"/>
        </w:rPr>
        <w:t>由于社会公用事业的需要或甲方意志之外的原因造成燃料、材料、水等的供应缺乏而使公共设施中断时</w:t>
      </w:r>
      <w:r>
        <w:rPr>
          <w:rFonts w:hint="eastAsia" w:ascii="宋体" w:hAnsi="宋体" w:eastAsia="宋体" w:cs="宋体"/>
          <w:color w:val="auto"/>
          <w:spacing w:val="10"/>
          <w:sz w:val="24"/>
          <w:szCs w:val="24"/>
          <w:lang w:val="zh-TW"/>
        </w:rPr>
        <w:t>。</w:t>
      </w:r>
    </w:p>
    <w:p w14:paraId="01DEC96A">
      <w:pPr>
        <w:pStyle w:val="252"/>
        <w:framePr w:wrap="auto" w:vAnchor="margin" w:hAnchor="text" w:yAlign="inline"/>
        <w:spacing w:line="370" w:lineRule="auto"/>
        <w:ind w:firstLine="419"/>
        <w:outlineLvl w:val="0"/>
        <w:rPr>
          <w:rFonts w:hint="eastAsia" w:ascii="宋体" w:hAnsi="宋体" w:eastAsia="宋体" w:cs="宋体"/>
          <w:color w:val="auto"/>
          <w:spacing w:val="10"/>
          <w:sz w:val="24"/>
          <w:szCs w:val="24"/>
          <w:lang w:val="zh-TW" w:eastAsia="zh-TW"/>
        </w:rPr>
      </w:pPr>
      <w:r>
        <w:rPr>
          <w:rFonts w:hint="eastAsia" w:ascii="宋体" w:hAnsi="宋体" w:eastAsia="宋体" w:cs="宋体"/>
          <w:spacing w:val="10"/>
          <w:sz w:val="24"/>
          <w:szCs w:val="24"/>
        </w:rPr>
        <w:t>11</w:t>
      </w:r>
      <w:r>
        <w:rPr>
          <w:rFonts w:hint="eastAsia" w:ascii="宋体" w:hAnsi="宋体" w:eastAsia="宋体" w:cs="宋体"/>
          <w:color w:val="auto"/>
          <w:spacing w:val="10"/>
          <w:sz w:val="24"/>
          <w:szCs w:val="24"/>
        </w:rPr>
        <w:t>.8</w:t>
      </w:r>
      <w:r>
        <w:rPr>
          <w:rFonts w:hint="eastAsia" w:ascii="宋体" w:hAnsi="宋体" w:eastAsia="宋体" w:cs="宋体"/>
          <w:color w:val="auto"/>
          <w:spacing w:val="10"/>
          <w:sz w:val="24"/>
          <w:szCs w:val="24"/>
          <w:lang w:val="zh-TW" w:eastAsia="zh-TW"/>
        </w:rPr>
        <w:t>由于政府及其它社团施工而造成的影响时。</w:t>
      </w:r>
    </w:p>
    <w:p w14:paraId="39C49482">
      <w:pPr>
        <w:pStyle w:val="252"/>
        <w:framePr w:wrap="auto" w:vAnchor="margin" w:hAnchor="text" w:yAlign="inline"/>
        <w:spacing w:line="370" w:lineRule="auto"/>
        <w:ind w:firstLine="419"/>
        <w:outlineLvl w:val="0"/>
        <w:rPr>
          <w:rFonts w:hint="eastAsia" w:ascii="宋体" w:hAnsi="宋体" w:eastAsia="宋体" w:cs="宋体"/>
          <w:color w:val="auto"/>
          <w:spacing w:val="10"/>
          <w:sz w:val="24"/>
          <w:szCs w:val="24"/>
        </w:rPr>
      </w:pPr>
      <w:r>
        <w:rPr>
          <w:rFonts w:hint="eastAsia" w:ascii="宋体" w:hAnsi="宋体" w:eastAsia="宋体" w:cs="宋体"/>
          <w:spacing w:val="10"/>
          <w:sz w:val="24"/>
          <w:szCs w:val="24"/>
        </w:rPr>
        <w:t>11</w:t>
      </w:r>
      <w:r>
        <w:rPr>
          <w:rFonts w:hint="eastAsia" w:ascii="宋体" w:hAnsi="宋体" w:eastAsia="宋体" w:cs="宋体"/>
          <w:color w:val="auto"/>
          <w:spacing w:val="10"/>
          <w:sz w:val="24"/>
          <w:szCs w:val="24"/>
        </w:rPr>
        <w:t>.9</w:t>
      </w:r>
      <w:r>
        <w:rPr>
          <w:rFonts w:hint="eastAsia" w:ascii="宋体" w:hAnsi="宋体" w:eastAsia="宋体" w:cs="宋体"/>
          <w:color w:val="auto"/>
          <w:spacing w:val="10"/>
          <w:sz w:val="24"/>
          <w:szCs w:val="24"/>
          <w:lang w:val="zh-TW" w:eastAsia="zh-TW"/>
        </w:rPr>
        <w:t>甲方或其代理人、代表、雇员，如有对该房屋进行维修、清洁、保安、消防、救助及其它管理上的需要时，有权在给予乙方合理通知之后并在合理时间内进入该房屋进行处理工作，乙方应向甲方提供协助。若遇紧急情况，甲方事先无法与乙方取得联系时，或甲方所提入户要求为合理要求但乙方不予配合而影响了必要处理的，甲方也可在不通知乙方的情形下进入该房屋，采取必要措施，但事后应及时知会乙方，甲方不负责因此而引起的任何损失。</w:t>
      </w:r>
    </w:p>
    <w:p w14:paraId="6328088A">
      <w:pPr>
        <w:pStyle w:val="252"/>
        <w:framePr w:wrap="auto" w:vAnchor="margin" w:hAnchor="text" w:yAlign="inline"/>
        <w:spacing w:line="370" w:lineRule="auto"/>
        <w:ind w:firstLine="485"/>
        <w:outlineLvl w:val="0"/>
        <w:rPr>
          <w:rFonts w:hint="eastAsia" w:ascii="宋体" w:hAnsi="宋体" w:eastAsia="宋体" w:cs="宋体"/>
          <w:color w:val="auto"/>
          <w:spacing w:val="10"/>
          <w:sz w:val="24"/>
          <w:szCs w:val="24"/>
        </w:rPr>
      </w:pPr>
    </w:p>
    <w:p w14:paraId="07B80BE4">
      <w:pPr>
        <w:pStyle w:val="252"/>
        <w:framePr w:wrap="auto" w:vAnchor="margin" w:hAnchor="text" w:yAlign="inline"/>
        <w:spacing w:line="370" w:lineRule="auto"/>
        <w:jc w:val="left"/>
        <w:rPr>
          <w:rFonts w:hint="eastAsia" w:ascii="宋体" w:hAnsi="宋体" w:eastAsia="宋体" w:cs="宋体"/>
          <w:b/>
          <w:bCs/>
          <w:color w:val="auto"/>
          <w:sz w:val="24"/>
          <w:szCs w:val="24"/>
          <w:lang w:val="zh-TW" w:eastAsia="zh-TW"/>
        </w:rPr>
      </w:pPr>
      <w:r>
        <w:rPr>
          <w:rFonts w:hint="eastAsia" w:ascii="宋体" w:hAnsi="宋体" w:eastAsia="宋体" w:cs="宋体"/>
          <w:b/>
          <w:bCs/>
          <w:color w:val="auto"/>
          <w:sz w:val="24"/>
          <w:szCs w:val="24"/>
          <w:lang w:val="zh-TW" w:eastAsia="zh-TW"/>
        </w:rPr>
        <w:t>第十</w:t>
      </w:r>
      <w:r>
        <w:rPr>
          <w:rFonts w:hint="eastAsia" w:ascii="宋体" w:hAnsi="宋体" w:eastAsia="宋体" w:cs="宋体"/>
          <w:b/>
          <w:bCs/>
          <w:color w:val="auto"/>
          <w:sz w:val="24"/>
          <w:szCs w:val="24"/>
          <w:lang w:val="zh-TW"/>
        </w:rPr>
        <w:t>二</w:t>
      </w:r>
      <w:r>
        <w:rPr>
          <w:rFonts w:hint="eastAsia" w:ascii="宋体" w:hAnsi="宋体" w:eastAsia="宋体" w:cs="宋体"/>
          <w:b/>
          <w:bCs/>
          <w:color w:val="auto"/>
          <w:sz w:val="24"/>
          <w:szCs w:val="24"/>
          <w:lang w:val="zh-TW" w:eastAsia="zh-TW"/>
        </w:rPr>
        <w:t>条   终止合同</w:t>
      </w:r>
    </w:p>
    <w:p w14:paraId="663049B2">
      <w:pPr>
        <w:pStyle w:val="252"/>
        <w:framePr w:wrap="auto" w:vAnchor="margin" w:hAnchor="text" w:yAlign="inline"/>
        <w:spacing w:line="370" w:lineRule="auto"/>
        <w:ind w:firstLine="41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12.1</w:t>
      </w:r>
      <w:r>
        <w:rPr>
          <w:rFonts w:hint="eastAsia" w:ascii="宋体" w:hAnsi="宋体" w:eastAsia="宋体" w:cs="宋体"/>
          <w:color w:val="auto"/>
          <w:spacing w:val="10"/>
          <w:sz w:val="24"/>
          <w:szCs w:val="24"/>
          <w:lang w:val="zh-TW" w:eastAsia="zh-TW"/>
        </w:rPr>
        <w:t>乙方如违反本合同</w:t>
      </w:r>
      <w:r>
        <w:rPr>
          <w:rFonts w:hint="eastAsia" w:ascii="宋体" w:hAnsi="宋体" w:eastAsia="宋体" w:cs="宋体"/>
          <w:b/>
          <w:bCs/>
          <w:color w:val="auto"/>
          <w:spacing w:val="10"/>
          <w:sz w:val="24"/>
          <w:szCs w:val="24"/>
          <w:lang w:val="zh-TW" w:eastAsia="zh-TW"/>
        </w:rPr>
        <w:t>第</w:t>
      </w:r>
      <w:r>
        <w:rPr>
          <w:rFonts w:hint="eastAsia" w:ascii="宋体" w:hAnsi="宋体" w:eastAsia="宋体" w:cs="宋体"/>
          <w:b/>
          <w:bCs/>
          <w:color w:val="auto"/>
          <w:spacing w:val="10"/>
          <w:sz w:val="24"/>
          <w:szCs w:val="24"/>
          <w:lang w:val="zh-TW"/>
        </w:rPr>
        <w:t>五</w:t>
      </w:r>
      <w:r>
        <w:rPr>
          <w:rFonts w:hint="eastAsia" w:ascii="宋体" w:hAnsi="宋体" w:eastAsia="宋体" w:cs="宋体"/>
          <w:b/>
          <w:bCs/>
          <w:color w:val="auto"/>
          <w:spacing w:val="10"/>
          <w:sz w:val="24"/>
          <w:szCs w:val="24"/>
          <w:lang w:val="zh-TW" w:eastAsia="zh-TW"/>
        </w:rPr>
        <w:t>条</w:t>
      </w:r>
      <w:r>
        <w:rPr>
          <w:rFonts w:hint="eastAsia" w:ascii="宋体" w:hAnsi="宋体" w:eastAsia="宋体" w:cs="宋体"/>
          <w:color w:val="auto"/>
          <w:spacing w:val="10"/>
          <w:sz w:val="24"/>
          <w:szCs w:val="24"/>
          <w:lang w:val="zh-TW" w:eastAsia="zh-TW"/>
        </w:rPr>
        <w:t>关于房屋交付及维护的条款，乙方应在收到甲方的书面通知后</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TW" w:eastAsia="zh-TW"/>
        </w:rPr>
        <w:t>天内纠正其违约行为，并赔偿甲方由此受到的经济损失。如乙方在收到甲方书面通知后</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TW" w:eastAsia="zh-TW"/>
        </w:rPr>
        <w:t>天内不予纠正其违约行为的，则乙方构成严重违约，甲方有权扣除保证金，保证金不足时，</w:t>
      </w:r>
      <w:r>
        <w:rPr>
          <w:rFonts w:hint="eastAsia" w:ascii="宋体" w:hAnsi="宋体" w:eastAsia="宋体" w:cs="宋体"/>
          <w:color w:val="auto"/>
          <w:spacing w:val="10"/>
          <w:sz w:val="24"/>
          <w:szCs w:val="24"/>
          <w:lang w:val="zh-CN"/>
        </w:rPr>
        <w:t>5个工作日内补足保证金，逾期未补足，即为乙方违约，甲方有权解除本合同。</w:t>
      </w:r>
    </w:p>
    <w:p w14:paraId="1F07B1A8">
      <w:pPr>
        <w:pStyle w:val="252"/>
        <w:framePr w:wrap="auto" w:vAnchor="margin" w:hAnchor="text" w:yAlign="inline"/>
        <w:spacing w:line="370" w:lineRule="auto"/>
        <w:ind w:firstLine="419"/>
        <w:rPr>
          <w:rFonts w:hint="eastAsia" w:ascii="宋体" w:hAnsi="宋体" w:eastAsia="宋体" w:cs="宋体"/>
          <w:color w:val="FF0000"/>
          <w:spacing w:val="10"/>
          <w:sz w:val="24"/>
          <w:szCs w:val="24"/>
          <w:u w:val="wave"/>
        </w:rPr>
      </w:pPr>
      <w:r>
        <w:rPr>
          <w:rFonts w:hint="eastAsia" w:ascii="宋体" w:hAnsi="宋体" w:eastAsia="宋体" w:cs="宋体"/>
          <w:color w:val="auto"/>
          <w:spacing w:val="10"/>
          <w:sz w:val="24"/>
          <w:szCs w:val="24"/>
        </w:rPr>
        <w:t>12.2</w:t>
      </w:r>
      <w:r>
        <w:rPr>
          <w:rFonts w:hint="eastAsia" w:ascii="宋体" w:hAnsi="宋体" w:eastAsia="宋体" w:cs="宋体"/>
          <w:color w:val="auto"/>
          <w:spacing w:val="10"/>
          <w:sz w:val="24"/>
          <w:szCs w:val="24"/>
          <w:lang w:val="zh-TW" w:eastAsia="zh-TW"/>
        </w:rPr>
        <w:t>甲方如未按照本合同</w:t>
      </w:r>
      <w:r>
        <w:rPr>
          <w:rFonts w:hint="eastAsia" w:ascii="宋体" w:hAnsi="宋体" w:eastAsia="宋体" w:cs="宋体"/>
          <w:b/>
          <w:bCs/>
          <w:color w:val="auto"/>
          <w:spacing w:val="10"/>
          <w:sz w:val="24"/>
          <w:szCs w:val="24"/>
          <w:lang w:val="zh-TW" w:eastAsia="zh-TW"/>
        </w:rPr>
        <w:t>第</w:t>
      </w:r>
      <w:r>
        <w:rPr>
          <w:rFonts w:hint="eastAsia" w:ascii="宋体" w:hAnsi="宋体" w:eastAsia="宋体" w:cs="宋体"/>
          <w:b/>
          <w:bCs/>
          <w:color w:val="auto"/>
          <w:spacing w:val="10"/>
          <w:sz w:val="24"/>
          <w:szCs w:val="24"/>
          <w:lang w:val="zh-TW"/>
        </w:rPr>
        <w:t>七</w:t>
      </w:r>
      <w:r>
        <w:rPr>
          <w:rFonts w:hint="eastAsia" w:ascii="宋体" w:hAnsi="宋体" w:eastAsia="宋体" w:cs="宋体"/>
          <w:b/>
          <w:bCs/>
          <w:color w:val="auto"/>
          <w:spacing w:val="10"/>
          <w:sz w:val="24"/>
          <w:szCs w:val="24"/>
          <w:lang w:val="zh-TW" w:eastAsia="zh-TW"/>
        </w:rPr>
        <w:t>条</w:t>
      </w:r>
      <w:r>
        <w:rPr>
          <w:rFonts w:hint="eastAsia" w:ascii="宋体" w:hAnsi="宋体" w:eastAsia="宋体" w:cs="宋体"/>
          <w:color w:val="auto"/>
          <w:spacing w:val="10"/>
          <w:sz w:val="24"/>
          <w:szCs w:val="24"/>
          <w:lang w:val="zh-TW" w:eastAsia="zh-TW"/>
        </w:rPr>
        <w:t>的规定履行其应尽义务，且在接到乙方书面通知之日起</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TW" w:eastAsia="zh-TW"/>
        </w:rPr>
        <w:t>天内不予纠正，乙方有权解除本合同，并要求甲方赔偿乙方因此而发生的</w:t>
      </w:r>
      <w:r>
        <w:rPr>
          <w:rFonts w:hint="eastAsia" w:ascii="宋体" w:hAnsi="宋体" w:eastAsia="宋体" w:cs="宋体"/>
          <w:color w:val="auto"/>
          <w:spacing w:val="10"/>
          <w:sz w:val="24"/>
          <w:szCs w:val="24"/>
          <w:lang w:val="zh-TW"/>
        </w:rPr>
        <w:t>直接</w:t>
      </w:r>
      <w:r>
        <w:rPr>
          <w:rFonts w:hint="eastAsia" w:ascii="宋体" w:hAnsi="宋体" w:eastAsia="宋体" w:cs="宋体"/>
          <w:color w:val="auto"/>
          <w:spacing w:val="10"/>
          <w:sz w:val="24"/>
          <w:szCs w:val="24"/>
          <w:lang w:val="zh-TW" w:eastAsia="zh-TW"/>
        </w:rPr>
        <w:t>经济损失。</w:t>
      </w:r>
    </w:p>
    <w:p w14:paraId="10C62FE0">
      <w:pPr>
        <w:pStyle w:val="252"/>
        <w:framePr w:wrap="auto" w:vAnchor="margin" w:hAnchor="text" w:yAlign="inline"/>
        <w:spacing w:line="370" w:lineRule="auto"/>
        <w:ind w:firstLine="419"/>
        <w:rPr>
          <w:rFonts w:hint="eastAsia" w:ascii="宋体" w:hAnsi="宋体" w:eastAsia="宋体" w:cs="宋体"/>
          <w:color w:val="FF0000"/>
          <w:spacing w:val="10"/>
          <w:sz w:val="24"/>
          <w:szCs w:val="24"/>
          <w:u w:val="wave"/>
        </w:rPr>
      </w:pPr>
      <w:r>
        <w:rPr>
          <w:rFonts w:hint="eastAsia" w:ascii="宋体" w:hAnsi="宋体" w:eastAsia="宋体" w:cs="宋体"/>
          <w:color w:val="auto"/>
          <w:spacing w:val="10"/>
          <w:sz w:val="24"/>
          <w:szCs w:val="24"/>
        </w:rPr>
        <w:t>12.3</w:t>
      </w:r>
      <w:r>
        <w:rPr>
          <w:rFonts w:hint="eastAsia" w:ascii="宋体" w:hAnsi="宋体" w:eastAsia="宋体" w:cs="宋体"/>
          <w:color w:val="auto"/>
          <w:spacing w:val="10"/>
          <w:sz w:val="24"/>
          <w:szCs w:val="24"/>
          <w:lang w:val="zh-TW" w:eastAsia="zh-TW"/>
        </w:rPr>
        <w:t>乙方如违反本合同</w:t>
      </w:r>
      <w:r>
        <w:rPr>
          <w:rFonts w:hint="eastAsia" w:ascii="宋体" w:hAnsi="宋体" w:eastAsia="宋体" w:cs="宋体"/>
          <w:b/>
          <w:bCs/>
          <w:color w:val="auto"/>
          <w:spacing w:val="10"/>
          <w:sz w:val="24"/>
          <w:szCs w:val="24"/>
          <w:lang w:val="zh-TW" w:eastAsia="zh-TW"/>
        </w:rPr>
        <w:t>第</w:t>
      </w:r>
      <w:r>
        <w:rPr>
          <w:rFonts w:hint="eastAsia" w:ascii="宋体" w:hAnsi="宋体" w:eastAsia="宋体" w:cs="宋体"/>
          <w:b/>
          <w:bCs/>
          <w:color w:val="auto"/>
          <w:spacing w:val="10"/>
          <w:sz w:val="24"/>
          <w:szCs w:val="24"/>
          <w:lang w:val="zh-TW"/>
        </w:rPr>
        <w:t>八</w:t>
      </w:r>
      <w:r>
        <w:rPr>
          <w:rFonts w:hint="eastAsia" w:ascii="宋体" w:hAnsi="宋体" w:eastAsia="宋体" w:cs="宋体"/>
          <w:b/>
          <w:bCs/>
          <w:color w:val="auto"/>
          <w:spacing w:val="10"/>
          <w:sz w:val="24"/>
          <w:szCs w:val="24"/>
          <w:lang w:val="zh-TW" w:eastAsia="zh-TW"/>
        </w:rPr>
        <w:t>条</w:t>
      </w:r>
      <w:r>
        <w:rPr>
          <w:rFonts w:hint="eastAsia" w:ascii="宋体" w:hAnsi="宋体" w:eastAsia="宋体" w:cs="宋体"/>
          <w:color w:val="auto"/>
          <w:spacing w:val="10"/>
          <w:sz w:val="24"/>
          <w:szCs w:val="24"/>
          <w:lang w:val="zh-TW" w:eastAsia="zh-TW"/>
        </w:rPr>
        <w:t>乙方义务条款</w:t>
      </w:r>
      <w:r>
        <w:rPr>
          <w:rFonts w:hint="eastAsia" w:ascii="宋体" w:hAnsi="宋体" w:eastAsia="宋体" w:cs="宋体"/>
          <w:color w:val="auto"/>
          <w:spacing w:val="10"/>
          <w:sz w:val="24"/>
          <w:szCs w:val="24"/>
        </w:rPr>
        <w:t>,</w:t>
      </w:r>
      <w:r>
        <w:rPr>
          <w:rFonts w:hint="eastAsia" w:ascii="宋体" w:hAnsi="宋体" w:eastAsia="宋体" w:cs="宋体"/>
          <w:color w:val="auto"/>
          <w:spacing w:val="10"/>
          <w:sz w:val="24"/>
          <w:szCs w:val="24"/>
          <w:lang w:val="zh-TW" w:eastAsia="zh-TW"/>
        </w:rPr>
        <w:t>且在接到甲方书面通知之日起</w:t>
      </w:r>
      <w:r>
        <w:rPr>
          <w:rFonts w:hint="eastAsia" w:ascii="宋体" w:hAnsi="宋体" w:eastAsia="宋体" w:cs="宋体"/>
          <w:color w:val="auto"/>
          <w:spacing w:val="10"/>
          <w:sz w:val="24"/>
          <w:szCs w:val="24"/>
          <w:u w:val="single"/>
        </w:rPr>
        <w:t xml:space="preserve"> </w:t>
      </w:r>
      <w:r>
        <w:rPr>
          <w:rFonts w:hint="eastAsia" w:ascii="宋体" w:hAnsi="宋体" w:eastAsia="宋体" w:cs="宋体"/>
          <w:b/>
          <w:bCs/>
          <w:color w:val="auto"/>
          <w:spacing w:val="10"/>
          <w:sz w:val="24"/>
          <w:szCs w:val="24"/>
          <w:u w:val="single"/>
        </w:rPr>
        <w:t xml:space="preserve"> </w:t>
      </w:r>
      <w:r>
        <w:rPr>
          <w:rFonts w:hint="eastAsia" w:ascii="宋体" w:hAnsi="宋体" w:eastAsia="宋体" w:cs="宋体"/>
          <w:color w:val="auto"/>
          <w:spacing w:val="10"/>
          <w:sz w:val="24"/>
          <w:szCs w:val="24"/>
          <w:lang w:val="zh-TW" w:eastAsia="zh-TW"/>
        </w:rPr>
        <w:t>天内不予纠正的，则乙方构成严重违约，甲方有权解除本合同，并要求</w:t>
      </w:r>
      <w:r>
        <w:rPr>
          <w:rFonts w:hint="eastAsia" w:ascii="宋体" w:hAnsi="宋体" w:eastAsia="宋体" w:cs="宋体"/>
          <w:color w:val="auto"/>
          <w:spacing w:val="10"/>
          <w:sz w:val="24"/>
          <w:szCs w:val="24"/>
          <w:lang w:val="zh-TW"/>
        </w:rPr>
        <w:t>乙</w:t>
      </w:r>
      <w:r>
        <w:rPr>
          <w:rFonts w:hint="eastAsia" w:ascii="宋体" w:hAnsi="宋体" w:eastAsia="宋体" w:cs="宋体"/>
          <w:color w:val="auto"/>
          <w:spacing w:val="10"/>
          <w:sz w:val="24"/>
          <w:szCs w:val="24"/>
          <w:lang w:val="zh-TW" w:eastAsia="zh-TW"/>
        </w:rPr>
        <w:t>方赔偿</w:t>
      </w:r>
      <w:r>
        <w:rPr>
          <w:rFonts w:hint="eastAsia" w:ascii="宋体" w:hAnsi="宋体" w:eastAsia="宋体" w:cs="宋体"/>
          <w:color w:val="auto"/>
          <w:spacing w:val="10"/>
          <w:sz w:val="24"/>
          <w:szCs w:val="24"/>
          <w:lang w:val="zh-TW"/>
        </w:rPr>
        <w:t>甲</w:t>
      </w:r>
      <w:r>
        <w:rPr>
          <w:rFonts w:hint="eastAsia" w:ascii="宋体" w:hAnsi="宋体" w:eastAsia="宋体" w:cs="宋体"/>
          <w:color w:val="auto"/>
          <w:spacing w:val="10"/>
          <w:sz w:val="24"/>
          <w:szCs w:val="24"/>
          <w:lang w:val="zh-TW" w:eastAsia="zh-TW"/>
        </w:rPr>
        <w:t>方因此而发生的</w:t>
      </w:r>
      <w:r>
        <w:rPr>
          <w:rFonts w:hint="eastAsia" w:ascii="宋体" w:hAnsi="宋体" w:eastAsia="宋体" w:cs="宋体"/>
          <w:color w:val="auto"/>
          <w:spacing w:val="10"/>
          <w:sz w:val="24"/>
          <w:szCs w:val="24"/>
          <w:lang w:val="zh-TW"/>
        </w:rPr>
        <w:t>直接</w:t>
      </w:r>
      <w:r>
        <w:rPr>
          <w:rFonts w:hint="eastAsia" w:ascii="宋体" w:hAnsi="宋体" w:eastAsia="宋体" w:cs="宋体"/>
          <w:color w:val="auto"/>
          <w:spacing w:val="10"/>
          <w:sz w:val="24"/>
          <w:szCs w:val="24"/>
          <w:lang w:val="zh-TW" w:eastAsia="zh-TW"/>
        </w:rPr>
        <w:t>经济损失。</w:t>
      </w:r>
    </w:p>
    <w:p w14:paraId="705B86BC">
      <w:pPr>
        <w:pStyle w:val="252"/>
        <w:framePr w:wrap="auto" w:vAnchor="margin" w:hAnchor="text" w:yAlign="inline"/>
        <w:spacing w:line="370" w:lineRule="auto"/>
        <w:ind w:firstLine="419"/>
        <w:rPr>
          <w:rFonts w:hint="eastAsia" w:ascii="宋体" w:hAnsi="宋体" w:eastAsia="宋体" w:cs="宋体"/>
          <w:color w:val="auto"/>
          <w:spacing w:val="10"/>
          <w:sz w:val="24"/>
          <w:szCs w:val="24"/>
          <w:lang w:val="zh-TW" w:eastAsia="zh-TW"/>
        </w:rPr>
      </w:pPr>
      <w:r>
        <w:rPr>
          <w:rFonts w:hint="eastAsia" w:ascii="宋体" w:hAnsi="宋体" w:eastAsia="宋体" w:cs="宋体"/>
          <w:color w:val="auto"/>
          <w:spacing w:val="10"/>
          <w:sz w:val="24"/>
          <w:szCs w:val="24"/>
        </w:rPr>
        <w:t>12.4</w:t>
      </w:r>
      <w:r>
        <w:rPr>
          <w:rFonts w:hint="eastAsia" w:ascii="宋体" w:hAnsi="宋体" w:eastAsia="宋体" w:cs="宋体"/>
          <w:color w:val="auto"/>
          <w:spacing w:val="10"/>
          <w:sz w:val="24"/>
          <w:szCs w:val="24"/>
          <w:lang w:val="zh-TW" w:eastAsia="zh-TW"/>
        </w:rPr>
        <w:t>租赁期内，双方不得提前退租。如甲方需提前收回该房屋的，应提前</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TW" w:eastAsia="zh-TW"/>
        </w:rPr>
        <w:t>天通知乙方，将已收取的租金余额退</w:t>
      </w:r>
      <w:r>
        <w:rPr>
          <w:rFonts w:hint="eastAsia" w:ascii="宋体" w:hAnsi="宋体" w:eastAsia="宋体" w:cs="宋体"/>
          <w:color w:val="auto"/>
          <w:spacing w:val="10"/>
          <w:sz w:val="24"/>
          <w:szCs w:val="24"/>
          <w:lang w:val="zh-TW"/>
        </w:rPr>
        <w:t>还</w:t>
      </w:r>
      <w:r>
        <w:rPr>
          <w:rFonts w:hint="eastAsia" w:ascii="宋体" w:hAnsi="宋体" w:eastAsia="宋体" w:cs="宋体"/>
          <w:color w:val="auto"/>
          <w:spacing w:val="10"/>
          <w:sz w:val="24"/>
          <w:szCs w:val="24"/>
          <w:lang w:val="zh-TW" w:eastAsia="zh-TW"/>
        </w:rPr>
        <w:t>乙方并按</w:t>
      </w:r>
      <w:r>
        <w:rPr>
          <w:rFonts w:hint="eastAsia" w:ascii="宋体" w:hAnsi="宋体" w:eastAsia="宋体" w:cs="宋体"/>
          <w:color w:val="auto"/>
          <w:spacing w:val="10"/>
          <w:sz w:val="24"/>
          <w:szCs w:val="24"/>
          <w:lang w:val="zh-TW"/>
        </w:rPr>
        <w:t>当</w:t>
      </w:r>
      <w:r>
        <w:rPr>
          <w:rFonts w:hint="eastAsia" w:ascii="宋体" w:hAnsi="宋体" w:eastAsia="宋体" w:cs="宋体"/>
          <w:color w:val="auto"/>
          <w:spacing w:val="10"/>
          <w:sz w:val="24"/>
          <w:szCs w:val="24"/>
          <w:lang w:val="zh-TW" w:eastAsia="zh-TW"/>
        </w:rPr>
        <w:t>月租金的</w:t>
      </w:r>
      <w:r>
        <w:rPr>
          <w:rFonts w:hint="eastAsia" w:ascii="宋体" w:hAnsi="宋体" w:eastAsia="宋体" w:cs="宋体"/>
          <w:sz w:val="24"/>
          <w:szCs w:val="24"/>
          <w:u w:val="single"/>
        </w:rPr>
        <w:t xml:space="preserve">     </w:t>
      </w:r>
      <w:r>
        <w:rPr>
          <w:rFonts w:hint="eastAsia" w:ascii="宋体" w:hAnsi="宋体" w:eastAsia="宋体" w:cs="宋体"/>
          <w:b/>
          <w:bCs/>
          <w:color w:val="auto"/>
          <w:spacing w:val="10"/>
          <w:sz w:val="24"/>
          <w:szCs w:val="24"/>
          <w:u w:val="single"/>
        </w:rPr>
        <w:t xml:space="preserve"> %</w:t>
      </w:r>
      <w:r>
        <w:rPr>
          <w:rFonts w:hint="eastAsia" w:ascii="宋体" w:hAnsi="宋体" w:eastAsia="宋体" w:cs="宋体"/>
          <w:color w:val="auto"/>
          <w:spacing w:val="10"/>
          <w:sz w:val="24"/>
          <w:szCs w:val="24"/>
          <w:lang w:val="zh-TW" w:eastAsia="zh-TW"/>
        </w:rPr>
        <w:t>支付违约金</w:t>
      </w:r>
      <w:r>
        <w:rPr>
          <w:rFonts w:hint="eastAsia" w:ascii="宋体" w:hAnsi="宋体" w:eastAsia="宋体" w:cs="宋体"/>
          <w:color w:val="auto"/>
          <w:spacing w:val="10"/>
          <w:sz w:val="24"/>
          <w:szCs w:val="24"/>
          <w:lang w:val="zh-CN"/>
        </w:rPr>
        <w:t>，并全数退还保证金。</w:t>
      </w:r>
    </w:p>
    <w:p w14:paraId="4C1FAB90">
      <w:pPr>
        <w:pStyle w:val="252"/>
        <w:framePr w:wrap="auto" w:vAnchor="margin" w:hAnchor="text" w:yAlign="inline"/>
        <w:spacing w:line="370" w:lineRule="auto"/>
        <w:ind w:firstLine="419"/>
        <w:rPr>
          <w:rFonts w:hint="eastAsia" w:ascii="宋体" w:hAnsi="宋体" w:eastAsia="宋体" w:cs="宋体"/>
          <w:color w:val="auto"/>
          <w:spacing w:val="10"/>
          <w:sz w:val="24"/>
          <w:szCs w:val="24"/>
          <w:lang w:val="zh-TW" w:eastAsia="zh-TW"/>
        </w:rPr>
      </w:pPr>
      <w:r>
        <w:rPr>
          <w:rFonts w:hint="eastAsia" w:ascii="宋体" w:hAnsi="宋体" w:eastAsia="宋体" w:cs="宋体"/>
          <w:color w:val="auto"/>
          <w:spacing w:val="10"/>
          <w:sz w:val="24"/>
          <w:szCs w:val="24"/>
        </w:rPr>
        <w:t>12</w:t>
      </w:r>
      <w:r>
        <w:rPr>
          <w:rFonts w:hint="eastAsia" w:ascii="宋体" w:hAnsi="宋体" w:eastAsia="宋体" w:cs="宋体"/>
          <w:color w:val="auto"/>
          <w:spacing w:val="10"/>
          <w:sz w:val="24"/>
          <w:szCs w:val="24"/>
          <w:lang w:val="zh-CN"/>
        </w:rPr>
        <w:t>.5</w:t>
      </w:r>
      <w:r>
        <w:rPr>
          <w:rFonts w:hint="eastAsia" w:ascii="宋体" w:hAnsi="宋体" w:eastAsia="宋体" w:cs="宋体"/>
          <w:color w:val="auto"/>
          <w:spacing w:val="10"/>
          <w:sz w:val="24"/>
          <w:szCs w:val="24"/>
          <w:lang w:val="zh-TW" w:eastAsia="zh-TW"/>
        </w:rPr>
        <w:t>如乙方提前退租，应提前</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TW" w:eastAsia="zh-TW"/>
        </w:rPr>
        <w:t>天</w:t>
      </w:r>
      <w:r>
        <w:rPr>
          <w:rFonts w:hint="eastAsia" w:ascii="宋体" w:hAnsi="宋体" w:eastAsia="宋体" w:cs="宋体"/>
          <w:color w:val="auto"/>
          <w:spacing w:val="10"/>
          <w:sz w:val="24"/>
          <w:szCs w:val="24"/>
          <w:lang w:val="zh-TW"/>
        </w:rPr>
        <w:t>书面</w:t>
      </w:r>
      <w:r>
        <w:rPr>
          <w:rFonts w:hint="eastAsia" w:ascii="宋体" w:hAnsi="宋体" w:eastAsia="宋体" w:cs="宋体"/>
          <w:color w:val="auto"/>
          <w:spacing w:val="10"/>
          <w:sz w:val="24"/>
          <w:szCs w:val="24"/>
          <w:lang w:val="zh-TW" w:eastAsia="zh-TW"/>
        </w:rPr>
        <w:t>通知甲方，并按</w:t>
      </w:r>
      <w:r>
        <w:rPr>
          <w:rFonts w:hint="eastAsia" w:ascii="宋体" w:hAnsi="宋体" w:eastAsia="宋体" w:cs="宋体"/>
          <w:color w:val="auto"/>
          <w:spacing w:val="10"/>
          <w:sz w:val="24"/>
          <w:szCs w:val="24"/>
          <w:lang w:val="zh-TW"/>
        </w:rPr>
        <w:t>当</w:t>
      </w:r>
      <w:r>
        <w:rPr>
          <w:rFonts w:hint="eastAsia" w:ascii="宋体" w:hAnsi="宋体" w:eastAsia="宋体" w:cs="宋体"/>
          <w:color w:val="auto"/>
          <w:spacing w:val="10"/>
          <w:sz w:val="24"/>
          <w:szCs w:val="24"/>
          <w:lang w:val="zh-TW" w:eastAsia="zh-TW"/>
        </w:rPr>
        <w:t>月租金的</w:t>
      </w:r>
      <w:r>
        <w:rPr>
          <w:rFonts w:hint="eastAsia" w:ascii="宋体" w:hAnsi="宋体" w:eastAsia="宋体" w:cs="宋体"/>
          <w:sz w:val="24"/>
          <w:szCs w:val="24"/>
          <w:u w:val="single"/>
        </w:rPr>
        <w:t xml:space="preserve">     </w:t>
      </w:r>
      <w:r>
        <w:rPr>
          <w:rFonts w:hint="eastAsia" w:ascii="宋体" w:hAnsi="宋体" w:eastAsia="宋体" w:cs="宋体"/>
          <w:b/>
          <w:bCs/>
          <w:color w:val="auto"/>
          <w:spacing w:val="10"/>
          <w:sz w:val="24"/>
          <w:szCs w:val="24"/>
          <w:u w:val="single"/>
        </w:rPr>
        <w:t xml:space="preserve"> %</w:t>
      </w:r>
      <w:r>
        <w:rPr>
          <w:rFonts w:hint="eastAsia" w:ascii="宋体" w:hAnsi="宋体" w:eastAsia="宋体" w:cs="宋体"/>
          <w:color w:val="auto"/>
          <w:spacing w:val="10"/>
          <w:sz w:val="24"/>
          <w:szCs w:val="24"/>
          <w:lang w:val="zh-TW" w:eastAsia="zh-TW"/>
        </w:rPr>
        <w:t>支付违约金，</w:t>
      </w:r>
      <w:r>
        <w:rPr>
          <w:rFonts w:hint="eastAsia" w:ascii="宋体" w:hAnsi="宋体" w:eastAsia="宋体" w:cs="宋体"/>
          <w:color w:val="auto"/>
          <w:spacing w:val="10"/>
          <w:sz w:val="24"/>
          <w:szCs w:val="24"/>
          <w:lang w:val="zh-CN"/>
        </w:rPr>
        <w:t>且已付租金不予退还，乙方迁出</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CN"/>
        </w:rPr>
        <w:t>天后，无任何遗留问题，退还保证金。</w:t>
      </w:r>
      <w:r>
        <w:rPr>
          <w:rFonts w:hint="eastAsia" w:ascii="宋体" w:hAnsi="宋体" w:eastAsia="宋体" w:cs="宋体"/>
          <w:color w:val="auto"/>
          <w:spacing w:val="10"/>
          <w:sz w:val="24"/>
          <w:szCs w:val="24"/>
          <w:lang w:val="zh-TW" w:eastAsia="zh-TW"/>
        </w:rPr>
        <w:t>乙方应按</w:t>
      </w:r>
      <w:r>
        <w:rPr>
          <w:rFonts w:hint="eastAsia" w:ascii="宋体" w:hAnsi="宋体" w:eastAsia="宋体" w:cs="宋体"/>
          <w:color w:val="auto"/>
          <w:spacing w:val="10"/>
          <w:sz w:val="24"/>
          <w:szCs w:val="24"/>
          <w:lang w:val="zh-TW"/>
        </w:rPr>
        <w:t>其申请退租日期，并经甲方同意的日期</w:t>
      </w:r>
      <w:r>
        <w:rPr>
          <w:rFonts w:hint="eastAsia" w:ascii="宋体" w:hAnsi="宋体" w:eastAsia="宋体" w:cs="宋体"/>
          <w:color w:val="auto"/>
          <w:spacing w:val="10"/>
          <w:sz w:val="24"/>
          <w:szCs w:val="24"/>
          <w:lang w:val="zh-TW" w:eastAsia="zh-TW"/>
        </w:rPr>
        <w:t>迁出，乙方逾期不迁出，甲方有权直接收回该</w:t>
      </w:r>
      <w:r>
        <w:rPr>
          <w:rFonts w:hint="eastAsia" w:ascii="宋体" w:hAnsi="宋体" w:eastAsia="宋体" w:cs="宋体"/>
          <w:color w:val="auto"/>
          <w:spacing w:val="10"/>
          <w:sz w:val="24"/>
          <w:szCs w:val="24"/>
          <w:lang w:val="zh-TW"/>
        </w:rPr>
        <w:t>房屋</w:t>
      </w:r>
      <w:r>
        <w:rPr>
          <w:rFonts w:hint="eastAsia" w:ascii="宋体" w:hAnsi="宋体" w:eastAsia="宋体" w:cs="宋体"/>
          <w:color w:val="auto"/>
          <w:spacing w:val="10"/>
          <w:sz w:val="24"/>
          <w:szCs w:val="24"/>
          <w:lang w:val="zh-TW" w:eastAsia="zh-TW"/>
        </w:rPr>
        <w:t>。</w:t>
      </w:r>
    </w:p>
    <w:p w14:paraId="1FE8C0B8">
      <w:pPr>
        <w:pStyle w:val="252"/>
        <w:framePr w:wrap="auto" w:vAnchor="margin" w:hAnchor="text" w:yAlign="inline"/>
        <w:spacing w:line="370" w:lineRule="auto"/>
        <w:ind w:firstLine="41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12.6</w:t>
      </w:r>
      <w:r>
        <w:rPr>
          <w:rFonts w:hint="eastAsia" w:ascii="宋体" w:hAnsi="宋体" w:eastAsia="宋体" w:cs="宋体"/>
          <w:color w:val="auto"/>
          <w:spacing w:val="10"/>
          <w:sz w:val="24"/>
          <w:szCs w:val="24"/>
          <w:lang w:val="zh-TW" w:eastAsia="zh-TW"/>
        </w:rPr>
        <w:t>如果甲方行使本条约定的解除权的，自合同解除之日起甲方有权自行处置该房屋，乙方应在收到甲方书面解除通知起</w:t>
      </w:r>
      <w:r>
        <w:rPr>
          <w:rFonts w:hint="eastAsia" w:ascii="宋体" w:hAnsi="宋体" w:eastAsia="宋体" w:cs="宋体"/>
          <w:sz w:val="24"/>
          <w:szCs w:val="24"/>
          <w:u w:val="single"/>
        </w:rPr>
        <w:t xml:space="preserve">     </w:t>
      </w:r>
      <w:r>
        <w:rPr>
          <w:rFonts w:hint="eastAsia" w:ascii="宋体" w:hAnsi="宋体" w:eastAsia="宋体" w:cs="宋体"/>
          <w:color w:val="auto"/>
          <w:spacing w:val="10"/>
          <w:sz w:val="24"/>
          <w:szCs w:val="24"/>
          <w:lang w:val="zh-TW" w:eastAsia="zh-TW"/>
        </w:rPr>
        <w:t>天内：</w:t>
      </w:r>
    </w:p>
    <w:p w14:paraId="52FEE261">
      <w:pPr>
        <w:pStyle w:val="252"/>
        <w:framePr w:wrap="auto" w:vAnchor="margin" w:hAnchor="text" w:yAlign="inline"/>
        <w:spacing w:line="370" w:lineRule="auto"/>
        <w:ind w:firstLine="41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12.6.1</w:t>
      </w:r>
      <w:r>
        <w:rPr>
          <w:rFonts w:hint="eastAsia" w:ascii="宋体" w:hAnsi="宋体" w:eastAsia="宋体" w:cs="宋体"/>
          <w:color w:val="auto"/>
          <w:spacing w:val="10"/>
          <w:sz w:val="24"/>
          <w:szCs w:val="24"/>
          <w:lang w:val="zh-TW" w:eastAsia="zh-TW"/>
        </w:rPr>
        <w:t>搬出并交还该房屋，乙方逾期未搬出的，将视为其放弃该房屋内财产的所有权；</w:t>
      </w:r>
    </w:p>
    <w:p w14:paraId="65B81BB9">
      <w:pPr>
        <w:pStyle w:val="252"/>
        <w:framePr w:wrap="auto" w:vAnchor="margin" w:hAnchor="text" w:yAlign="inline"/>
        <w:spacing w:line="370" w:lineRule="auto"/>
        <w:ind w:firstLine="419"/>
        <w:rPr>
          <w:rFonts w:hint="eastAsia" w:ascii="宋体" w:hAnsi="宋体" w:eastAsia="宋体" w:cs="宋体"/>
          <w:color w:val="auto"/>
          <w:spacing w:val="10"/>
          <w:sz w:val="24"/>
          <w:szCs w:val="24"/>
          <w:lang w:val="zh-TW" w:eastAsia="zh-TW"/>
        </w:rPr>
      </w:pPr>
      <w:r>
        <w:rPr>
          <w:rFonts w:hint="eastAsia" w:ascii="宋体" w:hAnsi="宋体" w:eastAsia="宋体" w:cs="宋体"/>
          <w:color w:val="auto"/>
          <w:spacing w:val="10"/>
          <w:sz w:val="24"/>
          <w:szCs w:val="24"/>
        </w:rPr>
        <w:t>12.6.2</w:t>
      </w:r>
      <w:r>
        <w:rPr>
          <w:rFonts w:hint="eastAsia" w:ascii="宋体" w:hAnsi="宋体" w:eastAsia="宋体" w:cs="宋体"/>
          <w:color w:val="auto"/>
          <w:spacing w:val="10"/>
          <w:sz w:val="24"/>
          <w:szCs w:val="24"/>
          <w:lang w:val="zh-TW" w:eastAsia="zh-TW"/>
        </w:rPr>
        <w:t>向甲方支付违约金，违约金按</w:t>
      </w:r>
      <w:r>
        <w:rPr>
          <w:rFonts w:hint="eastAsia" w:ascii="宋体" w:hAnsi="宋体" w:eastAsia="宋体" w:cs="宋体"/>
          <w:color w:val="auto"/>
          <w:spacing w:val="10"/>
          <w:sz w:val="24"/>
          <w:szCs w:val="24"/>
          <w:lang w:val="zh-TW"/>
        </w:rPr>
        <w:t>当</w:t>
      </w:r>
      <w:r>
        <w:rPr>
          <w:rFonts w:hint="eastAsia" w:ascii="宋体" w:hAnsi="宋体" w:eastAsia="宋体" w:cs="宋体"/>
          <w:color w:val="auto"/>
          <w:spacing w:val="10"/>
          <w:sz w:val="24"/>
          <w:szCs w:val="24"/>
          <w:lang w:val="zh-TW" w:eastAsia="zh-TW"/>
        </w:rPr>
        <w:t>月租金</w:t>
      </w:r>
      <w:r>
        <w:rPr>
          <w:rFonts w:hint="eastAsia" w:ascii="宋体" w:hAnsi="宋体" w:eastAsia="宋体" w:cs="宋体"/>
          <w:sz w:val="24"/>
          <w:szCs w:val="24"/>
          <w:u w:val="single"/>
        </w:rPr>
        <w:t xml:space="preserve">     </w:t>
      </w:r>
      <w:r>
        <w:rPr>
          <w:rFonts w:hint="eastAsia" w:ascii="宋体" w:hAnsi="宋体" w:eastAsia="宋体" w:cs="宋体"/>
          <w:b/>
          <w:bCs/>
          <w:color w:val="auto"/>
          <w:spacing w:val="10"/>
          <w:sz w:val="24"/>
          <w:szCs w:val="24"/>
          <w:u w:val="single"/>
        </w:rPr>
        <w:t xml:space="preserve"> %</w:t>
      </w:r>
      <w:r>
        <w:rPr>
          <w:rFonts w:hint="eastAsia" w:ascii="宋体" w:hAnsi="宋体" w:eastAsia="宋体" w:cs="宋体"/>
          <w:color w:val="auto"/>
          <w:spacing w:val="10"/>
          <w:sz w:val="24"/>
          <w:szCs w:val="24"/>
          <w:lang w:val="zh-TW" w:eastAsia="zh-TW"/>
        </w:rPr>
        <w:t>计算；</w:t>
      </w:r>
    </w:p>
    <w:p w14:paraId="7AB2D0FF">
      <w:pPr>
        <w:pStyle w:val="252"/>
        <w:framePr w:wrap="auto" w:vAnchor="margin" w:hAnchor="text" w:yAlign="inline"/>
        <w:spacing w:line="370" w:lineRule="auto"/>
        <w:ind w:firstLine="41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12.6.3</w:t>
      </w:r>
      <w:r>
        <w:rPr>
          <w:rFonts w:hint="eastAsia" w:ascii="宋体" w:hAnsi="宋体" w:eastAsia="宋体" w:cs="宋体"/>
          <w:color w:val="auto"/>
          <w:spacing w:val="10"/>
          <w:sz w:val="24"/>
          <w:szCs w:val="24"/>
          <w:lang w:val="zh-TW" w:eastAsia="zh-TW"/>
        </w:rPr>
        <w:t>赔偿因乙方违约而给甲方造成的实际经济损失。</w:t>
      </w:r>
    </w:p>
    <w:p w14:paraId="2D867E3B">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color w:val="auto"/>
          <w:spacing w:val="10"/>
          <w:sz w:val="24"/>
          <w:szCs w:val="24"/>
          <w:lang w:val="zh-TW" w:eastAsia="zh-TW"/>
        </w:rPr>
        <w:t>对于以上第（</w:t>
      </w:r>
      <w:r>
        <w:rPr>
          <w:rFonts w:hint="eastAsia" w:ascii="宋体" w:hAnsi="宋体" w:eastAsia="宋体" w:cs="宋体"/>
          <w:color w:val="auto"/>
          <w:spacing w:val="10"/>
          <w:sz w:val="24"/>
          <w:szCs w:val="24"/>
        </w:rPr>
        <w:t>2</w:t>
      </w:r>
      <w:r>
        <w:rPr>
          <w:rFonts w:hint="eastAsia" w:ascii="宋体" w:hAnsi="宋体" w:eastAsia="宋体" w:cs="宋体"/>
          <w:color w:val="auto"/>
          <w:spacing w:val="10"/>
          <w:sz w:val="24"/>
          <w:szCs w:val="24"/>
          <w:lang w:val="zh-TW" w:eastAsia="zh-TW"/>
        </w:rPr>
        <w:t>）、（</w:t>
      </w:r>
      <w:r>
        <w:rPr>
          <w:rFonts w:hint="eastAsia" w:ascii="宋体" w:hAnsi="宋体" w:eastAsia="宋体" w:cs="宋体"/>
          <w:color w:val="auto"/>
          <w:spacing w:val="10"/>
          <w:sz w:val="24"/>
          <w:szCs w:val="24"/>
        </w:rPr>
        <w:t>3</w:t>
      </w:r>
      <w:r>
        <w:rPr>
          <w:rFonts w:hint="eastAsia" w:ascii="宋体" w:hAnsi="宋体" w:eastAsia="宋体" w:cs="宋体"/>
          <w:color w:val="auto"/>
          <w:spacing w:val="10"/>
          <w:sz w:val="24"/>
          <w:szCs w:val="24"/>
          <w:lang w:val="zh-TW" w:eastAsia="zh-TW"/>
        </w:rPr>
        <w:t>）项的数额，</w:t>
      </w:r>
      <w:r>
        <w:rPr>
          <w:rFonts w:hint="eastAsia" w:ascii="宋体" w:hAnsi="宋体" w:eastAsia="宋体" w:cs="宋体"/>
          <w:color w:val="auto"/>
          <w:spacing w:val="10"/>
          <w:sz w:val="24"/>
          <w:szCs w:val="24"/>
          <w:lang w:val="zh-CN"/>
        </w:rPr>
        <w:t>直接由</w:t>
      </w:r>
      <w:r>
        <w:rPr>
          <w:rFonts w:hint="eastAsia" w:ascii="宋体" w:hAnsi="宋体" w:eastAsia="宋体" w:cs="宋体"/>
          <w:spacing w:val="10"/>
          <w:sz w:val="24"/>
          <w:szCs w:val="24"/>
          <w:lang w:val="zh-CN"/>
        </w:rPr>
        <w:t>乙方赔偿。</w:t>
      </w:r>
    </w:p>
    <w:p w14:paraId="55BE0600">
      <w:pPr>
        <w:pStyle w:val="252"/>
        <w:framePr w:wrap="auto" w:vAnchor="margin" w:hAnchor="text" w:yAlign="inline"/>
        <w:spacing w:line="370" w:lineRule="auto"/>
        <w:ind w:firstLine="419"/>
        <w:rPr>
          <w:rFonts w:hint="eastAsia" w:ascii="宋体" w:hAnsi="宋体" w:eastAsia="宋体" w:cs="宋体"/>
          <w:color w:val="auto"/>
          <w:spacing w:val="10"/>
          <w:sz w:val="24"/>
          <w:szCs w:val="24"/>
        </w:rPr>
      </w:pPr>
      <w:r>
        <w:rPr>
          <w:rFonts w:hint="eastAsia" w:ascii="宋体" w:hAnsi="宋体" w:eastAsia="宋体" w:cs="宋体"/>
          <w:color w:val="auto"/>
          <w:spacing w:val="10"/>
          <w:sz w:val="24"/>
          <w:szCs w:val="24"/>
        </w:rPr>
        <w:t>12.7</w:t>
      </w:r>
      <w:r>
        <w:rPr>
          <w:rFonts w:hint="eastAsia" w:ascii="宋体" w:hAnsi="宋体" w:eastAsia="宋体" w:cs="宋体"/>
          <w:color w:val="auto"/>
          <w:spacing w:val="10"/>
          <w:sz w:val="24"/>
          <w:szCs w:val="24"/>
          <w:lang w:val="zh-TW" w:eastAsia="zh-TW"/>
        </w:rPr>
        <w:t>甲方因乙方违约而终止租赁关系的，乙方已缴纳的保证金不予退还，同时应赔偿甲方因此而遭受的损失。</w:t>
      </w:r>
    </w:p>
    <w:p w14:paraId="00BF5004">
      <w:pPr>
        <w:pStyle w:val="252"/>
        <w:framePr w:wrap="auto" w:vAnchor="margin" w:hAnchor="text" w:yAlign="inline"/>
        <w:spacing w:line="370" w:lineRule="auto"/>
        <w:ind w:firstLine="483"/>
        <w:rPr>
          <w:rFonts w:hint="eastAsia" w:ascii="宋体" w:hAnsi="宋体" w:eastAsia="宋体" w:cs="宋体"/>
          <w:spacing w:val="10"/>
          <w:sz w:val="24"/>
          <w:szCs w:val="24"/>
        </w:rPr>
      </w:pPr>
    </w:p>
    <w:p w14:paraId="03449843">
      <w:pPr>
        <w:pStyle w:val="252"/>
        <w:framePr w:wrap="auto" w:vAnchor="margin" w:hAnchor="text" w:yAlign="inline"/>
        <w:spacing w:line="370" w:lineRule="auto"/>
        <w:jc w:val="left"/>
        <w:rPr>
          <w:rFonts w:hint="eastAsia" w:ascii="宋体" w:hAnsi="宋体" w:eastAsia="宋体" w:cs="宋体"/>
          <w:b/>
          <w:bCs/>
          <w:spacing w:val="10"/>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三</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不可抗力</w:t>
      </w:r>
    </w:p>
    <w:p w14:paraId="6DF5768D">
      <w:pPr>
        <w:pStyle w:val="253"/>
        <w:framePr w:wrap="auto" w:vAnchor="margin" w:hAnchor="text" w:yAlign="inline"/>
        <w:tabs>
          <w:tab w:val="left" w:pos="885"/>
        </w:tabs>
        <w:spacing w:before="0" w:after="0" w:line="370" w:lineRule="auto"/>
        <w:ind w:left="2" w:right="28" w:firstLine="419"/>
        <w:rPr>
          <w:rFonts w:hint="eastAsia" w:ascii="宋体" w:hAnsi="宋体" w:eastAsia="宋体" w:cs="宋体"/>
          <w:kern w:val="2"/>
          <w:sz w:val="24"/>
          <w:szCs w:val="24"/>
        </w:rPr>
      </w:pPr>
      <w:r>
        <w:rPr>
          <w:rFonts w:hint="eastAsia" w:ascii="宋体" w:hAnsi="宋体" w:eastAsia="宋体" w:cs="宋体"/>
          <w:kern w:val="2"/>
          <w:sz w:val="24"/>
          <w:szCs w:val="24"/>
        </w:rPr>
        <w:t>13.1</w:t>
      </w:r>
      <w:r>
        <w:rPr>
          <w:rFonts w:hint="eastAsia" w:ascii="宋体" w:hAnsi="宋体" w:eastAsia="宋体" w:cs="宋体"/>
          <w:kern w:val="2"/>
          <w:sz w:val="24"/>
          <w:szCs w:val="24"/>
          <w:lang w:val="zh-TW" w:eastAsia="zh-TW"/>
        </w:rPr>
        <w:t>任何一方因以下不可抗力情形被阻碍履行其在本合同项下的义务，包括地震、台风、水灾或其他自然灾害、火灾、爆炸事故、骚乱、战争、政府政策的改变或受阻方无法合理控制的任何其他不可预见事件（统称</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不可抗力事件</w:t>
      </w:r>
      <w:r>
        <w:rPr>
          <w:rFonts w:hint="eastAsia" w:ascii="宋体" w:hAnsi="宋体" w:eastAsia="宋体" w:cs="宋体"/>
          <w:kern w:val="2"/>
          <w:sz w:val="24"/>
          <w:szCs w:val="24"/>
        </w:rPr>
        <w:t>”</w:t>
      </w:r>
      <w:r>
        <w:rPr>
          <w:rFonts w:hint="eastAsia" w:ascii="宋体" w:hAnsi="宋体" w:eastAsia="宋体" w:cs="宋体"/>
          <w:kern w:val="2"/>
          <w:sz w:val="24"/>
          <w:szCs w:val="24"/>
          <w:lang w:val="zh-TW" w:eastAsia="zh-TW"/>
        </w:rPr>
        <w:t>），受阻方应尽快通知另一方并在不可抗力发生后</w:t>
      </w:r>
      <w:r>
        <w:rPr>
          <w:rFonts w:hint="eastAsia" w:ascii="宋体" w:hAnsi="宋体" w:eastAsia="宋体" w:cs="宋体"/>
          <w:kern w:val="2"/>
          <w:sz w:val="24"/>
          <w:szCs w:val="24"/>
        </w:rPr>
        <w:t>15</w:t>
      </w:r>
      <w:r>
        <w:rPr>
          <w:rFonts w:hint="eastAsia" w:ascii="宋体" w:hAnsi="宋体" w:eastAsia="宋体" w:cs="宋体"/>
          <w:kern w:val="2"/>
          <w:sz w:val="24"/>
          <w:szCs w:val="24"/>
          <w:lang w:val="zh-TW" w:eastAsia="zh-TW"/>
        </w:rPr>
        <w:t>天内，提供有关该事件的详尽资料以及经公证证明的该事件的文件，说明其不能履行或延迟履行本合同全部或部分条款的原因。</w:t>
      </w:r>
    </w:p>
    <w:p w14:paraId="2459E273">
      <w:pPr>
        <w:pStyle w:val="253"/>
        <w:framePr w:wrap="auto" w:vAnchor="margin" w:hAnchor="text" w:yAlign="inline"/>
        <w:tabs>
          <w:tab w:val="left" w:pos="885"/>
        </w:tabs>
        <w:spacing w:before="0" w:after="0" w:line="370" w:lineRule="auto"/>
        <w:ind w:left="0" w:right="28" w:firstLine="386"/>
        <w:rPr>
          <w:rFonts w:hint="eastAsia" w:ascii="宋体" w:hAnsi="宋体" w:eastAsia="宋体" w:cs="宋体"/>
          <w:kern w:val="2"/>
          <w:sz w:val="24"/>
          <w:szCs w:val="24"/>
        </w:rPr>
      </w:pPr>
      <w:r>
        <w:rPr>
          <w:rFonts w:hint="eastAsia" w:ascii="宋体" w:hAnsi="宋体" w:eastAsia="宋体" w:cs="宋体"/>
          <w:kern w:val="2"/>
          <w:sz w:val="24"/>
          <w:szCs w:val="24"/>
        </w:rPr>
        <w:t>13.2</w:t>
      </w:r>
      <w:r>
        <w:rPr>
          <w:rFonts w:hint="eastAsia" w:ascii="宋体" w:hAnsi="宋体" w:eastAsia="宋体" w:cs="宋体"/>
          <w:kern w:val="2"/>
          <w:sz w:val="24"/>
          <w:szCs w:val="24"/>
          <w:lang w:val="zh-TW" w:eastAsia="zh-TW"/>
        </w:rPr>
        <w:t>如发生不可抗力事件，任何一方均无需对另一方因本合同未能履行或延迟履行而蒙受的任何损害、成本增加或损失负责，而未能履行或延迟履行本合同不应被视为对本合同的违约。声称发生不可抗力事件的一方应采取适当手段尽量减少或消除不可抗力事件的影响，并尽可能在最短的时间内力争恢复履行被不可抗力事件延误或阻碍履行的义务。</w:t>
      </w:r>
    </w:p>
    <w:p w14:paraId="51B2FF8F">
      <w:pPr>
        <w:pStyle w:val="253"/>
        <w:framePr w:wrap="auto" w:vAnchor="margin" w:hAnchor="text" w:yAlign="inline"/>
        <w:tabs>
          <w:tab w:val="left" w:pos="885"/>
        </w:tabs>
        <w:spacing w:before="0" w:after="0" w:line="370" w:lineRule="auto"/>
        <w:ind w:left="0" w:right="28" w:firstLine="451"/>
        <w:rPr>
          <w:rFonts w:hint="eastAsia" w:ascii="宋体" w:hAnsi="宋体" w:eastAsia="宋体" w:cs="宋体"/>
          <w:kern w:val="2"/>
          <w:sz w:val="24"/>
          <w:szCs w:val="24"/>
        </w:rPr>
      </w:pPr>
    </w:p>
    <w:p w14:paraId="58241D04">
      <w:pPr>
        <w:pStyle w:val="253"/>
        <w:framePr w:wrap="auto" w:vAnchor="margin" w:hAnchor="text" w:yAlign="inline"/>
        <w:tabs>
          <w:tab w:val="left" w:pos="885"/>
        </w:tabs>
        <w:spacing w:before="0" w:after="0" w:line="370" w:lineRule="auto"/>
        <w:ind w:left="0" w:right="28"/>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四</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 xml:space="preserve"> 通知与传达</w:t>
      </w:r>
    </w:p>
    <w:p w14:paraId="37AB95E1">
      <w:pPr>
        <w:pStyle w:val="253"/>
        <w:framePr w:wrap="auto" w:vAnchor="margin" w:hAnchor="text" w:yAlign="inline"/>
        <w:tabs>
          <w:tab w:val="left" w:pos="885"/>
        </w:tabs>
        <w:spacing w:before="0" w:after="0" w:line="370" w:lineRule="auto"/>
        <w:ind w:left="0" w:right="28" w:firstLine="382"/>
        <w:rPr>
          <w:rFonts w:hint="eastAsia" w:ascii="宋体" w:hAnsi="宋体" w:eastAsia="宋体" w:cs="宋体"/>
          <w:sz w:val="24"/>
          <w:szCs w:val="24"/>
        </w:rPr>
      </w:pPr>
      <w:r>
        <w:rPr>
          <w:rFonts w:hint="eastAsia" w:ascii="宋体" w:hAnsi="宋体" w:eastAsia="宋体" w:cs="宋体"/>
          <w:sz w:val="24"/>
          <w:szCs w:val="24"/>
        </w:rPr>
        <w:t>14.1</w:t>
      </w:r>
      <w:r>
        <w:rPr>
          <w:rFonts w:hint="eastAsia" w:ascii="宋体" w:hAnsi="宋体" w:eastAsia="宋体" w:cs="宋体"/>
          <w:sz w:val="24"/>
          <w:szCs w:val="24"/>
          <w:lang w:val="zh-TW" w:eastAsia="zh-TW"/>
        </w:rPr>
        <w:t>合同注明的甲乙方的地址、电话、传真等为双方确定的、有法律效力的联系方式。一方联系方式变更的，须及时以书面形式通知另一方。怠于通知的一方应当承担对其不利的法律后果，另一方按照本合同约定的地址、电话、传真等方式送达即为有效送达。</w:t>
      </w:r>
    </w:p>
    <w:p w14:paraId="18F73FB1">
      <w:pPr>
        <w:pStyle w:val="253"/>
        <w:framePr w:wrap="auto" w:vAnchor="margin" w:hAnchor="text" w:yAlign="inline"/>
        <w:tabs>
          <w:tab w:val="left" w:pos="885"/>
        </w:tabs>
        <w:spacing w:before="0" w:after="0" w:line="370" w:lineRule="auto"/>
        <w:ind w:left="0" w:right="28" w:firstLine="353"/>
        <w:rPr>
          <w:rFonts w:hint="eastAsia" w:ascii="宋体" w:hAnsi="宋体" w:eastAsia="宋体" w:cs="宋体"/>
          <w:sz w:val="24"/>
          <w:szCs w:val="24"/>
        </w:rPr>
      </w:pPr>
      <w:r>
        <w:rPr>
          <w:rFonts w:hint="eastAsia" w:ascii="宋体" w:hAnsi="宋体" w:eastAsia="宋体" w:cs="宋体"/>
          <w:sz w:val="24"/>
          <w:szCs w:val="24"/>
        </w:rPr>
        <w:t>14.2</w:t>
      </w:r>
      <w:r>
        <w:rPr>
          <w:rFonts w:hint="eastAsia" w:ascii="宋体" w:hAnsi="宋体" w:eastAsia="宋体" w:cs="宋体"/>
          <w:sz w:val="24"/>
          <w:szCs w:val="24"/>
          <w:lang w:val="zh-TW" w:eastAsia="zh-TW"/>
        </w:rPr>
        <w:t>任何文件、通知或其他通讯往来，如邮寄（含快递）方式，在按上述联系方式寄出后，北京本市第</w:t>
      </w:r>
      <w:r>
        <w:rPr>
          <w:rFonts w:hint="eastAsia" w:ascii="宋体" w:hAnsi="宋体" w:eastAsia="宋体" w:cs="宋体"/>
          <w:sz w:val="24"/>
          <w:szCs w:val="24"/>
        </w:rPr>
        <w:t>3</w:t>
      </w:r>
      <w:r>
        <w:rPr>
          <w:rFonts w:hint="eastAsia" w:ascii="宋体" w:hAnsi="宋体" w:eastAsia="宋体" w:cs="宋体"/>
          <w:sz w:val="24"/>
          <w:szCs w:val="24"/>
          <w:lang w:val="zh-TW" w:eastAsia="zh-TW"/>
        </w:rPr>
        <w:t>个自然日、外埠第</w:t>
      </w:r>
      <w:r>
        <w:rPr>
          <w:rFonts w:hint="eastAsia" w:ascii="宋体" w:hAnsi="宋体" w:eastAsia="宋体" w:cs="宋体"/>
          <w:sz w:val="24"/>
          <w:szCs w:val="24"/>
        </w:rPr>
        <w:t>4</w:t>
      </w:r>
      <w:r>
        <w:rPr>
          <w:rFonts w:hint="eastAsia" w:ascii="宋体" w:hAnsi="宋体" w:eastAsia="宋体" w:cs="宋体"/>
          <w:sz w:val="24"/>
          <w:szCs w:val="24"/>
          <w:lang w:val="zh-TW" w:eastAsia="zh-TW"/>
        </w:rPr>
        <w:t>个自然日将被视作已送达，邮政局或快递公司的邮件发送记录将作为有效证明；如以传真方式，则发出之日视作已送达，以发送报告单将作为有效证明；如以手递的方式，则发至指定地址之日视作已送达，以对方的签收文据</w:t>
      </w:r>
      <w:r>
        <w:rPr>
          <w:rFonts w:hint="eastAsia" w:ascii="宋体" w:hAnsi="宋体" w:eastAsia="宋体" w:cs="宋体"/>
          <w:sz w:val="24"/>
          <w:szCs w:val="24"/>
          <w:lang w:val="zh-TW"/>
        </w:rPr>
        <w:t>或影像资料等</w:t>
      </w:r>
      <w:r>
        <w:rPr>
          <w:rFonts w:hint="eastAsia" w:ascii="宋体" w:hAnsi="宋体" w:eastAsia="宋体" w:cs="宋体"/>
          <w:sz w:val="24"/>
          <w:szCs w:val="24"/>
          <w:lang w:val="zh-TW" w:eastAsia="zh-TW"/>
        </w:rPr>
        <w:t xml:space="preserve">为有效证明。 </w:t>
      </w:r>
    </w:p>
    <w:p w14:paraId="670FE6CA">
      <w:pPr>
        <w:pStyle w:val="253"/>
        <w:framePr w:wrap="auto" w:vAnchor="margin" w:hAnchor="text" w:yAlign="inline"/>
        <w:tabs>
          <w:tab w:val="left" w:pos="885"/>
        </w:tabs>
        <w:spacing w:before="0" w:after="0" w:line="370" w:lineRule="auto"/>
        <w:ind w:left="0" w:right="28" w:firstLine="353"/>
        <w:rPr>
          <w:rFonts w:hint="eastAsia" w:ascii="宋体" w:hAnsi="宋体" w:eastAsia="宋体" w:cs="宋体"/>
          <w:sz w:val="24"/>
          <w:szCs w:val="24"/>
        </w:rPr>
      </w:pPr>
    </w:p>
    <w:p w14:paraId="26BC7A83">
      <w:pPr>
        <w:pStyle w:val="253"/>
        <w:framePr w:wrap="auto" w:vAnchor="margin" w:hAnchor="text" w:yAlign="inline"/>
        <w:tabs>
          <w:tab w:val="left" w:pos="885"/>
        </w:tabs>
        <w:spacing w:before="0" w:after="0" w:line="370" w:lineRule="auto"/>
        <w:ind w:left="0" w:right="28"/>
        <w:rPr>
          <w:rFonts w:hint="eastAsia" w:ascii="宋体" w:hAnsi="宋体" w:eastAsia="宋体" w:cs="宋体"/>
          <w:b/>
          <w:bCs/>
          <w:kern w:val="2"/>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五</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声明</w:t>
      </w:r>
    </w:p>
    <w:p w14:paraId="3BCBF396">
      <w:pPr>
        <w:pStyle w:val="252"/>
        <w:framePr w:wrap="auto" w:vAnchor="margin" w:hAnchor="text" w:yAlign="inline"/>
        <w:spacing w:line="370" w:lineRule="auto"/>
        <w:ind w:left="2" w:firstLine="419"/>
        <w:rPr>
          <w:rFonts w:hint="eastAsia" w:ascii="宋体" w:hAnsi="宋体" w:eastAsia="宋体" w:cs="宋体"/>
          <w:spacing w:val="10"/>
          <w:sz w:val="24"/>
          <w:szCs w:val="24"/>
        </w:rPr>
      </w:pPr>
      <w:r>
        <w:rPr>
          <w:rFonts w:hint="eastAsia" w:ascii="宋体" w:hAnsi="宋体" w:eastAsia="宋体" w:cs="宋体"/>
          <w:spacing w:val="10"/>
          <w:sz w:val="24"/>
          <w:szCs w:val="24"/>
        </w:rPr>
        <w:t>15.1</w:t>
      </w:r>
      <w:r>
        <w:rPr>
          <w:rFonts w:hint="eastAsia" w:ascii="宋体" w:hAnsi="宋体" w:eastAsia="宋体" w:cs="宋体"/>
          <w:spacing w:val="10"/>
          <w:sz w:val="24"/>
          <w:szCs w:val="24"/>
          <w:lang w:val="zh-TW" w:eastAsia="zh-TW"/>
        </w:rPr>
        <w:t>本合同签订前双方签署的一切协议、备忘录、函电等，如有与本合同不符，均以本合同为准。</w:t>
      </w:r>
    </w:p>
    <w:p w14:paraId="2EB9243E">
      <w:pPr>
        <w:pStyle w:val="252"/>
        <w:framePr w:wrap="auto" w:vAnchor="margin" w:hAnchor="text" w:yAlign="inline"/>
        <w:spacing w:line="370" w:lineRule="auto"/>
        <w:ind w:left="2" w:firstLine="419"/>
        <w:rPr>
          <w:rFonts w:hint="eastAsia" w:ascii="宋体" w:hAnsi="宋体" w:eastAsia="宋体" w:cs="宋体"/>
          <w:spacing w:val="10"/>
          <w:sz w:val="24"/>
          <w:szCs w:val="24"/>
        </w:rPr>
      </w:pPr>
      <w:r>
        <w:rPr>
          <w:rFonts w:hint="eastAsia" w:ascii="宋体" w:hAnsi="宋体" w:eastAsia="宋体" w:cs="宋体"/>
          <w:spacing w:val="10"/>
          <w:sz w:val="24"/>
          <w:szCs w:val="24"/>
        </w:rPr>
        <w:t>15.2</w:t>
      </w:r>
      <w:r>
        <w:rPr>
          <w:rFonts w:hint="eastAsia" w:ascii="宋体" w:hAnsi="宋体" w:eastAsia="宋体" w:cs="宋体"/>
          <w:spacing w:val="10"/>
          <w:sz w:val="24"/>
          <w:szCs w:val="24"/>
          <w:lang w:val="zh-TW" w:eastAsia="zh-TW"/>
        </w:rPr>
        <w:t>甲方、乙方对所签订的合同内容均负有保密责任，一方泄露合同内容而给对方造成损失的，应承担相应后果。</w:t>
      </w:r>
    </w:p>
    <w:p w14:paraId="3A17094B">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六</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放弃权利</w:t>
      </w:r>
    </w:p>
    <w:p w14:paraId="68265F63">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16.1</w:t>
      </w:r>
      <w:r>
        <w:rPr>
          <w:rFonts w:hint="eastAsia" w:ascii="宋体" w:hAnsi="宋体" w:eastAsia="宋体" w:cs="宋体"/>
          <w:spacing w:val="10"/>
          <w:sz w:val="24"/>
          <w:szCs w:val="24"/>
          <w:lang w:val="zh-TW" w:eastAsia="zh-TW"/>
        </w:rPr>
        <w:t>当乙方发生违约，而甲方已收取租金时，不能视为甲方放弃追究违约的权利。甲方放弃本合同条款规定的任何权利，以甲方书面签字</w:t>
      </w:r>
      <w:r>
        <w:rPr>
          <w:rFonts w:hint="eastAsia" w:ascii="宋体" w:hAnsi="宋体" w:eastAsia="宋体" w:cs="宋体"/>
          <w:spacing w:val="10"/>
          <w:sz w:val="24"/>
          <w:szCs w:val="24"/>
          <w:lang w:val="zh-TW"/>
        </w:rPr>
        <w:t>盖章</w:t>
      </w:r>
      <w:r>
        <w:rPr>
          <w:rFonts w:hint="eastAsia" w:ascii="宋体" w:hAnsi="宋体" w:eastAsia="宋体" w:cs="宋体"/>
          <w:spacing w:val="10"/>
          <w:sz w:val="24"/>
          <w:szCs w:val="24"/>
          <w:lang w:val="zh-TW" w:eastAsia="zh-TW"/>
        </w:rPr>
        <w:t>为准。乙方缴付租金或其他款项不足本合同规定的数额时，</w:t>
      </w:r>
      <w:r>
        <w:rPr>
          <w:rFonts w:hint="eastAsia" w:ascii="宋体" w:hAnsi="宋体" w:eastAsia="宋体" w:cs="宋体"/>
          <w:spacing w:val="10"/>
          <w:sz w:val="24"/>
          <w:szCs w:val="24"/>
          <w:lang w:val="zh-CN"/>
        </w:rPr>
        <w:t>即为乙方违约。</w:t>
      </w:r>
      <w:r>
        <w:rPr>
          <w:rFonts w:hint="eastAsia" w:ascii="宋体" w:hAnsi="宋体" w:eastAsia="宋体" w:cs="宋体"/>
          <w:sz w:val="24"/>
          <w:szCs w:val="24"/>
        </w:rPr>
        <w:t>经甲方书面通知乙方，乙方在15日内未改正的，</w:t>
      </w:r>
      <w:r>
        <w:rPr>
          <w:rFonts w:hint="eastAsia" w:ascii="宋体" w:hAnsi="宋体" w:eastAsia="宋体" w:cs="宋体"/>
          <w:spacing w:val="10"/>
          <w:sz w:val="24"/>
          <w:szCs w:val="24"/>
          <w:lang w:val="zh-CN"/>
        </w:rPr>
        <w:t>甲方有</w:t>
      </w:r>
      <w:r>
        <w:rPr>
          <w:rFonts w:hint="eastAsia" w:ascii="宋体" w:hAnsi="宋体" w:eastAsia="宋体" w:cs="宋体"/>
          <w:color w:val="auto"/>
          <w:spacing w:val="10"/>
          <w:sz w:val="24"/>
          <w:szCs w:val="24"/>
          <w:lang w:val="zh-CN"/>
        </w:rPr>
        <w:t>权解除本合同</w:t>
      </w:r>
      <w:r>
        <w:rPr>
          <w:rFonts w:hint="eastAsia" w:ascii="宋体" w:hAnsi="宋体" w:eastAsia="宋体" w:cs="宋体"/>
          <w:spacing w:val="10"/>
          <w:sz w:val="24"/>
          <w:szCs w:val="24"/>
          <w:lang w:val="zh-CN"/>
        </w:rPr>
        <w:t>。</w:t>
      </w:r>
    </w:p>
    <w:p w14:paraId="080DBDA8">
      <w:pPr>
        <w:pStyle w:val="252"/>
        <w:framePr w:wrap="auto" w:vAnchor="margin" w:hAnchor="text" w:yAlign="inline"/>
        <w:spacing w:line="370" w:lineRule="auto"/>
        <w:ind w:firstLine="485"/>
        <w:rPr>
          <w:rFonts w:hint="eastAsia" w:ascii="宋体" w:hAnsi="宋体" w:eastAsia="宋体" w:cs="宋体"/>
          <w:spacing w:val="10"/>
          <w:sz w:val="24"/>
          <w:szCs w:val="24"/>
        </w:rPr>
      </w:pPr>
    </w:p>
    <w:p w14:paraId="59BED991">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七</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 xml:space="preserve"> 甲方权利、义务的委托</w:t>
      </w:r>
    </w:p>
    <w:p w14:paraId="4D11CA14">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17.1</w:t>
      </w:r>
      <w:r>
        <w:rPr>
          <w:rFonts w:hint="eastAsia" w:ascii="宋体" w:hAnsi="宋体" w:eastAsia="宋体" w:cs="宋体"/>
          <w:spacing w:val="10"/>
          <w:sz w:val="24"/>
          <w:szCs w:val="24"/>
          <w:lang w:val="zh-TW" w:eastAsia="zh-TW"/>
        </w:rPr>
        <w:t xml:space="preserve">甲方可授权本合同以外的第三方代为行使甲方在本合同项下的权利及履行相应的义务，而无需事先征得乙方的同意。甲方在做出该授权委托时应及时将委托事项书面通知乙方，并保证乙方可继续行使其在本合同项下的权利。 </w:t>
      </w:r>
    </w:p>
    <w:p w14:paraId="6FB7B794">
      <w:pPr>
        <w:pStyle w:val="252"/>
        <w:framePr w:wrap="auto" w:vAnchor="margin" w:hAnchor="text" w:yAlign="inline"/>
        <w:spacing w:line="370" w:lineRule="auto"/>
        <w:ind w:firstLine="419"/>
        <w:rPr>
          <w:rFonts w:hint="eastAsia" w:ascii="宋体" w:hAnsi="宋体" w:eastAsia="宋体" w:cs="宋体"/>
          <w:spacing w:val="10"/>
          <w:sz w:val="24"/>
          <w:szCs w:val="24"/>
        </w:rPr>
      </w:pPr>
    </w:p>
    <w:p w14:paraId="3B5D33FE">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第十</w:t>
      </w:r>
      <w:r>
        <w:rPr>
          <w:rFonts w:hint="eastAsia" w:ascii="宋体" w:hAnsi="宋体" w:eastAsia="宋体" w:cs="宋体"/>
          <w:b/>
          <w:bCs/>
          <w:sz w:val="24"/>
          <w:szCs w:val="24"/>
          <w:lang w:val="zh-TW"/>
        </w:rPr>
        <w:t>八</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争议解决</w:t>
      </w:r>
    </w:p>
    <w:p w14:paraId="23023092">
      <w:pPr>
        <w:pStyle w:val="254"/>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18.1</w:t>
      </w:r>
      <w:r>
        <w:rPr>
          <w:rFonts w:hint="eastAsia" w:ascii="宋体" w:hAnsi="宋体" w:eastAsia="宋体" w:cs="宋体"/>
          <w:spacing w:val="10"/>
          <w:sz w:val="24"/>
          <w:szCs w:val="24"/>
          <w:lang w:val="zh-TW" w:eastAsia="zh-TW"/>
        </w:rPr>
        <w:t>本合同的订立、解释、履行和争议的解决均适用中华人民共和国法律。</w:t>
      </w:r>
    </w:p>
    <w:p w14:paraId="4CC661E5">
      <w:pPr>
        <w:pStyle w:val="254"/>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18.2</w:t>
      </w:r>
      <w:r>
        <w:rPr>
          <w:rFonts w:hint="eastAsia" w:ascii="宋体" w:hAnsi="宋体" w:eastAsia="宋体" w:cs="宋体"/>
          <w:spacing w:val="10"/>
          <w:sz w:val="24"/>
          <w:szCs w:val="24"/>
          <w:lang w:val="zh-TW" w:eastAsia="zh-TW"/>
        </w:rPr>
        <w:t>双方因履行本合同而发生的任何争议，应当首先通过友好协商解决。如协商不成，任何一方均应向该房屋所在地人民法院提起诉讼。</w:t>
      </w:r>
    </w:p>
    <w:p w14:paraId="51BE8A09">
      <w:pPr>
        <w:pStyle w:val="254"/>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18.3</w:t>
      </w:r>
      <w:r>
        <w:rPr>
          <w:rFonts w:hint="eastAsia" w:ascii="宋体" w:hAnsi="宋体" w:eastAsia="宋体" w:cs="宋体"/>
          <w:spacing w:val="10"/>
          <w:sz w:val="24"/>
          <w:szCs w:val="24"/>
          <w:lang w:val="zh-TW" w:eastAsia="zh-TW"/>
        </w:rPr>
        <w:t>双方之间的任何争议不影响乙方履行其按期交纳租金的义务及甲方在本合同项下的权利。</w:t>
      </w:r>
    </w:p>
    <w:p w14:paraId="0BF1831B">
      <w:pPr>
        <w:pStyle w:val="252"/>
        <w:framePr w:wrap="auto" w:vAnchor="margin" w:hAnchor="text" w:yAlign="inline"/>
        <w:spacing w:line="370" w:lineRule="auto"/>
        <w:ind w:firstLine="485"/>
        <w:jc w:val="center"/>
        <w:outlineLvl w:val="0"/>
        <w:rPr>
          <w:rFonts w:hint="eastAsia" w:ascii="宋体" w:hAnsi="宋体" w:eastAsia="宋体" w:cs="宋体"/>
          <w:spacing w:val="10"/>
          <w:sz w:val="24"/>
          <w:szCs w:val="24"/>
        </w:rPr>
      </w:pPr>
    </w:p>
    <w:p w14:paraId="3695EAB4">
      <w:pPr>
        <w:pStyle w:val="252"/>
        <w:framePr w:wrap="auto" w:vAnchor="margin" w:hAnchor="text" w:yAlign="inline"/>
        <w:spacing w:line="370" w:lineRule="auto"/>
        <w:jc w:val="lef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第</w:t>
      </w:r>
      <w:r>
        <w:rPr>
          <w:rFonts w:hint="eastAsia" w:ascii="宋体" w:hAnsi="宋体" w:eastAsia="宋体" w:cs="宋体"/>
          <w:b/>
          <w:bCs/>
          <w:sz w:val="24"/>
          <w:szCs w:val="24"/>
          <w:lang w:val="zh-TW"/>
        </w:rPr>
        <w:t>十九</w:t>
      </w:r>
      <w:r>
        <w:rPr>
          <w:rFonts w:hint="eastAsia" w:ascii="宋体" w:hAnsi="宋体" w:eastAsia="宋体" w:cs="宋体"/>
          <w:b/>
          <w:bCs/>
          <w:sz w:val="24"/>
          <w:szCs w:val="24"/>
          <w:lang w:val="zh-TW" w:eastAsia="zh-TW"/>
        </w:rPr>
        <w:t xml:space="preserve">条  </w:t>
      </w:r>
      <w:r>
        <w:rPr>
          <w:rFonts w:hint="eastAsia" w:ascii="宋体" w:hAnsi="宋体" w:eastAsia="宋体" w:cs="宋体"/>
          <w:b/>
          <w:bCs/>
          <w:sz w:val="24"/>
          <w:szCs w:val="24"/>
        </w:rPr>
        <w:t xml:space="preserve"> </w:t>
      </w:r>
      <w:r>
        <w:rPr>
          <w:rFonts w:hint="eastAsia" w:ascii="宋体" w:hAnsi="宋体" w:eastAsia="宋体" w:cs="宋体"/>
          <w:b/>
          <w:bCs/>
          <w:sz w:val="24"/>
          <w:szCs w:val="24"/>
          <w:lang w:val="zh-TW" w:eastAsia="zh-TW"/>
        </w:rPr>
        <w:t>合同效力</w:t>
      </w:r>
    </w:p>
    <w:p w14:paraId="693454C6">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19.1</w:t>
      </w:r>
      <w:r>
        <w:rPr>
          <w:rFonts w:hint="eastAsia" w:ascii="宋体" w:hAnsi="宋体" w:eastAsia="宋体" w:cs="宋体"/>
          <w:spacing w:val="10"/>
          <w:sz w:val="24"/>
          <w:szCs w:val="24"/>
          <w:lang w:val="zh-TW" w:eastAsia="zh-TW"/>
        </w:rPr>
        <w:t>本合同自甲乙双方签字盖章之日起生效。</w:t>
      </w:r>
    </w:p>
    <w:p w14:paraId="1F7DF6AD">
      <w:pPr>
        <w:pStyle w:val="252"/>
        <w:framePr w:wrap="auto" w:vAnchor="margin" w:hAnchor="text" w:yAlign="inline"/>
        <w:spacing w:line="370" w:lineRule="auto"/>
        <w:ind w:firstLine="419"/>
        <w:rPr>
          <w:rFonts w:hint="eastAsia" w:ascii="宋体" w:hAnsi="宋体" w:eastAsia="宋体" w:cs="宋体"/>
          <w:spacing w:val="-6"/>
          <w:sz w:val="24"/>
          <w:szCs w:val="24"/>
        </w:rPr>
      </w:pPr>
      <w:r>
        <w:rPr>
          <w:rFonts w:hint="eastAsia" w:ascii="宋体" w:hAnsi="宋体" w:eastAsia="宋体" w:cs="宋体"/>
          <w:spacing w:val="10"/>
          <w:sz w:val="24"/>
          <w:szCs w:val="24"/>
        </w:rPr>
        <w:t>19.2</w:t>
      </w:r>
      <w:r>
        <w:rPr>
          <w:rFonts w:hint="eastAsia" w:ascii="宋体" w:hAnsi="宋体" w:eastAsia="宋体" w:cs="宋体"/>
          <w:spacing w:val="10"/>
          <w:sz w:val="24"/>
          <w:szCs w:val="24"/>
          <w:lang w:val="zh-TW" w:eastAsia="zh-TW"/>
        </w:rPr>
        <w:t>本合</w:t>
      </w:r>
      <w:r>
        <w:rPr>
          <w:rFonts w:hint="eastAsia" w:ascii="宋体" w:hAnsi="宋体" w:eastAsia="宋体" w:cs="宋体"/>
          <w:sz w:val="24"/>
          <w:szCs w:val="24"/>
          <w:lang w:val="zh-TW" w:eastAsia="zh-TW"/>
        </w:rPr>
        <w:t>同一式</w:t>
      </w:r>
      <w:r>
        <w:rPr>
          <w:rFonts w:hint="eastAsia" w:ascii="宋体" w:hAnsi="宋体" w:eastAsia="宋体" w:cs="宋体"/>
          <w:spacing w:val="-6"/>
          <w:sz w:val="24"/>
          <w:szCs w:val="24"/>
          <w:u w:val="single"/>
          <w:lang w:val="zh-TW" w:eastAsia="zh-TW"/>
        </w:rPr>
        <w:t xml:space="preserve"> </w:t>
      </w:r>
      <w:r>
        <w:rPr>
          <w:rFonts w:hint="eastAsia" w:ascii="宋体" w:hAnsi="宋体" w:eastAsia="宋体" w:cs="宋体"/>
          <w:spacing w:val="-6"/>
          <w:sz w:val="24"/>
          <w:szCs w:val="24"/>
          <w:u w:val="single"/>
          <w:lang w:val="zh-TW"/>
        </w:rPr>
        <w:t>陆</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TW" w:eastAsia="zh-TW"/>
        </w:rPr>
        <w:t>份，甲方执</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u w:val="single"/>
          <w:lang w:val="zh-TW" w:eastAsia="zh-TW"/>
        </w:rPr>
        <w:t>叁</w:t>
      </w:r>
      <w:r>
        <w:rPr>
          <w:rFonts w:hint="eastAsia" w:ascii="宋体" w:hAnsi="宋体" w:eastAsia="宋体" w:cs="宋体"/>
          <w:spacing w:val="-6"/>
          <w:sz w:val="24"/>
          <w:szCs w:val="24"/>
          <w:u w:val="single"/>
        </w:rPr>
        <w:t xml:space="preserve"> </w:t>
      </w:r>
      <w:r>
        <w:rPr>
          <w:rFonts w:hint="eastAsia" w:ascii="宋体" w:hAnsi="宋体" w:eastAsia="宋体" w:cs="宋体"/>
          <w:spacing w:val="-6"/>
          <w:sz w:val="24"/>
          <w:szCs w:val="24"/>
          <w:lang w:val="zh-TW" w:eastAsia="zh-TW"/>
        </w:rPr>
        <w:t>份，乙方执</w:t>
      </w:r>
      <w:r>
        <w:rPr>
          <w:rFonts w:hint="eastAsia" w:ascii="宋体" w:hAnsi="宋体" w:eastAsia="宋体" w:cs="宋体"/>
          <w:spacing w:val="-6"/>
          <w:sz w:val="24"/>
          <w:szCs w:val="24"/>
          <w:u w:val="single"/>
          <w:lang w:val="zh-TW" w:eastAsia="zh-TW"/>
        </w:rPr>
        <w:t xml:space="preserve"> 叁 </w:t>
      </w:r>
      <w:r>
        <w:rPr>
          <w:rFonts w:hint="eastAsia" w:ascii="宋体" w:hAnsi="宋体" w:eastAsia="宋体" w:cs="宋体"/>
          <w:spacing w:val="-6"/>
          <w:sz w:val="24"/>
          <w:szCs w:val="24"/>
          <w:lang w:val="zh-TW" w:eastAsia="zh-TW"/>
        </w:rPr>
        <w:t>份，具有同等的法律效力。</w:t>
      </w:r>
      <w:r>
        <w:rPr>
          <w:rFonts w:hint="eastAsia" w:ascii="宋体" w:hAnsi="宋体" w:eastAsia="宋体" w:cs="宋体"/>
          <w:spacing w:val="-6"/>
          <w:sz w:val="24"/>
          <w:szCs w:val="24"/>
        </w:rPr>
        <w:t xml:space="preserve"> </w:t>
      </w:r>
    </w:p>
    <w:p w14:paraId="774252B6">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19.3</w:t>
      </w:r>
      <w:r>
        <w:rPr>
          <w:rFonts w:hint="eastAsia" w:ascii="宋体" w:hAnsi="宋体" w:eastAsia="宋体" w:cs="宋体"/>
          <w:spacing w:val="10"/>
          <w:sz w:val="24"/>
          <w:szCs w:val="24"/>
          <w:lang w:val="zh-TW" w:eastAsia="zh-TW"/>
        </w:rPr>
        <w:t>乙方在本合同签字盖章之前，须向甲方出示乙方的营业执照及签字人的中华人民共和国居民身份证，并将营业执照副本复印件及签字人身份证复印件交甲方备案，如签字人是乙方法定代表人的委托人，还需出示法定代表人出具的授权委托书并将授权委托书的原件交甲方备案。</w:t>
      </w:r>
    </w:p>
    <w:p w14:paraId="6FFBCBDF">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19.4</w:t>
      </w:r>
      <w:r>
        <w:rPr>
          <w:rFonts w:hint="eastAsia" w:ascii="宋体" w:hAnsi="宋体" w:eastAsia="宋体" w:cs="宋体"/>
          <w:spacing w:val="10"/>
          <w:sz w:val="24"/>
          <w:szCs w:val="24"/>
          <w:lang w:val="zh-TW" w:eastAsia="zh-TW"/>
        </w:rPr>
        <w:t>对本合同所作的任何修改及本合同未尽事宜均应经双方协商同意，并签订书面补充协议方为有效。</w:t>
      </w:r>
    </w:p>
    <w:p w14:paraId="18C10E01">
      <w:pPr>
        <w:pStyle w:val="252"/>
        <w:framePr w:wrap="auto" w:vAnchor="margin" w:hAnchor="text" w:yAlign="inline"/>
        <w:spacing w:line="370" w:lineRule="auto"/>
        <w:ind w:firstLine="419"/>
        <w:rPr>
          <w:rFonts w:hint="eastAsia" w:ascii="宋体" w:hAnsi="宋体" w:eastAsia="宋体" w:cs="宋体"/>
          <w:spacing w:val="10"/>
          <w:sz w:val="24"/>
          <w:szCs w:val="24"/>
        </w:rPr>
      </w:pPr>
      <w:r>
        <w:rPr>
          <w:rFonts w:hint="eastAsia" w:ascii="宋体" w:hAnsi="宋体" w:eastAsia="宋体" w:cs="宋体"/>
          <w:spacing w:val="10"/>
          <w:sz w:val="24"/>
          <w:szCs w:val="24"/>
        </w:rPr>
        <w:t>19.5</w:t>
      </w:r>
      <w:r>
        <w:rPr>
          <w:rFonts w:hint="eastAsia" w:ascii="宋体" w:hAnsi="宋体" w:eastAsia="宋体" w:cs="宋体"/>
          <w:spacing w:val="10"/>
          <w:sz w:val="24"/>
          <w:szCs w:val="24"/>
          <w:lang w:val="zh-TW" w:eastAsia="zh-TW"/>
        </w:rPr>
        <w:t>本合同之附件及以后可能签订的补充协议，是本合同不可分割的组成部分，与本合同具有同等法律效力。</w:t>
      </w:r>
    </w:p>
    <w:p w14:paraId="1C8E4ABD">
      <w:pPr>
        <w:pStyle w:val="252"/>
        <w:framePr w:wrap="auto" w:vAnchor="margin" w:hAnchor="text" w:yAlign="inline"/>
        <w:tabs>
          <w:tab w:val="left" w:pos="4770"/>
        </w:tabs>
        <w:spacing w:before="100" w:after="100" w:line="370" w:lineRule="auto"/>
        <w:ind w:firstLine="386"/>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本合同附件为：</w:t>
      </w:r>
    </w:p>
    <w:p w14:paraId="4D5AA3BC">
      <w:pPr>
        <w:pStyle w:val="252"/>
        <w:framePr w:wrap="auto" w:vAnchor="margin" w:hAnchor="text" w:yAlign="inline"/>
        <w:tabs>
          <w:tab w:val="left" w:pos="4770"/>
        </w:tabs>
        <w:spacing w:before="100" w:after="100" w:line="370" w:lineRule="auto"/>
        <w:ind w:firstLine="386"/>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附件一：房屋平面示意图</w:t>
      </w:r>
    </w:p>
    <w:p w14:paraId="3F723073">
      <w:pPr>
        <w:pStyle w:val="252"/>
        <w:framePr w:wrap="auto" w:vAnchor="margin" w:hAnchor="text" w:yAlign="inline"/>
        <w:tabs>
          <w:tab w:val="left" w:pos="4770"/>
        </w:tabs>
        <w:spacing w:before="100" w:after="100" w:line="370" w:lineRule="auto"/>
        <w:ind w:firstLine="386"/>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附件二： 租期、租金、保证金及其他相关费用</w:t>
      </w:r>
    </w:p>
    <w:p w14:paraId="6EB7BC81">
      <w:pPr>
        <w:pStyle w:val="252"/>
        <w:framePr w:wrap="auto" w:vAnchor="margin" w:hAnchor="text" w:yAlign="inline"/>
        <w:tabs>
          <w:tab w:val="left" w:pos="4770"/>
        </w:tabs>
        <w:spacing w:before="100" w:after="100" w:line="370" w:lineRule="auto"/>
        <w:ind w:firstLine="386"/>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附件三：房屋交付标准</w:t>
      </w:r>
    </w:p>
    <w:p w14:paraId="38A28C25">
      <w:pPr>
        <w:pStyle w:val="252"/>
        <w:framePr w:wrap="auto" w:vAnchor="margin" w:hAnchor="text" w:yAlign="inline"/>
        <w:tabs>
          <w:tab w:val="left" w:pos="4770"/>
        </w:tabs>
        <w:spacing w:before="100" w:after="100" w:line="370" w:lineRule="auto"/>
        <w:ind w:firstLine="386"/>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附件四：乙方营业执照等许可文件及证照清单</w:t>
      </w:r>
    </w:p>
    <w:p w14:paraId="2AE247F4">
      <w:pPr>
        <w:pStyle w:val="252"/>
        <w:framePr w:wrap="auto" w:vAnchor="margin" w:hAnchor="text" w:yAlign="inline"/>
        <w:tabs>
          <w:tab w:val="left" w:pos="4770"/>
        </w:tabs>
        <w:spacing w:before="100" w:after="100" w:line="370" w:lineRule="auto"/>
        <w:ind w:firstLine="386"/>
        <w:rPr>
          <w:rFonts w:hint="eastAsia" w:ascii="宋体" w:hAnsi="宋体" w:eastAsia="宋体" w:cs="宋体"/>
          <w:spacing w:val="10"/>
          <w:sz w:val="24"/>
          <w:szCs w:val="24"/>
          <w:lang w:val="zh-TW" w:eastAsia="zh-TW"/>
        </w:rPr>
      </w:pPr>
      <w:r>
        <w:rPr>
          <w:rFonts w:hint="eastAsia" w:ascii="宋体" w:hAnsi="宋体" w:eastAsia="宋体" w:cs="宋体"/>
          <w:sz w:val="24"/>
          <w:szCs w:val="24"/>
          <w:lang w:val="zh-TW" w:eastAsia="zh-TW"/>
        </w:rPr>
        <w:t>附件五：特别条款</w:t>
      </w:r>
    </w:p>
    <w:p w14:paraId="39EB3725">
      <w:pPr>
        <w:pStyle w:val="252"/>
        <w:framePr w:wrap="auto" w:vAnchor="margin" w:hAnchor="text" w:yAlign="inline"/>
        <w:spacing w:line="370" w:lineRule="auto"/>
        <w:ind w:firstLine="419"/>
        <w:rPr>
          <w:rFonts w:hint="eastAsia" w:ascii="宋体" w:hAnsi="宋体" w:eastAsia="宋体" w:cs="宋体"/>
          <w:spacing w:val="10"/>
          <w:sz w:val="24"/>
          <w:szCs w:val="24"/>
        </w:rPr>
      </w:pPr>
    </w:p>
    <w:p w14:paraId="7703D849">
      <w:pPr>
        <w:pStyle w:val="252"/>
        <w:framePr w:wrap="auto" w:vAnchor="margin" w:hAnchor="text" w:yAlign="inline"/>
        <w:spacing w:line="370" w:lineRule="auto"/>
        <w:ind w:firstLine="419"/>
        <w:rPr>
          <w:rFonts w:hint="eastAsia" w:ascii="宋体" w:hAnsi="宋体" w:eastAsia="宋体" w:cs="宋体"/>
          <w:spacing w:val="10"/>
          <w:sz w:val="24"/>
          <w:szCs w:val="24"/>
        </w:rPr>
      </w:pPr>
    </w:p>
    <w:p w14:paraId="57759F4E">
      <w:pPr>
        <w:pStyle w:val="252"/>
        <w:framePr w:wrap="auto" w:vAnchor="margin" w:hAnchor="text" w:yAlign="inline"/>
        <w:spacing w:line="370" w:lineRule="auto"/>
        <w:rPr>
          <w:rFonts w:hint="eastAsia" w:ascii="宋体" w:hAnsi="宋体" w:eastAsia="宋体" w:cs="宋体"/>
          <w:b/>
          <w:bCs/>
          <w:spacing w:val="10"/>
          <w:sz w:val="24"/>
          <w:szCs w:val="24"/>
          <w:lang w:val="zh-TW"/>
        </w:rPr>
      </w:pPr>
      <w:r>
        <w:rPr>
          <w:rFonts w:hint="eastAsia" w:ascii="宋体" w:hAnsi="宋体" w:eastAsia="宋体" w:cs="宋体"/>
          <w:b/>
          <w:bCs/>
          <w:spacing w:val="10"/>
          <w:sz w:val="24"/>
          <w:szCs w:val="24"/>
          <w:lang w:val="zh-TW"/>
        </w:rPr>
        <w:t>（</w:t>
      </w:r>
      <w:r>
        <w:rPr>
          <w:rFonts w:hint="eastAsia" w:ascii="宋体" w:hAnsi="宋体" w:eastAsia="宋体" w:cs="宋体"/>
          <w:b/>
          <w:bCs/>
          <w:spacing w:val="10"/>
          <w:sz w:val="24"/>
          <w:szCs w:val="24"/>
        </w:rPr>
        <w:t>以下无正文</w:t>
      </w:r>
      <w:r>
        <w:rPr>
          <w:rFonts w:hint="eastAsia" w:ascii="宋体" w:hAnsi="宋体" w:eastAsia="宋体" w:cs="宋体"/>
          <w:b/>
          <w:bCs/>
          <w:spacing w:val="10"/>
          <w:sz w:val="24"/>
          <w:szCs w:val="24"/>
          <w:lang w:val="zh-TW"/>
        </w:rPr>
        <w:t>）</w:t>
      </w:r>
    </w:p>
    <w:p w14:paraId="79194A52">
      <w:pPr>
        <w:pStyle w:val="252"/>
        <w:framePr w:wrap="auto" w:vAnchor="margin" w:hAnchor="text" w:yAlign="inline"/>
        <w:spacing w:line="370" w:lineRule="auto"/>
        <w:rPr>
          <w:rFonts w:hint="eastAsia" w:ascii="宋体" w:hAnsi="宋体" w:eastAsia="宋体" w:cs="宋体"/>
          <w:spacing w:val="10"/>
          <w:sz w:val="24"/>
          <w:szCs w:val="24"/>
          <w:lang w:val="zh-TW"/>
        </w:rPr>
      </w:pPr>
    </w:p>
    <w:p w14:paraId="76B8C553">
      <w:pPr>
        <w:pStyle w:val="252"/>
        <w:framePr w:wrap="auto" w:vAnchor="margin" w:hAnchor="text" w:yAlign="inline"/>
        <w:spacing w:line="370" w:lineRule="auto"/>
        <w:rPr>
          <w:rFonts w:hint="eastAsia" w:ascii="宋体" w:hAnsi="宋体" w:eastAsia="宋体" w:cs="宋体"/>
          <w:spacing w:val="10"/>
          <w:sz w:val="24"/>
          <w:szCs w:val="24"/>
          <w:lang w:val="zh-TW"/>
        </w:rPr>
      </w:pPr>
    </w:p>
    <w:p w14:paraId="206B10CE">
      <w:pPr>
        <w:pStyle w:val="252"/>
        <w:framePr w:wrap="auto" w:vAnchor="margin" w:hAnchor="text" w:yAlign="inline"/>
        <w:spacing w:line="370" w:lineRule="auto"/>
        <w:rPr>
          <w:rFonts w:hint="eastAsia" w:ascii="宋体" w:hAnsi="宋体" w:eastAsia="宋体" w:cs="宋体"/>
          <w:spacing w:val="10"/>
          <w:sz w:val="24"/>
          <w:szCs w:val="24"/>
          <w:lang w:val="zh-TW"/>
        </w:rPr>
      </w:pPr>
    </w:p>
    <w:p w14:paraId="0D4F187C">
      <w:pPr>
        <w:pStyle w:val="252"/>
        <w:framePr w:wrap="auto" w:vAnchor="margin" w:hAnchor="text" w:yAlign="inline"/>
        <w:spacing w:line="370" w:lineRule="auto"/>
        <w:rPr>
          <w:rFonts w:hint="eastAsia" w:ascii="宋体" w:hAnsi="宋体" w:eastAsia="宋体" w:cs="宋体"/>
          <w:spacing w:val="10"/>
          <w:sz w:val="24"/>
          <w:szCs w:val="24"/>
          <w:lang w:val="zh-TW"/>
        </w:rPr>
      </w:pPr>
    </w:p>
    <w:p w14:paraId="33161EB5">
      <w:pPr>
        <w:pStyle w:val="252"/>
        <w:framePr w:wrap="auto" w:vAnchor="margin" w:hAnchor="text" w:yAlign="inline"/>
        <w:spacing w:line="370" w:lineRule="auto"/>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lang w:val="zh-TW" w:eastAsia="zh-TW"/>
        </w:rPr>
        <w:t xml:space="preserve">甲方：                          </w:t>
      </w:r>
      <w:r>
        <w:rPr>
          <w:rFonts w:hint="eastAsia" w:ascii="宋体" w:hAnsi="宋体" w:eastAsia="宋体" w:cs="宋体"/>
          <w:spacing w:val="10"/>
          <w:sz w:val="24"/>
          <w:szCs w:val="24"/>
          <w:lang w:eastAsia="zh-TW"/>
        </w:rPr>
        <w:t xml:space="preserve">       </w:t>
      </w:r>
      <w:r>
        <w:rPr>
          <w:rFonts w:hint="eastAsia" w:ascii="宋体" w:hAnsi="宋体" w:eastAsia="宋体" w:cs="宋体"/>
          <w:spacing w:val="10"/>
          <w:sz w:val="24"/>
          <w:szCs w:val="24"/>
          <w:lang w:val="zh-TW" w:eastAsia="zh-TW"/>
        </w:rPr>
        <w:t>乙方：</w:t>
      </w:r>
      <w:r>
        <w:rPr>
          <w:rFonts w:hint="eastAsia" w:ascii="宋体" w:hAnsi="宋体" w:eastAsia="宋体" w:cs="宋体"/>
          <w:spacing w:val="10"/>
          <w:sz w:val="24"/>
          <w:szCs w:val="24"/>
          <w:lang w:val="zh-TW" w:eastAsia="zh-TW"/>
        </w:rPr>
        <w:tab/>
      </w:r>
      <w:r>
        <w:rPr>
          <w:rFonts w:hint="eastAsia" w:ascii="宋体" w:hAnsi="宋体" w:eastAsia="宋体" w:cs="宋体"/>
          <w:spacing w:val="10"/>
          <w:sz w:val="24"/>
          <w:szCs w:val="24"/>
          <w:lang w:val="zh-TW" w:eastAsia="zh-TW"/>
        </w:rPr>
        <w:tab/>
      </w:r>
    </w:p>
    <w:p w14:paraId="1643C191">
      <w:pPr>
        <w:pStyle w:val="252"/>
        <w:framePr w:wrap="auto" w:vAnchor="margin" w:hAnchor="text" w:yAlign="inline"/>
        <w:spacing w:line="370" w:lineRule="auto"/>
        <w:ind w:firstLine="419"/>
        <w:rPr>
          <w:rFonts w:hint="eastAsia" w:ascii="宋体" w:hAnsi="宋体" w:eastAsia="宋体" w:cs="宋体"/>
          <w:spacing w:val="10"/>
          <w:sz w:val="24"/>
          <w:szCs w:val="24"/>
          <w:lang w:eastAsia="zh-TW"/>
        </w:rPr>
      </w:pPr>
    </w:p>
    <w:p w14:paraId="04A9D516">
      <w:pPr>
        <w:pStyle w:val="252"/>
        <w:framePr w:wrap="auto" w:vAnchor="margin" w:hAnchor="text" w:yAlign="inline"/>
        <w:spacing w:line="370" w:lineRule="auto"/>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lang w:val="zh-TW" w:eastAsia="zh-TW"/>
        </w:rPr>
        <w:t xml:space="preserve">法定代表人：                       </w:t>
      </w:r>
      <w:r>
        <w:rPr>
          <w:rFonts w:hint="eastAsia" w:ascii="宋体" w:hAnsi="宋体" w:eastAsia="宋体" w:cs="宋体"/>
          <w:spacing w:val="10"/>
          <w:sz w:val="24"/>
          <w:szCs w:val="24"/>
          <w:lang w:eastAsia="zh-TW"/>
        </w:rPr>
        <w:t xml:space="preserve">    </w:t>
      </w:r>
      <w:r>
        <w:rPr>
          <w:rFonts w:hint="eastAsia" w:ascii="宋体" w:hAnsi="宋体" w:eastAsia="宋体" w:cs="宋体"/>
          <w:spacing w:val="10"/>
          <w:sz w:val="24"/>
          <w:szCs w:val="24"/>
          <w:lang w:val="zh-TW" w:eastAsia="zh-TW"/>
        </w:rPr>
        <w:t>法定代表人：</w:t>
      </w:r>
    </w:p>
    <w:p w14:paraId="7E60DC67">
      <w:pPr>
        <w:pStyle w:val="252"/>
        <w:framePr w:wrap="auto" w:vAnchor="margin" w:hAnchor="text" w:yAlign="inline"/>
        <w:spacing w:line="370" w:lineRule="auto"/>
        <w:ind w:firstLine="419"/>
        <w:rPr>
          <w:rFonts w:hint="eastAsia" w:ascii="宋体" w:hAnsi="宋体" w:eastAsia="宋体" w:cs="宋体"/>
          <w:spacing w:val="10"/>
          <w:sz w:val="24"/>
          <w:szCs w:val="24"/>
          <w:lang w:eastAsia="zh-TW"/>
        </w:rPr>
      </w:pPr>
    </w:p>
    <w:p w14:paraId="0DB58A55">
      <w:pPr>
        <w:pStyle w:val="252"/>
        <w:framePr w:wrap="auto" w:vAnchor="margin" w:hAnchor="text" w:yAlign="inline"/>
        <w:spacing w:line="370" w:lineRule="auto"/>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lang w:val="zh-TW" w:eastAsia="zh-TW"/>
        </w:rPr>
        <w:t xml:space="preserve">签约代表：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zh-TW" w:eastAsia="zh-TW"/>
        </w:rPr>
        <w:t xml:space="preserve">签约代表：                             </w:t>
      </w:r>
    </w:p>
    <w:p w14:paraId="5C54AACA">
      <w:pPr>
        <w:pStyle w:val="252"/>
        <w:framePr w:wrap="auto" w:vAnchor="margin" w:hAnchor="text" w:yAlign="inline"/>
        <w:spacing w:line="370" w:lineRule="auto"/>
        <w:ind w:firstLine="419"/>
        <w:rPr>
          <w:rFonts w:hint="eastAsia" w:ascii="宋体" w:hAnsi="宋体" w:eastAsia="宋体" w:cs="宋体"/>
          <w:spacing w:val="10"/>
          <w:sz w:val="24"/>
          <w:szCs w:val="24"/>
        </w:rPr>
      </w:pPr>
    </w:p>
    <w:p w14:paraId="2E310658">
      <w:pPr>
        <w:pStyle w:val="252"/>
        <w:framePr w:wrap="auto" w:vAnchor="margin" w:hAnchor="text" w:yAlign="inline"/>
        <w:spacing w:line="370" w:lineRule="auto"/>
        <w:rPr>
          <w:rFonts w:hint="eastAsia" w:ascii="宋体" w:hAnsi="宋体" w:eastAsia="宋体" w:cs="宋体"/>
          <w:spacing w:val="10"/>
          <w:sz w:val="24"/>
          <w:szCs w:val="24"/>
          <w:lang w:val="zh-TW" w:eastAsia="zh-TW"/>
        </w:rPr>
      </w:pPr>
      <w:r>
        <w:rPr>
          <w:rFonts w:hint="eastAsia" w:ascii="宋体" w:hAnsi="宋体" w:eastAsia="宋体" w:cs="宋体"/>
          <w:spacing w:val="10"/>
          <w:sz w:val="24"/>
          <w:szCs w:val="24"/>
          <w:lang w:val="zh-TW" w:eastAsia="zh-TW"/>
        </w:rPr>
        <w:t xml:space="preserve">签约日期：    年   月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zh-TW" w:eastAsia="zh-TW"/>
        </w:rPr>
        <w:t xml:space="preserve"> 日        </w:t>
      </w:r>
      <w:r>
        <w:rPr>
          <w:rFonts w:hint="eastAsia" w:ascii="宋体" w:hAnsi="宋体" w:eastAsia="宋体" w:cs="宋体"/>
          <w:spacing w:val="10"/>
          <w:sz w:val="24"/>
          <w:szCs w:val="24"/>
        </w:rPr>
        <w:t xml:space="preserve">     </w:t>
      </w:r>
      <w:r>
        <w:rPr>
          <w:rFonts w:hint="eastAsia" w:ascii="宋体" w:hAnsi="宋体" w:eastAsia="宋体" w:cs="宋体"/>
          <w:spacing w:val="10"/>
          <w:sz w:val="24"/>
          <w:szCs w:val="24"/>
          <w:lang w:val="zh-TW" w:eastAsia="zh-TW"/>
        </w:rPr>
        <w:t>签约日期：    年   月   日</w:t>
      </w:r>
    </w:p>
    <w:p w14:paraId="5212A344">
      <w:pPr>
        <w:rPr>
          <w:rFonts w:hint="eastAsia" w:ascii="宋体" w:hAnsi="宋体" w:eastAsia="宋体" w:cs="宋体"/>
          <w:color w:val="000000"/>
          <w:kern w:val="2"/>
          <w:sz w:val="24"/>
          <w:szCs w:val="24"/>
          <w:lang w:val="zh-TW" w:eastAsia="zh-TW"/>
        </w:rPr>
      </w:pPr>
      <w:r>
        <w:rPr>
          <w:rFonts w:hint="eastAsia" w:ascii="宋体" w:hAnsi="宋体" w:eastAsia="宋体" w:cs="宋体"/>
          <w:sz w:val="24"/>
          <w:szCs w:val="24"/>
          <w:lang w:val="zh-TW" w:eastAsia="zh-TW"/>
        </w:rPr>
        <w:br w:type="page"/>
      </w:r>
    </w:p>
    <w:p w14:paraId="4C32D27E">
      <w:pPr>
        <w:pStyle w:val="252"/>
        <w:framePr w:wrap="auto" w:vAnchor="margin" w:hAnchor="text" w:yAlign="inline"/>
        <w:tabs>
          <w:tab w:val="left" w:pos="4770"/>
        </w:tabs>
        <w:spacing w:before="100" w:after="100" w:line="365" w:lineRule="auto"/>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附件一：房屋平面示意图</w:t>
      </w:r>
    </w:p>
    <w:p w14:paraId="1C610097">
      <w:pPr>
        <w:rPr>
          <w:rFonts w:hint="eastAsia" w:ascii="宋体" w:hAnsi="宋体" w:eastAsia="宋体" w:cs="宋体"/>
          <w:color w:val="000000"/>
          <w:spacing w:val="10"/>
          <w:kern w:val="2"/>
          <w:sz w:val="24"/>
          <w:szCs w:val="24"/>
          <w:lang w:eastAsia="zh-CN"/>
        </w:rPr>
      </w:pPr>
      <w:r>
        <w:rPr>
          <w:rFonts w:hint="eastAsia" w:ascii="宋体" w:hAnsi="宋体" w:eastAsia="宋体" w:cs="宋体"/>
          <w:color w:val="000000"/>
          <w:spacing w:val="10"/>
          <w:kern w:val="2"/>
          <w:sz w:val="24"/>
          <w:szCs w:val="24"/>
          <w:lang w:eastAsia="zh-CN"/>
        </w:rPr>
        <w:br w:type="page"/>
      </w:r>
    </w:p>
    <w:p w14:paraId="3B708045">
      <w:pPr>
        <w:tabs>
          <w:tab w:val="left" w:pos="4770"/>
        </w:tabs>
        <w:spacing w:before="100" w:beforeAutospacing="1" w:after="100" w:afterAutospacing="1" w:line="540" w:lineRule="auto"/>
        <w:ind w:right="-68"/>
        <w:rPr>
          <w:rFonts w:hint="eastAsia" w:ascii="宋体" w:hAnsi="宋体" w:eastAsia="宋体" w:cs="宋体"/>
          <w:b/>
          <w:color w:val="000000"/>
          <w:sz w:val="24"/>
          <w:szCs w:val="24"/>
          <w:lang w:eastAsia="zh-CN"/>
        </w:rPr>
      </w:pPr>
      <w:r>
        <w:rPr>
          <w:rFonts w:hint="eastAsia" w:ascii="宋体" w:hAnsi="宋体" w:eastAsia="宋体" w:cs="宋体"/>
          <w:b/>
          <w:bCs/>
          <w:sz w:val="24"/>
          <w:szCs w:val="24"/>
          <w:lang w:val="zh-TW" w:eastAsia="zh-TW"/>
        </w:rPr>
        <w:t>附件二</w:t>
      </w:r>
      <w:r>
        <w:rPr>
          <w:rFonts w:hint="eastAsia" w:ascii="宋体" w:hAnsi="宋体" w:eastAsia="宋体" w:cs="宋体"/>
          <w:b/>
          <w:bCs/>
          <w:sz w:val="24"/>
          <w:szCs w:val="24"/>
          <w:lang w:val="zh-TW" w:eastAsia="zh-CN"/>
        </w:rPr>
        <w:t>：</w:t>
      </w:r>
      <w:r>
        <w:rPr>
          <w:rFonts w:hint="eastAsia" w:ascii="宋体" w:hAnsi="宋体" w:eastAsia="宋体" w:cs="宋体"/>
          <w:b/>
          <w:bCs/>
          <w:sz w:val="24"/>
          <w:szCs w:val="24"/>
          <w:lang w:val="zh-TW" w:eastAsia="zh-TW"/>
        </w:rPr>
        <w:t>租期、租金、保证金及其他相关费用</w:t>
      </w:r>
    </w:p>
    <w:p w14:paraId="2C8E1ED6">
      <w:pPr>
        <w:tabs>
          <w:tab w:val="left" w:pos="4770"/>
        </w:tabs>
        <w:spacing w:before="100" w:beforeAutospacing="1" w:after="100" w:afterAutospacing="1" w:line="540" w:lineRule="auto"/>
        <w:ind w:right="-68"/>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一、租期</w:t>
      </w:r>
    </w:p>
    <w:p w14:paraId="7238F602">
      <w:pPr>
        <w:tabs>
          <w:tab w:val="left" w:pos="4770"/>
        </w:tabs>
        <w:spacing w:before="100" w:beforeAutospacing="1" w:after="100" w:afterAutospacing="1" w:line="540" w:lineRule="auto"/>
        <w:ind w:right="-68"/>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 xml:space="preserve">   1、租赁期限：</w:t>
      </w:r>
      <w:r>
        <w:rPr>
          <w:rFonts w:hint="eastAsia" w:ascii="宋体" w:hAnsi="宋体" w:eastAsia="宋体" w:cs="宋体"/>
          <w:color w:val="000000"/>
          <w:sz w:val="24"/>
          <w:szCs w:val="24"/>
          <w:lang w:eastAsia="zh-CN"/>
        </w:rPr>
        <w:t>该房屋租赁期自</w:t>
      </w:r>
      <w:r>
        <w:rPr>
          <w:rFonts w:hint="eastAsia" w:ascii="宋体" w:hAnsi="宋体" w:eastAsia="宋体" w:cs="宋体"/>
          <w:color w:val="000000"/>
          <w:sz w:val="24"/>
          <w:szCs w:val="24"/>
          <w:u w:val="single"/>
          <w:lang w:eastAsia="zh-CN"/>
        </w:rPr>
        <w:t>2026</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lang w:eastAsia="zh-CN"/>
        </w:rPr>
        <w:t>日至</w:t>
      </w:r>
      <w:r>
        <w:rPr>
          <w:rFonts w:hint="eastAsia" w:ascii="宋体" w:hAnsi="宋体" w:eastAsia="宋体" w:cs="宋体"/>
          <w:color w:val="000000"/>
          <w:sz w:val="24"/>
          <w:szCs w:val="24"/>
          <w:u w:val="single"/>
          <w:lang w:eastAsia="zh-CN"/>
        </w:rPr>
        <w:t>2026</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lang w:eastAsia="zh-CN"/>
        </w:rPr>
        <w:t>12</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lang w:eastAsia="zh-CN"/>
        </w:rPr>
        <w:t>31</w:t>
      </w:r>
      <w:r>
        <w:rPr>
          <w:rFonts w:hint="eastAsia" w:ascii="宋体" w:hAnsi="宋体" w:eastAsia="宋体" w:cs="宋体"/>
          <w:color w:val="000000"/>
          <w:sz w:val="24"/>
          <w:szCs w:val="24"/>
          <w:lang w:eastAsia="zh-CN"/>
        </w:rPr>
        <w:t>日止。</w:t>
      </w:r>
    </w:p>
    <w:p w14:paraId="35CC2E7F">
      <w:pPr>
        <w:tabs>
          <w:tab w:val="left" w:pos="4770"/>
        </w:tabs>
        <w:spacing w:before="100" w:beforeAutospacing="1" w:after="100" w:afterAutospacing="1" w:line="540" w:lineRule="auto"/>
        <w:ind w:right="-68"/>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eastAsia="zh-CN"/>
        </w:rPr>
        <w:t xml:space="preserve">   2、装修期：</w:t>
      </w:r>
      <w:r>
        <w:rPr>
          <w:rFonts w:hint="eastAsia" w:ascii="宋体" w:hAnsi="宋体" w:eastAsia="宋体" w:cs="宋体"/>
          <w:color w:val="000000"/>
          <w:sz w:val="24"/>
          <w:szCs w:val="24"/>
          <w:lang w:eastAsia="zh-CN"/>
        </w:rPr>
        <w:t>甲方为乙方提供</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天装修期，装修期自</w:t>
      </w:r>
      <w:r>
        <w:rPr>
          <w:rFonts w:hint="eastAsia" w:ascii="宋体" w:hAnsi="宋体" w:eastAsia="宋体" w:cs="宋体"/>
          <w:color w:val="000000"/>
          <w:sz w:val="24"/>
          <w:szCs w:val="24"/>
          <w:u w:val="single"/>
          <w:lang w:eastAsia="zh-CN"/>
        </w:rPr>
        <w:t>2026</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lang w:eastAsia="zh-CN"/>
        </w:rPr>
        <w:t>日至</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日止。</w:t>
      </w:r>
    </w:p>
    <w:p w14:paraId="6D41D302">
      <w:pPr>
        <w:tabs>
          <w:tab w:val="left" w:pos="4770"/>
        </w:tabs>
        <w:spacing w:before="100" w:beforeAutospacing="1" w:after="100" w:afterAutospacing="1" w:line="540" w:lineRule="auto"/>
        <w:ind w:right="-68"/>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eastAsia="zh-CN"/>
        </w:rPr>
        <w:t xml:space="preserve">   3、计租日：</w:t>
      </w:r>
      <w:r>
        <w:rPr>
          <w:rFonts w:hint="eastAsia" w:ascii="宋体" w:hAnsi="宋体" w:eastAsia="宋体" w:cs="宋体"/>
          <w:color w:val="000000"/>
          <w:sz w:val="24"/>
          <w:szCs w:val="24"/>
          <w:lang w:eastAsia="zh-CN"/>
        </w:rPr>
        <w:t>该房屋计租日为</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日起；</w:t>
      </w:r>
      <w:r>
        <w:rPr>
          <w:rFonts w:hint="eastAsia" w:ascii="宋体" w:hAnsi="宋体" w:eastAsia="宋体" w:cs="宋体"/>
          <w:color w:val="000000"/>
          <w:sz w:val="24"/>
          <w:szCs w:val="24"/>
          <w:u w:val="single"/>
          <w:lang w:eastAsia="zh-CN"/>
        </w:rPr>
        <w:t>2026</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u w:val="single"/>
          <w:lang w:eastAsia="zh-CN"/>
        </w:rPr>
        <w:t>1</w:t>
      </w:r>
      <w:r>
        <w:rPr>
          <w:rFonts w:hint="eastAsia" w:ascii="宋体" w:hAnsi="宋体" w:eastAsia="宋体" w:cs="宋体"/>
          <w:color w:val="000000"/>
          <w:sz w:val="24"/>
          <w:szCs w:val="24"/>
          <w:lang w:eastAsia="zh-CN"/>
        </w:rPr>
        <w:t>日至</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年</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月</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日为免租期不收取租金费用。</w:t>
      </w:r>
    </w:p>
    <w:p w14:paraId="1E45A300">
      <w:pPr>
        <w:tabs>
          <w:tab w:val="left" w:pos="4770"/>
        </w:tabs>
        <w:spacing w:before="100" w:beforeAutospacing="1" w:after="100" w:afterAutospacing="1" w:line="540" w:lineRule="auto"/>
        <w:ind w:right="-68"/>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二、租金、保证金及其他费用</w:t>
      </w:r>
    </w:p>
    <w:p w14:paraId="2ECBF250">
      <w:pPr>
        <w:tabs>
          <w:tab w:val="center" w:pos="4560"/>
        </w:tabs>
        <w:spacing w:before="100" w:beforeAutospacing="1" w:after="100" w:afterAutospacing="1" w:line="540" w:lineRule="auto"/>
        <w:ind w:right="-68" w:firstLine="361" w:firstLineChars="150"/>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1、租金</w:t>
      </w:r>
      <w:r>
        <w:rPr>
          <w:rFonts w:hint="eastAsia" w:ascii="宋体" w:hAnsi="宋体" w:eastAsia="宋体" w:cs="宋体"/>
          <w:b/>
          <w:color w:val="000000"/>
          <w:sz w:val="24"/>
          <w:szCs w:val="24"/>
          <w:lang w:eastAsia="zh-CN"/>
        </w:rPr>
        <w:tab/>
      </w:r>
    </w:p>
    <w:p w14:paraId="03B2B31A">
      <w:pPr>
        <w:tabs>
          <w:tab w:val="left" w:pos="4770"/>
        </w:tabs>
        <w:spacing w:before="100" w:beforeAutospacing="1" w:after="100" w:afterAutospacing="1" w:line="540" w:lineRule="auto"/>
        <w:ind w:right="-68" w:firstLine="241" w:firstLineChars="100"/>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eastAsia="zh-CN"/>
        </w:rPr>
        <w:t xml:space="preserve">   </w:t>
      </w:r>
      <w:r>
        <w:rPr>
          <w:rFonts w:hint="eastAsia" w:ascii="宋体" w:hAnsi="宋体" w:eastAsia="宋体" w:cs="宋体"/>
          <w:bCs/>
          <w:color w:val="000000"/>
          <w:sz w:val="24"/>
          <w:szCs w:val="24"/>
          <w:lang w:eastAsia="zh-CN"/>
        </w:rPr>
        <w:t>（</w:t>
      </w:r>
      <w:r>
        <w:rPr>
          <w:rFonts w:hint="eastAsia" w:ascii="宋体" w:hAnsi="宋体" w:eastAsia="宋体" w:cs="宋体"/>
          <w:color w:val="000000"/>
          <w:sz w:val="24"/>
          <w:szCs w:val="24"/>
          <w:lang w:eastAsia="zh-CN"/>
        </w:rPr>
        <w:t>1）该房屋第</w:t>
      </w:r>
      <w:r>
        <w:rPr>
          <w:rFonts w:hint="eastAsia" w:ascii="宋体" w:hAnsi="宋体" w:eastAsia="宋体" w:cs="宋体"/>
          <w:sz w:val="24"/>
          <w:szCs w:val="24"/>
          <w:u w:val="single"/>
          <w:lang w:eastAsia="zh-CN"/>
        </w:rPr>
        <w:t>1</w:t>
      </w:r>
      <w:r>
        <w:rPr>
          <w:rFonts w:hint="eastAsia" w:ascii="宋体" w:hAnsi="宋体" w:eastAsia="宋体" w:cs="宋体"/>
          <w:color w:val="000000"/>
          <w:sz w:val="24"/>
          <w:szCs w:val="24"/>
          <w:lang w:eastAsia="zh-CN"/>
        </w:rPr>
        <w:t>年租金单价为：人民币</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元/平方米/天（建筑面积）；月总租金为：人民币</w:t>
      </w:r>
      <w:r>
        <w:rPr>
          <w:rFonts w:hint="eastAsia" w:ascii="宋体" w:hAnsi="宋体" w:eastAsia="宋体" w:cs="宋体"/>
          <w:sz w:val="24"/>
          <w:szCs w:val="24"/>
          <w:u w:val="single"/>
          <w:lang w:eastAsia="zh-CN"/>
        </w:rPr>
        <w:t xml:space="preserve">     </w:t>
      </w:r>
      <w:r>
        <w:rPr>
          <w:rFonts w:hint="eastAsia" w:ascii="宋体" w:hAnsi="宋体" w:eastAsia="宋体" w:cs="宋体"/>
          <w:color w:val="000000"/>
          <w:sz w:val="24"/>
          <w:szCs w:val="24"/>
          <w:lang w:eastAsia="zh-CN"/>
        </w:rPr>
        <w:t>元（含税价）。</w:t>
      </w:r>
    </w:p>
    <w:p w14:paraId="11ED7FF0">
      <w:pPr>
        <w:tabs>
          <w:tab w:val="left" w:pos="4770"/>
        </w:tabs>
        <w:spacing w:before="100" w:beforeAutospacing="1" w:after="100" w:afterAutospacing="1" w:line="540" w:lineRule="auto"/>
        <w:ind w:right="-68" w:firstLine="600" w:firstLineChars="250"/>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（2）该房屋租金自租期第</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lang w:eastAsia="zh-CN"/>
        </w:rPr>
        <w:t>年起进行递增， 每年递增幅度为：</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lang w:eastAsia="zh-CN"/>
        </w:rPr>
        <w:t>%</w:t>
      </w:r>
    </w:p>
    <w:p w14:paraId="61B85B6C">
      <w:pPr>
        <w:tabs>
          <w:tab w:val="left" w:pos="4770"/>
        </w:tabs>
        <w:spacing w:before="100" w:beforeAutospacing="1" w:after="100" w:afterAutospacing="1" w:line="374" w:lineRule="auto"/>
        <w:ind w:right="-69"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（3）该房屋租金支付方式为：见后附各期租金支付时间及金额一览表。</w:t>
      </w:r>
    </w:p>
    <w:p w14:paraId="11F2D856">
      <w:pPr>
        <w:tabs>
          <w:tab w:val="left" w:pos="4770"/>
        </w:tabs>
        <w:spacing w:before="100" w:beforeAutospacing="1" w:after="100" w:afterAutospacing="1" w:line="374" w:lineRule="auto"/>
        <w:ind w:right="-69"/>
        <w:jc w:val="center"/>
        <w:rPr>
          <w:rFonts w:hint="eastAsia" w:ascii="宋体" w:hAnsi="宋体" w:eastAsia="宋体" w:cs="宋体"/>
          <w:color w:val="000000"/>
          <w:sz w:val="24"/>
          <w:szCs w:val="24"/>
          <w:lang w:eastAsia="zh-CN"/>
        </w:rPr>
      </w:pPr>
    </w:p>
    <w:p w14:paraId="78E353DD">
      <w:pPr>
        <w:tabs>
          <w:tab w:val="left" w:pos="4770"/>
        </w:tabs>
        <w:spacing w:before="100" w:beforeAutospacing="1" w:after="100" w:afterAutospacing="1" w:line="374" w:lineRule="auto"/>
        <w:ind w:right="-69"/>
        <w:jc w:val="center"/>
        <w:rPr>
          <w:rFonts w:hint="eastAsia" w:ascii="宋体" w:hAnsi="宋体" w:eastAsia="宋体" w:cs="宋体"/>
          <w:color w:val="000000"/>
          <w:sz w:val="24"/>
          <w:szCs w:val="24"/>
          <w:lang w:eastAsia="zh-CN"/>
        </w:rPr>
      </w:pPr>
    </w:p>
    <w:p w14:paraId="5C8E021C">
      <w:pPr>
        <w:tabs>
          <w:tab w:val="left" w:pos="4770"/>
        </w:tabs>
        <w:spacing w:before="100" w:beforeAutospacing="1" w:after="100" w:afterAutospacing="1" w:line="374" w:lineRule="auto"/>
        <w:ind w:right="-69"/>
        <w:jc w:val="center"/>
        <w:rPr>
          <w:rFonts w:hint="eastAsia" w:ascii="宋体" w:hAnsi="宋体" w:eastAsia="宋体" w:cs="宋体"/>
          <w:color w:val="000000"/>
          <w:sz w:val="24"/>
          <w:szCs w:val="24"/>
          <w:lang w:eastAsia="zh-CN"/>
        </w:rPr>
      </w:pPr>
    </w:p>
    <w:p w14:paraId="0CD8C2C9">
      <w:pPr>
        <w:tabs>
          <w:tab w:val="left" w:pos="4770"/>
        </w:tabs>
        <w:spacing w:before="100" w:beforeAutospacing="1" w:after="100" w:afterAutospacing="1" w:line="374" w:lineRule="auto"/>
        <w:ind w:right="-69"/>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各期租金支付时间及金额一览表</w:t>
      </w:r>
    </w:p>
    <w:tbl>
      <w:tblPr>
        <w:tblStyle w:val="44"/>
        <w:tblW w:w="1001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538"/>
        <w:gridCol w:w="1549"/>
        <w:gridCol w:w="1320"/>
        <w:gridCol w:w="1216"/>
        <w:gridCol w:w="1484"/>
        <w:gridCol w:w="1800"/>
      </w:tblGrid>
      <w:tr w14:paraId="36C3A70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108" w:type="dxa"/>
            <w:shd w:val="clear" w:color="000000" w:fill="D8D8D8"/>
            <w:vAlign w:val="center"/>
          </w:tcPr>
          <w:p w14:paraId="130C5AD0">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期次</w:t>
            </w:r>
          </w:p>
        </w:tc>
        <w:tc>
          <w:tcPr>
            <w:tcW w:w="1538" w:type="dxa"/>
            <w:shd w:val="clear" w:color="000000" w:fill="D8D8D8"/>
            <w:vAlign w:val="center"/>
          </w:tcPr>
          <w:p w14:paraId="0FD4CE97">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本期租金</w:t>
            </w:r>
          </w:p>
          <w:p w14:paraId="3D23DC83">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最后缴款日</w:t>
            </w:r>
          </w:p>
        </w:tc>
        <w:tc>
          <w:tcPr>
            <w:tcW w:w="1549" w:type="dxa"/>
            <w:shd w:val="clear" w:color="000000" w:fill="D8D8D8"/>
            <w:vAlign w:val="center"/>
          </w:tcPr>
          <w:p w14:paraId="022CA853">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本期起止日</w:t>
            </w:r>
          </w:p>
        </w:tc>
        <w:tc>
          <w:tcPr>
            <w:tcW w:w="1320" w:type="dxa"/>
            <w:shd w:val="clear" w:color="000000" w:fill="D8D8D8"/>
            <w:vAlign w:val="center"/>
          </w:tcPr>
          <w:p w14:paraId="2668C0EB">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月租金</w:t>
            </w:r>
          </w:p>
        </w:tc>
        <w:tc>
          <w:tcPr>
            <w:tcW w:w="1216" w:type="dxa"/>
            <w:shd w:val="clear" w:color="000000" w:fill="D8D8D8"/>
            <w:vAlign w:val="center"/>
          </w:tcPr>
          <w:p w14:paraId="3D46C81B">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月数</w:t>
            </w:r>
          </w:p>
        </w:tc>
        <w:tc>
          <w:tcPr>
            <w:tcW w:w="1484" w:type="dxa"/>
            <w:shd w:val="clear" w:color="000000" w:fill="D8D8D8"/>
            <w:vAlign w:val="center"/>
          </w:tcPr>
          <w:p w14:paraId="74053EC1">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本期租金总额（元）</w:t>
            </w:r>
          </w:p>
        </w:tc>
        <w:tc>
          <w:tcPr>
            <w:tcW w:w="1800" w:type="dxa"/>
            <w:shd w:val="clear" w:color="000000" w:fill="D8D8D8"/>
            <w:vAlign w:val="center"/>
          </w:tcPr>
          <w:p w14:paraId="21D4939B">
            <w:pPr>
              <w:spacing w:line="374"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备注</w:t>
            </w:r>
          </w:p>
        </w:tc>
      </w:tr>
      <w:tr w14:paraId="2BF3798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787" w:hRule="atLeast"/>
          <w:jc w:val="center"/>
        </w:trPr>
        <w:tc>
          <w:tcPr>
            <w:tcW w:w="1108" w:type="dxa"/>
            <w:vAlign w:val="center"/>
          </w:tcPr>
          <w:p w14:paraId="006CF825">
            <w:pPr>
              <w:spacing w:line="372"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首期</w:t>
            </w:r>
          </w:p>
        </w:tc>
        <w:tc>
          <w:tcPr>
            <w:tcW w:w="1538" w:type="dxa"/>
            <w:vAlign w:val="center"/>
          </w:tcPr>
          <w:p w14:paraId="2DEB7453">
            <w:pPr>
              <w:spacing w:line="372" w:lineRule="auto"/>
              <w:jc w:val="center"/>
              <w:rPr>
                <w:rFonts w:hint="eastAsia" w:ascii="宋体" w:hAnsi="宋体" w:eastAsia="宋体" w:cs="宋体"/>
                <w:color w:val="000000"/>
                <w:sz w:val="24"/>
                <w:szCs w:val="24"/>
              </w:rPr>
            </w:pPr>
          </w:p>
        </w:tc>
        <w:tc>
          <w:tcPr>
            <w:tcW w:w="1549" w:type="dxa"/>
            <w:vAlign w:val="center"/>
          </w:tcPr>
          <w:p w14:paraId="5887E29D">
            <w:pPr>
              <w:spacing w:line="372" w:lineRule="auto"/>
              <w:jc w:val="center"/>
              <w:rPr>
                <w:rFonts w:hint="eastAsia" w:ascii="宋体" w:hAnsi="宋体" w:eastAsia="宋体" w:cs="宋体"/>
                <w:color w:val="000000"/>
                <w:sz w:val="24"/>
                <w:szCs w:val="24"/>
              </w:rPr>
            </w:pPr>
          </w:p>
        </w:tc>
        <w:tc>
          <w:tcPr>
            <w:tcW w:w="1320" w:type="dxa"/>
            <w:vAlign w:val="center"/>
          </w:tcPr>
          <w:p w14:paraId="4A20EADA">
            <w:pPr>
              <w:spacing w:line="372" w:lineRule="auto"/>
              <w:jc w:val="center"/>
              <w:rPr>
                <w:rFonts w:hint="eastAsia" w:ascii="宋体" w:hAnsi="宋体" w:eastAsia="宋体" w:cs="宋体"/>
                <w:color w:val="000000"/>
                <w:sz w:val="24"/>
                <w:szCs w:val="24"/>
                <w:lang w:eastAsia="zh-CN"/>
              </w:rPr>
            </w:pPr>
          </w:p>
        </w:tc>
        <w:tc>
          <w:tcPr>
            <w:tcW w:w="1216" w:type="dxa"/>
            <w:vAlign w:val="center"/>
          </w:tcPr>
          <w:p w14:paraId="6E497FF8">
            <w:pPr>
              <w:spacing w:line="372" w:lineRule="auto"/>
              <w:jc w:val="center"/>
              <w:rPr>
                <w:rFonts w:hint="eastAsia" w:ascii="宋体" w:hAnsi="宋体" w:eastAsia="宋体" w:cs="宋体"/>
                <w:color w:val="000000"/>
                <w:sz w:val="24"/>
                <w:szCs w:val="24"/>
                <w:lang w:eastAsia="zh-CN"/>
              </w:rPr>
            </w:pPr>
          </w:p>
        </w:tc>
        <w:tc>
          <w:tcPr>
            <w:tcW w:w="1484" w:type="dxa"/>
            <w:vAlign w:val="center"/>
          </w:tcPr>
          <w:p w14:paraId="6F5A01B7">
            <w:pPr>
              <w:spacing w:line="372" w:lineRule="auto"/>
              <w:jc w:val="center"/>
              <w:rPr>
                <w:rFonts w:hint="eastAsia" w:ascii="宋体" w:hAnsi="宋体" w:eastAsia="宋体" w:cs="宋体"/>
                <w:color w:val="000000"/>
                <w:sz w:val="24"/>
                <w:szCs w:val="24"/>
                <w:lang w:eastAsia="zh-CN"/>
              </w:rPr>
            </w:pPr>
          </w:p>
        </w:tc>
        <w:tc>
          <w:tcPr>
            <w:tcW w:w="1800" w:type="dxa"/>
            <w:vAlign w:val="center"/>
          </w:tcPr>
          <w:p w14:paraId="06758A0A">
            <w:pPr>
              <w:spacing w:line="372" w:lineRule="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租金中包含</w:t>
            </w:r>
            <w:r>
              <w:rPr>
                <w:rFonts w:hint="eastAsia" w:ascii="宋体" w:hAnsi="宋体" w:eastAsia="宋体" w:cs="宋体"/>
                <w:sz w:val="24"/>
                <w:szCs w:val="24"/>
                <w:u w:val="single"/>
              </w:rPr>
              <w:t xml:space="preserve">     </w:t>
            </w:r>
            <w:r>
              <w:rPr>
                <w:rFonts w:hint="eastAsia" w:ascii="宋体" w:hAnsi="宋体" w:eastAsia="宋体" w:cs="宋体"/>
                <w:color w:val="000000"/>
                <w:sz w:val="24"/>
                <w:szCs w:val="24"/>
                <w:lang w:eastAsia="zh-CN"/>
              </w:rPr>
              <w:t>天装修期</w:t>
            </w:r>
          </w:p>
        </w:tc>
      </w:tr>
      <w:tr w14:paraId="6C9FEC8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802" w:hRule="atLeast"/>
          <w:jc w:val="center"/>
        </w:trPr>
        <w:tc>
          <w:tcPr>
            <w:tcW w:w="1108" w:type="dxa"/>
            <w:vAlign w:val="center"/>
          </w:tcPr>
          <w:p w14:paraId="7563AB40">
            <w:pPr>
              <w:spacing w:line="37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rPr>
              <w:t>第二期</w:t>
            </w:r>
          </w:p>
        </w:tc>
        <w:tc>
          <w:tcPr>
            <w:tcW w:w="1538" w:type="dxa"/>
            <w:vAlign w:val="center"/>
          </w:tcPr>
          <w:p w14:paraId="32F43422">
            <w:pPr>
              <w:spacing w:line="372" w:lineRule="auto"/>
              <w:ind w:firstLine="120" w:firstLineChars="50"/>
              <w:jc w:val="center"/>
              <w:rPr>
                <w:rFonts w:hint="eastAsia" w:ascii="宋体" w:hAnsi="宋体" w:eastAsia="宋体" w:cs="宋体"/>
                <w:color w:val="000000"/>
                <w:sz w:val="24"/>
                <w:szCs w:val="24"/>
              </w:rPr>
            </w:pPr>
          </w:p>
        </w:tc>
        <w:tc>
          <w:tcPr>
            <w:tcW w:w="1549" w:type="dxa"/>
            <w:vAlign w:val="center"/>
          </w:tcPr>
          <w:p w14:paraId="24EBAB2D">
            <w:pPr>
              <w:spacing w:line="372" w:lineRule="auto"/>
              <w:jc w:val="both"/>
              <w:rPr>
                <w:rFonts w:hint="eastAsia" w:ascii="宋体" w:hAnsi="宋体" w:eastAsia="宋体" w:cs="宋体"/>
                <w:color w:val="000000"/>
                <w:sz w:val="24"/>
                <w:szCs w:val="24"/>
                <w:lang w:eastAsia="zh-CN"/>
              </w:rPr>
            </w:pPr>
          </w:p>
        </w:tc>
        <w:tc>
          <w:tcPr>
            <w:tcW w:w="1320" w:type="dxa"/>
            <w:vAlign w:val="center"/>
          </w:tcPr>
          <w:p w14:paraId="28C708D9">
            <w:pPr>
              <w:spacing w:line="372" w:lineRule="auto"/>
              <w:jc w:val="center"/>
              <w:rPr>
                <w:rFonts w:hint="eastAsia" w:ascii="宋体" w:hAnsi="宋体" w:eastAsia="宋体" w:cs="宋体"/>
                <w:color w:val="000000"/>
                <w:sz w:val="24"/>
                <w:szCs w:val="24"/>
              </w:rPr>
            </w:pPr>
          </w:p>
        </w:tc>
        <w:tc>
          <w:tcPr>
            <w:tcW w:w="1216" w:type="dxa"/>
            <w:vAlign w:val="center"/>
          </w:tcPr>
          <w:p w14:paraId="26626720">
            <w:pPr>
              <w:spacing w:line="372" w:lineRule="auto"/>
              <w:jc w:val="center"/>
              <w:rPr>
                <w:rFonts w:hint="eastAsia" w:ascii="宋体" w:hAnsi="宋体" w:eastAsia="宋体" w:cs="宋体"/>
                <w:color w:val="000000"/>
                <w:sz w:val="24"/>
                <w:szCs w:val="24"/>
                <w:lang w:eastAsia="zh-CN"/>
              </w:rPr>
            </w:pPr>
          </w:p>
        </w:tc>
        <w:tc>
          <w:tcPr>
            <w:tcW w:w="1484" w:type="dxa"/>
            <w:vAlign w:val="center"/>
          </w:tcPr>
          <w:p w14:paraId="7B519AEC">
            <w:pPr>
              <w:spacing w:line="372" w:lineRule="auto"/>
              <w:jc w:val="center"/>
              <w:rPr>
                <w:rFonts w:hint="eastAsia" w:ascii="宋体" w:hAnsi="宋体" w:eastAsia="宋体" w:cs="宋体"/>
                <w:color w:val="000000"/>
                <w:sz w:val="24"/>
                <w:szCs w:val="24"/>
                <w:lang w:eastAsia="zh-CN"/>
              </w:rPr>
            </w:pPr>
          </w:p>
        </w:tc>
        <w:tc>
          <w:tcPr>
            <w:tcW w:w="1800" w:type="dxa"/>
            <w:vAlign w:val="center"/>
          </w:tcPr>
          <w:p w14:paraId="75A5B4E0">
            <w:pPr>
              <w:spacing w:line="372" w:lineRule="auto"/>
              <w:jc w:val="both"/>
              <w:rPr>
                <w:rFonts w:hint="eastAsia" w:ascii="宋体" w:hAnsi="宋体" w:eastAsia="宋体" w:cs="宋体"/>
                <w:color w:val="000000"/>
                <w:sz w:val="24"/>
                <w:szCs w:val="24"/>
              </w:rPr>
            </w:pPr>
          </w:p>
        </w:tc>
      </w:tr>
      <w:tr w14:paraId="0C2A922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108" w:type="dxa"/>
            <w:vAlign w:val="center"/>
          </w:tcPr>
          <w:p w14:paraId="01BEBFE4">
            <w:pPr>
              <w:spacing w:line="372"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第三期</w:t>
            </w:r>
          </w:p>
        </w:tc>
        <w:tc>
          <w:tcPr>
            <w:tcW w:w="1538" w:type="dxa"/>
            <w:vAlign w:val="center"/>
          </w:tcPr>
          <w:p w14:paraId="2735FBC0">
            <w:pPr>
              <w:spacing w:line="372" w:lineRule="auto"/>
              <w:ind w:firstLine="120" w:firstLineChars="50"/>
              <w:rPr>
                <w:rFonts w:hint="eastAsia" w:ascii="宋体" w:hAnsi="宋体" w:eastAsia="宋体" w:cs="宋体"/>
                <w:color w:val="000000"/>
                <w:sz w:val="24"/>
                <w:szCs w:val="24"/>
                <w:lang w:eastAsia="zh-CN"/>
              </w:rPr>
            </w:pPr>
          </w:p>
        </w:tc>
        <w:tc>
          <w:tcPr>
            <w:tcW w:w="1549" w:type="dxa"/>
            <w:vAlign w:val="center"/>
          </w:tcPr>
          <w:p w14:paraId="716CE6B4">
            <w:pPr>
              <w:spacing w:line="372" w:lineRule="auto"/>
              <w:rPr>
                <w:rFonts w:hint="eastAsia" w:ascii="宋体" w:hAnsi="宋体" w:eastAsia="宋体" w:cs="宋体"/>
                <w:color w:val="000000"/>
                <w:sz w:val="24"/>
                <w:szCs w:val="24"/>
                <w:lang w:eastAsia="zh-CN"/>
              </w:rPr>
            </w:pPr>
          </w:p>
        </w:tc>
        <w:tc>
          <w:tcPr>
            <w:tcW w:w="1320" w:type="dxa"/>
            <w:vAlign w:val="center"/>
          </w:tcPr>
          <w:p w14:paraId="7244EA8B">
            <w:pPr>
              <w:spacing w:line="372" w:lineRule="auto"/>
              <w:jc w:val="center"/>
              <w:rPr>
                <w:rFonts w:hint="eastAsia" w:ascii="宋体" w:hAnsi="宋体" w:eastAsia="宋体" w:cs="宋体"/>
                <w:color w:val="000000"/>
                <w:sz w:val="24"/>
                <w:szCs w:val="24"/>
              </w:rPr>
            </w:pPr>
          </w:p>
        </w:tc>
        <w:tc>
          <w:tcPr>
            <w:tcW w:w="1216" w:type="dxa"/>
            <w:vAlign w:val="center"/>
          </w:tcPr>
          <w:p w14:paraId="5CB4CA17">
            <w:pPr>
              <w:spacing w:line="372" w:lineRule="auto"/>
              <w:jc w:val="center"/>
              <w:rPr>
                <w:rFonts w:hint="eastAsia" w:ascii="宋体" w:hAnsi="宋体" w:eastAsia="宋体" w:cs="宋体"/>
                <w:color w:val="000000"/>
                <w:sz w:val="24"/>
                <w:szCs w:val="24"/>
                <w:lang w:eastAsia="zh-CN"/>
              </w:rPr>
            </w:pPr>
          </w:p>
        </w:tc>
        <w:tc>
          <w:tcPr>
            <w:tcW w:w="1484" w:type="dxa"/>
            <w:vAlign w:val="center"/>
          </w:tcPr>
          <w:p w14:paraId="0ED71A32">
            <w:pPr>
              <w:spacing w:line="372" w:lineRule="auto"/>
              <w:jc w:val="center"/>
              <w:rPr>
                <w:rFonts w:hint="eastAsia" w:ascii="宋体" w:hAnsi="宋体" w:eastAsia="宋体" w:cs="宋体"/>
                <w:color w:val="000000"/>
                <w:sz w:val="24"/>
                <w:szCs w:val="24"/>
                <w:lang w:eastAsia="zh-CN"/>
              </w:rPr>
            </w:pPr>
          </w:p>
        </w:tc>
        <w:tc>
          <w:tcPr>
            <w:tcW w:w="1800" w:type="dxa"/>
            <w:vAlign w:val="center"/>
          </w:tcPr>
          <w:p w14:paraId="115F1E21">
            <w:pPr>
              <w:spacing w:line="372" w:lineRule="auto"/>
              <w:rPr>
                <w:rFonts w:hint="eastAsia" w:ascii="宋体" w:hAnsi="宋体" w:eastAsia="宋体" w:cs="宋体"/>
                <w:color w:val="000000"/>
                <w:sz w:val="24"/>
                <w:szCs w:val="24"/>
                <w:lang w:eastAsia="zh-CN"/>
              </w:rPr>
            </w:pPr>
          </w:p>
        </w:tc>
      </w:tr>
      <w:tr w14:paraId="7F20B4C3">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108" w:type="dxa"/>
            <w:vAlign w:val="center"/>
          </w:tcPr>
          <w:p w14:paraId="02FCDE80">
            <w:pPr>
              <w:spacing w:line="372" w:lineRule="auto"/>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第四期</w:t>
            </w:r>
          </w:p>
        </w:tc>
        <w:tc>
          <w:tcPr>
            <w:tcW w:w="1538" w:type="dxa"/>
            <w:vAlign w:val="center"/>
          </w:tcPr>
          <w:p w14:paraId="380A923C">
            <w:pPr>
              <w:spacing w:line="372" w:lineRule="auto"/>
              <w:ind w:firstLine="120" w:firstLineChars="50"/>
              <w:rPr>
                <w:rFonts w:hint="eastAsia" w:ascii="宋体" w:hAnsi="宋体" w:eastAsia="宋体" w:cs="宋体"/>
                <w:color w:val="000000"/>
                <w:sz w:val="24"/>
                <w:szCs w:val="24"/>
                <w:lang w:eastAsia="zh-CN"/>
              </w:rPr>
            </w:pPr>
          </w:p>
        </w:tc>
        <w:tc>
          <w:tcPr>
            <w:tcW w:w="1549" w:type="dxa"/>
            <w:vAlign w:val="center"/>
          </w:tcPr>
          <w:p w14:paraId="7C36AE05">
            <w:pPr>
              <w:spacing w:line="372" w:lineRule="auto"/>
              <w:rPr>
                <w:rFonts w:hint="eastAsia" w:ascii="宋体" w:hAnsi="宋体" w:eastAsia="宋体" w:cs="宋体"/>
                <w:color w:val="000000"/>
                <w:sz w:val="24"/>
                <w:szCs w:val="24"/>
              </w:rPr>
            </w:pPr>
          </w:p>
        </w:tc>
        <w:tc>
          <w:tcPr>
            <w:tcW w:w="1320" w:type="dxa"/>
            <w:vAlign w:val="center"/>
          </w:tcPr>
          <w:p w14:paraId="16D35BBC">
            <w:pPr>
              <w:spacing w:line="372" w:lineRule="auto"/>
              <w:jc w:val="center"/>
              <w:rPr>
                <w:rFonts w:hint="eastAsia" w:ascii="宋体" w:hAnsi="宋体" w:eastAsia="宋体" w:cs="宋体"/>
                <w:color w:val="000000"/>
                <w:sz w:val="24"/>
                <w:szCs w:val="24"/>
              </w:rPr>
            </w:pPr>
          </w:p>
        </w:tc>
        <w:tc>
          <w:tcPr>
            <w:tcW w:w="1216" w:type="dxa"/>
            <w:vAlign w:val="center"/>
          </w:tcPr>
          <w:p w14:paraId="0A6298B4">
            <w:pPr>
              <w:spacing w:line="372" w:lineRule="auto"/>
              <w:jc w:val="center"/>
              <w:rPr>
                <w:rFonts w:hint="eastAsia" w:ascii="宋体" w:hAnsi="宋体" w:eastAsia="宋体" w:cs="宋体"/>
                <w:color w:val="000000"/>
                <w:sz w:val="24"/>
                <w:szCs w:val="24"/>
                <w:lang w:eastAsia="zh-CN"/>
              </w:rPr>
            </w:pPr>
          </w:p>
        </w:tc>
        <w:tc>
          <w:tcPr>
            <w:tcW w:w="1484" w:type="dxa"/>
            <w:vAlign w:val="center"/>
          </w:tcPr>
          <w:p w14:paraId="3A0635DD">
            <w:pPr>
              <w:spacing w:line="372" w:lineRule="auto"/>
              <w:jc w:val="center"/>
              <w:rPr>
                <w:rFonts w:hint="eastAsia" w:ascii="宋体" w:hAnsi="宋体" w:eastAsia="宋体" w:cs="宋体"/>
                <w:color w:val="000000"/>
                <w:sz w:val="24"/>
                <w:szCs w:val="24"/>
                <w:lang w:eastAsia="zh-CN"/>
              </w:rPr>
            </w:pPr>
          </w:p>
        </w:tc>
        <w:tc>
          <w:tcPr>
            <w:tcW w:w="1800" w:type="dxa"/>
            <w:vAlign w:val="center"/>
          </w:tcPr>
          <w:p w14:paraId="541271C7">
            <w:pPr>
              <w:spacing w:line="372" w:lineRule="auto"/>
              <w:rPr>
                <w:rFonts w:hint="eastAsia" w:ascii="宋体" w:hAnsi="宋体" w:eastAsia="宋体" w:cs="宋体"/>
                <w:color w:val="000000"/>
                <w:sz w:val="24"/>
                <w:szCs w:val="24"/>
                <w:lang w:eastAsia="zh-CN"/>
              </w:rPr>
            </w:pPr>
          </w:p>
        </w:tc>
      </w:tr>
      <w:tr w14:paraId="0FC7830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108" w:type="dxa"/>
            <w:vAlign w:val="center"/>
          </w:tcPr>
          <w:p w14:paraId="7FCE3EF3">
            <w:pPr>
              <w:spacing w:line="372" w:lineRule="auto"/>
              <w:jc w:val="center"/>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总期数</w:t>
            </w:r>
          </w:p>
        </w:tc>
        <w:tc>
          <w:tcPr>
            <w:tcW w:w="1538" w:type="dxa"/>
            <w:vAlign w:val="center"/>
          </w:tcPr>
          <w:p w14:paraId="260D7C75">
            <w:pPr>
              <w:spacing w:line="372" w:lineRule="auto"/>
              <w:ind w:firstLine="120" w:firstLineChars="50"/>
              <w:rPr>
                <w:rFonts w:hint="eastAsia" w:ascii="宋体" w:hAnsi="宋体" w:eastAsia="宋体" w:cs="宋体"/>
                <w:color w:val="000000"/>
                <w:sz w:val="24"/>
                <w:szCs w:val="24"/>
              </w:rPr>
            </w:pPr>
            <w:r>
              <w:rPr>
                <w:rFonts w:hint="eastAsia" w:ascii="宋体" w:hAnsi="宋体" w:eastAsia="宋体" w:cs="宋体"/>
                <w:color w:val="000000"/>
                <w:sz w:val="24"/>
                <w:szCs w:val="24"/>
                <w:lang w:eastAsia="zh-CN"/>
              </w:rPr>
              <w:t xml:space="preserve">   四期</w:t>
            </w:r>
          </w:p>
        </w:tc>
        <w:tc>
          <w:tcPr>
            <w:tcW w:w="1549" w:type="dxa"/>
            <w:vAlign w:val="center"/>
          </w:tcPr>
          <w:p w14:paraId="31641714">
            <w:pPr>
              <w:spacing w:line="372" w:lineRule="auto"/>
              <w:ind w:left="105" w:leftChars="50"/>
              <w:jc w:val="center"/>
              <w:rPr>
                <w:rFonts w:hint="eastAsia" w:ascii="宋体" w:hAnsi="宋体" w:eastAsia="宋体" w:cs="宋体"/>
                <w:color w:val="000000"/>
                <w:sz w:val="24"/>
                <w:szCs w:val="24"/>
              </w:rPr>
            </w:pPr>
          </w:p>
        </w:tc>
        <w:tc>
          <w:tcPr>
            <w:tcW w:w="1320" w:type="dxa"/>
            <w:vAlign w:val="center"/>
          </w:tcPr>
          <w:p w14:paraId="05FFB01B">
            <w:pPr>
              <w:spacing w:line="372" w:lineRule="auto"/>
              <w:jc w:val="center"/>
              <w:rPr>
                <w:rFonts w:hint="eastAsia" w:ascii="宋体" w:hAnsi="宋体" w:eastAsia="宋体" w:cs="宋体"/>
                <w:color w:val="000000"/>
                <w:sz w:val="24"/>
                <w:szCs w:val="24"/>
              </w:rPr>
            </w:pPr>
          </w:p>
        </w:tc>
        <w:tc>
          <w:tcPr>
            <w:tcW w:w="1216" w:type="dxa"/>
            <w:vAlign w:val="center"/>
          </w:tcPr>
          <w:p w14:paraId="4FE8B727">
            <w:pPr>
              <w:spacing w:line="372" w:lineRule="auto"/>
              <w:jc w:val="center"/>
              <w:rPr>
                <w:rFonts w:hint="eastAsia" w:ascii="宋体" w:hAnsi="宋体" w:eastAsia="宋体" w:cs="宋体"/>
                <w:color w:val="000000"/>
                <w:sz w:val="24"/>
                <w:szCs w:val="24"/>
                <w:lang w:eastAsia="zh-CN"/>
              </w:rPr>
            </w:pPr>
          </w:p>
        </w:tc>
        <w:tc>
          <w:tcPr>
            <w:tcW w:w="1484" w:type="dxa"/>
            <w:vAlign w:val="center"/>
          </w:tcPr>
          <w:p w14:paraId="08AA1FB3">
            <w:pPr>
              <w:spacing w:line="372" w:lineRule="auto"/>
              <w:jc w:val="center"/>
              <w:rPr>
                <w:rFonts w:hint="eastAsia" w:ascii="宋体" w:hAnsi="宋体" w:eastAsia="宋体" w:cs="宋体"/>
                <w:color w:val="000000"/>
                <w:sz w:val="24"/>
                <w:szCs w:val="24"/>
                <w:lang w:eastAsia="zh-CN"/>
              </w:rPr>
            </w:pPr>
          </w:p>
        </w:tc>
        <w:tc>
          <w:tcPr>
            <w:tcW w:w="1800" w:type="dxa"/>
            <w:vAlign w:val="center"/>
          </w:tcPr>
          <w:p w14:paraId="64DCA131">
            <w:pPr>
              <w:spacing w:line="372" w:lineRule="auto"/>
              <w:rPr>
                <w:rFonts w:hint="eastAsia" w:ascii="宋体" w:hAnsi="宋体" w:eastAsia="宋体" w:cs="宋体"/>
                <w:color w:val="000000"/>
                <w:sz w:val="24"/>
                <w:szCs w:val="24"/>
              </w:rPr>
            </w:pPr>
          </w:p>
        </w:tc>
      </w:tr>
    </w:tbl>
    <w:p w14:paraId="2AF5C097">
      <w:pPr>
        <w:tabs>
          <w:tab w:val="left" w:pos="4770"/>
        </w:tabs>
        <w:spacing w:before="100" w:beforeAutospacing="1" w:after="100" w:afterAutospacing="1" w:line="374" w:lineRule="auto"/>
        <w:ind w:right="-69"/>
        <w:rPr>
          <w:rFonts w:hint="eastAsia" w:ascii="宋体" w:hAnsi="宋体" w:eastAsia="宋体" w:cs="宋体"/>
          <w:color w:val="000000"/>
          <w:sz w:val="24"/>
          <w:szCs w:val="24"/>
          <w:lang w:eastAsia="zh-CN"/>
        </w:rPr>
      </w:pPr>
      <w:r>
        <w:rPr>
          <w:rFonts w:hint="eastAsia" w:ascii="宋体" w:hAnsi="宋体" w:eastAsia="宋体" w:cs="宋体"/>
          <w:b/>
          <w:color w:val="000000"/>
          <w:sz w:val="24"/>
          <w:szCs w:val="24"/>
          <w:lang w:eastAsia="zh-CN"/>
        </w:rPr>
        <w:t xml:space="preserve">2、保证金 </w:t>
      </w:r>
    </w:p>
    <w:p w14:paraId="34CB9DA6">
      <w:pPr>
        <w:tabs>
          <w:tab w:val="left" w:pos="4770"/>
        </w:tabs>
        <w:spacing w:before="100" w:beforeAutospacing="1" w:after="100" w:afterAutospacing="1" w:line="374" w:lineRule="auto"/>
        <w:ind w:right="-69"/>
        <w:rPr>
          <w:rFonts w:hint="eastAsia" w:ascii="宋体" w:hAnsi="宋体" w:eastAsia="宋体" w:cs="宋体"/>
          <w:b/>
          <w:color w:val="000000"/>
          <w:sz w:val="24"/>
          <w:szCs w:val="24"/>
          <w:lang w:eastAsia="zh-CN"/>
        </w:rPr>
      </w:pPr>
      <w:r>
        <w:rPr>
          <w:rFonts w:hint="eastAsia" w:ascii="宋体" w:hAnsi="宋体" w:eastAsia="宋体" w:cs="宋体"/>
          <w:color w:val="000000"/>
          <w:sz w:val="24"/>
          <w:szCs w:val="24"/>
          <w:lang w:eastAsia="zh-CN"/>
        </w:rPr>
        <w:t xml:space="preserve">  </w:t>
      </w:r>
      <w:r>
        <w:rPr>
          <w:rFonts w:hint="eastAsia" w:ascii="宋体" w:hAnsi="宋体" w:eastAsia="宋体" w:cs="宋体"/>
          <w:b/>
          <w:bCs/>
          <w:color w:val="000000"/>
          <w:sz w:val="24"/>
          <w:szCs w:val="24"/>
          <w:lang w:eastAsia="zh-CN"/>
        </w:rPr>
        <w:t xml:space="preserve"> 该房屋租赁保证金为相当于租赁期第一年</w:t>
      </w:r>
      <w:r>
        <w:rPr>
          <w:rFonts w:hint="eastAsia" w:ascii="宋体" w:hAnsi="宋体" w:eastAsia="宋体" w:cs="宋体"/>
          <w:b/>
          <w:bCs/>
          <w:color w:val="000000"/>
          <w:sz w:val="24"/>
          <w:szCs w:val="24"/>
          <w:u w:val="single"/>
          <w:lang w:eastAsia="zh-CN"/>
        </w:rPr>
        <w:t>×</w:t>
      </w:r>
      <w:r>
        <w:rPr>
          <w:rFonts w:hint="eastAsia" w:ascii="宋体" w:hAnsi="宋体" w:eastAsia="宋体" w:cs="宋体"/>
          <w:b/>
          <w:bCs/>
          <w:color w:val="000000"/>
          <w:sz w:val="24"/>
          <w:szCs w:val="24"/>
          <w:lang w:eastAsia="zh-CN"/>
        </w:rPr>
        <w:t>个月租金的金额，合计为：人民币</w:t>
      </w:r>
      <w:r>
        <w:rPr>
          <w:rFonts w:hint="eastAsia" w:ascii="宋体" w:hAnsi="宋体" w:eastAsia="宋体" w:cs="宋体"/>
          <w:b/>
          <w:bCs/>
          <w:color w:val="000000"/>
          <w:sz w:val="24"/>
          <w:szCs w:val="24"/>
          <w:u w:val="single"/>
          <w:lang w:eastAsia="zh-CN"/>
        </w:rPr>
        <w:t>×</w:t>
      </w:r>
      <w:r>
        <w:rPr>
          <w:rFonts w:hint="eastAsia" w:ascii="宋体" w:hAnsi="宋体" w:eastAsia="宋体" w:cs="宋体"/>
          <w:b/>
          <w:bCs/>
          <w:color w:val="000000"/>
          <w:sz w:val="24"/>
          <w:szCs w:val="24"/>
          <w:lang w:eastAsia="zh-CN"/>
        </w:rPr>
        <w:t>元。鉴于乙方为国家事业单位，本合同中涉及保证金的条款对双方不具约束力。</w:t>
      </w:r>
    </w:p>
    <w:p w14:paraId="68DEC2CD">
      <w:pPr>
        <w:tabs>
          <w:tab w:val="left" w:pos="4770"/>
        </w:tabs>
        <w:spacing w:before="100" w:beforeAutospacing="1" w:after="100" w:afterAutospacing="1" w:line="374" w:lineRule="auto"/>
        <w:ind w:right="-69"/>
        <w:rPr>
          <w:rFonts w:hint="eastAsia" w:ascii="宋体" w:hAnsi="宋体" w:eastAsia="宋体" w:cs="宋体"/>
          <w:b/>
          <w:color w:val="000000"/>
          <w:sz w:val="24"/>
          <w:szCs w:val="24"/>
          <w:lang w:eastAsia="zh-CN"/>
        </w:rPr>
      </w:pPr>
      <w:r>
        <w:rPr>
          <w:rFonts w:hint="eastAsia" w:ascii="宋体" w:hAnsi="宋体" w:eastAsia="宋体" w:cs="宋体"/>
          <w:b/>
          <w:color w:val="000000"/>
          <w:sz w:val="24"/>
          <w:szCs w:val="24"/>
          <w:lang w:eastAsia="zh-CN"/>
        </w:rPr>
        <w:t>3、其他费用</w:t>
      </w:r>
    </w:p>
    <w:p w14:paraId="3787EC31">
      <w:pPr>
        <w:tabs>
          <w:tab w:val="left" w:pos="4770"/>
        </w:tabs>
        <w:spacing w:before="100" w:beforeAutospacing="1" w:after="100" w:afterAutospacing="1" w:line="374" w:lineRule="auto"/>
        <w:ind w:right="-69" w:firstLine="723" w:firstLineChars="300"/>
        <w:rPr>
          <w:rFonts w:hint="eastAsia" w:ascii="宋体" w:hAnsi="宋体" w:eastAsia="宋体" w:cs="宋体"/>
          <w:b/>
          <w:bCs/>
          <w:color w:val="000000"/>
          <w:sz w:val="24"/>
          <w:szCs w:val="24"/>
          <w:lang w:eastAsia="zh-CN"/>
        </w:rPr>
      </w:pPr>
      <w:r>
        <w:rPr>
          <w:rFonts w:hint="eastAsia" w:ascii="宋体" w:hAnsi="宋体" w:eastAsia="宋体" w:cs="宋体"/>
          <w:b/>
          <w:bCs/>
          <w:color w:val="000000"/>
          <w:sz w:val="24"/>
          <w:szCs w:val="24"/>
          <w:lang w:eastAsia="zh-CN"/>
        </w:rPr>
        <w:t>水、电等能源费及其他杂项费用：</w:t>
      </w:r>
    </w:p>
    <w:p w14:paraId="74C5D92B">
      <w:pPr>
        <w:tabs>
          <w:tab w:val="left" w:pos="4770"/>
        </w:tabs>
        <w:spacing w:before="100" w:beforeAutospacing="1" w:after="100" w:afterAutospacing="1" w:line="374" w:lineRule="auto"/>
        <w:ind w:right="-69"/>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该房屋包括但不限于水、电等能源费及其他杂项费用以该房屋内计表或物业公司出具的收费单及合同为准，乙方按物业公司提供的缴费清单上的金额及时间进行按时足额缴付</w:t>
      </w:r>
    </w:p>
    <w:p w14:paraId="708847E3">
      <w:pPr>
        <w:tabs>
          <w:tab w:val="left" w:pos="4770"/>
        </w:tabs>
        <w:spacing w:before="100" w:beforeAutospacing="1" w:after="100" w:afterAutospacing="1" w:line="374" w:lineRule="auto"/>
        <w:ind w:right="-69" w:firstLine="720" w:firstLineChars="300"/>
        <w:rPr>
          <w:rFonts w:hint="eastAsia" w:ascii="宋体" w:hAnsi="宋体" w:eastAsia="宋体" w:cs="宋体"/>
          <w:color w:val="000000"/>
          <w:sz w:val="24"/>
          <w:szCs w:val="24"/>
        </w:rPr>
      </w:pPr>
      <w:r>
        <w:rPr>
          <w:rFonts w:hint="eastAsia" w:ascii="宋体" w:hAnsi="宋体" w:eastAsia="宋体" w:cs="宋体"/>
          <w:color w:val="000000"/>
          <w:sz w:val="24"/>
          <w:szCs w:val="24"/>
        </w:rPr>
        <w:t>甲方：                                         乙方：</w:t>
      </w:r>
    </w:p>
    <w:p w14:paraId="0EEB26CC">
      <w:pPr>
        <w:tabs>
          <w:tab w:val="left" w:pos="4770"/>
        </w:tabs>
        <w:spacing w:before="100" w:beforeAutospacing="1" w:after="100" w:afterAutospacing="1" w:line="374" w:lineRule="auto"/>
        <w:ind w:right="-69"/>
        <w:rPr>
          <w:rFonts w:hint="eastAsia" w:ascii="宋体" w:hAnsi="宋体" w:eastAsia="宋体" w:cs="宋体"/>
          <w:b/>
          <w:bCs/>
          <w:sz w:val="24"/>
          <w:szCs w:val="24"/>
          <w:lang w:val="zh-TW" w:eastAsia="zh-TW"/>
        </w:rPr>
      </w:pPr>
      <w:r>
        <w:rPr>
          <w:rFonts w:hint="eastAsia" w:ascii="宋体" w:hAnsi="宋体" w:eastAsia="宋体" w:cs="宋体"/>
          <w:color w:val="000000"/>
          <w:sz w:val="24"/>
          <w:szCs w:val="24"/>
        </w:rPr>
        <w:t xml:space="preserve"> </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z w:val="24"/>
          <w:szCs w:val="24"/>
        </w:rPr>
        <w:t>年   月   日                                    年   月   日</w:t>
      </w:r>
      <w:r>
        <w:rPr>
          <w:rFonts w:hint="eastAsia" w:ascii="宋体" w:hAnsi="宋体" w:eastAsia="宋体" w:cs="宋体"/>
          <w:sz w:val="24"/>
          <w:szCs w:val="24"/>
        </w:rPr>
        <w:t xml:space="preserve">     </w:t>
      </w:r>
    </w:p>
    <w:p w14:paraId="1F86CCF9">
      <w:pPr>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br w:type="page"/>
      </w:r>
    </w:p>
    <w:p w14:paraId="0F6A0932">
      <w:pPr>
        <w:spacing w:line="440" w:lineRule="exact"/>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附件三：房屋交付标准</w:t>
      </w:r>
    </w:p>
    <w:p w14:paraId="0CDF59C7">
      <w:pPr>
        <w:spacing w:line="440" w:lineRule="exact"/>
        <w:rPr>
          <w:rFonts w:hint="eastAsia" w:ascii="宋体" w:hAnsi="宋体" w:eastAsia="宋体" w:cs="宋体"/>
          <w:b/>
          <w:bCs/>
          <w:sz w:val="24"/>
          <w:szCs w:val="24"/>
          <w:lang w:val="zh-TW" w:eastAsia="zh-TW"/>
        </w:rPr>
      </w:pPr>
    </w:p>
    <w:p w14:paraId="35824A4A">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1、采暖系统：</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05F54C2F">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2、保温材料：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5B037639">
      <w:pPr>
        <w:spacing w:line="440" w:lineRule="exact"/>
        <w:rPr>
          <w:rFonts w:hint="eastAsia" w:ascii="宋体" w:hAnsi="宋体" w:eastAsia="宋体" w:cs="宋体"/>
          <w:sz w:val="24"/>
          <w:szCs w:val="24"/>
          <w:lang w:eastAsia="zh-CN"/>
        </w:rPr>
      </w:pPr>
      <w:r>
        <w:rPr>
          <w:rFonts w:hint="eastAsia" w:ascii="宋体" w:hAnsi="宋体" w:eastAsia="宋体" w:cs="宋体"/>
          <w:sz w:val="24"/>
          <w:szCs w:val="24"/>
          <w:lang w:eastAsia="zh-CN"/>
        </w:rPr>
        <w:t>3、外墙：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6EC6000">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4、内墙：</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6FB9926C">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5、顶棚：</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32C3FD2B">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6、室内地面：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57DAA9D0">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7、踢脚：</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7E0EE932">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8、门：</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3DD7D295">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9、窗：</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555241E2">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10、水：</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29840196">
      <w:pPr>
        <w:spacing w:line="440" w:lineRule="exact"/>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11、电：</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7B98F798">
      <w:pPr>
        <w:pStyle w:val="255"/>
        <w:framePr w:wrap="auto" w:vAnchor="margin" w:hAnchor="text" w:yAlign="inline"/>
        <w:spacing w:before="0" w:beforeAutospacing="0" w:after="0" w:afterAutospacing="0"/>
        <w:ind w:firstLine="0"/>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12、公区公共卫生间： </w:t>
      </w:r>
    </w:p>
    <w:p w14:paraId="46EBBF39">
      <w:pPr>
        <w:pStyle w:val="255"/>
        <w:framePr w:wrap="auto" w:vAnchor="margin" w:hAnchor="text" w:yAlign="inline"/>
        <w:spacing w:before="0" w:beforeAutospacing="0" w:after="0" w:afterAutospacing="0"/>
        <w:rPr>
          <w:rFonts w:hint="eastAsia" w:ascii="宋体" w:hAnsi="宋体" w:eastAsia="宋体" w:cs="宋体"/>
          <w:sz w:val="24"/>
          <w:szCs w:val="24"/>
          <w:lang w:eastAsia="zh-CN"/>
        </w:rPr>
      </w:pPr>
      <w:r>
        <w:rPr>
          <w:rFonts w:hint="eastAsia" w:ascii="宋体" w:hAnsi="宋体" w:eastAsia="宋体" w:cs="宋体"/>
          <w:sz w:val="24"/>
          <w:szCs w:val="24"/>
          <w:lang w:eastAsia="zh-CN"/>
        </w:rPr>
        <w:t>（1）地面：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675DAFC8">
      <w:pPr>
        <w:pStyle w:val="255"/>
        <w:framePr w:wrap="auto" w:vAnchor="margin" w:hAnchor="text" w:yAlign="inline"/>
        <w:spacing w:before="0" w:beforeAutospacing="0" w:after="0" w:afterAutospacing="0"/>
        <w:rPr>
          <w:rFonts w:hint="eastAsia" w:ascii="宋体" w:hAnsi="宋体" w:eastAsia="宋体" w:cs="宋体"/>
          <w:sz w:val="24"/>
          <w:szCs w:val="24"/>
          <w:lang w:eastAsia="zh-CN"/>
        </w:rPr>
      </w:pPr>
      <w:r>
        <w:rPr>
          <w:rFonts w:hint="eastAsia" w:ascii="宋体" w:hAnsi="宋体" w:eastAsia="宋体" w:cs="宋体"/>
          <w:sz w:val="24"/>
          <w:szCs w:val="24"/>
          <w:lang w:eastAsia="zh-CN"/>
        </w:rPr>
        <w:t>（2）墙面：</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B4472AB">
      <w:pPr>
        <w:spacing w:line="44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（3）顶棚：</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2E1FE6E9">
      <w:pPr>
        <w:spacing w:line="440" w:lineRule="exact"/>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13、网络：</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2E89504F">
      <w:pPr>
        <w:spacing w:line="440" w:lineRule="exact"/>
        <w:textAlignment w:val="baseline"/>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14、电话：</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40C69E1C">
      <w:pPr>
        <w:spacing w:line="440" w:lineRule="exact"/>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15、其他：</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w:t>
      </w:r>
    </w:p>
    <w:p w14:paraId="79FCA5AD">
      <w:pPr>
        <w:spacing w:line="440" w:lineRule="exact"/>
        <w:rPr>
          <w:rFonts w:hint="eastAsia" w:ascii="宋体" w:hAnsi="宋体" w:eastAsia="宋体" w:cs="宋体"/>
          <w:sz w:val="24"/>
          <w:szCs w:val="24"/>
          <w:lang w:eastAsia="zh-CN"/>
        </w:rPr>
      </w:pPr>
    </w:p>
    <w:p w14:paraId="1C6CF45B">
      <w:pPr>
        <w:spacing w:line="440" w:lineRule="exact"/>
        <w:rPr>
          <w:rFonts w:hint="eastAsia" w:ascii="宋体" w:hAnsi="宋体" w:eastAsia="宋体" w:cs="宋体"/>
          <w:sz w:val="24"/>
          <w:szCs w:val="24"/>
          <w:lang w:eastAsia="zh-CN"/>
        </w:rPr>
      </w:pPr>
    </w:p>
    <w:p w14:paraId="3D7AFE41">
      <w:pPr>
        <w:spacing w:line="440" w:lineRule="exact"/>
        <w:ind w:firstLine="480" w:firstLineChars="200"/>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 xml:space="preserve">甲方：                              乙方：                      </w:t>
      </w:r>
    </w:p>
    <w:p w14:paraId="541A0AF8">
      <w:pPr>
        <w:spacing w:line="440" w:lineRule="exact"/>
        <w:rPr>
          <w:rFonts w:hint="eastAsia" w:ascii="宋体" w:hAnsi="宋体" w:eastAsia="宋体" w:cs="宋体"/>
          <w:sz w:val="24"/>
          <w:szCs w:val="24"/>
          <w:lang w:eastAsia="zh-CN"/>
        </w:rPr>
      </w:pPr>
    </w:p>
    <w:p w14:paraId="43E00811">
      <w:pPr>
        <w:pStyle w:val="252"/>
        <w:framePr w:wrap="auto" w:vAnchor="margin" w:hAnchor="text" w:yAlign="inline"/>
        <w:tabs>
          <w:tab w:val="left" w:pos="4770"/>
        </w:tabs>
        <w:spacing w:before="100" w:after="100" w:line="365" w:lineRule="auto"/>
        <w:ind w:firstLine="480" w:firstLineChars="200"/>
        <w:rPr>
          <w:rFonts w:hint="eastAsia" w:ascii="宋体" w:hAnsi="宋体" w:eastAsia="宋体" w:cs="宋体"/>
          <w:b/>
          <w:bCs/>
          <w:sz w:val="24"/>
          <w:szCs w:val="24"/>
          <w:lang w:val="zh-TW" w:eastAsia="zh-TW"/>
        </w:rPr>
      </w:pPr>
      <w:r>
        <w:rPr>
          <w:rFonts w:hint="eastAsia" w:ascii="宋体" w:hAnsi="宋体" w:eastAsia="宋体" w:cs="宋体"/>
          <w:sz w:val="24"/>
          <w:szCs w:val="24"/>
        </w:rPr>
        <w:t xml:space="preserve">年     月     日                    年     月     日 </w:t>
      </w:r>
    </w:p>
    <w:p w14:paraId="590CA3CD">
      <w:pPr>
        <w:pStyle w:val="252"/>
        <w:framePr w:wrap="auto" w:vAnchor="margin" w:hAnchor="text" w:yAlign="inline"/>
        <w:tabs>
          <w:tab w:val="left" w:pos="4770"/>
        </w:tabs>
        <w:spacing w:before="100" w:after="100" w:line="365" w:lineRule="auto"/>
        <w:rPr>
          <w:rFonts w:hint="eastAsia" w:ascii="宋体" w:hAnsi="宋体" w:eastAsia="宋体" w:cs="宋体"/>
          <w:b/>
          <w:bCs/>
          <w:sz w:val="24"/>
          <w:szCs w:val="24"/>
          <w:lang w:val="zh-TW" w:eastAsia="zh-TW"/>
        </w:rPr>
      </w:pPr>
    </w:p>
    <w:p w14:paraId="23F87ABE">
      <w:pPr>
        <w:rPr>
          <w:rFonts w:hint="eastAsia" w:ascii="宋体" w:hAnsi="宋体" w:eastAsia="宋体" w:cs="宋体"/>
          <w:b/>
          <w:bCs/>
          <w:color w:val="000000"/>
          <w:kern w:val="2"/>
          <w:sz w:val="24"/>
          <w:szCs w:val="24"/>
          <w:lang w:val="zh-TW" w:eastAsia="zh-TW"/>
        </w:rPr>
      </w:pPr>
      <w:r>
        <w:rPr>
          <w:rFonts w:hint="eastAsia" w:ascii="宋体" w:hAnsi="宋体" w:eastAsia="宋体" w:cs="宋体"/>
          <w:b/>
          <w:bCs/>
          <w:sz w:val="24"/>
          <w:szCs w:val="24"/>
          <w:lang w:val="zh-TW" w:eastAsia="zh-TW"/>
        </w:rPr>
        <w:br w:type="page"/>
      </w:r>
    </w:p>
    <w:p w14:paraId="2B144CBD">
      <w:pPr>
        <w:pStyle w:val="252"/>
        <w:framePr w:wrap="auto" w:vAnchor="margin" w:hAnchor="text" w:yAlign="inline"/>
        <w:tabs>
          <w:tab w:val="left" w:pos="4770"/>
        </w:tabs>
        <w:spacing w:before="100" w:after="100" w:line="365" w:lineRule="auto"/>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附件四：乙方营业执照等许可文件及证照清单</w:t>
      </w:r>
    </w:p>
    <w:p w14:paraId="191EE896">
      <w:pPr>
        <w:pStyle w:val="252"/>
        <w:framePr w:wrap="auto" w:vAnchor="margin" w:hAnchor="text" w:yAlign="inline"/>
        <w:tabs>
          <w:tab w:val="left" w:pos="4770"/>
        </w:tabs>
        <w:spacing w:before="100" w:after="100" w:line="365" w:lineRule="auto"/>
        <w:rPr>
          <w:rFonts w:hint="eastAsia" w:ascii="宋体" w:hAnsi="宋体" w:eastAsia="宋体" w:cs="宋体"/>
          <w:sz w:val="24"/>
          <w:szCs w:val="24"/>
        </w:rPr>
      </w:pPr>
    </w:p>
    <w:p w14:paraId="41010A5F">
      <w:pPr>
        <w:pStyle w:val="252"/>
        <w:framePr w:wrap="auto" w:vAnchor="margin" w:hAnchor="text" w:yAlign="inline"/>
        <w:tabs>
          <w:tab w:val="left" w:pos="4770"/>
        </w:tabs>
        <w:spacing w:before="100" w:after="100" w:line="365" w:lineRule="auto"/>
        <w:rPr>
          <w:rFonts w:hint="eastAsia" w:ascii="宋体" w:hAnsi="宋体" w:eastAsia="宋体" w:cs="宋体"/>
          <w:sz w:val="24"/>
          <w:szCs w:val="24"/>
        </w:rPr>
      </w:pPr>
    </w:p>
    <w:p w14:paraId="0E582D84">
      <w:pPr>
        <w:pStyle w:val="252"/>
        <w:framePr w:wrap="auto" w:vAnchor="margin" w:hAnchor="text" w:yAlign="inline"/>
        <w:tabs>
          <w:tab w:val="left" w:pos="4770"/>
        </w:tabs>
        <w:spacing w:before="100" w:after="100" w:line="365" w:lineRule="auto"/>
        <w:rPr>
          <w:rFonts w:hint="eastAsia" w:ascii="宋体" w:hAnsi="宋体" w:eastAsia="宋体" w:cs="宋体"/>
          <w:sz w:val="24"/>
          <w:szCs w:val="24"/>
        </w:rPr>
      </w:pPr>
    </w:p>
    <w:p w14:paraId="1562A6C5">
      <w:pPr>
        <w:pStyle w:val="252"/>
        <w:framePr w:wrap="auto" w:vAnchor="margin" w:hAnchor="text" w:yAlign="inline"/>
        <w:tabs>
          <w:tab w:val="left" w:pos="4770"/>
        </w:tabs>
        <w:spacing w:before="100" w:after="100" w:line="365" w:lineRule="auto"/>
        <w:rPr>
          <w:rFonts w:hint="eastAsia" w:ascii="宋体" w:hAnsi="宋体" w:eastAsia="宋体" w:cs="宋体"/>
          <w:sz w:val="24"/>
          <w:szCs w:val="24"/>
        </w:rPr>
      </w:pPr>
    </w:p>
    <w:p w14:paraId="3FA4E1E1">
      <w:pPr>
        <w:rPr>
          <w:rFonts w:hint="eastAsia" w:ascii="宋体" w:hAnsi="宋体" w:eastAsia="宋体" w:cs="宋体"/>
          <w:b/>
          <w:bCs/>
          <w:color w:val="000000"/>
          <w:kern w:val="2"/>
          <w:sz w:val="24"/>
          <w:szCs w:val="24"/>
          <w:lang w:val="zh-TW" w:eastAsia="zh-TW"/>
        </w:rPr>
      </w:pPr>
      <w:r>
        <w:rPr>
          <w:rFonts w:hint="eastAsia" w:ascii="宋体" w:hAnsi="宋体" w:eastAsia="宋体" w:cs="宋体"/>
          <w:b/>
          <w:bCs/>
          <w:sz w:val="24"/>
          <w:szCs w:val="24"/>
          <w:lang w:val="zh-TW" w:eastAsia="zh-TW"/>
        </w:rPr>
        <w:br w:type="page"/>
      </w:r>
    </w:p>
    <w:p w14:paraId="28B962F7">
      <w:pPr>
        <w:pStyle w:val="252"/>
        <w:framePr w:wrap="auto" w:vAnchor="margin" w:hAnchor="text" w:yAlign="inline"/>
        <w:tabs>
          <w:tab w:val="left" w:pos="4770"/>
        </w:tabs>
        <w:spacing w:before="100" w:after="100" w:line="365" w:lineRule="auto"/>
        <w:rPr>
          <w:rFonts w:hint="eastAsia" w:ascii="宋体" w:hAnsi="宋体" w:eastAsia="宋体" w:cs="宋体"/>
          <w:b/>
          <w:bCs/>
          <w:sz w:val="24"/>
          <w:szCs w:val="24"/>
          <w:lang w:val="zh-TW" w:eastAsia="zh-TW"/>
        </w:rPr>
      </w:pPr>
      <w:r>
        <w:rPr>
          <w:rFonts w:hint="eastAsia" w:ascii="宋体" w:hAnsi="宋体" w:eastAsia="宋体" w:cs="宋体"/>
          <w:b/>
          <w:bCs/>
          <w:sz w:val="24"/>
          <w:szCs w:val="24"/>
          <w:lang w:val="zh-TW" w:eastAsia="zh-TW"/>
        </w:rPr>
        <w:t>附件五：特别条款</w:t>
      </w:r>
    </w:p>
    <w:p w14:paraId="47261795">
      <w:pPr>
        <w:tabs>
          <w:tab w:val="left" w:pos="0"/>
        </w:tabs>
        <w:spacing w:line="360" w:lineRule="auto"/>
        <w:jc w:val="center"/>
        <w:rPr>
          <w:rFonts w:hint="eastAsia" w:ascii="宋体" w:hAnsi="宋体" w:eastAsia="宋体" w:cs="宋体"/>
          <w:b/>
          <w:sz w:val="24"/>
          <w:szCs w:val="24"/>
          <w:lang w:eastAsia="zh-CN"/>
        </w:rPr>
      </w:pPr>
      <w:r>
        <w:rPr>
          <w:rFonts w:hint="eastAsia" w:ascii="宋体" w:hAnsi="宋体" w:eastAsia="宋体" w:cs="宋体"/>
          <w:b/>
          <w:sz w:val="24"/>
          <w:szCs w:val="24"/>
          <w:lang w:eastAsia="zh-CN"/>
        </w:rPr>
        <w:t>补 充 协 议</w:t>
      </w:r>
    </w:p>
    <w:p w14:paraId="759EEBD2">
      <w:pPr>
        <w:tabs>
          <w:tab w:val="left" w:pos="0"/>
        </w:tabs>
        <w:spacing w:line="360" w:lineRule="auto"/>
        <w:rPr>
          <w:rFonts w:hint="eastAsia" w:ascii="宋体" w:hAnsi="宋体" w:eastAsia="宋体" w:cs="宋体"/>
          <w:b/>
          <w:sz w:val="24"/>
          <w:szCs w:val="24"/>
          <w:lang w:eastAsia="zh-CN"/>
        </w:rPr>
      </w:pPr>
    </w:p>
    <w:p w14:paraId="3B5E4A08">
      <w:pPr>
        <w:tabs>
          <w:tab w:val="left" w:pos="0"/>
        </w:tabs>
        <w:spacing w:line="360" w:lineRule="auto"/>
        <w:ind w:left="-21" w:leftChars="-67" w:hanging="120" w:hangingChars="50"/>
        <w:rPr>
          <w:rFonts w:hint="eastAsia" w:ascii="宋体" w:hAnsi="宋体" w:eastAsia="宋体" w:cs="宋体"/>
          <w:b/>
          <w:sz w:val="24"/>
          <w:szCs w:val="24"/>
          <w:lang w:eastAsia="zh-CN"/>
        </w:rPr>
      </w:pPr>
      <w:r>
        <w:rPr>
          <w:rFonts w:hint="eastAsia" w:ascii="宋体" w:hAnsi="宋体" w:eastAsia="宋体" w:cs="宋体"/>
          <w:b/>
          <w:sz w:val="24"/>
          <w:szCs w:val="24"/>
          <w:lang w:eastAsia="zh-CN"/>
        </w:rPr>
        <w:t>甲方：</w:t>
      </w:r>
      <w:r>
        <w:rPr>
          <w:rFonts w:hint="eastAsia" w:ascii="宋体" w:hAnsi="宋体" w:eastAsia="宋体" w:cs="宋体"/>
          <w:sz w:val="24"/>
          <w:szCs w:val="24"/>
          <w:u w:val="single"/>
          <w:lang w:eastAsia="zh-CN"/>
        </w:rPr>
        <w:t xml:space="preserve">               </w:t>
      </w:r>
      <w:r>
        <w:rPr>
          <w:rFonts w:hint="eastAsia" w:ascii="宋体" w:hAnsi="宋体" w:eastAsia="宋体" w:cs="宋体"/>
          <w:b/>
          <w:sz w:val="24"/>
          <w:szCs w:val="24"/>
          <w:lang w:eastAsia="zh-CN"/>
        </w:rPr>
        <w:t>（以下简称甲方）</w:t>
      </w:r>
    </w:p>
    <w:p w14:paraId="230E74A9">
      <w:pPr>
        <w:tabs>
          <w:tab w:val="left" w:pos="-142"/>
        </w:tabs>
        <w:spacing w:line="360" w:lineRule="auto"/>
        <w:ind w:left="-141" w:leftChars="-67" w:firstLine="1"/>
        <w:rPr>
          <w:rFonts w:hint="eastAsia" w:ascii="宋体" w:hAnsi="宋体" w:eastAsia="宋体" w:cs="宋体"/>
          <w:b/>
          <w:sz w:val="24"/>
          <w:szCs w:val="24"/>
          <w:lang w:eastAsia="zh-CN"/>
        </w:rPr>
      </w:pPr>
      <w:r>
        <w:rPr>
          <w:rFonts w:hint="eastAsia" w:ascii="宋体" w:hAnsi="宋体" w:eastAsia="宋体" w:cs="宋体"/>
          <w:b/>
          <w:sz w:val="24"/>
          <w:szCs w:val="24"/>
          <w:lang w:eastAsia="zh-CN"/>
        </w:rPr>
        <w:t>乙方：</w:t>
      </w:r>
      <w:r>
        <w:rPr>
          <w:rFonts w:hint="eastAsia" w:ascii="宋体" w:hAnsi="宋体" w:eastAsia="宋体" w:cs="宋体"/>
          <w:sz w:val="24"/>
          <w:szCs w:val="24"/>
          <w:u w:val="single"/>
          <w:lang w:eastAsia="zh-CN"/>
        </w:rPr>
        <w:t xml:space="preserve">               </w:t>
      </w:r>
      <w:r>
        <w:rPr>
          <w:rFonts w:hint="eastAsia" w:ascii="宋体" w:hAnsi="宋体" w:eastAsia="宋体" w:cs="宋体"/>
          <w:b/>
          <w:sz w:val="24"/>
          <w:szCs w:val="24"/>
          <w:lang w:eastAsia="zh-CN"/>
        </w:rPr>
        <w:t>（以下简称乙方）</w:t>
      </w:r>
    </w:p>
    <w:p w14:paraId="63E28C8B">
      <w:pPr>
        <w:tabs>
          <w:tab w:val="left" w:pos="-142"/>
        </w:tabs>
        <w:spacing w:line="360" w:lineRule="auto"/>
        <w:ind w:left="-141" w:leftChars="-67" w:firstLine="720" w:firstLineChars="300"/>
        <w:rPr>
          <w:rFonts w:hint="eastAsia" w:ascii="宋体" w:hAnsi="宋体" w:eastAsia="宋体" w:cs="宋体"/>
          <w:b/>
          <w:sz w:val="24"/>
          <w:szCs w:val="24"/>
          <w:lang w:eastAsia="zh-CN"/>
        </w:rPr>
      </w:pPr>
      <w:r>
        <w:rPr>
          <w:rFonts w:hint="eastAsia" w:ascii="宋体" w:hAnsi="宋体" w:eastAsia="宋体" w:cs="宋体"/>
          <w:sz w:val="24"/>
          <w:szCs w:val="24"/>
          <w:lang w:eastAsia="zh-CN"/>
        </w:rPr>
        <w:t>甲方、乙方现签订了房屋租赁合同（合同编号：</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），现就房屋租赁的其他事宜，双方经过协商，签订特别条款如下：</w:t>
      </w:r>
    </w:p>
    <w:p w14:paraId="2DB68ECE">
      <w:pPr>
        <w:numPr>
          <w:ilvl w:val="0"/>
          <w:numId w:val="14"/>
        </w:numPr>
        <w:tabs>
          <w:tab w:val="left" w:pos="-360"/>
          <w:tab w:val="left" w:pos="0"/>
        </w:tabs>
        <w:spacing w:line="360" w:lineRule="auto"/>
        <w:ind w:left="0" w:firstLine="600"/>
        <w:rPr>
          <w:rFonts w:hint="eastAsia" w:ascii="宋体" w:hAnsi="宋体" w:eastAsia="宋体" w:cs="宋体"/>
          <w:sz w:val="24"/>
          <w:szCs w:val="24"/>
          <w:lang w:eastAsia="zh-CN"/>
        </w:rPr>
      </w:pPr>
      <w:r>
        <w:rPr>
          <w:rFonts w:hint="eastAsia" w:ascii="宋体" w:hAnsi="宋体" w:eastAsia="宋体" w:cs="宋体"/>
          <w:sz w:val="24"/>
          <w:szCs w:val="24"/>
          <w:lang w:eastAsia="zh-CN"/>
        </w:rPr>
        <w:t>如乙方需在承租房屋进行公司或机构工商注册手续或将公司迁址至该租赁房屋的，需向甲方提供能够明确显示该注册公司与乙方存在关联关系的证明文件，在甲方核验批准后，向乙方提供相应的注册资料。如乙方提供的注册公司文件无法显示该注册公司是与乙方存在关联关系的、而使甲方认为乙方存在将其所承租房屋对第三方进行转租的嫌疑的，甲方有权拒绝乙方在承租房屋进行公司或机构工商注册手续，并且不向乙方提供相应的注册资料。</w:t>
      </w:r>
    </w:p>
    <w:p w14:paraId="76C9F73A">
      <w:pPr>
        <w:numPr>
          <w:ilvl w:val="0"/>
          <w:numId w:val="14"/>
        </w:numPr>
        <w:tabs>
          <w:tab w:val="left" w:pos="-360"/>
          <w:tab w:val="left" w:pos="0"/>
        </w:tabs>
        <w:spacing w:line="360" w:lineRule="auto"/>
        <w:ind w:left="0" w:firstLine="600"/>
        <w:rPr>
          <w:rFonts w:hint="eastAsia" w:ascii="宋体" w:hAnsi="宋体" w:eastAsia="宋体" w:cs="宋体"/>
          <w:sz w:val="24"/>
          <w:szCs w:val="24"/>
          <w:lang w:eastAsia="zh-CN"/>
        </w:rPr>
      </w:pPr>
      <w:r>
        <w:rPr>
          <w:rFonts w:hint="eastAsia" w:ascii="宋体" w:hAnsi="宋体" w:eastAsia="宋体" w:cs="宋体"/>
          <w:sz w:val="24"/>
          <w:szCs w:val="24"/>
          <w:lang w:eastAsia="zh-CN"/>
        </w:rPr>
        <w:t>乙方完成在承租房屋地址的公司或机构工商注册手续并与甲方签订将承租方主体由原乙方变更为乙方注册公司的变更协议后，在合同约定的房屋租期到期后不再继续承租该房屋的，或因各种原因提前终止合同的，应至少在合同到期后60天或合同提前终止日的后60天，到工商部门办理乙方该公司注册地址的变更或注销手续，即：将乙方该公司的注册地址从合同约定的承租房屋地址迁出或进行注销，并在合同到期之日后或提前终止日后将乙方公司注册地址变更或注销手续文件交给甲方进行原件核验及复印件留存。如乙方在合同到期之日后60天或合同提前终止之日后60天仍未完成前述的公司注册地址变更或注销手续的，则乙方构成违约，乙方除需将房屋按最初收房时原状将房屋腾退交还给甲方外，另须支付给甲方相当于本合同到期日或合同提前终止日之第二日起至完成前述注册地址变更或注销手续之日止的该期间的2倍租金作为违约金（即：本合同终止当月的日租金标准*期间天数*2倍）；同时，甲方对乙方已交付的房屋租赁保证金不予退还，并要求乙方赔偿因此给甲方造成的一切损失及保留追究乙方相关法律责任的权利。</w:t>
      </w:r>
    </w:p>
    <w:p w14:paraId="1BE76479">
      <w:pPr>
        <w:numPr>
          <w:ilvl w:val="0"/>
          <w:numId w:val="14"/>
        </w:numPr>
        <w:tabs>
          <w:tab w:val="left" w:pos="-360"/>
          <w:tab w:val="left" w:pos="0"/>
        </w:tabs>
        <w:spacing w:line="360" w:lineRule="auto"/>
        <w:ind w:left="0" w:firstLine="600"/>
        <w:rPr>
          <w:rFonts w:hint="eastAsia" w:ascii="宋体" w:hAnsi="宋体" w:eastAsia="宋体" w:cs="宋体"/>
          <w:sz w:val="24"/>
          <w:szCs w:val="24"/>
          <w:lang w:eastAsia="zh-CN"/>
        </w:rPr>
      </w:pPr>
      <w:r>
        <w:rPr>
          <w:rFonts w:hint="eastAsia" w:ascii="宋体" w:hAnsi="宋体" w:eastAsia="宋体" w:cs="宋体"/>
          <w:sz w:val="24"/>
          <w:szCs w:val="24"/>
          <w:lang w:eastAsia="zh-CN"/>
        </w:rPr>
        <w:t>关于合同价款及税费的补充约定：</w:t>
      </w:r>
    </w:p>
    <w:p w14:paraId="512F60F1">
      <w:pPr>
        <w:numPr>
          <w:ilvl w:val="0"/>
          <w:numId w:val="15"/>
        </w:numPr>
        <w:tabs>
          <w:tab w:val="left" w:pos="0"/>
        </w:tabs>
        <w:spacing w:line="360" w:lineRule="auto"/>
        <w:ind w:left="0" w:firstLine="705"/>
        <w:rPr>
          <w:rFonts w:hint="eastAsia" w:ascii="宋体" w:hAnsi="宋体" w:eastAsia="宋体" w:cs="宋体"/>
          <w:sz w:val="24"/>
          <w:szCs w:val="24"/>
          <w:lang w:eastAsia="zh-CN"/>
        </w:rPr>
      </w:pPr>
      <w:r>
        <w:rPr>
          <w:rFonts w:hint="eastAsia" w:ascii="宋体" w:hAnsi="宋体" w:eastAsia="宋体" w:cs="宋体"/>
          <w:sz w:val="24"/>
          <w:szCs w:val="24"/>
          <w:lang w:eastAsia="zh-CN"/>
        </w:rPr>
        <w:t>双方签订的</w:t>
      </w:r>
      <w:bookmarkStart w:id="612" w:name="_Hlk211938515"/>
      <w:r>
        <w:rPr>
          <w:rFonts w:hint="eastAsia" w:ascii="宋体" w:hAnsi="宋体" w:eastAsia="宋体" w:cs="宋体"/>
          <w:sz w:val="24"/>
          <w:szCs w:val="24"/>
          <w:lang w:eastAsia="zh-CN"/>
        </w:rPr>
        <w:t>《</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合同》</w:t>
      </w:r>
      <w:bookmarkEnd w:id="612"/>
      <w:r>
        <w:rPr>
          <w:rFonts w:hint="eastAsia" w:ascii="宋体" w:hAnsi="宋体" w:eastAsia="宋体" w:cs="宋体"/>
          <w:sz w:val="24"/>
          <w:szCs w:val="24"/>
          <w:lang w:eastAsia="zh-CN"/>
        </w:rPr>
        <w:t>中的租金为含税价。</w:t>
      </w:r>
    </w:p>
    <w:p w14:paraId="4D20B0C7">
      <w:pPr>
        <w:tabs>
          <w:tab w:val="left" w:pos="0"/>
        </w:tabs>
        <w:spacing w:line="360" w:lineRule="auto"/>
        <w:jc w:val="both"/>
        <w:rPr>
          <w:rFonts w:hint="eastAsia" w:ascii="宋体" w:hAnsi="宋体" w:eastAsia="宋体" w:cs="宋体"/>
          <w:sz w:val="24"/>
          <w:szCs w:val="24"/>
          <w:u w:val="single"/>
          <w:lang w:eastAsia="zh-CN"/>
        </w:rPr>
      </w:pPr>
      <w:r>
        <w:rPr>
          <w:rFonts w:hint="eastAsia" w:ascii="宋体" w:hAnsi="宋体" w:eastAsia="宋体" w:cs="宋体"/>
          <w:sz w:val="24"/>
          <w:szCs w:val="24"/>
          <w:lang w:eastAsia="zh-CN"/>
        </w:rPr>
        <w:t>乙方按时缴纳每期租金后，甲方给其开具增值税专用发票。</w:t>
      </w:r>
    </w:p>
    <w:p w14:paraId="626CAF4C">
      <w:pPr>
        <w:numPr>
          <w:ilvl w:val="0"/>
          <w:numId w:val="15"/>
        </w:numPr>
        <w:tabs>
          <w:tab w:val="left" w:pos="0"/>
        </w:tabs>
        <w:spacing w:line="360" w:lineRule="auto"/>
        <w:ind w:left="0" w:firstLine="705"/>
        <w:rPr>
          <w:rFonts w:hint="eastAsia" w:ascii="宋体" w:hAnsi="宋体" w:eastAsia="宋体" w:cs="宋体"/>
          <w:sz w:val="24"/>
          <w:szCs w:val="24"/>
          <w:lang w:eastAsia="zh-CN"/>
        </w:rPr>
      </w:pPr>
      <w:r>
        <w:rPr>
          <w:rFonts w:hint="eastAsia" w:ascii="宋体" w:hAnsi="宋体" w:eastAsia="宋体" w:cs="宋体"/>
          <w:sz w:val="24"/>
          <w:szCs w:val="24"/>
          <w:lang w:eastAsia="zh-CN"/>
        </w:rPr>
        <w:t>乙方对信息的真实性负责，如遇变更应及时通知甲方。如因信息错误，导致甲方开票无法认证或冲抵的，后果由乙方自负。甲方不负责退票、换票、变更。</w:t>
      </w:r>
    </w:p>
    <w:p w14:paraId="6A8AF773">
      <w:pPr>
        <w:pStyle w:val="75"/>
        <w:numPr>
          <w:ilvl w:val="0"/>
          <w:numId w:val="14"/>
        </w:numPr>
        <w:tabs>
          <w:tab w:val="left" w:pos="0"/>
        </w:tabs>
        <w:spacing w:line="360" w:lineRule="auto"/>
        <w:ind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在租赁期内，甲方同意赠送乙方位于</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大厦</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lang w:eastAsia="zh-CN"/>
        </w:rPr>
        <w:t>个平面车位免费使用，车位号以实际使用为准。甲方应于合同签订完毕后，将上述车位交付给乙方使用。</w:t>
      </w:r>
    </w:p>
    <w:p w14:paraId="23DDB4B4">
      <w:pPr>
        <w:pStyle w:val="75"/>
        <w:numPr>
          <w:ilvl w:val="0"/>
          <w:numId w:val="14"/>
        </w:numPr>
        <w:tabs>
          <w:tab w:val="left" w:pos="0"/>
        </w:tabs>
        <w:spacing w:line="360" w:lineRule="auto"/>
        <w:ind w:firstLineChars="0"/>
        <w:rPr>
          <w:rFonts w:hint="eastAsia" w:ascii="宋体" w:hAnsi="宋体" w:eastAsia="宋体" w:cs="宋体"/>
          <w:sz w:val="24"/>
          <w:szCs w:val="24"/>
          <w:lang w:eastAsia="zh-CN"/>
        </w:rPr>
      </w:pPr>
      <w:r>
        <w:rPr>
          <w:rFonts w:hint="eastAsia" w:ascii="宋体" w:hAnsi="宋体" w:eastAsia="宋体" w:cs="宋体"/>
          <w:sz w:val="24"/>
          <w:szCs w:val="24"/>
          <w:lang w:eastAsia="zh-CN"/>
        </w:rPr>
        <w:t>如北京市机关事务管理局调剂到合适房源用于乙方办公，乙方将提前30天告知甲方并与甲方解除合同，租赁费用按实际租赁时长据实支付，不产生违约金及其他赔偿事项。</w:t>
      </w:r>
    </w:p>
    <w:p w14:paraId="1F8695E9">
      <w:pPr>
        <w:pStyle w:val="75"/>
        <w:numPr>
          <w:ilvl w:val="0"/>
          <w:numId w:val="14"/>
        </w:numPr>
        <w:tabs>
          <w:tab w:val="left" w:pos="0"/>
        </w:tabs>
        <w:spacing w:line="360" w:lineRule="auto"/>
        <w:ind w:firstLineChars="0"/>
        <w:rPr>
          <w:rFonts w:hint="eastAsia" w:ascii="宋体" w:hAnsi="宋体" w:eastAsia="宋体" w:cs="宋体"/>
          <w:bCs/>
          <w:color w:val="4F81BD"/>
          <w:sz w:val="24"/>
          <w:szCs w:val="24"/>
          <w:lang w:eastAsia="zh-CN"/>
        </w:rPr>
      </w:pPr>
      <w:r>
        <w:rPr>
          <w:rFonts w:hint="eastAsia" w:ascii="宋体" w:hAnsi="宋体" w:eastAsia="宋体" w:cs="宋体"/>
          <w:color w:val="000000"/>
          <w:sz w:val="24"/>
          <w:szCs w:val="24"/>
          <w:lang w:eastAsia="zh-CN"/>
        </w:rPr>
        <w:t>乙方搬出租赁房屋时将可移动的固定资产搬出，不需要将房屋恢复原状，</w:t>
      </w:r>
      <w:r>
        <w:rPr>
          <w:rFonts w:hint="eastAsia" w:ascii="宋体" w:hAnsi="宋体" w:eastAsia="宋体" w:cs="宋体"/>
          <w:color w:val="000000"/>
          <w:spacing w:val="10"/>
          <w:sz w:val="24"/>
          <w:szCs w:val="24"/>
          <w:lang w:val="zh-TW" w:eastAsia="zh-CN"/>
        </w:rPr>
        <w:t>乙</w:t>
      </w:r>
      <w:r>
        <w:rPr>
          <w:rFonts w:hint="eastAsia" w:ascii="宋体" w:hAnsi="宋体" w:eastAsia="宋体" w:cs="宋体"/>
          <w:color w:val="000000"/>
          <w:spacing w:val="10"/>
          <w:sz w:val="24"/>
          <w:szCs w:val="24"/>
          <w:lang w:val="zh-TW" w:eastAsia="zh-TW"/>
        </w:rPr>
        <w:t>方无偿受让该房屋内所有装修，乙方应保证该房屋内的装修符合有关消防安全规定并没有造成任何财产损坏</w:t>
      </w:r>
      <w:r>
        <w:rPr>
          <w:rFonts w:hint="eastAsia" w:ascii="宋体" w:hAnsi="宋体" w:eastAsia="宋体" w:cs="宋体"/>
          <w:color w:val="000000"/>
          <w:sz w:val="24"/>
          <w:szCs w:val="24"/>
          <w:lang w:eastAsia="zh-CN"/>
        </w:rPr>
        <w:t>，如乙方在搬出房屋时给房屋造成了损坏，乙方应承担赔偿责任。</w:t>
      </w:r>
    </w:p>
    <w:p w14:paraId="38051030">
      <w:pPr>
        <w:tabs>
          <w:tab w:val="left" w:pos="1080"/>
        </w:tabs>
        <w:spacing w:line="360" w:lineRule="auto"/>
        <w:rPr>
          <w:rFonts w:hint="eastAsia" w:ascii="宋体" w:hAnsi="宋体" w:eastAsia="宋体" w:cs="宋体"/>
          <w:b/>
          <w:sz w:val="24"/>
          <w:szCs w:val="24"/>
          <w:lang w:eastAsia="zh-CN"/>
        </w:rPr>
      </w:pPr>
    </w:p>
    <w:p w14:paraId="39798D63">
      <w:pPr>
        <w:tabs>
          <w:tab w:val="left" w:pos="1080"/>
        </w:tabs>
        <w:spacing w:line="360" w:lineRule="auto"/>
        <w:rPr>
          <w:rFonts w:hint="eastAsia" w:ascii="宋体" w:hAnsi="宋体" w:eastAsia="宋体" w:cs="宋体"/>
          <w:b/>
          <w:sz w:val="24"/>
          <w:szCs w:val="24"/>
          <w:lang w:eastAsia="zh-CN"/>
        </w:rPr>
      </w:pPr>
    </w:p>
    <w:p w14:paraId="62B11A5E">
      <w:pPr>
        <w:tabs>
          <w:tab w:val="left" w:pos="1080"/>
        </w:tabs>
        <w:spacing w:line="360" w:lineRule="auto"/>
        <w:rPr>
          <w:rFonts w:hint="eastAsia" w:ascii="宋体" w:hAnsi="宋体" w:eastAsia="宋体" w:cs="宋体"/>
          <w:b/>
          <w:sz w:val="24"/>
          <w:szCs w:val="24"/>
          <w:lang w:eastAsia="zh-CN"/>
        </w:rPr>
      </w:pPr>
    </w:p>
    <w:p w14:paraId="0B384267">
      <w:pPr>
        <w:tabs>
          <w:tab w:val="left" w:pos="1080"/>
        </w:tabs>
        <w:spacing w:line="360" w:lineRule="auto"/>
        <w:rPr>
          <w:rFonts w:hint="eastAsia" w:ascii="宋体" w:hAnsi="宋体" w:eastAsia="宋体" w:cs="宋体"/>
          <w:b/>
          <w:sz w:val="24"/>
          <w:szCs w:val="24"/>
          <w:lang w:eastAsia="zh-CN"/>
        </w:rPr>
      </w:pPr>
    </w:p>
    <w:p w14:paraId="477291AB">
      <w:pPr>
        <w:tabs>
          <w:tab w:val="left" w:pos="1080"/>
        </w:tabs>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甲方（签章）： </w:t>
      </w:r>
    </w:p>
    <w:p w14:paraId="1469A0A2">
      <w:pPr>
        <w:tabs>
          <w:tab w:val="left" w:pos="1080"/>
        </w:tabs>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w:t>
      </w:r>
    </w:p>
    <w:p w14:paraId="55109686">
      <w:pPr>
        <w:tabs>
          <w:tab w:val="left" w:pos="1080"/>
        </w:tabs>
        <w:spacing w:line="360" w:lineRule="auto"/>
        <w:rPr>
          <w:rFonts w:hint="eastAsia" w:ascii="宋体" w:hAnsi="宋体" w:eastAsia="宋体" w:cs="宋体"/>
          <w:b/>
          <w:sz w:val="24"/>
          <w:szCs w:val="24"/>
          <w:lang w:eastAsia="zh-CN"/>
        </w:rPr>
      </w:pPr>
      <w:r>
        <w:rPr>
          <w:rFonts w:hint="eastAsia" w:ascii="宋体" w:hAnsi="宋体" w:eastAsia="宋体" w:cs="宋体"/>
          <w:b/>
          <w:sz w:val="24"/>
          <w:szCs w:val="24"/>
          <w:lang w:eastAsia="zh-CN"/>
        </w:rPr>
        <w:t xml:space="preserve">                    年   月   日</w:t>
      </w:r>
    </w:p>
    <w:p w14:paraId="5DA0C464">
      <w:pPr>
        <w:pStyle w:val="252"/>
        <w:framePr w:wrap="auto" w:vAnchor="margin" w:hAnchor="text" w:yAlign="inline"/>
        <w:tabs>
          <w:tab w:val="left" w:pos="6645"/>
        </w:tabs>
        <w:jc w:val="left"/>
        <w:rPr>
          <w:rFonts w:hint="eastAsia" w:ascii="宋体" w:hAnsi="宋体" w:eastAsia="宋体" w:cs="宋体"/>
          <w:b/>
          <w:spacing w:val="10"/>
          <w:sz w:val="24"/>
          <w:szCs w:val="24"/>
        </w:rPr>
      </w:pPr>
      <w:r>
        <w:rPr>
          <w:rFonts w:hint="eastAsia" w:ascii="宋体" w:hAnsi="宋体" w:eastAsia="宋体" w:cs="宋体"/>
          <w:b/>
          <w:sz w:val="24"/>
          <w:szCs w:val="24"/>
        </w:rPr>
        <w:t>乙方（签章）：</w:t>
      </w:r>
      <w:r>
        <w:rPr>
          <w:rFonts w:hint="eastAsia" w:ascii="宋体" w:hAnsi="宋体" w:eastAsia="宋体" w:cs="宋体"/>
          <w:b/>
          <w:spacing w:val="10"/>
          <w:sz w:val="24"/>
          <w:szCs w:val="24"/>
        </w:rPr>
        <w:t xml:space="preserve"> </w:t>
      </w:r>
    </w:p>
    <w:p w14:paraId="1E64FE61">
      <w:pPr>
        <w:tabs>
          <w:tab w:val="left" w:pos="1080"/>
        </w:tabs>
        <w:spacing w:line="360" w:lineRule="auto"/>
        <w:rPr>
          <w:rFonts w:hint="eastAsia" w:ascii="宋体" w:hAnsi="宋体" w:eastAsia="宋体" w:cs="宋体"/>
          <w:b/>
          <w:sz w:val="24"/>
          <w:szCs w:val="24"/>
          <w:lang w:eastAsia="zh-CN"/>
        </w:rPr>
      </w:pPr>
    </w:p>
    <w:p w14:paraId="33C1C392">
      <w:pPr>
        <w:pStyle w:val="55"/>
        <w:sectPr>
          <w:footerReference r:id="rId19" w:type="default"/>
          <w:pgSz w:w="11907" w:h="16840"/>
          <w:pgMar w:top="1418" w:right="1134" w:bottom="1418" w:left="1701" w:header="851" w:footer="851" w:gutter="0"/>
          <w:cols w:space="720" w:num="1"/>
          <w:docGrid w:linePitch="462" w:charSpace="0"/>
        </w:sectPr>
      </w:pPr>
      <w:r>
        <w:rPr>
          <w:rFonts w:hint="eastAsia" w:ascii="宋体" w:hAnsi="宋体" w:eastAsia="宋体" w:cs="宋体"/>
          <w:b/>
          <w:sz w:val="24"/>
          <w:szCs w:val="24"/>
        </w:rPr>
        <w:t xml:space="preserve">                    年   月   日</w:t>
      </w:r>
    </w:p>
    <w:p w14:paraId="76E086E3">
      <w:pPr>
        <w:pStyle w:val="55"/>
      </w:pPr>
    </w:p>
    <w:p w14:paraId="31F5A35C">
      <w:pPr>
        <w:pStyle w:val="55"/>
      </w:pPr>
    </w:p>
    <w:p w14:paraId="0F3BE2D9">
      <w:pPr>
        <w:spacing w:line="360" w:lineRule="auto"/>
        <w:ind w:right="-57" w:rightChars="-27"/>
        <w:jc w:val="left"/>
        <w:rPr>
          <w:rFonts w:hint="eastAsia" w:asciiTheme="minorEastAsia" w:hAnsiTheme="minorEastAsia" w:eastAsiaTheme="minorEastAsia" w:cstheme="minorEastAsia"/>
          <w:sz w:val="24"/>
        </w:rPr>
      </w:pPr>
    </w:p>
    <w:p w14:paraId="4E0C0F32">
      <w:pPr>
        <w:spacing w:line="360" w:lineRule="auto"/>
        <w:jc w:val="center"/>
        <w:outlineLvl w:val="0"/>
        <w:rPr>
          <w:rFonts w:hint="eastAsia" w:asciiTheme="minorEastAsia" w:hAnsiTheme="minorEastAsia" w:eastAsiaTheme="minorEastAsia" w:cstheme="minorEastAsia"/>
          <w:b/>
          <w:sz w:val="36"/>
          <w:szCs w:val="36"/>
        </w:rPr>
      </w:pPr>
      <w:bookmarkStart w:id="613" w:name="_Toc99301284"/>
      <w:r>
        <w:rPr>
          <w:rFonts w:hint="eastAsia" w:asciiTheme="minorEastAsia" w:hAnsiTheme="minorEastAsia" w:eastAsiaTheme="minorEastAsia" w:cstheme="minorEastAsia"/>
          <w:b/>
          <w:sz w:val="36"/>
          <w:szCs w:val="36"/>
        </w:rPr>
        <w:t>第六章   响应文件格式</w:t>
      </w:r>
      <w:bookmarkEnd w:id="613"/>
    </w:p>
    <w:p w14:paraId="0FE04AB7">
      <w:pPr>
        <w:widowControl/>
        <w:spacing w:line="360" w:lineRule="auto"/>
        <w:jc w:val="left"/>
        <w:rPr>
          <w:rFonts w:hint="eastAsia" w:asciiTheme="minorEastAsia" w:hAnsiTheme="minorEastAsia" w:eastAsiaTheme="minorEastAsia" w:cstheme="minorEastAsia"/>
          <w:b/>
          <w:sz w:val="24"/>
        </w:rPr>
      </w:pPr>
    </w:p>
    <w:p w14:paraId="50B2B347">
      <w:pPr>
        <w:widowControl/>
        <w:spacing w:line="360" w:lineRule="auto"/>
        <w:jc w:val="left"/>
        <w:rPr>
          <w:rFonts w:hint="eastAsia" w:asciiTheme="minorEastAsia" w:hAnsiTheme="minorEastAsia" w:eastAsiaTheme="minorEastAsia" w:cstheme="minorEastAsia"/>
          <w:b/>
          <w:sz w:val="24"/>
        </w:rPr>
      </w:pPr>
    </w:p>
    <w:p w14:paraId="0D4BAD7F">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供应商编制文件须知</w:t>
      </w:r>
    </w:p>
    <w:p w14:paraId="58CAF887">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1、供应商按照本部分的顺序编制响应文件，编制中涉及格式资料的，应按照本部分提供的内容和格式（所有表格的格式可扩展）填写提交。</w:t>
      </w:r>
    </w:p>
    <w:p w14:paraId="7D995541">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kern w:val="0"/>
          <w:sz w:val="24"/>
        </w:rPr>
        <w:t>对于单一来源采购文件中标记了“实质性格式”文件的，</w:t>
      </w:r>
      <w:r>
        <w:rPr>
          <w:rFonts w:hint="eastAsia" w:asciiTheme="minorEastAsia" w:hAnsiTheme="minorEastAsia" w:eastAsiaTheme="minorEastAsia" w:cs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hint="eastAsia" w:asciiTheme="minorEastAsia" w:hAnsiTheme="minorEastAsia" w:eastAsiaTheme="minorEastAsia" w:cstheme="minorEastAsia"/>
          <w:kern w:val="0"/>
          <w:sz w:val="24"/>
        </w:rPr>
        <w:t>否则</w:t>
      </w:r>
      <w:r>
        <w:rPr>
          <w:rFonts w:hint="eastAsia" w:asciiTheme="minorEastAsia" w:hAnsiTheme="minorEastAsia" w:eastAsiaTheme="minorEastAsia" w:cstheme="minorEastAsia"/>
          <w:b/>
          <w:kern w:val="0"/>
          <w:sz w:val="24"/>
        </w:rPr>
        <w:t>响应无效</w:t>
      </w:r>
      <w:r>
        <w:rPr>
          <w:rFonts w:hint="eastAsia" w:asciiTheme="minorEastAsia" w:hAnsiTheme="minorEastAsia" w:eastAsiaTheme="minorEastAsia" w:cstheme="minorEastAsia"/>
          <w:kern w:val="0"/>
          <w:sz w:val="24"/>
        </w:rPr>
        <w:t>。未标记“实质性格式”的文件和单一来源采购文件未提供格式的内容，可由供应商自行编写</w:t>
      </w:r>
    </w:p>
    <w:p w14:paraId="6B15E749">
      <w:pPr>
        <w:tabs>
          <w:tab w:val="left" w:pos="900"/>
          <w:tab w:val="left" w:pos="1980"/>
        </w:tabs>
        <w:snapToGrid w:val="0"/>
        <w:spacing w:line="360" w:lineRule="auto"/>
        <w:ind w:left="142"/>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3、全部声明和问题的回答及所附材料必须是真实的、准确的和完整的。</w:t>
      </w:r>
    </w:p>
    <w:p w14:paraId="719AFAE1">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p w14:paraId="105339B3">
      <w:pPr>
        <w:rPr>
          <w:rFonts w:hint="eastAsia" w:asciiTheme="minorEastAsia" w:hAnsiTheme="minorEastAsia" w:eastAsiaTheme="minorEastAsia" w:cstheme="minorEastAsia"/>
          <w:b/>
          <w:spacing w:val="20"/>
          <w:szCs w:val="21"/>
        </w:rPr>
      </w:pPr>
    </w:p>
    <w:p w14:paraId="30450EA8">
      <w:pP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pacing w:val="20"/>
          <w:sz w:val="24"/>
        </w:rPr>
        <w:t>响应文件</w:t>
      </w:r>
      <w:r>
        <w:rPr>
          <w:rFonts w:hint="eastAsia" w:asciiTheme="minorEastAsia" w:hAnsiTheme="minorEastAsia" w:eastAsiaTheme="minorEastAsia" w:cstheme="minorEastAsia"/>
          <w:b/>
          <w:sz w:val="24"/>
        </w:rPr>
        <w:t>封面（非实质性格式）</w:t>
      </w:r>
    </w:p>
    <w:p w14:paraId="433DAADC">
      <w:pPr>
        <w:jc w:val="center"/>
        <w:rPr>
          <w:rFonts w:hint="eastAsia" w:asciiTheme="minorEastAsia" w:hAnsiTheme="minorEastAsia" w:eastAsiaTheme="minorEastAsia" w:cstheme="minorEastAsia"/>
          <w:szCs w:val="21"/>
        </w:rPr>
      </w:pPr>
    </w:p>
    <w:p w14:paraId="1D7F6F82">
      <w:pPr>
        <w:jc w:val="center"/>
        <w:rPr>
          <w:rFonts w:hint="eastAsia" w:asciiTheme="minorEastAsia" w:hAnsiTheme="minorEastAsia" w:eastAsiaTheme="minorEastAsia" w:cstheme="minorEastAsia"/>
          <w:b/>
          <w:spacing w:val="60"/>
          <w:sz w:val="84"/>
          <w:szCs w:val="84"/>
        </w:rPr>
      </w:pPr>
      <w:r>
        <w:rPr>
          <w:rFonts w:hint="eastAsia" w:asciiTheme="minorEastAsia" w:hAnsiTheme="minorEastAsia" w:eastAsiaTheme="minorEastAsia" w:cstheme="minorEastAsia"/>
          <w:b/>
          <w:spacing w:val="60"/>
          <w:sz w:val="84"/>
          <w:szCs w:val="84"/>
        </w:rPr>
        <w:t>响  应 文 件</w:t>
      </w:r>
    </w:p>
    <w:p w14:paraId="0AD55DE5">
      <w:pPr>
        <w:ind w:firstLine="542" w:firstLineChars="150"/>
        <w:rPr>
          <w:rFonts w:hint="eastAsia" w:asciiTheme="minorEastAsia" w:hAnsiTheme="minorEastAsia" w:eastAsiaTheme="minorEastAsia" w:cstheme="minorEastAsia"/>
          <w:b/>
          <w:spacing w:val="20"/>
          <w:sz w:val="32"/>
          <w:szCs w:val="32"/>
        </w:rPr>
      </w:pPr>
    </w:p>
    <w:p w14:paraId="47F5300D">
      <w:pPr>
        <w:ind w:firstLine="542" w:firstLineChars="150"/>
        <w:rPr>
          <w:rFonts w:hint="eastAsia" w:asciiTheme="minorEastAsia" w:hAnsiTheme="minorEastAsia" w:eastAsiaTheme="minorEastAsia" w:cstheme="minorEastAsia"/>
          <w:b/>
          <w:spacing w:val="20"/>
          <w:sz w:val="32"/>
          <w:szCs w:val="32"/>
        </w:rPr>
      </w:pPr>
    </w:p>
    <w:p w14:paraId="7C529339">
      <w:pPr>
        <w:ind w:firstLine="542" w:firstLineChars="150"/>
        <w:rPr>
          <w:rFonts w:hint="eastAsia" w:asciiTheme="minorEastAsia" w:hAnsiTheme="minorEastAsia" w:eastAsiaTheme="minorEastAsia" w:cstheme="minorEastAsia"/>
          <w:b/>
          <w:spacing w:val="20"/>
          <w:sz w:val="32"/>
          <w:szCs w:val="32"/>
        </w:rPr>
      </w:pPr>
    </w:p>
    <w:p w14:paraId="0273F4B8">
      <w:pPr>
        <w:ind w:firstLine="542" w:firstLineChars="150"/>
        <w:rPr>
          <w:rFonts w:hint="eastAsia" w:asciiTheme="minorEastAsia" w:hAnsiTheme="minorEastAsia" w:eastAsiaTheme="minorEastAsia" w:cstheme="minorEastAsia"/>
          <w:b/>
          <w:spacing w:val="20"/>
          <w:sz w:val="32"/>
          <w:szCs w:val="32"/>
        </w:rPr>
      </w:pPr>
    </w:p>
    <w:p w14:paraId="6F3AB29F">
      <w:pPr>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项目名称:</w:t>
      </w:r>
    </w:p>
    <w:p w14:paraId="70BEC60D">
      <w:pPr>
        <w:ind w:firstLine="542" w:firstLineChars="150"/>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项目编号/包号：</w:t>
      </w:r>
    </w:p>
    <w:p w14:paraId="6B0B6304">
      <w:pPr>
        <w:ind w:firstLine="542" w:firstLineChars="150"/>
        <w:rPr>
          <w:rFonts w:hint="eastAsia" w:asciiTheme="minorEastAsia" w:hAnsiTheme="minorEastAsia" w:eastAsiaTheme="minorEastAsia" w:cstheme="minorEastAsia"/>
          <w:b/>
          <w:spacing w:val="20"/>
          <w:sz w:val="32"/>
          <w:szCs w:val="32"/>
        </w:rPr>
      </w:pPr>
    </w:p>
    <w:p w14:paraId="00BD0AFD">
      <w:pPr>
        <w:ind w:firstLine="542" w:firstLineChars="150"/>
        <w:rPr>
          <w:rFonts w:hint="eastAsia" w:asciiTheme="minorEastAsia" w:hAnsiTheme="minorEastAsia" w:eastAsiaTheme="minorEastAsia" w:cstheme="minorEastAsia"/>
          <w:b/>
          <w:spacing w:val="20"/>
          <w:sz w:val="32"/>
          <w:szCs w:val="32"/>
        </w:rPr>
      </w:pPr>
    </w:p>
    <w:p w14:paraId="1C84EBFC">
      <w:pPr>
        <w:jc w:val="center"/>
        <w:rPr>
          <w:rFonts w:hint="eastAsia" w:asciiTheme="minorEastAsia" w:hAnsiTheme="minorEastAsia" w:eastAsiaTheme="minorEastAsia" w:cstheme="minorEastAsia"/>
          <w:b/>
          <w:sz w:val="32"/>
          <w:szCs w:val="32"/>
        </w:rPr>
      </w:pPr>
    </w:p>
    <w:p w14:paraId="16A0D4C4">
      <w:pPr>
        <w:jc w:val="center"/>
        <w:rPr>
          <w:rFonts w:hint="eastAsia" w:asciiTheme="minorEastAsia" w:hAnsiTheme="minorEastAsia" w:eastAsiaTheme="minorEastAsia" w:cstheme="minorEastAsia"/>
          <w:b/>
          <w:sz w:val="32"/>
          <w:szCs w:val="32"/>
        </w:rPr>
      </w:pPr>
    </w:p>
    <w:p w14:paraId="26C3F0E8">
      <w:pPr>
        <w:jc w:val="center"/>
        <w:rPr>
          <w:rFonts w:hint="eastAsia" w:asciiTheme="minorEastAsia" w:hAnsiTheme="minorEastAsia" w:eastAsiaTheme="minorEastAsia" w:cstheme="minorEastAsia"/>
          <w:b/>
          <w:sz w:val="32"/>
          <w:szCs w:val="32"/>
        </w:rPr>
      </w:pPr>
    </w:p>
    <w:p w14:paraId="1D1B5011">
      <w:pPr>
        <w:jc w:val="center"/>
        <w:rPr>
          <w:rFonts w:hint="eastAsia" w:asciiTheme="minorEastAsia" w:hAnsiTheme="minorEastAsia" w:eastAsiaTheme="minorEastAsia" w:cstheme="minorEastAsia"/>
          <w:b/>
          <w:spacing w:val="20"/>
          <w:sz w:val="32"/>
          <w:szCs w:val="32"/>
        </w:rPr>
      </w:pPr>
    </w:p>
    <w:p w14:paraId="1732E740">
      <w:pPr>
        <w:jc w:val="center"/>
        <w:rPr>
          <w:rFonts w:hint="eastAsia" w:asciiTheme="minorEastAsia" w:hAnsiTheme="minorEastAsia" w:eastAsiaTheme="minorEastAsia" w:cstheme="minorEastAsia"/>
          <w:b/>
          <w:spacing w:val="20"/>
          <w:sz w:val="32"/>
          <w:szCs w:val="32"/>
        </w:rPr>
      </w:pPr>
    </w:p>
    <w:p w14:paraId="7F00DEC8">
      <w:pPr>
        <w:jc w:val="center"/>
        <w:rPr>
          <w:rFonts w:hint="eastAsia" w:asciiTheme="minorEastAsia" w:hAnsiTheme="minorEastAsia" w:eastAsiaTheme="minorEastAsia" w:cstheme="minorEastAsia"/>
          <w:b/>
          <w:spacing w:val="20"/>
          <w:sz w:val="32"/>
          <w:szCs w:val="32"/>
        </w:rPr>
      </w:pPr>
    </w:p>
    <w:p w14:paraId="5B84607F">
      <w:pPr>
        <w:spacing w:line="360" w:lineRule="auto"/>
        <w:ind w:firstLine="1445" w:firstLineChars="400"/>
        <w:jc w:val="left"/>
        <w:rPr>
          <w:rFonts w:hint="eastAsia" w:asciiTheme="minorEastAsia" w:hAnsiTheme="minorEastAsia" w:eastAsiaTheme="minorEastAsia" w:cstheme="minorEastAsia"/>
          <w:b/>
          <w:spacing w:val="20"/>
          <w:sz w:val="32"/>
          <w:szCs w:val="32"/>
        </w:rPr>
      </w:pPr>
      <w:r>
        <w:rPr>
          <w:rFonts w:hint="eastAsia" w:asciiTheme="minorEastAsia" w:hAnsiTheme="minorEastAsia" w:eastAsiaTheme="minorEastAsia" w:cstheme="minorEastAsia"/>
          <w:b/>
          <w:spacing w:val="20"/>
          <w:sz w:val="32"/>
          <w:szCs w:val="32"/>
        </w:rPr>
        <w:t>供应商名称：</w:t>
      </w:r>
    </w:p>
    <w:p w14:paraId="165784A2">
      <w:pPr>
        <w:jc w:val="center"/>
        <w:rPr>
          <w:rFonts w:hint="eastAsia" w:asciiTheme="minorEastAsia" w:hAnsiTheme="minorEastAsia" w:eastAsiaTheme="minorEastAsia" w:cstheme="minorEastAsia"/>
          <w:b/>
          <w:sz w:val="32"/>
          <w:szCs w:val="32"/>
        </w:rPr>
      </w:pPr>
    </w:p>
    <w:p w14:paraId="5FFEC871">
      <w:pPr>
        <w:rPr>
          <w:rFonts w:hint="eastAsia" w:asciiTheme="minorEastAsia" w:hAnsiTheme="minorEastAsia" w:eastAsiaTheme="minorEastAsia" w:cstheme="minorEastAsia"/>
          <w:b/>
        </w:rPr>
      </w:pPr>
      <w:r>
        <w:rPr>
          <w:rFonts w:hint="eastAsia" w:asciiTheme="minorEastAsia" w:hAnsiTheme="minorEastAsia" w:eastAsiaTheme="minorEastAsia" w:cstheme="minorEastAsia"/>
          <w:b/>
          <w:spacing w:val="20"/>
          <w:sz w:val="32"/>
          <w:szCs w:val="32"/>
        </w:rPr>
        <w:br w:type="page"/>
      </w:r>
    </w:p>
    <w:p w14:paraId="19A8AF06">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满足《中华人民共和国政府采购法》第二十二条规定</w:t>
      </w:r>
    </w:p>
    <w:p w14:paraId="583EC0D3">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1-1 营业执照等证明文件</w:t>
      </w:r>
    </w:p>
    <w:p w14:paraId="2E0AF0B1">
      <w:pPr>
        <w:pStyle w:val="17"/>
        <w:rPr>
          <w:rFonts w:hint="eastAsia"/>
        </w:rPr>
      </w:pPr>
    </w:p>
    <w:p w14:paraId="4FBDCE0C">
      <w:pPr>
        <w:tabs>
          <w:tab w:val="left" w:pos="1080"/>
        </w:tabs>
        <w:snapToGrid w:val="0"/>
        <w:rPr>
          <w:rFonts w:hint="eastAsia" w:asciiTheme="minorEastAsia" w:hAnsiTheme="minorEastAsia" w:eastAsiaTheme="minorEastAsia" w:cstheme="minorEastAsia"/>
          <w:sz w:val="24"/>
        </w:rPr>
      </w:pPr>
    </w:p>
    <w:p w14:paraId="0CE40E7C">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br w:type="page"/>
      </w:r>
    </w:p>
    <w:p w14:paraId="46EEACAC">
      <w:pPr>
        <w:pStyle w:val="5"/>
        <w:rPr>
          <w:rFonts w:hint="eastAsia" w:asciiTheme="minorEastAsia" w:hAnsiTheme="minorEastAsia" w:eastAsiaTheme="minorEastAsia" w:cstheme="minorEastAsia"/>
          <w:b w:val="0"/>
          <w:bCs/>
          <w:u w:val="none"/>
        </w:rPr>
      </w:pPr>
      <w:r>
        <w:rPr>
          <w:rFonts w:hint="eastAsia" w:asciiTheme="minorEastAsia" w:hAnsiTheme="minorEastAsia" w:eastAsiaTheme="minorEastAsia" w:cstheme="minorEastAsia"/>
          <w:b w:val="0"/>
          <w:u w:val="none"/>
        </w:rPr>
        <w:t>1-2 供应商资格声明书</w:t>
      </w:r>
    </w:p>
    <w:p w14:paraId="6097AD4C">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供应商资格声明书</w:t>
      </w:r>
    </w:p>
    <w:p w14:paraId="5453A9A2">
      <w:pPr>
        <w:rPr>
          <w:rFonts w:hint="eastAsia" w:asciiTheme="minorEastAsia" w:hAnsiTheme="minorEastAsia" w:eastAsiaTheme="minorEastAsia" w:cstheme="minorEastAsia"/>
          <w:szCs w:val="20"/>
        </w:rPr>
      </w:pPr>
    </w:p>
    <w:p w14:paraId="2AC502EC">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1B6CD7EA">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在参与本次项目响应中，我单位承诺：</w:t>
      </w:r>
    </w:p>
    <w:p w14:paraId="47AD4D48">
      <w:pPr>
        <w:numPr>
          <w:ilvl w:val="0"/>
          <w:numId w:val="17"/>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具有良好的商业信誉和健全的财务会计制度；</w:t>
      </w:r>
    </w:p>
    <w:p w14:paraId="2C18E5B8">
      <w:pPr>
        <w:numPr>
          <w:ilvl w:val="0"/>
          <w:numId w:val="17"/>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具有履行合同所必需的设备和专业技术能力；</w:t>
      </w:r>
    </w:p>
    <w:p w14:paraId="7CD78008">
      <w:pPr>
        <w:numPr>
          <w:ilvl w:val="0"/>
          <w:numId w:val="17"/>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有依法缴纳税收和社会保障资金的良好记录；</w:t>
      </w:r>
    </w:p>
    <w:p w14:paraId="16BF0C71">
      <w:pPr>
        <w:numPr>
          <w:ilvl w:val="0"/>
          <w:numId w:val="17"/>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BDFB5F0">
      <w:pPr>
        <w:numPr>
          <w:ilvl w:val="0"/>
          <w:numId w:val="17"/>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我单位不属于政府采购法律、行政法规规定的公益一类事业单位、或使用事业编制且由财政拨款保障的群团组织（仅适用于政府购买服务项目）；</w:t>
      </w:r>
    </w:p>
    <w:p w14:paraId="67B3A8DF">
      <w:pPr>
        <w:numPr>
          <w:ilvl w:val="0"/>
          <w:numId w:val="17"/>
        </w:numPr>
        <w:spacing w:line="360" w:lineRule="auto"/>
        <w:ind w:left="1134"/>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与我单位存在“单位负责人为同一人或者存在直接控股、管理关系”的其他法人单位信息如下（如有，不论其是否参加同一合同项下的政府采购活动均须填写）：</w:t>
      </w:r>
    </w:p>
    <w:tbl>
      <w:tblPr>
        <w:tblStyle w:val="44"/>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430AA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7D27E8B">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4574" w:type="dxa"/>
            <w:vAlign w:val="center"/>
          </w:tcPr>
          <w:p w14:paraId="5B9E8DE7">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单位名称</w:t>
            </w:r>
          </w:p>
        </w:tc>
        <w:tc>
          <w:tcPr>
            <w:tcW w:w="2976" w:type="dxa"/>
            <w:vAlign w:val="center"/>
          </w:tcPr>
          <w:p w14:paraId="5C3245C0">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相互关系</w:t>
            </w:r>
          </w:p>
        </w:tc>
      </w:tr>
      <w:tr w14:paraId="7FA1A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6E8E9DE">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4574" w:type="dxa"/>
            <w:vAlign w:val="center"/>
          </w:tcPr>
          <w:p w14:paraId="79BEFA4F">
            <w:pPr>
              <w:jc w:val="center"/>
              <w:rPr>
                <w:rFonts w:hint="eastAsia" w:asciiTheme="minorEastAsia" w:hAnsiTheme="minorEastAsia" w:eastAsiaTheme="minorEastAsia" w:cstheme="minorEastAsia"/>
                <w:sz w:val="24"/>
              </w:rPr>
            </w:pPr>
          </w:p>
        </w:tc>
        <w:tc>
          <w:tcPr>
            <w:tcW w:w="2976" w:type="dxa"/>
            <w:vAlign w:val="center"/>
          </w:tcPr>
          <w:p w14:paraId="3E52BEF9">
            <w:pPr>
              <w:jc w:val="center"/>
              <w:rPr>
                <w:rFonts w:hint="eastAsia" w:asciiTheme="minorEastAsia" w:hAnsiTheme="minorEastAsia" w:eastAsiaTheme="minorEastAsia" w:cstheme="minorEastAsia"/>
                <w:sz w:val="24"/>
              </w:rPr>
            </w:pPr>
          </w:p>
        </w:tc>
      </w:tr>
      <w:tr w14:paraId="3DBC90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B660844">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4574" w:type="dxa"/>
            <w:vAlign w:val="center"/>
          </w:tcPr>
          <w:p w14:paraId="117C7314">
            <w:pPr>
              <w:jc w:val="center"/>
              <w:rPr>
                <w:rFonts w:hint="eastAsia" w:asciiTheme="minorEastAsia" w:hAnsiTheme="minorEastAsia" w:eastAsiaTheme="minorEastAsia" w:cstheme="minorEastAsia"/>
                <w:sz w:val="24"/>
              </w:rPr>
            </w:pPr>
          </w:p>
        </w:tc>
        <w:tc>
          <w:tcPr>
            <w:tcW w:w="2976" w:type="dxa"/>
            <w:vAlign w:val="center"/>
          </w:tcPr>
          <w:p w14:paraId="04A2F2BA">
            <w:pPr>
              <w:jc w:val="center"/>
              <w:rPr>
                <w:rFonts w:hint="eastAsia" w:asciiTheme="minorEastAsia" w:hAnsiTheme="minorEastAsia" w:eastAsiaTheme="minorEastAsia" w:cstheme="minorEastAsia"/>
                <w:sz w:val="24"/>
              </w:rPr>
            </w:pPr>
          </w:p>
        </w:tc>
      </w:tr>
      <w:tr w14:paraId="04B789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56F6B4D">
            <w:pPr>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4574" w:type="dxa"/>
            <w:vAlign w:val="center"/>
          </w:tcPr>
          <w:p w14:paraId="3983A8A6">
            <w:pPr>
              <w:jc w:val="center"/>
              <w:rPr>
                <w:rFonts w:hint="eastAsia" w:asciiTheme="minorEastAsia" w:hAnsiTheme="minorEastAsia" w:eastAsiaTheme="minorEastAsia" w:cstheme="minorEastAsia"/>
                <w:sz w:val="24"/>
              </w:rPr>
            </w:pPr>
          </w:p>
        </w:tc>
        <w:tc>
          <w:tcPr>
            <w:tcW w:w="2976" w:type="dxa"/>
            <w:vAlign w:val="center"/>
          </w:tcPr>
          <w:p w14:paraId="340B6579">
            <w:pPr>
              <w:jc w:val="center"/>
              <w:rPr>
                <w:rFonts w:hint="eastAsia" w:asciiTheme="minorEastAsia" w:hAnsiTheme="minorEastAsia" w:eastAsiaTheme="minorEastAsia" w:cstheme="minorEastAsia"/>
                <w:sz w:val="24"/>
              </w:rPr>
            </w:pPr>
          </w:p>
        </w:tc>
      </w:tr>
    </w:tbl>
    <w:p w14:paraId="6BFC8EBD">
      <w:pPr>
        <w:rPr>
          <w:rFonts w:hint="eastAsia" w:asciiTheme="minorEastAsia" w:hAnsiTheme="minorEastAsia" w:eastAsiaTheme="minorEastAsia" w:cstheme="minorEastAsia"/>
        </w:rPr>
      </w:pPr>
    </w:p>
    <w:p w14:paraId="7FC83789">
      <w:pPr>
        <w:ind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rPr>
        <w:t>上述声明真实有效，否则我方负全部责任。</w:t>
      </w:r>
    </w:p>
    <w:p w14:paraId="78339186">
      <w:pPr>
        <w:spacing w:line="360" w:lineRule="auto"/>
        <w:rPr>
          <w:rFonts w:hint="eastAsia" w:asciiTheme="minorEastAsia" w:hAnsiTheme="minorEastAsia" w:eastAsiaTheme="minorEastAsia" w:cstheme="minorEastAsia"/>
          <w:sz w:val="24"/>
        </w:rPr>
      </w:pPr>
    </w:p>
    <w:p w14:paraId="23DF970F">
      <w:pPr>
        <w:spacing w:line="360" w:lineRule="auto"/>
        <w:rPr>
          <w:rFonts w:hint="eastAsia" w:asciiTheme="minorEastAsia" w:hAnsiTheme="minorEastAsia" w:eastAsiaTheme="minorEastAsia" w:cstheme="minorEastAsia"/>
          <w:sz w:val="24"/>
        </w:rPr>
      </w:pPr>
    </w:p>
    <w:p w14:paraId="40B4611C">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7EB72BCF">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 xml:space="preserve">日期：_____年______月______日   </w:t>
      </w:r>
    </w:p>
    <w:p w14:paraId="4BEFD771">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lang w:val="zh-CN"/>
        </w:rPr>
      </w:pPr>
    </w:p>
    <w:p w14:paraId="283C3BC5">
      <w:pPr>
        <w:spacing w:line="360" w:lineRule="auto"/>
        <w:rPr>
          <w:rFonts w:hint="eastAsia" w:asciiTheme="minorEastAsia" w:hAnsiTheme="minorEastAsia" w:eastAsiaTheme="minorEastAsia" w:cstheme="minorEastAsia"/>
          <w:sz w:val="24"/>
        </w:rPr>
      </w:pPr>
    </w:p>
    <w:p w14:paraId="03E04EF7">
      <w:p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说明：供应商承诺不实的，依据《政府采购法》第七十七条“提供虚假材料谋取中标、成交的”有关规定予以处理。</w:t>
      </w:r>
    </w:p>
    <w:p w14:paraId="65F3F7B0">
      <w:pPr>
        <w:tabs>
          <w:tab w:val="left" w:pos="5580"/>
        </w:tabs>
        <w:spacing w:line="360" w:lineRule="auto"/>
        <w:rPr>
          <w:rFonts w:hint="eastAsia" w:asciiTheme="minorEastAsia" w:hAnsiTheme="minorEastAsia" w:eastAsiaTheme="minorEastAsia" w:cstheme="minorEastAsia"/>
          <w:sz w:val="24"/>
        </w:rPr>
        <w:sectPr>
          <w:pgSz w:w="11907" w:h="16840"/>
          <w:pgMar w:top="1418" w:right="1134" w:bottom="1418" w:left="1701" w:header="851" w:footer="851" w:gutter="0"/>
          <w:cols w:space="720" w:num="1"/>
          <w:docGrid w:linePitch="462" w:charSpace="0"/>
        </w:sectPr>
      </w:pPr>
    </w:p>
    <w:p w14:paraId="04D0B048">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落实政府采购政策需满足的资格要求</w:t>
      </w:r>
    </w:p>
    <w:p w14:paraId="1266E4D2">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2-1 中小企业证明文件</w:t>
      </w:r>
    </w:p>
    <w:p w14:paraId="1E5D7653">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6D117A7E">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否则不享受相关中小企业扶持政策。</w:t>
      </w:r>
    </w:p>
    <w:p w14:paraId="0FF386C1">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如本项目（包）专门面向中小企业采购，响应文件中须提供《中小企业声明函》或《残疾人福利性单位声明函》，或提供由省级以上监狱管理局、戒毒管理局（含新疆生产建设兵团）出具的属于监狱企业的证明文件。</w:t>
      </w:r>
    </w:p>
    <w:p w14:paraId="1EF62295">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2224F7BD">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（4）中小企业声明函填写注意事项</w:t>
      </w:r>
    </w:p>
    <w:p w14:paraId="6B0917E4">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1）《中小企业声明函》由参加政府采购活动的供应商出具。联合体参与的，《中小企业声明函》可由牵头人出具。</w:t>
      </w:r>
    </w:p>
    <w:p w14:paraId="1CBE73C9">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3B163854">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3）对于多标的采购项目，供应商应充分、准确地了解所提供货物的制造企业、提供服务的承接企业信息。对相关情况了解不清楚的，不建议填报本声明函。</w:t>
      </w:r>
    </w:p>
    <w:p w14:paraId="443FC37E">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号）》及本项目文件规定的中小企业划分标准所属行业执行。</w:t>
      </w:r>
    </w:p>
    <w:p w14:paraId="088E13CC">
      <w:pPr>
        <w:tabs>
          <w:tab w:val="left" w:pos="5580"/>
        </w:tabs>
        <w:spacing w:line="360" w:lineRule="auto"/>
        <w:rPr>
          <w:rFonts w:hint="eastAsia" w:asciiTheme="minorEastAsia" w:hAnsiTheme="minorEastAsia" w:eastAsiaTheme="minorEastAsia" w:cstheme="minorEastAsia"/>
          <w:sz w:val="24"/>
        </w:rPr>
      </w:pPr>
    </w:p>
    <w:p w14:paraId="7B8D658E">
      <w:pPr>
        <w:pStyle w:val="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2-1-1 中小企业声明函及残疾人福利性单位声明函格式</w:t>
      </w:r>
    </w:p>
    <w:p w14:paraId="38792703">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中小企业声明函（货物）格式</w:t>
      </w:r>
    </w:p>
    <w:p w14:paraId="553183E5">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42BFAB22">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行业；制造商为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，属于（中型企业、小型企业、微型企业）；</w:t>
      </w:r>
    </w:p>
    <w:p w14:paraId="323A7F5C">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行业；制造商为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，从业人员______人，营业收入为______万元，资产总额为______万元，属于</w:t>
      </w:r>
      <w:r>
        <w:rPr>
          <w:rFonts w:hint="eastAsia" w:asciiTheme="minorEastAsia" w:hAnsiTheme="minorEastAsia" w:eastAsiaTheme="minorEastAsia" w:cstheme="minorEastAsia"/>
          <w:spacing w:val="6"/>
          <w:sz w:val="24"/>
          <w:u w:val="single"/>
        </w:rPr>
        <w:t>（中型企业、小型企业、微型企业）</w:t>
      </w:r>
      <w:r>
        <w:rPr>
          <w:rFonts w:hint="eastAsia" w:asciiTheme="minorEastAsia" w:hAnsiTheme="minorEastAsia" w:eastAsiaTheme="minorEastAsia" w:cstheme="minorEastAsia"/>
          <w:spacing w:val="6"/>
          <w:sz w:val="24"/>
        </w:rPr>
        <w:t>；</w:t>
      </w:r>
    </w:p>
    <w:p w14:paraId="43163A85">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3393D736">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7FA76C1C">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14FA922A">
      <w:pPr>
        <w:spacing w:line="360" w:lineRule="auto"/>
        <w:ind w:firstLine="504"/>
        <w:rPr>
          <w:rFonts w:hint="eastAsia" w:asciiTheme="minorEastAsia" w:hAnsiTheme="minorEastAsia" w:eastAsiaTheme="minorEastAsia" w:cstheme="minorEastAsia"/>
          <w:spacing w:val="6"/>
          <w:sz w:val="24"/>
        </w:rPr>
      </w:pPr>
    </w:p>
    <w:p w14:paraId="4A07B8DF">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企业名称（盖章）：________</w:t>
      </w:r>
    </w:p>
    <w:p w14:paraId="631FC448">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期：________</w:t>
      </w:r>
    </w:p>
    <w:p w14:paraId="70DF991E">
      <w:pPr>
        <w:spacing w:line="360" w:lineRule="auto"/>
        <w:ind w:right="360" w:firstLine="480"/>
        <w:jc w:val="right"/>
        <w:rPr>
          <w:rFonts w:hint="eastAsia" w:asciiTheme="minorEastAsia" w:hAnsiTheme="minorEastAsia" w:eastAsiaTheme="minorEastAsia" w:cstheme="minorEastAsia"/>
          <w:sz w:val="24"/>
        </w:rPr>
      </w:pPr>
    </w:p>
    <w:p w14:paraId="18966A27">
      <w:pPr>
        <w:spacing w:line="360" w:lineRule="auto"/>
        <w:ind w:right="360" w:firstLine="480"/>
        <w:jc w:val="right"/>
        <w:rPr>
          <w:rFonts w:hint="eastAsia" w:asciiTheme="minorEastAsia" w:hAnsiTheme="minorEastAsia" w:eastAsiaTheme="minorEastAsia" w:cstheme="minorEastAsia"/>
          <w:sz w:val="24"/>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4F0EBF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4C076504">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vertAlign w:val="superscript"/>
              </w:rPr>
              <w:t>1</w:t>
            </w:r>
            <w:r>
              <w:rPr>
                <w:rFonts w:hint="eastAsia" w:asciiTheme="minorEastAsia" w:hAnsiTheme="minorEastAsia" w:eastAsiaTheme="minorEastAsia" w:cstheme="minorEastAsia"/>
                <w:szCs w:val="21"/>
              </w:rPr>
              <w:t>从业人员、营业收入、资产总额填报上一年度数据，无上一年度数据的新成立企业可不填报。</w:t>
            </w:r>
          </w:p>
        </w:tc>
      </w:tr>
    </w:tbl>
    <w:p w14:paraId="2082695E">
      <w:pPr>
        <w:autoSpaceDE w:val="0"/>
        <w:autoSpaceDN w:val="0"/>
        <w:adjustRightInd w:val="0"/>
        <w:ind w:firstLine="420"/>
        <w:jc w:val="left"/>
        <w:rPr>
          <w:rFonts w:hint="eastAsia" w:asciiTheme="minorEastAsia" w:hAnsiTheme="minorEastAsia" w:eastAsiaTheme="minorEastAsia" w:cstheme="minorEastAsia"/>
          <w:sz w:val="24"/>
        </w:rPr>
      </w:pPr>
    </w:p>
    <w:p w14:paraId="3E4CA195">
      <w:pPr>
        <w:spacing w:line="360" w:lineRule="auto"/>
        <w:rPr>
          <w:rFonts w:hint="eastAsia" w:asciiTheme="minorEastAsia" w:hAnsiTheme="minorEastAsia" w:eastAsiaTheme="minorEastAsia" w:cstheme="minorEastAsia"/>
          <w:sz w:val="24"/>
        </w:rPr>
      </w:pPr>
    </w:p>
    <w:p w14:paraId="0AEC8AF9">
      <w:pPr>
        <w:spacing w:line="360" w:lineRule="auto"/>
        <w:jc w:val="center"/>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sz w:val="24"/>
        </w:rPr>
        <w:br w:type="page"/>
      </w:r>
      <w:r>
        <w:rPr>
          <w:rFonts w:hint="eastAsia" w:asciiTheme="minorEastAsia" w:hAnsiTheme="minorEastAsia" w:eastAsiaTheme="minorEastAsia" w:cstheme="minorEastAsia"/>
          <w:b/>
          <w:sz w:val="36"/>
          <w:szCs w:val="36"/>
        </w:rPr>
        <w:t>中小企业声明函（工程、服务）格式</w:t>
      </w:r>
    </w:p>
    <w:p w14:paraId="23D64F3A">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1ED0737">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1.</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w:t>
      </w:r>
      <w:r>
        <w:rPr>
          <w:rFonts w:hint="eastAsia" w:asciiTheme="minorEastAsia" w:hAnsiTheme="minorEastAsia" w:eastAsiaTheme="minorEastAsia" w:cstheme="minorEastAsia"/>
          <w:spacing w:val="6"/>
          <w:sz w:val="24"/>
          <w:vertAlign w:val="superscript"/>
        </w:rPr>
        <w:t>1</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（中型企业、小型企业、微型企业）</w:t>
      </w:r>
      <w:r>
        <w:rPr>
          <w:rFonts w:hint="eastAsia" w:asciiTheme="minorEastAsia" w:hAnsiTheme="minorEastAsia" w:eastAsiaTheme="minorEastAsia" w:cstheme="minorEastAsia"/>
          <w:spacing w:val="6"/>
          <w:sz w:val="24"/>
        </w:rPr>
        <w:t>；</w:t>
      </w:r>
    </w:p>
    <w:p w14:paraId="0B41F5A7">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2.</w:t>
      </w:r>
      <w:r>
        <w:rPr>
          <w:rFonts w:hint="eastAsia" w:asciiTheme="minorEastAsia" w:hAnsiTheme="minorEastAsia" w:eastAsiaTheme="minorEastAsia" w:cstheme="minorEastAsia"/>
          <w:spacing w:val="6"/>
          <w:sz w:val="24"/>
          <w:u w:val="single"/>
        </w:rPr>
        <w:t>（标的名称）</w:t>
      </w:r>
      <w:r>
        <w:rPr>
          <w:rFonts w:hint="eastAsia" w:asciiTheme="minorEastAsia" w:hAnsiTheme="minorEastAsia" w:eastAsiaTheme="minorEastAsia" w:cstheme="minorEastAsia"/>
          <w:spacing w:val="6"/>
          <w:sz w:val="24"/>
        </w:rPr>
        <w:t>，属于</w:t>
      </w:r>
      <w:r>
        <w:rPr>
          <w:rFonts w:hint="eastAsia" w:asciiTheme="minorEastAsia" w:hAnsiTheme="minorEastAsia" w:eastAsiaTheme="minorEastAsia" w:cstheme="minorEastAsia"/>
          <w:spacing w:val="6"/>
          <w:sz w:val="24"/>
          <w:u w:val="single"/>
        </w:rPr>
        <w:t>（采购文件中明确的所属行业）</w:t>
      </w:r>
      <w:r>
        <w:rPr>
          <w:rFonts w:hint="eastAsia" w:asciiTheme="minorEastAsia" w:hAnsiTheme="minorEastAsia" w:eastAsiaTheme="minorEastAsia" w:cstheme="minorEastAsia"/>
          <w:spacing w:val="6"/>
          <w:sz w:val="24"/>
        </w:rPr>
        <w:t>行业；承建（承接）企业为</w:t>
      </w:r>
      <w:r>
        <w:rPr>
          <w:rFonts w:hint="eastAsia" w:asciiTheme="minorEastAsia" w:hAnsiTheme="minorEastAsia" w:eastAsiaTheme="minorEastAsia" w:cstheme="minorEastAsia"/>
          <w:spacing w:val="6"/>
          <w:sz w:val="24"/>
          <w:u w:val="single"/>
        </w:rPr>
        <w:t>（企业名称）</w:t>
      </w:r>
      <w:r>
        <w:rPr>
          <w:rFonts w:hint="eastAsia" w:asciiTheme="minorEastAsia" w:hAnsiTheme="minorEastAsia" w:eastAsiaTheme="minorEastAsia" w:cstheme="minorEastAsia"/>
          <w:spacing w:val="6"/>
          <w:sz w:val="24"/>
        </w:rPr>
        <w:t>，从业人员______人，营业收入为______万元，资产总额为______万元，属于</w:t>
      </w:r>
      <w:r>
        <w:rPr>
          <w:rFonts w:hint="eastAsia" w:asciiTheme="minorEastAsia" w:hAnsiTheme="minorEastAsia" w:eastAsiaTheme="minorEastAsia" w:cstheme="minorEastAsia"/>
          <w:spacing w:val="6"/>
          <w:sz w:val="24"/>
          <w:u w:val="single"/>
        </w:rPr>
        <w:t>（中型企业、小型企业、微型企业）</w:t>
      </w:r>
      <w:r>
        <w:rPr>
          <w:rFonts w:hint="eastAsia" w:asciiTheme="minorEastAsia" w:hAnsiTheme="minorEastAsia" w:eastAsiaTheme="minorEastAsia" w:cstheme="minorEastAsia"/>
          <w:spacing w:val="6"/>
          <w:sz w:val="24"/>
        </w:rPr>
        <w:t>；</w:t>
      </w:r>
    </w:p>
    <w:p w14:paraId="055AA62C">
      <w:pPr>
        <w:spacing w:line="360" w:lineRule="auto"/>
        <w:ind w:firstLine="504"/>
        <w:rPr>
          <w:rFonts w:hint="eastAsia" w:asciiTheme="minorEastAsia" w:hAnsiTheme="minorEastAsia" w:eastAsiaTheme="minorEastAsia" w:cstheme="minorEastAsia"/>
          <w:spacing w:val="6"/>
          <w:sz w:val="24"/>
        </w:rPr>
      </w:pPr>
    </w:p>
    <w:p w14:paraId="29DBC9B1">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w:t>
      </w:r>
    </w:p>
    <w:p w14:paraId="35FA48FA">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以上企业，不属于大企业的分支机构，不存在控股股东为大企业的情形，也不存在与大企业的负责人为同一人的情形。</w:t>
      </w:r>
    </w:p>
    <w:p w14:paraId="4A150FFE">
      <w:pPr>
        <w:spacing w:line="360" w:lineRule="auto"/>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本企业对上述声明内容的真实性负责。如有虚假，将依法承担相应责任。</w:t>
      </w:r>
    </w:p>
    <w:p w14:paraId="7247C475">
      <w:pPr>
        <w:spacing w:line="360" w:lineRule="auto"/>
        <w:ind w:right="360" w:firstLine="480"/>
        <w:jc w:val="right"/>
        <w:rPr>
          <w:rFonts w:hint="eastAsia" w:asciiTheme="minorEastAsia" w:hAnsiTheme="minorEastAsia" w:eastAsiaTheme="minorEastAsia" w:cstheme="minorEastAsia"/>
          <w:sz w:val="24"/>
        </w:rPr>
      </w:pPr>
    </w:p>
    <w:p w14:paraId="78FC39CC">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企业名称（盖章）：________</w:t>
      </w:r>
    </w:p>
    <w:p w14:paraId="301D5343">
      <w:pPr>
        <w:spacing w:line="360" w:lineRule="auto"/>
        <w:ind w:right="360"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日 期：________</w:t>
      </w:r>
    </w:p>
    <w:p w14:paraId="40359C80">
      <w:pPr>
        <w:adjustRightInd w:val="0"/>
        <w:snapToGrid w:val="0"/>
        <w:jc w:val="left"/>
        <w:rPr>
          <w:rFonts w:hint="eastAsia" w:asciiTheme="minorEastAsia" w:hAnsiTheme="minorEastAsia" w:eastAsiaTheme="minorEastAsia" w:cstheme="minorEastAsia"/>
          <w:sz w:val="24"/>
          <w:szCs w:val="21"/>
        </w:rPr>
      </w:pPr>
    </w:p>
    <w:p w14:paraId="11C72049">
      <w:pPr>
        <w:adjustRightInd w:val="0"/>
        <w:snapToGrid w:val="0"/>
        <w:jc w:val="left"/>
        <w:rPr>
          <w:rFonts w:hint="eastAsia" w:asciiTheme="minorEastAsia" w:hAnsiTheme="minorEastAsia" w:eastAsiaTheme="minorEastAsia" w:cstheme="minorEastAsia"/>
          <w:sz w:val="24"/>
          <w:szCs w:val="21"/>
        </w:rPr>
      </w:pPr>
    </w:p>
    <w:tbl>
      <w:tblPr>
        <w:tblStyle w:val="44"/>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7F00697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93E6692">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vertAlign w:val="superscript"/>
              </w:rPr>
              <w:t>1</w:t>
            </w:r>
            <w:r>
              <w:rPr>
                <w:rFonts w:hint="eastAsia" w:asciiTheme="minorEastAsia" w:hAnsiTheme="minorEastAsia" w:eastAsiaTheme="minorEastAsia" w:cstheme="minorEastAsia"/>
                <w:szCs w:val="21"/>
              </w:rPr>
              <w:t>从业人员、营业收入、资产总额填报上一年度数据，无上一年度数据的新成立企业可不填报。</w:t>
            </w:r>
          </w:p>
        </w:tc>
      </w:tr>
    </w:tbl>
    <w:p w14:paraId="1FDB3060">
      <w:pPr>
        <w:adjustRightInd w:val="0"/>
        <w:snapToGrid w:val="0"/>
        <w:jc w:val="left"/>
        <w:rPr>
          <w:rFonts w:hint="eastAsia" w:asciiTheme="minorEastAsia" w:hAnsiTheme="minorEastAsia" w:eastAsiaTheme="minorEastAsia" w:cstheme="minorEastAsia"/>
          <w:szCs w:val="21"/>
          <w:vertAlign w:val="superscript"/>
        </w:rPr>
      </w:pPr>
    </w:p>
    <w:p w14:paraId="74A9B66E">
      <w:pPr>
        <w:spacing w:line="360" w:lineRule="auto"/>
        <w:ind w:right="360" w:firstLine="480"/>
        <w:jc w:val="right"/>
        <w:rPr>
          <w:rFonts w:hint="eastAsia" w:asciiTheme="minorEastAsia" w:hAnsiTheme="minorEastAsia" w:eastAsiaTheme="minorEastAsia" w:cstheme="minorEastAsia"/>
          <w:sz w:val="24"/>
        </w:rPr>
      </w:pPr>
    </w:p>
    <w:p w14:paraId="79DF00E9">
      <w:pPr>
        <w:spacing w:line="360" w:lineRule="auto"/>
        <w:ind w:right="360" w:firstLine="480"/>
        <w:jc w:val="right"/>
        <w:rPr>
          <w:rFonts w:hint="eastAsia" w:asciiTheme="minorEastAsia" w:hAnsiTheme="minorEastAsia" w:eastAsiaTheme="minorEastAsia" w:cstheme="minorEastAsia"/>
          <w:sz w:val="24"/>
        </w:rPr>
      </w:pPr>
    </w:p>
    <w:p w14:paraId="547E48E9">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4585CF5D">
      <w:pPr>
        <w:spacing w:before="240" w:beforeLines="100" w:after="240" w:afterLines="100" w:line="360" w:lineRule="auto"/>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b/>
          <w:bCs/>
          <w:sz w:val="36"/>
          <w:szCs w:val="36"/>
        </w:rPr>
        <w:t>残疾人福利性单位声明函格式</w:t>
      </w:r>
      <w:r>
        <w:rPr>
          <w:rFonts w:hint="eastAsia" w:asciiTheme="minorEastAsia" w:hAnsiTheme="minorEastAsia" w:eastAsiaTheme="minorEastAsia" w:cstheme="minorEastAsia"/>
          <w:sz w:val="36"/>
          <w:szCs w:val="36"/>
        </w:rPr>
        <w:t xml:space="preserve">       </w:t>
      </w:r>
    </w:p>
    <w:p w14:paraId="0DBA0C4B">
      <w:pPr>
        <w:spacing w:line="588" w:lineRule="exact"/>
        <w:ind w:firstLine="504"/>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本单位郑重声明，根据《财政部 民政部 中国残疾人联合会关于促进残疾人就业政府采购政策的通知》（财库</w:t>
      </w:r>
      <w:r>
        <w:rPr>
          <w:rFonts w:hint="eastAsia" w:asciiTheme="minorEastAsia" w:hAnsiTheme="minorEastAsia" w:eastAsiaTheme="minorEastAsia" w:cstheme="minorEastAsia"/>
          <w:sz w:val="24"/>
        </w:rPr>
        <w:t>〔2017〕 141</w:t>
      </w:r>
      <w:r>
        <w:rPr>
          <w:rFonts w:hint="eastAsia" w:asciiTheme="minorEastAsia" w:hAnsiTheme="minorEastAsia" w:eastAsiaTheme="minorEastAsia" w:cstheme="minorEastAsia"/>
          <w:spacing w:val="6"/>
          <w:sz w:val="24"/>
        </w:rPr>
        <w:t>号）的规定，本单位</w:t>
      </w:r>
      <w:r>
        <w:rPr>
          <w:rFonts w:hint="eastAsia" w:asciiTheme="minorEastAsia" w:hAnsiTheme="minorEastAsia" w:eastAsiaTheme="minorEastAsia" w:cstheme="minorEastAsia"/>
          <w:b/>
          <w:sz w:val="24"/>
        </w:rPr>
        <w:t>（请进行选择）</w:t>
      </w:r>
      <w:r>
        <w:rPr>
          <w:rFonts w:hint="eastAsia" w:asciiTheme="minorEastAsia" w:hAnsiTheme="minorEastAsia" w:eastAsiaTheme="minorEastAsia" w:cstheme="minorEastAsia"/>
          <w:spacing w:val="6"/>
          <w:sz w:val="24"/>
        </w:rPr>
        <w:t>：</w:t>
      </w:r>
    </w:p>
    <w:p w14:paraId="7D6EABF7">
      <w:pPr>
        <w:spacing w:line="588" w:lineRule="exact"/>
        <w:ind w:firstLine="482"/>
        <w:rPr>
          <w:rFonts w:hint="eastAsia" w:asciiTheme="minorEastAsia" w:hAnsiTheme="minorEastAsia" w:eastAsiaTheme="minorEastAsia" w:cstheme="minorEastAsia"/>
          <w:b/>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不属于符合条件的残疾人福利性单位。</w:t>
      </w:r>
    </w:p>
    <w:p w14:paraId="407578B9">
      <w:pPr>
        <w:spacing w:line="588" w:lineRule="exact"/>
        <w:ind w:firstLine="482"/>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z w:val="24"/>
        </w:rPr>
        <w:t>□</w:t>
      </w:r>
      <w:r>
        <w:rPr>
          <w:rFonts w:hint="eastAsia" w:asciiTheme="minorEastAsia" w:hAnsiTheme="minorEastAsia" w:eastAsiaTheme="minorEastAsia" w:cstheme="minorEastAsia"/>
          <w:b/>
          <w:spacing w:val="6"/>
          <w:sz w:val="24"/>
        </w:rPr>
        <w:t>属于符合条件的残疾人福利性单位，</w:t>
      </w:r>
      <w:r>
        <w:rPr>
          <w:rFonts w:hint="eastAsia" w:asciiTheme="minorEastAsia" w:hAnsiTheme="minorEastAsia" w:eastAsiaTheme="minorEastAsia" w:cstheme="minorEastAsia"/>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F4D60F2">
      <w:pPr>
        <w:spacing w:line="588" w:lineRule="exact"/>
        <w:ind w:firstLine="506" w:firstLineChars="200"/>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b/>
          <w:spacing w:val="6"/>
          <w:sz w:val="24"/>
        </w:rPr>
        <w:t>本单位对上述声明的真实性负责。如有虚假，将依法承担相应责任。</w:t>
      </w:r>
    </w:p>
    <w:p w14:paraId="278BC137">
      <w:pPr>
        <w:spacing w:line="588" w:lineRule="exact"/>
        <w:ind w:firstLine="504" w:firstLineChars="200"/>
        <w:rPr>
          <w:rFonts w:hint="eastAsia" w:asciiTheme="minorEastAsia" w:hAnsiTheme="minorEastAsia" w:eastAsiaTheme="minorEastAsia" w:cstheme="minorEastAsia"/>
          <w:spacing w:val="6"/>
          <w:sz w:val="24"/>
        </w:rPr>
      </w:pPr>
    </w:p>
    <w:p w14:paraId="47388563">
      <w:pPr>
        <w:spacing w:line="588" w:lineRule="exact"/>
        <w:ind w:firstLine="504" w:firstLineChars="200"/>
        <w:rPr>
          <w:rFonts w:hint="eastAsia" w:asciiTheme="minorEastAsia" w:hAnsiTheme="minorEastAsia" w:eastAsiaTheme="minorEastAsia" w:cstheme="minorEastAsia"/>
          <w:spacing w:val="6"/>
          <w:sz w:val="24"/>
        </w:rPr>
      </w:pPr>
    </w:p>
    <w:p w14:paraId="2644901B">
      <w:pPr>
        <w:tabs>
          <w:tab w:val="left" w:pos="4860"/>
        </w:tabs>
        <w:spacing w:line="588" w:lineRule="exact"/>
        <w:ind w:right="1560" w:firstLine="504"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 xml:space="preserve">               单位名称（盖章）：</w:t>
      </w:r>
    </w:p>
    <w:p w14:paraId="53C834C5">
      <w:pPr>
        <w:tabs>
          <w:tab w:val="left" w:pos="4860"/>
        </w:tabs>
        <w:spacing w:line="588" w:lineRule="exact"/>
        <w:ind w:right="1560" w:firstLine="504" w:firstLineChars="200"/>
        <w:jc w:val="center"/>
        <w:rPr>
          <w:rFonts w:hint="eastAsia" w:asciiTheme="minorEastAsia" w:hAnsiTheme="minorEastAsia" w:eastAsiaTheme="minorEastAsia" w:cstheme="minorEastAsia"/>
          <w:spacing w:val="6"/>
          <w:sz w:val="24"/>
        </w:rPr>
      </w:pPr>
      <w:r>
        <w:rPr>
          <w:rFonts w:hint="eastAsia" w:asciiTheme="minorEastAsia" w:hAnsiTheme="minorEastAsia" w:eastAsiaTheme="minorEastAsia" w:cstheme="minorEastAsia"/>
          <w:spacing w:val="6"/>
          <w:sz w:val="24"/>
        </w:rPr>
        <w:t xml:space="preserve">       日  期：</w:t>
      </w:r>
    </w:p>
    <w:p w14:paraId="451179E1">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6C5BA7D2">
      <w:pPr>
        <w:pStyle w:val="6"/>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2-1-2 拟分包情况说明及分包意向协议（本项目不涉及）</w:t>
      </w:r>
    </w:p>
    <w:p w14:paraId="2DCFD679">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p w14:paraId="662DAAFC">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如本项目（包）允许分包，且供应商拟进行分包时，</w:t>
      </w:r>
    </w:p>
    <w:p w14:paraId="50C9151F">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（1）响应文件中须提供《拟分包情况说明》，否则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82C009A">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（2）当同时符合下列情形时，响应文件还须提供《分包意向协议》，否则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0FA80657">
      <w:pPr>
        <w:tabs>
          <w:tab w:val="left" w:pos="5580"/>
        </w:tabs>
        <w:spacing w:line="360" w:lineRule="auto"/>
        <w:ind w:left="567" w:leftChars="2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A. 本项目（包）预留部分采购项目预算专门面向中小企业采购，且要求获得采购合同的供应商将采购项目中的一定比例分包给一家或者多家中小企业的；</w:t>
      </w:r>
    </w:p>
    <w:p w14:paraId="3DD9BCE8">
      <w:pPr>
        <w:tabs>
          <w:tab w:val="left" w:pos="5580"/>
        </w:tabs>
        <w:spacing w:line="360" w:lineRule="auto"/>
        <w:ind w:left="567" w:leftChars="27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B. 供应商通过分包方式满足中小企业政策要求的。</w:t>
      </w:r>
    </w:p>
    <w:p w14:paraId="59F4B55F">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（3）不属于上述情形时，无须提供《拟分包情况说明》及《分包意向协议》。</w:t>
      </w:r>
    </w:p>
    <w:p w14:paraId="2B2F18C2">
      <w:pPr>
        <w:tabs>
          <w:tab w:val="left" w:pos="5580"/>
        </w:tabs>
        <w:spacing w:line="360" w:lineRule="auto"/>
        <w:rPr>
          <w:rFonts w:hint="eastAsia" w:asciiTheme="minorEastAsia" w:hAnsiTheme="minorEastAsia" w:eastAsiaTheme="minorEastAsia" w:cstheme="minorEastAsia"/>
          <w:sz w:val="24"/>
        </w:rPr>
      </w:pPr>
    </w:p>
    <w:p w14:paraId="2E761FC4">
      <w:pPr>
        <w:autoSpaceDE w:val="0"/>
        <w:autoSpaceDN w:val="0"/>
        <w:adjustRightInd w:val="0"/>
        <w:jc w:val="center"/>
        <w:rPr>
          <w:rFonts w:hint="eastAsia" w:asciiTheme="minorEastAsia" w:hAnsiTheme="minorEastAsia" w:eastAsiaTheme="minorEastAsia" w:cstheme="minorEastAsia"/>
          <w:sz w:val="30"/>
          <w:szCs w:val="30"/>
        </w:rPr>
      </w:pPr>
    </w:p>
    <w:p w14:paraId="699EEA67">
      <w:pPr>
        <w:widowControl/>
        <w:jc w:val="left"/>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br w:type="page"/>
      </w:r>
    </w:p>
    <w:p w14:paraId="093522AB">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拟分包情况说明</w:t>
      </w:r>
    </w:p>
    <w:p w14:paraId="333214D9">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23AC13A9">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我单位参加贵单位组织采购的项目编号为_______的_________项目（填写采购项目名称）中___包（填写包号）的响应。拟签订分包合同的单位情况如下表所示，我单位承诺一旦在该项目成交得采购合同将按下表所列情况进行分包，同时承诺分包承担主体不再次分包。</w:t>
      </w:r>
    </w:p>
    <w:tbl>
      <w:tblPr>
        <w:tblStyle w:val="249"/>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C87D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16A8AEC">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87" w:type="dxa"/>
            <w:vAlign w:val="center"/>
          </w:tcPr>
          <w:p w14:paraId="7602F6AA">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分包承担</w:t>
            </w:r>
          </w:p>
          <w:p w14:paraId="5C943C63">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主体名称</w:t>
            </w:r>
          </w:p>
        </w:tc>
        <w:tc>
          <w:tcPr>
            <w:tcW w:w="1513" w:type="dxa"/>
            <w:vAlign w:val="center"/>
          </w:tcPr>
          <w:p w14:paraId="1E63F411">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分包承担</w:t>
            </w:r>
          </w:p>
          <w:p w14:paraId="7755B6C4">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主体类型</w:t>
            </w:r>
          </w:p>
          <w:p w14:paraId="07E92F71">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（选择）</w:t>
            </w:r>
          </w:p>
        </w:tc>
        <w:tc>
          <w:tcPr>
            <w:tcW w:w="1125" w:type="dxa"/>
            <w:vAlign w:val="center"/>
          </w:tcPr>
          <w:p w14:paraId="3DB24E55">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资质等级</w:t>
            </w:r>
          </w:p>
        </w:tc>
        <w:tc>
          <w:tcPr>
            <w:tcW w:w="1561" w:type="dxa"/>
            <w:vAlign w:val="center"/>
          </w:tcPr>
          <w:p w14:paraId="4D002FB7">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拟分包</w:t>
            </w:r>
          </w:p>
          <w:p w14:paraId="7F255260">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合同内容</w:t>
            </w:r>
          </w:p>
        </w:tc>
        <w:tc>
          <w:tcPr>
            <w:tcW w:w="1498" w:type="dxa"/>
            <w:vAlign w:val="center"/>
          </w:tcPr>
          <w:p w14:paraId="6302D608">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拟分包</w:t>
            </w:r>
          </w:p>
          <w:p w14:paraId="240EDE5F">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合同金额</w:t>
            </w:r>
          </w:p>
          <w:p w14:paraId="26964534">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（人民币元）</w:t>
            </w:r>
          </w:p>
        </w:tc>
        <w:tc>
          <w:tcPr>
            <w:tcW w:w="1564" w:type="dxa"/>
            <w:vAlign w:val="center"/>
          </w:tcPr>
          <w:p w14:paraId="4F63FCBE">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占该采购包</w:t>
            </w:r>
          </w:p>
          <w:p w14:paraId="59CEA4C8">
            <w:pPr>
              <w:pStyle w:val="250"/>
              <w:jc w:val="center"/>
              <w:rPr>
                <w:rFonts w:hint="eastAsia" w:asciiTheme="minorEastAsia" w:hAnsiTheme="minorEastAsia" w:eastAsiaTheme="minorEastAsia" w:cstheme="minorEastAsia"/>
                <w:b/>
                <w:sz w:val="24"/>
                <w:lang w:eastAsia="zh-CN"/>
              </w:rPr>
            </w:pPr>
            <w:r>
              <w:rPr>
                <w:rFonts w:hint="eastAsia" w:asciiTheme="minorEastAsia" w:hAnsiTheme="minorEastAsia" w:eastAsiaTheme="minorEastAsia" w:cstheme="minorEastAsia"/>
                <w:b/>
                <w:sz w:val="24"/>
                <w:lang w:eastAsia="zh-CN"/>
              </w:rPr>
              <w:t>合同金额的</w:t>
            </w:r>
          </w:p>
          <w:p w14:paraId="5635B1C0">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比例（%）</w:t>
            </w:r>
          </w:p>
        </w:tc>
      </w:tr>
      <w:tr w14:paraId="626BFE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A8EAB82">
            <w:pPr>
              <w:pStyle w:val="25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287" w:type="dxa"/>
            <w:vAlign w:val="center"/>
          </w:tcPr>
          <w:p w14:paraId="5441EE54">
            <w:pPr>
              <w:pStyle w:val="250"/>
              <w:jc w:val="center"/>
              <w:rPr>
                <w:rFonts w:hint="eastAsia" w:asciiTheme="minorEastAsia" w:hAnsiTheme="minorEastAsia" w:eastAsiaTheme="minorEastAsia" w:cstheme="minorEastAsia"/>
                <w:sz w:val="30"/>
              </w:rPr>
            </w:pPr>
          </w:p>
        </w:tc>
        <w:tc>
          <w:tcPr>
            <w:tcW w:w="1513" w:type="dxa"/>
            <w:vAlign w:val="center"/>
          </w:tcPr>
          <w:p w14:paraId="55CC8481">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7033552F">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53BE08D8">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6F4CC064">
            <w:pPr>
              <w:pStyle w:val="250"/>
              <w:jc w:val="center"/>
              <w:rPr>
                <w:rFonts w:hint="eastAsia" w:asciiTheme="minorEastAsia" w:hAnsiTheme="minorEastAsia" w:eastAsiaTheme="minorEastAsia" w:cstheme="minorEastAsia"/>
                <w:sz w:val="30"/>
                <w:lang w:eastAsia="zh-CN"/>
              </w:rPr>
            </w:pPr>
          </w:p>
        </w:tc>
        <w:tc>
          <w:tcPr>
            <w:tcW w:w="1561" w:type="dxa"/>
            <w:vAlign w:val="center"/>
          </w:tcPr>
          <w:p w14:paraId="40F6D88E">
            <w:pPr>
              <w:pStyle w:val="250"/>
              <w:jc w:val="center"/>
              <w:rPr>
                <w:rFonts w:hint="eastAsia" w:asciiTheme="minorEastAsia" w:hAnsiTheme="minorEastAsia" w:eastAsiaTheme="minorEastAsia" w:cstheme="minorEastAsia"/>
                <w:sz w:val="30"/>
                <w:lang w:eastAsia="zh-CN"/>
              </w:rPr>
            </w:pPr>
          </w:p>
        </w:tc>
        <w:tc>
          <w:tcPr>
            <w:tcW w:w="1498" w:type="dxa"/>
            <w:vAlign w:val="center"/>
          </w:tcPr>
          <w:p w14:paraId="67F4B82F">
            <w:pPr>
              <w:pStyle w:val="250"/>
              <w:jc w:val="center"/>
              <w:rPr>
                <w:rFonts w:hint="eastAsia" w:asciiTheme="minorEastAsia" w:hAnsiTheme="minorEastAsia" w:eastAsiaTheme="minorEastAsia" w:cstheme="minorEastAsia"/>
                <w:sz w:val="30"/>
                <w:lang w:eastAsia="zh-CN"/>
              </w:rPr>
            </w:pPr>
          </w:p>
        </w:tc>
        <w:tc>
          <w:tcPr>
            <w:tcW w:w="1564" w:type="dxa"/>
            <w:vAlign w:val="center"/>
          </w:tcPr>
          <w:p w14:paraId="3E4E1551">
            <w:pPr>
              <w:pStyle w:val="250"/>
              <w:jc w:val="center"/>
              <w:rPr>
                <w:rFonts w:hint="eastAsia" w:asciiTheme="minorEastAsia" w:hAnsiTheme="minorEastAsia" w:eastAsiaTheme="minorEastAsia" w:cstheme="minorEastAsia"/>
                <w:sz w:val="30"/>
                <w:lang w:eastAsia="zh-CN"/>
              </w:rPr>
            </w:pPr>
          </w:p>
        </w:tc>
      </w:tr>
      <w:tr w14:paraId="6DD3C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20F1CA">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2</w:t>
            </w:r>
          </w:p>
        </w:tc>
        <w:tc>
          <w:tcPr>
            <w:tcW w:w="1287" w:type="dxa"/>
            <w:vAlign w:val="center"/>
          </w:tcPr>
          <w:p w14:paraId="21BD33CF">
            <w:pPr>
              <w:pStyle w:val="250"/>
              <w:jc w:val="center"/>
              <w:rPr>
                <w:rFonts w:hint="eastAsia" w:asciiTheme="minorEastAsia" w:hAnsiTheme="minorEastAsia" w:eastAsiaTheme="minorEastAsia" w:cstheme="minorEastAsia"/>
                <w:sz w:val="30"/>
              </w:rPr>
            </w:pPr>
          </w:p>
        </w:tc>
        <w:tc>
          <w:tcPr>
            <w:tcW w:w="1513" w:type="dxa"/>
            <w:vAlign w:val="center"/>
          </w:tcPr>
          <w:p w14:paraId="3CF58739">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□中型企业</w:t>
            </w:r>
          </w:p>
          <w:p w14:paraId="5E82F0F9">
            <w:pPr>
              <w:pStyle w:val="250"/>
              <w:tabs>
                <w:tab w:val="left" w:pos="235"/>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□小微企业</w:t>
            </w:r>
          </w:p>
          <w:p w14:paraId="080D3963">
            <w:pPr>
              <w:pStyle w:val="250"/>
              <w:tabs>
                <w:tab w:val="left" w:pos="235"/>
                <w:tab w:val="left" w:pos="900"/>
              </w:tabs>
              <w:ind w:left="1" w:leftChars="-43" w:hanging="91" w:hangingChars="38"/>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□其他</w:t>
            </w:r>
          </w:p>
        </w:tc>
        <w:tc>
          <w:tcPr>
            <w:tcW w:w="1125" w:type="dxa"/>
            <w:vAlign w:val="center"/>
          </w:tcPr>
          <w:p w14:paraId="51CD25DA">
            <w:pPr>
              <w:pStyle w:val="250"/>
              <w:jc w:val="center"/>
              <w:rPr>
                <w:rFonts w:hint="eastAsia" w:asciiTheme="minorEastAsia" w:hAnsiTheme="minorEastAsia" w:eastAsiaTheme="minorEastAsia" w:cstheme="minorEastAsia"/>
                <w:sz w:val="30"/>
                <w:lang w:eastAsia="zh-CN"/>
              </w:rPr>
            </w:pPr>
          </w:p>
        </w:tc>
        <w:tc>
          <w:tcPr>
            <w:tcW w:w="1561" w:type="dxa"/>
            <w:vAlign w:val="center"/>
          </w:tcPr>
          <w:p w14:paraId="6BD83025">
            <w:pPr>
              <w:pStyle w:val="250"/>
              <w:jc w:val="center"/>
              <w:rPr>
                <w:rFonts w:hint="eastAsia" w:asciiTheme="minorEastAsia" w:hAnsiTheme="minorEastAsia" w:eastAsiaTheme="minorEastAsia" w:cstheme="minorEastAsia"/>
                <w:sz w:val="30"/>
                <w:lang w:eastAsia="zh-CN"/>
              </w:rPr>
            </w:pPr>
          </w:p>
        </w:tc>
        <w:tc>
          <w:tcPr>
            <w:tcW w:w="1498" w:type="dxa"/>
            <w:vAlign w:val="center"/>
          </w:tcPr>
          <w:p w14:paraId="4993BF0B">
            <w:pPr>
              <w:pStyle w:val="250"/>
              <w:jc w:val="center"/>
              <w:rPr>
                <w:rFonts w:hint="eastAsia" w:asciiTheme="minorEastAsia" w:hAnsiTheme="minorEastAsia" w:eastAsiaTheme="minorEastAsia" w:cstheme="minorEastAsia"/>
                <w:sz w:val="30"/>
                <w:lang w:eastAsia="zh-CN"/>
              </w:rPr>
            </w:pPr>
          </w:p>
        </w:tc>
        <w:tc>
          <w:tcPr>
            <w:tcW w:w="1564" w:type="dxa"/>
            <w:vAlign w:val="center"/>
          </w:tcPr>
          <w:p w14:paraId="27B09B44">
            <w:pPr>
              <w:pStyle w:val="250"/>
              <w:jc w:val="center"/>
              <w:rPr>
                <w:rFonts w:hint="eastAsia" w:asciiTheme="minorEastAsia" w:hAnsiTheme="minorEastAsia" w:eastAsiaTheme="minorEastAsia" w:cstheme="minorEastAsia"/>
                <w:sz w:val="30"/>
                <w:lang w:eastAsia="zh-CN"/>
              </w:rPr>
            </w:pPr>
          </w:p>
        </w:tc>
      </w:tr>
      <w:tr w14:paraId="6ABE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C534655">
            <w:pPr>
              <w:pStyle w:val="250"/>
              <w:jc w:val="center"/>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w:t>
            </w:r>
          </w:p>
        </w:tc>
        <w:tc>
          <w:tcPr>
            <w:tcW w:w="1287" w:type="dxa"/>
            <w:vAlign w:val="center"/>
          </w:tcPr>
          <w:p w14:paraId="7549F6B7">
            <w:pPr>
              <w:pStyle w:val="250"/>
              <w:jc w:val="center"/>
              <w:rPr>
                <w:rFonts w:hint="eastAsia" w:asciiTheme="minorEastAsia" w:hAnsiTheme="minorEastAsia" w:eastAsiaTheme="minorEastAsia" w:cstheme="minorEastAsia"/>
                <w:sz w:val="30"/>
              </w:rPr>
            </w:pPr>
          </w:p>
        </w:tc>
        <w:tc>
          <w:tcPr>
            <w:tcW w:w="1513" w:type="dxa"/>
            <w:vAlign w:val="center"/>
          </w:tcPr>
          <w:p w14:paraId="6AF96FB6">
            <w:pPr>
              <w:pStyle w:val="250"/>
              <w:tabs>
                <w:tab w:val="left" w:pos="235"/>
              </w:tabs>
              <w:jc w:val="center"/>
              <w:rPr>
                <w:rFonts w:hint="eastAsia" w:asciiTheme="minorEastAsia" w:hAnsiTheme="minorEastAsia" w:eastAsiaTheme="minorEastAsia" w:cstheme="minorEastAsia"/>
                <w:sz w:val="24"/>
              </w:rPr>
            </w:pPr>
          </w:p>
        </w:tc>
        <w:tc>
          <w:tcPr>
            <w:tcW w:w="1125" w:type="dxa"/>
            <w:vAlign w:val="center"/>
          </w:tcPr>
          <w:p w14:paraId="62716186">
            <w:pPr>
              <w:pStyle w:val="250"/>
              <w:jc w:val="center"/>
              <w:rPr>
                <w:rFonts w:hint="eastAsia" w:asciiTheme="minorEastAsia" w:hAnsiTheme="minorEastAsia" w:eastAsiaTheme="minorEastAsia" w:cstheme="minorEastAsia"/>
                <w:sz w:val="30"/>
              </w:rPr>
            </w:pPr>
          </w:p>
        </w:tc>
        <w:tc>
          <w:tcPr>
            <w:tcW w:w="1561" w:type="dxa"/>
            <w:vAlign w:val="center"/>
          </w:tcPr>
          <w:p w14:paraId="3A8D6012">
            <w:pPr>
              <w:pStyle w:val="250"/>
              <w:jc w:val="center"/>
              <w:rPr>
                <w:rFonts w:hint="eastAsia" w:asciiTheme="minorEastAsia" w:hAnsiTheme="minorEastAsia" w:eastAsiaTheme="minorEastAsia" w:cstheme="minorEastAsia"/>
                <w:sz w:val="30"/>
              </w:rPr>
            </w:pPr>
          </w:p>
        </w:tc>
        <w:tc>
          <w:tcPr>
            <w:tcW w:w="1498" w:type="dxa"/>
            <w:vAlign w:val="center"/>
          </w:tcPr>
          <w:p w14:paraId="3E853B91">
            <w:pPr>
              <w:pStyle w:val="250"/>
              <w:jc w:val="center"/>
              <w:rPr>
                <w:rFonts w:hint="eastAsia" w:asciiTheme="minorEastAsia" w:hAnsiTheme="minorEastAsia" w:eastAsiaTheme="minorEastAsia" w:cstheme="minorEastAsia"/>
                <w:sz w:val="30"/>
              </w:rPr>
            </w:pPr>
          </w:p>
        </w:tc>
        <w:tc>
          <w:tcPr>
            <w:tcW w:w="1564" w:type="dxa"/>
            <w:vAlign w:val="center"/>
          </w:tcPr>
          <w:p w14:paraId="0EEABC18">
            <w:pPr>
              <w:pStyle w:val="250"/>
              <w:jc w:val="center"/>
              <w:rPr>
                <w:rFonts w:hint="eastAsia" w:asciiTheme="minorEastAsia" w:hAnsiTheme="minorEastAsia" w:eastAsiaTheme="minorEastAsia" w:cstheme="minorEastAsia"/>
                <w:sz w:val="30"/>
              </w:rPr>
            </w:pPr>
          </w:p>
        </w:tc>
      </w:tr>
      <w:tr w14:paraId="7FDBD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6A2D6C79">
            <w:pPr>
              <w:pStyle w:val="250"/>
              <w:ind w:right="57" w:rightChars="27"/>
              <w:jc w:val="right"/>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lang w:eastAsia="zh-CN"/>
              </w:rPr>
              <w:t>合计：</w:t>
            </w:r>
          </w:p>
        </w:tc>
        <w:tc>
          <w:tcPr>
            <w:tcW w:w="1498" w:type="dxa"/>
            <w:vAlign w:val="center"/>
          </w:tcPr>
          <w:p w14:paraId="49E8C371">
            <w:pPr>
              <w:pStyle w:val="250"/>
              <w:jc w:val="center"/>
              <w:rPr>
                <w:rFonts w:hint="eastAsia" w:asciiTheme="minorEastAsia" w:hAnsiTheme="minorEastAsia" w:eastAsiaTheme="minorEastAsia" w:cstheme="minorEastAsia"/>
                <w:sz w:val="30"/>
              </w:rPr>
            </w:pPr>
          </w:p>
        </w:tc>
        <w:tc>
          <w:tcPr>
            <w:tcW w:w="1564" w:type="dxa"/>
            <w:vAlign w:val="center"/>
          </w:tcPr>
          <w:p w14:paraId="7C78897C">
            <w:pPr>
              <w:pStyle w:val="250"/>
              <w:jc w:val="center"/>
              <w:rPr>
                <w:rFonts w:hint="eastAsia" w:asciiTheme="minorEastAsia" w:hAnsiTheme="minorEastAsia" w:eastAsiaTheme="minorEastAsia" w:cstheme="minorEastAsia"/>
                <w:sz w:val="30"/>
              </w:rPr>
            </w:pPr>
          </w:p>
        </w:tc>
      </w:tr>
    </w:tbl>
    <w:p w14:paraId="126E0240">
      <w:pPr>
        <w:adjustRightInd w:val="0"/>
        <w:snapToGrid w:val="0"/>
        <w:spacing w:line="360" w:lineRule="auto"/>
        <w:jc w:val="left"/>
        <w:rPr>
          <w:rFonts w:hint="eastAsia" w:asciiTheme="minorEastAsia" w:hAnsiTheme="minorEastAsia" w:eastAsiaTheme="minorEastAsia" w:cstheme="minorEastAsia"/>
          <w:sz w:val="24"/>
        </w:rPr>
      </w:pPr>
    </w:p>
    <w:p w14:paraId="00CA1937">
      <w:pPr>
        <w:autoSpaceDE w:val="0"/>
        <w:autoSpaceDN w:val="0"/>
        <w:adjustRightInd w:val="0"/>
        <w:snapToGrid w:val="0"/>
        <w:spacing w:before="25" w:after="25" w:line="360" w:lineRule="auto"/>
        <w:jc w:val="right"/>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w:t>
      </w:r>
    </w:p>
    <w:p w14:paraId="06BFAB2A">
      <w:pPr>
        <w:spacing w:line="360" w:lineRule="auto"/>
        <w:ind w:right="-57" w:firstLine="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日期：_____年______月______日</w:t>
      </w:r>
    </w:p>
    <w:p w14:paraId="46DF616D">
      <w:pPr>
        <w:adjustRightInd w:val="0"/>
        <w:snapToGrid w:val="0"/>
        <w:spacing w:line="360" w:lineRule="auto"/>
        <w:jc w:val="left"/>
        <w:rPr>
          <w:rFonts w:hint="eastAsia" w:asciiTheme="minorEastAsia" w:hAnsiTheme="minorEastAsia" w:eastAsiaTheme="minorEastAsia" w:cstheme="minorEastAsia"/>
          <w:sz w:val="24"/>
        </w:rPr>
      </w:pPr>
    </w:p>
    <w:p w14:paraId="3C939624">
      <w:pPr>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39893134">
      <w:pPr>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（1）当供应商属于本部分说明中第（1）类情形，如未提供《拟分包情况说明》，或提供了《拟分包情况说明》但未填写分包承担主体名称、拟分包合同内容、拟分包合同金额，其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45370859">
      <w:pPr>
        <w:adjustRightInd w:val="0"/>
        <w:snapToGrid w:val="0"/>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（2）当供应商属于本部分说明中第（2）类情形，如未提供《拟分包情况说明》，或提供了《拟分包情况说明》但未填写分包承担主体名称、分包承担主体类型、拟分包合同内容、拟分包合同金额，其</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67D1B19D">
      <w:pPr>
        <w:adjustRightInd w:val="0"/>
        <w:snapToGrid w:val="0"/>
        <w:spacing w:line="360" w:lineRule="auto"/>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rPr>
        <w:t>（3）如本采购文件《供应商须知资料表》载明本项目分包承担主体应具备的相应资质条件，则供应商须在本表中列明分包承担主体的资质等级，并后附资质证书复印件，否则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2A1E2C32">
      <w:pPr>
        <w:spacing w:line="360" w:lineRule="auto"/>
        <w:jc w:val="cente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sz w:val="30"/>
          <w:szCs w:val="30"/>
        </w:rPr>
        <w:br w:type="page"/>
      </w:r>
      <w:r>
        <w:rPr>
          <w:rFonts w:hint="eastAsia" w:asciiTheme="minorEastAsia" w:hAnsiTheme="minorEastAsia" w:eastAsiaTheme="minorEastAsia" w:cstheme="minorEastAsia"/>
          <w:b/>
          <w:sz w:val="36"/>
          <w:szCs w:val="36"/>
        </w:rPr>
        <w:t>分包意向协议（实质性格式）</w:t>
      </w:r>
    </w:p>
    <w:p w14:paraId="58B6B56F">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甲方（供应商）：________</w:t>
      </w:r>
    </w:p>
    <w:p w14:paraId="7DEDBC18">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乙方（拟分包单位）：________</w:t>
      </w:r>
    </w:p>
    <w:p w14:paraId="7E6411B4">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甲方承诺，一旦在_________（采购项目名称）（项目编号/包号为：_______）采购项目中获得采购合同，将按照下述约定将合同项下部分内容分包给乙方：</w:t>
      </w:r>
    </w:p>
    <w:p w14:paraId="75811B71">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1.分包内容：</w:t>
      </w:r>
      <w:r>
        <w:rPr>
          <w:rFonts w:hint="eastAsia" w:asciiTheme="minorEastAsia" w:hAnsiTheme="minorEastAsia" w:eastAsiaTheme="minorEastAsia" w:cstheme="minorEastAsia"/>
          <w:sz w:val="36"/>
          <w:szCs w:val="36"/>
        </w:rPr>
        <w:t xml:space="preserve"> </w:t>
      </w:r>
      <w:r>
        <w:rPr>
          <w:rFonts w:hint="eastAsia" w:asciiTheme="minorEastAsia" w:hAnsiTheme="minorEastAsia" w:eastAsiaTheme="minorEastAsia" w:cstheme="minorEastAsia"/>
          <w:sz w:val="24"/>
        </w:rPr>
        <w:t>_____。</w:t>
      </w:r>
    </w:p>
    <w:p w14:paraId="4AE6741F">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2.分包金额： _____，该金额占该采购包合同金额的比例为___%。</w:t>
      </w:r>
    </w:p>
    <w:p w14:paraId="078F1E29">
      <w:pPr>
        <w:adjustRightInd w:val="0"/>
        <w:snapToGrid w:val="0"/>
        <w:spacing w:line="360" w:lineRule="auto"/>
        <w:ind w:firstLine="480" w:firstLineChars="200"/>
        <w:jc w:val="left"/>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sz w:val="24"/>
        </w:rPr>
        <w:t>乙方承诺将在上述情况下与甲方签订分包合同。</w:t>
      </w:r>
    </w:p>
    <w:p w14:paraId="5CA6249C">
      <w:pPr>
        <w:adjustRightInd w:val="0"/>
        <w:snapToGrid w:val="0"/>
        <w:spacing w:line="360" w:lineRule="auto"/>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本协议自各方盖章之日起生效，如甲方未在该项目（采购包）成交，本协议自动终止。</w:t>
      </w:r>
    </w:p>
    <w:p w14:paraId="3B26B6FF">
      <w:pPr>
        <w:spacing w:line="360" w:lineRule="auto"/>
        <w:ind w:firstLine="471"/>
        <w:rPr>
          <w:rFonts w:hint="eastAsia" w:asciiTheme="minorEastAsia" w:hAnsiTheme="minorEastAsia" w:eastAsiaTheme="minorEastAsia" w:cstheme="minorEastAsia"/>
          <w:b/>
          <w:sz w:val="24"/>
        </w:rPr>
      </w:pPr>
    </w:p>
    <w:p w14:paraId="3C3B9930">
      <w:pPr>
        <w:spacing w:line="360" w:lineRule="auto"/>
        <w:ind w:firstLine="471"/>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rPr>
        <w:t>甲方（盖章）：_________                 乙方（盖章）：_________</w:t>
      </w:r>
    </w:p>
    <w:p w14:paraId="7260123A">
      <w:pPr>
        <w:spacing w:line="360" w:lineRule="auto"/>
        <w:ind w:left="480"/>
        <w:jc w:val="right"/>
        <w:rPr>
          <w:rFonts w:hint="eastAsia" w:asciiTheme="minorEastAsia" w:hAnsiTheme="minorEastAsia" w:eastAsiaTheme="minorEastAsia" w:cstheme="minorEastAsia"/>
          <w:sz w:val="24"/>
        </w:rPr>
      </w:pPr>
    </w:p>
    <w:p w14:paraId="4067727D">
      <w:pPr>
        <w:wordWrap w:val="0"/>
        <w:spacing w:line="360" w:lineRule="auto"/>
        <w:ind w:left="480"/>
        <w:jc w:val="righ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sz w:val="24"/>
          <w:szCs w:val="20"/>
        </w:rPr>
        <w:t xml:space="preserve">日期：_____年______月______日   </w:t>
      </w:r>
    </w:p>
    <w:p w14:paraId="0433838C">
      <w:pPr>
        <w:tabs>
          <w:tab w:val="left" w:pos="8280"/>
        </w:tabs>
        <w:spacing w:line="360" w:lineRule="auto"/>
        <w:ind w:firstLine="480"/>
        <w:rPr>
          <w:rFonts w:hint="eastAsia" w:asciiTheme="minorEastAsia" w:hAnsiTheme="minorEastAsia" w:eastAsiaTheme="minorEastAsia" w:cstheme="minorEastAsia"/>
          <w:sz w:val="24"/>
        </w:rPr>
      </w:pPr>
    </w:p>
    <w:p w14:paraId="4E023464">
      <w:pPr>
        <w:tabs>
          <w:tab w:val="left" w:pos="82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1CA75D56">
      <w:pPr>
        <w:tabs>
          <w:tab w:val="left" w:pos="82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（1）当供应商属于本部分说明中第（2）类情形，必须提供，否则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 xml:space="preserve">其他情形无须提供； </w:t>
      </w:r>
    </w:p>
    <w:p w14:paraId="530D9C48">
      <w:pPr>
        <w:tabs>
          <w:tab w:val="left" w:pos="82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（2）供应商须与所有拟分包单位分别签订《分包意向协议》，每单位签订一份，并在响应文件中提交全部协议原件，否则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05E836CB">
      <w:pPr>
        <w:tabs>
          <w:tab w:val="left" w:pos="8280"/>
        </w:tabs>
        <w:spacing w:line="360" w:lineRule="auto"/>
        <w:rPr>
          <w:rFonts w:hint="eastAsia" w:asciiTheme="minorEastAsia" w:hAnsiTheme="minorEastAsia" w:eastAsiaTheme="minorEastAsia" w:cstheme="minorEastAsia"/>
          <w:sz w:val="24"/>
        </w:rPr>
        <w:sectPr>
          <w:headerReference r:id="rId21" w:type="first"/>
          <w:footerReference r:id="rId23" w:type="first"/>
          <w:headerReference r:id="rId20" w:type="even"/>
          <w:footerReference r:id="rId22" w:type="even"/>
          <w:pgSz w:w="11907" w:h="16840"/>
          <w:pgMar w:top="1418" w:right="1134" w:bottom="1418" w:left="1701" w:header="851" w:footer="851" w:gutter="0"/>
          <w:cols w:space="720" w:num="1"/>
          <w:docGrid w:linePitch="462" w:charSpace="0"/>
        </w:sectPr>
      </w:pPr>
    </w:p>
    <w:p w14:paraId="39E1952C">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2-2 其它落实政府采购政策的资格要求</w:t>
      </w:r>
    </w:p>
    <w:p w14:paraId="58DE2301">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0E5BEEC8">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本项目的特定资格要求</w:t>
      </w:r>
    </w:p>
    <w:p w14:paraId="0F3E6073">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3-1 联合协议（如有）</w:t>
      </w:r>
    </w:p>
    <w:p w14:paraId="71EC31B4">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联合协议</w:t>
      </w:r>
    </w:p>
    <w:p w14:paraId="50F591FD">
      <w:pPr>
        <w:spacing w:line="360" w:lineRule="auto"/>
        <w:ind w:firstLine="828" w:firstLineChars="345"/>
        <w:rPr>
          <w:rFonts w:hint="eastAsia" w:asciiTheme="minorEastAsia" w:hAnsiTheme="minorEastAsia" w:eastAsiaTheme="minorEastAsia" w:cstheme="minorEastAsia"/>
          <w:bCs/>
        </w:rPr>
      </w:pPr>
      <w:r>
        <w:rPr>
          <w:rFonts w:hint="eastAsia" w:asciiTheme="minorEastAsia" w:hAnsiTheme="minorEastAsia" w:eastAsiaTheme="minorEastAsia" w:cstheme="minorEastAsia"/>
          <w:bCs/>
          <w:sz w:val="24"/>
        </w:rPr>
        <w:t>___________ 、 __________ 及 __________就“________________</w:t>
      </w:r>
      <w:r>
        <w:rPr>
          <w:rFonts w:hint="eastAsia" w:asciiTheme="minorEastAsia" w:hAnsiTheme="minorEastAsia" w:eastAsiaTheme="minorEastAsia" w:cstheme="minorEastAsia"/>
          <w:bCs/>
          <w:sz w:val="24"/>
          <w:u w:val="single"/>
        </w:rPr>
        <w:t>（项目名称）</w:t>
      </w:r>
      <w:r>
        <w:rPr>
          <w:rFonts w:hint="eastAsia" w:asciiTheme="minorEastAsia" w:hAnsiTheme="minorEastAsia" w:eastAsiaTheme="minorEastAsia" w:cstheme="minorEastAsia"/>
          <w:sz w:val="24"/>
        </w:rPr>
        <w:t>”____包采购</w:t>
      </w:r>
      <w:r>
        <w:rPr>
          <w:rFonts w:hint="eastAsia" w:asciiTheme="minorEastAsia" w:hAnsiTheme="minorEastAsia" w:eastAsiaTheme="minorEastAsia" w:cstheme="minorEastAsia"/>
          <w:bCs/>
          <w:sz w:val="24"/>
        </w:rPr>
        <w:t>项目的响应事宜，经各方充分协商一致，达成如下协议：</w:t>
      </w:r>
    </w:p>
    <w:p w14:paraId="177100D7">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由_____________牵头，__________、___________参加，组成联合体共同进行采购项目的响应工作。</w:t>
      </w:r>
    </w:p>
    <w:p w14:paraId="2E35C6F9">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联合体成交后，联合体各方共同与采购人签订合同，就</w:t>
      </w:r>
      <w:r>
        <w:rPr>
          <w:rFonts w:hint="eastAsia" w:asciiTheme="minorEastAsia" w:hAnsiTheme="minorEastAsia" w:eastAsiaTheme="minorEastAsia" w:cstheme="minorEastAsia"/>
          <w:sz w:val="24"/>
          <w:szCs w:val="20"/>
        </w:rPr>
        <w:t>采购合同约定的事项</w:t>
      </w:r>
      <w:r>
        <w:rPr>
          <w:rFonts w:hint="eastAsia" w:asciiTheme="minorEastAsia" w:hAnsiTheme="minorEastAsia" w:eastAsiaTheme="minorEastAsia" w:cstheme="minorEastAsia"/>
          <w:bCs/>
          <w:sz w:val="24"/>
        </w:rPr>
        <w:t>对采购人承担连带责任。</w:t>
      </w:r>
    </w:p>
    <w:p w14:paraId="2B7DCED8">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联合体各方均同意由牵头人代表其他联合体成员单位按单一来源采购文件要求出具《授权委托书》。</w:t>
      </w:r>
    </w:p>
    <w:p w14:paraId="46208B57">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牵头人为项目的总负责单位；组织各参加方进行项目实施工作。</w:t>
      </w:r>
    </w:p>
    <w:p w14:paraId="7902619B">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___________负责_________，具体工作范围、内容以响应文件及合同为准。</w:t>
      </w:r>
    </w:p>
    <w:p w14:paraId="2E3BDC21">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___________负责_________，具体工作范围、内容以响应文件及合同为准。</w:t>
      </w:r>
    </w:p>
    <w:p w14:paraId="39BEE57A">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___________负责________（如有），具体工作范围、内容以响应文件及合同为准。</w:t>
      </w:r>
    </w:p>
    <w:p w14:paraId="7E34D261">
      <w:pPr>
        <w:numPr>
          <w:ilvl w:val="0"/>
          <w:numId w:val="18"/>
        </w:numPr>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本项目联合协议合同总额为________元，联合体各成员按照如下比例分摊（按联合体成员分别列明）：</w:t>
      </w:r>
    </w:p>
    <w:p w14:paraId="3D24E3BF">
      <w:pPr>
        <w:tabs>
          <w:tab w:val="left" w:pos="720"/>
          <w:tab w:val="left" w:pos="900"/>
        </w:tabs>
        <w:spacing w:line="360" w:lineRule="auto"/>
        <w:ind w:left="85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w:t>
      </w:r>
      <w:r>
        <w:rPr>
          <w:rFonts w:hint="eastAsia" w:asciiTheme="minorEastAsia" w:hAnsiTheme="minorEastAsia" w:eastAsiaTheme="minorEastAsia" w:cstheme="minorEastAsia"/>
          <w:bCs/>
          <w:sz w:val="24"/>
          <w:szCs w:val="20"/>
        </w:rPr>
        <w:t>___________</w:t>
      </w:r>
      <w:r>
        <w:rPr>
          <w:rFonts w:hint="eastAsia" w:asciiTheme="minorEastAsia" w:hAnsiTheme="minorEastAsia" w:eastAsiaTheme="minorEastAsia" w:cstheme="minorEastAsia"/>
          <w:sz w:val="24"/>
          <w:szCs w:val="20"/>
        </w:rPr>
        <w:t>为□大型企业□中型企业、□小微企业（包含监狱企业、残疾人福利性单位）、□其他，合同金额为_____元；</w:t>
      </w:r>
    </w:p>
    <w:p w14:paraId="0665BC94">
      <w:pPr>
        <w:tabs>
          <w:tab w:val="left" w:pos="720"/>
          <w:tab w:val="left" w:pos="900"/>
        </w:tabs>
        <w:spacing w:line="360" w:lineRule="auto"/>
        <w:ind w:left="85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w:t>
      </w:r>
      <w:r>
        <w:rPr>
          <w:rFonts w:hint="eastAsia" w:asciiTheme="minorEastAsia" w:hAnsiTheme="minorEastAsia" w:eastAsiaTheme="minorEastAsia" w:cstheme="minorEastAsia"/>
          <w:bCs/>
          <w:sz w:val="24"/>
          <w:szCs w:val="20"/>
        </w:rPr>
        <w:t>___________</w:t>
      </w:r>
      <w:r>
        <w:rPr>
          <w:rFonts w:hint="eastAsia" w:asciiTheme="minorEastAsia" w:hAnsiTheme="minorEastAsia" w:eastAsiaTheme="minorEastAsia" w:cstheme="minorEastAsia"/>
          <w:sz w:val="24"/>
          <w:szCs w:val="20"/>
        </w:rPr>
        <w:t>为□大型企业□中型企业、□小微企业（包含监狱企业、残疾人福利性单位）、□其他，合同金额为_____元；</w:t>
      </w:r>
    </w:p>
    <w:p w14:paraId="4B001862">
      <w:pPr>
        <w:tabs>
          <w:tab w:val="left" w:pos="720"/>
          <w:tab w:val="left" w:pos="900"/>
        </w:tabs>
        <w:spacing w:line="360" w:lineRule="auto"/>
        <w:ind w:left="85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w:t>
      </w:r>
      <w:r>
        <w:rPr>
          <w:rFonts w:hint="eastAsia" w:asciiTheme="minorEastAsia" w:hAnsiTheme="minorEastAsia" w:eastAsiaTheme="minorEastAsia" w:cstheme="minorEastAsia"/>
          <w:bCs/>
          <w:sz w:val="24"/>
          <w:szCs w:val="20"/>
        </w:rPr>
        <w:t>___________</w:t>
      </w:r>
      <w:r>
        <w:rPr>
          <w:rFonts w:hint="eastAsia" w:asciiTheme="minorEastAsia" w:hAnsiTheme="minorEastAsia" w:eastAsiaTheme="minorEastAsia" w:cstheme="minorEastAsia"/>
          <w:sz w:val="24"/>
          <w:szCs w:val="20"/>
        </w:rPr>
        <w:t>为□大型企业□中型企业、□小微企业（包含监狱企业、残疾人福利性单位）、□其他，合同金额为_____元。</w:t>
      </w:r>
    </w:p>
    <w:p w14:paraId="48A966A0">
      <w:pPr>
        <w:numPr>
          <w:ilvl w:val="0"/>
          <w:numId w:val="18"/>
        </w:numPr>
        <w:tabs>
          <w:tab w:val="left" w:pos="993"/>
        </w:tabs>
        <w:spacing w:line="360" w:lineRule="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以联合体形式参加政府采购活动的，联合体各方不得再单独参加或者与其他供应商另外组成联合体参加同一合同项下的政府采购活动。</w:t>
      </w:r>
    </w:p>
    <w:p w14:paraId="003B4895">
      <w:pPr>
        <w:numPr>
          <w:ilvl w:val="0"/>
          <w:numId w:val="18"/>
        </w:numPr>
        <w:spacing w:line="360" w:lineRule="auto"/>
        <w:rPr>
          <w:rFonts w:hint="eastAsia"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其他约定（如有）：______________</w:t>
      </w:r>
    </w:p>
    <w:p w14:paraId="3AE9BF13">
      <w:pPr>
        <w:tabs>
          <w:tab w:val="left" w:pos="780"/>
        </w:tabs>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Cs/>
          <w:sz w:val="24"/>
        </w:rPr>
        <w:t>本协议自各方盖章后生效，采购合同履行完毕后自动失效。如未成交，本协议自动终止。</w:t>
      </w:r>
    </w:p>
    <w:p w14:paraId="18744CFA">
      <w:pPr>
        <w:spacing w:line="360" w:lineRule="auto"/>
        <w:ind w:firstLine="4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联合体牵头人名称：</w:t>
      </w:r>
      <w:r>
        <w:rPr>
          <w:rFonts w:hint="eastAsia" w:asciiTheme="minorEastAsia" w:hAnsiTheme="minorEastAsia" w:eastAsiaTheme="minorEastAsia" w:cstheme="minorEastAsia"/>
          <w:sz w:val="24"/>
          <w:szCs w:val="20"/>
        </w:rPr>
        <w:t>______</w:t>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ab/>
      </w:r>
      <w:r>
        <w:rPr>
          <w:rFonts w:hint="eastAsia" w:asciiTheme="minorEastAsia" w:hAnsiTheme="minorEastAsia" w:eastAsiaTheme="minorEastAsia" w:cstheme="minorEastAsia"/>
          <w:sz w:val="24"/>
        </w:rPr>
        <w:t xml:space="preserve"> 联合体成员名称：</w:t>
      </w:r>
      <w:r>
        <w:rPr>
          <w:rFonts w:hint="eastAsia" w:asciiTheme="minorEastAsia" w:hAnsiTheme="minorEastAsia" w:eastAsiaTheme="minorEastAsia" w:cstheme="minorEastAsia"/>
          <w:sz w:val="24"/>
          <w:szCs w:val="20"/>
        </w:rPr>
        <w:t>______</w:t>
      </w:r>
    </w:p>
    <w:p w14:paraId="6ABCD986">
      <w:pPr>
        <w:spacing w:line="360" w:lineRule="auto"/>
        <w:ind w:firstLine="4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盖章：</w:t>
      </w:r>
      <w:r>
        <w:rPr>
          <w:rFonts w:hint="eastAsia" w:asciiTheme="minorEastAsia" w:hAnsiTheme="minorEastAsia" w:eastAsiaTheme="minorEastAsia" w:cstheme="minorEastAsia"/>
          <w:sz w:val="24"/>
          <w:szCs w:val="20"/>
        </w:rPr>
        <w:t>______</w:t>
      </w:r>
      <w:r>
        <w:rPr>
          <w:rFonts w:hint="eastAsia" w:asciiTheme="minorEastAsia" w:hAnsiTheme="minorEastAsia" w:eastAsiaTheme="minorEastAsia" w:cstheme="minorEastAsia"/>
          <w:sz w:val="24"/>
        </w:rPr>
        <w:t xml:space="preserve">                           盖章：</w:t>
      </w:r>
      <w:r>
        <w:rPr>
          <w:rFonts w:hint="eastAsia" w:asciiTheme="minorEastAsia" w:hAnsiTheme="minorEastAsia" w:eastAsiaTheme="minorEastAsia" w:cstheme="minorEastAsia"/>
          <w:sz w:val="24"/>
          <w:szCs w:val="20"/>
        </w:rPr>
        <w:t>______</w:t>
      </w:r>
    </w:p>
    <w:p w14:paraId="61E49896">
      <w:pPr>
        <w:spacing w:line="360" w:lineRule="auto"/>
        <w:ind w:firstLine="471"/>
        <w:rPr>
          <w:rFonts w:hint="eastAsia" w:asciiTheme="minorEastAsia" w:hAnsiTheme="minorEastAsia" w:eastAsiaTheme="minorEastAsia" w:cstheme="minorEastAsia"/>
          <w:sz w:val="24"/>
        </w:rPr>
      </w:pPr>
    </w:p>
    <w:p w14:paraId="6ED6C5DE">
      <w:pPr>
        <w:spacing w:line="360" w:lineRule="auto"/>
        <w:ind w:firstLine="471"/>
        <w:rPr>
          <w:rFonts w:hint="eastAsia" w:asciiTheme="minorEastAsia" w:hAnsiTheme="minorEastAsia" w:eastAsiaTheme="minorEastAsia" w:cstheme="minorEastAsia"/>
          <w:sz w:val="24"/>
        </w:rPr>
      </w:pPr>
    </w:p>
    <w:p w14:paraId="63DB6773">
      <w:pPr>
        <w:spacing w:line="360" w:lineRule="auto"/>
        <w:ind w:firstLine="47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联合体成员名称：</w:t>
      </w:r>
      <w:r>
        <w:rPr>
          <w:rFonts w:hint="eastAsia" w:asciiTheme="minorEastAsia" w:hAnsiTheme="minorEastAsia" w:eastAsiaTheme="minorEastAsia" w:cstheme="minorEastAsia"/>
          <w:sz w:val="24"/>
          <w:szCs w:val="20"/>
        </w:rPr>
        <w:t>______</w:t>
      </w:r>
    </w:p>
    <w:p w14:paraId="72355BF8">
      <w:pPr>
        <w:widowControl/>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盖章：</w:t>
      </w:r>
      <w:r>
        <w:rPr>
          <w:rFonts w:hint="eastAsia" w:asciiTheme="minorEastAsia" w:hAnsiTheme="minorEastAsia" w:eastAsiaTheme="minorEastAsia" w:cstheme="minorEastAsia"/>
          <w:sz w:val="24"/>
          <w:szCs w:val="20"/>
        </w:rPr>
        <w:t>______</w:t>
      </w:r>
      <w:r>
        <w:rPr>
          <w:rFonts w:hint="eastAsia" w:asciiTheme="minorEastAsia" w:hAnsiTheme="minorEastAsia" w:eastAsiaTheme="minorEastAsia" w:cstheme="minorEastAsia"/>
          <w:sz w:val="24"/>
        </w:rPr>
        <w:t xml:space="preserve">         </w:t>
      </w:r>
    </w:p>
    <w:p w14:paraId="16DF5703">
      <w:pPr>
        <w:spacing w:line="360" w:lineRule="auto"/>
        <w:ind w:firstLine="720" w:firstLineChars="3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w:t>
      </w:r>
    </w:p>
    <w:p w14:paraId="5E55ED21">
      <w:pPr>
        <w:spacing w:line="360" w:lineRule="auto"/>
        <w:ind w:left="480"/>
        <w:jc w:val="right"/>
        <w:rPr>
          <w:rFonts w:hint="eastAsia" w:asciiTheme="minorEastAsia" w:hAnsiTheme="minorEastAsia" w:eastAsiaTheme="minorEastAsia" w:cstheme="minorEastAsia"/>
          <w:sz w:val="24"/>
        </w:rPr>
      </w:pPr>
    </w:p>
    <w:p w14:paraId="2160577F">
      <w:pPr>
        <w:spacing w:line="360" w:lineRule="auto"/>
        <w:ind w:left="480"/>
        <w:jc w:val="righ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日期：_____年______月______日</w:t>
      </w:r>
    </w:p>
    <w:p w14:paraId="0D02B6D3">
      <w:pPr>
        <w:spacing w:line="360" w:lineRule="auto"/>
        <w:ind w:left="480"/>
        <w:jc w:val="right"/>
        <w:rPr>
          <w:rFonts w:hint="eastAsia" w:asciiTheme="minorEastAsia" w:hAnsiTheme="minorEastAsia" w:eastAsiaTheme="minorEastAsia" w:cstheme="minorEastAsia"/>
          <w:b/>
          <w:sz w:val="24"/>
        </w:rPr>
      </w:pPr>
    </w:p>
    <w:p w14:paraId="20297E1A">
      <w:pPr>
        <w:tabs>
          <w:tab w:val="left" w:pos="8280"/>
        </w:tabs>
        <w:spacing w:line="360" w:lineRule="auto"/>
        <w:ind w:firstLine="480"/>
        <w:rPr>
          <w:rFonts w:hint="eastAsia" w:asciiTheme="minorEastAsia" w:hAnsiTheme="minorEastAsia" w:eastAsiaTheme="minorEastAsia" w:cstheme="minorEastAsia"/>
          <w:sz w:val="24"/>
        </w:rPr>
      </w:pPr>
    </w:p>
    <w:p w14:paraId="467F5772">
      <w:pPr>
        <w:tabs>
          <w:tab w:val="left" w:pos="8280"/>
        </w:tabs>
        <w:spacing w:line="360" w:lineRule="auto"/>
        <w:ind w:firstLine="480"/>
        <w:rPr>
          <w:rFonts w:hint="eastAsia" w:asciiTheme="minorEastAsia" w:hAnsiTheme="minorEastAsia" w:eastAsiaTheme="minorEastAsia" w:cstheme="minorEastAsia"/>
          <w:sz w:val="24"/>
        </w:rPr>
      </w:pPr>
    </w:p>
    <w:p w14:paraId="6EE3D284">
      <w:pPr>
        <w:spacing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2FD49984">
      <w:pPr>
        <w:spacing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如本项目（包）接受供应商以联合体形式参加采购活动，且供应商以联合体形式参与时，须提供《联合协议》，否则</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E30A29B">
      <w:pPr>
        <w:spacing w:line="360" w:lineRule="auto"/>
        <w:ind w:left="719" w:leftChars="228" w:hanging="240" w:hangingChars="1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联合体各方成员需在本协议上共同盖章。</w:t>
      </w:r>
    </w:p>
    <w:p w14:paraId="45DA3BF6">
      <w:pPr>
        <w:widowControl/>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br w:type="page"/>
      </w:r>
    </w:p>
    <w:p w14:paraId="21FFC7D5">
      <w:pPr>
        <w:spacing w:line="360" w:lineRule="auto"/>
        <w:outlineLvl w:val="2"/>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3-2 其他特定资格要求</w:t>
      </w:r>
    </w:p>
    <w:p w14:paraId="48ED5E56">
      <w:pPr>
        <w:tabs>
          <w:tab w:val="left" w:pos="5580"/>
        </w:tabs>
        <w:spacing w:line="360" w:lineRule="auto"/>
        <w:rPr>
          <w:rFonts w:hint="eastAsia" w:asciiTheme="minorEastAsia" w:hAnsiTheme="minorEastAsia" w:eastAsiaTheme="minorEastAsia" w:cstheme="minorEastAsia"/>
          <w:sz w:val="24"/>
        </w:rPr>
      </w:pPr>
    </w:p>
    <w:p w14:paraId="1C8548B3">
      <w:pPr>
        <w:tabs>
          <w:tab w:val="left" w:pos="5580"/>
        </w:tabs>
        <w:spacing w:line="360" w:lineRule="auto"/>
        <w:rPr>
          <w:rFonts w:hint="eastAsia" w:asciiTheme="minorEastAsia" w:hAnsiTheme="minorEastAsia" w:eastAsiaTheme="minorEastAsia" w:cstheme="minorEastAsia"/>
          <w:sz w:val="24"/>
          <w:szCs w:val="20"/>
        </w:rPr>
      </w:pPr>
    </w:p>
    <w:p w14:paraId="20BB315A">
      <w:pPr>
        <w:widowControl/>
        <w:jc w:val="left"/>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b/>
          <w:sz w:val="24"/>
        </w:rPr>
        <w:br w:type="page"/>
      </w:r>
    </w:p>
    <w:p w14:paraId="2F535CC4">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bookmarkStart w:id="614" w:name="_Hlt520343000"/>
      <w:bookmarkEnd w:id="614"/>
      <w:bookmarkStart w:id="615" w:name="_Hlt520274393"/>
      <w:bookmarkEnd w:id="615"/>
      <w:bookmarkStart w:id="616" w:name="_Hlt520274407"/>
      <w:bookmarkEnd w:id="616"/>
      <w:bookmarkStart w:id="617" w:name="_Hlt520273711"/>
      <w:bookmarkEnd w:id="617"/>
      <w:bookmarkStart w:id="618" w:name="_Hlt520274065"/>
      <w:bookmarkEnd w:id="618"/>
      <w:bookmarkStart w:id="619" w:name="_Hlt520271212"/>
      <w:bookmarkEnd w:id="619"/>
      <w:bookmarkStart w:id="620" w:name="_Hlt520343392"/>
      <w:bookmarkEnd w:id="620"/>
      <w:bookmarkStart w:id="621" w:name="_Hlt520274121"/>
      <w:bookmarkEnd w:id="621"/>
      <w:bookmarkStart w:id="622" w:name="_Hlt520350918"/>
      <w:bookmarkEnd w:id="622"/>
      <w:bookmarkStart w:id="623" w:name="_Hlt520355504"/>
      <w:bookmarkEnd w:id="623"/>
      <w:bookmarkStart w:id="624" w:name="_Toc480942349"/>
      <w:bookmarkStart w:id="625" w:name="_Ref467988698"/>
      <w:bookmarkStart w:id="626" w:name="_Toc226309800"/>
      <w:bookmarkStart w:id="627" w:name="_Toc150480794"/>
      <w:bookmarkStart w:id="628" w:name="_Toc226337252"/>
      <w:bookmarkStart w:id="629" w:name="_Toc127151556"/>
      <w:bookmarkStart w:id="630" w:name="_Toc150774761"/>
      <w:bookmarkStart w:id="631" w:name="_Toc226965829"/>
      <w:bookmarkStart w:id="632" w:name="_Toc226965746"/>
      <w:bookmarkStart w:id="633" w:name="_Toc195842921"/>
      <w:bookmarkStart w:id="634" w:name="_Toc142311058"/>
      <w:bookmarkStart w:id="635" w:name="_Toc520356217"/>
      <w:r>
        <w:rPr>
          <w:rFonts w:hint="eastAsia" w:asciiTheme="minorEastAsia" w:hAnsiTheme="minorEastAsia" w:eastAsiaTheme="minorEastAsia" w:cstheme="minorEastAsia"/>
          <w:sz w:val="24"/>
          <w:szCs w:val="20"/>
        </w:rPr>
        <w:t>保证金凭证/交款单据复印件（本项目不涉及）</w:t>
      </w:r>
    </w:p>
    <w:p w14:paraId="28955DE5">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bookmarkEnd w:id="624"/>
    <w:bookmarkEnd w:id="625"/>
    <w:p w14:paraId="79077B27">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rPr>
        <w:t>响应书</w:t>
      </w:r>
      <w:bookmarkEnd w:id="626"/>
      <w:bookmarkEnd w:id="627"/>
      <w:bookmarkEnd w:id="628"/>
      <w:bookmarkEnd w:id="629"/>
      <w:bookmarkEnd w:id="630"/>
      <w:bookmarkEnd w:id="631"/>
      <w:bookmarkEnd w:id="632"/>
      <w:bookmarkEnd w:id="633"/>
      <w:bookmarkEnd w:id="634"/>
      <w:bookmarkEnd w:id="635"/>
    </w:p>
    <w:p w14:paraId="11896569">
      <w:pPr>
        <w:tabs>
          <w:tab w:val="left" w:pos="5580"/>
        </w:tabs>
        <w:spacing w:line="360" w:lineRule="auto"/>
        <w:rPr>
          <w:rFonts w:hint="eastAsia" w:asciiTheme="minorEastAsia" w:hAnsiTheme="minorEastAsia" w:eastAsiaTheme="minorEastAsia" w:cstheme="minorEastAsia"/>
          <w:sz w:val="24"/>
        </w:rPr>
      </w:pPr>
    </w:p>
    <w:p w14:paraId="23D3B51B">
      <w:pPr>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响应书</w:t>
      </w:r>
    </w:p>
    <w:p w14:paraId="2E9BE2E0">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098DCEA8">
      <w:pPr>
        <w:tabs>
          <w:tab w:val="left" w:pos="5580"/>
        </w:tabs>
        <w:spacing w:line="360" w:lineRule="auto"/>
        <w:rPr>
          <w:rFonts w:hint="eastAsia" w:asciiTheme="minorEastAsia" w:hAnsiTheme="minorEastAsia" w:eastAsiaTheme="minorEastAsia" w:cstheme="minorEastAsia"/>
          <w:sz w:val="24"/>
          <w:szCs w:val="20"/>
        </w:rPr>
      </w:pPr>
    </w:p>
    <w:p w14:paraId="607FFB3F">
      <w:pPr>
        <w:tabs>
          <w:tab w:val="left" w:pos="5580"/>
        </w:tabs>
        <w:spacing w:line="360" w:lineRule="auto"/>
        <w:ind w:firstLine="408"/>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我方参加你方就_____________________（项目名称，项目编号/包号）组织的采购活动，并对此项目进行响应。</w:t>
      </w:r>
    </w:p>
    <w:p w14:paraId="4A8D0FC0">
      <w:pPr>
        <w:tabs>
          <w:tab w:val="left" w:pos="5580"/>
        </w:tabs>
        <w:spacing w:line="360" w:lineRule="auto"/>
        <w:ind w:firstLine="408"/>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 我方</w:t>
      </w:r>
      <w:r>
        <w:rPr>
          <w:rFonts w:hint="eastAsia" w:asciiTheme="minorEastAsia" w:hAnsiTheme="minorEastAsia" w:eastAsiaTheme="minorEastAsia" w:cstheme="minorEastAsia"/>
          <w:sz w:val="24"/>
        </w:rPr>
        <w:t>已详细审查全部单一来源采购文件</w:t>
      </w:r>
      <w:r>
        <w:rPr>
          <w:rFonts w:hint="eastAsia" w:asciiTheme="minorEastAsia" w:hAnsiTheme="minorEastAsia" w:eastAsiaTheme="minorEastAsia" w:cstheme="minorEastAsia"/>
          <w:sz w:val="24"/>
          <w:szCs w:val="20"/>
        </w:rPr>
        <w:t>，自愿参与响应并承诺如下：</w:t>
      </w:r>
    </w:p>
    <w:p w14:paraId="38102D39">
      <w:pPr>
        <w:tabs>
          <w:tab w:val="left" w:pos="720"/>
          <w:tab w:val="left" w:pos="900"/>
        </w:tabs>
        <w:spacing w:line="360" w:lineRule="auto"/>
        <w:ind w:left="360" w:firstLine="72" w:firstLineChars="3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（1）本响应有效期为自响应文件提交截止之日起</w:t>
      </w:r>
      <w:r>
        <w:rPr>
          <w:rFonts w:hint="eastAsia" w:asciiTheme="minorEastAsia" w:hAnsiTheme="minorEastAsia" w:eastAsiaTheme="minorEastAsia" w:cstheme="minorEastAsia"/>
          <w:sz w:val="24"/>
        </w:rPr>
        <w:t>_____</w:t>
      </w:r>
      <w:r>
        <w:rPr>
          <w:rFonts w:hint="eastAsia" w:asciiTheme="minorEastAsia" w:hAnsiTheme="minorEastAsia" w:eastAsiaTheme="minorEastAsia" w:cstheme="minorEastAsia"/>
          <w:sz w:val="24"/>
          <w:szCs w:val="20"/>
        </w:rPr>
        <w:t>个日历日。</w:t>
      </w:r>
    </w:p>
    <w:p w14:paraId="44651727">
      <w:pPr>
        <w:tabs>
          <w:tab w:val="left" w:pos="720"/>
          <w:tab w:val="left" w:pos="900"/>
        </w:tabs>
        <w:spacing w:line="360" w:lineRule="auto"/>
        <w:ind w:left="360" w:firstLine="72" w:firstLineChars="3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（2）除合同条款及采购需求偏离表列出的偏离外，我方响应单一来源采购文件的全部要求。</w:t>
      </w:r>
    </w:p>
    <w:p w14:paraId="67CD53FC">
      <w:pPr>
        <w:tabs>
          <w:tab w:val="left" w:pos="5580"/>
        </w:tabs>
        <w:spacing w:line="360" w:lineRule="auto"/>
        <w:ind w:firstLine="420" w:firstLineChars="175"/>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（3）我方已提供的全部文件资料是真实、准确的，并对此承担一切法律后果。</w:t>
      </w:r>
    </w:p>
    <w:p w14:paraId="3FBB4682">
      <w:pPr>
        <w:tabs>
          <w:tab w:val="left" w:pos="5580"/>
        </w:tabs>
        <w:spacing w:line="360" w:lineRule="auto"/>
        <w:ind w:firstLine="420" w:firstLineChars="175"/>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（4）如我方成交，我方将在法律规定的期限内与你方签订合同，按照单一来源采购文件要求提交履约保证金，并在合同约定的期限内完成合同规定的全部义务。</w:t>
      </w:r>
    </w:p>
    <w:p w14:paraId="75AFCE31">
      <w:pPr>
        <w:spacing w:line="360" w:lineRule="auto"/>
        <w:ind w:left="42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 其他补充条款（如有）：</w:t>
      </w:r>
      <w:r>
        <w:rPr>
          <w:rFonts w:hint="eastAsia" w:asciiTheme="minorEastAsia" w:hAnsiTheme="minorEastAsia" w:eastAsiaTheme="minorEastAsia" w:cstheme="minorEastAsia"/>
          <w:sz w:val="24"/>
          <w:szCs w:val="20"/>
        </w:rPr>
        <w:t>_____________________</w:t>
      </w:r>
      <w:r>
        <w:rPr>
          <w:rFonts w:hint="eastAsia" w:asciiTheme="minorEastAsia" w:hAnsiTheme="minorEastAsia" w:eastAsiaTheme="minorEastAsia" w:cstheme="minorEastAsia"/>
          <w:sz w:val="24"/>
        </w:rPr>
        <w:t>。</w:t>
      </w:r>
    </w:p>
    <w:p w14:paraId="4F270044">
      <w:pPr>
        <w:spacing w:line="360" w:lineRule="auto"/>
        <w:ind w:firstLine="480" w:firstLineChars="20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与本响应有关的一切正式往来信函请寄：</w:t>
      </w:r>
    </w:p>
    <w:p w14:paraId="4791DA93">
      <w:pPr>
        <w:tabs>
          <w:tab w:val="left" w:pos="5580"/>
        </w:tabs>
        <w:spacing w:line="360" w:lineRule="auto"/>
        <w:ind w:left="420"/>
        <w:rPr>
          <w:rFonts w:hint="eastAsia" w:asciiTheme="minorEastAsia" w:hAnsiTheme="minorEastAsia" w:eastAsiaTheme="minorEastAsia" w:cstheme="minorEastAsia"/>
          <w:sz w:val="24"/>
          <w:szCs w:val="20"/>
        </w:rPr>
      </w:pPr>
    </w:p>
    <w:p w14:paraId="7D4E2ED9">
      <w:pPr>
        <w:tabs>
          <w:tab w:val="left" w:pos="5580"/>
        </w:tabs>
        <w:spacing w:line="360" w:lineRule="auto"/>
        <w:ind w:left="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地址_________________________     传真____________________________</w:t>
      </w:r>
    </w:p>
    <w:p w14:paraId="5C8A462F">
      <w:pPr>
        <w:tabs>
          <w:tab w:val="left" w:pos="5580"/>
        </w:tabs>
        <w:spacing w:line="360" w:lineRule="auto"/>
        <w:ind w:left="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电话_________________________     电子函件________________________</w:t>
      </w:r>
    </w:p>
    <w:p w14:paraId="79C5959A">
      <w:pPr>
        <w:tabs>
          <w:tab w:val="left" w:pos="5580"/>
        </w:tabs>
        <w:spacing w:line="360" w:lineRule="auto"/>
        <w:ind w:left="420"/>
        <w:rPr>
          <w:rFonts w:hint="eastAsia" w:asciiTheme="minorEastAsia" w:hAnsiTheme="minorEastAsia" w:eastAsiaTheme="minorEastAsia" w:cstheme="minorEastAsia"/>
          <w:sz w:val="24"/>
          <w:szCs w:val="20"/>
        </w:rPr>
      </w:pPr>
    </w:p>
    <w:p w14:paraId="185580D4">
      <w:pPr>
        <w:tabs>
          <w:tab w:val="left" w:pos="5580"/>
        </w:tabs>
        <w:spacing w:line="360" w:lineRule="auto"/>
        <w:ind w:left="420"/>
        <w:rPr>
          <w:rFonts w:hint="eastAsia" w:asciiTheme="minorEastAsia" w:hAnsiTheme="minorEastAsia" w:eastAsiaTheme="minorEastAsia" w:cstheme="minorEastAsia"/>
          <w:sz w:val="24"/>
          <w:szCs w:val="20"/>
        </w:rPr>
      </w:pPr>
    </w:p>
    <w:p w14:paraId="25F32B59">
      <w:pPr>
        <w:tabs>
          <w:tab w:val="left" w:pos="5580"/>
        </w:tabs>
        <w:spacing w:line="360" w:lineRule="auto"/>
        <w:ind w:left="420"/>
        <w:rPr>
          <w:rFonts w:hint="eastAsia" w:asciiTheme="minorEastAsia" w:hAnsiTheme="minorEastAsia" w:eastAsiaTheme="minorEastAsia" w:cstheme="minorEastAsia"/>
          <w:sz w:val="24"/>
          <w:szCs w:val="20"/>
        </w:rPr>
      </w:pPr>
    </w:p>
    <w:p w14:paraId="371F49A1">
      <w:pPr>
        <w:tabs>
          <w:tab w:val="left" w:pos="5580"/>
        </w:tabs>
        <w:spacing w:line="360" w:lineRule="auto"/>
        <w:ind w:left="420"/>
        <w:rPr>
          <w:rFonts w:hint="eastAsia" w:asciiTheme="minorEastAsia" w:hAnsiTheme="minorEastAsia" w:eastAsiaTheme="minorEastAsia" w:cstheme="minorEastAsia"/>
          <w:sz w:val="24"/>
          <w:szCs w:val="20"/>
        </w:rPr>
      </w:pPr>
    </w:p>
    <w:p w14:paraId="559D7535">
      <w:pPr>
        <w:tabs>
          <w:tab w:val="left" w:pos="5580"/>
        </w:tabs>
        <w:spacing w:line="360" w:lineRule="auto"/>
        <w:ind w:left="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供应商名称（加盖公章） _____________________</w:t>
      </w:r>
    </w:p>
    <w:p w14:paraId="67B09F2E">
      <w:pPr>
        <w:tabs>
          <w:tab w:val="left" w:pos="5580"/>
        </w:tabs>
        <w:spacing w:line="360" w:lineRule="auto"/>
        <w:ind w:left="420"/>
        <w:rPr>
          <w:rFonts w:hint="eastAsia" w:asciiTheme="minorEastAsia" w:hAnsiTheme="minorEastAsia" w:eastAsiaTheme="minorEastAsia" w:cstheme="minorEastAsia"/>
          <w:sz w:val="24"/>
          <w:szCs w:val="20"/>
          <w:u w:val="single"/>
        </w:rPr>
      </w:pPr>
      <w:r>
        <w:rPr>
          <w:rFonts w:hint="eastAsia" w:asciiTheme="minorEastAsia" w:hAnsiTheme="minorEastAsia" w:eastAsiaTheme="minorEastAsia" w:cstheme="minorEastAsia"/>
          <w:sz w:val="24"/>
          <w:szCs w:val="20"/>
        </w:rPr>
        <w:t xml:space="preserve">日期：_____年______月______日  </w:t>
      </w:r>
    </w:p>
    <w:p w14:paraId="05B06C80">
      <w:pPr>
        <w:widowControl/>
        <w:jc w:val="left"/>
        <w:rPr>
          <w:rFonts w:hint="eastAsia" w:asciiTheme="minorEastAsia" w:hAnsiTheme="minorEastAsia" w:eastAsiaTheme="minorEastAsia" w:cstheme="minorEastAsia"/>
          <w:sz w:val="24"/>
        </w:rPr>
      </w:pPr>
      <w:bookmarkStart w:id="636" w:name="_Hlt520355938"/>
      <w:bookmarkEnd w:id="636"/>
      <w:bookmarkStart w:id="637" w:name="_Hlt520356243"/>
      <w:bookmarkEnd w:id="637"/>
      <w:bookmarkStart w:id="638" w:name="_Toc142311059"/>
      <w:bookmarkStart w:id="639" w:name="_Toc226337253"/>
      <w:bookmarkStart w:id="640" w:name="_Toc226965747"/>
      <w:bookmarkStart w:id="641" w:name="_Toc520356218"/>
      <w:bookmarkStart w:id="642" w:name="_Toc150774762"/>
      <w:bookmarkStart w:id="643" w:name="_Toc305158825"/>
      <w:bookmarkStart w:id="644" w:name="_Toc305158899"/>
      <w:bookmarkStart w:id="645" w:name="_Toc150480795"/>
      <w:bookmarkStart w:id="646" w:name="_Toc226965830"/>
      <w:bookmarkStart w:id="647" w:name="_Toc265228395"/>
      <w:bookmarkStart w:id="648" w:name="_Toc127151557"/>
      <w:bookmarkStart w:id="649" w:name="_Toc195842922"/>
      <w:bookmarkStart w:id="650" w:name="_Ref467988705"/>
      <w:bookmarkStart w:id="651" w:name="_Toc226309801"/>
      <w:bookmarkStart w:id="652" w:name="_Toc480942350"/>
      <w:bookmarkStart w:id="653" w:name="_Toc264969247"/>
      <w:r>
        <w:rPr>
          <w:rFonts w:hint="eastAsia" w:asciiTheme="minorEastAsia" w:hAnsiTheme="minorEastAsia" w:eastAsiaTheme="minorEastAsia" w:cstheme="minorEastAsia"/>
          <w:sz w:val="24"/>
        </w:rPr>
        <w:br w:type="page"/>
      </w:r>
    </w:p>
    <w:p w14:paraId="06D163BE">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授权委托书</w:t>
      </w:r>
    </w:p>
    <w:p w14:paraId="2D8834F9">
      <w:pPr>
        <w:spacing w:line="3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授权委托书</w:t>
      </w:r>
    </w:p>
    <w:p w14:paraId="1D307EC4">
      <w:pPr>
        <w:spacing w:line="360" w:lineRule="auto"/>
        <w:ind w:firstLine="420"/>
        <w:rPr>
          <w:rFonts w:hint="eastAsia" w:asciiTheme="minorEastAsia" w:hAnsiTheme="minorEastAsia" w:eastAsiaTheme="minorEastAsia" w:cstheme="minorEastAsia"/>
          <w:sz w:val="24"/>
          <w:szCs w:val="20"/>
        </w:rPr>
      </w:pPr>
    </w:p>
    <w:p w14:paraId="6D96BFF4">
      <w:pPr>
        <w:spacing w:line="360" w:lineRule="auto"/>
        <w:ind w:firstLine="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本人</w:t>
      </w:r>
      <w:r>
        <w:rPr>
          <w:rFonts w:hint="eastAsia" w:asciiTheme="minorEastAsia" w:hAnsiTheme="minorEastAsia" w:eastAsiaTheme="minorEastAsia" w:cstheme="minorEastAsia"/>
          <w:sz w:val="24"/>
          <w:lang w:val="zh-CN"/>
        </w:rPr>
        <w:t>_______</w:t>
      </w:r>
      <w:r>
        <w:rPr>
          <w:rFonts w:hint="eastAsia" w:asciiTheme="minorEastAsia" w:hAnsiTheme="minorEastAsia" w:eastAsiaTheme="minorEastAsia" w:cstheme="minorEastAsia"/>
          <w:sz w:val="24"/>
          <w:szCs w:val="20"/>
        </w:rPr>
        <w:t>（姓名）系</w:t>
      </w:r>
      <w:r>
        <w:rPr>
          <w:rFonts w:hint="eastAsia" w:asciiTheme="minorEastAsia" w:hAnsiTheme="minorEastAsia" w:eastAsiaTheme="minorEastAsia" w:cstheme="minorEastAsia"/>
          <w:sz w:val="24"/>
          <w:lang w:val="zh-CN"/>
        </w:rPr>
        <w:t>________________</w:t>
      </w:r>
      <w:r>
        <w:rPr>
          <w:rFonts w:hint="eastAsia" w:asciiTheme="minorEastAsia" w:hAnsiTheme="minorEastAsia" w:eastAsiaTheme="minorEastAsia" w:cstheme="minorEastAsia"/>
          <w:sz w:val="24"/>
          <w:szCs w:val="20"/>
        </w:rPr>
        <w:t>（供应商名称）的法定代表人（单位负责人），现委托</w:t>
      </w:r>
      <w:r>
        <w:rPr>
          <w:rFonts w:hint="eastAsia" w:asciiTheme="minorEastAsia" w:hAnsiTheme="minorEastAsia" w:eastAsiaTheme="minorEastAsia" w:cstheme="minorEastAsia"/>
          <w:sz w:val="24"/>
          <w:lang w:val="zh-CN"/>
        </w:rPr>
        <w:t>_______</w:t>
      </w:r>
      <w:r>
        <w:rPr>
          <w:rFonts w:hint="eastAsia" w:asciiTheme="minorEastAsia" w:hAnsiTheme="minorEastAsia" w:eastAsiaTheme="minorEastAsia" w:cstheme="minorEastAsia"/>
          <w:sz w:val="24"/>
          <w:szCs w:val="20"/>
        </w:rPr>
        <w:t>（姓名）为我方代理人。代理人根据授权，以我方名义签署、澄清确认、提交、撤回、修改</w:t>
      </w:r>
      <w:r>
        <w:rPr>
          <w:rFonts w:hint="eastAsia" w:asciiTheme="minorEastAsia" w:hAnsiTheme="minorEastAsia" w:eastAsiaTheme="minorEastAsia" w:cstheme="minorEastAsia"/>
          <w:sz w:val="24"/>
          <w:lang w:val="zh-CN"/>
        </w:rPr>
        <w:t>________________</w:t>
      </w:r>
      <w:r>
        <w:rPr>
          <w:rFonts w:hint="eastAsia" w:asciiTheme="minorEastAsia" w:hAnsiTheme="minorEastAsia" w:eastAsiaTheme="minorEastAsia" w:cstheme="minorEastAsia"/>
          <w:sz w:val="24"/>
          <w:szCs w:val="20"/>
        </w:rPr>
        <w:t>（项目名称）响应文件和处理有关事宜，其法律后果由我方承担。</w:t>
      </w:r>
    </w:p>
    <w:p w14:paraId="72C17150">
      <w:pPr>
        <w:spacing w:line="360" w:lineRule="auto"/>
        <w:ind w:firstLine="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委托期限：自本授权委托书签署之日起至响应有效期届满之日止。</w:t>
      </w:r>
    </w:p>
    <w:p w14:paraId="6FAC470C">
      <w:pPr>
        <w:spacing w:line="360" w:lineRule="auto"/>
        <w:ind w:firstLine="42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代理人无转委托权。</w:t>
      </w:r>
      <w:r>
        <w:rPr>
          <w:rFonts w:hint="eastAsia" w:asciiTheme="minorEastAsia" w:hAnsiTheme="minorEastAsia" w:eastAsiaTheme="minorEastAsia" w:cstheme="minorEastAsia"/>
          <w:sz w:val="24"/>
          <w:szCs w:val="20"/>
        </w:rPr>
        <w:cr/>
      </w:r>
    </w:p>
    <w:p w14:paraId="5AED9292">
      <w:pPr>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：________________</w:t>
      </w:r>
    </w:p>
    <w:p w14:paraId="7FA3265D">
      <w:pPr>
        <w:spacing w:line="360" w:lineRule="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法定代表人（单位负责人）（签字或签章）：</w:t>
      </w:r>
      <w:r>
        <w:rPr>
          <w:rFonts w:hint="eastAsia" w:asciiTheme="minorEastAsia" w:hAnsiTheme="minorEastAsia" w:eastAsiaTheme="minorEastAsia" w:cstheme="minorEastAsia"/>
          <w:sz w:val="24"/>
          <w:lang w:val="zh-CN"/>
        </w:rPr>
        <w:t>________________</w:t>
      </w:r>
    </w:p>
    <w:p w14:paraId="338B5211">
      <w:pPr>
        <w:autoSpaceDE w:val="0"/>
        <w:autoSpaceDN w:val="0"/>
        <w:adjustRightInd w:val="0"/>
        <w:snapToGri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委托代理人（签字</w:t>
      </w:r>
      <w:r>
        <w:rPr>
          <w:rFonts w:hint="eastAsia" w:asciiTheme="minorEastAsia" w:hAnsiTheme="minorEastAsia" w:eastAsiaTheme="minorEastAsia" w:cstheme="minorEastAsia"/>
          <w:sz w:val="24"/>
          <w:szCs w:val="20"/>
        </w:rPr>
        <w:t>或签章</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lang w:val="zh-CN"/>
        </w:rPr>
        <w:t>________________</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zh-CN"/>
        </w:rPr>
        <w:t xml:space="preserve">                      </w:t>
      </w:r>
    </w:p>
    <w:p w14:paraId="472EF1E1">
      <w:pPr>
        <w:autoSpaceDE w:val="0"/>
        <w:autoSpaceDN w:val="0"/>
        <w:adjustRightInd w:val="0"/>
        <w:snapToGri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日期：_____年______月______日</w:t>
      </w:r>
    </w:p>
    <w:p w14:paraId="670C06D3">
      <w:pPr>
        <w:tabs>
          <w:tab w:val="left" w:pos="5580"/>
        </w:tabs>
        <w:spacing w:line="360" w:lineRule="auto"/>
        <w:ind w:firstLine="480" w:firstLineChars="200"/>
        <w:rPr>
          <w:rFonts w:hint="eastAsia" w:asciiTheme="minorEastAsia" w:hAnsiTheme="minorEastAsia" w:eastAsiaTheme="minorEastAsia" w:cstheme="minorEastAsia"/>
          <w:sz w:val="24"/>
          <w:szCs w:val="20"/>
        </w:rPr>
      </w:pPr>
    </w:p>
    <w:p w14:paraId="036F6594">
      <w:pPr>
        <w:tabs>
          <w:tab w:val="left" w:pos="5580"/>
        </w:tabs>
        <w:spacing w:line="360" w:lineRule="auto"/>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附：法定代表人及委托代理人身份证明文件复印件：</w:t>
      </w:r>
    </w:p>
    <w:tbl>
      <w:tblPr>
        <w:tblStyle w:val="45"/>
        <w:tblW w:w="84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80"/>
      </w:tblGrid>
      <w:tr w14:paraId="284F26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0" w:hRule="atLeast"/>
        </w:trPr>
        <w:tc>
          <w:tcPr>
            <w:tcW w:w="8480" w:type="dxa"/>
          </w:tcPr>
          <w:p w14:paraId="22FD37EA">
            <w:pPr>
              <w:tabs>
                <w:tab w:val="left" w:pos="5580"/>
              </w:tabs>
              <w:spacing w:line="360" w:lineRule="auto"/>
              <w:rPr>
                <w:rFonts w:hint="eastAsia" w:asciiTheme="minorEastAsia" w:hAnsiTheme="minorEastAsia" w:eastAsiaTheme="minorEastAsia" w:cstheme="minorEastAsia"/>
                <w:sz w:val="24"/>
                <w:szCs w:val="20"/>
              </w:rPr>
            </w:pPr>
          </w:p>
        </w:tc>
      </w:tr>
    </w:tbl>
    <w:p w14:paraId="10F7F283">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说明：</w:t>
      </w:r>
    </w:p>
    <w:p w14:paraId="610FFC04">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1.若供应商为事业单位或其他组织或分支机构，则法定代表人（单位负责人）处的签署人可为单位负责人。</w:t>
      </w:r>
    </w:p>
    <w:p w14:paraId="676595F6">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若响应文件中签字之处均为法定代表人（单位负责人）本人签署，则可不提供本《授权委托书》，但须提供《法定代表人（单位负责人）身份证明》；否则，不需要提供《法定代表人（单位负责人）身份证明》。</w:t>
      </w:r>
    </w:p>
    <w:p w14:paraId="615449BB">
      <w:pPr>
        <w:tabs>
          <w:tab w:val="left" w:pos="5580"/>
        </w:tabs>
        <w:spacing w:line="360" w:lineRule="auto"/>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3.供应商为自然人的情形，可不提供本《授权委托书》。</w:t>
      </w:r>
    </w:p>
    <w:p w14:paraId="5763E99C">
      <w:pPr>
        <w:tabs>
          <w:tab w:val="left" w:pos="5580"/>
        </w:tabs>
        <w:spacing w:line="360" w:lineRule="auto"/>
        <w:jc w:val="left"/>
        <w:rPr>
          <w:rFonts w:hint="eastAsia" w:asciiTheme="minorEastAsia" w:hAnsiTheme="minorEastAsia" w:eastAsiaTheme="minorEastAsia" w:cstheme="minorEastAsia"/>
          <w:sz w:val="30"/>
          <w:szCs w:val="30"/>
        </w:rPr>
      </w:pPr>
      <w:r>
        <w:rPr>
          <w:rFonts w:hint="eastAsia" w:asciiTheme="minorEastAsia" w:hAnsiTheme="minorEastAsia" w:eastAsiaTheme="minorEastAsia" w:cstheme="minorEastAsia"/>
          <w:sz w:val="24"/>
          <w:szCs w:val="20"/>
        </w:rPr>
        <w:t>4.供应商应随本《授权委托书》同时提供法定代表人（单位负责人）及委托代理人的有效的身份证、护照等身份证明文件复印件。提供身份证的，应同时提供身份证</w:t>
      </w:r>
      <w:r>
        <w:rPr>
          <w:rFonts w:hint="eastAsia" w:asciiTheme="minorEastAsia" w:hAnsiTheme="minorEastAsia" w:eastAsiaTheme="minorEastAsia" w:cstheme="minorEastAsia"/>
          <w:b/>
          <w:sz w:val="24"/>
          <w:szCs w:val="20"/>
        </w:rPr>
        <w:t>双面</w:t>
      </w:r>
      <w:r>
        <w:rPr>
          <w:rFonts w:hint="eastAsia" w:asciiTheme="minorEastAsia" w:hAnsiTheme="minorEastAsia" w:eastAsiaTheme="minorEastAsia" w:cstheme="minorEastAsia"/>
          <w:sz w:val="24"/>
          <w:szCs w:val="20"/>
        </w:rPr>
        <w:t>复印件。</w:t>
      </w:r>
      <w:r>
        <w:rPr>
          <w:rFonts w:hint="eastAsia" w:asciiTheme="minorEastAsia" w:hAnsiTheme="minorEastAsia" w:eastAsiaTheme="minorEastAsia" w:cstheme="minorEastAsia"/>
          <w:sz w:val="30"/>
          <w:szCs w:val="30"/>
        </w:rPr>
        <w:br w:type="page"/>
      </w:r>
    </w:p>
    <w:p w14:paraId="6F3057DB">
      <w:pPr>
        <w:spacing w:line="3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法定代表人（单位负责人）身份证明</w:t>
      </w:r>
    </w:p>
    <w:p w14:paraId="0F9BFFFA">
      <w:pPr>
        <w:kinsoku w:val="0"/>
        <w:overflowPunct w:val="0"/>
        <w:spacing w:line="200" w:lineRule="exact"/>
        <w:rPr>
          <w:rFonts w:hint="eastAsia" w:asciiTheme="minorEastAsia" w:hAnsiTheme="minorEastAsia" w:eastAsiaTheme="minorEastAsia" w:cstheme="minorEastAsia"/>
          <w:sz w:val="20"/>
          <w:szCs w:val="20"/>
        </w:rPr>
      </w:pPr>
    </w:p>
    <w:p w14:paraId="02FABFAF">
      <w:pPr>
        <w:tabs>
          <w:tab w:val="left" w:pos="5580"/>
        </w:tabs>
        <w:spacing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致：</w:t>
      </w:r>
      <w:r>
        <w:rPr>
          <w:rFonts w:hint="eastAsia" w:asciiTheme="minorEastAsia" w:hAnsiTheme="minorEastAsia" w:eastAsiaTheme="minorEastAsia" w:cstheme="minorEastAsia"/>
          <w:sz w:val="24"/>
          <w:u w:val="single"/>
        </w:rPr>
        <w:t>（采购人或采购代理机构）</w:t>
      </w:r>
    </w:p>
    <w:p w14:paraId="3C523991">
      <w:pPr>
        <w:pStyle w:val="17"/>
        <w:tabs>
          <w:tab w:val="left" w:pos="2412"/>
          <w:tab w:val="left" w:pos="3883"/>
          <w:tab w:val="left" w:pos="5352"/>
          <w:tab w:val="left" w:pos="6821"/>
        </w:tabs>
        <w:kinsoku w:val="0"/>
        <w:overflowPunct w:val="0"/>
        <w:spacing w:line="335" w:lineRule="exact"/>
        <w:ind w:firstLine="48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兹证明，</w:t>
      </w:r>
    </w:p>
    <w:p w14:paraId="7F04AA1B">
      <w:pPr>
        <w:pStyle w:val="17"/>
        <w:tabs>
          <w:tab w:val="left" w:pos="1690"/>
          <w:tab w:val="left" w:pos="3400"/>
          <w:tab w:val="left" w:pos="5110"/>
          <w:tab w:val="left" w:pos="6821"/>
        </w:tabs>
        <w:kinsoku w:val="0"/>
        <w:overflowPunct w:val="0"/>
        <w:spacing w:line="335"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姓名：____性别：____年龄：____职务：____</w:t>
      </w:r>
    </w:p>
    <w:p w14:paraId="1BE40596">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753CD6F3">
      <w:pPr>
        <w:pStyle w:val="17"/>
        <w:tabs>
          <w:tab w:val="left" w:pos="2250"/>
          <w:tab w:val="left" w:pos="2412"/>
          <w:tab w:val="left" w:pos="3883"/>
          <w:tab w:val="left" w:pos="5352"/>
          <w:tab w:val="left" w:pos="6821"/>
          <w:tab w:val="clear" w:pos="567"/>
        </w:tabs>
        <w:kinsoku w:val="0"/>
        <w:overflowPunct w:val="0"/>
        <w:spacing w:line="335" w:lineRule="exact"/>
        <w:rPr>
          <w:rFonts w:hint="eastAsia" w:asciiTheme="minorEastAsia" w:hAnsiTheme="minorEastAsia" w:eastAsiaTheme="minorEastAsia" w:cstheme="minorEastAsia"/>
        </w:rPr>
      </w:pPr>
      <w:r>
        <w:rPr>
          <w:rFonts w:hint="eastAsia" w:asciiTheme="minorEastAsia" w:hAnsiTheme="minorEastAsia" w:eastAsiaTheme="minorEastAsia" w:cstheme="minorEastAsia"/>
        </w:rPr>
        <w:t>系</w:t>
      </w:r>
      <w:r>
        <w:rPr>
          <w:rFonts w:hint="eastAsia" w:asciiTheme="minorEastAsia" w:hAnsiTheme="minorEastAsia" w:eastAsiaTheme="minorEastAsia" w:cstheme="minorEastAsia"/>
          <w:u w:val="single"/>
        </w:rPr>
        <w:tab/>
      </w:r>
      <w:r>
        <w:rPr>
          <w:rFonts w:hint="eastAsia" w:asciiTheme="minorEastAsia" w:hAnsiTheme="minorEastAsia" w:eastAsiaTheme="minorEastAsia" w:cstheme="minorEastAsia"/>
        </w:rPr>
        <w:t>（供应商名称）的法定代表人（单位负责人）。</w:t>
      </w:r>
    </w:p>
    <w:p w14:paraId="1DBEE8DD">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3F91F119">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3F05685B">
      <w:pPr>
        <w:pStyle w:val="17"/>
        <w:tabs>
          <w:tab w:val="left" w:pos="2412"/>
          <w:tab w:val="left" w:pos="3883"/>
          <w:tab w:val="left" w:pos="5352"/>
          <w:tab w:val="left" w:pos="6821"/>
        </w:tabs>
        <w:kinsoku w:val="0"/>
        <w:overflowPunct w:val="0"/>
        <w:spacing w:line="335" w:lineRule="exact"/>
        <w:rPr>
          <w:rFonts w:hint="eastAsia" w:asciiTheme="minorEastAsia" w:hAnsiTheme="minorEastAsia" w:eastAsiaTheme="minorEastAsia" w:cstheme="minorEastAsia"/>
        </w:rPr>
      </w:pPr>
    </w:p>
    <w:p w14:paraId="369B371A">
      <w:pPr>
        <w:pStyle w:val="17"/>
        <w:kinsoku w:val="0"/>
        <w:overflowPunct w:val="0"/>
        <w:spacing w:line="583" w:lineRule="auto"/>
        <w:ind w:right="-46"/>
        <w:rPr>
          <w:rFonts w:hint="eastAsia" w:asciiTheme="minorEastAsia" w:hAnsiTheme="minorEastAsia" w:eastAsiaTheme="minorEastAsia" w:cstheme="minorEastAsia"/>
          <w:szCs w:val="20"/>
        </w:rPr>
      </w:pPr>
      <w:bookmarkStart w:id="654" w:name="_Hlk143867294"/>
      <w:r>
        <w:rPr>
          <w:rFonts w:hint="eastAsia" w:asciiTheme="minorEastAsia" w:hAnsiTheme="minorEastAsia" w:eastAsiaTheme="minorEastAsia" w:cstheme="minorEastAsia"/>
          <w:szCs w:val="20"/>
        </w:rPr>
        <w:t>附：法定代表人（单位负责人）身份证、护照等身份证明文件复印件：</w:t>
      </w:r>
    </w:p>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62"/>
      </w:tblGrid>
      <w:tr w14:paraId="48AE7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67" w:hRule="atLeast"/>
        </w:trPr>
        <w:tc>
          <w:tcPr>
            <w:tcW w:w="9062" w:type="dxa"/>
          </w:tcPr>
          <w:p w14:paraId="2434DC27">
            <w:pPr>
              <w:pStyle w:val="17"/>
              <w:kinsoku w:val="0"/>
              <w:overflowPunct w:val="0"/>
              <w:spacing w:line="583" w:lineRule="auto"/>
              <w:ind w:right="-46"/>
              <w:rPr>
                <w:rFonts w:hint="eastAsia" w:asciiTheme="minorEastAsia" w:hAnsiTheme="minorEastAsia" w:eastAsiaTheme="minorEastAsia" w:cstheme="minorEastAsia"/>
                <w:szCs w:val="20"/>
              </w:rPr>
            </w:pPr>
          </w:p>
        </w:tc>
      </w:tr>
      <w:bookmarkEnd w:id="654"/>
    </w:tbl>
    <w:p w14:paraId="2166E309">
      <w:pPr>
        <w:pStyle w:val="17"/>
        <w:kinsoku w:val="0"/>
        <w:overflowPunct w:val="0"/>
        <w:spacing w:line="583" w:lineRule="auto"/>
        <w:ind w:right="4305"/>
        <w:rPr>
          <w:rFonts w:hint="eastAsia" w:asciiTheme="minorEastAsia" w:hAnsiTheme="minorEastAsia" w:eastAsiaTheme="minorEastAsia" w:cstheme="minorEastAsia"/>
          <w:spacing w:val="-3"/>
        </w:rPr>
      </w:pPr>
    </w:p>
    <w:p w14:paraId="44082895">
      <w:pPr>
        <w:autoSpaceDE w:val="0"/>
        <w:autoSpaceDN w:val="0"/>
        <w:adjustRightInd w:val="0"/>
        <w:snapToGrid w:val="0"/>
        <w:spacing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：________________</w:t>
      </w:r>
    </w:p>
    <w:p w14:paraId="1D5CCACF">
      <w:pPr>
        <w:pStyle w:val="17"/>
        <w:kinsoku w:val="0"/>
        <w:overflowPunct w:val="0"/>
        <w:spacing w:line="583" w:lineRule="auto"/>
        <w:ind w:right="95"/>
        <w:rPr>
          <w:rFonts w:hint="eastAsia" w:asciiTheme="minorEastAsia" w:hAnsiTheme="minorEastAsia" w:eastAsiaTheme="minorEastAsia" w:cstheme="minorEastAsia"/>
          <w:spacing w:val="-3"/>
        </w:rPr>
      </w:pPr>
      <w:r>
        <w:rPr>
          <w:rFonts w:hint="eastAsia" w:asciiTheme="minorEastAsia" w:hAnsiTheme="minorEastAsia" w:eastAsiaTheme="minorEastAsia" w:cstheme="minorEastAsia"/>
          <w:spacing w:val="-3"/>
        </w:rPr>
        <w:t>法定代表人（</w:t>
      </w: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spacing w:val="-3"/>
        </w:rPr>
        <w:t>）（签字</w:t>
      </w:r>
      <w:r>
        <w:rPr>
          <w:rFonts w:hint="eastAsia" w:asciiTheme="minorEastAsia" w:hAnsiTheme="minorEastAsia" w:eastAsiaTheme="minorEastAsia" w:cstheme="minorEastAsia"/>
          <w:szCs w:val="20"/>
        </w:rPr>
        <w:t>或签章</w:t>
      </w:r>
      <w:r>
        <w:rPr>
          <w:rFonts w:hint="eastAsia" w:asciiTheme="minorEastAsia" w:hAnsiTheme="minorEastAsia" w:eastAsiaTheme="minorEastAsia" w:cstheme="minorEastAsia"/>
          <w:spacing w:val="-3"/>
        </w:rPr>
        <w:t>）：_____________</w:t>
      </w:r>
    </w:p>
    <w:p w14:paraId="456A60E1">
      <w:pPr>
        <w:autoSpaceDE w:val="0"/>
        <w:autoSpaceDN w:val="0"/>
        <w:adjustRightInd w:val="0"/>
        <w:snapToGrid w:val="0"/>
        <w:spacing w:line="360" w:lineRule="auto"/>
        <w:rPr>
          <w:rFonts w:hint="eastAsia" w:asciiTheme="minorEastAsia" w:hAnsiTheme="minorEastAsia" w:eastAsiaTheme="minorEastAsia" w:cstheme="minorEastAsia"/>
          <w:i/>
          <w:sz w:val="24"/>
          <w:szCs w:val="20"/>
          <w:u w:val="single"/>
        </w:rPr>
      </w:pPr>
      <w:r>
        <w:rPr>
          <w:rFonts w:hint="eastAsia" w:asciiTheme="minorEastAsia" w:hAnsiTheme="minorEastAsia" w:eastAsiaTheme="minorEastAsia" w:cstheme="minorEastAsia"/>
          <w:sz w:val="24"/>
        </w:rPr>
        <w:t>日期：_____年______月______日</w:t>
      </w:r>
    </w:p>
    <w:p w14:paraId="6E6C49B3">
      <w:pPr>
        <w:widowControl/>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446AC449">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报价一览表</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p>
    <w:p w14:paraId="199DECF0">
      <w:pPr>
        <w:spacing w:line="360" w:lineRule="exact"/>
        <w:jc w:val="center"/>
        <w:rPr>
          <w:rFonts w:hint="eastAsia" w:asciiTheme="minorEastAsia" w:hAnsiTheme="minorEastAsia" w:eastAsiaTheme="minorEastAsia" w:cstheme="minorEastAsia"/>
          <w:b/>
          <w:sz w:val="36"/>
          <w:szCs w:val="36"/>
        </w:rPr>
      </w:pPr>
      <w:bookmarkStart w:id="655" w:name="_Toc226965831"/>
      <w:bookmarkStart w:id="656" w:name="_Toc305158900"/>
      <w:bookmarkStart w:id="657" w:name="_Toc226965748"/>
      <w:bookmarkStart w:id="658" w:name="_Toc226337254"/>
      <w:bookmarkStart w:id="659" w:name="_Toc164608827"/>
      <w:bookmarkStart w:id="660" w:name="_Toc265228396"/>
      <w:bookmarkStart w:id="661" w:name="_Toc264969248"/>
      <w:bookmarkStart w:id="662" w:name="_Toc305158826"/>
      <w:bookmarkStart w:id="663" w:name="_Toc226309802"/>
      <w:bookmarkStart w:id="664" w:name="_Toc164608672"/>
      <w:bookmarkStart w:id="665" w:name="_Toc195842923"/>
      <w:r>
        <w:rPr>
          <w:rFonts w:hint="eastAsia" w:asciiTheme="minorEastAsia" w:hAnsiTheme="minorEastAsia" w:eastAsiaTheme="minorEastAsia" w:cstheme="minorEastAsia"/>
          <w:b/>
          <w:sz w:val="36"/>
          <w:szCs w:val="36"/>
        </w:rPr>
        <w:t>报价一览表</w:t>
      </w:r>
      <w:bookmarkEnd w:id="655"/>
      <w:bookmarkEnd w:id="656"/>
      <w:bookmarkEnd w:id="657"/>
      <w:bookmarkEnd w:id="658"/>
      <w:bookmarkEnd w:id="659"/>
      <w:bookmarkEnd w:id="660"/>
      <w:bookmarkEnd w:id="661"/>
      <w:bookmarkEnd w:id="662"/>
      <w:bookmarkEnd w:id="663"/>
      <w:bookmarkEnd w:id="664"/>
      <w:bookmarkEnd w:id="665"/>
    </w:p>
    <w:p w14:paraId="49C6D434">
      <w:pPr>
        <w:tabs>
          <w:tab w:val="left" w:pos="1800"/>
          <w:tab w:val="left" w:pos="5580"/>
        </w:tabs>
        <w:spacing w:line="360" w:lineRule="auto"/>
        <w:jc w:val="left"/>
        <w:rPr>
          <w:rFonts w:hint="eastAsia" w:asciiTheme="minorEastAsia" w:hAnsiTheme="minorEastAsia" w:eastAsiaTheme="minorEastAsia" w:cstheme="minorEastAsia"/>
          <w:sz w:val="24"/>
        </w:rPr>
      </w:pPr>
    </w:p>
    <w:p w14:paraId="65647965">
      <w:pPr>
        <w:tabs>
          <w:tab w:val="left" w:pos="1800"/>
          <w:tab w:val="left" w:pos="5580"/>
        </w:tabs>
        <w:spacing w:line="360" w:lineRule="auto"/>
        <w:ind w:firstLine="240" w:firstLineChars="10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项目编号：_____________________     项目名称：_______________________</w:t>
      </w:r>
    </w:p>
    <w:tbl>
      <w:tblPr>
        <w:tblStyle w:val="44"/>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0"/>
        <w:gridCol w:w="3204"/>
        <w:gridCol w:w="2026"/>
        <w:gridCol w:w="2132"/>
      </w:tblGrid>
      <w:tr w14:paraId="6324C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0" w:type="dxa"/>
            <w:vMerge w:val="restart"/>
            <w:vAlign w:val="center"/>
          </w:tcPr>
          <w:p w14:paraId="039162B6">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包号</w:t>
            </w:r>
          </w:p>
        </w:tc>
        <w:tc>
          <w:tcPr>
            <w:tcW w:w="3204" w:type="dxa"/>
            <w:vMerge w:val="restart"/>
            <w:vAlign w:val="center"/>
          </w:tcPr>
          <w:p w14:paraId="34EAD6B1">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供应商名称</w:t>
            </w:r>
          </w:p>
        </w:tc>
        <w:tc>
          <w:tcPr>
            <w:tcW w:w="4158" w:type="dxa"/>
            <w:gridSpan w:val="2"/>
            <w:vAlign w:val="center"/>
          </w:tcPr>
          <w:p w14:paraId="1FB7590D">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报价</w:t>
            </w:r>
          </w:p>
        </w:tc>
      </w:tr>
      <w:tr w14:paraId="6F0D9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0" w:type="dxa"/>
            <w:vMerge w:val="continue"/>
            <w:vAlign w:val="center"/>
          </w:tcPr>
          <w:p w14:paraId="722AE065">
            <w:pPr>
              <w:tabs>
                <w:tab w:val="left" w:pos="5580"/>
              </w:tabs>
              <w:jc w:val="center"/>
              <w:rPr>
                <w:rFonts w:hint="eastAsia" w:asciiTheme="minorEastAsia" w:hAnsiTheme="minorEastAsia" w:eastAsiaTheme="minorEastAsia" w:cstheme="minorEastAsia"/>
                <w:sz w:val="24"/>
              </w:rPr>
            </w:pPr>
          </w:p>
        </w:tc>
        <w:tc>
          <w:tcPr>
            <w:tcW w:w="3204" w:type="dxa"/>
            <w:vMerge w:val="continue"/>
            <w:vAlign w:val="center"/>
          </w:tcPr>
          <w:p w14:paraId="65B2ED9E">
            <w:pPr>
              <w:tabs>
                <w:tab w:val="left" w:pos="5580"/>
              </w:tabs>
              <w:jc w:val="center"/>
              <w:rPr>
                <w:rFonts w:hint="eastAsia" w:asciiTheme="minorEastAsia" w:hAnsiTheme="minorEastAsia" w:eastAsiaTheme="minorEastAsia" w:cstheme="minorEastAsia"/>
                <w:sz w:val="24"/>
              </w:rPr>
            </w:pPr>
          </w:p>
        </w:tc>
        <w:tc>
          <w:tcPr>
            <w:tcW w:w="2026" w:type="dxa"/>
            <w:vAlign w:val="center"/>
          </w:tcPr>
          <w:p w14:paraId="591F3122">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大写</w:t>
            </w:r>
          </w:p>
        </w:tc>
        <w:tc>
          <w:tcPr>
            <w:tcW w:w="2132" w:type="dxa"/>
            <w:vAlign w:val="center"/>
          </w:tcPr>
          <w:p w14:paraId="7495284C">
            <w:pPr>
              <w:tabs>
                <w:tab w:val="left" w:pos="5580"/>
              </w:tabs>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小写</w:t>
            </w:r>
          </w:p>
        </w:tc>
      </w:tr>
      <w:tr w14:paraId="60CF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0" w:type="dxa"/>
            <w:vAlign w:val="center"/>
          </w:tcPr>
          <w:p w14:paraId="0DD2A3EF">
            <w:pPr>
              <w:tabs>
                <w:tab w:val="left" w:pos="5580"/>
              </w:tabs>
              <w:jc w:val="center"/>
              <w:rPr>
                <w:rFonts w:hint="eastAsia" w:asciiTheme="minorEastAsia" w:hAnsiTheme="minorEastAsia" w:eastAsiaTheme="minorEastAsia" w:cstheme="minorEastAsia"/>
                <w:sz w:val="24"/>
              </w:rPr>
            </w:pPr>
          </w:p>
        </w:tc>
        <w:tc>
          <w:tcPr>
            <w:tcW w:w="3204" w:type="dxa"/>
            <w:vAlign w:val="center"/>
          </w:tcPr>
          <w:p w14:paraId="4B9FCBA1">
            <w:pPr>
              <w:tabs>
                <w:tab w:val="left" w:pos="5580"/>
              </w:tabs>
              <w:jc w:val="center"/>
              <w:rPr>
                <w:rFonts w:hint="eastAsia" w:asciiTheme="minorEastAsia" w:hAnsiTheme="minorEastAsia" w:eastAsiaTheme="minorEastAsia" w:cstheme="minorEastAsia"/>
                <w:sz w:val="24"/>
              </w:rPr>
            </w:pPr>
          </w:p>
        </w:tc>
        <w:tc>
          <w:tcPr>
            <w:tcW w:w="2026" w:type="dxa"/>
            <w:vAlign w:val="center"/>
          </w:tcPr>
          <w:p w14:paraId="0DBE2414">
            <w:pPr>
              <w:tabs>
                <w:tab w:val="left" w:pos="5580"/>
              </w:tabs>
              <w:jc w:val="center"/>
              <w:rPr>
                <w:rFonts w:hint="eastAsia" w:asciiTheme="minorEastAsia" w:hAnsiTheme="minorEastAsia" w:eastAsiaTheme="minorEastAsia" w:cstheme="minorEastAsia"/>
                <w:sz w:val="24"/>
              </w:rPr>
            </w:pPr>
          </w:p>
        </w:tc>
        <w:tc>
          <w:tcPr>
            <w:tcW w:w="2132" w:type="dxa"/>
            <w:vAlign w:val="center"/>
          </w:tcPr>
          <w:p w14:paraId="3A479A80">
            <w:pPr>
              <w:tabs>
                <w:tab w:val="left" w:pos="5580"/>
              </w:tabs>
              <w:jc w:val="center"/>
              <w:rPr>
                <w:rFonts w:hint="eastAsia" w:asciiTheme="minorEastAsia" w:hAnsiTheme="minorEastAsia" w:eastAsiaTheme="minorEastAsia" w:cstheme="minorEastAsia"/>
                <w:sz w:val="24"/>
              </w:rPr>
            </w:pPr>
          </w:p>
        </w:tc>
      </w:tr>
    </w:tbl>
    <w:p w14:paraId="7D7AA3E8">
      <w:pPr>
        <w:autoSpaceDE w:val="0"/>
        <w:autoSpaceDN w:val="0"/>
        <w:adjustRightInd w:val="0"/>
        <w:jc w:val="left"/>
        <w:rPr>
          <w:rFonts w:hint="eastAsia" w:asciiTheme="minorEastAsia" w:hAnsiTheme="minorEastAsia" w:eastAsiaTheme="minorEastAsia" w:cstheme="minorEastAsia"/>
          <w:kern w:val="0"/>
          <w:sz w:val="24"/>
        </w:rPr>
      </w:pPr>
    </w:p>
    <w:p w14:paraId="5E57C63F">
      <w:pPr>
        <w:autoSpaceDE w:val="0"/>
        <w:autoSpaceDN w:val="0"/>
        <w:adjustRightInd w:val="0"/>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kern w:val="0"/>
          <w:sz w:val="24"/>
        </w:rPr>
        <w:t>注：1</w:t>
      </w:r>
      <w:r>
        <w:rPr>
          <w:rFonts w:hint="eastAsia" w:asciiTheme="minorEastAsia" w:hAnsiTheme="minorEastAsia" w:eastAsiaTheme="minorEastAsia" w:cstheme="minorEastAsia"/>
          <w:sz w:val="24"/>
          <w:szCs w:val="20"/>
        </w:rPr>
        <w:t>.此表中，每包的报价应和《分项报价表》中的总价相一致。</w:t>
      </w:r>
    </w:p>
    <w:p w14:paraId="6368501F">
      <w:pPr>
        <w:tabs>
          <w:tab w:val="left" w:pos="5580"/>
        </w:tabs>
        <w:ind w:firstLine="480" w:firstLineChars="200"/>
        <w:rPr>
          <w:rFonts w:hint="eastAsia" w:asciiTheme="minorEastAsia" w:hAnsiTheme="minorEastAsia" w:eastAsiaTheme="minorEastAsia" w:cstheme="minorEastAsia"/>
          <w:sz w:val="24"/>
          <w:szCs w:val="20"/>
        </w:rPr>
      </w:pPr>
    </w:p>
    <w:p w14:paraId="0AB2FA6A">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p>
    <w:p w14:paraId="2BEBBDFE">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1A01DDA5">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：____________</w:t>
      </w:r>
    </w:p>
    <w:p w14:paraId="442DB0F2">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szCs w:val="20"/>
        </w:rPr>
        <w:t xml:space="preserve">日期：_____年______月______日   </w:t>
      </w:r>
    </w:p>
    <w:p w14:paraId="206C1A21">
      <w:pPr>
        <w:widowControl/>
        <w:jc w:val="left"/>
        <w:rPr>
          <w:rFonts w:hint="eastAsia" w:asciiTheme="minorEastAsia" w:hAnsiTheme="minorEastAsia" w:eastAsiaTheme="minorEastAsia" w:cstheme="minorEastAsia"/>
          <w:sz w:val="24"/>
          <w:szCs w:val="20"/>
        </w:rPr>
      </w:pPr>
      <w:bookmarkStart w:id="666" w:name="_Toc150774763"/>
      <w:bookmarkStart w:id="667" w:name="_Toc127151558"/>
      <w:bookmarkStart w:id="668" w:name="_Toc150480796"/>
      <w:bookmarkStart w:id="669" w:name="_Toc226965832"/>
      <w:bookmarkStart w:id="670" w:name="_Toc265228397"/>
      <w:bookmarkStart w:id="671" w:name="_Toc195842924"/>
      <w:bookmarkStart w:id="672" w:name="_Toc226337255"/>
      <w:bookmarkStart w:id="673" w:name="_Toc226965749"/>
      <w:bookmarkStart w:id="674" w:name="_Toc264969249"/>
      <w:bookmarkStart w:id="675" w:name="_Toc226309803"/>
      <w:bookmarkStart w:id="676" w:name="_Toc142311060"/>
      <w:bookmarkStart w:id="677" w:name="_Toc305158901"/>
      <w:bookmarkStart w:id="678" w:name="_Toc305158827"/>
    </w:p>
    <w:bookmarkEnd w:id="666"/>
    <w:bookmarkEnd w:id="667"/>
    <w:bookmarkEnd w:id="668"/>
    <w:bookmarkEnd w:id="669"/>
    <w:bookmarkEnd w:id="670"/>
    <w:bookmarkEnd w:id="671"/>
    <w:bookmarkEnd w:id="672"/>
    <w:bookmarkEnd w:id="673"/>
    <w:bookmarkEnd w:id="674"/>
    <w:bookmarkEnd w:id="675"/>
    <w:bookmarkEnd w:id="676"/>
    <w:bookmarkEnd w:id="677"/>
    <w:bookmarkEnd w:id="678"/>
    <w:p w14:paraId="0B22BB55">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sectPr>
          <w:headerReference r:id="rId25" w:type="first"/>
          <w:footerReference r:id="rId27" w:type="first"/>
          <w:headerReference r:id="rId24" w:type="even"/>
          <w:footerReference r:id="rId26" w:type="even"/>
          <w:pgSz w:w="11907" w:h="16840"/>
          <w:pgMar w:top="1418" w:right="1134" w:bottom="1418" w:left="1701" w:header="851" w:footer="851" w:gutter="0"/>
          <w:cols w:space="720" w:num="1"/>
          <w:docGrid w:linePitch="462" w:charSpace="0"/>
        </w:sectPr>
      </w:pPr>
    </w:p>
    <w:p w14:paraId="55FD14D4">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分项报价表</w:t>
      </w:r>
    </w:p>
    <w:p w14:paraId="03E7DEEF">
      <w:pPr>
        <w:spacing w:line="360" w:lineRule="exact"/>
        <w:jc w:val="center"/>
        <w:rPr>
          <w:rFonts w:hint="eastAsia" w:asciiTheme="minorEastAsia" w:hAnsiTheme="minorEastAsia" w:eastAsiaTheme="minorEastAsia" w:cstheme="minorEastAsia"/>
          <w:sz w:val="36"/>
          <w:szCs w:val="36"/>
        </w:rPr>
      </w:pPr>
    </w:p>
    <w:p w14:paraId="583795BB">
      <w:pPr>
        <w:spacing w:line="360" w:lineRule="exact"/>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分项报价表</w:t>
      </w:r>
    </w:p>
    <w:p w14:paraId="72A8B1E0">
      <w:pPr>
        <w:spacing w:line="260" w:lineRule="exact"/>
        <w:jc w:val="center"/>
        <w:rPr>
          <w:rFonts w:hint="eastAsia" w:asciiTheme="minorEastAsia" w:hAnsiTheme="minorEastAsia" w:eastAsiaTheme="minorEastAsia" w:cstheme="minorEastAsia"/>
          <w:sz w:val="36"/>
          <w:szCs w:val="36"/>
        </w:rPr>
      </w:pPr>
    </w:p>
    <w:p w14:paraId="4B717D1A">
      <w:pPr>
        <w:tabs>
          <w:tab w:val="left" w:pos="1800"/>
          <w:tab w:val="left" w:pos="5580"/>
        </w:tabs>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项目编号/包号：_________ 项目名称：_________报价单位：人民币元</w:t>
      </w:r>
    </w:p>
    <w:tbl>
      <w:tblPr>
        <w:tblStyle w:val="4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37"/>
        <w:gridCol w:w="1347"/>
        <w:gridCol w:w="1345"/>
        <w:gridCol w:w="1345"/>
        <w:gridCol w:w="1707"/>
      </w:tblGrid>
      <w:tr w14:paraId="0F5B0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07" w:type="dxa"/>
            <w:tcBorders>
              <w:top w:val="single" w:color="auto" w:sz="4" w:space="0"/>
              <w:left w:val="single" w:color="auto" w:sz="4" w:space="0"/>
              <w:bottom w:val="single" w:color="auto" w:sz="4" w:space="0"/>
              <w:right w:val="single" w:color="auto" w:sz="4" w:space="0"/>
            </w:tcBorders>
            <w:vAlign w:val="center"/>
          </w:tcPr>
          <w:p w14:paraId="4D7616E3">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937" w:type="dxa"/>
            <w:tcBorders>
              <w:top w:val="single" w:color="auto" w:sz="4" w:space="0"/>
              <w:left w:val="single" w:color="auto" w:sz="4" w:space="0"/>
              <w:bottom w:val="single" w:color="auto" w:sz="4" w:space="0"/>
              <w:right w:val="single" w:color="auto" w:sz="4" w:space="0"/>
            </w:tcBorders>
            <w:vAlign w:val="center"/>
          </w:tcPr>
          <w:p w14:paraId="579F6720">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分项名称</w:t>
            </w:r>
          </w:p>
        </w:tc>
        <w:tc>
          <w:tcPr>
            <w:tcW w:w="1347" w:type="dxa"/>
            <w:tcBorders>
              <w:top w:val="single" w:color="auto" w:sz="4" w:space="0"/>
              <w:left w:val="single" w:color="auto" w:sz="4" w:space="0"/>
              <w:bottom w:val="single" w:color="auto" w:sz="4" w:space="0"/>
              <w:right w:val="single" w:color="auto" w:sz="4" w:space="0"/>
            </w:tcBorders>
            <w:vAlign w:val="center"/>
          </w:tcPr>
          <w:p w14:paraId="79C72549">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单价（元）</w:t>
            </w:r>
          </w:p>
        </w:tc>
        <w:tc>
          <w:tcPr>
            <w:tcW w:w="1345" w:type="dxa"/>
            <w:tcBorders>
              <w:top w:val="single" w:color="auto" w:sz="4" w:space="0"/>
              <w:left w:val="single" w:color="auto" w:sz="4" w:space="0"/>
              <w:bottom w:val="single" w:color="auto" w:sz="4" w:space="0"/>
              <w:right w:val="single" w:color="auto" w:sz="4" w:space="0"/>
            </w:tcBorders>
            <w:vAlign w:val="center"/>
          </w:tcPr>
          <w:p w14:paraId="7BE86663">
            <w:pPr>
              <w:adjustRightInd w:val="0"/>
              <w:snapToGrid w:val="0"/>
              <w:jc w:val="center"/>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数量</w:t>
            </w:r>
          </w:p>
        </w:tc>
        <w:tc>
          <w:tcPr>
            <w:tcW w:w="1345" w:type="dxa"/>
            <w:tcBorders>
              <w:top w:val="single" w:color="auto" w:sz="4" w:space="0"/>
              <w:left w:val="single" w:color="auto" w:sz="4" w:space="0"/>
              <w:bottom w:val="single" w:color="auto" w:sz="4" w:space="0"/>
              <w:right w:val="single" w:color="auto" w:sz="4" w:space="0"/>
            </w:tcBorders>
            <w:vAlign w:val="center"/>
          </w:tcPr>
          <w:p w14:paraId="1EC8CB0A">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合价（元）</w:t>
            </w:r>
          </w:p>
        </w:tc>
        <w:tc>
          <w:tcPr>
            <w:tcW w:w="1707" w:type="dxa"/>
            <w:tcBorders>
              <w:top w:val="single" w:color="auto" w:sz="4" w:space="0"/>
              <w:left w:val="single" w:color="auto" w:sz="4" w:space="0"/>
              <w:bottom w:val="single" w:color="auto" w:sz="4" w:space="0"/>
              <w:right w:val="single" w:color="auto" w:sz="4" w:space="0"/>
            </w:tcBorders>
            <w:vAlign w:val="center"/>
          </w:tcPr>
          <w:p w14:paraId="0F911DAE">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备注/说明</w:t>
            </w:r>
          </w:p>
        </w:tc>
      </w:tr>
      <w:tr w14:paraId="2352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607" w:type="dxa"/>
            <w:tcBorders>
              <w:top w:val="single" w:color="auto" w:sz="4" w:space="0"/>
              <w:left w:val="single" w:color="auto" w:sz="4" w:space="0"/>
              <w:bottom w:val="single" w:color="auto" w:sz="4" w:space="0"/>
              <w:right w:val="single" w:color="auto" w:sz="4" w:space="0"/>
            </w:tcBorders>
            <w:vAlign w:val="center"/>
          </w:tcPr>
          <w:p w14:paraId="7B5116F8">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2937" w:type="dxa"/>
            <w:tcBorders>
              <w:top w:val="single" w:color="auto" w:sz="4" w:space="0"/>
              <w:left w:val="single" w:color="auto" w:sz="4" w:space="0"/>
              <w:bottom w:val="single" w:color="auto" w:sz="4" w:space="0"/>
              <w:right w:val="single" w:color="auto" w:sz="4" w:space="0"/>
            </w:tcBorders>
            <w:vAlign w:val="center"/>
          </w:tcPr>
          <w:p w14:paraId="57FD7FDB">
            <w:pPr>
              <w:adjustRightInd w:val="0"/>
              <w:snapToGrid w:val="0"/>
              <w:jc w:val="left"/>
              <w:rPr>
                <w:rFonts w:hint="eastAsia" w:asciiTheme="minorEastAsia" w:hAnsiTheme="minorEastAsia" w:eastAsiaTheme="minorEastAsia" w:cstheme="minorEastAsia"/>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BB6216C">
            <w:pPr>
              <w:adjustRightInd w:val="0"/>
              <w:snapToGrid w:val="0"/>
              <w:jc w:val="left"/>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1E0FE3E1">
            <w:pPr>
              <w:adjustRightInd w:val="0"/>
              <w:snapToGrid w:val="0"/>
              <w:jc w:val="center"/>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1F4DFD38">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3A384EF6">
            <w:pPr>
              <w:adjustRightInd w:val="0"/>
              <w:snapToGrid w:val="0"/>
              <w:jc w:val="left"/>
              <w:rPr>
                <w:rFonts w:hint="eastAsia" w:asciiTheme="minorEastAsia" w:hAnsiTheme="minorEastAsia" w:eastAsiaTheme="minorEastAsia" w:cstheme="minorEastAsia"/>
                <w:sz w:val="24"/>
              </w:rPr>
            </w:pPr>
          </w:p>
        </w:tc>
      </w:tr>
      <w:tr w14:paraId="0240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607" w:type="dxa"/>
            <w:tcBorders>
              <w:top w:val="single" w:color="auto" w:sz="4" w:space="0"/>
              <w:left w:val="single" w:color="auto" w:sz="4" w:space="0"/>
              <w:bottom w:val="single" w:color="auto" w:sz="4" w:space="0"/>
              <w:right w:val="single" w:color="auto" w:sz="4" w:space="0"/>
            </w:tcBorders>
            <w:vAlign w:val="center"/>
          </w:tcPr>
          <w:p w14:paraId="39FDC070">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2937" w:type="dxa"/>
            <w:tcBorders>
              <w:top w:val="single" w:color="auto" w:sz="4" w:space="0"/>
              <w:left w:val="single" w:color="auto" w:sz="4" w:space="0"/>
              <w:bottom w:val="single" w:color="auto" w:sz="4" w:space="0"/>
              <w:right w:val="single" w:color="auto" w:sz="4" w:space="0"/>
            </w:tcBorders>
            <w:vAlign w:val="center"/>
          </w:tcPr>
          <w:p w14:paraId="0D8E1483">
            <w:pPr>
              <w:adjustRightInd w:val="0"/>
              <w:snapToGrid w:val="0"/>
              <w:jc w:val="left"/>
              <w:rPr>
                <w:rFonts w:hint="eastAsia" w:asciiTheme="minorEastAsia" w:hAnsiTheme="minorEastAsia" w:eastAsiaTheme="minorEastAsia" w:cstheme="minorEastAsia"/>
                <w:sz w:val="24"/>
              </w:rPr>
            </w:pPr>
          </w:p>
        </w:tc>
        <w:tc>
          <w:tcPr>
            <w:tcW w:w="1347" w:type="dxa"/>
            <w:tcBorders>
              <w:top w:val="single" w:color="auto" w:sz="4" w:space="0"/>
              <w:left w:val="single" w:color="auto" w:sz="4" w:space="0"/>
              <w:bottom w:val="single" w:color="auto" w:sz="4" w:space="0"/>
              <w:right w:val="single" w:color="auto" w:sz="4" w:space="0"/>
            </w:tcBorders>
            <w:vAlign w:val="center"/>
          </w:tcPr>
          <w:p w14:paraId="670F7738">
            <w:pPr>
              <w:adjustRightInd w:val="0"/>
              <w:snapToGrid w:val="0"/>
              <w:jc w:val="left"/>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737C0EF5">
            <w:pPr>
              <w:adjustRightInd w:val="0"/>
              <w:snapToGrid w:val="0"/>
              <w:jc w:val="center"/>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7749A946">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14C98D44">
            <w:pPr>
              <w:adjustRightInd w:val="0"/>
              <w:snapToGrid w:val="0"/>
              <w:jc w:val="left"/>
              <w:rPr>
                <w:rFonts w:hint="eastAsia" w:asciiTheme="minorEastAsia" w:hAnsiTheme="minorEastAsia" w:eastAsiaTheme="minorEastAsia" w:cstheme="minorEastAsia"/>
                <w:sz w:val="24"/>
              </w:rPr>
            </w:pPr>
          </w:p>
        </w:tc>
      </w:tr>
      <w:tr w14:paraId="7999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07" w:type="dxa"/>
            <w:tcBorders>
              <w:top w:val="single" w:color="auto" w:sz="4" w:space="0"/>
              <w:left w:val="single" w:color="auto" w:sz="4" w:space="0"/>
              <w:bottom w:val="single" w:color="auto" w:sz="4" w:space="0"/>
              <w:right w:val="single" w:color="auto" w:sz="4" w:space="0"/>
            </w:tcBorders>
            <w:vAlign w:val="center"/>
          </w:tcPr>
          <w:p w14:paraId="605A3425">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2937" w:type="dxa"/>
            <w:tcBorders>
              <w:top w:val="single" w:color="auto" w:sz="4" w:space="0"/>
              <w:left w:val="single" w:color="auto" w:sz="4" w:space="0"/>
              <w:bottom w:val="single" w:color="auto" w:sz="4" w:space="0"/>
              <w:right w:val="single" w:color="auto" w:sz="4" w:space="0"/>
            </w:tcBorders>
            <w:vAlign w:val="center"/>
          </w:tcPr>
          <w:p w14:paraId="1C70B1C7">
            <w:pPr>
              <w:adjustRightInd w:val="0"/>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w:t>
            </w:r>
          </w:p>
        </w:tc>
        <w:tc>
          <w:tcPr>
            <w:tcW w:w="1347" w:type="dxa"/>
            <w:tcBorders>
              <w:top w:val="single" w:color="auto" w:sz="4" w:space="0"/>
              <w:left w:val="single" w:color="auto" w:sz="4" w:space="0"/>
              <w:bottom w:val="single" w:color="auto" w:sz="4" w:space="0"/>
              <w:right w:val="single" w:color="auto" w:sz="4" w:space="0"/>
            </w:tcBorders>
            <w:vAlign w:val="center"/>
          </w:tcPr>
          <w:p w14:paraId="5016E130">
            <w:pPr>
              <w:adjustRightInd w:val="0"/>
              <w:snapToGrid w:val="0"/>
              <w:jc w:val="left"/>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639E0705">
            <w:pPr>
              <w:adjustRightInd w:val="0"/>
              <w:snapToGrid w:val="0"/>
              <w:jc w:val="center"/>
              <w:rPr>
                <w:rFonts w:hint="eastAsia" w:asciiTheme="minorEastAsia" w:hAnsiTheme="minorEastAsia" w:eastAsiaTheme="minorEastAsia" w:cstheme="minorEastAsia"/>
                <w:sz w:val="24"/>
              </w:rPr>
            </w:pPr>
          </w:p>
        </w:tc>
        <w:tc>
          <w:tcPr>
            <w:tcW w:w="1345" w:type="dxa"/>
            <w:tcBorders>
              <w:top w:val="single" w:color="auto" w:sz="4" w:space="0"/>
              <w:left w:val="single" w:color="auto" w:sz="4" w:space="0"/>
              <w:bottom w:val="single" w:color="auto" w:sz="4" w:space="0"/>
              <w:right w:val="single" w:color="auto" w:sz="4" w:space="0"/>
            </w:tcBorders>
            <w:vAlign w:val="center"/>
          </w:tcPr>
          <w:p w14:paraId="36E578F7">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1C03BAC2">
            <w:pPr>
              <w:adjustRightInd w:val="0"/>
              <w:snapToGrid w:val="0"/>
              <w:jc w:val="left"/>
              <w:rPr>
                <w:rFonts w:hint="eastAsia" w:asciiTheme="minorEastAsia" w:hAnsiTheme="minorEastAsia" w:eastAsiaTheme="minorEastAsia" w:cstheme="minorEastAsia"/>
                <w:sz w:val="24"/>
              </w:rPr>
            </w:pPr>
          </w:p>
        </w:tc>
      </w:tr>
      <w:tr w14:paraId="5A43D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6236" w:type="dxa"/>
            <w:gridSpan w:val="4"/>
            <w:tcBorders>
              <w:top w:val="single" w:color="auto" w:sz="4" w:space="0"/>
              <w:left w:val="single" w:color="auto" w:sz="4" w:space="0"/>
              <w:bottom w:val="single" w:color="auto" w:sz="4" w:space="0"/>
              <w:right w:val="single" w:color="auto" w:sz="4" w:space="0"/>
            </w:tcBorders>
            <w:vAlign w:val="center"/>
          </w:tcPr>
          <w:p w14:paraId="0E59DC42">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总价（元）</w:t>
            </w:r>
          </w:p>
        </w:tc>
        <w:tc>
          <w:tcPr>
            <w:tcW w:w="1345" w:type="dxa"/>
            <w:tcBorders>
              <w:top w:val="single" w:color="auto" w:sz="4" w:space="0"/>
              <w:left w:val="single" w:color="auto" w:sz="4" w:space="0"/>
              <w:bottom w:val="single" w:color="auto" w:sz="4" w:space="0"/>
              <w:right w:val="single" w:color="auto" w:sz="4" w:space="0"/>
            </w:tcBorders>
            <w:vAlign w:val="center"/>
          </w:tcPr>
          <w:p w14:paraId="54F98EEF">
            <w:pPr>
              <w:adjustRightInd w:val="0"/>
              <w:snapToGrid w:val="0"/>
              <w:jc w:val="left"/>
              <w:rPr>
                <w:rFonts w:hint="eastAsia" w:asciiTheme="minorEastAsia" w:hAnsiTheme="minorEastAsia" w:eastAsiaTheme="minorEastAsia" w:cstheme="minorEastAsia"/>
                <w:sz w:val="24"/>
              </w:rPr>
            </w:pPr>
          </w:p>
        </w:tc>
        <w:tc>
          <w:tcPr>
            <w:tcW w:w="1707" w:type="dxa"/>
            <w:tcBorders>
              <w:top w:val="single" w:color="auto" w:sz="4" w:space="0"/>
              <w:left w:val="single" w:color="auto" w:sz="4" w:space="0"/>
              <w:bottom w:val="single" w:color="auto" w:sz="4" w:space="0"/>
              <w:right w:val="single" w:color="auto" w:sz="4" w:space="0"/>
            </w:tcBorders>
            <w:vAlign w:val="center"/>
          </w:tcPr>
          <w:p w14:paraId="45773FEE">
            <w:pPr>
              <w:adjustRightInd w:val="0"/>
              <w:snapToGrid w:val="0"/>
              <w:jc w:val="left"/>
              <w:rPr>
                <w:rFonts w:hint="eastAsia" w:asciiTheme="minorEastAsia" w:hAnsiTheme="minorEastAsia" w:eastAsiaTheme="minorEastAsia" w:cstheme="minorEastAsia"/>
                <w:sz w:val="24"/>
              </w:rPr>
            </w:pPr>
          </w:p>
        </w:tc>
      </w:tr>
    </w:tbl>
    <w:p w14:paraId="47AD507B">
      <w:pPr>
        <w:tabs>
          <w:tab w:val="left" w:pos="1800"/>
          <w:tab w:val="left" w:pos="5580"/>
        </w:tabs>
        <w:jc w:val="left"/>
        <w:rPr>
          <w:rFonts w:hint="eastAsia" w:asciiTheme="minorEastAsia" w:hAnsiTheme="minorEastAsia" w:eastAsiaTheme="minorEastAsia" w:cstheme="minorEastAsia"/>
          <w:sz w:val="24"/>
        </w:rPr>
      </w:pPr>
    </w:p>
    <w:p w14:paraId="44D2AFFF">
      <w:pPr>
        <w:tabs>
          <w:tab w:val="left" w:pos="1800"/>
          <w:tab w:val="left" w:pos="5580"/>
        </w:tabs>
        <w:jc w:val="left"/>
        <w:rPr>
          <w:rFonts w:hint="eastAsia" w:asciiTheme="minorEastAsia" w:hAnsiTheme="minorEastAsia" w:eastAsiaTheme="minorEastAsia" w:cstheme="minorEastAsia"/>
          <w:sz w:val="24"/>
        </w:rPr>
      </w:pPr>
    </w:p>
    <w:p w14:paraId="5D9CD67F">
      <w:pPr>
        <w:tabs>
          <w:tab w:val="left" w:pos="1800"/>
          <w:tab w:val="left" w:pos="5580"/>
        </w:tabs>
        <w:jc w:val="left"/>
        <w:rPr>
          <w:rFonts w:hint="eastAsia" w:asciiTheme="minorEastAsia" w:hAnsiTheme="minorEastAsia" w:eastAsiaTheme="minorEastAsia" w:cstheme="minorEastAsia"/>
          <w:sz w:val="24"/>
        </w:rPr>
      </w:pPr>
    </w:p>
    <w:p w14:paraId="5B99C29F">
      <w:pPr>
        <w:tabs>
          <w:tab w:val="left" w:pos="1800"/>
          <w:tab w:val="left" w:pos="5580"/>
        </w:tabs>
        <w:jc w:val="left"/>
        <w:rPr>
          <w:rFonts w:hint="eastAsia" w:asciiTheme="minorEastAsia" w:hAnsiTheme="minorEastAsia" w:eastAsiaTheme="minorEastAsia" w:cstheme="minorEastAsia"/>
          <w:sz w:val="24"/>
        </w:rPr>
      </w:pPr>
    </w:p>
    <w:p w14:paraId="03B01218">
      <w:pPr>
        <w:tabs>
          <w:tab w:val="left" w:pos="1800"/>
          <w:tab w:val="left" w:pos="5580"/>
        </w:tabs>
        <w:jc w:val="left"/>
        <w:rPr>
          <w:rFonts w:hint="eastAsia" w:asciiTheme="minorEastAsia" w:hAnsiTheme="minorEastAsia" w:eastAsiaTheme="minorEastAsia" w:cstheme="minorEastAsia"/>
          <w:sz w:val="24"/>
        </w:rPr>
      </w:pPr>
    </w:p>
    <w:p w14:paraId="67E2935A">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注：1.本表应按包分别填写。</w:t>
      </w:r>
    </w:p>
    <w:p w14:paraId="23837F58">
      <w:pPr>
        <w:tabs>
          <w:tab w:val="left" w:pos="1800"/>
          <w:tab w:val="left" w:pos="5580"/>
        </w:tabs>
        <w:ind w:firstLine="480" w:firstLineChars="20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2.上述各项的详细规格（如有），可另页描述。</w:t>
      </w:r>
    </w:p>
    <w:p w14:paraId="4B510D37">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3E5A8FFF">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3E928670">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szCs w:val="20"/>
        </w:rPr>
        <w:t xml:space="preserve">日期：_____年______月______日   </w:t>
      </w:r>
    </w:p>
    <w:p w14:paraId="2D084F85">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sectPr>
          <w:pgSz w:w="11907" w:h="16840"/>
          <w:pgMar w:top="1418" w:right="1134" w:bottom="1418" w:left="1701" w:header="851" w:footer="851" w:gutter="0"/>
          <w:cols w:space="720" w:num="1"/>
          <w:docGrid w:linePitch="462" w:charSpace="0"/>
        </w:sectPr>
      </w:pPr>
      <w:bookmarkStart w:id="679" w:name="_Toc150774765"/>
      <w:bookmarkStart w:id="680" w:name="_Toc142311062"/>
      <w:bookmarkStart w:id="681" w:name="_Toc226965835"/>
      <w:bookmarkStart w:id="682" w:name="_Toc305158830"/>
      <w:bookmarkStart w:id="683" w:name="_Toc150480798"/>
      <w:bookmarkStart w:id="684" w:name="_Toc127151562"/>
      <w:bookmarkStart w:id="685" w:name="_Toc226337258"/>
      <w:bookmarkStart w:id="686" w:name="_Toc226309806"/>
      <w:bookmarkStart w:id="687" w:name="_Toc265228400"/>
      <w:bookmarkStart w:id="688" w:name="_Toc264969252"/>
      <w:bookmarkStart w:id="689" w:name="_Toc195842927"/>
      <w:bookmarkStart w:id="690" w:name="_Toc226965752"/>
      <w:bookmarkStart w:id="691" w:name="_Toc305158904"/>
      <w:bookmarkStart w:id="692" w:name="_Toc142311061"/>
      <w:bookmarkStart w:id="693" w:name="_Toc226965834"/>
      <w:bookmarkStart w:id="694" w:name="_Toc264969251"/>
      <w:bookmarkStart w:id="695" w:name="_Toc305158903"/>
      <w:bookmarkStart w:id="696" w:name="_Toc226309805"/>
      <w:bookmarkStart w:id="697" w:name="_Toc226337257"/>
      <w:bookmarkStart w:id="698" w:name="_Toc150480797"/>
      <w:bookmarkStart w:id="699" w:name="_Toc150774764"/>
      <w:bookmarkStart w:id="700" w:name="_Toc265228399"/>
      <w:bookmarkStart w:id="701" w:name="_Toc226965751"/>
      <w:bookmarkStart w:id="702" w:name="_Toc127151561"/>
      <w:bookmarkStart w:id="703" w:name="_Toc305158829"/>
      <w:bookmarkStart w:id="704" w:name="_Toc195842926"/>
    </w:p>
    <w:p w14:paraId="5DC4BF9F">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合同条款偏离表</w:t>
      </w:r>
      <w:bookmarkEnd w:id="679"/>
      <w:bookmarkEnd w:id="680"/>
      <w:bookmarkEnd w:id="681"/>
      <w:bookmarkEnd w:id="682"/>
      <w:bookmarkEnd w:id="683"/>
      <w:bookmarkEnd w:id="684"/>
      <w:bookmarkEnd w:id="685"/>
      <w:bookmarkEnd w:id="686"/>
      <w:bookmarkEnd w:id="687"/>
      <w:bookmarkEnd w:id="688"/>
      <w:bookmarkEnd w:id="689"/>
      <w:bookmarkEnd w:id="690"/>
      <w:bookmarkEnd w:id="691"/>
    </w:p>
    <w:p w14:paraId="7239ED50">
      <w:pPr>
        <w:spacing w:line="360" w:lineRule="auto"/>
        <w:rPr>
          <w:rFonts w:hint="eastAsia" w:asciiTheme="minorEastAsia" w:hAnsiTheme="minorEastAsia" w:eastAsiaTheme="minorEastAsia" w:cstheme="minorEastAsia"/>
          <w:sz w:val="24"/>
          <w:szCs w:val="20"/>
        </w:rPr>
      </w:pPr>
    </w:p>
    <w:p w14:paraId="4DD30183">
      <w:pPr>
        <w:tabs>
          <w:tab w:val="left" w:pos="2775"/>
          <w:tab w:val="center" w:pos="4153"/>
        </w:tabs>
        <w:autoSpaceDE w:val="0"/>
        <w:autoSpaceDN w:val="0"/>
        <w:adjustRightInd w:val="0"/>
        <w:spacing w:line="360" w:lineRule="auto"/>
        <w:jc w:val="left"/>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sz w:val="36"/>
          <w:szCs w:val="36"/>
        </w:rPr>
        <w:tab/>
      </w:r>
      <w:r>
        <w:rPr>
          <w:rFonts w:hint="eastAsia" w:asciiTheme="minorEastAsia" w:hAnsiTheme="minorEastAsia" w:eastAsiaTheme="minorEastAsia" w:cstheme="minorEastAsia"/>
          <w:b/>
          <w:sz w:val="36"/>
          <w:szCs w:val="36"/>
        </w:rPr>
        <w:tab/>
      </w:r>
      <w:r>
        <w:rPr>
          <w:rFonts w:hint="eastAsia" w:asciiTheme="minorEastAsia" w:hAnsiTheme="minorEastAsia" w:eastAsiaTheme="minorEastAsia" w:cstheme="minorEastAsia"/>
          <w:b/>
          <w:sz w:val="36"/>
          <w:szCs w:val="36"/>
        </w:rPr>
        <w:t>合同条款偏离表</w:t>
      </w:r>
    </w:p>
    <w:p w14:paraId="2DF14818">
      <w:pPr>
        <w:spacing w:line="360" w:lineRule="auto"/>
        <w:rPr>
          <w:rFonts w:hint="eastAsia" w:asciiTheme="minorEastAsia" w:hAnsiTheme="minorEastAsia" w:eastAsiaTheme="minorEastAsia" w:cstheme="minorEastAsia"/>
          <w:sz w:val="24"/>
          <w:szCs w:val="20"/>
        </w:rPr>
      </w:pPr>
    </w:p>
    <w:p w14:paraId="2FEC84E5">
      <w:pPr>
        <w:tabs>
          <w:tab w:val="left" w:pos="1800"/>
          <w:tab w:val="left" w:pos="5580"/>
        </w:tabs>
        <w:spacing w:line="360" w:lineRule="auto"/>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项目编号/包号：_____________________     项目名称：________________________</w:t>
      </w:r>
    </w:p>
    <w:tbl>
      <w:tblPr>
        <w:tblStyle w:val="44"/>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1"/>
        <w:gridCol w:w="1545"/>
        <w:gridCol w:w="1786"/>
        <w:gridCol w:w="1786"/>
        <w:gridCol w:w="2200"/>
        <w:gridCol w:w="970"/>
      </w:tblGrid>
      <w:tr w14:paraId="72874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41BFD26D">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545" w:type="dxa"/>
            <w:vAlign w:val="center"/>
          </w:tcPr>
          <w:p w14:paraId="2153A432">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1"/>
              </w:rPr>
              <w:t>单一来源采购文件</w:t>
            </w:r>
            <w:r>
              <w:rPr>
                <w:rFonts w:hint="eastAsia" w:asciiTheme="minorEastAsia" w:hAnsiTheme="minorEastAsia" w:eastAsiaTheme="minorEastAsia" w:cstheme="minorEastAsia"/>
                <w:sz w:val="24"/>
              </w:rPr>
              <w:t>条目号（页码）</w:t>
            </w:r>
          </w:p>
        </w:tc>
        <w:tc>
          <w:tcPr>
            <w:tcW w:w="1786" w:type="dxa"/>
            <w:vAlign w:val="center"/>
          </w:tcPr>
          <w:p w14:paraId="32A19549">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1"/>
              </w:rPr>
              <w:t>单一来源采购文件</w:t>
            </w:r>
            <w:r>
              <w:rPr>
                <w:rFonts w:hint="eastAsia" w:asciiTheme="minorEastAsia" w:hAnsiTheme="minorEastAsia" w:eastAsiaTheme="minorEastAsia" w:cstheme="minorEastAsia"/>
                <w:sz w:val="24"/>
              </w:rPr>
              <w:t>要求</w:t>
            </w:r>
          </w:p>
        </w:tc>
        <w:tc>
          <w:tcPr>
            <w:tcW w:w="1786" w:type="dxa"/>
            <w:vAlign w:val="center"/>
          </w:tcPr>
          <w:p w14:paraId="03642D01">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响应内容</w:t>
            </w:r>
          </w:p>
        </w:tc>
        <w:tc>
          <w:tcPr>
            <w:tcW w:w="2200" w:type="dxa"/>
            <w:vAlign w:val="center"/>
          </w:tcPr>
          <w:p w14:paraId="066D619F">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c>
          <w:tcPr>
            <w:tcW w:w="970" w:type="dxa"/>
            <w:vAlign w:val="center"/>
          </w:tcPr>
          <w:p w14:paraId="31ED2010">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2F748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288" w:type="dxa"/>
            <w:gridSpan w:val="6"/>
            <w:vAlign w:val="center"/>
          </w:tcPr>
          <w:p w14:paraId="245776FC">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对本项目合同条款的偏离情况（应进行选择）：</w:t>
            </w:r>
          </w:p>
          <w:p w14:paraId="1C4E81CA">
            <w:pPr>
              <w:adjustRightInd w:val="0"/>
              <w:snapToGrid w:val="0"/>
              <w:jc w:val="left"/>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□无偏离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1"/>
              </w:rPr>
              <w:t>如无偏离，仅选择无偏离即可；</w:t>
            </w:r>
            <w:r>
              <w:rPr>
                <w:rFonts w:hint="eastAsia" w:asciiTheme="minorEastAsia" w:hAnsiTheme="minorEastAsia" w:eastAsiaTheme="minorEastAsia" w:cstheme="minorEastAsia"/>
                <w:bCs/>
                <w:sz w:val="24"/>
              </w:rPr>
              <w:t>无偏离即为</w:t>
            </w:r>
            <w:r>
              <w:rPr>
                <w:rFonts w:hint="eastAsia" w:asciiTheme="minorEastAsia" w:hAnsiTheme="minorEastAsia" w:eastAsiaTheme="minorEastAsia" w:cstheme="minorEastAsia"/>
                <w:sz w:val="24"/>
              </w:rPr>
              <w:t>对合同条款中的所有要求，均视作供应商已对之理解和响应。）</w:t>
            </w:r>
          </w:p>
          <w:p w14:paraId="457E7AF7">
            <w:pPr>
              <w:adjustRightInd w:val="0"/>
              <w:snapToGrid w:val="0"/>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b/>
                <w:sz w:val="24"/>
              </w:rPr>
              <w:t>□有偏离</w:t>
            </w:r>
            <w:r>
              <w:rPr>
                <w:rFonts w:hint="eastAsia" w:asciiTheme="minorEastAsia" w:hAnsiTheme="minorEastAsia" w:eastAsiaTheme="minorEastAsia" w:cstheme="minorEastAsia"/>
                <w:sz w:val="24"/>
              </w:rPr>
              <w:t>（</w:t>
            </w:r>
            <w:r>
              <w:rPr>
                <w:rFonts w:hint="eastAsia" w:asciiTheme="minorEastAsia" w:hAnsiTheme="minorEastAsia" w:eastAsiaTheme="minorEastAsia" w:cstheme="minorEastAsia"/>
                <w:sz w:val="24"/>
                <w:szCs w:val="21"/>
              </w:rPr>
              <w:t>如有偏离，</w:t>
            </w:r>
            <w:r>
              <w:rPr>
                <w:rFonts w:hint="eastAsia" w:asciiTheme="minorEastAsia" w:hAnsiTheme="minorEastAsia" w:eastAsiaTheme="minorEastAsia" w:cstheme="minorEastAsia"/>
                <w:sz w:val="24"/>
              </w:rPr>
              <w:t>则应在本表中对负偏离项逐一列明；对合同条款中的所有要求，除本表列明的偏离外，均视作供应商已对之理解和响应。）</w:t>
            </w:r>
          </w:p>
        </w:tc>
      </w:tr>
      <w:tr w14:paraId="3629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597ECF74">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3DEC98FF">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39293D39">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21732E72">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13E41840">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5D332089">
            <w:pPr>
              <w:adjustRightInd w:val="0"/>
              <w:snapToGrid w:val="0"/>
              <w:jc w:val="center"/>
              <w:rPr>
                <w:rFonts w:hint="eastAsia" w:asciiTheme="minorEastAsia" w:hAnsiTheme="minorEastAsia" w:eastAsiaTheme="minorEastAsia" w:cstheme="minorEastAsia"/>
                <w:sz w:val="24"/>
              </w:rPr>
            </w:pPr>
          </w:p>
        </w:tc>
      </w:tr>
      <w:tr w14:paraId="15E2D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7C13EDFD">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41B5B0EB">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078710DC">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3E914F98">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570C6BEA">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6A050D9B">
            <w:pPr>
              <w:adjustRightInd w:val="0"/>
              <w:snapToGrid w:val="0"/>
              <w:jc w:val="center"/>
              <w:rPr>
                <w:rFonts w:hint="eastAsia" w:asciiTheme="minorEastAsia" w:hAnsiTheme="minorEastAsia" w:eastAsiaTheme="minorEastAsia" w:cstheme="minorEastAsia"/>
                <w:sz w:val="24"/>
              </w:rPr>
            </w:pPr>
          </w:p>
        </w:tc>
      </w:tr>
      <w:tr w14:paraId="2D5CF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187A414F">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12D7CA20">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4DEB861F">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20C37B21">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5BD8E837">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639FB426">
            <w:pPr>
              <w:adjustRightInd w:val="0"/>
              <w:snapToGrid w:val="0"/>
              <w:jc w:val="center"/>
              <w:rPr>
                <w:rFonts w:hint="eastAsia" w:asciiTheme="minorEastAsia" w:hAnsiTheme="minorEastAsia" w:eastAsiaTheme="minorEastAsia" w:cstheme="minorEastAsia"/>
                <w:sz w:val="24"/>
              </w:rPr>
            </w:pPr>
          </w:p>
        </w:tc>
      </w:tr>
      <w:tr w14:paraId="71EEE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02621889">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46834B03">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42E5D5C1">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7E95B259">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4D9C272D">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2DD01C0C">
            <w:pPr>
              <w:adjustRightInd w:val="0"/>
              <w:snapToGrid w:val="0"/>
              <w:jc w:val="center"/>
              <w:rPr>
                <w:rFonts w:hint="eastAsia" w:asciiTheme="minorEastAsia" w:hAnsiTheme="minorEastAsia" w:eastAsiaTheme="minorEastAsia" w:cstheme="minorEastAsia"/>
                <w:sz w:val="24"/>
              </w:rPr>
            </w:pPr>
          </w:p>
        </w:tc>
      </w:tr>
      <w:tr w14:paraId="13769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01" w:type="dxa"/>
            <w:vAlign w:val="center"/>
          </w:tcPr>
          <w:p w14:paraId="3C183816">
            <w:pPr>
              <w:adjustRightInd w:val="0"/>
              <w:snapToGrid w:val="0"/>
              <w:jc w:val="center"/>
              <w:rPr>
                <w:rFonts w:hint="eastAsia" w:asciiTheme="minorEastAsia" w:hAnsiTheme="minorEastAsia" w:eastAsiaTheme="minorEastAsia" w:cstheme="minorEastAsia"/>
                <w:sz w:val="24"/>
              </w:rPr>
            </w:pPr>
          </w:p>
        </w:tc>
        <w:tc>
          <w:tcPr>
            <w:tcW w:w="1545" w:type="dxa"/>
            <w:vAlign w:val="center"/>
          </w:tcPr>
          <w:p w14:paraId="4AD0BA7F">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6F23A154">
            <w:pPr>
              <w:adjustRightInd w:val="0"/>
              <w:snapToGrid w:val="0"/>
              <w:jc w:val="center"/>
              <w:rPr>
                <w:rFonts w:hint="eastAsia" w:asciiTheme="minorEastAsia" w:hAnsiTheme="minorEastAsia" w:eastAsiaTheme="minorEastAsia" w:cstheme="minorEastAsia"/>
                <w:sz w:val="24"/>
              </w:rPr>
            </w:pPr>
          </w:p>
        </w:tc>
        <w:tc>
          <w:tcPr>
            <w:tcW w:w="1786" w:type="dxa"/>
            <w:vAlign w:val="center"/>
          </w:tcPr>
          <w:p w14:paraId="308B9D42">
            <w:pPr>
              <w:adjustRightInd w:val="0"/>
              <w:snapToGrid w:val="0"/>
              <w:jc w:val="center"/>
              <w:rPr>
                <w:rFonts w:hint="eastAsia" w:asciiTheme="minorEastAsia" w:hAnsiTheme="minorEastAsia" w:eastAsiaTheme="minorEastAsia" w:cstheme="minorEastAsia"/>
                <w:sz w:val="24"/>
              </w:rPr>
            </w:pPr>
          </w:p>
        </w:tc>
        <w:tc>
          <w:tcPr>
            <w:tcW w:w="2200" w:type="dxa"/>
            <w:vAlign w:val="center"/>
          </w:tcPr>
          <w:p w14:paraId="2655F39A">
            <w:pPr>
              <w:adjustRightInd w:val="0"/>
              <w:snapToGrid w:val="0"/>
              <w:jc w:val="center"/>
              <w:rPr>
                <w:rFonts w:hint="eastAsia" w:asciiTheme="minorEastAsia" w:hAnsiTheme="minorEastAsia" w:eastAsiaTheme="minorEastAsia" w:cstheme="minorEastAsia"/>
                <w:sz w:val="24"/>
              </w:rPr>
            </w:pPr>
          </w:p>
        </w:tc>
        <w:tc>
          <w:tcPr>
            <w:tcW w:w="970" w:type="dxa"/>
            <w:vAlign w:val="center"/>
          </w:tcPr>
          <w:p w14:paraId="1379E70C">
            <w:pPr>
              <w:adjustRightInd w:val="0"/>
              <w:snapToGrid w:val="0"/>
              <w:jc w:val="center"/>
              <w:rPr>
                <w:rFonts w:hint="eastAsia" w:asciiTheme="minorEastAsia" w:hAnsiTheme="minorEastAsia" w:eastAsiaTheme="minorEastAsia" w:cstheme="minorEastAsia"/>
                <w:sz w:val="24"/>
              </w:rPr>
            </w:pPr>
          </w:p>
        </w:tc>
      </w:tr>
    </w:tbl>
    <w:p w14:paraId="79A0D6CF">
      <w:pPr>
        <w:tabs>
          <w:tab w:val="left" w:pos="1800"/>
          <w:tab w:val="left" w:pos="5580"/>
        </w:tabs>
        <w:jc w:val="left"/>
        <w:rPr>
          <w:rFonts w:hint="eastAsia" w:asciiTheme="minorEastAsia" w:hAnsiTheme="minorEastAsia" w:eastAsiaTheme="minorEastAsia" w:cstheme="minorEastAsia"/>
          <w:sz w:val="24"/>
        </w:rPr>
      </w:pPr>
    </w:p>
    <w:p w14:paraId="23B669A0">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 “偏离情况”列应据实填写“正偏离”或“负偏离”。</w:t>
      </w:r>
    </w:p>
    <w:p w14:paraId="39B849BF">
      <w:pPr>
        <w:spacing w:line="360" w:lineRule="auto"/>
        <w:rPr>
          <w:rFonts w:hint="eastAsia" w:asciiTheme="minorEastAsia" w:hAnsiTheme="minorEastAsia" w:eastAsiaTheme="minorEastAsia" w:cstheme="minorEastAsia"/>
          <w:sz w:val="24"/>
          <w:szCs w:val="20"/>
        </w:rPr>
      </w:pPr>
    </w:p>
    <w:p w14:paraId="3AB6FD41">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648DF42B">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5D692ABB">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szCs w:val="20"/>
        </w:rPr>
        <w:t xml:space="preserve">日期：_____年______月______日   </w:t>
      </w:r>
    </w:p>
    <w:p w14:paraId="1DC14628">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bookmarkEnd w:id="692"/>
      <w:bookmarkEnd w:id="693"/>
      <w:bookmarkEnd w:id="694"/>
      <w:bookmarkEnd w:id="695"/>
      <w:bookmarkEnd w:id="696"/>
      <w:bookmarkEnd w:id="697"/>
      <w:bookmarkEnd w:id="698"/>
      <w:bookmarkEnd w:id="699"/>
      <w:bookmarkEnd w:id="700"/>
      <w:bookmarkEnd w:id="701"/>
      <w:bookmarkEnd w:id="702"/>
      <w:bookmarkEnd w:id="703"/>
      <w:bookmarkEnd w:id="704"/>
      <w:r>
        <w:rPr>
          <w:rFonts w:hint="eastAsia" w:asciiTheme="minorEastAsia" w:hAnsiTheme="minorEastAsia" w:eastAsiaTheme="minorEastAsia" w:cstheme="minorEastAsia"/>
          <w:sz w:val="24"/>
          <w:szCs w:val="20"/>
        </w:rPr>
        <w:t>采购需求偏离表</w:t>
      </w:r>
    </w:p>
    <w:p w14:paraId="392A6E77">
      <w:pPr>
        <w:autoSpaceDE w:val="0"/>
        <w:autoSpaceDN w:val="0"/>
        <w:adjustRightInd w:val="0"/>
        <w:spacing w:line="360" w:lineRule="auto"/>
        <w:jc w:val="center"/>
        <w:rPr>
          <w:rFonts w:hint="eastAsia"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采购需求偏离表</w:t>
      </w:r>
    </w:p>
    <w:p w14:paraId="20BDC146">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项目编号/包号：_____________________     项目名称：_______________________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700"/>
        <w:gridCol w:w="1810"/>
        <w:gridCol w:w="1875"/>
        <w:gridCol w:w="1009"/>
      </w:tblGrid>
      <w:tr w14:paraId="48086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20FF6055">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482" w:type="dxa"/>
            <w:vAlign w:val="center"/>
          </w:tcPr>
          <w:p w14:paraId="074D5D9E">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单一来源采购文件条目号(页码)</w:t>
            </w:r>
          </w:p>
        </w:tc>
        <w:tc>
          <w:tcPr>
            <w:tcW w:w="2700" w:type="dxa"/>
            <w:vAlign w:val="center"/>
          </w:tcPr>
          <w:p w14:paraId="1B5C8416">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单一来源采购文件要求</w:t>
            </w:r>
          </w:p>
        </w:tc>
        <w:tc>
          <w:tcPr>
            <w:tcW w:w="1810" w:type="dxa"/>
            <w:vAlign w:val="center"/>
          </w:tcPr>
          <w:p w14:paraId="7637B85E">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响应内容</w:t>
            </w:r>
          </w:p>
        </w:tc>
        <w:tc>
          <w:tcPr>
            <w:tcW w:w="1875" w:type="dxa"/>
            <w:vAlign w:val="center"/>
          </w:tcPr>
          <w:p w14:paraId="5849776A">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偏离情况</w:t>
            </w:r>
          </w:p>
        </w:tc>
        <w:tc>
          <w:tcPr>
            <w:tcW w:w="1009" w:type="dxa"/>
            <w:vAlign w:val="center"/>
          </w:tcPr>
          <w:p w14:paraId="734CA1F8">
            <w:pPr>
              <w:adjustRightInd w:val="0"/>
              <w:snapToGrid w:val="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说明</w:t>
            </w:r>
          </w:p>
        </w:tc>
      </w:tr>
      <w:tr w14:paraId="49D7E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ADA6617">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3973C671">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508AF2F2">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23A0DA7D">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7CF3A2F1">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39F6B48D">
            <w:pPr>
              <w:adjustRightInd w:val="0"/>
              <w:snapToGrid w:val="0"/>
              <w:jc w:val="center"/>
              <w:rPr>
                <w:rFonts w:hint="eastAsia" w:asciiTheme="minorEastAsia" w:hAnsiTheme="minorEastAsia" w:eastAsiaTheme="minorEastAsia" w:cstheme="minorEastAsia"/>
                <w:sz w:val="24"/>
              </w:rPr>
            </w:pPr>
          </w:p>
        </w:tc>
      </w:tr>
      <w:tr w14:paraId="71119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3B76609">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4C5E9346">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19D335D0">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5CC07E84">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304B5561">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70EAB1E9">
            <w:pPr>
              <w:adjustRightInd w:val="0"/>
              <w:snapToGrid w:val="0"/>
              <w:jc w:val="center"/>
              <w:rPr>
                <w:rFonts w:hint="eastAsia" w:asciiTheme="minorEastAsia" w:hAnsiTheme="minorEastAsia" w:eastAsiaTheme="minorEastAsia" w:cstheme="minorEastAsia"/>
                <w:sz w:val="24"/>
              </w:rPr>
            </w:pPr>
          </w:p>
        </w:tc>
      </w:tr>
      <w:tr w14:paraId="0282D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D24C6E7">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0D939441">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68F1D985">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184DA0F5">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759A6E39">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4D5706EF">
            <w:pPr>
              <w:adjustRightInd w:val="0"/>
              <w:snapToGrid w:val="0"/>
              <w:jc w:val="center"/>
              <w:rPr>
                <w:rFonts w:hint="eastAsia" w:asciiTheme="minorEastAsia" w:hAnsiTheme="minorEastAsia" w:eastAsiaTheme="minorEastAsia" w:cstheme="minorEastAsia"/>
                <w:sz w:val="24"/>
              </w:rPr>
            </w:pPr>
          </w:p>
        </w:tc>
      </w:tr>
      <w:tr w14:paraId="7025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1580147">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2ED391AD">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5503711B">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5E11C228">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1E99E319">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6CF4E4A6">
            <w:pPr>
              <w:adjustRightInd w:val="0"/>
              <w:snapToGrid w:val="0"/>
              <w:jc w:val="center"/>
              <w:rPr>
                <w:rFonts w:hint="eastAsia" w:asciiTheme="minorEastAsia" w:hAnsiTheme="minorEastAsia" w:eastAsiaTheme="minorEastAsia" w:cstheme="minorEastAsia"/>
                <w:sz w:val="24"/>
              </w:rPr>
            </w:pPr>
          </w:p>
        </w:tc>
      </w:tr>
      <w:tr w14:paraId="7C8B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06DEF1E">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27988E5E">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287D60C7">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20B2FF23">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6CE5BB6C">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16186E37">
            <w:pPr>
              <w:adjustRightInd w:val="0"/>
              <w:snapToGrid w:val="0"/>
              <w:jc w:val="center"/>
              <w:rPr>
                <w:rFonts w:hint="eastAsia" w:asciiTheme="minorEastAsia" w:hAnsiTheme="minorEastAsia" w:eastAsiaTheme="minorEastAsia" w:cstheme="minorEastAsia"/>
                <w:sz w:val="24"/>
              </w:rPr>
            </w:pPr>
          </w:p>
        </w:tc>
      </w:tr>
      <w:tr w14:paraId="6434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834CA0F">
            <w:pPr>
              <w:adjustRightInd w:val="0"/>
              <w:snapToGrid w:val="0"/>
              <w:jc w:val="center"/>
              <w:rPr>
                <w:rFonts w:hint="eastAsia" w:asciiTheme="minorEastAsia" w:hAnsiTheme="minorEastAsia" w:eastAsiaTheme="minorEastAsia" w:cstheme="minorEastAsia"/>
                <w:sz w:val="24"/>
              </w:rPr>
            </w:pPr>
          </w:p>
        </w:tc>
        <w:tc>
          <w:tcPr>
            <w:tcW w:w="1482" w:type="dxa"/>
            <w:vAlign w:val="center"/>
          </w:tcPr>
          <w:p w14:paraId="2D0E9DC0">
            <w:pPr>
              <w:adjustRightInd w:val="0"/>
              <w:snapToGrid w:val="0"/>
              <w:jc w:val="center"/>
              <w:rPr>
                <w:rFonts w:hint="eastAsia" w:asciiTheme="minorEastAsia" w:hAnsiTheme="minorEastAsia" w:eastAsiaTheme="minorEastAsia" w:cstheme="minorEastAsia"/>
                <w:sz w:val="24"/>
              </w:rPr>
            </w:pPr>
          </w:p>
        </w:tc>
        <w:tc>
          <w:tcPr>
            <w:tcW w:w="2700" w:type="dxa"/>
            <w:vAlign w:val="center"/>
          </w:tcPr>
          <w:p w14:paraId="7EB5C726">
            <w:pPr>
              <w:adjustRightInd w:val="0"/>
              <w:snapToGrid w:val="0"/>
              <w:jc w:val="center"/>
              <w:rPr>
                <w:rFonts w:hint="eastAsia" w:asciiTheme="minorEastAsia" w:hAnsiTheme="minorEastAsia" w:eastAsiaTheme="minorEastAsia" w:cstheme="minorEastAsia"/>
                <w:sz w:val="24"/>
              </w:rPr>
            </w:pPr>
          </w:p>
        </w:tc>
        <w:tc>
          <w:tcPr>
            <w:tcW w:w="1810" w:type="dxa"/>
            <w:vAlign w:val="center"/>
          </w:tcPr>
          <w:p w14:paraId="3D7A4C66">
            <w:pPr>
              <w:adjustRightInd w:val="0"/>
              <w:snapToGrid w:val="0"/>
              <w:jc w:val="center"/>
              <w:rPr>
                <w:rFonts w:hint="eastAsia" w:asciiTheme="minorEastAsia" w:hAnsiTheme="minorEastAsia" w:eastAsiaTheme="minorEastAsia" w:cstheme="minorEastAsia"/>
                <w:sz w:val="24"/>
              </w:rPr>
            </w:pPr>
          </w:p>
        </w:tc>
        <w:tc>
          <w:tcPr>
            <w:tcW w:w="1875" w:type="dxa"/>
            <w:vAlign w:val="center"/>
          </w:tcPr>
          <w:p w14:paraId="75F1F7B6">
            <w:pPr>
              <w:adjustRightInd w:val="0"/>
              <w:snapToGrid w:val="0"/>
              <w:jc w:val="center"/>
              <w:rPr>
                <w:rFonts w:hint="eastAsia" w:asciiTheme="minorEastAsia" w:hAnsiTheme="minorEastAsia" w:eastAsiaTheme="minorEastAsia" w:cstheme="minorEastAsia"/>
                <w:sz w:val="24"/>
              </w:rPr>
            </w:pPr>
          </w:p>
        </w:tc>
        <w:tc>
          <w:tcPr>
            <w:tcW w:w="1009" w:type="dxa"/>
            <w:vAlign w:val="center"/>
          </w:tcPr>
          <w:p w14:paraId="598AAFF1">
            <w:pPr>
              <w:adjustRightInd w:val="0"/>
              <w:snapToGrid w:val="0"/>
              <w:jc w:val="center"/>
              <w:rPr>
                <w:rFonts w:hint="eastAsia" w:asciiTheme="minorEastAsia" w:hAnsiTheme="minorEastAsia" w:eastAsiaTheme="minorEastAsia" w:cstheme="minorEastAsia"/>
                <w:sz w:val="24"/>
              </w:rPr>
            </w:pPr>
          </w:p>
        </w:tc>
      </w:tr>
    </w:tbl>
    <w:p w14:paraId="25D0A34A">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u w:val="single"/>
        </w:rPr>
      </w:pPr>
    </w:p>
    <w:p w14:paraId="762DA20B">
      <w:pPr>
        <w:tabs>
          <w:tab w:val="left" w:pos="1800"/>
          <w:tab w:val="left" w:pos="5580"/>
        </w:tabs>
        <w:spacing w:line="360" w:lineRule="auto"/>
        <w:ind w:firstLine="360" w:firstLineChars="150"/>
        <w:jc w:val="left"/>
        <w:rPr>
          <w:rFonts w:hint="eastAsia" w:asciiTheme="minorEastAsia" w:hAnsiTheme="minorEastAsia" w:eastAsiaTheme="minorEastAsia" w:cstheme="minorEastAsia"/>
          <w:sz w:val="24"/>
          <w:u w:val="single"/>
        </w:rPr>
      </w:pPr>
    </w:p>
    <w:p w14:paraId="3ADD3022">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注：</w:t>
      </w:r>
    </w:p>
    <w:p w14:paraId="7332EB07">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 对单一来源采购文件中的所有商务、技术要求，除本表所列明的所有偏离外，均视作供应商已对之理解和响应。此表中若无任何文字说明，内容为空白的，</w:t>
      </w:r>
      <w:r>
        <w:rPr>
          <w:rFonts w:hint="eastAsia" w:asciiTheme="minorEastAsia" w:hAnsiTheme="minorEastAsia" w:eastAsiaTheme="minorEastAsia" w:cstheme="minorEastAsia"/>
          <w:b/>
          <w:sz w:val="24"/>
        </w:rPr>
        <w:t>响应无效</w:t>
      </w:r>
      <w:r>
        <w:rPr>
          <w:rFonts w:hint="eastAsia" w:asciiTheme="minorEastAsia" w:hAnsiTheme="minorEastAsia" w:eastAsiaTheme="minorEastAsia" w:cstheme="minorEastAsia"/>
          <w:sz w:val="24"/>
        </w:rPr>
        <w:t>。</w:t>
      </w:r>
    </w:p>
    <w:p w14:paraId="5AADC499">
      <w:pPr>
        <w:tabs>
          <w:tab w:val="left" w:pos="1800"/>
          <w:tab w:val="left" w:pos="5580"/>
        </w:tabs>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2.“偏离情况”列应据实填写“无偏离”、“正偏离”或“负偏离”。</w:t>
      </w:r>
    </w:p>
    <w:p w14:paraId="4A77C36C">
      <w:pPr>
        <w:tabs>
          <w:tab w:val="left" w:pos="1800"/>
          <w:tab w:val="left" w:pos="5580"/>
        </w:tabs>
        <w:jc w:val="left"/>
        <w:rPr>
          <w:rFonts w:hint="eastAsia" w:asciiTheme="minorEastAsia" w:hAnsiTheme="minorEastAsia" w:eastAsiaTheme="minorEastAsia" w:cstheme="minorEastAsia"/>
          <w:sz w:val="24"/>
        </w:rPr>
      </w:pPr>
    </w:p>
    <w:p w14:paraId="1DCD7D16">
      <w:pPr>
        <w:rPr>
          <w:rFonts w:hint="eastAsia" w:asciiTheme="minorEastAsia" w:hAnsiTheme="minorEastAsia" w:eastAsiaTheme="minorEastAsia" w:cstheme="minorEastAsia"/>
          <w:sz w:val="24"/>
          <w:szCs w:val="20"/>
        </w:rPr>
      </w:pPr>
    </w:p>
    <w:p w14:paraId="2CDF2B47">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 xml:space="preserve">                  </w:t>
      </w:r>
    </w:p>
    <w:p w14:paraId="4B791384">
      <w:pPr>
        <w:autoSpaceDE w:val="0"/>
        <w:autoSpaceDN w:val="0"/>
        <w:adjustRightInd w:val="0"/>
        <w:snapToGrid w:val="0"/>
        <w:spacing w:before="25" w:after="25" w:line="360" w:lineRule="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供应商名称（加盖公章）</w:t>
      </w:r>
      <w:r>
        <w:rPr>
          <w:rFonts w:hint="eastAsia" w:asciiTheme="minorEastAsia" w:hAnsiTheme="minorEastAsia" w:eastAsiaTheme="minorEastAsia" w:cstheme="minorEastAsia"/>
          <w:sz w:val="24"/>
          <w:lang w:val="zh-CN"/>
        </w:rPr>
        <w:t>： ____________</w:t>
      </w:r>
    </w:p>
    <w:p w14:paraId="482C3C00">
      <w:pPr>
        <w:autoSpaceDE w:val="0"/>
        <w:autoSpaceDN w:val="0"/>
        <w:adjustRightInd w:val="0"/>
        <w:snapToGrid w:val="0"/>
        <w:spacing w:before="25" w:after="25" w:line="360" w:lineRule="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 xml:space="preserve">日期：_____年______月______日   </w:t>
      </w:r>
    </w:p>
    <w:p w14:paraId="3FADACB1">
      <w:pPr>
        <w:autoSpaceDE w:val="0"/>
        <w:autoSpaceDN w:val="0"/>
        <w:adjustRightInd w:val="0"/>
        <w:snapToGrid w:val="0"/>
        <w:spacing w:before="25" w:after="25" w:line="360" w:lineRule="auto"/>
        <w:rPr>
          <w:rFonts w:hint="eastAsia" w:asciiTheme="minorEastAsia" w:hAnsiTheme="minorEastAsia" w:eastAsiaTheme="minorEastAsia" w:cstheme="minorEastAsia"/>
          <w:sz w:val="24"/>
          <w:szCs w:val="20"/>
        </w:rPr>
      </w:pPr>
    </w:p>
    <w:p w14:paraId="54D38EDC">
      <w:pPr>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szCs w:val="20"/>
        </w:rPr>
        <w:br w:type="page"/>
      </w:r>
    </w:p>
    <w:p w14:paraId="60835362">
      <w:pPr>
        <w:numPr>
          <w:ilvl w:val="0"/>
          <w:numId w:val="16"/>
        </w:numPr>
        <w:tabs>
          <w:tab w:val="left" w:pos="360"/>
        </w:tabs>
        <w:snapToGrid w:val="0"/>
        <w:spacing w:line="360" w:lineRule="auto"/>
        <w:outlineLvl w:val="1"/>
        <w:rPr>
          <w:rFonts w:hint="eastAsia" w:asciiTheme="minorEastAsia" w:hAnsiTheme="minorEastAsia" w:eastAsiaTheme="minorEastAsia" w:cstheme="minorEastAsia"/>
          <w:sz w:val="24"/>
        </w:rPr>
      </w:pPr>
      <w:bookmarkStart w:id="705" w:name="_Toc87538864"/>
      <w:r>
        <w:rPr>
          <w:rFonts w:hint="eastAsia" w:asciiTheme="minorEastAsia" w:hAnsiTheme="minorEastAsia" w:eastAsiaTheme="minorEastAsia" w:cstheme="minorEastAsia"/>
          <w:sz w:val="24"/>
          <w:lang w:val="en-US" w:eastAsia="zh-CN"/>
        </w:rPr>
        <w:t>采购标的的成本说明</w:t>
      </w:r>
    </w:p>
    <w:p w14:paraId="208B0B91">
      <w:pPr>
        <w:tabs>
          <w:tab w:val="left" w:pos="360"/>
        </w:tabs>
        <w:snapToGrid w:val="0"/>
        <w:spacing w:line="360" w:lineRule="auto"/>
        <w:outlineLvl w:val="1"/>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格式可自拟</w:t>
      </w:r>
    </w:p>
    <w:p w14:paraId="6158F08B">
      <w:pPr>
        <w:spacing w:line="360" w:lineRule="auto"/>
        <w:ind w:left="420" w:right="-57" w:rightChars="-27"/>
        <w:rPr>
          <w:rFonts w:hint="eastAsia" w:asciiTheme="minorEastAsia" w:hAnsiTheme="minorEastAsia" w:eastAsiaTheme="minorEastAsia" w:cstheme="minorEastAsia"/>
          <w:sz w:val="24"/>
        </w:rPr>
      </w:pPr>
    </w:p>
    <w:p w14:paraId="2A0FD470">
      <w:pPr>
        <w:pStyle w:val="25"/>
        <w:spacing w:line="360" w:lineRule="auto"/>
        <w:rPr>
          <w:color w:val="000000"/>
          <w:highlight w:val="none"/>
        </w:rPr>
      </w:pPr>
      <w:r>
        <w:rPr>
          <w:rFonts w:hint="eastAsia" w:asciiTheme="minorEastAsia" w:hAnsiTheme="minorEastAsia" w:eastAsiaTheme="minorEastAsia" w:cstheme="minorEastAsia"/>
          <w:sz w:val="24"/>
          <w:szCs w:val="20"/>
        </w:rPr>
        <w:br w:type="page"/>
      </w:r>
      <w:r>
        <w:rPr>
          <w:rFonts w:hint="eastAsia" w:asciiTheme="minorEastAsia" w:hAnsiTheme="minorEastAsia" w:eastAsiaTheme="minorEastAsia" w:cstheme="minorEastAsia"/>
          <w:sz w:val="24"/>
        </w:rPr>
        <w:t xml:space="preserve">12 </w:t>
      </w:r>
      <w:bookmarkEnd w:id="705"/>
      <w:r>
        <w:rPr>
          <w:color w:val="000000"/>
          <w:sz w:val="24"/>
          <w:szCs w:val="20"/>
          <w:highlight w:val="none"/>
        </w:rPr>
        <w:t>同类项目合同价格</w:t>
      </w:r>
    </w:p>
    <w:p w14:paraId="4A154641">
      <w:pPr>
        <w:rPr>
          <w:color w:val="000000"/>
          <w:highlight w:val="none"/>
        </w:rPr>
      </w:pPr>
      <w:r>
        <w:rPr>
          <w:color w:val="000000"/>
          <w:sz w:val="24"/>
          <w:szCs w:val="20"/>
          <w:highlight w:val="none"/>
        </w:rPr>
        <w:t>格式自拟</w:t>
      </w:r>
    </w:p>
    <w:p w14:paraId="29A44A21">
      <w:pPr>
        <w:tabs>
          <w:tab w:val="left" w:pos="360"/>
        </w:tabs>
        <w:snapToGrid w:val="0"/>
        <w:spacing w:line="360" w:lineRule="auto"/>
        <w:outlineLvl w:val="1"/>
        <w:rPr>
          <w:rFonts w:hint="eastAsia" w:asciiTheme="minorEastAsia" w:hAnsiTheme="minorEastAsia" w:eastAsiaTheme="minorEastAsia" w:cstheme="minorEastAsia"/>
          <w:b/>
          <w:sz w:val="36"/>
          <w:szCs w:val="36"/>
        </w:rPr>
        <w:sectPr>
          <w:pgSz w:w="11907" w:h="16840"/>
          <w:pgMar w:top="1418" w:right="1134" w:bottom="1418" w:left="1701" w:header="851" w:footer="851" w:gutter="0"/>
          <w:cols w:space="720" w:num="1"/>
          <w:docGrid w:linePitch="462" w:charSpace="0"/>
        </w:sectPr>
      </w:pPr>
    </w:p>
    <w:p w14:paraId="2A33965B">
      <w:pPr>
        <w:spacing w:line="360" w:lineRule="auto"/>
        <w:outlineLvl w:val="2"/>
        <w:rPr>
          <w:color w:val="000000"/>
          <w:highlight w:val="none"/>
        </w:rPr>
      </w:pPr>
      <w:r>
        <w:rPr>
          <w:rFonts w:ascii="Tahoma" w:hAnsi="Tahoma" w:eastAsia="Tahoma" w:cs="Tahoma"/>
        </w:rPr>
        <w:t>1</w:t>
      </w:r>
      <w:r>
        <w:rPr>
          <w:rFonts w:hint="eastAsia" w:ascii="Tahoma" w:hAnsi="Tahoma" w:cs="Tahoma"/>
        </w:rPr>
        <w:t>3</w:t>
      </w:r>
      <w:r>
        <w:rPr>
          <w:rFonts w:ascii="Tahoma" w:hAnsi="Tahoma" w:eastAsia="Tahoma" w:cs="Tahoma"/>
          <w:spacing w:val="22"/>
        </w:rPr>
        <w:t xml:space="preserve"> </w:t>
      </w:r>
      <w:bookmarkStart w:id="706" w:name="14单一来源采购文件要求提供或供应商认为应附的其他材料"/>
      <w:bookmarkEnd w:id="706"/>
      <w:r>
        <w:rPr>
          <w:color w:val="000000"/>
          <w:sz w:val="24"/>
          <w:szCs w:val="20"/>
          <w:highlight w:val="none"/>
        </w:rPr>
        <w:t>相关专利、专有技术等情况说明</w:t>
      </w:r>
    </w:p>
    <w:p w14:paraId="78699065">
      <w:pPr>
        <w:rPr>
          <w:color w:val="000000"/>
          <w:highlight w:val="none"/>
        </w:rPr>
      </w:pPr>
      <w:r>
        <w:rPr>
          <w:color w:val="000000"/>
          <w:sz w:val="24"/>
          <w:szCs w:val="20"/>
          <w:highlight w:val="none"/>
        </w:rPr>
        <w:t>格式自拟</w:t>
      </w:r>
    </w:p>
    <w:p w14:paraId="79CAB45B">
      <w:pPr>
        <w:rPr>
          <w:rFonts w:ascii="Tahoma" w:hAnsi="Tahoma" w:eastAsia="Tahoma" w:cs="Tahoma"/>
          <w:spacing w:val="22"/>
        </w:rPr>
      </w:pPr>
      <w:r>
        <w:rPr>
          <w:rFonts w:ascii="Tahoma" w:hAnsi="Tahoma" w:eastAsia="Tahoma" w:cs="Tahoma"/>
          <w:spacing w:val="22"/>
        </w:rPr>
        <w:br w:type="page"/>
      </w:r>
    </w:p>
    <w:p w14:paraId="60C6AC52">
      <w:pPr>
        <w:pStyle w:val="17"/>
        <w:spacing w:before="0" w:line="240" w:lineRule="auto"/>
        <w:ind w:left="221"/>
        <w:jc w:val="left"/>
        <w:rPr>
          <w:rFonts w:hint="eastAsia" w:ascii="宋体" w:hAnsi="宋体" w:eastAsia="宋体" w:cs="Times New Roman"/>
        </w:rPr>
      </w:pPr>
      <w:r>
        <w:rPr>
          <w:rFonts w:hint="eastAsia" w:ascii="宋体" w:hAnsi="宋体" w:eastAsia="宋体" w:cs="Times New Roman"/>
          <w:lang w:val="en-US" w:eastAsia="zh-CN"/>
        </w:rPr>
        <w:t xml:space="preserve">14 </w:t>
      </w:r>
      <w:r>
        <w:rPr>
          <w:rFonts w:ascii="宋体" w:hAnsi="宋体" w:eastAsia="宋体" w:cs="Times New Roman"/>
        </w:rPr>
        <w:t>单一来源采购文件要求提供或供应商认为应附的其他材料</w:t>
      </w:r>
    </w:p>
    <w:p w14:paraId="5DE5185D">
      <w:pPr>
        <w:rPr>
          <w:rFonts w:hint="eastAsia" w:ascii="宋体" w:hAnsi="宋体" w:cs="宋体"/>
          <w:sz w:val="24"/>
        </w:rPr>
      </w:pPr>
    </w:p>
    <w:p w14:paraId="58ACB5D0">
      <w:pPr>
        <w:spacing w:before="9"/>
        <w:rPr>
          <w:rFonts w:hint="eastAsia" w:ascii="宋体" w:hAnsi="宋体" w:cs="宋体"/>
          <w:sz w:val="22"/>
          <w:szCs w:val="22"/>
        </w:rPr>
      </w:pPr>
    </w:p>
    <w:p w14:paraId="6FBB51E2">
      <w:pPr>
        <w:pStyle w:val="17"/>
        <w:spacing w:before="0" w:line="240" w:lineRule="auto"/>
        <w:ind w:left="221"/>
        <w:jc w:val="left"/>
        <w:rPr>
          <w:rFonts w:hint="eastAsia"/>
        </w:rPr>
      </w:pPr>
      <w:r>
        <w:rPr>
          <w:rFonts w:ascii="Tahoma" w:hAnsi="Tahoma" w:eastAsia="Tahoma" w:cs="Tahoma"/>
        </w:rPr>
        <w:t>1</w:t>
      </w:r>
      <w:r>
        <w:rPr>
          <w:rFonts w:hint="eastAsia" w:ascii="Tahoma" w:hAnsi="Tahoma" w:cs="Tahoma"/>
          <w:lang w:val="en-US" w:eastAsia="zh-CN"/>
        </w:rPr>
        <w:t>4-</w:t>
      </w:r>
      <w:r>
        <w:rPr>
          <w:rFonts w:ascii="Tahoma" w:hAnsi="Tahoma" w:eastAsia="Tahoma" w:cs="Tahoma"/>
        </w:rPr>
        <w:t>1</w:t>
      </w:r>
      <w:r>
        <w:rPr>
          <w:rFonts w:ascii="Tahoma" w:hAnsi="Tahoma" w:eastAsia="Tahoma" w:cs="Tahoma"/>
          <w:spacing w:val="45"/>
        </w:rPr>
        <w:t xml:space="preserve"> </w:t>
      </w:r>
      <w:r>
        <w:t>供应商信息采集表</w:t>
      </w:r>
    </w:p>
    <w:p w14:paraId="2E13752E">
      <w:pPr>
        <w:spacing w:before="6"/>
        <w:rPr>
          <w:rFonts w:hint="eastAsia" w:ascii="宋体" w:hAnsi="宋体" w:cs="宋体"/>
          <w:sz w:val="3"/>
          <w:szCs w:val="3"/>
        </w:rPr>
      </w:pPr>
    </w:p>
    <w:tbl>
      <w:tblPr>
        <w:tblStyle w:val="44"/>
        <w:tblW w:w="0" w:type="auto"/>
        <w:tblInd w:w="108" w:type="dxa"/>
        <w:tblLayout w:type="fixed"/>
        <w:tblCellMar>
          <w:top w:w="0" w:type="dxa"/>
          <w:left w:w="0" w:type="dxa"/>
          <w:bottom w:w="0" w:type="dxa"/>
          <w:right w:w="0" w:type="dxa"/>
        </w:tblCellMar>
      </w:tblPr>
      <w:tblGrid>
        <w:gridCol w:w="3096"/>
        <w:gridCol w:w="3097"/>
        <w:gridCol w:w="3095"/>
      </w:tblGrid>
      <w:tr w14:paraId="130E2DDC">
        <w:tblPrEx>
          <w:tblCellMar>
            <w:top w:w="0" w:type="dxa"/>
            <w:left w:w="0" w:type="dxa"/>
            <w:bottom w:w="0" w:type="dxa"/>
            <w:right w:w="0" w:type="dxa"/>
          </w:tblCellMar>
        </w:tblPrEx>
        <w:trPr>
          <w:trHeight w:val="390" w:hRule="exact"/>
        </w:trPr>
        <w:tc>
          <w:tcPr>
            <w:tcW w:w="3096" w:type="dxa"/>
            <w:tcBorders>
              <w:top w:val="single" w:color="000000" w:sz="4" w:space="0"/>
              <w:left w:val="single" w:color="000000" w:sz="4" w:space="0"/>
              <w:bottom w:val="single" w:color="000000" w:sz="4" w:space="0"/>
              <w:right w:val="single" w:color="000000" w:sz="4" w:space="0"/>
            </w:tcBorders>
          </w:tcPr>
          <w:p w14:paraId="78386C71">
            <w:pPr>
              <w:pStyle w:val="250"/>
              <w:spacing w:line="287" w:lineRule="exact"/>
              <w:ind w:left="103"/>
              <w:rPr>
                <w:rFonts w:hint="eastAsia"/>
                <w:sz w:val="24"/>
                <w:szCs w:val="24"/>
              </w:rPr>
            </w:pPr>
            <w:r>
              <w:rPr>
                <w:sz w:val="24"/>
                <w:szCs w:val="24"/>
              </w:rPr>
              <w:t>供应商名称</w:t>
            </w:r>
          </w:p>
        </w:tc>
        <w:tc>
          <w:tcPr>
            <w:tcW w:w="3097" w:type="dxa"/>
            <w:tcBorders>
              <w:top w:val="single" w:color="000000" w:sz="4" w:space="0"/>
              <w:left w:val="single" w:color="000000" w:sz="4" w:space="0"/>
              <w:bottom w:val="single" w:color="000000" w:sz="4" w:space="0"/>
              <w:right w:val="single" w:color="000000" w:sz="4" w:space="0"/>
            </w:tcBorders>
          </w:tcPr>
          <w:p w14:paraId="5E1C3315">
            <w:pPr>
              <w:pStyle w:val="250"/>
              <w:spacing w:line="287" w:lineRule="exact"/>
              <w:ind w:left="103"/>
              <w:rPr>
                <w:rFonts w:hint="eastAsia"/>
                <w:sz w:val="24"/>
                <w:szCs w:val="24"/>
              </w:rPr>
            </w:pPr>
            <w:r>
              <w:rPr>
                <w:sz w:val="24"/>
                <w:szCs w:val="24"/>
              </w:rPr>
              <w:t>供应商所属性别</w:t>
            </w:r>
          </w:p>
        </w:tc>
        <w:tc>
          <w:tcPr>
            <w:tcW w:w="3095" w:type="dxa"/>
            <w:tcBorders>
              <w:top w:val="single" w:color="000000" w:sz="4" w:space="0"/>
              <w:left w:val="single" w:color="000000" w:sz="4" w:space="0"/>
              <w:bottom w:val="single" w:color="000000" w:sz="4" w:space="0"/>
              <w:right w:val="single" w:color="000000" w:sz="4" w:space="0"/>
            </w:tcBorders>
          </w:tcPr>
          <w:p w14:paraId="0FF6A0DE">
            <w:pPr>
              <w:pStyle w:val="250"/>
              <w:spacing w:line="287" w:lineRule="exact"/>
              <w:ind w:left="102"/>
              <w:rPr>
                <w:rFonts w:hint="eastAsia"/>
                <w:sz w:val="24"/>
                <w:szCs w:val="24"/>
              </w:rPr>
            </w:pPr>
            <w:r>
              <w:rPr>
                <w:sz w:val="24"/>
                <w:szCs w:val="24"/>
              </w:rPr>
              <w:t>外商投资类型</w:t>
            </w:r>
          </w:p>
        </w:tc>
      </w:tr>
      <w:tr w14:paraId="5BE4FA62">
        <w:tblPrEx>
          <w:tblCellMar>
            <w:top w:w="0" w:type="dxa"/>
            <w:left w:w="0" w:type="dxa"/>
            <w:bottom w:w="0" w:type="dxa"/>
            <w:right w:w="0" w:type="dxa"/>
          </w:tblCellMar>
        </w:tblPrEx>
        <w:trPr>
          <w:trHeight w:val="424" w:hRule="exact"/>
        </w:trPr>
        <w:tc>
          <w:tcPr>
            <w:tcW w:w="3096" w:type="dxa"/>
            <w:tcBorders>
              <w:top w:val="single" w:color="000000" w:sz="4" w:space="0"/>
              <w:left w:val="single" w:color="000000" w:sz="4" w:space="0"/>
              <w:bottom w:val="single" w:color="000000" w:sz="4" w:space="0"/>
              <w:right w:val="single" w:color="000000" w:sz="4" w:space="0"/>
            </w:tcBorders>
          </w:tcPr>
          <w:p w14:paraId="1CCC1F73"/>
        </w:tc>
        <w:tc>
          <w:tcPr>
            <w:tcW w:w="3097" w:type="dxa"/>
            <w:tcBorders>
              <w:top w:val="single" w:color="000000" w:sz="4" w:space="0"/>
              <w:left w:val="single" w:color="000000" w:sz="4" w:space="0"/>
              <w:bottom w:val="single" w:color="000000" w:sz="4" w:space="0"/>
              <w:right w:val="single" w:color="000000" w:sz="4" w:space="0"/>
            </w:tcBorders>
          </w:tcPr>
          <w:p w14:paraId="11B2AE8B"/>
        </w:tc>
        <w:tc>
          <w:tcPr>
            <w:tcW w:w="3095" w:type="dxa"/>
            <w:tcBorders>
              <w:top w:val="single" w:color="000000" w:sz="4" w:space="0"/>
              <w:left w:val="single" w:color="000000" w:sz="4" w:space="0"/>
              <w:bottom w:val="single" w:color="000000" w:sz="4" w:space="0"/>
              <w:right w:val="single" w:color="000000" w:sz="4" w:space="0"/>
            </w:tcBorders>
          </w:tcPr>
          <w:p w14:paraId="4D1F1541"/>
        </w:tc>
      </w:tr>
      <w:tr w14:paraId="0B5CC4F8">
        <w:tblPrEx>
          <w:tblCellMar>
            <w:top w:w="0" w:type="dxa"/>
            <w:left w:w="0" w:type="dxa"/>
            <w:bottom w:w="0" w:type="dxa"/>
            <w:right w:w="0" w:type="dxa"/>
          </w:tblCellMar>
        </w:tblPrEx>
        <w:trPr>
          <w:trHeight w:val="429" w:hRule="exact"/>
        </w:trPr>
        <w:tc>
          <w:tcPr>
            <w:tcW w:w="3096" w:type="dxa"/>
            <w:tcBorders>
              <w:top w:val="single" w:color="000000" w:sz="4" w:space="0"/>
              <w:left w:val="single" w:color="000000" w:sz="4" w:space="0"/>
              <w:bottom w:val="single" w:color="000000" w:sz="4" w:space="0"/>
              <w:right w:val="single" w:color="000000" w:sz="4" w:space="0"/>
            </w:tcBorders>
          </w:tcPr>
          <w:p w14:paraId="4FC12707"/>
        </w:tc>
        <w:tc>
          <w:tcPr>
            <w:tcW w:w="3097" w:type="dxa"/>
            <w:tcBorders>
              <w:top w:val="single" w:color="000000" w:sz="4" w:space="0"/>
              <w:left w:val="single" w:color="000000" w:sz="4" w:space="0"/>
              <w:bottom w:val="single" w:color="000000" w:sz="4" w:space="0"/>
              <w:right w:val="single" w:color="000000" w:sz="4" w:space="0"/>
            </w:tcBorders>
          </w:tcPr>
          <w:p w14:paraId="565ECA48"/>
        </w:tc>
        <w:tc>
          <w:tcPr>
            <w:tcW w:w="3095" w:type="dxa"/>
            <w:tcBorders>
              <w:top w:val="single" w:color="000000" w:sz="4" w:space="0"/>
              <w:left w:val="single" w:color="000000" w:sz="4" w:space="0"/>
              <w:bottom w:val="single" w:color="000000" w:sz="4" w:space="0"/>
              <w:right w:val="single" w:color="000000" w:sz="4" w:space="0"/>
            </w:tcBorders>
          </w:tcPr>
          <w:p w14:paraId="6B472286"/>
        </w:tc>
      </w:tr>
      <w:tr w14:paraId="1346598D">
        <w:tblPrEx>
          <w:tblCellMar>
            <w:top w:w="0" w:type="dxa"/>
            <w:left w:w="0" w:type="dxa"/>
            <w:bottom w:w="0" w:type="dxa"/>
            <w:right w:w="0" w:type="dxa"/>
          </w:tblCellMar>
        </w:tblPrEx>
        <w:trPr>
          <w:trHeight w:val="421" w:hRule="exact"/>
        </w:trPr>
        <w:tc>
          <w:tcPr>
            <w:tcW w:w="3096" w:type="dxa"/>
            <w:tcBorders>
              <w:top w:val="single" w:color="000000" w:sz="4" w:space="0"/>
              <w:left w:val="single" w:color="000000" w:sz="4" w:space="0"/>
              <w:bottom w:val="single" w:color="000000" w:sz="4" w:space="0"/>
              <w:right w:val="single" w:color="000000" w:sz="4" w:space="0"/>
            </w:tcBorders>
          </w:tcPr>
          <w:p w14:paraId="72AF1BD7"/>
        </w:tc>
        <w:tc>
          <w:tcPr>
            <w:tcW w:w="3097" w:type="dxa"/>
            <w:tcBorders>
              <w:top w:val="single" w:color="000000" w:sz="4" w:space="0"/>
              <w:left w:val="single" w:color="000000" w:sz="4" w:space="0"/>
              <w:bottom w:val="single" w:color="000000" w:sz="4" w:space="0"/>
              <w:right w:val="single" w:color="000000" w:sz="4" w:space="0"/>
            </w:tcBorders>
          </w:tcPr>
          <w:p w14:paraId="647E109F"/>
        </w:tc>
        <w:tc>
          <w:tcPr>
            <w:tcW w:w="3095" w:type="dxa"/>
            <w:tcBorders>
              <w:top w:val="single" w:color="000000" w:sz="4" w:space="0"/>
              <w:left w:val="single" w:color="000000" w:sz="4" w:space="0"/>
              <w:bottom w:val="single" w:color="000000" w:sz="4" w:space="0"/>
              <w:right w:val="single" w:color="000000" w:sz="4" w:space="0"/>
            </w:tcBorders>
          </w:tcPr>
          <w:p w14:paraId="619E0FA7"/>
        </w:tc>
      </w:tr>
      <w:tr w14:paraId="52BF0DB4">
        <w:tblPrEx>
          <w:tblCellMar>
            <w:top w:w="0" w:type="dxa"/>
            <w:left w:w="0" w:type="dxa"/>
            <w:bottom w:w="0" w:type="dxa"/>
            <w:right w:w="0" w:type="dxa"/>
          </w:tblCellMar>
        </w:tblPrEx>
        <w:trPr>
          <w:trHeight w:val="284" w:hRule="exact"/>
        </w:trPr>
        <w:tc>
          <w:tcPr>
            <w:tcW w:w="3096" w:type="dxa"/>
            <w:tcBorders>
              <w:top w:val="single" w:color="000000" w:sz="4" w:space="0"/>
              <w:left w:val="single" w:color="000000" w:sz="4" w:space="0"/>
              <w:bottom w:val="single" w:color="000000" w:sz="4" w:space="0"/>
              <w:right w:val="single" w:color="000000" w:sz="4" w:space="0"/>
            </w:tcBorders>
          </w:tcPr>
          <w:p w14:paraId="11965B04"/>
        </w:tc>
        <w:tc>
          <w:tcPr>
            <w:tcW w:w="3097" w:type="dxa"/>
            <w:tcBorders>
              <w:top w:val="single" w:color="000000" w:sz="4" w:space="0"/>
              <w:left w:val="single" w:color="000000" w:sz="4" w:space="0"/>
              <w:bottom w:val="single" w:color="000000" w:sz="4" w:space="0"/>
              <w:right w:val="single" w:color="000000" w:sz="4" w:space="0"/>
            </w:tcBorders>
          </w:tcPr>
          <w:p w14:paraId="1393BDBA"/>
        </w:tc>
        <w:tc>
          <w:tcPr>
            <w:tcW w:w="3095" w:type="dxa"/>
            <w:tcBorders>
              <w:top w:val="single" w:color="000000" w:sz="4" w:space="0"/>
              <w:left w:val="single" w:color="000000" w:sz="4" w:space="0"/>
              <w:bottom w:val="single" w:color="000000" w:sz="4" w:space="0"/>
              <w:right w:val="single" w:color="000000" w:sz="4" w:space="0"/>
            </w:tcBorders>
          </w:tcPr>
          <w:p w14:paraId="0941165B"/>
        </w:tc>
      </w:tr>
    </w:tbl>
    <w:p w14:paraId="31A6274D">
      <w:pPr>
        <w:pStyle w:val="17"/>
        <w:spacing w:before="0" w:line="304" w:lineRule="exact"/>
        <w:ind w:left="701" w:hanging="480"/>
        <w:jc w:val="left"/>
        <w:rPr>
          <w:rFonts w:hint="eastAsia"/>
        </w:rPr>
      </w:pPr>
      <w:r>
        <w:t>注：</w:t>
      </w:r>
      <w:r>
        <w:rPr>
          <w:rFonts w:ascii="Tahoma" w:hAnsi="Tahoma" w:eastAsia="Tahoma" w:cs="Tahoma"/>
        </w:rPr>
        <w:t>1.</w:t>
      </w:r>
      <w:r>
        <w:t>供应商如为联合体，则应填写联合体各成员信息。</w:t>
      </w:r>
    </w:p>
    <w:p w14:paraId="351E68FA">
      <w:pPr>
        <w:pStyle w:val="17"/>
        <w:spacing w:before="18" w:line="252" w:lineRule="auto"/>
        <w:ind w:left="221" w:firstLine="480"/>
        <w:jc w:val="left"/>
        <w:rPr>
          <w:rFonts w:hint="eastAsia"/>
        </w:rPr>
      </w:pPr>
      <w:r>
        <w:rPr>
          <w:rFonts w:ascii="Tahoma" w:hAnsi="Tahoma" w:eastAsia="Tahoma" w:cs="Tahoma"/>
          <w:spacing w:val="-6"/>
        </w:rPr>
        <w:t>2.</w:t>
      </w:r>
      <w:r>
        <w:rPr>
          <w:spacing w:val="-6"/>
        </w:rPr>
        <w:t>供应商所属性别请填写“男”或“女”，指拥有供应商</w:t>
      </w:r>
      <w:r>
        <w:rPr>
          <w:spacing w:val="-9"/>
        </w:rPr>
        <w:t xml:space="preserve"> </w:t>
      </w:r>
      <w:r>
        <w:rPr>
          <w:rFonts w:ascii="Tahoma" w:hAnsi="Tahoma" w:eastAsia="Tahoma" w:cs="Tahoma"/>
        </w:rPr>
        <w:t>51%</w:t>
      </w:r>
      <w:r>
        <w:t>以上绝对所有权的性 别；绝对所有权拥有者可以是一个人，也可以是多人合计计算。</w:t>
      </w:r>
    </w:p>
    <w:p w14:paraId="7479B2FF">
      <w:pPr>
        <w:tabs>
          <w:tab w:val="left" w:pos="360"/>
        </w:tabs>
        <w:snapToGrid w:val="0"/>
        <w:spacing w:line="360" w:lineRule="auto"/>
        <w:ind w:firstLine="684" w:firstLineChars="300"/>
        <w:outlineLvl w:val="1"/>
        <w:rPr>
          <w:rFonts w:hint="eastAsia" w:ascii="宋体" w:hAnsi="宋体"/>
          <w:spacing w:val="-6"/>
          <w:sz w:val="24"/>
        </w:rPr>
      </w:pPr>
      <w:r>
        <w:rPr>
          <w:rFonts w:ascii="Tahoma" w:hAnsi="Tahoma" w:eastAsia="Tahoma" w:cs="Tahoma"/>
          <w:spacing w:val="-6"/>
          <w:sz w:val="24"/>
        </w:rPr>
        <w:t>3</w:t>
      </w:r>
      <w:r>
        <w:rPr>
          <w:rFonts w:ascii="宋体" w:hAnsi="宋体"/>
          <w:spacing w:val="-6"/>
          <w:sz w:val="24"/>
        </w:rPr>
        <w:t>.外商投资类型请填写“外商单独投资”、“外商部分投资”或“内资”。</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0000009F" w:csb1="00000000"/>
  </w:font>
  <w:font w:name="Yu Gothic UI">
    <w:panose1 w:val="020B0500000000000000"/>
    <w:charset w:val="80"/>
    <w:family w:val="auto"/>
    <w:pitch w:val="default"/>
    <w:sig w:usb0="E00002FF" w:usb1="2AC7FDFF" w:usb2="00000016" w:usb3="00000000" w:csb0="2002009F" w:csb1="00000000"/>
  </w:font>
  <w:font w:name="Helvetica Neue">
    <w:altName w:val="Arial"/>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39197869"/>
    </w:sdtPr>
    <w:sdtContent>
      <w:p w14:paraId="32230FFF">
        <w:pPr>
          <w:pStyle w:val="30"/>
          <w:spacing w:before="120" w:after="120"/>
          <w:jc w:val="center"/>
        </w:pPr>
        <w:r>
          <w:fldChar w:fldCharType="begin"/>
        </w:r>
        <w:r>
          <w:instrText xml:space="preserve">PAGE   \* MERGEFORMAT</w:instrText>
        </w:r>
        <w:r>
          <w:fldChar w:fldCharType="separate"/>
        </w:r>
        <w:r>
          <w:rPr>
            <w:lang w:val="zh-CN"/>
          </w:rPr>
          <w:t>19</w:t>
        </w:r>
        <w:r>
          <w:fldChar w:fldCharType="end"/>
        </w:r>
      </w:p>
    </w:sdtContent>
  </w:sdt>
  <w:p w14:paraId="3FA23CC7">
    <w:pPr>
      <w:pStyle w:val="3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3DFC3">
    <w:pPr>
      <w:pStyle w:val="30"/>
      <w:jc w:val="center"/>
    </w:pPr>
    <w:r>
      <w:fldChar w:fldCharType="begin"/>
    </w:r>
    <w:r>
      <w:instrText xml:space="preserve"> PAGE </w:instrText>
    </w:r>
    <w:r>
      <w:fldChar w:fldCharType="separate"/>
    </w:r>
    <w: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49D62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34</w:t>
    </w:r>
    <w:r>
      <w:rPr>
        <w:rStyle w:val="49"/>
      </w:rPr>
      <w:fldChar w:fldCharType="end"/>
    </w:r>
  </w:p>
  <w:p w14:paraId="406C1DB2">
    <w:pPr>
      <w:pStyle w:val="30"/>
      <w:ind w:right="360"/>
    </w:pPr>
  </w:p>
  <w:p w14:paraId="3D491269"/>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C4038">
    <w:pPr>
      <w:pStyle w:val="3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D3F15">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42</w:t>
    </w:r>
    <w:r>
      <w:rPr>
        <w:rStyle w:val="49"/>
      </w:rPr>
      <w:fldChar w:fldCharType="end"/>
    </w:r>
  </w:p>
  <w:p w14:paraId="3283C4EC">
    <w:pPr>
      <w:pStyle w:val="30"/>
      <w:ind w:right="360"/>
    </w:pPr>
  </w:p>
  <w:p w14:paraId="458EE6BD"/>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9FBA0">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71DE06">
    <w:pPr>
      <w:pStyle w:val="30"/>
      <w:spacing w:before="120" w:after="120"/>
      <w:jc w:val="center"/>
    </w:pPr>
  </w:p>
  <w:p w14:paraId="58EE247C">
    <w:pPr>
      <w:pStyle w:val="30"/>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4316242"/>
    </w:sdtPr>
    <w:sdtContent>
      <w:p w14:paraId="57B90420">
        <w:pPr>
          <w:pStyle w:val="30"/>
          <w:spacing w:before="120" w:after="120"/>
          <w:jc w:val="center"/>
        </w:pPr>
        <w:r>
          <w:fldChar w:fldCharType="begin"/>
        </w:r>
        <w:r>
          <w:instrText xml:space="preserve">PAGE   \* MERGEFORMAT</w:instrText>
        </w:r>
        <w:r>
          <w:fldChar w:fldCharType="separate"/>
        </w:r>
        <w:r>
          <w:rPr>
            <w:lang w:val="zh-CN"/>
          </w:rPr>
          <w:t>1</w:t>
        </w:r>
        <w:r>
          <w:fldChar w:fldCharType="end"/>
        </w:r>
      </w:p>
    </w:sdtContent>
  </w:sdt>
  <w:p w14:paraId="10A7C686">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5F8C19">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separate"/>
    </w:r>
    <w:r>
      <w:rPr>
        <w:rStyle w:val="49"/>
      </w:rPr>
      <w:t>8</w:t>
    </w:r>
    <w:r>
      <w:rPr>
        <w:rStyle w:val="49"/>
      </w:rPr>
      <w:fldChar w:fldCharType="end"/>
    </w:r>
  </w:p>
  <w:p w14:paraId="667BB03E">
    <w:pPr>
      <w:pStyle w:val="3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3199319"/>
    </w:sdtPr>
    <w:sdtContent>
      <w:p w14:paraId="6D7E5E9A">
        <w:pPr>
          <w:pStyle w:val="30"/>
          <w:spacing w:before="120" w:after="120"/>
          <w:jc w:val="center"/>
        </w:pPr>
        <w:r>
          <w:fldChar w:fldCharType="begin"/>
        </w:r>
        <w:r>
          <w:instrText xml:space="preserve">PAGE   \* MERGEFORMAT</w:instrText>
        </w:r>
        <w:r>
          <w:fldChar w:fldCharType="separate"/>
        </w:r>
        <w:r>
          <w:rPr>
            <w:lang w:val="zh-CN"/>
          </w:rPr>
          <w:t>36</w:t>
        </w:r>
        <w:r>
          <w:fldChar w:fldCharType="end"/>
        </w:r>
      </w:p>
    </w:sdtContent>
  </w:sdt>
  <w:p w14:paraId="5AA87A66">
    <w:pPr>
      <w:pStyle w:val="3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2579841"/>
    </w:sdtPr>
    <w:sdtContent>
      <w:p w14:paraId="66850D6E">
        <w:pPr>
          <w:pStyle w:val="30"/>
          <w:spacing w:before="120" w:after="120"/>
          <w:jc w:val="center"/>
        </w:pPr>
        <w:r>
          <w:fldChar w:fldCharType="begin"/>
        </w:r>
        <w:r>
          <w:instrText xml:space="preserve">PAGE   \* MERGEFORMAT</w:instrText>
        </w:r>
        <w:r>
          <w:fldChar w:fldCharType="separate"/>
        </w:r>
        <w:r>
          <w:rPr>
            <w:lang w:val="zh-CN"/>
          </w:rPr>
          <w:t>67</w:t>
        </w:r>
        <w:r>
          <w:fldChar w:fldCharType="end"/>
        </w:r>
      </w:p>
    </w:sdtContent>
  </w:sdt>
  <w:p w14:paraId="64214E7B">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D7460">
    <w:pPr>
      <w:pStyle w:val="257"/>
      <w:framePr w:wrap="auto" w:vAnchor="margin" w:hAnchor="text" w:yAlign="inline"/>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1293A27">
                          <w:pPr>
                            <w:pStyle w:val="30"/>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1293A27">
                    <w:pPr>
                      <w:pStyle w:val="3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44425">
    <w:pPr>
      <w:pStyle w:val="30"/>
      <w:framePr w:wrap="around" w:vAnchor="margin" w:hAnchor="text" w:y="1"/>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45B1">
    <w:pPr>
      <w:pStyle w:val="256"/>
      <w:framePr w:wrap="auto" w:vAnchor="margin" w:hAnchor="text" w:yAlign="inline"/>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C692D3">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4C692D3">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7148D">
    <w:r>
      <w:rPr>
        <w:rFonts w:hint="eastAsia"/>
      </w:rPr>
      <w:t xml:space="preserve">                                                                </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395A1">
    <w:pPr>
      <w:pStyle w:val="32"/>
    </w:pPr>
  </w:p>
  <w:p w14:paraId="512D7A22"/>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02429">
    <w:pPr>
      <w:pStyle w:val="3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E6824">
    <w:pPr>
      <w:pStyle w:val="32"/>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027032">
    <w:pPr>
      <w:pStyle w:val="3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40B9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670824">
    <w:pPr>
      <w:pStyle w:val="256"/>
      <w:framePr w:wrap="auto" w:vAnchor="margin" w:hAnchor="text" w:yAlign="inline"/>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63295">
    <w:pPr>
      <w:pStyle w:val="32"/>
      <w:framePr w:wrap="around" w:vAnchor="margin" w:hAnchor="text" w:y="1"/>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686E0">
    <w:pPr>
      <w:pStyle w:val="256"/>
      <w:framePr w:wrap="auto" w:vAnchor="margin" w:hAnchor="text" w:yAlign="in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A2DF31">
    <w:pPr>
      <w:pStyle w:val="32"/>
    </w:pPr>
  </w:p>
  <w:p w14:paraId="4B6A1A86"/>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D7DA3">
    <w:pPr>
      <w:pStyle w:val="3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japaneseCounting"/>
      <w:lvlText w:val="第%1章"/>
      <w:lvlJc w:val="left"/>
      <w:pPr>
        <w:tabs>
          <w:tab w:val="left" w:pos="5225"/>
        </w:tabs>
        <w:ind w:left="5225" w:hanging="1140"/>
      </w:pPr>
      <w:rPr>
        <w:rFonts w:hint="eastAsia"/>
      </w:rPr>
    </w:lvl>
    <w:lvl w:ilvl="1" w:tentative="0">
      <w:start w:val="1"/>
      <w:numFmt w:val="lowerLetter"/>
      <w:lvlText w:val="%2)"/>
      <w:lvlJc w:val="left"/>
      <w:pPr>
        <w:tabs>
          <w:tab w:val="left" w:pos="4925"/>
        </w:tabs>
        <w:ind w:left="4925" w:hanging="420"/>
      </w:pPr>
    </w:lvl>
    <w:lvl w:ilvl="2" w:tentative="0">
      <w:start w:val="1"/>
      <w:numFmt w:val="lowerRoman"/>
      <w:lvlText w:val="%3."/>
      <w:lvlJc w:val="right"/>
      <w:pPr>
        <w:tabs>
          <w:tab w:val="left" w:pos="5345"/>
        </w:tabs>
        <w:ind w:left="5345" w:hanging="420"/>
      </w:pPr>
    </w:lvl>
    <w:lvl w:ilvl="3" w:tentative="0">
      <w:start w:val="1"/>
      <w:numFmt w:val="decimal"/>
      <w:lvlText w:val="%4."/>
      <w:lvlJc w:val="left"/>
      <w:pPr>
        <w:tabs>
          <w:tab w:val="left" w:pos="5765"/>
        </w:tabs>
        <w:ind w:left="5765" w:hanging="420"/>
      </w:pPr>
    </w:lvl>
    <w:lvl w:ilvl="4" w:tentative="0">
      <w:start w:val="1"/>
      <w:numFmt w:val="lowerLetter"/>
      <w:lvlText w:val="%5)"/>
      <w:lvlJc w:val="left"/>
      <w:pPr>
        <w:tabs>
          <w:tab w:val="left" w:pos="6185"/>
        </w:tabs>
        <w:ind w:left="6185" w:hanging="420"/>
      </w:pPr>
    </w:lvl>
    <w:lvl w:ilvl="5" w:tentative="0">
      <w:start w:val="1"/>
      <w:numFmt w:val="lowerRoman"/>
      <w:lvlText w:val="%6."/>
      <w:lvlJc w:val="right"/>
      <w:pPr>
        <w:tabs>
          <w:tab w:val="left" w:pos="6605"/>
        </w:tabs>
        <w:ind w:left="6605" w:hanging="420"/>
      </w:pPr>
    </w:lvl>
    <w:lvl w:ilvl="6" w:tentative="0">
      <w:start w:val="1"/>
      <w:numFmt w:val="decimal"/>
      <w:lvlText w:val="%7."/>
      <w:lvlJc w:val="left"/>
      <w:pPr>
        <w:tabs>
          <w:tab w:val="left" w:pos="7025"/>
        </w:tabs>
        <w:ind w:left="7025" w:hanging="420"/>
      </w:pPr>
    </w:lvl>
    <w:lvl w:ilvl="7" w:tentative="0">
      <w:start w:val="1"/>
      <w:numFmt w:val="lowerLetter"/>
      <w:lvlText w:val="%8)"/>
      <w:lvlJc w:val="left"/>
      <w:pPr>
        <w:tabs>
          <w:tab w:val="left" w:pos="7445"/>
        </w:tabs>
        <w:ind w:left="7445" w:hanging="420"/>
      </w:pPr>
    </w:lvl>
    <w:lvl w:ilvl="8" w:tentative="0">
      <w:start w:val="1"/>
      <w:numFmt w:val="lowerRoman"/>
      <w:lvlText w:val="%9."/>
      <w:lvlJc w:val="right"/>
      <w:pPr>
        <w:tabs>
          <w:tab w:val="left" w:pos="7865"/>
        </w:tabs>
        <w:ind w:left="7865" w:hanging="420"/>
      </w:pPr>
    </w:lvl>
  </w:abstractNum>
  <w:abstractNum w:abstractNumId="1">
    <w:nsid w:val="0000000A"/>
    <w:multiLevelType w:val="multilevel"/>
    <w:tmpl w:val="0000000A"/>
    <w:lvl w:ilvl="0" w:tentative="0">
      <w:start w:val="1"/>
      <w:numFmt w:val="decimal"/>
      <w:pStyle w:val="9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6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35"/>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8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2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0000002F"/>
    <w:multiLevelType w:val="multilevel"/>
    <w:tmpl w:val="0000002F"/>
    <w:lvl w:ilvl="0" w:tentative="0">
      <w:start w:val="1"/>
      <w:numFmt w:val="decimal"/>
      <w:pStyle w:val="8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193"/>
      <w:lvlText w:val="%1"/>
      <w:lvlJc w:val="left"/>
      <w:pPr>
        <w:ind w:left="680" w:hanging="680"/>
      </w:pPr>
      <w:rPr>
        <w:rFonts w:hint="eastAsia" w:ascii="宋体" w:hAnsi="宋体" w:eastAsia="宋体"/>
      </w:rPr>
    </w:lvl>
    <w:lvl w:ilvl="1" w:tentative="0">
      <w:start w:val="1"/>
      <w:numFmt w:val="decimal"/>
      <w:pStyle w:val="194"/>
      <w:lvlText w:val="%1.%2"/>
      <w:lvlJc w:val="left"/>
      <w:pPr>
        <w:ind w:left="851" w:hanging="851"/>
      </w:pPr>
      <w:rPr>
        <w:rFonts w:hint="eastAsia" w:ascii="宋体" w:hAnsi="宋体" w:eastAsia="宋体"/>
        <w:color w:val="auto"/>
      </w:rPr>
    </w:lvl>
    <w:lvl w:ilvl="2" w:tentative="0">
      <w:start w:val="1"/>
      <w:numFmt w:val="decimal"/>
      <w:pStyle w:val="195"/>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0">
    <w:nsid w:val="11F75E13"/>
    <w:multiLevelType w:val="multilevel"/>
    <w:tmpl w:val="11F75E13"/>
    <w:lvl w:ilvl="0" w:tentative="0">
      <w:start w:val="1"/>
      <w:numFmt w:val="decimal"/>
      <w:lvlText w:val="%1"/>
      <w:lvlJc w:val="left"/>
      <w:pPr>
        <w:tabs>
          <w:tab w:val="left" w:pos="900"/>
        </w:tabs>
        <w:ind w:left="900" w:hanging="900"/>
      </w:pPr>
      <w:rPr>
        <w:rFonts w:hint="eastAsia"/>
        <w:b w:val="0"/>
        <w:sz w:val="24"/>
      </w:rPr>
    </w:lvl>
    <w:lvl w:ilvl="1" w:tentative="0">
      <w:start w:val="1"/>
      <w:numFmt w:val="decimal"/>
      <w:lvlText w:val="1.%2"/>
      <w:lvlJc w:val="left"/>
      <w:pPr>
        <w:tabs>
          <w:tab w:val="left" w:pos="1447"/>
        </w:tabs>
        <w:ind w:left="1326" w:hanging="900"/>
      </w:pPr>
      <w:rPr>
        <w:rFonts w:hint="eastAsia"/>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1.%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A351863"/>
    <w:multiLevelType w:val="multilevel"/>
    <w:tmpl w:val="1A351863"/>
    <w:lvl w:ilvl="0" w:tentative="0">
      <w:start w:val="2"/>
      <w:numFmt w:val="decimal"/>
      <w:lvlText w:val="%1"/>
      <w:lvlJc w:val="left"/>
      <w:pPr>
        <w:tabs>
          <w:tab w:val="left" w:pos="900"/>
        </w:tabs>
        <w:ind w:left="900" w:hanging="900"/>
      </w:pPr>
      <w:rPr>
        <w:rFonts w:hint="eastAsia"/>
      </w:rPr>
    </w:lvl>
    <w:lvl w:ilvl="1" w:tentative="0">
      <w:start w:val="1"/>
      <w:numFmt w:val="decimal"/>
      <w:lvlText w:val="%1.%2"/>
      <w:lvlJc w:val="left"/>
      <w:pPr>
        <w:tabs>
          <w:tab w:val="left" w:pos="5133"/>
        </w:tabs>
        <w:ind w:left="5012" w:hanging="900"/>
      </w:pPr>
      <w:rPr>
        <w:rFonts w:hint="default" w:ascii="Times New Roman" w:hAnsi="Times New Roman" w:cs="Times New Roman"/>
        <w:b w:val="0"/>
        <w:bCs/>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3">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4">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5">
    <w:nsid w:val="5B441188"/>
    <w:multiLevelType w:val="multilevel"/>
    <w:tmpl w:val="5B441188"/>
    <w:lvl w:ilvl="0" w:tentative="0">
      <w:start w:val="1"/>
      <w:numFmt w:val="decimal"/>
      <w:lvlText w:val="%1、"/>
      <w:lvlJc w:val="left"/>
      <w:pPr>
        <w:ind w:left="1425" w:hanging="720"/>
      </w:pPr>
      <w:rPr>
        <w:rFonts w:hint="default"/>
      </w:rPr>
    </w:lvl>
    <w:lvl w:ilvl="1" w:tentative="0">
      <w:start w:val="1"/>
      <w:numFmt w:val="lowerLetter"/>
      <w:lvlText w:val="%2)"/>
      <w:lvlJc w:val="left"/>
      <w:pPr>
        <w:ind w:left="1545" w:hanging="420"/>
      </w:pPr>
    </w:lvl>
    <w:lvl w:ilvl="2" w:tentative="0">
      <w:start w:val="1"/>
      <w:numFmt w:val="lowerRoman"/>
      <w:lvlText w:val="%3."/>
      <w:lvlJc w:val="right"/>
      <w:pPr>
        <w:ind w:left="1965" w:hanging="420"/>
      </w:pPr>
    </w:lvl>
    <w:lvl w:ilvl="3" w:tentative="0">
      <w:start w:val="1"/>
      <w:numFmt w:val="decimal"/>
      <w:lvlText w:val="%4."/>
      <w:lvlJc w:val="left"/>
      <w:pPr>
        <w:ind w:left="2385" w:hanging="420"/>
      </w:pPr>
    </w:lvl>
    <w:lvl w:ilvl="4" w:tentative="0">
      <w:start w:val="1"/>
      <w:numFmt w:val="lowerLetter"/>
      <w:lvlText w:val="%5)"/>
      <w:lvlJc w:val="left"/>
      <w:pPr>
        <w:ind w:left="2805" w:hanging="420"/>
      </w:pPr>
    </w:lvl>
    <w:lvl w:ilvl="5" w:tentative="0">
      <w:start w:val="1"/>
      <w:numFmt w:val="lowerRoman"/>
      <w:lvlText w:val="%6."/>
      <w:lvlJc w:val="right"/>
      <w:pPr>
        <w:ind w:left="3225" w:hanging="420"/>
      </w:pPr>
    </w:lvl>
    <w:lvl w:ilvl="6" w:tentative="0">
      <w:start w:val="1"/>
      <w:numFmt w:val="decimal"/>
      <w:lvlText w:val="%7."/>
      <w:lvlJc w:val="left"/>
      <w:pPr>
        <w:ind w:left="3645" w:hanging="420"/>
      </w:pPr>
    </w:lvl>
    <w:lvl w:ilvl="7" w:tentative="0">
      <w:start w:val="1"/>
      <w:numFmt w:val="lowerLetter"/>
      <w:lvlText w:val="%8)"/>
      <w:lvlJc w:val="left"/>
      <w:pPr>
        <w:ind w:left="4065" w:hanging="420"/>
      </w:pPr>
    </w:lvl>
    <w:lvl w:ilvl="8" w:tentative="0">
      <w:start w:val="1"/>
      <w:numFmt w:val="lowerRoman"/>
      <w:lvlText w:val="%9."/>
      <w:lvlJc w:val="right"/>
      <w:pPr>
        <w:ind w:left="4485" w:hanging="420"/>
      </w:pPr>
    </w:lvl>
  </w:abstractNum>
  <w:abstractNum w:abstractNumId="16">
    <w:nsid w:val="68CE6FF8"/>
    <w:multiLevelType w:val="multilevel"/>
    <w:tmpl w:val="68CE6FF8"/>
    <w:lvl w:ilvl="0" w:tentative="0">
      <w:start w:val="1"/>
      <w:numFmt w:val="japaneseCounting"/>
      <w:lvlText w:val="%1、"/>
      <w:lvlJc w:val="left"/>
      <w:pPr>
        <w:tabs>
          <w:tab w:val="left" w:pos="988"/>
        </w:tabs>
        <w:ind w:left="988" w:hanging="420"/>
      </w:pPr>
      <w:rPr>
        <w:rFonts w:hint="eastAsia"/>
        <w:b w:val="0"/>
        <w:bCs/>
        <w:color w:val="000000"/>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7">
    <w:nsid w:val="70350302"/>
    <w:multiLevelType w:val="multilevel"/>
    <w:tmpl w:val="70350302"/>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3.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8"/>
  </w:num>
  <w:num w:numId="8">
    <w:abstractNumId w:val="6"/>
  </w:num>
  <w:num w:numId="9">
    <w:abstractNumId w:val="11"/>
  </w:num>
  <w:num w:numId="10">
    <w:abstractNumId w:val="17"/>
  </w:num>
  <w:num w:numId="11">
    <w:abstractNumId w:val="0"/>
  </w:num>
  <w:num w:numId="12">
    <w:abstractNumId w:val="9"/>
  </w:num>
  <w:num w:numId="13">
    <w:abstractNumId w:val="12"/>
  </w:num>
  <w:num w:numId="14">
    <w:abstractNumId w:val="16"/>
  </w:num>
  <w:num w:numId="15">
    <w:abstractNumId w:val="15"/>
  </w:num>
  <w:num w:numId="16">
    <w:abstractNumId w:val="10"/>
  </w:num>
  <w:num w:numId="17">
    <w:abstractNumId w:val="13"/>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ZDU2OGE2NWQ3MDkzZDQyYzQwZjU3NTMyY2U5MmE5Nzc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44F"/>
    <w:rsid w:val="00001711"/>
    <w:rsid w:val="00001895"/>
    <w:rsid w:val="00001948"/>
    <w:rsid w:val="00001F9C"/>
    <w:rsid w:val="000020BD"/>
    <w:rsid w:val="0000218D"/>
    <w:rsid w:val="0000240B"/>
    <w:rsid w:val="000025F6"/>
    <w:rsid w:val="000026F7"/>
    <w:rsid w:val="0000279B"/>
    <w:rsid w:val="000027EB"/>
    <w:rsid w:val="00002944"/>
    <w:rsid w:val="00002F3D"/>
    <w:rsid w:val="00002FE1"/>
    <w:rsid w:val="00003279"/>
    <w:rsid w:val="00003711"/>
    <w:rsid w:val="00003804"/>
    <w:rsid w:val="000039FD"/>
    <w:rsid w:val="00003A41"/>
    <w:rsid w:val="00003E5F"/>
    <w:rsid w:val="00003EA2"/>
    <w:rsid w:val="00004254"/>
    <w:rsid w:val="0000429B"/>
    <w:rsid w:val="000044A2"/>
    <w:rsid w:val="000046C6"/>
    <w:rsid w:val="0000474F"/>
    <w:rsid w:val="00004A22"/>
    <w:rsid w:val="00004BA5"/>
    <w:rsid w:val="00004C44"/>
    <w:rsid w:val="00004D13"/>
    <w:rsid w:val="00004E0C"/>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10010"/>
    <w:rsid w:val="000100A2"/>
    <w:rsid w:val="000100B6"/>
    <w:rsid w:val="000104BA"/>
    <w:rsid w:val="000106FC"/>
    <w:rsid w:val="00010763"/>
    <w:rsid w:val="00010E8F"/>
    <w:rsid w:val="00010F0C"/>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1E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5A"/>
    <w:rsid w:val="000154B9"/>
    <w:rsid w:val="00015645"/>
    <w:rsid w:val="000157C2"/>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02F"/>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1B"/>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29"/>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DD9"/>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CD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5E68"/>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0FE6"/>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3A7"/>
    <w:rsid w:val="00064564"/>
    <w:rsid w:val="000645FE"/>
    <w:rsid w:val="000649EC"/>
    <w:rsid w:val="00064E78"/>
    <w:rsid w:val="00065020"/>
    <w:rsid w:val="00065240"/>
    <w:rsid w:val="00065259"/>
    <w:rsid w:val="0006577E"/>
    <w:rsid w:val="000659A7"/>
    <w:rsid w:val="00065B6B"/>
    <w:rsid w:val="00065C44"/>
    <w:rsid w:val="00065FDC"/>
    <w:rsid w:val="00066242"/>
    <w:rsid w:val="000665A0"/>
    <w:rsid w:val="000666C4"/>
    <w:rsid w:val="000668C9"/>
    <w:rsid w:val="000668D7"/>
    <w:rsid w:val="00066C16"/>
    <w:rsid w:val="00066E01"/>
    <w:rsid w:val="00066F7A"/>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B03"/>
    <w:rsid w:val="00080C51"/>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AF4"/>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3"/>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E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8FB"/>
    <w:rsid w:val="000A0C74"/>
    <w:rsid w:val="000A0CC1"/>
    <w:rsid w:val="000A0CE8"/>
    <w:rsid w:val="000A0D6C"/>
    <w:rsid w:val="000A0D7F"/>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185"/>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8FA"/>
    <w:rsid w:val="000A6A43"/>
    <w:rsid w:val="000A6D69"/>
    <w:rsid w:val="000A6F72"/>
    <w:rsid w:val="000A6F99"/>
    <w:rsid w:val="000A6FE6"/>
    <w:rsid w:val="000A721F"/>
    <w:rsid w:val="000A759B"/>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16"/>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6F7"/>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4B"/>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7F8"/>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A18"/>
    <w:rsid w:val="000D2C0F"/>
    <w:rsid w:val="000D2EFE"/>
    <w:rsid w:val="000D309B"/>
    <w:rsid w:val="000D30F6"/>
    <w:rsid w:val="000D3225"/>
    <w:rsid w:val="000D3324"/>
    <w:rsid w:val="000D3332"/>
    <w:rsid w:val="000D335B"/>
    <w:rsid w:val="000D3397"/>
    <w:rsid w:val="000D33BE"/>
    <w:rsid w:val="000D33F3"/>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DB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E6"/>
    <w:rsid w:val="000E1859"/>
    <w:rsid w:val="000E1C30"/>
    <w:rsid w:val="000E1CCF"/>
    <w:rsid w:val="000E208B"/>
    <w:rsid w:val="000E2595"/>
    <w:rsid w:val="000E2961"/>
    <w:rsid w:val="000E2A71"/>
    <w:rsid w:val="000E2C27"/>
    <w:rsid w:val="000E2D24"/>
    <w:rsid w:val="000E2F58"/>
    <w:rsid w:val="000E2F7A"/>
    <w:rsid w:val="000E321B"/>
    <w:rsid w:val="000E3359"/>
    <w:rsid w:val="000E342E"/>
    <w:rsid w:val="000E371C"/>
    <w:rsid w:val="000E37B4"/>
    <w:rsid w:val="000E3C86"/>
    <w:rsid w:val="000E3D59"/>
    <w:rsid w:val="000E3DAC"/>
    <w:rsid w:val="000E401D"/>
    <w:rsid w:val="000E4215"/>
    <w:rsid w:val="000E439E"/>
    <w:rsid w:val="000E4476"/>
    <w:rsid w:val="000E4502"/>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349"/>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0F09"/>
    <w:rsid w:val="000F17AF"/>
    <w:rsid w:val="000F181A"/>
    <w:rsid w:val="000F2136"/>
    <w:rsid w:val="000F229F"/>
    <w:rsid w:val="000F2348"/>
    <w:rsid w:val="000F2381"/>
    <w:rsid w:val="000F240D"/>
    <w:rsid w:val="000F2592"/>
    <w:rsid w:val="000F2D28"/>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77"/>
    <w:rsid w:val="000F64E1"/>
    <w:rsid w:val="000F66A1"/>
    <w:rsid w:val="000F67F0"/>
    <w:rsid w:val="000F6CE4"/>
    <w:rsid w:val="000F72E1"/>
    <w:rsid w:val="000F736E"/>
    <w:rsid w:val="000F738E"/>
    <w:rsid w:val="000F74AB"/>
    <w:rsid w:val="000F74B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66A"/>
    <w:rsid w:val="00101C2D"/>
    <w:rsid w:val="00101CD7"/>
    <w:rsid w:val="00101E70"/>
    <w:rsid w:val="0010209B"/>
    <w:rsid w:val="00102313"/>
    <w:rsid w:val="0010234F"/>
    <w:rsid w:val="00102653"/>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6284"/>
    <w:rsid w:val="0010635B"/>
    <w:rsid w:val="00106636"/>
    <w:rsid w:val="00106641"/>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D04"/>
    <w:rsid w:val="00110F91"/>
    <w:rsid w:val="0011139D"/>
    <w:rsid w:val="001118A5"/>
    <w:rsid w:val="0011196C"/>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2E"/>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6AE"/>
    <w:rsid w:val="00115763"/>
    <w:rsid w:val="00115942"/>
    <w:rsid w:val="00115943"/>
    <w:rsid w:val="00115979"/>
    <w:rsid w:val="00115A3B"/>
    <w:rsid w:val="00115A7A"/>
    <w:rsid w:val="00115BEF"/>
    <w:rsid w:val="00115CAE"/>
    <w:rsid w:val="001160B0"/>
    <w:rsid w:val="001160FB"/>
    <w:rsid w:val="0011665B"/>
    <w:rsid w:val="001167AC"/>
    <w:rsid w:val="00116AB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782"/>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6C9"/>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3C"/>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37FEC"/>
    <w:rsid w:val="001400A0"/>
    <w:rsid w:val="001404E9"/>
    <w:rsid w:val="00140656"/>
    <w:rsid w:val="00140C98"/>
    <w:rsid w:val="00140CC4"/>
    <w:rsid w:val="00140E02"/>
    <w:rsid w:val="00141657"/>
    <w:rsid w:val="001416C8"/>
    <w:rsid w:val="00141C91"/>
    <w:rsid w:val="00141DF4"/>
    <w:rsid w:val="00142005"/>
    <w:rsid w:val="00142347"/>
    <w:rsid w:val="0014257F"/>
    <w:rsid w:val="001426BC"/>
    <w:rsid w:val="00142714"/>
    <w:rsid w:val="00142776"/>
    <w:rsid w:val="00142876"/>
    <w:rsid w:val="00142EA5"/>
    <w:rsid w:val="00142F2B"/>
    <w:rsid w:val="00143045"/>
    <w:rsid w:val="001436C2"/>
    <w:rsid w:val="001436DC"/>
    <w:rsid w:val="00143844"/>
    <w:rsid w:val="00143A90"/>
    <w:rsid w:val="00143C16"/>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20E"/>
    <w:rsid w:val="00154401"/>
    <w:rsid w:val="001545AD"/>
    <w:rsid w:val="00154682"/>
    <w:rsid w:val="001547F6"/>
    <w:rsid w:val="00154E2A"/>
    <w:rsid w:val="00154E60"/>
    <w:rsid w:val="00155202"/>
    <w:rsid w:val="0015538F"/>
    <w:rsid w:val="00155434"/>
    <w:rsid w:val="00155805"/>
    <w:rsid w:val="00155F96"/>
    <w:rsid w:val="001564FC"/>
    <w:rsid w:val="00156D28"/>
    <w:rsid w:val="00156D64"/>
    <w:rsid w:val="00156EF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A4"/>
    <w:rsid w:val="00164F9C"/>
    <w:rsid w:val="001655BB"/>
    <w:rsid w:val="001657CC"/>
    <w:rsid w:val="00165B61"/>
    <w:rsid w:val="00165D9F"/>
    <w:rsid w:val="001664DB"/>
    <w:rsid w:val="0016655E"/>
    <w:rsid w:val="00166A93"/>
    <w:rsid w:val="00166C93"/>
    <w:rsid w:val="00166E60"/>
    <w:rsid w:val="00166F3F"/>
    <w:rsid w:val="001670EA"/>
    <w:rsid w:val="0016784B"/>
    <w:rsid w:val="00167AB6"/>
    <w:rsid w:val="00167EBA"/>
    <w:rsid w:val="00167FB2"/>
    <w:rsid w:val="00167FD9"/>
    <w:rsid w:val="001700A5"/>
    <w:rsid w:val="00170160"/>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82E"/>
    <w:rsid w:val="00174952"/>
    <w:rsid w:val="001749EC"/>
    <w:rsid w:val="00174B65"/>
    <w:rsid w:val="00174B82"/>
    <w:rsid w:val="00174D35"/>
    <w:rsid w:val="00175099"/>
    <w:rsid w:val="0017511B"/>
    <w:rsid w:val="00175843"/>
    <w:rsid w:val="001759C5"/>
    <w:rsid w:val="00175AFE"/>
    <w:rsid w:val="00175BBF"/>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520"/>
    <w:rsid w:val="001776C7"/>
    <w:rsid w:val="00177707"/>
    <w:rsid w:val="0017787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3F8"/>
    <w:rsid w:val="00181581"/>
    <w:rsid w:val="00181919"/>
    <w:rsid w:val="00181A20"/>
    <w:rsid w:val="00181C43"/>
    <w:rsid w:val="00181C75"/>
    <w:rsid w:val="00181D48"/>
    <w:rsid w:val="00181D80"/>
    <w:rsid w:val="00182279"/>
    <w:rsid w:val="00182348"/>
    <w:rsid w:val="00182464"/>
    <w:rsid w:val="001824BE"/>
    <w:rsid w:val="001826C3"/>
    <w:rsid w:val="001829EB"/>
    <w:rsid w:val="00182C70"/>
    <w:rsid w:val="00182DD1"/>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6AF"/>
    <w:rsid w:val="00186763"/>
    <w:rsid w:val="0018676E"/>
    <w:rsid w:val="0018693D"/>
    <w:rsid w:val="00186AEB"/>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D0"/>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8DE"/>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0E4"/>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6F8"/>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B3A"/>
    <w:rsid w:val="001B1C0B"/>
    <w:rsid w:val="001B1D06"/>
    <w:rsid w:val="001B2015"/>
    <w:rsid w:val="001B2049"/>
    <w:rsid w:val="001B2067"/>
    <w:rsid w:val="001B2322"/>
    <w:rsid w:val="001B28F9"/>
    <w:rsid w:val="001B2A06"/>
    <w:rsid w:val="001B2C3C"/>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B8F"/>
    <w:rsid w:val="001B7D86"/>
    <w:rsid w:val="001B7DF0"/>
    <w:rsid w:val="001B7E75"/>
    <w:rsid w:val="001B7E7E"/>
    <w:rsid w:val="001C00DF"/>
    <w:rsid w:val="001C010E"/>
    <w:rsid w:val="001C0191"/>
    <w:rsid w:val="001C029F"/>
    <w:rsid w:val="001C0634"/>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299"/>
    <w:rsid w:val="001C4429"/>
    <w:rsid w:val="001C47A0"/>
    <w:rsid w:val="001C47E6"/>
    <w:rsid w:val="001C48D1"/>
    <w:rsid w:val="001C4F2E"/>
    <w:rsid w:val="001C4F89"/>
    <w:rsid w:val="001C504A"/>
    <w:rsid w:val="001C50AB"/>
    <w:rsid w:val="001C52A2"/>
    <w:rsid w:val="001C52D4"/>
    <w:rsid w:val="001C536A"/>
    <w:rsid w:val="001C5478"/>
    <w:rsid w:val="001C54F9"/>
    <w:rsid w:val="001C56EF"/>
    <w:rsid w:val="001C57B0"/>
    <w:rsid w:val="001C5849"/>
    <w:rsid w:val="001C5BED"/>
    <w:rsid w:val="001C5D25"/>
    <w:rsid w:val="001C5FC2"/>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B16"/>
    <w:rsid w:val="001C7C91"/>
    <w:rsid w:val="001C7E5E"/>
    <w:rsid w:val="001C7F13"/>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573"/>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59"/>
    <w:rsid w:val="001D606E"/>
    <w:rsid w:val="001D614E"/>
    <w:rsid w:val="001D6399"/>
    <w:rsid w:val="001D66FE"/>
    <w:rsid w:val="001D6988"/>
    <w:rsid w:val="001D7003"/>
    <w:rsid w:val="001D709A"/>
    <w:rsid w:val="001D73D2"/>
    <w:rsid w:val="001D7969"/>
    <w:rsid w:val="001D7B11"/>
    <w:rsid w:val="001D7B71"/>
    <w:rsid w:val="001D7C04"/>
    <w:rsid w:val="001D7D1B"/>
    <w:rsid w:val="001D7E48"/>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C7E"/>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0B"/>
    <w:rsid w:val="001E6978"/>
    <w:rsid w:val="001E698B"/>
    <w:rsid w:val="001E6A37"/>
    <w:rsid w:val="001E6A83"/>
    <w:rsid w:val="001E6B6F"/>
    <w:rsid w:val="001E6D16"/>
    <w:rsid w:val="001E6E79"/>
    <w:rsid w:val="001E6F26"/>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6A"/>
    <w:rsid w:val="001F3C79"/>
    <w:rsid w:val="001F3D72"/>
    <w:rsid w:val="001F3FA4"/>
    <w:rsid w:val="001F3FAF"/>
    <w:rsid w:val="001F4141"/>
    <w:rsid w:val="001F437A"/>
    <w:rsid w:val="001F4382"/>
    <w:rsid w:val="001F443D"/>
    <w:rsid w:val="001F446B"/>
    <w:rsid w:val="001F448E"/>
    <w:rsid w:val="001F4559"/>
    <w:rsid w:val="001F507B"/>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C76"/>
    <w:rsid w:val="001F7D75"/>
    <w:rsid w:val="001F7E2B"/>
    <w:rsid w:val="0020047F"/>
    <w:rsid w:val="0020059F"/>
    <w:rsid w:val="002005BB"/>
    <w:rsid w:val="00200806"/>
    <w:rsid w:val="00200896"/>
    <w:rsid w:val="002008C8"/>
    <w:rsid w:val="002009CE"/>
    <w:rsid w:val="00200FFD"/>
    <w:rsid w:val="00201195"/>
    <w:rsid w:val="002013FB"/>
    <w:rsid w:val="0020150D"/>
    <w:rsid w:val="00201870"/>
    <w:rsid w:val="002019EA"/>
    <w:rsid w:val="002021B4"/>
    <w:rsid w:val="00202316"/>
    <w:rsid w:val="002023D4"/>
    <w:rsid w:val="00202B06"/>
    <w:rsid w:val="00202B44"/>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03"/>
    <w:rsid w:val="00207E99"/>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5F5"/>
    <w:rsid w:val="00212B72"/>
    <w:rsid w:val="00212BA8"/>
    <w:rsid w:val="00212CA0"/>
    <w:rsid w:val="002130DE"/>
    <w:rsid w:val="002131C5"/>
    <w:rsid w:val="002139C6"/>
    <w:rsid w:val="00213B0D"/>
    <w:rsid w:val="00213B31"/>
    <w:rsid w:val="00213EC0"/>
    <w:rsid w:val="00213EE5"/>
    <w:rsid w:val="00214137"/>
    <w:rsid w:val="002141E2"/>
    <w:rsid w:val="00214368"/>
    <w:rsid w:val="00214B2B"/>
    <w:rsid w:val="00214B4D"/>
    <w:rsid w:val="00214C17"/>
    <w:rsid w:val="00214F86"/>
    <w:rsid w:val="00214FA6"/>
    <w:rsid w:val="0021509C"/>
    <w:rsid w:val="002152AD"/>
    <w:rsid w:val="00215476"/>
    <w:rsid w:val="0021554A"/>
    <w:rsid w:val="0021618E"/>
    <w:rsid w:val="002161B4"/>
    <w:rsid w:val="00216642"/>
    <w:rsid w:val="0021667C"/>
    <w:rsid w:val="002166AF"/>
    <w:rsid w:val="002167D9"/>
    <w:rsid w:val="00216A22"/>
    <w:rsid w:val="00216EEC"/>
    <w:rsid w:val="00217445"/>
    <w:rsid w:val="0021798F"/>
    <w:rsid w:val="00217C37"/>
    <w:rsid w:val="00217CB8"/>
    <w:rsid w:val="00217E13"/>
    <w:rsid w:val="00217E62"/>
    <w:rsid w:val="00217EA8"/>
    <w:rsid w:val="0022004D"/>
    <w:rsid w:val="002202FE"/>
    <w:rsid w:val="00220349"/>
    <w:rsid w:val="00220562"/>
    <w:rsid w:val="0022057E"/>
    <w:rsid w:val="0022063E"/>
    <w:rsid w:val="00220796"/>
    <w:rsid w:val="002207A1"/>
    <w:rsid w:val="0022084E"/>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F38"/>
    <w:rsid w:val="00226FD1"/>
    <w:rsid w:val="0022737E"/>
    <w:rsid w:val="00227679"/>
    <w:rsid w:val="00227B21"/>
    <w:rsid w:val="002304EB"/>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642"/>
    <w:rsid w:val="00236765"/>
    <w:rsid w:val="00236B9C"/>
    <w:rsid w:val="00236C96"/>
    <w:rsid w:val="00237125"/>
    <w:rsid w:val="002371F0"/>
    <w:rsid w:val="00237712"/>
    <w:rsid w:val="00237B33"/>
    <w:rsid w:val="00237C8B"/>
    <w:rsid w:val="00237DF5"/>
    <w:rsid w:val="00237E9C"/>
    <w:rsid w:val="00240071"/>
    <w:rsid w:val="00240169"/>
    <w:rsid w:val="00240561"/>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0D8"/>
    <w:rsid w:val="0024445A"/>
    <w:rsid w:val="0024469F"/>
    <w:rsid w:val="00244762"/>
    <w:rsid w:val="00244840"/>
    <w:rsid w:val="00244CC6"/>
    <w:rsid w:val="00244D86"/>
    <w:rsid w:val="00244E3D"/>
    <w:rsid w:val="00245223"/>
    <w:rsid w:val="0024539F"/>
    <w:rsid w:val="002454AE"/>
    <w:rsid w:val="00245564"/>
    <w:rsid w:val="002455C7"/>
    <w:rsid w:val="00245972"/>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3A3"/>
    <w:rsid w:val="00257615"/>
    <w:rsid w:val="0025784D"/>
    <w:rsid w:val="0025796D"/>
    <w:rsid w:val="00257BBD"/>
    <w:rsid w:val="00257EAF"/>
    <w:rsid w:val="00257EC6"/>
    <w:rsid w:val="00257ED6"/>
    <w:rsid w:val="00260201"/>
    <w:rsid w:val="0026037B"/>
    <w:rsid w:val="002604FD"/>
    <w:rsid w:val="002605E4"/>
    <w:rsid w:val="00260C7F"/>
    <w:rsid w:val="00260CD6"/>
    <w:rsid w:val="0026110D"/>
    <w:rsid w:val="002615F1"/>
    <w:rsid w:val="00261B80"/>
    <w:rsid w:val="00261DE7"/>
    <w:rsid w:val="0026204E"/>
    <w:rsid w:val="002622C9"/>
    <w:rsid w:val="002622ED"/>
    <w:rsid w:val="00262352"/>
    <w:rsid w:val="002623EE"/>
    <w:rsid w:val="00262400"/>
    <w:rsid w:val="002626EA"/>
    <w:rsid w:val="002628C6"/>
    <w:rsid w:val="0026296A"/>
    <w:rsid w:val="00262A15"/>
    <w:rsid w:val="00262CA4"/>
    <w:rsid w:val="00262D30"/>
    <w:rsid w:val="00263043"/>
    <w:rsid w:val="00263075"/>
    <w:rsid w:val="0026319E"/>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244"/>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011"/>
    <w:rsid w:val="00274416"/>
    <w:rsid w:val="00274533"/>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1E"/>
    <w:rsid w:val="00276761"/>
    <w:rsid w:val="002769DC"/>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D75"/>
    <w:rsid w:val="00283E2E"/>
    <w:rsid w:val="00283ED2"/>
    <w:rsid w:val="00283FC0"/>
    <w:rsid w:val="002846A1"/>
    <w:rsid w:val="00284859"/>
    <w:rsid w:val="00284905"/>
    <w:rsid w:val="00284C10"/>
    <w:rsid w:val="00284F69"/>
    <w:rsid w:val="00285306"/>
    <w:rsid w:val="00285314"/>
    <w:rsid w:val="00285430"/>
    <w:rsid w:val="002856BE"/>
    <w:rsid w:val="00285712"/>
    <w:rsid w:val="0028577F"/>
    <w:rsid w:val="0028584C"/>
    <w:rsid w:val="0028596A"/>
    <w:rsid w:val="00285A13"/>
    <w:rsid w:val="00285C35"/>
    <w:rsid w:val="002860FB"/>
    <w:rsid w:val="002864B2"/>
    <w:rsid w:val="0028658C"/>
    <w:rsid w:val="002865ED"/>
    <w:rsid w:val="00286725"/>
    <w:rsid w:val="0028686B"/>
    <w:rsid w:val="00286FFB"/>
    <w:rsid w:val="00287093"/>
    <w:rsid w:val="002870D0"/>
    <w:rsid w:val="002870F7"/>
    <w:rsid w:val="00287166"/>
    <w:rsid w:val="002871FD"/>
    <w:rsid w:val="0028741D"/>
    <w:rsid w:val="0028742E"/>
    <w:rsid w:val="002874E4"/>
    <w:rsid w:val="002875F8"/>
    <w:rsid w:val="002876CA"/>
    <w:rsid w:val="00287906"/>
    <w:rsid w:val="00287930"/>
    <w:rsid w:val="002879D2"/>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B6"/>
    <w:rsid w:val="002918EC"/>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D61"/>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2BA"/>
    <w:rsid w:val="002A5749"/>
    <w:rsid w:val="002A58D6"/>
    <w:rsid w:val="002A5B18"/>
    <w:rsid w:val="002A5D23"/>
    <w:rsid w:val="002A5D36"/>
    <w:rsid w:val="002A5ECF"/>
    <w:rsid w:val="002A60AE"/>
    <w:rsid w:val="002A6390"/>
    <w:rsid w:val="002A6B4C"/>
    <w:rsid w:val="002A6C81"/>
    <w:rsid w:val="002A6CB1"/>
    <w:rsid w:val="002A6CBC"/>
    <w:rsid w:val="002A6CFE"/>
    <w:rsid w:val="002A71C9"/>
    <w:rsid w:val="002A7544"/>
    <w:rsid w:val="002A77D7"/>
    <w:rsid w:val="002A7A0F"/>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A0A"/>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A71"/>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07"/>
    <w:rsid w:val="002C34FA"/>
    <w:rsid w:val="002C354D"/>
    <w:rsid w:val="002C36A2"/>
    <w:rsid w:val="002C38AA"/>
    <w:rsid w:val="002C3A0B"/>
    <w:rsid w:val="002C3B26"/>
    <w:rsid w:val="002C3CFE"/>
    <w:rsid w:val="002C407B"/>
    <w:rsid w:val="002C4310"/>
    <w:rsid w:val="002C43B0"/>
    <w:rsid w:val="002C4B7F"/>
    <w:rsid w:val="002C4ECA"/>
    <w:rsid w:val="002C50AE"/>
    <w:rsid w:val="002C5179"/>
    <w:rsid w:val="002C5272"/>
    <w:rsid w:val="002C52BB"/>
    <w:rsid w:val="002C5322"/>
    <w:rsid w:val="002C53C5"/>
    <w:rsid w:val="002C5696"/>
    <w:rsid w:val="002C56DB"/>
    <w:rsid w:val="002C580F"/>
    <w:rsid w:val="002C5832"/>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516"/>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2C6"/>
    <w:rsid w:val="002E4723"/>
    <w:rsid w:val="002E4E06"/>
    <w:rsid w:val="002E51A3"/>
    <w:rsid w:val="002E54A1"/>
    <w:rsid w:val="002E5586"/>
    <w:rsid w:val="002E5875"/>
    <w:rsid w:val="002E58BE"/>
    <w:rsid w:val="002E59B7"/>
    <w:rsid w:val="002E6163"/>
    <w:rsid w:val="002E622F"/>
    <w:rsid w:val="002E62DD"/>
    <w:rsid w:val="002E6383"/>
    <w:rsid w:val="002E6675"/>
    <w:rsid w:val="002E6E1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62B"/>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60C"/>
    <w:rsid w:val="00302672"/>
    <w:rsid w:val="00302707"/>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3E7D"/>
    <w:rsid w:val="00304335"/>
    <w:rsid w:val="0030441F"/>
    <w:rsid w:val="00304454"/>
    <w:rsid w:val="00304758"/>
    <w:rsid w:val="0030476F"/>
    <w:rsid w:val="003047BF"/>
    <w:rsid w:val="0030490D"/>
    <w:rsid w:val="00304A48"/>
    <w:rsid w:val="00304AFE"/>
    <w:rsid w:val="00304B8A"/>
    <w:rsid w:val="00304F46"/>
    <w:rsid w:val="003052AB"/>
    <w:rsid w:val="003055EB"/>
    <w:rsid w:val="00305C6A"/>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143"/>
    <w:rsid w:val="003113D7"/>
    <w:rsid w:val="003114A8"/>
    <w:rsid w:val="0031161C"/>
    <w:rsid w:val="0031186E"/>
    <w:rsid w:val="00311A74"/>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A2"/>
    <w:rsid w:val="0031639C"/>
    <w:rsid w:val="00316530"/>
    <w:rsid w:val="00316650"/>
    <w:rsid w:val="003167D3"/>
    <w:rsid w:val="00316A43"/>
    <w:rsid w:val="00316A48"/>
    <w:rsid w:val="00316AE9"/>
    <w:rsid w:val="00316B62"/>
    <w:rsid w:val="00316CC7"/>
    <w:rsid w:val="00316F85"/>
    <w:rsid w:val="00317248"/>
    <w:rsid w:val="00317263"/>
    <w:rsid w:val="00317339"/>
    <w:rsid w:val="00317343"/>
    <w:rsid w:val="0031737A"/>
    <w:rsid w:val="00320187"/>
    <w:rsid w:val="00320305"/>
    <w:rsid w:val="003203EF"/>
    <w:rsid w:val="00320658"/>
    <w:rsid w:val="003207F3"/>
    <w:rsid w:val="00320E72"/>
    <w:rsid w:val="00321207"/>
    <w:rsid w:val="003213AC"/>
    <w:rsid w:val="003217D2"/>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3B28"/>
    <w:rsid w:val="003240F3"/>
    <w:rsid w:val="003242C9"/>
    <w:rsid w:val="003242D0"/>
    <w:rsid w:val="003242EB"/>
    <w:rsid w:val="0032463B"/>
    <w:rsid w:val="00324682"/>
    <w:rsid w:val="003249A1"/>
    <w:rsid w:val="003249B8"/>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07A"/>
    <w:rsid w:val="0033016A"/>
    <w:rsid w:val="003301B9"/>
    <w:rsid w:val="003301C3"/>
    <w:rsid w:val="003303E8"/>
    <w:rsid w:val="00330B18"/>
    <w:rsid w:val="00330D71"/>
    <w:rsid w:val="003315DC"/>
    <w:rsid w:val="00331758"/>
    <w:rsid w:val="00331C19"/>
    <w:rsid w:val="00331D23"/>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7D2"/>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F1C"/>
    <w:rsid w:val="00344001"/>
    <w:rsid w:val="0034434C"/>
    <w:rsid w:val="0034434F"/>
    <w:rsid w:val="003445C2"/>
    <w:rsid w:val="003445D6"/>
    <w:rsid w:val="00344893"/>
    <w:rsid w:val="00344CA2"/>
    <w:rsid w:val="00344E50"/>
    <w:rsid w:val="00345469"/>
    <w:rsid w:val="00345723"/>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ACA"/>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39D"/>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CD"/>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AA4"/>
    <w:rsid w:val="00377AC7"/>
    <w:rsid w:val="00377DE5"/>
    <w:rsid w:val="00377E36"/>
    <w:rsid w:val="00377F4C"/>
    <w:rsid w:val="00377F7E"/>
    <w:rsid w:val="00380483"/>
    <w:rsid w:val="0038048D"/>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E3"/>
    <w:rsid w:val="00391B27"/>
    <w:rsid w:val="00391CA6"/>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61C"/>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185"/>
    <w:rsid w:val="003A3234"/>
    <w:rsid w:val="003A3562"/>
    <w:rsid w:val="003A359E"/>
    <w:rsid w:val="003A368D"/>
    <w:rsid w:val="003A3799"/>
    <w:rsid w:val="003A38FB"/>
    <w:rsid w:val="003A3CC8"/>
    <w:rsid w:val="003A3DA1"/>
    <w:rsid w:val="003A3E85"/>
    <w:rsid w:val="003A40D2"/>
    <w:rsid w:val="003A431B"/>
    <w:rsid w:val="003A4534"/>
    <w:rsid w:val="003A455D"/>
    <w:rsid w:val="003A4BB9"/>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7A"/>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6E6"/>
    <w:rsid w:val="003D575F"/>
    <w:rsid w:val="003D5875"/>
    <w:rsid w:val="003D58D6"/>
    <w:rsid w:val="003D59FB"/>
    <w:rsid w:val="003D5AE6"/>
    <w:rsid w:val="003D5DEC"/>
    <w:rsid w:val="003D5FE3"/>
    <w:rsid w:val="003D6498"/>
    <w:rsid w:val="003D6899"/>
    <w:rsid w:val="003D6B84"/>
    <w:rsid w:val="003D6B8C"/>
    <w:rsid w:val="003D6C7D"/>
    <w:rsid w:val="003D6D4E"/>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DC8"/>
    <w:rsid w:val="003E21A8"/>
    <w:rsid w:val="003E22EF"/>
    <w:rsid w:val="003E281C"/>
    <w:rsid w:val="003E292E"/>
    <w:rsid w:val="003E2A2E"/>
    <w:rsid w:val="003E2B3B"/>
    <w:rsid w:val="003E2B91"/>
    <w:rsid w:val="003E2D06"/>
    <w:rsid w:val="003E2E15"/>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78B"/>
    <w:rsid w:val="003E792A"/>
    <w:rsid w:val="003E7BD4"/>
    <w:rsid w:val="003F0228"/>
    <w:rsid w:val="003F022F"/>
    <w:rsid w:val="003F0461"/>
    <w:rsid w:val="003F0781"/>
    <w:rsid w:val="003F07E2"/>
    <w:rsid w:val="003F0A92"/>
    <w:rsid w:val="003F0C88"/>
    <w:rsid w:val="003F0D04"/>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9F0"/>
    <w:rsid w:val="003F6A80"/>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4C5"/>
    <w:rsid w:val="0040567F"/>
    <w:rsid w:val="004056C1"/>
    <w:rsid w:val="00405789"/>
    <w:rsid w:val="00405940"/>
    <w:rsid w:val="00405BB1"/>
    <w:rsid w:val="00405C17"/>
    <w:rsid w:val="00405C81"/>
    <w:rsid w:val="00405CFC"/>
    <w:rsid w:val="0040655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BF7"/>
    <w:rsid w:val="00407CC3"/>
    <w:rsid w:val="004100CC"/>
    <w:rsid w:val="004100F9"/>
    <w:rsid w:val="00410544"/>
    <w:rsid w:val="0041090A"/>
    <w:rsid w:val="00410B05"/>
    <w:rsid w:val="00410C20"/>
    <w:rsid w:val="00410E28"/>
    <w:rsid w:val="004111AB"/>
    <w:rsid w:val="004112C2"/>
    <w:rsid w:val="0041152A"/>
    <w:rsid w:val="004117C1"/>
    <w:rsid w:val="00411897"/>
    <w:rsid w:val="004118CE"/>
    <w:rsid w:val="004119FE"/>
    <w:rsid w:val="00411A15"/>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43A"/>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BC1"/>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EBF"/>
    <w:rsid w:val="00420F35"/>
    <w:rsid w:val="00420FE6"/>
    <w:rsid w:val="0042128D"/>
    <w:rsid w:val="00421484"/>
    <w:rsid w:val="004214DB"/>
    <w:rsid w:val="004215B8"/>
    <w:rsid w:val="00421BFB"/>
    <w:rsid w:val="00421D59"/>
    <w:rsid w:val="00421EB3"/>
    <w:rsid w:val="00422424"/>
    <w:rsid w:val="004226BD"/>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54"/>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92B"/>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92"/>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1EC"/>
    <w:rsid w:val="004344B7"/>
    <w:rsid w:val="00434840"/>
    <w:rsid w:val="004348A3"/>
    <w:rsid w:val="0043498E"/>
    <w:rsid w:val="004349BF"/>
    <w:rsid w:val="00434D74"/>
    <w:rsid w:val="0043505E"/>
    <w:rsid w:val="00435337"/>
    <w:rsid w:val="00435385"/>
    <w:rsid w:val="004353C7"/>
    <w:rsid w:val="00435536"/>
    <w:rsid w:val="0043555B"/>
    <w:rsid w:val="00435F99"/>
    <w:rsid w:val="00436013"/>
    <w:rsid w:val="00436316"/>
    <w:rsid w:val="004364B0"/>
    <w:rsid w:val="0043666B"/>
    <w:rsid w:val="004369BA"/>
    <w:rsid w:val="00436B53"/>
    <w:rsid w:val="00436BFB"/>
    <w:rsid w:val="00437070"/>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1F52"/>
    <w:rsid w:val="00442243"/>
    <w:rsid w:val="004423DE"/>
    <w:rsid w:val="004423F4"/>
    <w:rsid w:val="0044240E"/>
    <w:rsid w:val="00442543"/>
    <w:rsid w:val="00442A84"/>
    <w:rsid w:val="00442BC6"/>
    <w:rsid w:val="004430BB"/>
    <w:rsid w:val="004431A7"/>
    <w:rsid w:val="00443636"/>
    <w:rsid w:val="0044365F"/>
    <w:rsid w:val="0044383B"/>
    <w:rsid w:val="00443B3F"/>
    <w:rsid w:val="00443B9B"/>
    <w:rsid w:val="00443BD1"/>
    <w:rsid w:val="00444289"/>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7AE"/>
    <w:rsid w:val="00446AB1"/>
    <w:rsid w:val="00446B58"/>
    <w:rsid w:val="00446C69"/>
    <w:rsid w:val="00446E59"/>
    <w:rsid w:val="004473B1"/>
    <w:rsid w:val="00447D56"/>
    <w:rsid w:val="00447E53"/>
    <w:rsid w:val="00447EB6"/>
    <w:rsid w:val="00447F16"/>
    <w:rsid w:val="004504F0"/>
    <w:rsid w:val="004504FE"/>
    <w:rsid w:val="0045093C"/>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DD3"/>
    <w:rsid w:val="00455F7A"/>
    <w:rsid w:val="00455FBB"/>
    <w:rsid w:val="004560F5"/>
    <w:rsid w:val="004564C9"/>
    <w:rsid w:val="00456556"/>
    <w:rsid w:val="00456752"/>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260"/>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535"/>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F05"/>
    <w:rsid w:val="00466FCB"/>
    <w:rsid w:val="004671AE"/>
    <w:rsid w:val="004672B1"/>
    <w:rsid w:val="004672EF"/>
    <w:rsid w:val="0046732E"/>
    <w:rsid w:val="00467B4A"/>
    <w:rsid w:val="00467B78"/>
    <w:rsid w:val="00467D61"/>
    <w:rsid w:val="00467D9B"/>
    <w:rsid w:val="00467F23"/>
    <w:rsid w:val="00467F80"/>
    <w:rsid w:val="00470485"/>
    <w:rsid w:val="00470488"/>
    <w:rsid w:val="004708AC"/>
    <w:rsid w:val="004708D7"/>
    <w:rsid w:val="004709C6"/>
    <w:rsid w:val="00470C3E"/>
    <w:rsid w:val="00470FBD"/>
    <w:rsid w:val="00470FE9"/>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A78"/>
    <w:rsid w:val="00473B52"/>
    <w:rsid w:val="00473BCA"/>
    <w:rsid w:val="00473E75"/>
    <w:rsid w:val="00473F03"/>
    <w:rsid w:val="00473F20"/>
    <w:rsid w:val="00473F99"/>
    <w:rsid w:val="00474059"/>
    <w:rsid w:val="00474153"/>
    <w:rsid w:val="004741B0"/>
    <w:rsid w:val="004741ED"/>
    <w:rsid w:val="00474489"/>
    <w:rsid w:val="00474494"/>
    <w:rsid w:val="004747C0"/>
    <w:rsid w:val="00474901"/>
    <w:rsid w:val="00474D4D"/>
    <w:rsid w:val="00474DB4"/>
    <w:rsid w:val="00474F7A"/>
    <w:rsid w:val="00475106"/>
    <w:rsid w:val="004755A4"/>
    <w:rsid w:val="004755B2"/>
    <w:rsid w:val="00475607"/>
    <w:rsid w:val="004759A0"/>
    <w:rsid w:val="004759D6"/>
    <w:rsid w:val="00475DDF"/>
    <w:rsid w:val="00475EF9"/>
    <w:rsid w:val="004760A4"/>
    <w:rsid w:val="00476129"/>
    <w:rsid w:val="0047647F"/>
    <w:rsid w:val="00476816"/>
    <w:rsid w:val="00476822"/>
    <w:rsid w:val="004768A1"/>
    <w:rsid w:val="004769D3"/>
    <w:rsid w:val="004771C9"/>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25A"/>
    <w:rsid w:val="004A4329"/>
    <w:rsid w:val="004A4342"/>
    <w:rsid w:val="004A43A8"/>
    <w:rsid w:val="004A44F5"/>
    <w:rsid w:val="004A458C"/>
    <w:rsid w:val="004A4670"/>
    <w:rsid w:val="004A4848"/>
    <w:rsid w:val="004A48BB"/>
    <w:rsid w:val="004A4CB1"/>
    <w:rsid w:val="004A4F52"/>
    <w:rsid w:val="004A4F88"/>
    <w:rsid w:val="004A507C"/>
    <w:rsid w:val="004A5161"/>
    <w:rsid w:val="004A56B5"/>
    <w:rsid w:val="004A5F43"/>
    <w:rsid w:val="004A5F7D"/>
    <w:rsid w:val="004A6064"/>
    <w:rsid w:val="004A60FC"/>
    <w:rsid w:val="004A622D"/>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5FD"/>
    <w:rsid w:val="004B07E2"/>
    <w:rsid w:val="004B0983"/>
    <w:rsid w:val="004B0A52"/>
    <w:rsid w:val="004B0BD6"/>
    <w:rsid w:val="004B1124"/>
    <w:rsid w:val="004B1186"/>
    <w:rsid w:val="004B14FA"/>
    <w:rsid w:val="004B1565"/>
    <w:rsid w:val="004B1D68"/>
    <w:rsid w:val="004B1FD7"/>
    <w:rsid w:val="004B2764"/>
    <w:rsid w:val="004B2C16"/>
    <w:rsid w:val="004B2C7A"/>
    <w:rsid w:val="004B2E12"/>
    <w:rsid w:val="004B2EF7"/>
    <w:rsid w:val="004B2FC6"/>
    <w:rsid w:val="004B31A0"/>
    <w:rsid w:val="004B350E"/>
    <w:rsid w:val="004B3630"/>
    <w:rsid w:val="004B39DB"/>
    <w:rsid w:val="004B3B99"/>
    <w:rsid w:val="004B3D57"/>
    <w:rsid w:val="004B4245"/>
    <w:rsid w:val="004B42B4"/>
    <w:rsid w:val="004B460C"/>
    <w:rsid w:val="004B48BB"/>
    <w:rsid w:val="004B49DE"/>
    <w:rsid w:val="004B4A87"/>
    <w:rsid w:val="004B4B4C"/>
    <w:rsid w:val="004B4BCE"/>
    <w:rsid w:val="004B4CB5"/>
    <w:rsid w:val="004B4D8B"/>
    <w:rsid w:val="004B4EC4"/>
    <w:rsid w:val="004B5240"/>
    <w:rsid w:val="004B5274"/>
    <w:rsid w:val="004B5524"/>
    <w:rsid w:val="004B5553"/>
    <w:rsid w:val="004B5658"/>
    <w:rsid w:val="004B5761"/>
    <w:rsid w:val="004B578D"/>
    <w:rsid w:val="004B59A8"/>
    <w:rsid w:val="004B5AA5"/>
    <w:rsid w:val="004B5B6A"/>
    <w:rsid w:val="004B5C1D"/>
    <w:rsid w:val="004B5E15"/>
    <w:rsid w:val="004B5E50"/>
    <w:rsid w:val="004B6079"/>
    <w:rsid w:val="004B6107"/>
    <w:rsid w:val="004B6150"/>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1D6"/>
    <w:rsid w:val="004C228C"/>
    <w:rsid w:val="004C22D4"/>
    <w:rsid w:val="004C22FC"/>
    <w:rsid w:val="004C2840"/>
    <w:rsid w:val="004C288A"/>
    <w:rsid w:val="004C2F53"/>
    <w:rsid w:val="004C2F6C"/>
    <w:rsid w:val="004C306D"/>
    <w:rsid w:val="004C325D"/>
    <w:rsid w:val="004C3317"/>
    <w:rsid w:val="004C36AD"/>
    <w:rsid w:val="004C36B4"/>
    <w:rsid w:val="004C3976"/>
    <w:rsid w:val="004C39EC"/>
    <w:rsid w:val="004C3D8B"/>
    <w:rsid w:val="004C3DB9"/>
    <w:rsid w:val="004C3DCE"/>
    <w:rsid w:val="004C3F4B"/>
    <w:rsid w:val="004C4082"/>
    <w:rsid w:val="004C40CF"/>
    <w:rsid w:val="004C43B8"/>
    <w:rsid w:val="004C486E"/>
    <w:rsid w:val="004C4A2C"/>
    <w:rsid w:val="004C4A30"/>
    <w:rsid w:val="004C4AE7"/>
    <w:rsid w:val="004C4BCC"/>
    <w:rsid w:val="004C4CF9"/>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1E"/>
    <w:rsid w:val="004D543A"/>
    <w:rsid w:val="004D5590"/>
    <w:rsid w:val="004D55D0"/>
    <w:rsid w:val="004D57ED"/>
    <w:rsid w:val="004D598D"/>
    <w:rsid w:val="004D5BE8"/>
    <w:rsid w:val="004D5E46"/>
    <w:rsid w:val="004D64B2"/>
    <w:rsid w:val="004D66D9"/>
    <w:rsid w:val="004D6765"/>
    <w:rsid w:val="004D6B60"/>
    <w:rsid w:val="004D6FC1"/>
    <w:rsid w:val="004D7442"/>
    <w:rsid w:val="004D7568"/>
    <w:rsid w:val="004D78AA"/>
    <w:rsid w:val="004D79C6"/>
    <w:rsid w:val="004D7EDE"/>
    <w:rsid w:val="004D7FA6"/>
    <w:rsid w:val="004E00B0"/>
    <w:rsid w:val="004E0375"/>
    <w:rsid w:val="004E053E"/>
    <w:rsid w:val="004E081B"/>
    <w:rsid w:val="004E0915"/>
    <w:rsid w:val="004E0A30"/>
    <w:rsid w:val="004E0A50"/>
    <w:rsid w:val="004E0C5E"/>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895"/>
    <w:rsid w:val="004E4952"/>
    <w:rsid w:val="004E4AAB"/>
    <w:rsid w:val="004E4D48"/>
    <w:rsid w:val="004E4F1C"/>
    <w:rsid w:val="004E5271"/>
    <w:rsid w:val="004E5312"/>
    <w:rsid w:val="004E567F"/>
    <w:rsid w:val="004E572A"/>
    <w:rsid w:val="004E5870"/>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B64"/>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50023C"/>
    <w:rsid w:val="00500A03"/>
    <w:rsid w:val="00500AC9"/>
    <w:rsid w:val="00500DA9"/>
    <w:rsid w:val="00500FA8"/>
    <w:rsid w:val="005013E9"/>
    <w:rsid w:val="00501649"/>
    <w:rsid w:val="00501682"/>
    <w:rsid w:val="005016C9"/>
    <w:rsid w:val="005017FC"/>
    <w:rsid w:val="00501942"/>
    <w:rsid w:val="00501BD4"/>
    <w:rsid w:val="00501E75"/>
    <w:rsid w:val="005024F5"/>
    <w:rsid w:val="0050252F"/>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9D"/>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3D6"/>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137"/>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3B9"/>
    <w:rsid w:val="005215D4"/>
    <w:rsid w:val="00521663"/>
    <w:rsid w:val="005217E8"/>
    <w:rsid w:val="00521851"/>
    <w:rsid w:val="0052192E"/>
    <w:rsid w:val="005224FF"/>
    <w:rsid w:val="005226C2"/>
    <w:rsid w:val="0052276E"/>
    <w:rsid w:val="005227C6"/>
    <w:rsid w:val="00522A2D"/>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5C5"/>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3C7"/>
    <w:rsid w:val="005325EE"/>
    <w:rsid w:val="00532654"/>
    <w:rsid w:val="005326F2"/>
    <w:rsid w:val="005327D2"/>
    <w:rsid w:val="005327E8"/>
    <w:rsid w:val="005328F9"/>
    <w:rsid w:val="00532BE3"/>
    <w:rsid w:val="00532E4F"/>
    <w:rsid w:val="00532E86"/>
    <w:rsid w:val="00533568"/>
    <w:rsid w:val="005335C9"/>
    <w:rsid w:val="00533762"/>
    <w:rsid w:val="005338EA"/>
    <w:rsid w:val="00533912"/>
    <w:rsid w:val="00533C0A"/>
    <w:rsid w:val="00533C2D"/>
    <w:rsid w:val="00533EDA"/>
    <w:rsid w:val="00533F25"/>
    <w:rsid w:val="00533FD9"/>
    <w:rsid w:val="005341C6"/>
    <w:rsid w:val="00534376"/>
    <w:rsid w:val="0053484F"/>
    <w:rsid w:val="00534959"/>
    <w:rsid w:val="00534AD0"/>
    <w:rsid w:val="00534BBD"/>
    <w:rsid w:val="00534CDA"/>
    <w:rsid w:val="00534E54"/>
    <w:rsid w:val="00534FA7"/>
    <w:rsid w:val="0053535F"/>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05"/>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7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3E9"/>
    <w:rsid w:val="005518BE"/>
    <w:rsid w:val="00551941"/>
    <w:rsid w:val="00551A02"/>
    <w:rsid w:val="00551AC0"/>
    <w:rsid w:val="00551B4D"/>
    <w:rsid w:val="00551C85"/>
    <w:rsid w:val="00551F80"/>
    <w:rsid w:val="00551FF2"/>
    <w:rsid w:val="005520ED"/>
    <w:rsid w:val="005522D2"/>
    <w:rsid w:val="005525B7"/>
    <w:rsid w:val="005526FA"/>
    <w:rsid w:val="00552768"/>
    <w:rsid w:val="005527B2"/>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A42"/>
    <w:rsid w:val="00554FE7"/>
    <w:rsid w:val="0055508D"/>
    <w:rsid w:val="005550F2"/>
    <w:rsid w:val="00555341"/>
    <w:rsid w:val="00555A56"/>
    <w:rsid w:val="00555BC1"/>
    <w:rsid w:val="00555BE8"/>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57F5F"/>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A8"/>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02"/>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9C"/>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289"/>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8CB"/>
    <w:rsid w:val="00593C7C"/>
    <w:rsid w:val="00593D33"/>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3C2"/>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791"/>
    <w:rsid w:val="005A7D06"/>
    <w:rsid w:val="005A7E7E"/>
    <w:rsid w:val="005A7F16"/>
    <w:rsid w:val="005B0002"/>
    <w:rsid w:val="005B007D"/>
    <w:rsid w:val="005B02E6"/>
    <w:rsid w:val="005B032A"/>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6B3"/>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6B4"/>
    <w:rsid w:val="005C76C6"/>
    <w:rsid w:val="005C7811"/>
    <w:rsid w:val="005C7C45"/>
    <w:rsid w:val="005C7F60"/>
    <w:rsid w:val="005D0079"/>
    <w:rsid w:val="005D02EF"/>
    <w:rsid w:val="005D032D"/>
    <w:rsid w:val="005D0456"/>
    <w:rsid w:val="005D04B0"/>
    <w:rsid w:val="005D0859"/>
    <w:rsid w:val="005D088A"/>
    <w:rsid w:val="005D10FC"/>
    <w:rsid w:val="005D15F9"/>
    <w:rsid w:val="005D161F"/>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668"/>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620"/>
    <w:rsid w:val="005E291A"/>
    <w:rsid w:val="005E2B37"/>
    <w:rsid w:val="005E33C3"/>
    <w:rsid w:val="005E3679"/>
    <w:rsid w:val="005E3A8C"/>
    <w:rsid w:val="005E3DB2"/>
    <w:rsid w:val="005E4759"/>
    <w:rsid w:val="005E47C2"/>
    <w:rsid w:val="005E4A56"/>
    <w:rsid w:val="005E4BD8"/>
    <w:rsid w:val="005E4F07"/>
    <w:rsid w:val="005E4FE1"/>
    <w:rsid w:val="005E5327"/>
    <w:rsid w:val="005E5605"/>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814"/>
    <w:rsid w:val="005E792F"/>
    <w:rsid w:val="005E7E29"/>
    <w:rsid w:val="005F035F"/>
    <w:rsid w:val="005F0396"/>
    <w:rsid w:val="005F03BF"/>
    <w:rsid w:val="005F048D"/>
    <w:rsid w:val="005F049F"/>
    <w:rsid w:val="005F0553"/>
    <w:rsid w:val="005F0580"/>
    <w:rsid w:val="005F0801"/>
    <w:rsid w:val="005F0F57"/>
    <w:rsid w:val="005F0FC1"/>
    <w:rsid w:val="005F0FD2"/>
    <w:rsid w:val="005F173C"/>
    <w:rsid w:val="005F18D0"/>
    <w:rsid w:val="005F1AED"/>
    <w:rsid w:val="005F215B"/>
    <w:rsid w:val="005F22AF"/>
    <w:rsid w:val="005F25BE"/>
    <w:rsid w:val="005F2711"/>
    <w:rsid w:val="005F2739"/>
    <w:rsid w:val="005F27CD"/>
    <w:rsid w:val="005F2AB4"/>
    <w:rsid w:val="005F2BAE"/>
    <w:rsid w:val="005F2C1C"/>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9DA"/>
    <w:rsid w:val="005F4AD8"/>
    <w:rsid w:val="005F4EB4"/>
    <w:rsid w:val="005F4EF9"/>
    <w:rsid w:val="005F4F45"/>
    <w:rsid w:val="005F4F5C"/>
    <w:rsid w:val="005F4FE9"/>
    <w:rsid w:val="005F51F0"/>
    <w:rsid w:val="005F5667"/>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9F3"/>
    <w:rsid w:val="005F7CBF"/>
    <w:rsid w:val="005F7E87"/>
    <w:rsid w:val="005F7E9E"/>
    <w:rsid w:val="005F7ED5"/>
    <w:rsid w:val="00600076"/>
    <w:rsid w:val="00600132"/>
    <w:rsid w:val="006002C0"/>
    <w:rsid w:val="00600305"/>
    <w:rsid w:val="00600574"/>
    <w:rsid w:val="00600AC3"/>
    <w:rsid w:val="00600B86"/>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399"/>
    <w:rsid w:val="00602768"/>
    <w:rsid w:val="00602B23"/>
    <w:rsid w:val="00602C9A"/>
    <w:rsid w:val="00602E2A"/>
    <w:rsid w:val="00602EDC"/>
    <w:rsid w:val="00602F1C"/>
    <w:rsid w:val="0060305E"/>
    <w:rsid w:val="00603072"/>
    <w:rsid w:val="00603113"/>
    <w:rsid w:val="006032B0"/>
    <w:rsid w:val="00603493"/>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568"/>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E9D"/>
    <w:rsid w:val="00615FA2"/>
    <w:rsid w:val="00616057"/>
    <w:rsid w:val="0061636D"/>
    <w:rsid w:val="006168DF"/>
    <w:rsid w:val="0061698F"/>
    <w:rsid w:val="00616A4C"/>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6F1"/>
    <w:rsid w:val="00623A26"/>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513"/>
    <w:rsid w:val="00626622"/>
    <w:rsid w:val="00626664"/>
    <w:rsid w:val="00626959"/>
    <w:rsid w:val="006269EF"/>
    <w:rsid w:val="006269F6"/>
    <w:rsid w:val="006269F7"/>
    <w:rsid w:val="0062711B"/>
    <w:rsid w:val="006274B7"/>
    <w:rsid w:val="0062759C"/>
    <w:rsid w:val="00627D8F"/>
    <w:rsid w:val="00627E31"/>
    <w:rsid w:val="00627E72"/>
    <w:rsid w:val="00627EA6"/>
    <w:rsid w:val="00627FA7"/>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30"/>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AA"/>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AA8"/>
    <w:rsid w:val="00644CBB"/>
    <w:rsid w:val="00644D6E"/>
    <w:rsid w:val="00644EBD"/>
    <w:rsid w:val="00645218"/>
    <w:rsid w:val="0064573F"/>
    <w:rsid w:val="0064596C"/>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145"/>
    <w:rsid w:val="006502FC"/>
    <w:rsid w:val="00650441"/>
    <w:rsid w:val="00650683"/>
    <w:rsid w:val="00650A9A"/>
    <w:rsid w:val="00650D13"/>
    <w:rsid w:val="00650D42"/>
    <w:rsid w:val="00650F31"/>
    <w:rsid w:val="00651076"/>
    <w:rsid w:val="00651223"/>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64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30"/>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B79"/>
    <w:rsid w:val="006761C4"/>
    <w:rsid w:val="006762A2"/>
    <w:rsid w:val="006762B9"/>
    <w:rsid w:val="006762FC"/>
    <w:rsid w:val="006763C0"/>
    <w:rsid w:val="006768CA"/>
    <w:rsid w:val="006768CC"/>
    <w:rsid w:val="0067693D"/>
    <w:rsid w:val="006769FE"/>
    <w:rsid w:val="00676A75"/>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74E"/>
    <w:rsid w:val="0068688C"/>
    <w:rsid w:val="00686A1D"/>
    <w:rsid w:val="00686B66"/>
    <w:rsid w:val="00686DAF"/>
    <w:rsid w:val="00686E91"/>
    <w:rsid w:val="00687145"/>
    <w:rsid w:val="006873E0"/>
    <w:rsid w:val="006875FB"/>
    <w:rsid w:val="0068768A"/>
    <w:rsid w:val="00687AFD"/>
    <w:rsid w:val="00687C7A"/>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0CE"/>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B17"/>
    <w:rsid w:val="00694D58"/>
    <w:rsid w:val="00694D81"/>
    <w:rsid w:val="00694E13"/>
    <w:rsid w:val="00694F94"/>
    <w:rsid w:val="0069513D"/>
    <w:rsid w:val="006953D2"/>
    <w:rsid w:val="0069563A"/>
    <w:rsid w:val="006956D1"/>
    <w:rsid w:val="0069579C"/>
    <w:rsid w:val="006957BC"/>
    <w:rsid w:val="006957D8"/>
    <w:rsid w:val="00695910"/>
    <w:rsid w:val="00695947"/>
    <w:rsid w:val="006959CA"/>
    <w:rsid w:val="00695ACD"/>
    <w:rsid w:val="00695B6F"/>
    <w:rsid w:val="00695BA3"/>
    <w:rsid w:val="00695C6A"/>
    <w:rsid w:val="00696822"/>
    <w:rsid w:val="00696C09"/>
    <w:rsid w:val="00696C0D"/>
    <w:rsid w:val="00696CF7"/>
    <w:rsid w:val="00696E9A"/>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5FE0"/>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1D"/>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56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74B"/>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9A"/>
    <w:rsid w:val="006C512C"/>
    <w:rsid w:val="006C52A4"/>
    <w:rsid w:val="006C55E2"/>
    <w:rsid w:val="006C5614"/>
    <w:rsid w:val="006C57DE"/>
    <w:rsid w:val="006C5833"/>
    <w:rsid w:val="006C58ED"/>
    <w:rsid w:val="006C5E1A"/>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1DC"/>
    <w:rsid w:val="006D0352"/>
    <w:rsid w:val="006D0844"/>
    <w:rsid w:val="006D0A56"/>
    <w:rsid w:val="006D0C43"/>
    <w:rsid w:val="006D0E75"/>
    <w:rsid w:val="006D0F2A"/>
    <w:rsid w:val="006D1130"/>
    <w:rsid w:val="006D15BE"/>
    <w:rsid w:val="006D1725"/>
    <w:rsid w:val="006D191A"/>
    <w:rsid w:val="006D1935"/>
    <w:rsid w:val="006D19C7"/>
    <w:rsid w:val="006D19FF"/>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56"/>
    <w:rsid w:val="006D4DD2"/>
    <w:rsid w:val="006D4E72"/>
    <w:rsid w:val="006D4E86"/>
    <w:rsid w:val="006D5150"/>
    <w:rsid w:val="006D5889"/>
    <w:rsid w:val="006D5DE2"/>
    <w:rsid w:val="006D5EB1"/>
    <w:rsid w:val="006D60F1"/>
    <w:rsid w:val="006D6246"/>
    <w:rsid w:val="006D6267"/>
    <w:rsid w:val="006D62A6"/>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3BD"/>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5F7B"/>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02"/>
    <w:rsid w:val="00700514"/>
    <w:rsid w:val="00700567"/>
    <w:rsid w:val="00700788"/>
    <w:rsid w:val="007007DB"/>
    <w:rsid w:val="00700E2A"/>
    <w:rsid w:val="00700F49"/>
    <w:rsid w:val="00701108"/>
    <w:rsid w:val="007012FE"/>
    <w:rsid w:val="007013AD"/>
    <w:rsid w:val="0070164B"/>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2B1"/>
    <w:rsid w:val="0070538F"/>
    <w:rsid w:val="00705549"/>
    <w:rsid w:val="007059BB"/>
    <w:rsid w:val="00705A2C"/>
    <w:rsid w:val="00705AC9"/>
    <w:rsid w:val="00705B8F"/>
    <w:rsid w:val="00705C10"/>
    <w:rsid w:val="00705C65"/>
    <w:rsid w:val="00705E8D"/>
    <w:rsid w:val="00705F1B"/>
    <w:rsid w:val="00706050"/>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95F"/>
    <w:rsid w:val="00711DE3"/>
    <w:rsid w:val="007123E6"/>
    <w:rsid w:val="00712646"/>
    <w:rsid w:val="00712958"/>
    <w:rsid w:val="00712D21"/>
    <w:rsid w:val="00712ECA"/>
    <w:rsid w:val="00712EDE"/>
    <w:rsid w:val="0071356C"/>
    <w:rsid w:val="00713704"/>
    <w:rsid w:val="00713707"/>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4FE3"/>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5B6"/>
    <w:rsid w:val="00722838"/>
    <w:rsid w:val="0072286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3000A"/>
    <w:rsid w:val="007300F6"/>
    <w:rsid w:val="0073016A"/>
    <w:rsid w:val="007301A7"/>
    <w:rsid w:val="00730A14"/>
    <w:rsid w:val="00730B6F"/>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121"/>
    <w:rsid w:val="0073414A"/>
    <w:rsid w:val="007343BA"/>
    <w:rsid w:val="0073465A"/>
    <w:rsid w:val="00734B38"/>
    <w:rsid w:val="00734B51"/>
    <w:rsid w:val="00734CDA"/>
    <w:rsid w:val="00735030"/>
    <w:rsid w:val="00735455"/>
    <w:rsid w:val="0073548F"/>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72"/>
    <w:rsid w:val="00745083"/>
    <w:rsid w:val="007451F9"/>
    <w:rsid w:val="007452F0"/>
    <w:rsid w:val="00745567"/>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3FA"/>
    <w:rsid w:val="00747411"/>
    <w:rsid w:val="00747455"/>
    <w:rsid w:val="007479EB"/>
    <w:rsid w:val="00747F2A"/>
    <w:rsid w:val="00750376"/>
    <w:rsid w:val="00750408"/>
    <w:rsid w:val="00750915"/>
    <w:rsid w:val="00750B42"/>
    <w:rsid w:val="00750DB3"/>
    <w:rsid w:val="00750E4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54C"/>
    <w:rsid w:val="007566F3"/>
    <w:rsid w:val="00756744"/>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346"/>
    <w:rsid w:val="0076249C"/>
    <w:rsid w:val="00762547"/>
    <w:rsid w:val="00762B1E"/>
    <w:rsid w:val="00762B2A"/>
    <w:rsid w:val="00762D3A"/>
    <w:rsid w:val="00762D8E"/>
    <w:rsid w:val="00762DDF"/>
    <w:rsid w:val="00762E10"/>
    <w:rsid w:val="00762F77"/>
    <w:rsid w:val="007632B8"/>
    <w:rsid w:val="007634BF"/>
    <w:rsid w:val="00763623"/>
    <w:rsid w:val="007636DA"/>
    <w:rsid w:val="0076395A"/>
    <w:rsid w:val="00763999"/>
    <w:rsid w:val="00763A7E"/>
    <w:rsid w:val="00763E54"/>
    <w:rsid w:val="00763F53"/>
    <w:rsid w:val="00764095"/>
    <w:rsid w:val="00764200"/>
    <w:rsid w:val="00764235"/>
    <w:rsid w:val="00764241"/>
    <w:rsid w:val="007643DD"/>
    <w:rsid w:val="007648C5"/>
    <w:rsid w:val="00764BAB"/>
    <w:rsid w:val="00764BF4"/>
    <w:rsid w:val="00764CD3"/>
    <w:rsid w:val="00764D59"/>
    <w:rsid w:val="00764DA1"/>
    <w:rsid w:val="00764E09"/>
    <w:rsid w:val="007651ED"/>
    <w:rsid w:val="007651FA"/>
    <w:rsid w:val="0076543B"/>
    <w:rsid w:val="00765567"/>
    <w:rsid w:val="00765A17"/>
    <w:rsid w:val="00765AF3"/>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67E93"/>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6B1"/>
    <w:rsid w:val="0077684E"/>
    <w:rsid w:val="00776A7F"/>
    <w:rsid w:val="00776F56"/>
    <w:rsid w:val="0077709D"/>
    <w:rsid w:val="00777153"/>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AA"/>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78F"/>
    <w:rsid w:val="00783ACD"/>
    <w:rsid w:val="00783BC4"/>
    <w:rsid w:val="00783BD9"/>
    <w:rsid w:val="00783D62"/>
    <w:rsid w:val="00783E57"/>
    <w:rsid w:val="00783F10"/>
    <w:rsid w:val="00784065"/>
    <w:rsid w:val="00784123"/>
    <w:rsid w:val="00784241"/>
    <w:rsid w:val="00784282"/>
    <w:rsid w:val="00784308"/>
    <w:rsid w:val="00784408"/>
    <w:rsid w:val="00784541"/>
    <w:rsid w:val="00784907"/>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5A8"/>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785"/>
    <w:rsid w:val="007948BF"/>
    <w:rsid w:val="00794928"/>
    <w:rsid w:val="00794A1C"/>
    <w:rsid w:val="00794AB9"/>
    <w:rsid w:val="00794B55"/>
    <w:rsid w:val="00794CC0"/>
    <w:rsid w:val="00794E05"/>
    <w:rsid w:val="00794EBC"/>
    <w:rsid w:val="00795104"/>
    <w:rsid w:val="007955F7"/>
    <w:rsid w:val="0079571B"/>
    <w:rsid w:val="007957DE"/>
    <w:rsid w:val="007958CE"/>
    <w:rsid w:val="00795905"/>
    <w:rsid w:val="007959D6"/>
    <w:rsid w:val="00795EE5"/>
    <w:rsid w:val="00795F87"/>
    <w:rsid w:val="007961C2"/>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C4B"/>
    <w:rsid w:val="00797DF7"/>
    <w:rsid w:val="007A019B"/>
    <w:rsid w:val="007A0367"/>
    <w:rsid w:val="007A04BC"/>
    <w:rsid w:val="007A0599"/>
    <w:rsid w:val="007A082D"/>
    <w:rsid w:val="007A08DE"/>
    <w:rsid w:val="007A0D87"/>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25"/>
    <w:rsid w:val="007B3654"/>
    <w:rsid w:val="007B38A0"/>
    <w:rsid w:val="007B39B8"/>
    <w:rsid w:val="007B3A95"/>
    <w:rsid w:val="007B3DCF"/>
    <w:rsid w:val="007B3E21"/>
    <w:rsid w:val="007B3E31"/>
    <w:rsid w:val="007B40B6"/>
    <w:rsid w:val="007B4898"/>
    <w:rsid w:val="007B4C20"/>
    <w:rsid w:val="007B4D58"/>
    <w:rsid w:val="007B500A"/>
    <w:rsid w:val="007B5149"/>
    <w:rsid w:val="007B523E"/>
    <w:rsid w:val="007B53B6"/>
    <w:rsid w:val="007B580B"/>
    <w:rsid w:val="007B590C"/>
    <w:rsid w:val="007B598C"/>
    <w:rsid w:val="007B5DBD"/>
    <w:rsid w:val="007B623F"/>
    <w:rsid w:val="007B6302"/>
    <w:rsid w:val="007B6428"/>
    <w:rsid w:val="007B6549"/>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351"/>
    <w:rsid w:val="007C1443"/>
    <w:rsid w:val="007C156D"/>
    <w:rsid w:val="007C1981"/>
    <w:rsid w:val="007C1ADC"/>
    <w:rsid w:val="007C1FEA"/>
    <w:rsid w:val="007C212C"/>
    <w:rsid w:val="007C235B"/>
    <w:rsid w:val="007C2467"/>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A98"/>
    <w:rsid w:val="007C4DFD"/>
    <w:rsid w:val="007C50A8"/>
    <w:rsid w:val="007C51A4"/>
    <w:rsid w:val="007C5514"/>
    <w:rsid w:val="007C55C2"/>
    <w:rsid w:val="007C59E7"/>
    <w:rsid w:val="007C5B04"/>
    <w:rsid w:val="007C5DE1"/>
    <w:rsid w:val="007C5F5F"/>
    <w:rsid w:val="007C6407"/>
    <w:rsid w:val="007C6835"/>
    <w:rsid w:val="007C688F"/>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2E"/>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3A3"/>
    <w:rsid w:val="007E1435"/>
    <w:rsid w:val="007E14CF"/>
    <w:rsid w:val="007E1531"/>
    <w:rsid w:val="007E15CA"/>
    <w:rsid w:val="007E167C"/>
    <w:rsid w:val="007E16CF"/>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CA6"/>
    <w:rsid w:val="007E6D4F"/>
    <w:rsid w:val="007E6DCC"/>
    <w:rsid w:val="007E6DD5"/>
    <w:rsid w:val="007E6F84"/>
    <w:rsid w:val="007E72DD"/>
    <w:rsid w:val="007E747A"/>
    <w:rsid w:val="007E7AD7"/>
    <w:rsid w:val="007E7DF4"/>
    <w:rsid w:val="007E7ED3"/>
    <w:rsid w:val="007E7EE2"/>
    <w:rsid w:val="007F02BA"/>
    <w:rsid w:val="007F070D"/>
    <w:rsid w:val="007F075E"/>
    <w:rsid w:val="007F07AE"/>
    <w:rsid w:val="007F08B3"/>
    <w:rsid w:val="007F09FA"/>
    <w:rsid w:val="007F0C35"/>
    <w:rsid w:val="007F0C6A"/>
    <w:rsid w:val="007F0FD6"/>
    <w:rsid w:val="007F109E"/>
    <w:rsid w:val="007F1320"/>
    <w:rsid w:val="007F146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D8F"/>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923"/>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3A"/>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3C7"/>
    <w:rsid w:val="0081746B"/>
    <w:rsid w:val="00817D68"/>
    <w:rsid w:val="00817EEC"/>
    <w:rsid w:val="00820288"/>
    <w:rsid w:val="008202E4"/>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4E16"/>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C02"/>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AAC"/>
    <w:rsid w:val="00841B0F"/>
    <w:rsid w:val="00841B5F"/>
    <w:rsid w:val="00841B7A"/>
    <w:rsid w:val="00841DC3"/>
    <w:rsid w:val="00841F2E"/>
    <w:rsid w:val="00842042"/>
    <w:rsid w:val="0084226B"/>
    <w:rsid w:val="00842291"/>
    <w:rsid w:val="008424D2"/>
    <w:rsid w:val="0084260F"/>
    <w:rsid w:val="00842611"/>
    <w:rsid w:val="0084294F"/>
    <w:rsid w:val="00842988"/>
    <w:rsid w:val="00842EB4"/>
    <w:rsid w:val="00843072"/>
    <w:rsid w:val="00843248"/>
    <w:rsid w:val="008433FD"/>
    <w:rsid w:val="008434E0"/>
    <w:rsid w:val="00843564"/>
    <w:rsid w:val="008436DB"/>
    <w:rsid w:val="00843938"/>
    <w:rsid w:val="00843FB9"/>
    <w:rsid w:val="0084415C"/>
    <w:rsid w:val="00844428"/>
    <w:rsid w:val="0084476C"/>
    <w:rsid w:val="00844A39"/>
    <w:rsid w:val="0084509D"/>
    <w:rsid w:val="0084534E"/>
    <w:rsid w:val="00845604"/>
    <w:rsid w:val="00845C18"/>
    <w:rsid w:val="00845D51"/>
    <w:rsid w:val="00845D5A"/>
    <w:rsid w:val="008462D7"/>
    <w:rsid w:val="0084658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0F"/>
    <w:rsid w:val="00856753"/>
    <w:rsid w:val="008568E5"/>
    <w:rsid w:val="00856A89"/>
    <w:rsid w:val="0085742E"/>
    <w:rsid w:val="00857749"/>
    <w:rsid w:val="00857889"/>
    <w:rsid w:val="0085793E"/>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816"/>
    <w:rsid w:val="00863BBD"/>
    <w:rsid w:val="00863C9D"/>
    <w:rsid w:val="008645B9"/>
    <w:rsid w:val="00864762"/>
    <w:rsid w:val="008647B1"/>
    <w:rsid w:val="00864A4B"/>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97A"/>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CD4"/>
    <w:rsid w:val="00872CD5"/>
    <w:rsid w:val="00872F5A"/>
    <w:rsid w:val="00872FD8"/>
    <w:rsid w:val="0087306A"/>
    <w:rsid w:val="0087363C"/>
    <w:rsid w:val="0087393E"/>
    <w:rsid w:val="00873A81"/>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5F7"/>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3E9"/>
    <w:rsid w:val="008804DA"/>
    <w:rsid w:val="00880527"/>
    <w:rsid w:val="008806CA"/>
    <w:rsid w:val="008807C5"/>
    <w:rsid w:val="00880D8B"/>
    <w:rsid w:val="00880E20"/>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FAB"/>
    <w:rsid w:val="0089125B"/>
    <w:rsid w:val="008912F8"/>
    <w:rsid w:val="0089130C"/>
    <w:rsid w:val="00891CB4"/>
    <w:rsid w:val="008923EF"/>
    <w:rsid w:val="00892554"/>
    <w:rsid w:val="008927ED"/>
    <w:rsid w:val="0089297A"/>
    <w:rsid w:val="00892982"/>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49"/>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CE"/>
    <w:rsid w:val="008A6703"/>
    <w:rsid w:val="008A678E"/>
    <w:rsid w:val="008A6B15"/>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3F08"/>
    <w:rsid w:val="008B400F"/>
    <w:rsid w:val="008B4139"/>
    <w:rsid w:val="008B41F0"/>
    <w:rsid w:val="008B42B2"/>
    <w:rsid w:val="008B44EB"/>
    <w:rsid w:val="008B4566"/>
    <w:rsid w:val="008B482A"/>
    <w:rsid w:val="008B49B0"/>
    <w:rsid w:val="008B4A8E"/>
    <w:rsid w:val="008B4C73"/>
    <w:rsid w:val="008B4DD3"/>
    <w:rsid w:val="008B4E26"/>
    <w:rsid w:val="008B4E67"/>
    <w:rsid w:val="008B5270"/>
    <w:rsid w:val="008B5785"/>
    <w:rsid w:val="008B59C0"/>
    <w:rsid w:val="008B5AB2"/>
    <w:rsid w:val="008B5FFB"/>
    <w:rsid w:val="008B630F"/>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5BF"/>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C2"/>
    <w:rsid w:val="008C6918"/>
    <w:rsid w:val="008C6947"/>
    <w:rsid w:val="008C6953"/>
    <w:rsid w:val="008C6F02"/>
    <w:rsid w:val="008C7170"/>
    <w:rsid w:val="008C7190"/>
    <w:rsid w:val="008C7259"/>
    <w:rsid w:val="008C72F9"/>
    <w:rsid w:val="008C76FD"/>
    <w:rsid w:val="008C7767"/>
    <w:rsid w:val="008C7B20"/>
    <w:rsid w:val="008C7C1A"/>
    <w:rsid w:val="008C7D23"/>
    <w:rsid w:val="008D00D3"/>
    <w:rsid w:val="008D026A"/>
    <w:rsid w:val="008D069C"/>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1F"/>
    <w:rsid w:val="008E5841"/>
    <w:rsid w:val="008E5ACF"/>
    <w:rsid w:val="008E5C0B"/>
    <w:rsid w:val="008E5EE3"/>
    <w:rsid w:val="008E5EFF"/>
    <w:rsid w:val="008E63F7"/>
    <w:rsid w:val="008E6638"/>
    <w:rsid w:val="008E6698"/>
    <w:rsid w:val="008E66F0"/>
    <w:rsid w:val="008E69A1"/>
    <w:rsid w:val="008E6A88"/>
    <w:rsid w:val="008E6ACE"/>
    <w:rsid w:val="008E6AF8"/>
    <w:rsid w:val="008E6C4F"/>
    <w:rsid w:val="008E6DA9"/>
    <w:rsid w:val="008E6F24"/>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D4C"/>
    <w:rsid w:val="008F2F30"/>
    <w:rsid w:val="008F334F"/>
    <w:rsid w:val="008F3A24"/>
    <w:rsid w:val="008F3CB2"/>
    <w:rsid w:val="008F3DCB"/>
    <w:rsid w:val="008F40F9"/>
    <w:rsid w:val="008F475C"/>
    <w:rsid w:val="008F47BE"/>
    <w:rsid w:val="008F48B3"/>
    <w:rsid w:val="008F5119"/>
    <w:rsid w:val="008F550E"/>
    <w:rsid w:val="008F5678"/>
    <w:rsid w:val="008F5825"/>
    <w:rsid w:val="008F5AD7"/>
    <w:rsid w:val="008F5B65"/>
    <w:rsid w:val="008F5CF6"/>
    <w:rsid w:val="008F5D9F"/>
    <w:rsid w:val="008F5EF5"/>
    <w:rsid w:val="008F5F0F"/>
    <w:rsid w:val="008F61C7"/>
    <w:rsid w:val="008F64C6"/>
    <w:rsid w:val="008F697A"/>
    <w:rsid w:val="008F699D"/>
    <w:rsid w:val="008F6B55"/>
    <w:rsid w:val="008F6CDD"/>
    <w:rsid w:val="008F6E56"/>
    <w:rsid w:val="008F7059"/>
    <w:rsid w:val="008F750F"/>
    <w:rsid w:val="008F7770"/>
    <w:rsid w:val="008F7837"/>
    <w:rsid w:val="008F7A2F"/>
    <w:rsid w:val="008F7A62"/>
    <w:rsid w:val="008F7DFD"/>
    <w:rsid w:val="008F7E2C"/>
    <w:rsid w:val="008F7E8E"/>
    <w:rsid w:val="008F7F68"/>
    <w:rsid w:val="0090019F"/>
    <w:rsid w:val="009004F3"/>
    <w:rsid w:val="009005AD"/>
    <w:rsid w:val="00900AF3"/>
    <w:rsid w:val="00900EE6"/>
    <w:rsid w:val="00900F5F"/>
    <w:rsid w:val="009010CB"/>
    <w:rsid w:val="00901182"/>
    <w:rsid w:val="00901228"/>
    <w:rsid w:val="00901374"/>
    <w:rsid w:val="009015BB"/>
    <w:rsid w:val="00901672"/>
    <w:rsid w:val="009016B6"/>
    <w:rsid w:val="0090176E"/>
    <w:rsid w:val="009017F2"/>
    <w:rsid w:val="0090185D"/>
    <w:rsid w:val="0090195E"/>
    <w:rsid w:val="00901D37"/>
    <w:rsid w:val="0090202F"/>
    <w:rsid w:val="0090232B"/>
    <w:rsid w:val="0090278F"/>
    <w:rsid w:val="00902A3A"/>
    <w:rsid w:val="00902C42"/>
    <w:rsid w:val="00902CDE"/>
    <w:rsid w:val="00902DF7"/>
    <w:rsid w:val="00902E0D"/>
    <w:rsid w:val="00902FD3"/>
    <w:rsid w:val="00903008"/>
    <w:rsid w:val="0090318B"/>
    <w:rsid w:val="0090319F"/>
    <w:rsid w:val="009031A3"/>
    <w:rsid w:val="009034BD"/>
    <w:rsid w:val="009035C5"/>
    <w:rsid w:val="009036E9"/>
    <w:rsid w:val="00903877"/>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8EE"/>
    <w:rsid w:val="00905A08"/>
    <w:rsid w:val="00905BC2"/>
    <w:rsid w:val="00905C79"/>
    <w:rsid w:val="00905E5C"/>
    <w:rsid w:val="00905FC6"/>
    <w:rsid w:val="009066EE"/>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EE"/>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A4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842"/>
    <w:rsid w:val="009238E8"/>
    <w:rsid w:val="009239EC"/>
    <w:rsid w:val="00923C11"/>
    <w:rsid w:val="00923CEE"/>
    <w:rsid w:val="00923DA7"/>
    <w:rsid w:val="0092428C"/>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384"/>
    <w:rsid w:val="0092642B"/>
    <w:rsid w:val="00926670"/>
    <w:rsid w:val="00926964"/>
    <w:rsid w:val="0092697A"/>
    <w:rsid w:val="00926F9E"/>
    <w:rsid w:val="0092726F"/>
    <w:rsid w:val="00927294"/>
    <w:rsid w:val="009273E6"/>
    <w:rsid w:val="009276BC"/>
    <w:rsid w:val="009278D9"/>
    <w:rsid w:val="009279D0"/>
    <w:rsid w:val="00927A66"/>
    <w:rsid w:val="00927A88"/>
    <w:rsid w:val="00927C90"/>
    <w:rsid w:val="00927D1E"/>
    <w:rsid w:val="009306F9"/>
    <w:rsid w:val="009309B4"/>
    <w:rsid w:val="00930A9B"/>
    <w:rsid w:val="00930B8B"/>
    <w:rsid w:val="00930C4E"/>
    <w:rsid w:val="00930D1D"/>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F20"/>
    <w:rsid w:val="00942284"/>
    <w:rsid w:val="009425D3"/>
    <w:rsid w:val="009426FB"/>
    <w:rsid w:val="009427D6"/>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6ED"/>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2D70"/>
    <w:rsid w:val="00962DCE"/>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8"/>
    <w:rsid w:val="0097285B"/>
    <w:rsid w:val="00972AB4"/>
    <w:rsid w:val="00972D36"/>
    <w:rsid w:val="009730AE"/>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3F"/>
    <w:rsid w:val="00984D78"/>
    <w:rsid w:val="00984DB4"/>
    <w:rsid w:val="0098566D"/>
    <w:rsid w:val="00985747"/>
    <w:rsid w:val="00985935"/>
    <w:rsid w:val="009859F8"/>
    <w:rsid w:val="00985CDA"/>
    <w:rsid w:val="00986336"/>
    <w:rsid w:val="009864E8"/>
    <w:rsid w:val="00986631"/>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6D8"/>
    <w:rsid w:val="00991789"/>
    <w:rsid w:val="009917E4"/>
    <w:rsid w:val="00991D81"/>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01F"/>
    <w:rsid w:val="0099337F"/>
    <w:rsid w:val="00993488"/>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9E1"/>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96E"/>
    <w:rsid w:val="009A4BFB"/>
    <w:rsid w:val="009A4C5A"/>
    <w:rsid w:val="009A4D1D"/>
    <w:rsid w:val="009A5244"/>
    <w:rsid w:val="009A534F"/>
    <w:rsid w:val="009A5429"/>
    <w:rsid w:val="009A5677"/>
    <w:rsid w:val="009A585D"/>
    <w:rsid w:val="009A59E9"/>
    <w:rsid w:val="009A5D2A"/>
    <w:rsid w:val="009A5E2B"/>
    <w:rsid w:val="009A62D2"/>
    <w:rsid w:val="009A6737"/>
    <w:rsid w:val="009A6B12"/>
    <w:rsid w:val="009A6BE6"/>
    <w:rsid w:val="009A6E3E"/>
    <w:rsid w:val="009A715B"/>
    <w:rsid w:val="009A71CD"/>
    <w:rsid w:val="009A720E"/>
    <w:rsid w:val="009A72D1"/>
    <w:rsid w:val="009A73D5"/>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6F"/>
    <w:rsid w:val="009C61AE"/>
    <w:rsid w:val="009C62AC"/>
    <w:rsid w:val="009C62D6"/>
    <w:rsid w:val="009C63AB"/>
    <w:rsid w:val="009C66AE"/>
    <w:rsid w:val="009C671A"/>
    <w:rsid w:val="009C68A0"/>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AA"/>
    <w:rsid w:val="009D2A80"/>
    <w:rsid w:val="009D2B5A"/>
    <w:rsid w:val="009D2B8F"/>
    <w:rsid w:val="009D2C18"/>
    <w:rsid w:val="009D2C19"/>
    <w:rsid w:val="009D3350"/>
    <w:rsid w:val="009D3412"/>
    <w:rsid w:val="009D3898"/>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533"/>
    <w:rsid w:val="009E398D"/>
    <w:rsid w:val="009E39AA"/>
    <w:rsid w:val="009E4A6A"/>
    <w:rsid w:val="009E505E"/>
    <w:rsid w:val="009E51F0"/>
    <w:rsid w:val="009E53B0"/>
    <w:rsid w:val="009E53B8"/>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7A72"/>
    <w:rsid w:val="009E7C8A"/>
    <w:rsid w:val="009E7EC0"/>
    <w:rsid w:val="009F0011"/>
    <w:rsid w:val="009F062E"/>
    <w:rsid w:val="009F066D"/>
    <w:rsid w:val="009F06A9"/>
    <w:rsid w:val="009F0D6F"/>
    <w:rsid w:val="009F0FFD"/>
    <w:rsid w:val="009F1428"/>
    <w:rsid w:val="009F152C"/>
    <w:rsid w:val="009F178C"/>
    <w:rsid w:val="009F1AAB"/>
    <w:rsid w:val="009F1B6E"/>
    <w:rsid w:val="009F1E22"/>
    <w:rsid w:val="009F2076"/>
    <w:rsid w:val="009F2295"/>
    <w:rsid w:val="009F22F9"/>
    <w:rsid w:val="009F2467"/>
    <w:rsid w:val="009F297A"/>
    <w:rsid w:val="009F2B85"/>
    <w:rsid w:val="009F2D58"/>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59AD"/>
    <w:rsid w:val="009F60B3"/>
    <w:rsid w:val="009F6157"/>
    <w:rsid w:val="009F62E7"/>
    <w:rsid w:val="009F6825"/>
    <w:rsid w:val="009F6847"/>
    <w:rsid w:val="009F6B7C"/>
    <w:rsid w:val="009F6DF8"/>
    <w:rsid w:val="009F6E76"/>
    <w:rsid w:val="009F7088"/>
    <w:rsid w:val="009F727D"/>
    <w:rsid w:val="009F736A"/>
    <w:rsid w:val="009F7866"/>
    <w:rsid w:val="009F7902"/>
    <w:rsid w:val="00A00029"/>
    <w:rsid w:val="00A000E8"/>
    <w:rsid w:val="00A003E0"/>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5E2"/>
    <w:rsid w:val="00A12641"/>
    <w:rsid w:val="00A126A9"/>
    <w:rsid w:val="00A1279B"/>
    <w:rsid w:val="00A12815"/>
    <w:rsid w:val="00A128F8"/>
    <w:rsid w:val="00A12AB9"/>
    <w:rsid w:val="00A12F49"/>
    <w:rsid w:val="00A12FA4"/>
    <w:rsid w:val="00A131A5"/>
    <w:rsid w:val="00A132A9"/>
    <w:rsid w:val="00A132EA"/>
    <w:rsid w:val="00A132F6"/>
    <w:rsid w:val="00A1361A"/>
    <w:rsid w:val="00A13CC8"/>
    <w:rsid w:val="00A13CDF"/>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EAA"/>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6B"/>
    <w:rsid w:val="00A21376"/>
    <w:rsid w:val="00A2150A"/>
    <w:rsid w:val="00A2180C"/>
    <w:rsid w:val="00A21940"/>
    <w:rsid w:val="00A219A3"/>
    <w:rsid w:val="00A21E42"/>
    <w:rsid w:val="00A21E7F"/>
    <w:rsid w:val="00A2236B"/>
    <w:rsid w:val="00A22866"/>
    <w:rsid w:val="00A22DDE"/>
    <w:rsid w:val="00A23076"/>
    <w:rsid w:val="00A2385A"/>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42"/>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B9"/>
    <w:rsid w:val="00A43AF2"/>
    <w:rsid w:val="00A43C50"/>
    <w:rsid w:val="00A43C6F"/>
    <w:rsid w:val="00A43D46"/>
    <w:rsid w:val="00A43ED8"/>
    <w:rsid w:val="00A443B8"/>
    <w:rsid w:val="00A44732"/>
    <w:rsid w:val="00A44789"/>
    <w:rsid w:val="00A44897"/>
    <w:rsid w:val="00A449CD"/>
    <w:rsid w:val="00A44B68"/>
    <w:rsid w:val="00A44F07"/>
    <w:rsid w:val="00A452EA"/>
    <w:rsid w:val="00A453E8"/>
    <w:rsid w:val="00A45516"/>
    <w:rsid w:val="00A45549"/>
    <w:rsid w:val="00A45848"/>
    <w:rsid w:val="00A45B3C"/>
    <w:rsid w:val="00A45C14"/>
    <w:rsid w:val="00A45CA8"/>
    <w:rsid w:val="00A45CE0"/>
    <w:rsid w:val="00A46144"/>
    <w:rsid w:val="00A4616A"/>
    <w:rsid w:val="00A4619F"/>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0C"/>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2F8"/>
    <w:rsid w:val="00A72306"/>
    <w:rsid w:val="00A725D9"/>
    <w:rsid w:val="00A72707"/>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3F0F"/>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97"/>
    <w:rsid w:val="00A860B6"/>
    <w:rsid w:val="00A86101"/>
    <w:rsid w:val="00A8630B"/>
    <w:rsid w:val="00A865D1"/>
    <w:rsid w:val="00A866B8"/>
    <w:rsid w:val="00A8680E"/>
    <w:rsid w:val="00A8683D"/>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2"/>
    <w:rsid w:val="00A940DF"/>
    <w:rsid w:val="00A9421F"/>
    <w:rsid w:val="00A94354"/>
    <w:rsid w:val="00A94721"/>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746"/>
    <w:rsid w:val="00AA089A"/>
    <w:rsid w:val="00AA09A4"/>
    <w:rsid w:val="00AA0A27"/>
    <w:rsid w:val="00AA0AA9"/>
    <w:rsid w:val="00AA0B1F"/>
    <w:rsid w:val="00AA125A"/>
    <w:rsid w:val="00AA1285"/>
    <w:rsid w:val="00AA1692"/>
    <w:rsid w:val="00AA1718"/>
    <w:rsid w:val="00AA17CC"/>
    <w:rsid w:val="00AA1937"/>
    <w:rsid w:val="00AA1A34"/>
    <w:rsid w:val="00AA1AE8"/>
    <w:rsid w:val="00AA21E8"/>
    <w:rsid w:val="00AA2597"/>
    <w:rsid w:val="00AA25A4"/>
    <w:rsid w:val="00AA2836"/>
    <w:rsid w:val="00AA2A28"/>
    <w:rsid w:val="00AA2BE3"/>
    <w:rsid w:val="00AA30A4"/>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760"/>
    <w:rsid w:val="00AA599F"/>
    <w:rsid w:val="00AA5B08"/>
    <w:rsid w:val="00AA5C8A"/>
    <w:rsid w:val="00AA5CD0"/>
    <w:rsid w:val="00AA6193"/>
    <w:rsid w:val="00AA6619"/>
    <w:rsid w:val="00AA6802"/>
    <w:rsid w:val="00AA6883"/>
    <w:rsid w:val="00AA6A4A"/>
    <w:rsid w:val="00AA6BDE"/>
    <w:rsid w:val="00AA6F9F"/>
    <w:rsid w:val="00AA7001"/>
    <w:rsid w:val="00AA7011"/>
    <w:rsid w:val="00AA72DA"/>
    <w:rsid w:val="00AA7456"/>
    <w:rsid w:val="00AA7944"/>
    <w:rsid w:val="00AA7B1B"/>
    <w:rsid w:val="00AA7BC6"/>
    <w:rsid w:val="00AB01F4"/>
    <w:rsid w:val="00AB02E6"/>
    <w:rsid w:val="00AB05B1"/>
    <w:rsid w:val="00AB0645"/>
    <w:rsid w:val="00AB0869"/>
    <w:rsid w:val="00AB0990"/>
    <w:rsid w:val="00AB0A9D"/>
    <w:rsid w:val="00AB0B8A"/>
    <w:rsid w:val="00AB1678"/>
    <w:rsid w:val="00AB16B1"/>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C03"/>
    <w:rsid w:val="00AB3D53"/>
    <w:rsid w:val="00AB3E6E"/>
    <w:rsid w:val="00AB3F4D"/>
    <w:rsid w:val="00AB4283"/>
    <w:rsid w:val="00AB462E"/>
    <w:rsid w:val="00AB4A81"/>
    <w:rsid w:val="00AB4B02"/>
    <w:rsid w:val="00AB4DB8"/>
    <w:rsid w:val="00AB4E1A"/>
    <w:rsid w:val="00AB4F5F"/>
    <w:rsid w:val="00AB514D"/>
    <w:rsid w:val="00AB5462"/>
    <w:rsid w:val="00AB5793"/>
    <w:rsid w:val="00AB595D"/>
    <w:rsid w:val="00AB5A1A"/>
    <w:rsid w:val="00AB5ADA"/>
    <w:rsid w:val="00AB5ADC"/>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91"/>
    <w:rsid w:val="00AC0448"/>
    <w:rsid w:val="00AC0457"/>
    <w:rsid w:val="00AC0486"/>
    <w:rsid w:val="00AC052C"/>
    <w:rsid w:val="00AC072A"/>
    <w:rsid w:val="00AC0851"/>
    <w:rsid w:val="00AC09EC"/>
    <w:rsid w:val="00AC0AA6"/>
    <w:rsid w:val="00AC0C6C"/>
    <w:rsid w:val="00AC0D49"/>
    <w:rsid w:val="00AC0EF1"/>
    <w:rsid w:val="00AC10E8"/>
    <w:rsid w:val="00AC1124"/>
    <w:rsid w:val="00AC1244"/>
    <w:rsid w:val="00AC12AF"/>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89"/>
    <w:rsid w:val="00AC2F2D"/>
    <w:rsid w:val="00AC313A"/>
    <w:rsid w:val="00AC31D1"/>
    <w:rsid w:val="00AC33F1"/>
    <w:rsid w:val="00AC3717"/>
    <w:rsid w:val="00AC39D0"/>
    <w:rsid w:val="00AC3A68"/>
    <w:rsid w:val="00AC3FBF"/>
    <w:rsid w:val="00AC4C08"/>
    <w:rsid w:val="00AC511C"/>
    <w:rsid w:val="00AC5357"/>
    <w:rsid w:val="00AC566A"/>
    <w:rsid w:val="00AC5DDE"/>
    <w:rsid w:val="00AC5F08"/>
    <w:rsid w:val="00AC6106"/>
    <w:rsid w:val="00AC614A"/>
    <w:rsid w:val="00AC62F8"/>
    <w:rsid w:val="00AC64A3"/>
    <w:rsid w:val="00AC6845"/>
    <w:rsid w:val="00AC6A5A"/>
    <w:rsid w:val="00AC6A9B"/>
    <w:rsid w:val="00AC6CA4"/>
    <w:rsid w:val="00AC6F2E"/>
    <w:rsid w:val="00AC736F"/>
    <w:rsid w:val="00AC756F"/>
    <w:rsid w:val="00AC7D08"/>
    <w:rsid w:val="00AC7DAA"/>
    <w:rsid w:val="00AD0099"/>
    <w:rsid w:val="00AD0132"/>
    <w:rsid w:val="00AD0135"/>
    <w:rsid w:val="00AD06E3"/>
    <w:rsid w:val="00AD0AF2"/>
    <w:rsid w:val="00AD0D6E"/>
    <w:rsid w:val="00AD1124"/>
    <w:rsid w:val="00AD1174"/>
    <w:rsid w:val="00AD1703"/>
    <w:rsid w:val="00AD176A"/>
    <w:rsid w:val="00AD1808"/>
    <w:rsid w:val="00AD19BD"/>
    <w:rsid w:val="00AD1AFF"/>
    <w:rsid w:val="00AD209C"/>
    <w:rsid w:val="00AD235D"/>
    <w:rsid w:val="00AD2668"/>
    <w:rsid w:val="00AD293E"/>
    <w:rsid w:val="00AD2B38"/>
    <w:rsid w:val="00AD2D43"/>
    <w:rsid w:val="00AD2E7B"/>
    <w:rsid w:val="00AD34AA"/>
    <w:rsid w:val="00AD351F"/>
    <w:rsid w:val="00AD36DC"/>
    <w:rsid w:val="00AD39D7"/>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CF4"/>
    <w:rsid w:val="00AD600F"/>
    <w:rsid w:val="00AD63B1"/>
    <w:rsid w:val="00AD65A4"/>
    <w:rsid w:val="00AD678D"/>
    <w:rsid w:val="00AD67CF"/>
    <w:rsid w:val="00AD6B52"/>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5E7"/>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939"/>
    <w:rsid w:val="00AF0B8F"/>
    <w:rsid w:val="00AF0C0E"/>
    <w:rsid w:val="00AF0F53"/>
    <w:rsid w:val="00AF15AF"/>
    <w:rsid w:val="00AF1672"/>
    <w:rsid w:val="00AF1CF7"/>
    <w:rsid w:val="00AF1EB2"/>
    <w:rsid w:val="00AF2164"/>
    <w:rsid w:val="00AF2325"/>
    <w:rsid w:val="00AF23C9"/>
    <w:rsid w:val="00AF23D2"/>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71F"/>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664"/>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D28"/>
    <w:rsid w:val="00B06D9A"/>
    <w:rsid w:val="00B06DB4"/>
    <w:rsid w:val="00B06EB7"/>
    <w:rsid w:val="00B070B0"/>
    <w:rsid w:val="00B070CE"/>
    <w:rsid w:val="00B073F0"/>
    <w:rsid w:val="00B076DC"/>
    <w:rsid w:val="00B07756"/>
    <w:rsid w:val="00B07799"/>
    <w:rsid w:val="00B07D77"/>
    <w:rsid w:val="00B1041B"/>
    <w:rsid w:val="00B10616"/>
    <w:rsid w:val="00B110A1"/>
    <w:rsid w:val="00B111CE"/>
    <w:rsid w:val="00B11204"/>
    <w:rsid w:val="00B112A0"/>
    <w:rsid w:val="00B11476"/>
    <w:rsid w:val="00B114BC"/>
    <w:rsid w:val="00B1153A"/>
    <w:rsid w:val="00B1169E"/>
    <w:rsid w:val="00B11753"/>
    <w:rsid w:val="00B119E6"/>
    <w:rsid w:val="00B11A60"/>
    <w:rsid w:val="00B11A88"/>
    <w:rsid w:val="00B11CB2"/>
    <w:rsid w:val="00B11DB8"/>
    <w:rsid w:val="00B1246F"/>
    <w:rsid w:val="00B12729"/>
    <w:rsid w:val="00B12B30"/>
    <w:rsid w:val="00B13222"/>
    <w:rsid w:val="00B1388B"/>
    <w:rsid w:val="00B138BE"/>
    <w:rsid w:val="00B13AB7"/>
    <w:rsid w:val="00B13BCC"/>
    <w:rsid w:val="00B13D36"/>
    <w:rsid w:val="00B13DDF"/>
    <w:rsid w:val="00B14018"/>
    <w:rsid w:val="00B1410B"/>
    <w:rsid w:val="00B143D6"/>
    <w:rsid w:val="00B14457"/>
    <w:rsid w:val="00B14CC8"/>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17F07"/>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9A8"/>
    <w:rsid w:val="00B27C91"/>
    <w:rsid w:val="00B27E12"/>
    <w:rsid w:val="00B30180"/>
    <w:rsid w:val="00B30308"/>
    <w:rsid w:val="00B30636"/>
    <w:rsid w:val="00B30817"/>
    <w:rsid w:val="00B3086D"/>
    <w:rsid w:val="00B30920"/>
    <w:rsid w:val="00B30A5C"/>
    <w:rsid w:val="00B30AFC"/>
    <w:rsid w:val="00B30C8B"/>
    <w:rsid w:val="00B30CFB"/>
    <w:rsid w:val="00B30E52"/>
    <w:rsid w:val="00B31025"/>
    <w:rsid w:val="00B31204"/>
    <w:rsid w:val="00B314AB"/>
    <w:rsid w:val="00B31566"/>
    <w:rsid w:val="00B31581"/>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733A"/>
    <w:rsid w:val="00B373A4"/>
    <w:rsid w:val="00B373B1"/>
    <w:rsid w:val="00B3763C"/>
    <w:rsid w:val="00B37640"/>
    <w:rsid w:val="00B37769"/>
    <w:rsid w:val="00B378BB"/>
    <w:rsid w:val="00B37A70"/>
    <w:rsid w:val="00B37C5E"/>
    <w:rsid w:val="00B4009E"/>
    <w:rsid w:val="00B4013A"/>
    <w:rsid w:val="00B403E5"/>
    <w:rsid w:val="00B407C0"/>
    <w:rsid w:val="00B4099A"/>
    <w:rsid w:val="00B409D6"/>
    <w:rsid w:val="00B40A31"/>
    <w:rsid w:val="00B40A47"/>
    <w:rsid w:val="00B40A7F"/>
    <w:rsid w:val="00B40BAA"/>
    <w:rsid w:val="00B40F4F"/>
    <w:rsid w:val="00B41088"/>
    <w:rsid w:val="00B412AB"/>
    <w:rsid w:val="00B4146F"/>
    <w:rsid w:val="00B416B0"/>
    <w:rsid w:val="00B41960"/>
    <w:rsid w:val="00B4198D"/>
    <w:rsid w:val="00B41992"/>
    <w:rsid w:val="00B41A01"/>
    <w:rsid w:val="00B41A10"/>
    <w:rsid w:val="00B41B42"/>
    <w:rsid w:val="00B41BB4"/>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F5"/>
    <w:rsid w:val="00B53A2C"/>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6F2"/>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2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B1C"/>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CF9"/>
    <w:rsid w:val="00B74F28"/>
    <w:rsid w:val="00B751F2"/>
    <w:rsid w:val="00B75329"/>
    <w:rsid w:val="00B7537D"/>
    <w:rsid w:val="00B75580"/>
    <w:rsid w:val="00B75AFF"/>
    <w:rsid w:val="00B7646E"/>
    <w:rsid w:val="00B765E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F9"/>
    <w:rsid w:val="00B819DA"/>
    <w:rsid w:val="00B81AED"/>
    <w:rsid w:val="00B81F79"/>
    <w:rsid w:val="00B8224B"/>
    <w:rsid w:val="00B8252D"/>
    <w:rsid w:val="00B8275D"/>
    <w:rsid w:val="00B8278C"/>
    <w:rsid w:val="00B827B3"/>
    <w:rsid w:val="00B827BF"/>
    <w:rsid w:val="00B82949"/>
    <w:rsid w:val="00B8298E"/>
    <w:rsid w:val="00B82A2D"/>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CBA"/>
    <w:rsid w:val="00B84D77"/>
    <w:rsid w:val="00B85140"/>
    <w:rsid w:val="00B851D1"/>
    <w:rsid w:val="00B85228"/>
    <w:rsid w:val="00B85ABC"/>
    <w:rsid w:val="00B85E49"/>
    <w:rsid w:val="00B8616B"/>
    <w:rsid w:val="00B86311"/>
    <w:rsid w:val="00B863F0"/>
    <w:rsid w:val="00B864C4"/>
    <w:rsid w:val="00B8659E"/>
    <w:rsid w:val="00B865D1"/>
    <w:rsid w:val="00B866B2"/>
    <w:rsid w:val="00B866CA"/>
    <w:rsid w:val="00B86739"/>
    <w:rsid w:val="00B869D6"/>
    <w:rsid w:val="00B86AA1"/>
    <w:rsid w:val="00B86EC0"/>
    <w:rsid w:val="00B86F6F"/>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606"/>
    <w:rsid w:val="00B95AB0"/>
    <w:rsid w:val="00B95C70"/>
    <w:rsid w:val="00B95DBF"/>
    <w:rsid w:val="00B95E24"/>
    <w:rsid w:val="00B96224"/>
    <w:rsid w:val="00B9626C"/>
    <w:rsid w:val="00B962F3"/>
    <w:rsid w:val="00B96418"/>
    <w:rsid w:val="00B9649D"/>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3C7"/>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5F3"/>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6FCF"/>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E8D"/>
    <w:rsid w:val="00BC41B4"/>
    <w:rsid w:val="00BC452B"/>
    <w:rsid w:val="00BC46A6"/>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703D"/>
    <w:rsid w:val="00BC716B"/>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76"/>
    <w:rsid w:val="00BD08EC"/>
    <w:rsid w:val="00BD0992"/>
    <w:rsid w:val="00BD0A98"/>
    <w:rsid w:val="00BD0ADB"/>
    <w:rsid w:val="00BD0B34"/>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760"/>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4E2"/>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A3"/>
    <w:rsid w:val="00BF05DE"/>
    <w:rsid w:val="00BF0784"/>
    <w:rsid w:val="00BF0A9D"/>
    <w:rsid w:val="00BF0BAA"/>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316"/>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0FF"/>
    <w:rsid w:val="00C043A9"/>
    <w:rsid w:val="00C0450D"/>
    <w:rsid w:val="00C0457A"/>
    <w:rsid w:val="00C04615"/>
    <w:rsid w:val="00C0469C"/>
    <w:rsid w:val="00C04834"/>
    <w:rsid w:val="00C049E2"/>
    <w:rsid w:val="00C04B79"/>
    <w:rsid w:val="00C04C54"/>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55E"/>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778"/>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524"/>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3DF5"/>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E4"/>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DF"/>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9B1"/>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AD"/>
    <w:rsid w:val="00C62710"/>
    <w:rsid w:val="00C62C0D"/>
    <w:rsid w:val="00C62C6C"/>
    <w:rsid w:val="00C63336"/>
    <w:rsid w:val="00C63347"/>
    <w:rsid w:val="00C63370"/>
    <w:rsid w:val="00C636BA"/>
    <w:rsid w:val="00C638E0"/>
    <w:rsid w:val="00C63D71"/>
    <w:rsid w:val="00C63DEE"/>
    <w:rsid w:val="00C63EE7"/>
    <w:rsid w:val="00C63F9C"/>
    <w:rsid w:val="00C64232"/>
    <w:rsid w:val="00C6452E"/>
    <w:rsid w:val="00C64994"/>
    <w:rsid w:val="00C64B2D"/>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5E"/>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567"/>
    <w:rsid w:val="00C85753"/>
    <w:rsid w:val="00C85814"/>
    <w:rsid w:val="00C85816"/>
    <w:rsid w:val="00C85A0A"/>
    <w:rsid w:val="00C85D43"/>
    <w:rsid w:val="00C85FD2"/>
    <w:rsid w:val="00C85FD9"/>
    <w:rsid w:val="00C8609E"/>
    <w:rsid w:val="00C860A9"/>
    <w:rsid w:val="00C86277"/>
    <w:rsid w:val="00C862C8"/>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7EB"/>
    <w:rsid w:val="00C939B2"/>
    <w:rsid w:val="00C93E06"/>
    <w:rsid w:val="00C93EC4"/>
    <w:rsid w:val="00C93F31"/>
    <w:rsid w:val="00C943BE"/>
    <w:rsid w:val="00C946A2"/>
    <w:rsid w:val="00C947DE"/>
    <w:rsid w:val="00C948A8"/>
    <w:rsid w:val="00C94C5C"/>
    <w:rsid w:val="00C94C94"/>
    <w:rsid w:val="00C94EC8"/>
    <w:rsid w:val="00C94F2B"/>
    <w:rsid w:val="00C95115"/>
    <w:rsid w:val="00C955D6"/>
    <w:rsid w:val="00C9563E"/>
    <w:rsid w:val="00C95736"/>
    <w:rsid w:val="00C95A4F"/>
    <w:rsid w:val="00C95CAF"/>
    <w:rsid w:val="00C95DEE"/>
    <w:rsid w:val="00C95FD6"/>
    <w:rsid w:val="00C960C8"/>
    <w:rsid w:val="00C962B9"/>
    <w:rsid w:val="00C96474"/>
    <w:rsid w:val="00C9680C"/>
    <w:rsid w:val="00C96948"/>
    <w:rsid w:val="00C96B52"/>
    <w:rsid w:val="00C96BD7"/>
    <w:rsid w:val="00C96C20"/>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7F"/>
    <w:rsid w:val="00CA270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6F57"/>
    <w:rsid w:val="00CA7115"/>
    <w:rsid w:val="00CA71A5"/>
    <w:rsid w:val="00CA7288"/>
    <w:rsid w:val="00CA72B1"/>
    <w:rsid w:val="00CA7420"/>
    <w:rsid w:val="00CA749E"/>
    <w:rsid w:val="00CA75F4"/>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3DE"/>
    <w:rsid w:val="00CC145C"/>
    <w:rsid w:val="00CC15FC"/>
    <w:rsid w:val="00CC176E"/>
    <w:rsid w:val="00CC18DD"/>
    <w:rsid w:val="00CC1DBF"/>
    <w:rsid w:val="00CC1DCC"/>
    <w:rsid w:val="00CC1E69"/>
    <w:rsid w:val="00CC1EC6"/>
    <w:rsid w:val="00CC1EF8"/>
    <w:rsid w:val="00CC212F"/>
    <w:rsid w:val="00CC2382"/>
    <w:rsid w:val="00CC250B"/>
    <w:rsid w:val="00CC259B"/>
    <w:rsid w:val="00CC2701"/>
    <w:rsid w:val="00CC2A27"/>
    <w:rsid w:val="00CC2DC0"/>
    <w:rsid w:val="00CC2E12"/>
    <w:rsid w:val="00CC2E8A"/>
    <w:rsid w:val="00CC3237"/>
    <w:rsid w:val="00CC35A9"/>
    <w:rsid w:val="00CC367C"/>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D6F"/>
    <w:rsid w:val="00CC7E8B"/>
    <w:rsid w:val="00CD001A"/>
    <w:rsid w:val="00CD009E"/>
    <w:rsid w:val="00CD00A8"/>
    <w:rsid w:val="00CD02DC"/>
    <w:rsid w:val="00CD0351"/>
    <w:rsid w:val="00CD0989"/>
    <w:rsid w:val="00CD0F55"/>
    <w:rsid w:val="00CD1082"/>
    <w:rsid w:val="00CD10A8"/>
    <w:rsid w:val="00CD11C7"/>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2E"/>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2EB5"/>
    <w:rsid w:val="00CE339D"/>
    <w:rsid w:val="00CE347A"/>
    <w:rsid w:val="00CE34D3"/>
    <w:rsid w:val="00CE352F"/>
    <w:rsid w:val="00CE36FE"/>
    <w:rsid w:val="00CE37A0"/>
    <w:rsid w:val="00CE38FD"/>
    <w:rsid w:val="00CE3BA8"/>
    <w:rsid w:val="00CE3BE5"/>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96"/>
    <w:rsid w:val="00CE73F2"/>
    <w:rsid w:val="00CE75A1"/>
    <w:rsid w:val="00CE75F1"/>
    <w:rsid w:val="00CE7770"/>
    <w:rsid w:val="00CE7776"/>
    <w:rsid w:val="00CE7853"/>
    <w:rsid w:val="00CE7A7D"/>
    <w:rsid w:val="00CE7B20"/>
    <w:rsid w:val="00CE7B98"/>
    <w:rsid w:val="00CF020F"/>
    <w:rsid w:val="00CF0422"/>
    <w:rsid w:val="00CF088D"/>
    <w:rsid w:val="00CF130A"/>
    <w:rsid w:val="00CF13AF"/>
    <w:rsid w:val="00CF1441"/>
    <w:rsid w:val="00CF1B11"/>
    <w:rsid w:val="00CF1BDA"/>
    <w:rsid w:val="00CF1D86"/>
    <w:rsid w:val="00CF2564"/>
    <w:rsid w:val="00CF2AE6"/>
    <w:rsid w:val="00CF304C"/>
    <w:rsid w:val="00CF3520"/>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7F7"/>
    <w:rsid w:val="00CF59FB"/>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648"/>
    <w:rsid w:val="00D04958"/>
    <w:rsid w:val="00D04C5A"/>
    <w:rsid w:val="00D04D28"/>
    <w:rsid w:val="00D04E55"/>
    <w:rsid w:val="00D04EA9"/>
    <w:rsid w:val="00D050DA"/>
    <w:rsid w:val="00D054F5"/>
    <w:rsid w:val="00D05C42"/>
    <w:rsid w:val="00D05C71"/>
    <w:rsid w:val="00D05CC7"/>
    <w:rsid w:val="00D05FFF"/>
    <w:rsid w:val="00D06236"/>
    <w:rsid w:val="00D0652C"/>
    <w:rsid w:val="00D06679"/>
    <w:rsid w:val="00D06785"/>
    <w:rsid w:val="00D06A3B"/>
    <w:rsid w:val="00D06C03"/>
    <w:rsid w:val="00D06ED5"/>
    <w:rsid w:val="00D06EED"/>
    <w:rsid w:val="00D0734A"/>
    <w:rsid w:val="00D0734B"/>
    <w:rsid w:val="00D073A2"/>
    <w:rsid w:val="00D07E54"/>
    <w:rsid w:val="00D07EB3"/>
    <w:rsid w:val="00D1008B"/>
    <w:rsid w:val="00D10096"/>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6E2"/>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212"/>
    <w:rsid w:val="00D14453"/>
    <w:rsid w:val="00D14564"/>
    <w:rsid w:val="00D14879"/>
    <w:rsid w:val="00D14B41"/>
    <w:rsid w:val="00D14B54"/>
    <w:rsid w:val="00D14CF3"/>
    <w:rsid w:val="00D14E2E"/>
    <w:rsid w:val="00D1520A"/>
    <w:rsid w:val="00D1542D"/>
    <w:rsid w:val="00D15649"/>
    <w:rsid w:val="00D1577A"/>
    <w:rsid w:val="00D15BE4"/>
    <w:rsid w:val="00D15CC2"/>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57"/>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6C6"/>
    <w:rsid w:val="00D45949"/>
    <w:rsid w:val="00D45979"/>
    <w:rsid w:val="00D45A6D"/>
    <w:rsid w:val="00D45A7A"/>
    <w:rsid w:val="00D45A89"/>
    <w:rsid w:val="00D45AED"/>
    <w:rsid w:val="00D45EC8"/>
    <w:rsid w:val="00D4629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03F"/>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7E1"/>
    <w:rsid w:val="00D6381C"/>
    <w:rsid w:val="00D63902"/>
    <w:rsid w:val="00D63925"/>
    <w:rsid w:val="00D63C09"/>
    <w:rsid w:val="00D63C7D"/>
    <w:rsid w:val="00D63DB7"/>
    <w:rsid w:val="00D63E54"/>
    <w:rsid w:val="00D6403E"/>
    <w:rsid w:val="00D64142"/>
    <w:rsid w:val="00D645BD"/>
    <w:rsid w:val="00D645EC"/>
    <w:rsid w:val="00D646A9"/>
    <w:rsid w:val="00D646F4"/>
    <w:rsid w:val="00D647B8"/>
    <w:rsid w:val="00D648B8"/>
    <w:rsid w:val="00D64CA9"/>
    <w:rsid w:val="00D6530A"/>
    <w:rsid w:val="00D653FD"/>
    <w:rsid w:val="00D654C2"/>
    <w:rsid w:val="00D65554"/>
    <w:rsid w:val="00D655FD"/>
    <w:rsid w:val="00D6564E"/>
    <w:rsid w:val="00D657AA"/>
    <w:rsid w:val="00D65A30"/>
    <w:rsid w:val="00D65AC0"/>
    <w:rsid w:val="00D65BFD"/>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AE6"/>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4B"/>
    <w:rsid w:val="00D80B51"/>
    <w:rsid w:val="00D80C62"/>
    <w:rsid w:val="00D80C86"/>
    <w:rsid w:val="00D80D5E"/>
    <w:rsid w:val="00D80E22"/>
    <w:rsid w:val="00D81231"/>
    <w:rsid w:val="00D8183C"/>
    <w:rsid w:val="00D818A4"/>
    <w:rsid w:val="00D8205E"/>
    <w:rsid w:val="00D8242C"/>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AD8"/>
    <w:rsid w:val="00D86D62"/>
    <w:rsid w:val="00D86EC6"/>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B7"/>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30"/>
    <w:rsid w:val="00D97766"/>
    <w:rsid w:val="00D97C0A"/>
    <w:rsid w:val="00D97DAA"/>
    <w:rsid w:val="00D97EB4"/>
    <w:rsid w:val="00DA0078"/>
    <w:rsid w:val="00DA018D"/>
    <w:rsid w:val="00DA0259"/>
    <w:rsid w:val="00DA0DB5"/>
    <w:rsid w:val="00DA10E1"/>
    <w:rsid w:val="00DA12B1"/>
    <w:rsid w:val="00DA1766"/>
    <w:rsid w:val="00DA19C9"/>
    <w:rsid w:val="00DA19D4"/>
    <w:rsid w:val="00DA1A57"/>
    <w:rsid w:val="00DA1DB2"/>
    <w:rsid w:val="00DA1F46"/>
    <w:rsid w:val="00DA1FDE"/>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93"/>
    <w:rsid w:val="00DA55FB"/>
    <w:rsid w:val="00DA58FB"/>
    <w:rsid w:val="00DA59BE"/>
    <w:rsid w:val="00DA5A6E"/>
    <w:rsid w:val="00DA5D0E"/>
    <w:rsid w:val="00DA5D33"/>
    <w:rsid w:val="00DA5E8D"/>
    <w:rsid w:val="00DA6059"/>
    <w:rsid w:val="00DA651E"/>
    <w:rsid w:val="00DA67BB"/>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8F1"/>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37"/>
    <w:rsid w:val="00DB50FA"/>
    <w:rsid w:val="00DB5136"/>
    <w:rsid w:val="00DB5261"/>
    <w:rsid w:val="00DB539D"/>
    <w:rsid w:val="00DB53DA"/>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3CF"/>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9D6"/>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4D"/>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8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AC6"/>
    <w:rsid w:val="00DF4B52"/>
    <w:rsid w:val="00DF4E1B"/>
    <w:rsid w:val="00DF5018"/>
    <w:rsid w:val="00DF52B2"/>
    <w:rsid w:val="00DF53D0"/>
    <w:rsid w:val="00DF5519"/>
    <w:rsid w:val="00DF554B"/>
    <w:rsid w:val="00DF58A8"/>
    <w:rsid w:val="00DF5BD7"/>
    <w:rsid w:val="00DF64CA"/>
    <w:rsid w:val="00DF659E"/>
    <w:rsid w:val="00DF6C9D"/>
    <w:rsid w:val="00DF6E5D"/>
    <w:rsid w:val="00DF7017"/>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66A"/>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3A"/>
    <w:rsid w:val="00E31665"/>
    <w:rsid w:val="00E31831"/>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B4"/>
    <w:rsid w:val="00E35C74"/>
    <w:rsid w:val="00E35D78"/>
    <w:rsid w:val="00E36081"/>
    <w:rsid w:val="00E36137"/>
    <w:rsid w:val="00E3630E"/>
    <w:rsid w:val="00E363D7"/>
    <w:rsid w:val="00E36682"/>
    <w:rsid w:val="00E36870"/>
    <w:rsid w:val="00E36894"/>
    <w:rsid w:val="00E37049"/>
    <w:rsid w:val="00E372AC"/>
    <w:rsid w:val="00E372B6"/>
    <w:rsid w:val="00E3754A"/>
    <w:rsid w:val="00E3754C"/>
    <w:rsid w:val="00E37B1A"/>
    <w:rsid w:val="00E37B6D"/>
    <w:rsid w:val="00E37D0A"/>
    <w:rsid w:val="00E37FD7"/>
    <w:rsid w:val="00E4006C"/>
    <w:rsid w:val="00E400DC"/>
    <w:rsid w:val="00E4011E"/>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73"/>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195"/>
    <w:rsid w:val="00E522A2"/>
    <w:rsid w:val="00E5233A"/>
    <w:rsid w:val="00E523AF"/>
    <w:rsid w:val="00E52688"/>
    <w:rsid w:val="00E526B9"/>
    <w:rsid w:val="00E5274D"/>
    <w:rsid w:val="00E527C8"/>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A5"/>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38"/>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9F8"/>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4C"/>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AF5"/>
    <w:rsid w:val="00E77D78"/>
    <w:rsid w:val="00E803F4"/>
    <w:rsid w:val="00E80409"/>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8A"/>
    <w:rsid w:val="00E838DC"/>
    <w:rsid w:val="00E83C0D"/>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8A0"/>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0DD"/>
    <w:rsid w:val="00E92168"/>
    <w:rsid w:val="00E922A6"/>
    <w:rsid w:val="00E924DA"/>
    <w:rsid w:val="00E92550"/>
    <w:rsid w:val="00E92597"/>
    <w:rsid w:val="00E928FA"/>
    <w:rsid w:val="00E92922"/>
    <w:rsid w:val="00E92CBE"/>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AB"/>
    <w:rsid w:val="00E96FCA"/>
    <w:rsid w:val="00E9700B"/>
    <w:rsid w:val="00E970F0"/>
    <w:rsid w:val="00E972FC"/>
    <w:rsid w:val="00E97449"/>
    <w:rsid w:val="00E97831"/>
    <w:rsid w:val="00E978A4"/>
    <w:rsid w:val="00E97D2A"/>
    <w:rsid w:val="00E97D7E"/>
    <w:rsid w:val="00E97E3E"/>
    <w:rsid w:val="00E97F57"/>
    <w:rsid w:val="00EA0023"/>
    <w:rsid w:val="00EA0150"/>
    <w:rsid w:val="00EA033D"/>
    <w:rsid w:val="00EA0370"/>
    <w:rsid w:val="00EA04A3"/>
    <w:rsid w:val="00EA05C8"/>
    <w:rsid w:val="00EA0BCD"/>
    <w:rsid w:val="00EA0CC9"/>
    <w:rsid w:val="00EA0CDF"/>
    <w:rsid w:val="00EA0E29"/>
    <w:rsid w:val="00EA0E9D"/>
    <w:rsid w:val="00EA10A1"/>
    <w:rsid w:val="00EA14F4"/>
    <w:rsid w:val="00EA17C0"/>
    <w:rsid w:val="00EA1A59"/>
    <w:rsid w:val="00EA1CF1"/>
    <w:rsid w:val="00EA1D0F"/>
    <w:rsid w:val="00EA1DB6"/>
    <w:rsid w:val="00EA1FC5"/>
    <w:rsid w:val="00EA219F"/>
    <w:rsid w:val="00EA23E6"/>
    <w:rsid w:val="00EA25D3"/>
    <w:rsid w:val="00EA2618"/>
    <w:rsid w:val="00EA2665"/>
    <w:rsid w:val="00EA2A3E"/>
    <w:rsid w:val="00EA2B7F"/>
    <w:rsid w:val="00EA2E31"/>
    <w:rsid w:val="00EA2F8C"/>
    <w:rsid w:val="00EA3110"/>
    <w:rsid w:val="00EA32C4"/>
    <w:rsid w:val="00EA342F"/>
    <w:rsid w:val="00EA3602"/>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6D4A"/>
    <w:rsid w:val="00EA736E"/>
    <w:rsid w:val="00EA7934"/>
    <w:rsid w:val="00EA7F07"/>
    <w:rsid w:val="00EA7FC3"/>
    <w:rsid w:val="00EB0190"/>
    <w:rsid w:val="00EB02A1"/>
    <w:rsid w:val="00EB0500"/>
    <w:rsid w:val="00EB078C"/>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1E"/>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558"/>
    <w:rsid w:val="00EC3844"/>
    <w:rsid w:val="00EC38AF"/>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911"/>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44"/>
    <w:rsid w:val="00ED15F6"/>
    <w:rsid w:val="00ED1687"/>
    <w:rsid w:val="00ED16CF"/>
    <w:rsid w:val="00ED187E"/>
    <w:rsid w:val="00ED2146"/>
    <w:rsid w:val="00ED21DF"/>
    <w:rsid w:val="00ED2759"/>
    <w:rsid w:val="00ED281D"/>
    <w:rsid w:val="00ED2DCB"/>
    <w:rsid w:val="00ED3131"/>
    <w:rsid w:val="00ED34D6"/>
    <w:rsid w:val="00ED3555"/>
    <w:rsid w:val="00ED3580"/>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CD5"/>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A0E"/>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52"/>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65"/>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853"/>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277"/>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5F8"/>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7D1"/>
    <w:rsid w:val="00F25F5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95"/>
    <w:rsid w:val="00F30BC5"/>
    <w:rsid w:val="00F30BEF"/>
    <w:rsid w:val="00F310B4"/>
    <w:rsid w:val="00F31185"/>
    <w:rsid w:val="00F3124C"/>
    <w:rsid w:val="00F31511"/>
    <w:rsid w:val="00F317F5"/>
    <w:rsid w:val="00F31B00"/>
    <w:rsid w:val="00F31B12"/>
    <w:rsid w:val="00F31BA5"/>
    <w:rsid w:val="00F31CE6"/>
    <w:rsid w:val="00F31EE4"/>
    <w:rsid w:val="00F31F60"/>
    <w:rsid w:val="00F32644"/>
    <w:rsid w:val="00F32981"/>
    <w:rsid w:val="00F32A9F"/>
    <w:rsid w:val="00F32D78"/>
    <w:rsid w:val="00F3319B"/>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82D"/>
    <w:rsid w:val="00F4089C"/>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761"/>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654"/>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DC1"/>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1B9"/>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07F"/>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8B7"/>
    <w:rsid w:val="00F878BA"/>
    <w:rsid w:val="00F87B05"/>
    <w:rsid w:val="00F87ED9"/>
    <w:rsid w:val="00F9094D"/>
    <w:rsid w:val="00F90952"/>
    <w:rsid w:val="00F90B92"/>
    <w:rsid w:val="00F912FD"/>
    <w:rsid w:val="00F91315"/>
    <w:rsid w:val="00F914FA"/>
    <w:rsid w:val="00F9159D"/>
    <w:rsid w:val="00F917D3"/>
    <w:rsid w:val="00F918F5"/>
    <w:rsid w:val="00F91A25"/>
    <w:rsid w:val="00F91F72"/>
    <w:rsid w:val="00F923AD"/>
    <w:rsid w:val="00F92A28"/>
    <w:rsid w:val="00F92B4C"/>
    <w:rsid w:val="00F92E24"/>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14A"/>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D34"/>
    <w:rsid w:val="00FB1E07"/>
    <w:rsid w:val="00FB21AF"/>
    <w:rsid w:val="00FB2262"/>
    <w:rsid w:val="00FB2290"/>
    <w:rsid w:val="00FB231B"/>
    <w:rsid w:val="00FB23DB"/>
    <w:rsid w:val="00FB2410"/>
    <w:rsid w:val="00FB24A7"/>
    <w:rsid w:val="00FB24FE"/>
    <w:rsid w:val="00FB2665"/>
    <w:rsid w:val="00FB29E0"/>
    <w:rsid w:val="00FB2DA9"/>
    <w:rsid w:val="00FB2F46"/>
    <w:rsid w:val="00FB330B"/>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46F"/>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6BF"/>
    <w:rsid w:val="00FC1858"/>
    <w:rsid w:val="00FC1900"/>
    <w:rsid w:val="00FC191D"/>
    <w:rsid w:val="00FC1937"/>
    <w:rsid w:val="00FC1A78"/>
    <w:rsid w:val="00FC1CC8"/>
    <w:rsid w:val="00FC1F5E"/>
    <w:rsid w:val="00FC1F95"/>
    <w:rsid w:val="00FC20E9"/>
    <w:rsid w:val="00FC2435"/>
    <w:rsid w:val="00FC24A6"/>
    <w:rsid w:val="00FC2701"/>
    <w:rsid w:val="00FC27EC"/>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589"/>
    <w:rsid w:val="00FD294E"/>
    <w:rsid w:val="00FD2FA9"/>
    <w:rsid w:val="00FD31AA"/>
    <w:rsid w:val="00FD3958"/>
    <w:rsid w:val="00FD39F1"/>
    <w:rsid w:val="00FD3ECE"/>
    <w:rsid w:val="00FD435A"/>
    <w:rsid w:val="00FD45B8"/>
    <w:rsid w:val="00FD4643"/>
    <w:rsid w:val="00FD47B7"/>
    <w:rsid w:val="00FD4A25"/>
    <w:rsid w:val="00FD4E0F"/>
    <w:rsid w:val="00FD4FA0"/>
    <w:rsid w:val="00FD4FDD"/>
    <w:rsid w:val="00FD5006"/>
    <w:rsid w:val="00FD51EA"/>
    <w:rsid w:val="00FD56D4"/>
    <w:rsid w:val="00FD5982"/>
    <w:rsid w:val="00FD59F8"/>
    <w:rsid w:val="00FD5B63"/>
    <w:rsid w:val="00FD5B91"/>
    <w:rsid w:val="00FD5BD3"/>
    <w:rsid w:val="00FD5D9B"/>
    <w:rsid w:val="00FD61CC"/>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16B"/>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3E5"/>
    <w:rsid w:val="00FF5450"/>
    <w:rsid w:val="00FF5C14"/>
    <w:rsid w:val="00FF5FA3"/>
    <w:rsid w:val="00FF5FF1"/>
    <w:rsid w:val="00FF6005"/>
    <w:rsid w:val="00FF613D"/>
    <w:rsid w:val="00FF6189"/>
    <w:rsid w:val="00FF677B"/>
    <w:rsid w:val="00FF6916"/>
    <w:rsid w:val="00FF6982"/>
    <w:rsid w:val="00FF6A2B"/>
    <w:rsid w:val="00FF6C1C"/>
    <w:rsid w:val="00FF6C35"/>
    <w:rsid w:val="00FF6D01"/>
    <w:rsid w:val="00FF6D42"/>
    <w:rsid w:val="00FF7060"/>
    <w:rsid w:val="00FF74C6"/>
    <w:rsid w:val="00FF7636"/>
    <w:rsid w:val="00FF765F"/>
    <w:rsid w:val="00FF7989"/>
    <w:rsid w:val="00FF7D03"/>
    <w:rsid w:val="018C33F1"/>
    <w:rsid w:val="04FA68C4"/>
    <w:rsid w:val="073E6F3C"/>
    <w:rsid w:val="07DD49A7"/>
    <w:rsid w:val="0AA96DC2"/>
    <w:rsid w:val="0B660C1A"/>
    <w:rsid w:val="0C000C64"/>
    <w:rsid w:val="0DF91159"/>
    <w:rsid w:val="0E1C78AB"/>
    <w:rsid w:val="103C4EA6"/>
    <w:rsid w:val="10A02655"/>
    <w:rsid w:val="10F64F77"/>
    <w:rsid w:val="1105599D"/>
    <w:rsid w:val="123F000C"/>
    <w:rsid w:val="131B6383"/>
    <w:rsid w:val="16A20B69"/>
    <w:rsid w:val="172034A9"/>
    <w:rsid w:val="17485BB5"/>
    <w:rsid w:val="17BD5C5B"/>
    <w:rsid w:val="17F93E0B"/>
    <w:rsid w:val="18785AC4"/>
    <w:rsid w:val="18F66441"/>
    <w:rsid w:val="19E157BB"/>
    <w:rsid w:val="1AC35C7E"/>
    <w:rsid w:val="1C455CA5"/>
    <w:rsid w:val="1C9378D2"/>
    <w:rsid w:val="1CF814E3"/>
    <w:rsid w:val="1D012A8E"/>
    <w:rsid w:val="1D1A76AB"/>
    <w:rsid w:val="1D2B3D3A"/>
    <w:rsid w:val="1D2C69D2"/>
    <w:rsid w:val="1D364BAA"/>
    <w:rsid w:val="1DAD49C3"/>
    <w:rsid w:val="1E1359D3"/>
    <w:rsid w:val="1ED63AA6"/>
    <w:rsid w:val="1F6044CB"/>
    <w:rsid w:val="1FB20B64"/>
    <w:rsid w:val="20115862"/>
    <w:rsid w:val="206F41B2"/>
    <w:rsid w:val="20E424AA"/>
    <w:rsid w:val="21564184"/>
    <w:rsid w:val="217B43C0"/>
    <w:rsid w:val="22962DEE"/>
    <w:rsid w:val="22973BD0"/>
    <w:rsid w:val="23384543"/>
    <w:rsid w:val="239E00B4"/>
    <w:rsid w:val="2490763C"/>
    <w:rsid w:val="251503B0"/>
    <w:rsid w:val="251610A0"/>
    <w:rsid w:val="251E74A4"/>
    <w:rsid w:val="26976211"/>
    <w:rsid w:val="27007912"/>
    <w:rsid w:val="27843CE5"/>
    <w:rsid w:val="27E56B08"/>
    <w:rsid w:val="284B6FAD"/>
    <w:rsid w:val="289A5B44"/>
    <w:rsid w:val="28C66C69"/>
    <w:rsid w:val="28DC0F5B"/>
    <w:rsid w:val="2ACC3ED7"/>
    <w:rsid w:val="2E885DB7"/>
    <w:rsid w:val="2ED00512"/>
    <w:rsid w:val="313870F8"/>
    <w:rsid w:val="31BE2D33"/>
    <w:rsid w:val="31C62EC7"/>
    <w:rsid w:val="325B6344"/>
    <w:rsid w:val="32EB653A"/>
    <w:rsid w:val="32FA713A"/>
    <w:rsid w:val="338E7BDE"/>
    <w:rsid w:val="33ED121E"/>
    <w:rsid w:val="33F26CC6"/>
    <w:rsid w:val="34565015"/>
    <w:rsid w:val="34A246FE"/>
    <w:rsid w:val="355700B5"/>
    <w:rsid w:val="3695294E"/>
    <w:rsid w:val="36A2077C"/>
    <w:rsid w:val="36B36447"/>
    <w:rsid w:val="3A663578"/>
    <w:rsid w:val="3AAB43B6"/>
    <w:rsid w:val="3AD367E3"/>
    <w:rsid w:val="3AFD443D"/>
    <w:rsid w:val="3B251BE5"/>
    <w:rsid w:val="3BCB6780"/>
    <w:rsid w:val="3C803A87"/>
    <w:rsid w:val="3D6F4A56"/>
    <w:rsid w:val="3D89020A"/>
    <w:rsid w:val="3E100FD4"/>
    <w:rsid w:val="3E4B2DD1"/>
    <w:rsid w:val="3ED23E32"/>
    <w:rsid w:val="3F937EEF"/>
    <w:rsid w:val="40F85F6B"/>
    <w:rsid w:val="417D0D36"/>
    <w:rsid w:val="41FE775C"/>
    <w:rsid w:val="427D0727"/>
    <w:rsid w:val="42C03515"/>
    <w:rsid w:val="42CD0A98"/>
    <w:rsid w:val="431A0C09"/>
    <w:rsid w:val="45593A55"/>
    <w:rsid w:val="45DD622C"/>
    <w:rsid w:val="45EA184B"/>
    <w:rsid w:val="4646335D"/>
    <w:rsid w:val="46A240EA"/>
    <w:rsid w:val="474653BD"/>
    <w:rsid w:val="480E2158"/>
    <w:rsid w:val="48B23866"/>
    <w:rsid w:val="49E9559D"/>
    <w:rsid w:val="49F1262C"/>
    <w:rsid w:val="4AB5099E"/>
    <w:rsid w:val="4B65373A"/>
    <w:rsid w:val="4B971D44"/>
    <w:rsid w:val="4BEF2CA4"/>
    <w:rsid w:val="4CDC2E66"/>
    <w:rsid w:val="4D00163A"/>
    <w:rsid w:val="4D834C75"/>
    <w:rsid w:val="4E4C234C"/>
    <w:rsid w:val="4F0F5BE3"/>
    <w:rsid w:val="50772144"/>
    <w:rsid w:val="52422029"/>
    <w:rsid w:val="526F3A1A"/>
    <w:rsid w:val="54200610"/>
    <w:rsid w:val="54232D0E"/>
    <w:rsid w:val="542C179A"/>
    <w:rsid w:val="546D21DB"/>
    <w:rsid w:val="55040901"/>
    <w:rsid w:val="55BD7771"/>
    <w:rsid w:val="567531CB"/>
    <w:rsid w:val="56DF05DE"/>
    <w:rsid w:val="577F42B1"/>
    <w:rsid w:val="5795644F"/>
    <w:rsid w:val="57FC6189"/>
    <w:rsid w:val="58FD7101"/>
    <w:rsid w:val="59D90343"/>
    <w:rsid w:val="5ACE53E4"/>
    <w:rsid w:val="5F073306"/>
    <w:rsid w:val="5F5F73B9"/>
    <w:rsid w:val="5F8E59AC"/>
    <w:rsid w:val="5FCB6008"/>
    <w:rsid w:val="60AC140A"/>
    <w:rsid w:val="63CB6502"/>
    <w:rsid w:val="661A1A97"/>
    <w:rsid w:val="67C322D5"/>
    <w:rsid w:val="6838144E"/>
    <w:rsid w:val="686B3521"/>
    <w:rsid w:val="68AA7398"/>
    <w:rsid w:val="692B2852"/>
    <w:rsid w:val="69F0430F"/>
    <w:rsid w:val="6B2E2EE7"/>
    <w:rsid w:val="6C2D2582"/>
    <w:rsid w:val="6C886E70"/>
    <w:rsid w:val="6DEF7365"/>
    <w:rsid w:val="73683E42"/>
    <w:rsid w:val="742C597A"/>
    <w:rsid w:val="76487F5B"/>
    <w:rsid w:val="782A1D1E"/>
    <w:rsid w:val="7AAD6F04"/>
    <w:rsid w:val="7C686C61"/>
    <w:rsid w:val="7D2D3A06"/>
    <w:rsid w:val="7F705D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31"/>
    <w:autoRedefine/>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6"/>
    <w:autoRedefine/>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7"/>
    <w:autoRedefine/>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2"/>
    <w:autoRedefine/>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233"/>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4"/>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5"/>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6"/>
    <w:autoRedefine/>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7"/>
    <w:autoRedefine/>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4"/>
    <w:autoRedefine/>
    <w:qFormat/>
    <w:uiPriority w:val="0"/>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style>
  <w:style w:type="paragraph" w:styleId="13">
    <w:name w:val="caption"/>
    <w:basedOn w:val="1"/>
    <w:next w:val="1"/>
    <w:autoRedefine/>
    <w:qFormat/>
    <w:uiPriority w:val="0"/>
    <w:pPr>
      <w:spacing w:line="480" w:lineRule="auto"/>
    </w:pPr>
    <w:rPr>
      <w:rFonts w:ascii="华文中宋" w:hAnsi="华文中宋" w:eastAsia="华文中宋"/>
      <w:sz w:val="36"/>
      <w:szCs w:val="20"/>
    </w:rPr>
  </w:style>
  <w:style w:type="paragraph" w:styleId="14">
    <w:name w:val="Document Map"/>
    <w:basedOn w:val="1"/>
    <w:link w:val="238"/>
    <w:autoRedefine/>
    <w:qFormat/>
    <w:uiPriority w:val="0"/>
    <w:pPr>
      <w:shd w:val="clear" w:color="auto" w:fill="000080"/>
    </w:pPr>
  </w:style>
  <w:style w:type="paragraph" w:styleId="15">
    <w:name w:val="annotation text"/>
    <w:basedOn w:val="1"/>
    <w:link w:val="184"/>
    <w:autoRedefine/>
    <w:qFormat/>
    <w:uiPriority w:val="99"/>
    <w:pPr>
      <w:jc w:val="left"/>
    </w:pPr>
  </w:style>
  <w:style w:type="paragraph" w:styleId="16">
    <w:name w:val="Body Text 3"/>
    <w:basedOn w:val="1"/>
    <w:link w:val="239"/>
    <w:autoRedefine/>
    <w:qFormat/>
    <w:uiPriority w:val="0"/>
    <w:pPr>
      <w:spacing w:after="120"/>
    </w:pPr>
    <w:rPr>
      <w:sz w:val="16"/>
      <w:szCs w:val="16"/>
    </w:rPr>
  </w:style>
  <w:style w:type="paragraph" w:styleId="17">
    <w:name w:val="Body Text"/>
    <w:basedOn w:val="1"/>
    <w:next w:val="18"/>
    <w:link w:val="240"/>
    <w:autoRedefine/>
    <w:qFormat/>
    <w:uiPriority w:val="0"/>
    <w:pPr>
      <w:tabs>
        <w:tab w:val="left" w:pos="567"/>
      </w:tabs>
      <w:spacing w:before="120" w:line="22" w:lineRule="atLeast"/>
    </w:pPr>
    <w:rPr>
      <w:rFonts w:ascii="宋体" w:hAnsi="宋体"/>
      <w:sz w:val="24"/>
    </w:rPr>
  </w:style>
  <w:style w:type="paragraph" w:customStyle="1" w:styleId="18">
    <w:name w:val="TOC 11"/>
    <w:next w:val="1"/>
    <w:qFormat/>
    <w:uiPriority w:val="0"/>
    <w:pPr>
      <w:wordWrap w:val="0"/>
      <w:jc w:val="both"/>
    </w:pPr>
    <w:rPr>
      <w:rFonts w:ascii="Calibri" w:hAnsi="Calibri" w:eastAsia="宋体" w:cs="Times New Roman"/>
      <w:sz w:val="21"/>
      <w:szCs w:val="22"/>
      <w:lang w:val="en-US" w:eastAsia="zh-CN" w:bidi="ar-SA"/>
    </w:rPr>
  </w:style>
  <w:style w:type="paragraph" w:styleId="19">
    <w:name w:val="Body Text Indent"/>
    <w:basedOn w:val="1"/>
    <w:next w:val="20"/>
    <w:link w:val="69"/>
    <w:autoRedefine/>
    <w:qFormat/>
    <w:uiPriority w:val="0"/>
    <w:pPr>
      <w:spacing w:line="360" w:lineRule="auto"/>
      <w:ind w:firstLine="570"/>
    </w:pPr>
    <w:rPr>
      <w:sz w:val="24"/>
    </w:rPr>
  </w:style>
  <w:style w:type="paragraph" w:styleId="20">
    <w:name w:val="Body Text First Indent 2"/>
    <w:basedOn w:val="19"/>
    <w:next w:val="1"/>
    <w:link w:val="247"/>
    <w:autoRedefine/>
    <w:qFormat/>
    <w:uiPriority w:val="0"/>
    <w:pPr>
      <w:spacing w:after="120" w:line="480" w:lineRule="exact"/>
      <w:ind w:left="420" w:leftChars="200" w:firstLine="420" w:firstLineChars="200"/>
    </w:pPr>
    <w:rPr>
      <w:szCs w:val="20"/>
    </w:rPr>
  </w:style>
  <w:style w:type="paragraph" w:styleId="21">
    <w:name w:val="List 2"/>
    <w:basedOn w:val="1"/>
    <w:autoRedefine/>
    <w:qFormat/>
    <w:uiPriority w:val="0"/>
    <w:pPr>
      <w:ind w:left="100" w:leftChars="200" w:hanging="200" w:hangingChars="200"/>
    </w:pPr>
  </w:style>
  <w:style w:type="paragraph" w:styleId="22">
    <w:name w:val="Block Text"/>
    <w:basedOn w:val="1"/>
    <w:autoRedefine/>
    <w:qFormat/>
    <w:uiPriority w:val="0"/>
    <w:pPr>
      <w:widowControl/>
      <w:ind w:left="480" w:right="-341" w:firstLine="513"/>
    </w:pPr>
    <w:rPr>
      <w:kern w:val="0"/>
      <w:sz w:val="24"/>
      <w:szCs w:val="20"/>
    </w:rPr>
  </w:style>
  <w:style w:type="paragraph" w:styleId="23">
    <w:name w:val="toc 5"/>
    <w:basedOn w:val="1"/>
    <w:next w:val="1"/>
    <w:autoRedefine/>
    <w:qFormat/>
    <w:uiPriority w:val="0"/>
    <w:pPr>
      <w:ind w:left="1680" w:leftChars="800"/>
    </w:pPr>
  </w:style>
  <w:style w:type="paragraph" w:styleId="24">
    <w:name w:val="toc 3"/>
    <w:basedOn w:val="1"/>
    <w:next w:val="1"/>
    <w:autoRedefine/>
    <w:qFormat/>
    <w:uiPriority w:val="39"/>
    <w:pPr>
      <w:ind w:left="840" w:leftChars="400"/>
    </w:pPr>
  </w:style>
  <w:style w:type="paragraph" w:styleId="25">
    <w:name w:val="Plain Text"/>
    <w:basedOn w:val="1"/>
    <w:link w:val="204"/>
    <w:autoRedefine/>
    <w:qFormat/>
    <w:uiPriority w:val="0"/>
    <w:rPr>
      <w:rFonts w:hint="eastAsia" w:ascii="宋体" w:hAnsi="Courier New"/>
      <w:szCs w:val="20"/>
    </w:rPr>
  </w:style>
  <w:style w:type="paragraph" w:styleId="26">
    <w:name w:val="toc 8"/>
    <w:basedOn w:val="1"/>
    <w:next w:val="1"/>
    <w:autoRedefine/>
    <w:qFormat/>
    <w:uiPriority w:val="0"/>
    <w:pPr>
      <w:ind w:left="2940" w:leftChars="1400"/>
    </w:pPr>
  </w:style>
  <w:style w:type="paragraph" w:styleId="27">
    <w:name w:val="Date"/>
    <w:basedOn w:val="1"/>
    <w:next w:val="1"/>
    <w:link w:val="241"/>
    <w:autoRedefine/>
    <w:qFormat/>
    <w:uiPriority w:val="0"/>
    <w:pPr>
      <w:ind w:left="100" w:leftChars="2500"/>
    </w:pPr>
    <w:rPr>
      <w:rFonts w:ascii="仿宋_GB2312" w:hAnsi="宋体" w:eastAsia="仿宋_GB2312"/>
      <w:color w:val="000000"/>
      <w:sz w:val="24"/>
    </w:rPr>
  </w:style>
  <w:style w:type="paragraph" w:styleId="28">
    <w:name w:val="Body Text Indent 2"/>
    <w:basedOn w:val="1"/>
    <w:link w:val="242"/>
    <w:autoRedefine/>
    <w:qFormat/>
    <w:uiPriority w:val="0"/>
    <w:pPr>
      <w:ind w:firstLine="480" w:firstLineChars="200"/>
    </w:pPr>
    <w:rPr>
      <w:rFonts w:ascii="仿宋_GB2312" w:eastAsia="仿宋_GB2312"/>
      <w:sz w:val="24"/>
    </w:rPr>
  </w:style>
  <w:style w:type="paragraph" w:styleId="29">
    <w:name w:val="Balloon Text"/>
    <w:basedOn w:val="1"/>
    <w:link w:val="243"/>
    <w:autoRedefine/>
    <w:qFormat/>
    <w:uiPriority w:val="0"/>
    <w:rPr>
      <w:sz w:val="18"/>
      <w:szCs w:val="18"/>
    </w:rPr>
  </w:style>
  <w:style w:type="paragraph" w:styleId="30">
    <w:name w:val="footer"/>
    <w:basedOn w:val="1"/>
    <w:link w:val="171"/>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envelope return"/>
    <w:basedOn w:val="1"/>
    <w:autoRedefine/>
    <w:qFormat/>
    <w:uiPriority w:val="0"/>
    <w:pPr>
      <w:snapToGrid w:val="0"/>
    </w:pPr>
    <w:rPr>
      <w:rFonts w:ascii="Arial" w:hAnsi="Arial"/>
    </w:rPr>
  </w:style>
  <w:style w:type="paragraph" w:styleId="32">
    <w:name w:val="header"/>
    <w:basedOn w:val="1"/>
    <w:link w:val="78"/>
    <w:autoRedefine/>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autoRedefine/>
    <w:qFormat/>
    <w:uiPriority w:val="39"/>
    <w:pPr>
      <w:tabs>
        <w:tab w:val="left" w:pos="1050"/>
        <w:tab w:val="right" w:leader="dot" w:pos="8937"/>
      </w:tabs>
      <w:spacing w:line="300" w:lineRule="auto"/>
    </w:pPr>
    <w:rPr>
      <w:rFonts w:ascii="宋体" w:hAnsi="宋体"/>
      <w:b/>
      <w:sz w:val="24"/>
    </w:rPr>
  </w:style>
  <w:style w:type="paragraph" w:styleId="34">
    <w:name w:val="toc 4"/>
    <w:basedOn w:val="1"/>
    <w:next w:val="1"/>
    <w:autoRedefine/>
    <w:qFormat/>
    <w:uiPriority w:val="0"/>
    <w:pPr>
      <w:ind w:left="1260" w:leftChars="600"/>
    </w:pPr>
  </w:style>
  <w:style w:type="paragraph" w:styleId="35">
    <w:name w:val="toc 6"/>
    <w:basedOn w:val="1"/>
    <w:next w:val="1"/>
    <w:autoRedefine/>
    <w:qFormat/>
    <w:uiPriority w:val="0"/>
    <w:pPr>
      <w:ind w:left="2100" w:leftChars="1000"/>
    </w:pPr>
  </w:style>
  <w:style w:type="paragraph" w:styleId="36">
    <w:name w:val="Body Text Indent 3"/>
    <w:basedOn w:val="1"/>
    <w:link w:val="244"/>
    <w:autoRedefine/>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7">
    <w:name w:val="toc 2"/>
    <w:basedOn w:val="1"/>
    <w:next w:val="1"/>
    <w:autoRedefine/>
    <w:qFormat/>
    <w:uiPriority w:val="39"/>
    <w:pPr>
      <w:tabs>
        <w:tab w:val="right" w:leader="dot" w:pos="8937"/>
      </w:tabs>
      <w:spacing w:line="312" w:lineRule="auto"/>
      <w:ind w:left="420" w:leftChars="200"/>
    </w:pPr>
  </w:style>
  <w:style w:type="paragraph" w:styleId="38">
    <w:name w:val="toc 9"/>
    <w:basedOn w:val="1"/>
    <w:next w:val="1"/>
    <w:autoRedefine/>
    <w:qFormat/>
    <w:uiPriority w:val="0"/>
    <w:pPr>
      <w:ind w:left="3360" w:leftChars="1600"/>
    </w:pPr>
  </w:style>
  <w:style w:type="paragraph" w:styleId="39">
    <w:name w:val="HTML Preformatted"/>
    <w:basedOn w:val="1"/>
    <w:link w:val="245"/>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0">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autoRedefine/>
    <w:qFormat/>
    <w:uiPriority w:val="0"/>
    <w:rPr>
      <w:szCs w:val="20"/>
    </w:rPr>
  </w:style>
  <w:style w:type="paragraph" w:styleId="42">
    <w:name w:val="Title"/>
    <w:basedOn w:val="1"/>
    <w:link w:val="190"/>
    <w:autoRedefine/>
    <w:qFormat/>
    <w:uiPriority w:val="0"/>
    <w:pPr>
      <w:jc w:val="center"/>
      <w:outlineLvl w:val="0"/>
    </w:pPr>
    <w:rPr>
      <w:b/>
      <w:sz w:val="32"/>
      <w:szCs w:val="20"/>
    </w:rPr>
  </w:style>
  <w:style w:type="paragraph" w:styleId="43">
    <w:name w:val="annotation subject"/>
    <w:basedOn w:val="15"/>
    <w:next w:val="15"/>
    <w:link w:val="246"/>
    <w:autoRedefine/>
    <w:qFormat/>
    <w:uiPriority w:val="0"/>
    <w:rPr>
      <w:b/>
      <w:bCs/>
    </w:rPr>
  </w:style>
  <w:style w:type="table" w:styleId="45">
    <w:name w:val="Table Grid"/>
    <w:basedOn w:val="44"/>
    <w:autoRedefine/>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autoRedefine/>
    <w:qFormat/>
    <w:uiPriority w:val="0"/>
    <w:rPr>
      <w:b/>
      <w:bCs/>
    </w:rPr>
  </w:style>
  <w:style w:type="character" w:styleId="49">
    <w:name w:val="page number"/>
    <w:basedOn w:val="47"/>
    <w:autoRedefine/>
    <w:qFormat/>
    <w:uiPriority w:val="0"/>
  </w:style>
  <w:style w:type="character" w:styleId="50">
    <w:name w:val="FollowedHyperlink"/>
    <w:autoRedefine/>
    <w:qFormat/>
    <w:uiPriority w:val="0"/>
    <w:rPr>
      <w:color w:val="800080"/>
      <w:u w:val="single"/>
    </w:rPr>
  </w:style>
  <w:style w:type="character" w:styleId="51">
    <w:name w:val="Emphasis"/>
    <w:autoRedefine/>
    <w:qFormat/>
    <w:uiPriority w:val="0"/>
    <w:rPr>
      <w:color w:val="CC0033"/>
    </w:rPr>
  </w:style>
  <w:style w:type="character" w:styleId="52">
    <w:name w:val="Hyperlink"/>
    <w:autoRedefine/>
    <w:qFormat/>
    <w:uiPriority w:val="99"/>
    <w:rPr>
      <w:color w:val="0000FF"/>
      <w:u w:val="single"/>
    </w:rPr>
  </w:style>
  <w:style w:type="character" w:styleId="53">
    <w:name w:val="annotation reference"/>
    <w:autoRedefine/>
    <w:qFormat/>
    <w:uiPriority w:val="99"/>
    <w:rPr>
      <w:sz w:val="21"/>
      <w:szCs w:val="21"/>
    </w:rPr>
  </w:style>
  <w:style w:type="character" w:styleId="54">
    <w:name w:val="HTML Cite"/>
    <w:autoRedefine/>
    <w:qFormat/>
    <w:uiPriority w:val="0"/>
    <w:rPr>
      <w:i/>
      <w:iCs/>
    </w:rPr>
  </w:style>
  <w:style w:type="paragraph" w:customStyle="1" w:styleId="55">
    <w:name w:val="样式 10 磅1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56">
    <w:name w:val="标题 2 字符"/>
    <w:link w:val="3"/>
    <w:autoRedefine/>
    <w:qFormat/>
    <w:uiPriority w:val="0"/>
    <w:rPr>
      <w:rFonts w:ascii="Arial" w:hAnsi="Arial" w:eastAsia="黑体"/>
      <w:b/>
      <w:sz w:val="30"/>
      <w:lang w:val="en-US" w:eastAsia="zh-CN" w:bidi="ar-SA"/>
    </w:rPr>
  </w:style>
  <w:style w:type="character" w:customStyle="1" w:styleId="57">
    <w:name w:val="标题 3 字符"/>
    <w:link w:val="5"/>
    <w:autoRedefine/>
    <w:qFormat/>
    <w:uiPriority w:val="0"/>
    <w:rPr>
      <w:rFonts w:ascii="宋体" w:eastAsia="宋体"/>
      <w:b/>
      <w:sz w:val="24"/>
      <w:u w:val="single"/>
      <w:lang w:val="en-US" w:eastAsia="zh-CN" w:bidi="ar-SA"/>
    </w:rPr>
  </w:style>
  <w:style w:type="character" w:customStyle="1" w:styleId="58">
    <w:name w:val="c21"/>
    <w:autoRedefine/>
    <w:qFormat/>
    <w:uiPriority w:val="0"/>
    <w:rPr>
      <w:rFonts w:hint="default" w:ascii="ˎ̥" w:hAnsi="ˎ̥"/>
      <w:color w:val="000000"/>
      <w:sz w:val="20"/>
      <w:szCs w:val="20"/>
      <w:u w:val="none"/>
    </w:rPr>
  </w:style>
  <w:style w:type="character" w:customStyle="1" w:styleId="59">
    <w:name w:val="title4"/>
    <w:autoRedefine/>
    <w:qFormat/>
    <w:uiPriority w:val="0"/>
    <w:rPr>
      <w:b/>
      <w:bCs/>
      <w:color w:val="1D87B3"/>
      <w:sz w:val="15"/>
      <w:szCs w:val="15"/>
    </w:rPr>
  </w:style>
  <w:style w:type="character" w:customStyle="1" w:styleId="60">
    <w:name w:val="标题 2 Char Char"/>
    <w:autoRedefine/>
    <w:qFormat/>
    <w:uiPriority w:val="0"/>
    <w:rPr>
      <w:rFonts w:ascii="Arial" w:hAnsi="Arial" w:eastAsia="黑体"/>
      <w:b/>
      <w:bCs/>
      <w:kern w:val="2"/>
      <w:sz w:val="32"/>
      <w:szCs w:val="32"/>
      <w:lang w:val="en-US" w:eastAsia="zh-CN" w:bidi="ar-SA"/>
    </w:rPr>
  </w:style>
  <w:style w:type="character" w:customStyle="1" w:styleId="61">
    <w:name w:val="black1"/>
    <w:autoRedefine/>
    <w:qFormat/>
    <w:uiPriority w:val="0"/>
    <w:rPr>
      <w:color w:val="000000"/>
    </w:rPr>
  </w:style>
  <w:style w:type="character" w:customStyle="1" w:styleId="62">
    <w:name w:val="street-address"/>
    <w:basedOn w:val="47"/>
    <w:autoRedefine/>
    <w:qFormat/>
    <w:uiPriority w:val="0"/>
  </w:style>
  <w:style w:type="character" w:customStyle="1" w:styleId="63">
    <w:name w:val="locality"/>
    <w:basedOn w:val="47"/>
    <w:autoRedefine/>
    <w:qFormat/>
    <w:uiPriority w:val="0"/>
  </w:style>
  <w:style w:type="character" w:customStyle="1" w:styleId="64">
    <w:name w:val="正文缩进 字符"/>
    <w:link w:val="4"/>
    <w:autoRedefine/>
    <w:qFormat/>
    <w:uiPriority w:val="0"/>
    <w:rPr>
      <w:rFonts w:ascii="宋体" w:eastAsia="宋体"/>
      <w:kern w:val="2"/>
      <w:sz w:val="24"/>
      <w:szCs w:val="24"/>
      <w:lang w:val="en-US" w:eastAsia="zh-CN" w:bidi="ar-SA"/>
    </w:rPr>
  </w:style>
  <w:style w:type="character" w:customStyle="1" w:styleId="65">
    <w:name w:val="正文文本缩进 Char1"/>
    <w:link w:val="66"/>
    <w:autoRedefine/>
    <w:qFormat/>
    <w:uiPriority w:val="0"/>
    <w:rPr>
      <w:rFonts w:ascii="宋体" w:hAnsi="宋体" w:eastAsia="宋体"/>
      <w:sz w:val="24"/>
      <w:szCs w:val="24"/>
      <w:lang w:bidi="ar-SA"/>
    </w:rPr>
  </w:style>
  <w:style w:type="paragraph" w:customStyle="1" w:styleId="66">
    <w:name w:val="正文文本缩进1"/>
    <w:basedOn w:val="1"/>
    <w:link w:val="65"/>
    <w:autoRedefine/>
    <w:qFormat/>
    <w:uiPriority w:val="0"/>
    <w:pPr>
      <w:spacing w:line="480" w:lineRule="exact"/>
      <w:ind w:firstLine="480" w:firstLineChars="200"/>
    </w:pPr>
    <w:rPr>
      <w:rFonts w:ascii="宋体" w:hAnsi="宋体"/>
      <w:kern w:val="0"/>
      <w:sz w:val="24"/>
    </w:rPr>
  </w:style>
  <w:style w:type="character" w:customStyle="1" w:styleId="67">
    <w:name w:val="Char Char11"/>
    <w:autoRedefine/>
    <w:qFormat/>
    <w:uiPriority w:val="0"/>
    <w:rPr>
      <w:rFonts w:ascii="宋体" w:eastAsia="宋体"/>
      <w:b/>
      <w:sz w:val="24"/>
      <w:u w:val="single"/>
      <w:lang w:val="en-US" w:eastAsia="zh-CN" w:bidi="ar-SA"/>
    </w:rPr>
  </w:style>
  <w:style w:type="character" w:customStyle="1" w:styleId="68">
    <w:name w:val="txt"/>
    <w:basedOn w:val="47"/>
    <w:autoRedefine/>
    <w:qFormat/>
    <w:uiPriority w:val="0"/>
  </w:style>
  <w:style w:type="character" w:customStyle="1" w:styleId="69">
    <w:name w:val="正文文本缩进 字符"/>
    <w:link w:val="19"/>
    <w:autoRedefine/>
    <w:qFormat/>
    <w:uiPriority w:val="0"/>
    <w:rPr>
      <w:rFonts w:eastAsia="宋体"/>
      <w:kern w:val="2"/>
      <w:sz w:val="24"/>
      <w:szCs w:val="24"/>
      <w:lang w:val="en-US" w:eastAsia="zh-CN" w:bidi="ar-SA"/>
    </w:rPr>
  </w:style>
  <w:style w:type="character" w:customStyle="1" w:styleId="70">
    <w:name w:val="正文缩进 Char Char"/>
    <w:link w:val="71"/>
    <w:autoRedefine/>
    <w:qFormat/>
    <w:uiPriority w:val="0"/>
    <w:rPr>
      <w:rFonts w:ascii="宋体" w:eastAsia="宋体"/>
      <w:snapToGrid w:val="0"/>
      <w:color w:val="000000"/>
      <w:kern w:val="28"/>
      <w:sz w:val="28"/>
      <w:lang w:bidi="ar-SA"/>
    </w:rPr>
  </w:style>
  <w:style w:type="paragraph" w:customStyle="1" w:styleId="71">
    <w:name w:val="正文缩进1"/>
    <w:basedOn w:val="1"/>
    <w:link w:val="70"/>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2">
    <w:name w:val="普通文字1 Char1"/>
    <w:autoRedefine/>
    <w:qFormat/>
    <w:uiPriority w:val="0"/>
    <w:rPr>
      <w:rFonts w:ascii="宋体" w:hAnsi="Courier New" w:eastAsia="宋体"/>
      <w:kern w:val="2"/>
      <w:sz w:val="21"/>
      <w:lang w:val="en-US" w:eastAsia="zh-CN" w:bidi="ar-SA"/>
    </w:rPr>
  </w:style>
  <w:style w:type="character" w:customStyle="1" w:styleId="73">
    <w:name w:val="chanpin1"/>
    <w:autoRedefine/>
    <w:qFormat/>
    <w:uiPriority w:val="0"/>
    <w:rPr>
      <w:rFonts w:hint="default" w:ascii="ˎ̥" w:hAnsi="ˎ̥"/>
      <w:color w:val="000000"/>
      <w:sz w:val="20"/>
      <w:szCs w:val="20"/>
      <w:u w:val="none"/>
    </w:rPr>
  </w:style>
  <w:style w:type="character" w:customStyle="1" w:styleId="74">
    <w:name w:val="列表段落 字符"/>
    <w:link w:val="75"/>
    <w:autoRedefine/>
    <w:qFormat/>
    <w:uiPriority w:val="34"/>
    <w:rPr>
      <w:rFonts w:ascii="Calibri" w:hAnsi="Calibri" w:eastAsia="宋体"/>
      <w:kern w:val="2"/>
      <w:sz w:val="21"/>
      <w:szCs w:val="22"/>
      <w:lang w:val="en-US" w:eastAsia="zh-CN" w:bidi="ar-SA"/>
    </w:rPr>
  </w:style>
  <w:style w:type="paragraph" w:styleId="75">
    <w:name w:val="List Paragraph"/>
    <w:basedOn w:val="1"/>
    <w:link w:val="74"/>
    <w:autoRedefine/>
    <w:qFormat/>
    <w:uiPriority w:val="34"/>
    <w:pPr>
      <w:ind w:firstLine="420" w:firstLineChars="200"/>
    </w:pPr>
    <w:rPr>
      <w:rFonts w:ascii="Calibri" w:hAnsi="Calibri"/>
      <w:szCs w:val="22"/>
    </w:rPr>
  </w:style>
  <w:style w:type="character" w:customStyle="1" w:styleId="76">
    <w:name w:val="标题 3 Char Char"/>
    <w:autoRedefine/>
    <w:qFormat/>
    <w:uiPriority w:val="0"/>
    <w:rPr>
      <w:rFonts w:eastAsia="宋体"/>
      <w:b/>
      <w:bCs/>
      <w:kern w:val="2"/>
      <w:sz w:val="32"/>
      <w:szCs w:val="32"/>
      <w:lang w:val="en-US" w:eastAsia="zh-CN" w:bidi="ar-SA"/>
    </w:rPr>
  </w:style>
  <w:style w:type="character" w:customStyle="1" w:styleId="77">
    <w:name w:val="段1 Char"/>
    <w:autoRedefine/>
    <w:qFormat/>
    <w:uiPriority w:val="0"/>
    <w:rPr>
      <w:rFonts w:ascii="宋体" w:eastAsia="宋体"/>
      <w:sz w:val="24"/>
      <w:lang w:val="en-US" w:eastAsia="zh-CN" w:bidi="ar-SA"/>
    </w:rPr>
  </w:style>
  <w:style w:type="character" w:customStyle="1" w:styleId="78">
    <w:name w:val="页眉 字符"/>
    <w:link w:val="32"/>
    <w:autoRedefine/>
    <w:qFormat/>
    <w:uiPriority w:val="0"/>
    <w:rPr>
      <w:rFonts w:eastAsia="宋体"/>
      <w:kern w:val="2"/>
      <w:sz w:val="18"/>
      <w:szCs w:val="18"/>
      <w:lang w:val="en-US" w:eastAsia="zh-CN" w:bidi="ar-SA"/>
    </w:rPr>
  </w:style>
  <w:style w:type="character" w:customStyle="1" w:styleId="79">
    <w:name w:val="chanpin拷贝"/>
    <w:basedOn w:val="47"/>
    <w:autoRedefine/>
    <w:qFormat/>
    <w:uiPriority w:val="0"/>
  </w:style>
  <w:style w:type="character" w:customStyle="1" w:styleId="80">
    <w:name w:val="纯文本 Char1"/>
    <w:autoRedefine/>
    <w:qFormat/>
    <w:uiPriority w:val="0"/>
    <w:rPr>
      <w:rFonts w:ascii="宋体" w:hAnsi="Courier New" w:eastAsia="宋体"/>
      <w:kern w:val="2"/>
      <w:sz w:val="21"/>
      <w:lang w:val="en-US" w:eastAsia="zh-CN" w:bidi="ar-SA"/>
    </w:rPr>
  </w:style>
  <w:style w:type="character" w:customStyle="1" w:styleId="81">
    <w:name w:val="apple-style-span"/>
    <w:autoRedefine/>
    <w:qFormat/>
    <w:uiPriority w:val="0"/>
    <w:rPr>
      <w:rFonts w:cs="Times New Roman"/>
    </w:rPr>
  </w:style>
  <w:style w:type="paragraph" w:customStyle="1" w:styleId="82">
    <w:name w:val="二级条标题"/>
    <w:basedOn w:val="83"/>
    <w:next w:val="1"/>
    <w:autoRedefine/>
    <w:qFormat/>
    <w:uiPriority w:val="0"/>
    <w:pPr>
      <w:numPr>
        <w:numId w:val="0"/>
      </w:numPr>
      <w:tabs>
        <w:tab w:val="left" w:pos="360"/>
        <w:tab w:val="left" w:pos="840"/>
      </w:tabs>
      <w:ind w:hanging="840"/>
      <w:outlineLvl w:val="2"/>
    </w:pPr>
    <w:rPr>
      <w:rFonts w:ascii="宋体" w:eastAsia="宋体"/>
      <w:b w:val="0"/>
    </w:rPr>
  </w:style>
  <w:style w:type="paragraph" w:customStyle="1" w:styleId="83">
    <w:name w:val="一级条标题"/>
    <w:basedOn w:val="84"/>
    <w:next w:val="1"/>
    <w:autoRedefine/>
    <w:qFormat/>
    <w:uiPriority w:val="0"/>
    <w:pPr>
      <w:numPr>
        <w:ilvl w:val="1"/>
      </w:numPr>
      <w:tabs>
        <w:tab w:val="left" w:pos="360"/>
        <w:tab w:val="left" w:pos="840"/>
      </w:tabs>
      <w:ind w:left="0" w:hanging="840"/>
      <w:outlineLvl w:val="1"/>
    </w:pPr>
  </w:style>
  <w:style w:type="paragraph" w:customStyle="1" w:styleId="84">
    <w:name w:val="章标题"/>
    <w:next w:val="1"/>
    <w:autoRedefine/>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5">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6">
    <w:name w:val="字元 字元"/>
    <w:basedOn w:val="1"/>
    <w:autoRedefine/>
    <w:qFormat/>
    <w:uiPriority w:val="0"/>
    <w:rPr>
      <w:rFonts w:ascii="Tahoma" w:hAnsi="Tahoma"/>
      <w:sz w:val="24"/>
      <w:szCs w:val="20"/>
    </w:rPr>
  </w:style>
  <w:style w:type="paragraph" w:customStyle="1" w:styleId="87">
    <w:name w:val="Char3 Char Char Char"/>
    <w:basedOn w:val="1"/>
    <w:autoRedefine/>
    <w:qFormat/>
    <w:uiPriority w:val="0"/>
    <w:rPr>
      <w:rFonts w:ascii="Tahoma" w:hAnsi="Tahoma"/>
      <w:sz w:val="24"/>
      <w:szCs w:val="20"/>
    </w:rPr>
  </w:style>
  <w:style w:type="paragraph" w:customStyle="1" w:styleId="88">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89">
    <w:name w:val="项目编号2"/>
    <w:basedOn w:val="90"/>
    <w:autoRedefine/>
    <w:qFormat/>
    <w:uiPriority w:val="0"/>
    <w:pPr>
      <w:numPr>
        <w:numId w:val="2"/>
      </w:numPr>
    </w:pPr>
  </w:style>
  <w:style w:type="paragraph" w:customStyle="1" w:styleId="90">
    <w:name w:val="项目编号1"/>
    <w:basedOn w:val="1"/>
    <w:autoRedefine/>
    <w:qFormat/>
    <w:uiPriority w:val="0"/>
    <w:pPr>
      <w:numPr>
        <w:ilvl w:val="0"/>
        <w:numId w:val="3"/>
      </w:numPr>
      <w:spacing w:before="100" w:beforeAutospacing="1" w:after="100" w:afterAutospacing="1" w:line="360" w:lineRule="auto"/>
    </w:pPr>
    <w:rPr>
      <w:sz w:val="24"/>
    </w:rPr>
  </w:style>
  <w:style w:type="paragraph" w:customStyle="1" w:styleId="91">
    <w:name w:val="图中文字"/>
    <w:basedOn w:val="1"/>
    <w:autoRedefine/>
    <w:qFormat/>
    <w:uiPriority w:val="0"/>
    <w:pPr>
      <w:adjustRightInd w:val="0"/>
      <w:snapToGrid w:val="0"/>
      <w:spacing w:line="0" w:lineRule="atLeast"/>
      <w:jc w:val="center"/>
    </w:pPr>
    <w:rPr>
      <w:sz w:val="24"/>
      <w:szCs w:val="20"/>
    </w:rPr>
  </w:style>
  <w:style w:type="paragraph" w:customStyle="1" w:styleId="92">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4">
    <w:name w:val="Char2"/>
    <w:basedOn w:val="1"/>
    <w:autoRedefine/>
    <w:qFormat/>
    <w:uiPriority w:val="0"/>
    <w:rPr>
      <w:rFonts w:ascii="Tahoma" w:hAnsi="Tahoma"/>
      <w:sz w:val="24"/>
      <w:szCs w:val="20"/>
    </w:rPr>
  </w:style>
  <w:style w:type="paragraph" w:customStyle="1" w:styleId="95">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8">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9">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00">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0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2">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3">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04">
    <w:name w:val="正文列项_数字"/>
    <w:basedOn w:val="1"/>
    <w:autoRedefine/>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5">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6">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8">
    <w:name w:val="font8"/>
    <w:basedOn w:val="1"/>
    <w:autoRedefine/>
    <w:qFormat/>
    <w:uiPriority w:val="0"/>
    <w:pPr>
      <w:widowControl/>
      <w:spacing w:before="100" w:beforeAutospacing="1" w:after="100" w:afterAutospacing="1"/>
      <w:jc w:val="left"/>
    </w:pPr>
    <w:rPr>
      <w:kern w:val="0"/>
      <w:sz w:val="36"/>
      <w:szCs w:val="36"/>
    </w:rPr>
  </w:style>
  <w:style w:type="paragraph" w:customStyle="1" w:styleId="109">
    <w:name w:val="Char"/>
    <w:basedOn w:val="1"/>
    <w:autoRedefine/>
    <w:qFormat/>
    <w:uiPriority w:val="0"/>
    <w:pPr>
      <w:tabs>
        <w:tab w:val="left" w:pos="360"/>
      </w:tabs>
    </w:pPr>
    <w:rPr>
      <w:sz w:val="24"/>
    </w:rPr>
  </w:style>
  <w:style w:type="paragraph" w:customStyle="1" w:styleId="110">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11">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2">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3">
    <w:name w:val="Char Char1"/>
    <w:basedOn w:val="14"/>
    <w:autoRedefine/>
    <w:qFormat/>
    <w:uiPriority w:val="0"/>
    <w:rPr>
      <w:rFonts w:ascii="Tahoma" w:hAnsi="Tahoma"/>
      <w:sz w:val="24"/>
    </w:rPr>
  </w:style>
  <w:style w:type="paragraph" w:customStyle="1" w:styleId="114">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7">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18">
    <w:name w:val="Char1 Char Char Char1"/>
    <w:basedOn w:val="1"/>
    <w:autoRedefine/>
    <w:qFormat/>
    <w:uiPriority w:val="0"/>
    <w:rPr>
      <w:rFonts w:ascii="Tahoma" w:hAnsi="Tahoma" w:cs="仿宋_GB2312"/>
      <w:sz w:val="24"/>
      <w:szCs w:val="28"/>
    </w:rPr>
  </w:style>
  <w:style w:type="paragraph" w:customStyle="1" w:styleId="119">
    <w:name w:val="四级条标题"/>
    <w:basedOn w:val="120"/>
    <w:next w:val="1"/>
    <w:autoRedefine/>
    <w:qFormat/>
    <w:uiPriority w:val="0"/>
    <w:pPr>
      <w:numPr>
        <w:ilvl w:val="4"/>
      </w:numPr>
      <w:tabs>
        <w:tab w:val="left" w:pos="360"/>
        <w:tab w:val="left" w:pos="840"/>
      </w:tabs>
      <w:ind w:left="0" w:hanging="840"/>
      <w:outlineLvl w:val="4"/>
    </w:pPr>
  </w:style>
  <w:style w:type="paragraph" w:customStyle="1" w:styleId="120">
    <w:name w:val="三级条标题"/>
    <w:basedOn w:val="82"/>
    <w:next w:val="1"/>
    <w:autoRedefine/>
    <w:qFormat/>
    <w:uiPriority w:val="0"/>
    <w:pPr>
      <w:numPr>
        <w:ilvl w:val="3"/>
        <w:numId w:val="1"/>
      </w:numPr>
      <w:ind w:left="0" w:hanging="840"/>
      <w:outlineLvl w:val="3"/>
    </w:pPr>
  </w:style>
  <w:style w:type="paragraph" w:customStyle="1" w:styleId="121">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2">
    <w:name w:val="样式 标题 2 + 宋体 五号 行距: 单倍行距"/>
    <w:basedOn w:val="3"/>
    <w:autoRedefine/>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3">
    <w:name w:val="List Paragraph1"/>
    <w:basedOn w:val="1"/>
    <w:autoRedefine/>
    <w:qFormat/>
    <w:uiPriority w:val="0"/>
    <w:pPr>
      <w:ind w:firstLine="420" w:firstLineChars="200"/>
    </w:pPr>
    <w:rPr>
      <w:rFonts w:ascii="Calibri" w:hAnsi="Calibri"/>
      <w:szCs w:val="22"/>
    </w:rPr>
  </w:style>
  <w:style w:type="paragraph" w:customStyle="1" w:styleId="124">
    <w:name w:val="项目符号1"/>
    <w:basedOn w:val="125"/>
    <w:autoRedefine/>
    <w:qFormat/>
    <w:uiPriority w:val="0"/>
    <w:pPr>
      <w:ind w:left="-25" w:firstLine="0"/>
    </w:pPr>
  </w:style>
  <w:style w:type="paragraph" w:customStyle="1" w:styleId="125">
    <w:name w:val="正文文本样式"/>
    <w:basedOn w:val="1"/>
    <w:autoRedefine/>
    <w:qFormat/>
    <w:uiPriority w:val="0"/>
    <w:pPr>
      <w:spacing w:line="360" w:lineRule="auto"/>
      <w:ind w:firstLine="482"/>
    </w:pPr>
    <w:rPr>
      <w:rFonts w:cs="宋体"/>
      <w:sz w:val="24"/>
      <w:szCs w:val="20"/>
    </w:rPr>
  </w:style>
  <w:style w:type="paragraph" w:customStyle="1" w:styleId="126">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7">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28">
    <w:name w:val="五级条标题"/>
    <w:basedOn w:val="119"/>
    <w:next w:val="1"/>
    <w:autoRedefine/>
    <w:qFormat/>
    <w:uiPriority w:val="0"/>
    <w:pPr>
      <w:numPr>
        <w:ilvl w:val="5"/>
      </w:numPr>
      <w:ind w:left="0" w:hanging="840"/>
      <w:outlineLvl w:val="5"/>
    </w:pPr>
  </w:style>
  <w:style w:type="paragraph" w:customStyle="1" w:styleId="129">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30">
    <w:name w:val="文档正文"/>
    <w:basedOn w:val="1"/>
    <w:autoRedefine/>
    <w:qFormat/>
    <w:uiPriority w:val="0"/>
    <w:pPr>
      <w:snapToGrid w:val="0"/>
      <w:spacing w:before="120" w:after="120" w:line="180" w:lineRule="auto"/>
    </w:pPr>
    <w:rPr>
      <w:rFonts w:ascii="Arial" w:hAnsi="Arial"/>
      <w:szCs w:val="20"/>
    </w:rPr>
  </w:style>
  <w:style w:type="paragraph" w:customStyle="1" w:styleId="131">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2">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3">
    <w:name w:val="Char Char Char1 Char"/>
    <w:basedOn w:val="1"/>
    <w:autoRedefine/>
    <w:qFormat/>
    <w:uiPriority w:val="0"/>
    <w:rPr>
      <w:rFonts w:ascii="Tahoma" w:hAnsi="Tahoma"/>
      <w:sz w:val="24"/>
      <w:szCs w:val="20"/>
    </w:rPr>
  </w:style>
  <w:style w:type="paragraph" w:customStyle="1" w:styleId="134">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5">
    <w:name w:val="1名"/>
    <w:basedOn w:val="1"/>
    <w:autoRedefine/>
    <w:qFormat/>
    <w:uiPriority w:val="0"/>
    <w:pPr>
      <w:numPr>
        <w:ilvl w:val="0"/>
        <w:numId w:val="5"/>
      </w:numPr>
      <w:spacing w:before="120"/>
    </w:pPr>
    <w:rPr>
      <w:rFonts w:ascii="宋体"/>
      <w:sz w:val="28"/>
      <w:szCs w:val="20"/>
    </w:rPr>
  </w:style>
  <w:style w:type="paragraph" w:customStyle="1" w:styleId="136">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7">
    <w:name w:val="Char Char Char1 Char1"/>
    <w:basedOn w:val="1"/>
    <w:autoRedefine/>
    <w:qFormat/>
    <w:uiPriority w:val="0"/>
    <w:rPr>
      <w:rFonts w:ascii="Tahoma" w:hAnsi="Tahoma"/>
      <w:sz w:val="24"/>
      <w:szCs w:val="20"/>
    </w:rPr>
  </w:style>
  <w:style w:type="paragraph" w:customStyle="1" w:styleId="138">
    <w:name w:val="Char Char Char Char Char Char Char Char Char Char"/>
    <w:basedOn w:val="1"/>
    <w:autoRedefine/>
    <w:qFormat/>
    <w:uiPriority w:val="0"/>
  </w:style>
  <w:style w:type="paragraph" w:customStyle="1" w:styleId="139">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40">
    <w:name w:val="Char1"/>
    <w:basedOn w:val="1"/>
    <w:autoRedefine/>
    <w:qFormat/>
    <w:uiPriority w:val="0"/>
    <w:pPr>
      <w:tabs>
        <w:tab w:val="left" w:pos="360"/>
      </w:tabs>
    </w:pPr>
    <w:rPr>
      <w:sz w:val="24"/>
    </w:rPr>
  </w:style>
  <w:style w:type="paragraph" w:customStyle="1" w:styleId="141">
    <w:name w:val="正文列项_字母"/>
    <w:basedOn w:val="1"/>
    <w:autoRedefine/>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2">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3">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默认段落字体 Para Char Char Char Char"/>
    <w:basedOn w:val="1"/>
    <w:autoRedefine/>
    <w:qFormat/>
    <w:uiPriority w:val="0"/>
    <w:rPr>
      <w:rFonts w:ascii="Arial" w:hAnsi="Arial" w:cs="Arial"/>
      <w:szCs w:val="21"/>
    </w:rPr>
  </w:style>
  <w:style w:type="paragraph" w:customStyle="1" w:styleId="145">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6">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7">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8">
    <w:name w:val="Char Char Char"/>
    <w:basedOn w:val="1"/>
    <w:autoRedefine/>
    <w:qFormat/>
    <w:uiPriority w:val="0"/>
    <w:rPr>
      <w:rFonts w:ascii="Tahoma" w:hAnsi="Tahoma"/>
      <w:sz w:val="24"/>
      <w:szCs w:val="20"/>
    </w:rPr>
  </w:style>
  <w:style w:type="paragraph" w:customStyle="1" w:styleId="149">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50">
    <w:name w:val="缺省文本"/>
    <w:basedOn w:val="1"/>
    <w:autoRedefine/>
    <w:qFormat/>
    <w:uiPriority w:val="0"/>
    <w:pPr>
      <w:autoSpaceDE w:val="0"/>
      <w:autoSpaceDN w:val="0"/>
      <w:adjustRightInd w:val="0"/>
      <w:jc w:val="left"/>
    </w:pPr>
    <w:rPr>
      <w:kern w:val="0"/>
      <w:sz w:val="24"/>
    </w:rPr>
  </w:style>
  <w:style w:type="paragraph" w:customStyle="1" w:styleId="151">
    <w:name w:val="Char Char Char1"/>
    <w:basedOn w:val="1"/>
    <w:autoRedefine/>
    <w:qFormat/>
    <w:uiPriority w:val="0"/>
    <w:rPr>
      <w:rFonts w:ascii="Tahoma" w:hAnsi="Tahoma"/>
      <w:sz w:val="24"/>
      <w:szCs w:val="20"/>
    </w:rPr>
  </w:style>
  <w:style w:type="paragraph" w:customStyle="1" w:styleId="152">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53">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4">
    <w:name w:val="样式2"/>
    <w:basedOn w:val="41"/>
    <w:autoRedefine/>
    <w:qFormat/>
    <w:uiPriority w:val="0"/>
    <w:pPr>
      <w:spacing w:line="360" w:lineRule="auto"/>
      <w:jc w:val="center"/>
    </w:pPr>
    <w:rPr>
      <w:sz w:val="24"/>
    </w:rPr>
  </w:style>
  <w:style w:type="paragraph" w:customStyle="1" w:styleId="15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6">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7">
    <w:name w:val="正文 + 楷体_GB2312"/>
    <w:basedOn w:val="1"/>
    <w:autoRedefine/>
    <w:qFormat/>
    <w:uiPriority w:val="0"/>
    <w:pPr>
      <w:widowControl/>
      <w:jc w:val="left"/>
    </w:pPr>
    <w:rPr>
      <w:rFonts w:ascii="楷体_GB2312" w:eastAsia="楷体_GB2312" w:cs="Arial"/>
      <w:kern w:val="0"/>
      <w:sz w:val="24"/>
    </w:rPr>
  </w:style>
  <w:style w:type="paragraph" w:customStyle="1" w:styleId="15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9">
    <w:name w:val="1 Char Char Char Char"/>
    <w:basedOn w:val="1"/>
    <w:autoRedefine/>
    <w:qFormat/>
    <w:uiPriority w:val="0"/>
    <w:rPr>
      <w:rFonts w:ascii="Tahoma" w:hAnsi="Tahoma"/>
      <w:sz w:val="24"/>
      <w:szCs w:val="20"/>
    </w:rPr>
  </w:style>
  <w:style w:type="paragraph" w:customStyle="1" w:styleId="160">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1">
    <w:name w:val="列出段落1"/>
    <w:basedOn w:val="1"/>
    <w:autoRedefine/>
    <w:qFormat/>
    <w:uiPriority w:val="0"/>
    <w:pPr>
      <w:ind w:firstLine="420" w:firstLineChars="200"/>
    </w:pPr>
    <w:rPr>
      <w:rFonts w:ascii="Calibri" w:hAnsi="Calibri"/>
      <w:szCs w:val="22"/>
    </w:rPr>
  </w:style>
  <w:style w:type="paragraph" w:customStyle="1" w:styleId="162">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63">
    <w:name w:val="字元 字元1"/>
    <w:basedOn w:val="1"/>
    <w:autoRedefine/>
    <w:qFormat/>
    <w:uiPriority w:val="0"/>
    <w:rPr>
      <w:rFonts w:ascii="Tahoma" w:hAnsi="Tahoma"/>
      <w:sz w:val="24"/>
      <w:szCs w:val="20"/>
    </w:rPr>
  </w:style>
  <w:style w:type="paragraph" w:customStyle="1" w:styleId="164">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65">
    <w:name w:val="项目编号3"/>
    <w:basedOn w:val="125"/>
    <w:autoRedefine/>
    <w:qFormat/>
    <w:uiPriority w:val="0"/>
    <w:pPr>
      <w:numPr>
        <w:ilvl w:val="0"/>
        <w:numId w:val="6"/>
      </w:numPr>
    </w:pPr>
  </w:style>
  <w:style w:type="paragraph" w:customStyle="1" w:styleId="166">
    <w:name w:val="Char21"/>
    <w:basedOn w:val="1"/>
    <w:autoRedefine/>
    <w:qFormat/>
    <w:uiPriority w:val="0"/>
    <w:rPr>
      <w:rFonts w:ascii="Tahoma" w:hAnsi="Tahoma"/>
      <w:sz w:val="24"/>
      <w:szCs w:val="20"/>
    </w:rPr>
  </w:style>
  <w:style w:type="paragraph" w:customStyle="1" w:styleId="167">
    <w:name w:val="表格文字"/>
    <w:basedOn w:val="19"/>
    <w:autoRedefine/>
    <w:qFormat/>
    <w:uiPriority w:val="0"/>
    <w:pPr>
      <w:spacing w:before="20" w:after="20" w:line="240" w:lineRule="auto"/>
      <w:ind w:firstLine="0"/>
    </w:pPr>
    <w:rPr>
      <w:rFonts w:ascii="Century Gothic" w:hAnsi="Century Gothic"/>
      <w:sz w:val="20"/>
      <w:szCs w:val="20"/>
    </w:rPr>
  </w:style>
  <w:style w:type="paragraph" w:customStyle="1" w:styleId="168">
    <w:name w:val="Char Char Char Char Char Char Char Char Char Char1"/>
    <w:basedOn w:val="1"/>
    <w:autoRedefine/>
    <w:qFormat/>
    <w:uiPriority w:val="0"/>
    <w:rPr>
      <w:rFonts w:ascii="宋体" w:hAnsi="宋体" w:cs="Courier New"/>
      <w:sz w:val="32"/>
      <w:szCs w:val="32"/>
    </w:rPr>
  </w:style>
  <w:style w:type="paragraph" w:customStyle="1" w:styleId="169">
    <w:name w:val="正文文本样式 加粗"/>
    <w:basedOn w:val="125"/>
    <w:autoRedefine/>
    <w:qFormat/>
    <w:uiPriority w:val="0"/>
    <w:rPr>
      <w:b/>
    </w:rPr>
  </w:style>
  <w:style w:type="paragraph" w:customStyle="1" w:styleId="170">
    <w:name w:val="Char2 Char Char Char Char Char Char"/>
    <w:basedOn w:val="1"/>
    <w:autoRedefine/>
    <w:qFormat/>
    <w:uiPriority w:val="0"/>
    <w:pPr>
      <w:widowControl/>
      <w:spacing w:line="400" w:lineRule="exact"/>
      <w:jc w:val="center"/>
    </w:pPr>
  </w:style>
  <w:style w:type="character" w:customStyle="1" w:styleId="171">
    <w:name w:val="页脚 字符"/>
    <w:link w:val="30"/>
    <w:autoRedefine/>
    <w:qFormat/>
    <w:uiPriority w:val="99"/>
    <w:rPr>
      <w:rFonts w:ascii="宋体" w:eastAsia="宋体"/>
      <w:sz w:val="18"/>
      <w:lang w:val="en-US" w:eastAsia="zh-CN" w:bidi="ar-SA"/>
    </w:rPr>
  </w:style>
  <w:style w:type="paragraph" w:customStyle="1" w:styleId="172">
    <w:name w:val="Char Char4"/>
    <w:basedOn w:val="1"/>
    <w:autoRedefine/>
    <w:qFormat/>
    <w:uiPriority w:val="0"/>
    <w:pPr>
      <w:widowControl/>
      <w:spacing w:line="400" w:lineRule="exact"/>
      <w:jc w:val="center"/>
    </w:pPr>
  </w:style>
  <w:style w:type="paragraph" w:customStyle="1" w:styleId="173">
    <w:name w:val="Char3 Char Char Char1"/>
    <w:basedOn w:val="1"/>
    <w:autoRedefine/>
    <w:qFormat/>
    <w:uiPriority w:val="0"/>
    <w:rPr>
      <w:rFonts w:ascii="Tahoma" w:hAnsi="Tahoma"/>
      <w:sz w:val="24"/>
      <w:szCs w:val="20"/>
    </w:rPr>
  </w:style>
  <w:style w:type="paragraph" w:styleId="17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176">
    <w:name w:val="中等深浅网格 1 - 强调文字颜色 2 Char"/>
    <w:link w:val="177"/>
    <w:autoRedefine/>
    <w:qFormat/>
    <w:uiPriority w:val="0"/>
    <w:rPr>
      <w:kern w:val="2"/>
      <w:sz w:val="21"/>
      <w:szCs w:val="24"/>
      <w:lang w:val="zh-CN" w:eastAsia="zh-CN"/>
    </w:rPr>
  </w:style>
  <w:style w:type="paragraph" w:customStyle="1" w:styleId="177">
    <w:name w:val="1"/>
    <w:link w:val="176"/>
    <w:autoRedefine/>
    <w:qFormat/>
    <w:uiPriority w:val="0"/>
    <w:rPr>
      <w:rFonts w:ascii="Times New Roman" w:hAnsi="Times New Roman" w:eastAsia="宋体" w:cs="Times New Roman"/>
      <w:kern w:val="2"/>
      <w:sz w:val="21"/>
      <w:szCs w:val="24"/>
      <w:lang w:val="zh-CN" w:eastAsia="zh-CN" w:bidi="ar-SA"/>
    </w:rPr>
  </w:style>
  <w:style w:type="paragraph" w:customStyle="1" w:styleId="178">
    <w:name w:val="图文"/>
    <w:basedOn w:val="1"/>
    <w:autoRedefine/>
    <w:qFormat/>
    <w:uiPriority w:val="0"/>
    <w:pPr>
      <w:adjustRightInd w:val="0"/>
      <w:snapToGrid w:val="0"/>
      <w:spacing w:after="50" w:line="360" w:lineRule="auto"/>
    </w:pPr>
    <w:rPr>
      <w:sz w:val="24"/>
    </w:rPr>
  </w:style>
  <w:style w:type="paragraph" w:customStyle="1" w:styleId="17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180">
    <w:name w:val="正文表格"/>
    <w:basedOn w:val="1"/>
    <w:link w:val="181"/>
    <w:autoRedefine/>
    <w:qFormat/>
    <w:uiPriority w:val="0"/>
    <w:pPr>
      <w:adjustRightInd w:val="0"/>
      <w:snapToGrid w:val="0"/>
      <w:jc w:val="left"/>
    </w:pPr>
    <w:rPr>
      <w:rFonts w:ascii="宋体" w:hAnsi="宋体"/>
      <w:color w:val="000000"/>
      <w:szCs w:val="21"/>
    </w:rPr>
  </w:style>
  <w:style w:type="character" w:customStyle="1" w:styleId="181">
    <w:name w:val="正文表格 Char"/>
    <w:link w:val="180"/>
    <w:autoRedefine/>
    <w:qFormat/>
    <w:uiPriority w:val="0"/>
    <w:rPr>
      <w:rFonts w:ascii="宋体" w:hAnsi="宋体"/>
      <w:color w:val="000000"/>
      <w:kern w:val="2"/>
      <w:sz w:val="21"/>
      <w:szCs w:val="21"/>
    </w:rPr>
  </w:style>
  <w:style w:type="paragraph" w:customStyle="1" w:styleId="182">
    <w:name w:val="正文重点"/>
    <w:basedOn w:val="1"/>
    <w:link w:val="18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183">
    <w:name w:val="正文重点 Char"/>
    <w:link w:val="182"/>
    <w:autoRedefine/>
    <w:qFormat/>
    <w:uiPriority w:val="0"/>
    <w:rPr>
      <w:b/>
      <w:sz w:val="24"/>
    </w:rPr>
  </w:style>
  <w:style w:type="character" w:customStyle="1" w:styleId="184">
    <w:name w:val="批注文字 字符1"/>
    <w:link w:val="15"/>
    <w:autoRedefine/>
    <w:qFormat/>
    <w:uiPriority w:val="99"/>
    <w:rPr>
      <w:kern w:val="2"/>
      <w:sz w:val="21"/>
      <w:szCs w:val="24"/>
    </w:rPr>
  </w:style>
  <w:style w:type="paragraph" w:customStyle="1" w:styleId="185">
    <w:name w:val="标题1-附件"/>
    <w:basedOn w:val="2"/>
    <w:autoRedefine/>
    <w:qFormat/>
    <w:uiPriority w:val="0"/>
    <w:pPr>
      <w:jc w:val="left"/>
    </w:pPr>
    <w:rPr>
      <w:sz w:val="24"/>
      <w:szCs w:val="24"/>
    </w:rPr>
  </w:style>
  <w:style w:type="paragraph" w:customStyle="1" w:styleId="186">
    <w:name w:val="正文小标题"/>
    <w:basedOn w:val="1"/>
    <w:next w:val="4"/>
    <w:link w:val="187"/>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7">
    <w:name w:val="正文小标题 Char"/>
    <w:link w:val="186"/>
    <w:autoRedefine/>
    <w:qFormat/>
    <w:uiPriority w:val="0"/>
    <w:rPr>
      <w:rFonts w:ascii="宋体" w:hAnsi="宋体"/>
      <w:b/>
      <w:i/>
      <w:color w:val="FF0000"/>
      <w:kern w:val="2"/>
      <w:sz w:val="24"/>
    </w:rPr>
  </w:style>
  <w:style w:type="paragraph" w:customStyle="1" w:styleId="188">
    <w:name w:val="正文大标题"/>
    <w:basedOn w:val="186"/>
    <w:next w:val="4"/>
    <w:link w:val="189"/>
    <w:autoRedefine/>
    <w:qFormat/>
    <w:uiPriority w:val="0"/>
    <w:pPr>
      <w:jc w:val="center"/>
    </w:pPr>
    <w:rPr>
      <w:i w:val="0"/>
      <w:color w:val="000000"/>
      <w:sz w:val="28"/>
      <w:szCs w:val="21"/>
    </w:rPr>
  </w:style>
  <w:style w:type="character" w:customStyle="1" w:styleId="189">
    <w:name w:val="正文大标题 Char"/>
    <w:link w:val="188"/>
    <w:autoRedefine/>
    <w:qFormat/>
    <w:uiPriority w:val="0"/>
    <w:rPr>
      <w:rFonts w:ascii="宋体" w:hAnsi="宋体"/>
      <w:b/>
      <w:color w:val="000000"/>
      <w:kern w:val="2"/>
      <w:sz w:val="28"/>
      <w:szCs w:val="21"/>
    </w:rPr>
  </w:style>
  <w:style w:type="character" w:customStyle="1" w:styleId="190">
    <w:name w:val="标题 字符"/>
    <w:link w:val="42"/>
    <w:autoRedefine/>
    <w:qFormat/>
    <w:uiPriority w:val="0"/>
    <w:rPr>
      <w:b/>
      <w:kern w:val="2"/>
      <w:sz w:val="32"/>
    </w:rPr>
  </w:style>
  <w:style w:type="paragraph" w:customStyle="1" w:styleId="191">
    <w:name w:val="注释"/>
    <w:basedOn w:val="1"/>
    <w:link w:val="192"/>
    <w:autoRedefine/>
    <w:qFormat/>
    <w:uiPriority w:val="0"/>
    <w:pPr>
      <w:adjustRightInd w:val="0"/>
      <w:snapToGrid w:val="0"/>
      <w:ind w:left="420" w:hanging="420" w:hangingChars="200"/>
      <w:jc w:val="left"/>
    </w:pPr>
    <w:rPr>
      <w:rFonts w:ascii="宋体" w:hAnsi="宋体"/>
      <w:szCs w:val="21"/>
    </w:rPr>
  </w:style>
  <w:style w:type="character" w:customStyle="1" w:styleId="192">
    <w:name w:val="注释 Char"/>
    <w:link w:val="191"/>
    <w:autoRedefine/>
    <w:qFormat/>
    <w:uiPriority w:val="0"/>
    <w:rPr>
      <w:rFonts w:ascii="宋体" w:hAnsi="宋体"/>
      <w:kern w:val="2"/>
      <w:sz w:val="21"/>
      <w:szCs w:val="21"/>
    </w:rPr>
  </w:style>
  <w:style w:type="paragraph" w:customStyle="1" w:styleId="193">
    <w:name w:val="正文须知-1级"/>
    <w:basedOn w:val="1"/>
    <w:next w:val="1"/>
    <w:autoRedefine/>
    <w:qFormat/>
    <w:uiPriority w:val="0"/>
    <w:pPr>
      <w:numPr>
        <w:ilvl w:val="0"/>
        <w:numId w:val="7"/>
      </w:numPr>
      <w:adjustRightInd w:val="0"/>
      <w:snapToGrid w:val="0"/>
      <w:spacing w:line="300" w:lineRule="auto"/>
    </w:pPr>
    <w:rPr>
      <w:rFonts w:ascii="宋体" w:hAnsi="Calibri"/>
      <w:sz w:val="24"/>
      <w:szCs w:val="21"/>
    </w:rPr>
  </w:style>
  <w:style w:type="paragraph" w:customStyle="1" w:styleId="194">
    <w:name w:val="正文须知-2级"/>
    <w:basedOn w:val="1"/>
    <w:autoRedefine/>
    <w:qFormat/>
    <w:uiPriority w:val="0"/>
    <w:pPr>
      <w:numPr>
        <w:ilvl w:val="1"/>
        <w:numId w:val="7"/>
      </w:numPr>
      <w:adjustRightInd w:val="0"/>
      <w:snapToGrid w:val="0"/>
      <w:spacing w:line="300" w:lineRule="auto"/>
    </w:pPr>
    <w:rPr>
      <w:rFonts w:ascii="宋体" w:hAnsi="Calibri"/>
      <w:sz w:val="24"/>
      <w:szCs w:val="21"/>
    </w:rPr>
  </w:style>
  <w:style w:type="paragraph" w:customStyle="1" w:styleId="195">
    <w:name w:val="正文须知-3级"/>
    <w:basedOn w:val="1"/>
    <w:autoRedefine/>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6">
    <w:name w:val="批注文字 字符"/>
    <w:autoRedefine/>
    <w:qFormat/>
    <w:uiPriority w:val="99"/>
    <w:rPr>
      <w:rFonts w:ascii="Times New Roman" w:hAnsi="Times New Roman" w:eastAsia="宋体" w:cs="Times New Roman"/>
      <w:sz w:val="24"/>
      <w:lang w:val="en-US" w:eastAsia="zh-CN" w:bidi="ar-SA"/>
    </w:rPr>
  </w:style>
  <w:style w:type="character" w:customStyle="1" w:styleId="197">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198">
    <w:name w:val="表格1"/>
    <w:basedOn w:val="1"/>
    <w:autoRedefine/>
    <w:qFormat/>
    <w:uiPriority w:val="0"/>
    <w:pPr>
      <w:ind w:firstLine="480" w:firstLineChars="200"/>
      <w:jc w:val="center"/>
    </w:pPr>
    <w:rPr>
      <w:sz w:val="24"/>
      <w:szCs w:val="20"/>
    </w:rPr>
  </w:style>
  <w:style w:type="character" w:customStyle="1" w:styleId="199">
    <w:name w:val="纯文本 字符1"/>
    <w:autoRedefine/>
    <w:qFormat/>
    <w:uiPriority w:val="0"/>
    <w:rPr>
      <w:rFonts w:ascii="宋体" w:hAnsi="Courier New"/>
    </w:rPr>
  </w:style>
  <w:style w:type="character" w:customStyle="1" w:styleId="200">
    <w:name w:val="bjh-p"/>
    <w:autoRedefine/>
    <w:qFormat/>
    <w:uiPriority w:val="0"/>
  </w:style>
  <w:style w:type="paragraph" w:customStyle="1" w:styleId="201">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02">
    <w:name w:val="正文格式 Char"/>
    <w:link w:val="203"/>
    <w:autoRedefine/>
    <w:qFormat/>
    <w:locked/>
    <w:uiPriority w:val="0"/>
    <w:rPr>
      <w:rFonts w:ascii="宋体" w:hAnsi="宋体"/>
      <w:sz w:val="24"/>
      <w:szCs w:val="24"/>
      <w:lang w:val="en-GB"/>
    </w:rPr>
  </w:style>
  <w:style w:type="paragraph" w:customStyle="1" w:styleId="203">
    <w:name w:val="正文格式"/>
    <w:basedOn w:val="1"/>
    <w:link w:val="202"/>
    <w:autoRedefine/>
    <w:qFormat/>
    <w:uiPriority w:val="0"/>
    <w:pPr>
      <w:spacing w:beforeLines="50" w:line="360" w:lineRule="auto"/>
      <w:ind w:firstLine="480" w:firstLineChars="200"/>
    </w:pPr>
    <w:rPr>
      <w:rFonts w:ascii="宋体" w:hAnsi="宋体"/>
      <w:kern w:val="0"/>
      <w:sz w:val="24"/>
      <w:lang w:val="en-GB"/>
    </w:rPr>
  </w:style>
  <w:style w:type="character" w:customStyle="1" w:styleId="204">
    <w:name w:val="纯文本 字符2"/>
    <w:basedOn w:val="47"/>
    <w:link w:val="25"/>
    <w:autoRedefine/>
    <w:qFormat/>
    <w:uiPriority w:val="0"/>
    <w:rPr>
      <w:rFonts w:hint="eastAsia" w:ascii="宋体" w:hAnsi="Courier New" w:eastAsia="宋体" w:cs="宋体"/>
      <w:kern w:val="2"/>
      <w:sz w:val="21"/>
    </w:rPr>
  </w:style>
  <w:style w:type="character" w:customStyle="1" w:styleId="205">
    <w:name w:val="标题 3 Char"/>
    <w:autoRedefine/>
    <w:qFormat/>
    <w:uiPriority w:val="0"/>
    <w:rPr>
      <w:rFonts w:ascii="宋体" w:eastAsia="宋体"/>
      <w:b/>
      <w:sz w:val="24"/>
      <w:u w:val="single"/>
      <w:lang w:val="en-US" w:eastAsia="zh-CN" w:bidi="ar-SA"/>
    </w:rPr>
  </w:style>
  <w:style w:type="character" w:customStyle="1" w:styleId="206">
    <w:name w:val="正文缩进 Char"/>
    <w:autoRedefine/>
    <w:qFormat/>
    <w:uiPriority w:val="0"/>
    <w:rPr>
      <w:rFonts w:ascii="宋体" w:eastAsia="宋体"/>
      <w:kern w:val="2"/>
      <w:sz w:val="24"/>
      <w:szCs w:val="24"/>
      <w:lang w:val="en-US" w:eastAsia="zh-CN" w:bidi="ar-SA"/>
    </w:rPr>
  </w:style>
  <w:style w:type="character" w:customStyle="1" w:styleId="207">
    <w:name w:val="Char Char111"/>
    <w:autoRedefine/>
    <w:qFormat/>
    <w:uiPriority w:val="0"/>
    <w:rPr>
      <w:rFonts w:ascii="宋体" w:eastAsia="宋体"/>
      <w:b/>
      <w:sz w:val="24"/>
      <w:u w:val="single"/>
      <w:lang w:val="en-US" w:eastAsia="zh-CN" w:bidi="ar-SA"/>
    </w:rPr>
  </w:style>
  <w:style w:type="character" w:customStyle="1" w:styleId="208">
    <w:name w:val="正文文本缩进 Char"/>
    <w:autoRedefine/>
    <w:qFormat/>
    <w:uiPriority w:val="0"/>
    <w:rPr>
      <w:rFonts w:eastAsia="宋体"/>
      <w:kern w:val="2"/>
      <w:sz w:val="24"/>
      <w:szCs w:val="24"/>
      <w:lang w:val="en-US" w:eastAsia="zh-CN" w:bidi="ar-SA"/>
    </w:rPr>
  </w:style>
  <w:style w:type="character" w:customStyle="1" w:styleId="209">
    <w:name w:val="列出段落 Char"/>
    <w:autoRedefine/>
    <w:qFormat/>
    <w:uiPriority w:val="0"/>
    <w:rPr>
      <w:rFonts w:ascii="Calibri" w:hAnsi="Calibri" w:eastAsia="宋体"/>
      <w:kern w:val="2"/>
      <w:sz w:val="21"/>
      <w:szCs w:val="22"/>
      <w:lang w:val="en-US" w:eastAsia="zh-CN" w:bidi="ar-SA"/>
    </w:rPr>
  </w:style>
  <w:style w:type="character" w:customStyle="1" w:styleId="210">
    <w:name w:val="页眉 Char"/>
    <w:autoRedefine/>
    <w:qFormat/>
    <w:uiPriority w:val="0"/>
    <w:rPr>
      <w:rFonts w:eastAsia="宋体"/>
      <w:kern w:val="2"/>
      <w:sz w:val="18"/>
      <w:szCs w:val="18"/>
      <w:lang w:val="en-US" w:eastAsia="zh-CN" w:bidi="ar-SA"/>
    </w:rPr>
  </w:style>
  <w:style w:type="character" w:customStyle="1" w:styleId="211">
    <w:name w:val="标题 2 Char"/>
    <w:autoRedefine/>
    <w:qFormat/>
    <w:uiPriority w:val="0"/>
    <w:rPr>
      <w:rFonts w:ascii="Arial" w:hAnsi="Arial" w:eastAsia="黑体"/>
      <w:b/>
      <w:sz w:val="30"/>
      <w:lang w:val="en-US" w:eastAsia="zh-CN" w:bidi="ar-SA"/>
    </w:rPr>
  </w:style>
  <w:style w:type="paragraph" w:customStyle="1" w:styleId="212">
    <w:name w:val="字元 字元2"/>
    <w:basedOn w:val="1"/>
    <w:autoRedefine/>
    <w:qFormat/>
    <w:uiPriority w:val="0"/>
    <w:rPr>
      <w:rFonts w:ascii="Tahoma" w:hAnsi="Tahoma"/>
      <w:sz w:val="24"/>
      <w:szCs w:val="20"/>
    </w:rPr>
  </w:style>
  <w:style w:type="paragraph" w:customStyle="1" w:styleId="213">
    <w:name w:val="Char3 Char Char Char2"/>
    <w:basedOn w:val="1"/>
    <w:autoRedefine/>
    <w:qFormat/>
    <w:uiPriority w:val="0"/>
    <w:rPr>
      <w:rFonts w:ascii="Tahoma" w:hAnsi="Tahoma"/>
      <w:sz w:val="24"/>
      <w:szCs w:val="20"/>
    </w:rPr>
  </w:style>
  <w:style w:type="paragraph" w:customStyle="1" w:styleId="214">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15">
    <w:name w:val="Char3"/>
    <w:basedOn w:val="1"/>
    <w:autoRedefine/>
    <w:qFormat/>
    <w:uiPriority w:val="0"/>
    <w:pPr>
      <w:tabs>
        <w:tab w:val="left" w:pos="360"/>
      </w:tabs>
    </w:pPr>
    <w:rPr>
      <w:sz w:val="24"/>
    </w:rPr>
  </w:style>
  <w:style w:type="paragraph" w:customStyle="1" w:styleId="216">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17">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8">
    <w:name w:val="列出段落2"/>
    <w:basedOn w:val="1"/>
    <w:autoRedefine/>
    <w:qFormat/>
    <w:uiPriority w:val="0"/>
    <w:pPr>
      <w:ind w:firstLine="420" w:firstLineChars="200"/>
    </w:pPr>
    <w:rPr>
      <w:rFonts w:ascii="Calibri" w:hAnsi="Calibri"/>
      <w:szCs w:val="22"/>
    </w:rPr>
  </w:style>
  <w:style w:type="paragraph" w:customStyle="1" w:styleId="219">
    <w:name w:val="Char Char Char1 Char2"/>
    <w:basedOn w:val="1"/>
    <w:autoRedefine/>
    <w:qFormat/>
    <w:uiPriority w:val="0"/>
    <w:rPr>
      <w:rFonts w:ascii="Tahoma" w:hAnsi="Tahoma"/>
      <w:sz w:val="24"/>
      <w:szCs w:val="20"/>
    </w:rPr>
  </w:style>
  <w:style w:type="paragraph" w:customStyle="1" w:styleId="220">
    <w:name w:val="Char Char Char2"/>
    <w:basedOn w:val="1"/>
    <w:autoRedefine/>
    <w:qFormat/>
    <w:uiPriority w:val="0"/>
    <w:rPr>
      <w:rFonts w:ascii="Tahoma" w:hAnsi="Tahoma"/>
      <w:sz w:val="24"/>
      <w:szCs w:val="20"/>
    </w:rPr>
  </w:style>
  <w:style w:type="paragraph" w:customStyle="1" w:styleId="221">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22">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23">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224">
    <w:name w:val="Char22"/>
    <w:basedOn w:val="1"/>
    <w:autoRedefine/>
    <w:qFormat/>
    <w:uiPriority w:val="0"/>
    <w:rPr>
      <w:rFonts w:ascii="Tahoma" w:hAnsi="Tahoma"/>
      <w:sz w:val="24"/>
      <w:szCs w:val="20"/>
    </w:rPr>
  </w:style>
  <w:style w:type="paragraph" w:customStyle="1" w:styleId="225">
    <w:name w:val="Char Char Char Char Char Char Char Char Char Char2"/>
    <w:basedOn w:val="1"/>
    <w:autoRedefine/>
    <w:qFormat/>
    <w:uiPriority w:val="0"/>
    <w:rPr>
      <w:rFonts w:ascii="宋体" w:hAnsi="宋体" w:cs="Courier New"/>
      <w:sz w:val="32"/>
      <w:szCs w:val="32"/>
    </w:rPr>
  </w:style>
  <w:style w:type="paragraph" w:customStyle="1" w:styleId="226">
    <w:name w:val="Char2 Char Char Char Char Char Char1"/>
    <w:basedOn w:val="1"/>
    <w:autoRedefine/>
    <w:qFormat/>
    <w:uiPriority w:val="0"/>
    <w:pPr>
      <w:widowControl/>
      <w:spacing w:line="400" w:lineRule="exact"/>
      <w:jc w:val="center"/>
    </w:pPr>
  </w:style>
  <w:style w:type="character" w:customStyle="1" w:styleId="227">
    <w:name w:val="页脚 Char"/>
    <w:autoRedefine/>
    <w:qFormat/>
    <w:uiPriority w:val="99"/>
    <w:rPr>
      <w:rFonts w:ascii="宋体" w:eastAsia="宋体"/>
      <w:sz w:val="18"/>
      <w:lang w:val="en-US" w:eastAsia="zh-CN" w:bidi="ar-SA"/>
    </w:rPr>
  </w:style>
  <w:style w:type="paragraph" w:customStyle="1" w:styleId="228">
    <w:name w:val="Char Char41"/>
    <w:basedOn w:val="1"/>
    <w:autoRedefine/>
    <w:qFormat/>
    <w:uiPriority w:val="0"/>
    <w:pPr>
      <w:widowControl/>
      <w:spacing w:line="400" w:lineRule="exact"/>
      <w:jc w:val="center"/>
    </w:pPr>
  </w:style>
  <w:style w:type="character" w:customStyle="1" w:styleId="229">
    <w:name w:val="批注文字 Char"/>
    <w:autoRedefine/>
    <w:qFormat/>
    <w:uiPriority w:val="99"/>
    <w:rPr>
      <w:kern w:val="2"/>
      <w:sz w:val="21"/>
      <w:szCs w:val="24"/>
    </w:rPr>
  </w:style>
  <w:style w:type="character" w:customStyle="1" w:styleId="230">
    <w:name w:val="标题 Char"/>
    <w:autoRedefine/>
    <w:qFormat/>
    <w:uiPriority w:val="0"/>
    <w:rPr>
      <w:b/>
      <w:kern w:val="2"/>
      <w:sz w:val="32"/>
    </w:rPr>
  </w:style>
  <w:style w:type="character" w:customStyle="1" w:styleId="231">
    <w:name w:val="标题 1 字符"/>
    <w:basedOn w:val="47"/>
    <w:link w:val="2"/>
    <w:autoRedefine/>
    <w:qFormat/>
    <w:uiPriority w:val="0"/>
    <w:rPr>
      <w:rFonts w:ascii="宋体"/>
      <w:b/>
      <w:kern w:val="44"/>
      <w:sz w:val="32"/>
    </w:rPr>
  </w:style>
  <w:style w:type="character" w:customStyle="1" w:styleId="232">
    <w:name w:val="标题 4 字符"/>
    <w:basedOn w:val="47"/>
    <w:link w:val="6"/>
    <w:autoRedefine/>
    <w:qFormat/>
    <w:uiPriority w:val="0"/>
    <w:rPr>
      <w:rFonts w:ascii="Arial" w:hAnsi="Arial" w:eastAsia="黑体"/>
      <w:b/>
      <w:sz w:val="28"/>
    </w:rPr>
  </w:style>
  <w:style w:type="character" w:customStyle="1" w:styleId="233">
    <w:name w:val="标题 5 字符"/>
    <w:basedOn w:val="47"/>
    <w:link w:val="7"/>
    <w:autoRedefine/>
    <w:qFormat/>
    <w:uiPriority w:val="0"/>
    <w:rPr>
      <w:b/>
      <w:sz w:val="28"/>
    </w:rPr>
  </w:style>
  <w:style w:type="character" w:customStyle="1" w:styleId="234">
    <w:name w:val="标题 6 字符"/>
    <w:basedOn w:val="47"/>
    <w:link w:val="8"/>
    <w:autoRedefine/>
    <w:qFormat/>
    <w:uiPriority w:val="0"/>
    <w:rPr>
      <w:rFonts w:ascii="Arial" w:hAnsi="Arial" w:eastAsia="黑体"/>
      <w:b/>
      <w:sz w:val="24"/>
    </w:rPr>
  </w:style>
  <w:style w:type="character" w:customStyle="1" w:styleId="235">
    <w:name w:val="标题 7 字符"/>
    <w:basedOn w:val="47"/>
    <w:link w:val="9"/>
    <w:autoRedefine/>
    <w:qFormat/>
    <w:uiPriority w:val="0"/>
    <w:rPr>
      <w:b/>
      <w:sz w:val="24"/>
    </w:rPr>
  </w:style>
  <w:style w:type="character" w:customStyle="1" w:styleId="236">
    <w:name w:val="标题 8 字符"/>
    <w:basedOn w:val="47"/>
    <w:link w:val="10"/>
    <w:autoRedefine/>
    <w:qFormat/>
    <w:uiPriority w:val="0"/>
    <w:rPr>
      <w:rFonts w:ascii="Arial" w:hAnsi="Arial" w:eastAsia="黑体"/>
      <w:sz w:val="24"/>
    </w:rPr>
  </w:style>
  <w:style w:type="character" w:customStyle="1" w:styleId="237">
    <w:name w:val="标题 9 字符"/>
    <w:basedOn w:val="47"/>
    <w:link w:val="11"/>
    <w:autoRedefine/>
    <w:qFormat/>
    <w:uiPriority w:val="0"/>
    <w:rPr>
      <w:rFonts w:ascii="Arial" w:hAnsi="Arial" w:eastAsia="黑体"/>
      <w:sz w:val="21"/>
    </w:rPr>
  </w:style>
  <w:style w:type="character" w:customStyle="1" w:styleId="238">
    <w:name w:val="文档结构图 字符"/>
    <w:basedOn w:val="47"/>
    <w:link w:val="14"/>
    <w:autoRedefine/>
    <w:qFormat/>
    <w:uiPriority w:val="0"/>
    <w:rPr>
      <w:kern w:val="2"/>
      <w:sz w:val="21"/>
      <w:szCs w:val="24"/>
      <w:shd w:val="clear" w:color="auto" w:fill="000080"/>
    </w:rPr>
  </w:style>
  <w:style w:type="character" w:customStyle="1" w:styleId="239">
    <w:name w:val="正文文本 3 字符"/>
    <w:basedOn w:val="47"/>
    <w:link w:val="16"/>
    <w:autoRedefine/>
    <w:qFormat/>
    <w:uiPriority w:val="0"/>
    <w:rPr>
      <w:kern w:val="2"/>
      <w:sz w:val="16"/>
      <w:szCs w:val="16"/>
    </w:rPr>
  </w:style>
  <w:style w:type="character" w:customStyle="1" w:styleId="240">
    <w:name w:val="正文文本 字符"/>
    <w:basedOn w:val="47"/>
    <w:link w:val="17"/>
    <w:autoRedefine/>
    <w:qFormat/>
    <w:uiPriority w:val="0"/>
    <w:rPr>
      <w:rFonts w:ascii="宋体" w:hAnsi="宋体"/>
      <w:kern w:val="2"/>
      <w:sz w:val="24"/>
      <w:szCs w:val="24"/>
    </w:rPr>
  </w:style>
  <w:style w:type="character" w:customStyle="1" w:styleId="241">
    <w:name w:val="日期 字符"/>
    <w:basedOn w:val="47"/>
    <w:link w:val="27"/>
    <w:autoRedefine/>
    <w:qFormat/>
    <w:uiPriority w:val="0"/>
    <w:rPr>
      <w:rFonts w:ascii="仿宋_GB2312" w:hAnsi="宋体" w:eastAsia="仿宋_GB2312"/>
      <w:color w:val="000000"/>
      <w:kern w:val="2"/>
      <w:sz w:val="24"/>
      <w:szCs w:val="24"/>
    </w:rPr>
  </w:style>
  <w:style w:type="character" w:customStyle="1" w:styleId="242">
    <w:name w:val="正文文本缩进 2 字符"/>
    <w:basedOn w:val="47"/>
    <w:link w:val="28"/>
    <w:autoRedefine/>
    <w:qFormat/>
    <w:uiPriority w:val="0"/>
    <w:rPr>
      <w:rFonts w:ascii="仿宋_GB2312" w:eastAsia="仿宋_GB2312"/>
      <w:kern w:val="2"/>
      <w:sz w:val="24"/>
      <w:szCs w:val="24"/>
    </w:rPr>
  </w:style>
  <w:style w:type="character" w:customStyle="1" w:styleId="243">
    <w:name w:val="批注框文本 字符"/>
    <w:basedOn w:val="47"/>
    <w:link w:val="29"/>
    <w:autoRedefine/>
    <w:qFormat/>
    <w:uiPriority w:val="0"/>
    <w:rPr>
      <w:kern w:val="2"/>
      <w:sz w:val="18"/>
      <w:szCs w:val="18"/>
    </w:rPr>
  </w:style>
  <w:style w:type="character" w:customStyle="1" w:styleId="244">
    <w:name w:val="正文文本缩进 3 字符"/>
    <w:basedOn w:val="47"/>
    <w:link w:val="36"/>
    <w:autoRedefine/>
    <w:qFormat/>
    <w:uiPriority w:val="0"/>
    <w:rPr>
      <w:rFonts w:ascii="宋体"/>
      <w:sz w:val="24"/>
    </w:rPr>
  </w:style>
  <w:style w:type="character" w:customStyle="1" w:styleId="245">
    <w:name w:val="HTML 预设格式 字符"/>
    <w:basedOn w:val="47"/>
    <w:link w:val="39"/>
    <w:autoRedefine/>
    <w:qFormat/>
    <w:uiPriority w:val="0"/>
    <w:rPr>
      <w:rFonts w:ascii="宋体" w:hAnsi="宋体" w:cs="宋体"/>
      <w:sz w:val="24"/>
      <w:szCs w:val="24"/>
    </w:rPr>
  </w:style>
  <w:style w:type="character" w:customStyle="1" w:styleId="246">
    <w:name w:val="批注主题 字符"/>
    <w:basedOn w:val="196"/>
    <w:link w:val="43"/>
    <w:autoRedefine/>
    <w:qFormat/>
    <w:uiPriority w:val="0"/>
    <w:rPr>
      <w:rFonts w:ascii="Times New Roman" w:hAnsi="Times New Roman" w:eastAsia="宋体" w:cs="Times New Roman"/>
      <w:b/>
      <w:bCs/>
      <w:kern w:val="2"/>
      <w:sz w:val="21"/>
      <w:szCs w:val="24"/>
      <w:lang w:val="en-US" w:eastAsia="zh-CN" w:bidi="ar-SA"/>
    </w:rPr>
  </w:style>
  <w:style w:type="character" w:customStyle="1" w:styleId="247">
    <w:name w:val="正文文本首行缩进 2 字符"/>
    <w:basedOn w:val="69"/>
    <w:link w:val="20"/>
    <w:autoRedefine/>
    <w:qFormat/>
    <w:uiPriority w:val="0"/>
    <w:rPr>
      <w:rFonts w:eastAsia="宋体"/>
      <w:kern w:val="2"/>
      <w:sz w:val="24"/>
      <w:szCs w:val="24"/>
      <w:lang w:val="en-US" w:eastAsia="zh-CN" w:bidi="ar-SA"/>
    </w:rPr>
  </w:style>
  <w:style w:type="paragraph" w:customStyle="1" w:styleId="248">
    <w:name w:val="图例"/>
    <w:basedOn w:val="1"/>
    <w:autoRedefine/>
    <w:qFormat/>
    <w:uiPriority w:val="0"/>
    <w:pPr>
      <w:spacing w:before="120" w:after="120" w:line="360" w:lineRule="auto"/>
      <w:jc w:val="center"/>
    </w:pPr>
    <w:rPr>
      <w:rFonts w:eastAsia="仿宋_GB2312"/>
      <w:b/>
      <w:sz w:val="24"/>
      <w:szCs w:val="20"/>
    </w:rPr>
  </w:style>
  <w:style w:type="table" w:customStyle="1" w:styleId="249">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50">
    <w:name w:val="Table Paragraph"/>
    <w:basedOn w:val="1"/>
    <w:autoRedefine/>
    <w:qFormat/>
    <w:uiPriority w:val="1"/>
    <w:pPr>
      <w:autoSpaceDE w:val="0"/>
      <w:autoSpaceDN w:val="0"/>
      <w:jc w:val="left"/>
    </w:pPr>
    <w:rPr>
      <w:rFonts w:ascii="宋体" w:hAnsi="宋体" w:cs="宋体"/>
      <w:kern w:val="0"/>
      <w:sz w:val="22"/>
      <w:szCs w:val="22"/>
      <w:lang w:eastAsia="en-US"/>
    </w:rPr>
  </w:style>
  <w:style w:type="character" w:customStyle="1" w:styleId="251">
    <w:name w:val="Unresolved Mention"/>
    <w:basedOn w:val="47"/>
    <w:semiHidden/>
    <w:unhideWhenUsed/>
    <w:qFormat/>
    <w:uiPriority w:val="99"/>
    <w:rPr>
      <w:color w:val="605E5C"/>
      <w:shd w:val="clear" w:color="auto" w:fill="E1DFDD"/>
    </w:rPr>
  </w:style>
  <w:style w:type="paragraph" w:customStyle="1" w:styleId="252">
    <w:name w:val="正文 A"/>
    <w:autoRedefine/>
    <w:qFormat/>
    <w:uiPriority w:val="0"/>
    <w:pPr>
      <w:framePr w:wrap="around" w:vAnchor="margin" w:hAnchor="text" w:y="1"/>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253">
    <w:name w:val="Blockquote"/>
    <w:autoRedefine/>
    <w:qFormat/>
    <w:uiPriority w:val="0"/>
    <w:pPr>
      <w:framePr w:wrap="around" w:vAnchor="margin" w:hAnchor="text" w:y="1"/>
      <w:widowControl w:val="0"/>
      <w:spacing w:before="100" w:after="100"/>
      <w:ind w:left="360" w:right="360"/>
    </w:pPr>
    <w:rPr>
      <w:rFonts w:ascii="Times New Roman" w:hAnsi="Times New Roman" w:eastAsia="Arial Unicode MS" w:cs="Arial Unicode MS"/>
      <w:color w:val="000000"/>
      <w:sz w:val="24"/>
      <w:szCs w:val="24"/>
      <w:u w:color="000000"/>
      <w:lang w:val="en-US" w:eastAsia="zh-CN" w:bidi="ar-SA"/>
    </w:rPr>
  </w:style>
  <w:style w:type="paragraph" w:customStyle="1" w:styleId="254">
    <w:name w:val="正文文本1"/>
    <w:autoRedefine/>
    <w:qFormat/>
    <w:uiPriority w:val="0"/>
    <w:pPr>
      <w:framePr w:wrap="around" w:vAnchor="margin" w:hAnchor="text" w:y="1"/>
      <w:widowControl w:val="0"/>
      <w:spacing w:line="560" w:lineRule="exact"/>
      <w:jc w:val="both"/>
    </w:pPr>
    <w:rPr>
      <w:rFonts w:ascii="楷体_GB2312" w:hAnsi="楷体_GB2312" w:eastAsia="楷体_GB2312" w:cs="楷体_GB2312"/>
      <w:color w:val="000000"/>
      <w:kern w:val="2"/>
      <w:sz w:val="28"/>
      <w:szCs w:val="28"/>
      <w:u w:color="000000"/>
      <w:lang w:val="en-US" w:eastAsia="zh-CN" w:bidi="ar-SA"/>
    </w:rPr>
  </w:style>
  <w:style w:type="paragraph" w:customStyle="1" w:styleId="255">
    <w:name w:val="largefont"/>
    <w:basedOn w:val="1"/>
    <w:autoRedefine/>
    <w:qFormat/>
    <w:uiPriority w:val="0"/>
    <w:pPr>
      <w:framePr w:wrap="around" w:vAnchor="margin" w:hAnchor="text" w:y="1"/>
      <w:widowControl/>
      <w:spacing w:before="100" w:beforeAutospacing="1" w:after="100" w:afterAutospacing="1" w:line="360" w:lineRule="auto"/>
      <w:ind w:firstLine="480"/>
      <w:jc w:val="left"/>
    </w:pPr>
    <w:rPr>
      <w:rFonts w:ascii="宋体" w:hAnsi="宋体" w:eastAsia="Arial Unicode MS"/>
      <w:kern w:val="0"/>
      <w:sz w:val="24"/>
      <w:lang w:eastAsia="en-US"/>
    </w:rPr>
  </w:style>
  <w:style w:type="paragraph" w:customStyle="1" w:styleId="256">
    <w:name w:val="页眉与页脚"/>
    <w:autoRedefine/>
    <w:qFormat/>
    <w:uiPriority w:val="0"/>
    <w:pPr>
      <w:framePr w:wrap="around" w:vAnchor="margin" w:hAnchor="text" w:y="1"/>
      <w:tabs>
        <w:tab w:val="right" w:pos="9020"/>
      </w:tabs>
    </w:pPr>
    <w:rPr>
      <w:rFonts w:ascii="Helvetica Neue" w:hAnsi="Helvetica Neue" w:eastAsia="Arial Unicode MS" w:cs="Arial Unicode MS"/>
      <w:color w:val="000000"/>
      <w:sz w:val="24"/>
      <w:szCs w:val="24"/>
      <w:lang w:val="en-US" w:eastAsia="zh-CN" w:bidi="ar-SA"/>
    </w:rPr>
  </w:style>
  <w:style w:type="paragraph" w:customStyle="1" w:styleId="257">
    <w:name w:val="页脚1"/>
    <w:autoRedefine/>
    <w:qFormat/>
    <w:uiPriority w:val="0"/>
    <w:pPr>
      <w:framePr w:wrap="around" w:vAnchor="margin" w:hAnchor="text" w:y="1"/>
      <w:widowControl w:val="0"/>
      <w:tabs>
        <w:tab w:val="center" w:pos="4153"/>
        <w:tab w:val="right" w:pos="8306"/>
      </w:tabs>
    </w:pPr>
    <w:rPr>
      <w:rFonts w:ascii="Times New Roman" w:hAnsi="Times New Roman" w:eastAsia="Arial Unicode MS" w:cs="Arial Unicode MS"/>
      <w:color w:val="000000"/>
      <w:kern w:val="2"/>
      <w:sz w:val="18"/>
      <w:szCs w:val="18"/>
      <w:u w:color="00000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header" Target="header11.xml"/><Relationship Id="rId24" Type="http://schemas.openxmlformats.org/officeDocument/2006/relationships/header" Target="header10.xml"/><Relationship Id="rId23" Type="http://schemas.openxmlformats.org/officeDocument/2006/relationships/footer" Target="footer12.xml"/><Relationship Id="rId22" Type="http://schemas.openxmlformats.org/officeDocument/2006/relationships/footer" Target="footer11.xml"/><Relationship Id="rId21" Type="http://schemas.openxmlformats.org/officeDocument/2006/relationships/header" Target="header9.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B9D066-0CB0-4EB1-A636-C300CD443318}">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77</Pages>
  <Words>11022</Words>
  <Characters>11518</Characters>
  <Lines>1171</Lines>
  <Paragraphs>1077</Paragraphs>
  <TotalTime>0</TotalTime>
  <ScaleCrop>false</ScaleCrop>
  <LinksUpToDate>false</LinksUpToDate>
  <CharactersWithSpaces>11690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2025-07-11T09:35:00Z</dcterms:created>
  <dc:creator>Yin Hao</dc:creator>
  <cp:lastModifiedBy>鲍杜佳</cp:lastModifiedBy>
  <cp:lastPrinted>2020-04-01T03:13:00Z</cp:lastPrinted>
  <dcterms:modified xsi:type="dcterms:W3CDTF">2025-12-23T01:01:22Z</dcterms:modified>
  <dc:title>政府采购示范文本（2023）</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1B85374CCC734067B176F0EF78A40E37_13</vt:lpwstr>
  </property>
  <property fmtid="{D5CDD505-2E9C-101B-9397-08002B2CF9AE}" pid="4" name="KSOTemplateDocerSaveRecord">
    <vt:lpwstr>eyJoZGlkIjoiMzEwNTM5NzYwMDRjMzkwZTVkZjY2ODkwMGIxNGU0OTUiLCJ1c2VySWQiOiIxNjM5ODAwNTQ4In0=</vt:lpwstr>
  </property>
</Properties>
</file>