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BD0F377">
      <w:pPr>
        <w:spacing w:line="360" w:lineRule="auto"/>
        <w:rPr>
          <w:rFonts w:ascii="宋体" w:hAnsi="宋体" w:cs="宋体"/>
          <w:sz w:val="60"/>
          <w:szCs w:val="60"/>
        </w:rPr>
      </w:pPr>
    </w:p>
    <w:p w14:paraId="68A08737">
      <w:pPr>
        <w:jc w:val="center"/>
        <w:rPr>
          <w:rFonts w:ascii="宋体" w:hAnsi="宋体" w:cs="宋体"/>
          <w:b/>
          <w:bCs/>
          <w:sz w:val="60"/>
          <w:szCs w:val="60"/>
        </w:rPr>
      </w:pPr>
      <w:r>
        <w:rPr>
          <w:rFonts w:hint="eastAsia" w:ascii="宋体" w:hAnsi="宋体" w:cs="宋体"/>
          <w:b/>
          <w:bCs/>
          <w:sz w:val="60"/>
          <w:szCs w:val="60"/>
        </w:rPr>
        <w:t>北京市政府采购项目</w:t>
      </w:r>
    </w:p>
    <w:p w14:paraId="37851179">
      <w:pPr>
        <w:jc w:val="center"/>
        <w:rPr>
          <w:rFonts w:ascii="宋体" w:hAnsi="宋体" w:cs="宋体"/>
          <w:b/>
          <w:bCs/>
          <w:sz w:val="60"/>
          <w:szCs w:val="60"/>
        </w:rPr>
      </w:pPr>
      <w:r>
        <w:rPr>
          <w:rFonts w:hint="eastAsia" w:ascii="宋体" w:hAnsi="宋体" w:cs="宋体"/>
          <w:b/>
          <w:bCs/>
          <w:sz w:val="60"/>
          <w:szCs w:val="60"/>
        </w:rPr>
        <w:t>公开招标文件示范文本</w:t>
      </w:r>
    </w:p>
    <w:p w14:paraId="6B4750CE">
      <w:pPr>
        <w:spacing w:line="360" w:lineRule="auto"/>
        <w:rPr>
          <w:rFonts w:ascii="宋体" w:hAnsi="宋体" w:cs="宋体"/>
          <w:sz w:val="60"/>
          <w:szCs w:val="60"/>
        </w:rPr>
      </w:pPr>
      <w:r>
        <w:rPr>
          <w:rFonts w:hint="eastAsia" w:ascii="宋体" w:hAnsi="宋体" w:cs="宋体"/>
          <w:b/>
          <w:sz w:val="30"/>
          <w:szCs w:val="30"/>
        </w:rPr>
        <w:drawing>
          <wp:anchor distT="0" distB="0" distL="114300" distR="114300" simplePos="0" relativeHeight="251659264" behindDoc="0" locked="0" layoutInCell="1" allowOverlap="1">
            <wp:simplePos x="0" y="0"/>
            <wp:positionH relativeFrom="column">
              <wp:posOffset>978535</wp:posOffset>
            </wp:positionH>
            <wp:positionV relativeFrom="paragraph">
              <wp:posOffset>699135</wp:posOffset>
            </wp:positionV>
            <wp:extent cx="3862070" cy="3075940"/>
            <wp:effectExtent l="0" t="0" r="5080" b="10160"/>
            <wp:wrapSquare wrapText="bothSides"/>
            <wp:docPr id="1" name="图片 1" descr="C:\Users\GJLX\Desktop\中钰图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GJLX\Desktop\中钰图标.jpg"/>
                    <pic:cNvPicPr>
                      <a:picLocks noChangeAspect="1"/>
                    </pic:cNvPicPr>
                  </pic:nvPicPr>
                  <pic:blipFill>
                    <a:blip r:embed="rId17"/>
                    <a:stretch>
                      <a:fillRect/>
                    </a:stretch>
                  </pic:blipFill>
                  <pic:spPr>
                    <a:xfrm>
                      <a:off x="0" y="0"/>
                      <a:ext cx="3862070" cy="3075940"/>
                    </a:xfrm>
                    <a:prstGeom prst="rect">
                      <a:avLst/>
                    </a:prstGeom>
                    <a:noFill/>
                    <a:ln>
                      <a:noFill/>
                    </a:ln>
                  </pic:spPr>
                </pic:pic>
              </a:graphicData>
            </a:graphic>
          </wp:anchor>
        </w:drawing>
      </w:r>
    </w:p>
    <w:p w14:paraId="00F11744">
      <w:pPr>
        <w:tabs>
          <w:tab w:val="left" w:pos="3240"/>
          <w:tab w:val="left" w:pos="3420"/>
        </w:tabs>
        <w:spacing w:line="360" w:lineRule="auto"/>
        <w:ind w:left="2832" w:leftChars="444" w:hanging="1900" w:hangingChars="528"/>
        <w:rPr>
          <w:rFonts w:ascii="宋体" w:hAnsi="宋体" w:cs="宋体"/>
          <w:bCs/>
          <w:sz w:val="36"/>
          <w:szCs w:val="36"/>
        </w:rPr>
      </w:pPr>
    </w:p>
    <w:p w14:paraId="0F11BB2C">
      <w:pPr>
        <w:tabs>
          <w:tab w:val="left" w:pos="3240"/>
          <w:tab w:val="left" w:pos="3420"/>
        </w:tabs>
        <w:spacing w:line="360" w:lineRule="auto"/>
        <w:ind w:left="2832" w:leftChars="444" w:hanging="1900" w:hangingChars="528"/>
        <w:rPr>
          <w:rFonts w:ascii="宋体" w:hAnsi="宋体" w:cs="宋体"/>
          <w:bCs/>
          <w:sz w:val="36"/>
          <w:szCs w:val="36"/>
        </w:rPr>
      </w:pPr>
    </w:p>
    <w:p w14:paraId="20E4583E">
      <w:pPr>
        <w:tabs>
          <w:tab w:val="left" w:pos="3240"/>
          <w:tab w:val="left" w:pos="3420"/>
        </w:tabs>
        <w:spacing w:line="360" w:lineRule="auto"/>
        <w:ind w:left="2832" w:leftChars="444" w:hanging="1900" w:hangingChars="528"/>
        <w:rPr>
          <w:rFonts w:ascii="宋体" w:hAnsi="宋体" w:cs="宋体"/>
          <w:bCs/>
          <w:sz w:val="36"/>
          <w:szCs w:val="36"/>
        </w:rPr>
      </w:pPr>
    </w:p>
    <w:p w14:paraId="49D9AEB6">
      <w:pPr>
        <w:tabs>
          <w:tab w:val="left" w:pos="3240"/>
          <w:tab w:val="left" w:pos="3420"/>
        </w:tabs>
        <w:spacing w:line="360" w:lineRule="auto"/>
        <w:ind w:left="2832" w:leftChars="444" w:hanging="1900" w:hangingChars="528"/>
        <w:rPr>
          <w:rFonts w:ascii="宋体" w:hAnsi="宋体" w:cs="宋体"/>
          <w:bCs/>
          <w:sz w:val="36"/>
          <w:szCs w:val="36"/>
        </w:rPr>
      </w:pPr>
    </w:p>
    <w:p w14:paraId="343F1E98">
      <w:pPr>
        <w:tabs>
          <w:tab w:val="left" w:pos="3240"/>
          <w:tab w:val="left" w:pos="3420"/>
        </w:tabs>
        <w:spacing w:line="360" w:lineRule="auto"/>
        <w:ind w:left="2832" w:leftChars="444" w:hanging="1900" w:hangingChars="528"/>
        <w:rPr>
          <w:rFonts w:ascii="宋体" w:hAnsi="宋体" w:cs="宋体"/>
          <w:bCs/>
          <w:sz w:val="36"/>
          <w:szCs w:val="36"/>
        </w:rPr>
      </w:pPr>
    </w:p>
    <w:p w14:paraId="40C2E65D">
      <w:pPr>
        <w:tabs>
          <w:tab w:val="left" w:pos="3240"/>
          <w:tab w:val="left" w:pos="3420"/>
        </w:tabs>
        <w:spacing w:line="360" w:lineRule="auto"/>
        <w:ind w:left="2832" w:leftChars="444" w:hanging="1900" w:hangingChars="528"/>
        <w:rPr>
          <w:rFonts w:ascii="宋体" w:hAnsi="宋体" w:cs="宋体"/>
          <w:bCs/>
          <w:sz w:val="36"/>
          <w:szCs w:val="36"/>
        </w:rPr>
      </w:pPr>
    </w:p>
    <w:p w14:paraId="0393D8B5">
      <w:pPr>
        <w:tabs>
          <w:tab w:val="left" w:pos="3240"/>
          <w:tab w:val="left" w:pos="3420"/>
        </w:tabs>
        <w:spacing w:line="360" w:lineRule="auto"/>
        <w:ind w:left="2832" w:leftChars="444" w:hanging="1900" w:hangingChars="528"/>
        <w:rPr>
          <w:rFonts w:ascii="宋体" w:hAnsi="宋体" w:cs="宋体"/>
          <w:bCs/>
          <w:sz w:val="36"/>
          <w:szCs w:val="36"/>
        </w:rPr>
      </w:pPr>
    </w:p>
    <w:p w14:paraId="1984B6CE">
      <w:pPr>
        <w:tabs>
          <w:tab w:val="left" w:pos="3240"/>
          <w:tab w:val="left" w:pos="3420"/>
        </w:tabs>
        <w:spacing w:line="360" w:lineRule="auto"/>
        <w:ind w:left="2832" w:leftChars="444" w:hanging="1900" w:hangingChars="528"/>
        <w:rPr>
          <w:rFonts w:ascii="宋体" w:hAnsi="宋体" w:cs="宋体"/>
          <w:bCs/>
          <w:sz w:val="36"/>
          <w:szCs w:val="36"/>
        </w:rPr>
      </w:pPr>
    </w:p>
    <w:p w14:paraId="77E93E19">
      <w:pPr>
        <w:tabs>
          <w:tab w:val="left" w:pos="3240"/>
          <w:tab w:val="left" w:pos="3420"/>
        </w:tabs>
        <w:spacing w:line="360" w:lineRule="auto"/>
        <w:ind w:left="-199" w:leftChars="-95"/>
        <w:rPr>
          <w:rFonts w:hint="eastAsia" w:ascii="宋体" w:hAnsi="宋体" w:cs="宋体"/>
          <w:bCs/>
          <w:sz w:val="32"/>
          <w:szCs w:val="32"/>
        </w:rPr>
      </w:pPr>
      <w:r>
        <w:rPr>
          <w:rFonts w:hint="eastAsia" w:ascii="宋体" w:hAnsi="宋体" w:cs="宋体"/>
          <w:bCs/>
          <w:sz w:val="32"/>
          <w:szCs w:val="32"/>
        </w:rPr>
        <w:t>项目名称：北京福彩销售终端维保服务项目</w:t>
      </w:r>
    </w:p>
    <w:p w14:paraId="7083146C">
      <w:pPr>
        <w:tabs>
          <w:tab w:val="left" w:pos="3240"/>
          <w:tab w:val="left" w:pos="3420"/>
        </w:tabs>
        <w:spacing w:line="360" w:lineRule="auto"/>
        <w:ind w:left="-199" w:leftChars="-95"/>
        <w:rPr>
          <w:rFonts w:hint="default" w:ascii="宋体" w:hAnsi="宋体" w:cs="宋体"/>
          <w:bCs/>
          <w:sz w:val="32"/>
          <w:szCs w:val="32"/>
          <w:lang w:val="en-US" w:eastAsia="zh-CN"/>
        </w:rPr>
      </w:pPr>
      <w:r>
        <w:rPr>
          <w:rFonts w:hint="eastAsia" w:ascii="宋体" w:hAnsi="宋体" w:cs="宋体"/>
          <w:bCs/>
          <w:sz w:val="32"/>
          <w:szCs w:val="32"/>
          <w:lang w:val="en-US" w:eastAsia="zh-CN"/>
        </w:rPr>
        <w:t>项目编号：11000025210200154985-XM001</w:t>
      </w:r>
    </w:p>
    <w:p w14:paraId="075DF199">
      <w:pPr>
        <w:tabs>
          <w:tab w:val="left" w:pos="3240"/>
          <w:tab w:val="left" w:pos="3420"/>
        </w:tabs>
        <w:spacing w:line="360" w:lineRule="auto"/>
        <w:ind w:left="-199" w:leftChars="-95"/>
        <w:rPr>
          <w:rFonts w:ascii="宋体" w:hAnsi="宋体" w:cs="宋体"/>
          <w:bCs/>
          <w:sz w:val="32"/>
          <w:szCs w:val="32"/>
        </w:rPr>
      </w:pPr>
      <w:r>
        <w:rPr>
          <w:rFonts w:hint="eastAsia" w:ascii="宋体" w:hAnsi="宋体" w:cs="宋体"/>
          <w:bCs/>
          <w:sz w:val="32"/>
          <w:szCs w:val="32"/>
        </w:rPr>
        <w:t>项目代理编号：ZYZB-2025-0977</w:t>
      </w:r>
    </w:p>
    <w:p w14:paraId="597B2B98">
      <w:pPr>
        <w:tabs>
          <w:tab w:val="left" w:pos="3240"/>
          <w:tab w:val="left" w:pos="3420"/>
        </w:tabs>
        <w:spacing w:line="360" w:lineRule="auto"/>
        <w:ind w:left="-199" w:leftChars="-95"/>
        <w:rPr>
          <w:rFonts w:ascii="宋体" w:hAnsi="宋体" w:cs="宋体"/>
          <w:bCs/>
          <w:sz w:val="32"/>
          <w:szCs w:val="32"/>
        </w:rPr>
      </w:pPr>
      <w:r>
        <w:rPr>
          <w:rFonts w:hint="eastAsia" w:ascii="宋体" w:hAnsi="宋体" w:cs="宋体"/>
          <w:bCs/>
          <w:sz w:val="32"/>
          <w:szCs w:val="32"/>
        </w:rPr>
        <w:t>采 购 人：北京市福利彩票发行中心</w:t>
      </w:r>
    </w:p>
    <w:p w14:paraId="0BB4817E">
      <w:pPr>
        <w:tabs>
          <w:tab w:val="left" w:pos="3240"/>
          <w:tab w:val="left" w:pos="3420"/>
        </w:tabs>
        <w:spacing w:line="360" w:lineRule="auto"/>
        <w:ind w:left="-199" w:leftChars="-95"/>
        <w:rPr>
          <w:rFonts w:ascii="宋体" w:hAnsi="宋体" w:cs="宋体"/>
          <w:bCs/>
          <w:sz w:val="32"/>
          <w:szCs w:val="32"/>
        </w:rPr>
      </w:pPr>
      <w:r>
        <w:rPr>
          <w:rFonts w:hint="eastAsia" w:ascii="宋体" w:hAnsi="宋体" w:cs="宋体"/>
          <w:bCs/>
          <w:sz w:val="32"/>
          <w:szCs w:val="32"/>
        </w:rPr>
        <w:t>采购代理机构：中钰招标有限公司</w:t>
      </w:r>
    </w:p>
    <w:p w14:paraId="78A09FBD">
      <w:pPr>
        <w:tabs>
          <w:tab w:val="left" w:pos="3240"/>
          <w:tab w:val="left" w:pos="3420"/>
        </w:tabs>
        <w:spacing w:line="360" w:lineRule="auto"/>
        <w:ind w:left="-199" w:leftChars="-95"/>
        <w:rPr>
          <w:rFonts w:ascii="宋体" w:hAnsi="宋体" w:cs="宋体"/>
          <w:bCs/>
          <w:sz w:val="32"/>
          <w:szCs w:val="32"/>
        </w:rPr>
      </w:pPr>
    </w:p>
    <w:p w14:paraId="670F7FDD">
      <w:pPr>
        <w:tabs>
          <w:tab w:val="left" w:pos="3240"/>
          <w:tab w:val="left" w:pos="3420"/>
        </w:tabs>
        <w:spacing w:line="360" w:lineRule="auto"/>
        <w:ind w:left="-199" w:leftChars="-95"/>
        <w:rPr>
          <w:rFonts w:ascii="宋体" w:hAnsi="宋体" w:cs="宋体"/>
          <w:bCs/>
          <w:sz w:val="32"/>
          <w:szCs w:val="32"/>
        </w:rPr>
      </w:pPr>
    </w:p>
    <w:p w14:paraId="430F90AC">
      <w:pPr>
        <w:rPr>
          <w:rFonts w:ascii="宋体" w:hAnsi="宋体" w:cs="宋体"/>
          <w:b/>
          <w:sz w:val="36"/>
          <w:szCs w:val="36"/>
        </w:rPr>
      </w:pPr>
      <w:bookmarkStart w:id="0" w:name="_Toc8508"/>
      <w:bookmarkStart w:id="1" w:name="_Toc99301418"/>
      <w:r>
        <w:rPr>
          <w:rFonts w:hint="eastAsia" w:ascii="宋体" w:hAnsi="宋体" w:cs="宋体"/>
          <w:b/>
          <w:sz w:val="36"/>
          <w:szCs w:val="36"/>
        </w:rPr>
        <w:br w:type="page"/>
      </w:r>
    </w:p>
    <w:p w14:paraId="46A046BF">
      <w:pPr>
        <w:spacing w:line="360" w:lineRule="auto"/>
        <w:jc w:val="center"/>
        <w:outlineLvl w:val="0"/>
        <w:rPr>
          <w:rFonts w:ascii="宋体" w:hAnsi="宋体" w:cs="宋体"/>
          <w:b/>
          <w:sz w:val="36"/>
          <w:szCs w:val="36"/>
        </w:rPr>
      </w:pPr>
      <w:r>
        <w:rPr>
          <w:rFonts w:hint="eastAsia" w:ascii="宋体" w:hAnsi="宋体" w:cs="宋体"/>
          <w:b/>
          <w:sz w:val="36"/>
          <w:szCs w:val="36"/>
        </w:rPr>
        <w:t>目      录</w:t>
      </w:r>
      <w:bookmarkEnd w:id="0"/>
      <w:bookmarkEnd w:id="1"/>
    </w:p>
    <w:p w14:paraId="6B2408E0">
      <w:pPr>
        <w:rPr>
          <w:rFonts w:ascii="宋体" w:hAnsi="宋体" w:cs="宋体"/>
        </w:rPr>
      </w:pPr>
    </w:p>
    <w:p w14:paraId="25E63DBD">
      <w:pPr>
        <w:rPr>
          <w:rFonts w:ascii="宋体" w:hAnsi="宋体" w:cs="宋体"/>
        </w:rPr>
      </w:pPr>
    </w:p>
    <w:p w14:paraId="04108BE9">
      <w:pPr>
        <w:pStyle w:val="30"/>
        <w:tabs>
          <w:tab w:val="right" w:leader="dot" w:pos="9072"/>
          <w:tab w:val="clear" w:pos="1050"/>
          <w:tab w:val="clear" w:pos="8937"/>
        </w:tabs>
        <w:spacing w:line="360" w:lineRule="auto"/>
        <w:rPr>
          <w:sz w:val="28"/>
          <w:szCs w:val="28"/>
        </w:rPr>
      </w:pPr>
      <w:r>
        <w:rPr>
          <w:rFonts w:hint="eastAsia" w:cs="宋体"/>
          <w:b w:val="0"/>
          <w:sz w:val="28"/>
          <w:szCs w:val="28"/>
        </w:rPr>
        <w:fldChar w:fldCharType="begin"/>
      </w:r>
      <w:r>
        <w:rPr>
          <w:rFonts w:hint="eastAsia" w:cs="宋体"/>
          <w:b w:val="0"/>
          <w:sz w:val="28"/>
          <w:szCs w:val="28"/>
        </w:rPr>
        <w:instrText xml:space="preserve"> TOC \o "1-1" \h \z \u </w:instrText>
      </w:r>
      <w:r>
        <w:rPr>
          <w:rFonts w:hint="eastAsia" w:cs="宋体"/>
          <w:b w:val="0"/>
          <w:sz w:val="28"/>
          <w:szCs w:val="28"/>
        </w:rPr>
        <w:fldChar w:fldCharType="separate"/>
      </w:r>
      <w:r>
        <w:fldChar w:fldCharType="begin"/>
      </w:r>
      <w:r>
        <w:instrText xml:space="preserve"> HYPERLINK \l "_Toc14741" </w:instrText>
      </w:r>
      <w:r>
        <w:fldChar w:fldCharType="separate"/>
      </w:r>
      <w:r>
        <w:rPr>
          <w:rFonts w:hint="eastAsia" w:cs="宋体"/>
          <w:sz w:val="28"/>
          <w:szCs w:val="40"/>
        </w:rPr>
        <w:t>第一章   投标邀请</w:t>
      </w:r>
      <w:r>
        <w:rPr>
          <w:sz w:val="28"/>
          <w:szCs w:val="28"/>
        </w:rPr>
        <w:tab/>
      </w:r>
      <w:r>
        <w:rPr>
          <w:sz w:val="28"/>
          <w:szCs w:val="28"/>
        </w:rPr>
        <w:fldChar w:fldCharType="begin"/>
      </w:r>
      <w:r>
        <w:rPr>
          <w:sz w:val="28"/>
          <w:szCs w:val="28"/>
        </w:rPr>
        <w:instrText xml:space="preserve"> PAGEREF _Toc14741 \h </w:instrText>
      </w:r>
      <w:r>
        <w:rPr>
          <w:sz w:val="28"/>
          <w:szCs w:val="28"/>
        </w:rPr>
        <w:fldChar w:fldCharType="separate"/>
      </w:r>
      <w:r>
        <w:rPr>
          <w:sz w:val="28"/>
          <w:szCs w:val="28"/>
        </w:rPr>
        <w:t>2</w:t>
      </w:r>
      <w:r>
        <w:rPr>
          <w:sz w:val="28"/>
          <w:szCs w:val="28"/>
        </w:rPr>
        <w:fldChar w:fldCharType="end"/>
      </w:r>
      <w:r>
        <w:rPr>
          <w:sz w:val="28"/>
          <w:szCs w:val="28"/>
        </w:rPr>
        <w:fldChar w:fldCharType="end"/>
      </w:r>
    </w:p>
    <w:p w14:paraId="336E19A5">
      <w:pPr>
        <w:pStyle w:val="30"/>
        <w:tabs>
          <w:tab w:val="right" w:leader="dot" w:pos="9072"/>
          <w:tab w:val="clear" w:pos="1050"/>
          <w:tab w:val="clear" w:pos="8937"/>
        </w:tabs>
        <w:spacing w:line="360" w:lineRule="auto"/>
        <w:rPr>
          <w:sz w:val="28"/>
          <w:szCs w:val="28"/>
        </w:rPr>
      </w:pPr>
      <w:r>
        <w:fldChar w:fldCharType="begin"/>
      </w:r>
      <w:r>
        <w:instrText xml:space="preserve"> HYPERLINK \l "_Toc25569" </w:instrText>
      </w:r>
      <w:r>
        <w:fldChar w:fldCharType="separate"/>
      </w:r>
      <w:r>
        <w:rPr>
          <w:rFonts w:hint="eastAsia" w:cs="宋体"/>
          <w:sz w:val="28"/>
          <w:szCs w:val="40"/>
        </w:rPr>
        <w:t>第二章   投标人须知</w:t>
      </w:r>
      <w:r>
        <w:rPr>
          <w:sz w:val="28"/>
          <w:szCs w:val="28"/>
        </w:rPr>
        <w:tab/>
      </w:r>
      <w:r>
        <w:rPr>
          <w:sz w:val="28"/>
          <w:szCs w:val="28"/>
        </w:rPr>
        <w:fldChar w:fldCharType="begin"/>
      </w:r>
      <w:r>
        <w:rPr>
          <w:sz w:val="28"/>
          <w:szCs w:val="28"/>
        </w:rPr>
        <w:instrText xml:space="preserve"> PAGEREF _Toc25569 \h </w:instrText>
      </w:r>
      <w:r>
        <w:rPr>
          <w:sz w:val="28"/>
          <w:szCs w:val="28"/>
        </w:rPr>
        <w:fldChar w:fldCharType="separate"/>
      </w:r>
      <w:r>
        <w:rPr>
          <w:sz w:val="28"/>
          <w:szCs w:val="28"/>
        </w:rPr>
        <w:t>6</w:t>
      </w:r>
      <w:r>
        <w:rPr>
          <w:sz w:val="28"/>
          <w:szCs w:val="28"/>
        </w:rPr>
        <w:fldChar w:fldCharType="end"/>
      </w:r>
      <w:r>
        <w:rPr>
          <w:sz w:val="28"/>
          <w:szCs w:val="28"/>
        </w:rPr>
        <w:fldChar w:fldCharType="end"/>
      </w:r>
    </w:p>
    <w:p w14:paraId="4C1ED240">
      <w:pPr>
        <w:pStyle w:val="30"/>
        <w:tabs>
          <w:tab w:val="right" w:leader="dot" w:pos="9072"/>
          <w:tab w:val="clear" w:pos="1050"/>
          <w:tab w:val="clear" w:pos="8937"/>
        </w:tabs>
        <w:spacing w:line="360" w:lineRule="auto"/>
        <w:rPr>
          <w:sz w:val="28"/>
          <w:szCs w:val="28"/>
        </w:rPr>
      </w:pPr>
      <w:r>
        <w:fldChar w:fldCharType="begin"/>
      </w:r>
      <w:r>
        <w:instrText xml:space="preserve"> HYPERLINK \l "_Toc3946" </w:instrText>
      </w:r>
      <w:r>
        <w:fldChar w:fldCharType="separate"/>
      </w:r>
      <w:r>
        <w:rPr>
          <w:rFonts w:hint="eastAsia" w:cs="宋体"/>
          <w:sz w:val="28"/>
          <w:szCs w:val="40"/>
        </w:rPr>
        <w:t>第三章   资格审查</w:t>
      </w:r>
      <w:r>
        <w:rPr>
          <w:sz w:val="28"/>
          <w:szCs w:val="28"/>
        </w:rPr>
        <w:tab/>
      </w:r>
      <w:r>
        <w:rPr>
          <w:sz w:val="28"/>
          <w:szCs w:val="28"/>
        </w:rPr>
        <w:fldChar w:fldCharType="begin"/>
      </w:r>
      <w:r>
        <w:rPr>
          <w:sz w:val="28"/>
          <w:szCs w:val="28"/>
        </w:rPr>
        <w:instrText xml:space="preserve"> PAGEREF _Toc3946 \h </w:instrText>
      </w:r>
      <w:r>
        <w:rPr>
          <w:sz w:val="28"/>
          <w:szCs w:val="28"/>
        </w:rPr>
        <w:fldChar w:fldCharType="separate"/>
      </w:r>
      <w:r>
        <w:rPr>
          <w:sz w:val="28"/>
          <w:szCs w:val="28"/>
        </w:rPr>
        <w:t>25</w:t>
      </w:r>
      <w:r>
        <w:rPr>
          <w:sz w:val="28"/>
          <w:szCs w:val="28"/>
        </w:rPr>
        <w:fldChar w:fldCharType="end"/>
      </w:r>
      <w:r>
        <w:rPr>
          <w:sz w:val="28"/>
          <w:szCs w:val="28"/>
        </w:rPr>
        <w:fldChar w:fldCharType="end"/>
      </w:r>
    </w:p>
    <w:p w14:paraId="6F40E701">
      <w:pPr>
        <w:pStyle w:val="30"/>
        <w:tabs>
          <w:tab w:val="right" w:leader="dot" w:pos="9072"/>
          <w:tab w:val="clear" w:pos="1050"/>
          <w:tab w:val="clear" w:pos="8937"/>
        </w:tabs>
        <w:spacing w:line="360" w:lineRule="auto"/>
        <w:rPr>
          <w:sz w:val="28"/>
          <w:szCs w:val="28"/>
        </w:rPr>
      </w:pPr>
      <w:r>
        <w:fldChar w:fldCharType="begin"/>
      </w:r>
      <w:r>
        <w:instrText xml:space="preserve"> HYPERLINK \l "_Toc16440" </w:instrText>
      </w:r>
      <w:r>
        <w:fldChar w:fldCharType="separate"/>
      </w:r>
      <w:r>
        <w:rPr>
          <w:rFonts w:hint="eastAsia" w:cs="宋体"/>
          <w:sz w:val="28"/>
          <w:szCs w:val="40"/>
        </w:rPr>
        <w:t>第四章   评标程序、评标方法和评标标准</w:t>
      </w:r>
      <w:r>
        <w:rPr>
          <w:sz w:val="28"/>
          <w:szCs w:val="28"/>
        </w:rPr>
        <w:tab/>
      </w:r>
      <w:r>
        <w:rPr>
          <w:sz w:val="28"/>
          <w:szCs w:val="28"/>
        </w:rPr>
        <w:fldChar w:fldCharType="begin"/>
      </w:r>
      <w:r>
        <w:rPr>
          <w:sz w:val="28"/>
          <w:szCs w:val="28"/>
        </w:rPr>
        <w:instrText xml:space="preserve"> PAGEREF _Toc16440 \h </w:instrText>
      </w:r>
      <w:r>
        <w:rPr>
          <w:sz w:val="28"/>
          <w:szCs w:val="28"/>
        </w:rPr>
        <w:fldChar w:fldCharType="separate"/>
      </w:r>
      <w:r>
        <w:rPr>
          <w:sz w:val="28"/>
          <w:szCs w:val="28"/>
        </w:rPr>
        <w:t>29</w:t>
      </w:r>
      <w:r>
        <w:rPr>
          <w:sz w:val="28"/>
          <w:szCs w:val="28"/>
        </w:rPr>
        <w:fldChar w:fldCharType="end"/>
      </w:r>
      <w:r>
        <w:rPr>
          <w:sz w:val="28"/>
          <w:szCs w:val="28"/>
        </w:rPr>
        <w:fldChar w:fldCharType="end"/>
      </w:r>
    </w:p>
    <w:p w14:paraId="5644FEC1">
      <w:pPr>
        <w:pStyle w:val="30"/>
        <w:tabs>
          <w:tab w:val="right" w:leader="dot" w:pos="9072"/>
          <w:tab w:val="clear" w:pos="1050"/>
          <w:tab w:val="clear" w:pos="8937"/>
        </w:tabs>
        <w:spacing w:line="360" w:lineRule="auto"/>
        <w:rPr>
          <w:sz w:val="28"/>
          <w:szCs w:val="28"/>
        </w:rPr>
      </w:pPr>
      <w:r>
        <w:fldChar w:fldCharType="begin"/>
      </w:r>
      <w:r>
        <w:instrText xml:space="preserve"> HYPERLINK \l "_Toc15233" </w:instrText>
      </w:r>
      <w:r>
        <w:fldChar w:fldCharType="separate"/>
      </w:r>
      <w:r>
        <w:rPr>
          <w:rFonts w:hint="eastAsia" w:cs="宋体"/>
          <w:sz w:val="28"/>
          <w:szCs w:val="40"/>
        </w:rPr>
        <w:t>第五章   采购需求</w:t>
      </w:r>
      <w:r>
        <w:rPr>
          <w:sz w:val="28"/>
          <w:szCs w:val="28"/>
        </w:rPr>
        <w:tab/>
      </w:r>
      <w:r>
        <w:rPr>
          <w:sz w:val="28"/>
          <w:szCs w:val="28"/>
        </w:rPr>
        <w:fldChar w:fldCharType="begin"/>
      </w:r>
      <w:r>
        <w:rPr>
          <w:sz w:val="28"/>
          <w:szCs w:val="28"/>
        </w:rPr>
        <w:instrText xml:space="preserve"> PAGEREF _Toc15233 \h </w:instrText>
      </w:r>
      <w:r>
        <w:rPr>
          <w:sz w:val="28"/>
          <w:szCs w:val="28"/>
        </w:rPr>
        <w:fldChar w:fldCharType="separate"/>
      </w:r>
      <w:r>
        <w:rPr>
          <w:sz w:val="28"/>
          <w:szCs w:val="28"/>
        </w:rPr>
        <w:t>40</w:t>
      </w:r>
      <w:r>
        <w:rPr>
          <w:sz w:val="28"/>
          <w:szCs w:val="28"/>
        </w:rPr>
        <w:fldChar w:fldCharType="end"/>
      </w:r>
      <w:r>
        <w:rPr>
          <w:sz w:val="28"/>
          <w:szCs w:val="28"/>
        </w:rPr>
        <w:fldChar w:fldCharType="end"/>
      </w:r>
    </w:p>
    <w:p w14:paraId="450C224D">
      <w:pPr>
        <w:pStyle w:val="30"/>
        <w:tabs>
          <w:tab w:val="right" w:leader="dot" w:pos="9072"/>
          <w:tab w:val="clear" w:pos="1050"/>
          <w:tab w:val="clear" w:pos="8937"/>
        </w:tabs>
        <w:spacing w:line="360" w:lineRule="auto"/>
        <w:rPr>
          <w:sz w:val="28"/>
          <w:szCs w:val="28"/>
        </w:rPr>
      </w:pPr>
      <w:r>
        <w:fldChar w:fldCharType="begin"/>
      </w:r>
      <w:r>
        <w:instrText xml:space="preserve"> HYPERLINK \l "_Toc26809" </w:instrText>
      </w:r>
      <w:r>
        <w:fldChar w:fldCharType="separate"/>
      </w:r>
      <w:r>
        <w:rPr>
          <w:rFonts w:hint="eastAsia" w:cs="宋体"/>
          <w:sz w:val="28"/>
          <w:szCs w:val="40"/>
        </w:rPr>
        <w:t>第六章   拟签订的合同文本</w:t>
      </w:r>
      <w:r>
        <w:rPr>
          <w:sz w:val="28"/>
          <w:szCs w:val="28"/>
        </w:rPr>
        <w:tab/>
      </w:r>
      <w:r>
        <w:rPr>
          <w:sz w:val="28"/>
          <w:szCs w:val="28"/>
        </w:rPr>
        <w:fldChar w:fldCharType="begin"/>
      </w:r>
      <w:r>
        <w:rPr>
          <w:sz w:val="28"/>
          <w:szCs w:val="28"/>
        </w:rPr>
        <w:instrText xml:space="preserve"> PAGEREF _Toc26809 \h </w:instrText>
      </w:r>
      <w:r>
        <w:rPr>
          <w:sz w:val="28"/>
          <w:szCs w:val="28"/>
        </w:rPr>
        <w:fldChar w:fldCharType="separate"/>
      </w:r>
      <w:r>
        <w:rPr>
          <w:sz w:val="28"/>
          <w:szCs w:val="28"/>
        </w:rPr>
        <w:t>44</w:t>
      </w:r>
      <w:r>
        <w:rPr>
          <w:sz w:val="28"/>
          <w:szCs w:val="28"/>
        </w:rPr>
        <w:fldChar w:fldCharType="end"/>
      </w:r>
      <w:r>
        <w:rPr>
          <w:sz w:val="28"/>
          <w:szCs w:val="28"/>
        </w:rPr>
        <w:fldChar w:fldCharType="end"/>
      </w:r>
    </w:p>
    <w:p w14:paraId="41BD336F">
      <w:pPr>
        <w:pStyle w:val="30"/>
        <w:tabs>
          <w:tab w:val="right" w:leader="dot" w:pos="9072"/>
          <w:tab w:val="clear" w:pos="1050"/>
          <w:tab w:val="clear" w:pos="8937"/>
        </w:tabs>
        <w:spacing w:line="360" w:lineRule="auto"/>
        <w:rPr>
          <w:sz w:val="28"/>
          <w:szCs w:val="28"/>
        </w:rPr>
      </w:pPr>
      <w:r>
        <w:fldChar w:fldCharType="begin"/>
      </w:r>
      <w:r>
        <w:instrText xml:space="preserve"> HYPERLINK \l "_Toc27464" </w:instrText>
      </w:r>
      <w:r>
        <w:fldChar w:fldCharType="separate"/>
      </w:r>
      <w:r>
        <w:rPr>
          <w:rFonts w:hint="eastAsia" w:cs="宋体"/>
          <w:sz w:val="28"/>
          <w:szCs w:val="40"/>
        </w:rPr>
        <w:t>第七章   投标文件格式</w:t>
      </w:r>
      <w:r>
        <w:rPr>
          <w:sz w:val="28"/>
          <w:szCs w:val="28"/>
        </w:rPr>
        <w:tab/>
      </w:r>
      <w:r>
        <w:rPr>
          <w:sz w:val="28"/>
          <w:szCs w:val="28"/>
        </w:rPr>
        <w:fldChar w:fldCharType="begin"/>
      </w:r>
      <w:r>
        <w:rPr>
          <w:sz w:val="28"/>
          <w:szCs w:val="28"/>
        </w:rPr>
        <w:instrText xml:space="preserve"> PAGEREF _Toc27464 \h </w:instrText>
      </w:r>
      <w:r>
        <w:rPr>
          <w:sz w:val="28"/>
          <w:szCs w:val="28"/>
        </w:rPr>
        <w:fldChar w:fldCharType="separate"/>
      </w:r>
      <w:r>
        <w:rPr>
          <w:sz w:val="28"/>
          <w:szCs w:val="28"/>
        </w:rPr>
        <w:t>54</w:t>
      </w:r>
      <w:r>
        <w:rPr>
          <w:sz w:val="28"/>
          <w:szCs w:val="28"/>
        </w:rPr>
        <w:fldChar w:fldCharType="end"/>
      </w:r>
      <w:r>
        <w:rPr>
          <w:sz w:val="28"/>
          <w:szCs w:val="28"/>
        </w:rPr>
        <w:fldChar w:fldCharType="end"/>
      </w:r>
    </w:p>
    <w:p w14:paraId="779730A8">
      <w:pPr>
        <w:pStyle w:val="30"/>
        <w:spacing w:line="360" w:lineRule="auto"/>
        <w:rPr>
          <w:rFonts w:cs="宋体"/>
          <w:b w:val="0"/>
        </w:rPr>
      </w:pPr>
      <w:r>
        <w:rPr>
          <w:rFonts w:hint="eastAsia" w:cs="宋体"/>
          <w:sz w:val="28"/>
          <w:szCs w:val="28"/>
        </w:rPr>
        <w:fldChar w:fldCharType="end"/>
      </w:r>
    </w:p>
    <w:p w14:paraId="52839C1D">
      <w:pPr>
        <w:rPr>
          <w:rFonts w:ascii="宋体" w:hAnsi="宋体" w:cs="宋体"/>
        </w:rPr>
      </w:pPr>
    </w:p>
    <w:p w14:paraId="6FF68209">
      <w:pPr>
        <w:spacing w:line="360" w:lineRule="auto"/>
        <w:rPr>
          <w:rFonts w:ascii="宋体" w:hAnsi="宋体" w:cs="宋体"/>
          <w:sz w:val="24"/>
        </w:rPr>
      </w:pPr>
      <w:r>
        <w:rPr>
          <w:rFonts w:hint="eastAsia" w:ascii="宋体" w:hAnsi="宋体" w:cs="宋体"/>
          <w:sz w:val="24"/>
        </w:rPr>
        <w:t>注：采购文件条款中以 “■”形式标记的内容适用于本项目，以“□”形式标记的内容不适用于本项目。</w:t>
      </w:r>
    </w:p>
    <w:p w14:paraId="2F4E75B1">
      <w:pPr>
        <w:pStyle w:val="30"/>
        <w:spacing w:line="360" w:lineRule="auto"/>
        <w:rPr>
          <w:rFonts w:cs="宋体"/>
          <w:b w:val="0"/>
        </w:rPr>
      </w:pPr>
    </w:p>
    <w:p w14:paraId="4AFFA719">
      <w:pPr>
        <w:spacing w:line="360" w:lineRule="auto"/>
        <w:jc w:val="center"/>
        <w:outlineLvl w:val="0"/>
        <w:rPr>
          <w:rFonts w:ascii="宋体" w:hAnsi="宋体" w:cs="宋体"/>
          <w:b/>
          <w:sz w:val="36"/>
          <w:szCs w:val="36"/>
        </w:rPr>
      </w:pPr>
      <w:r>
        <w:rPr>
          <w:rFonts w:hint="eastAsia" w:ascii="宋体" w:hAnsi="宋体" w:cs="宋体"/>
          <w:sz w:val="24"/>
        </w:rPr>
        <w:br w:type="page"/>
      </w:r>
      <w:bookmarkStart w:id="2" w:name="_Toc14741"/>
      <w:r>
        <w:rPr>
          <w:rFonts w:hint="eastAsia" w:ascii="宋体" w:hAnsi="宋体" w:cs="宋体"/>
          <w:b/>
          <w:sz w:val="36"/>
          <w:szCs w:val="36"/>
        </w:rPr>
        <w:t>第一章   投标邀请</w:t>
      </w:r>
      <w:bookmarkEnd w:id="2"/>
    </w:p>
    <w:p w14:paraId="664530AC">
      <w:pPr>
        <w:spacing w:line="360" w:lineRule="auto"/>
        <w:ind w:firstLine="640" w:firstLineChars="200"/>
        <w:rPr>
          <w:rFonts w:ascii="宋体" w:hAnsi="宋体" w:cs="宋体"/>
          <w:sz w:val="32"/>
          <w:szCs w:val="32"/>
        </w:rPr>
      </w:pPr>
    </w:p>
    <w:p w14:paraId="24D688F1">
      <w:pPr>
        <w:pStyle w:val="4"/>
        <w:spacing w:before="0" w:line="360" w:lineRule="auto"/>
        <w:jc w:val="both"/>
        <w:rPr>
          <w:rFonts w:ascii="宋体" w:hAnsi="宋体" w:eastAsia="宋体" w:cs="宋体"/>
          <w:sz w:val="24"/>
          <w:szCs w:val="24"/>
        </w:rPr>
      </w:pPr>
      <w:bookmarkStart w:id="3" w:name="_Toc35393790"/>
      <w:bookmarkStart w:id="4" w:name="_Toc35393621"/>
      <w:bookmarkStart w:id="5" w:name="_Toc28359079"/>
      <w:bookmarkStart w:id="6" w:name="_Toc28359002"/>
      <w:bookmarkStart w:id="7" w:name="_Hlk24379207"/>
      <w:r>
        <w:rPr>
          <w:rFonts w:hint="eastAsia" w:ascii="宋体" w:hAnsi="宋体" w:eastAsia="宋体" w:cs="宋体"/>
          <w:sz w:val="24"/>
          <w:szCs w:val="24"/>
        </w:rPr>
        <w:t>一、项目基本情况</w:t>
      </w:r>
      <w:bookmarkEnd w:id="3"/>
      <w:bookmarkEnd w:id="4"/>
      <w:bookmarkEnd w:id="5"/>
      <w:bookmarkEnd w:id="6"/>
    </w:p>
    <w:p w14:paraId="0817D116">
      <w:pPr>
        <w:spacing w:line="360" w:lineRule="auto"/>
        <w:ind w:firstLine="480" w:firstLineChars="200"/>
        <w:rPr>
          <w:rFonts w:hint="eastAsia" w:ascii="宋体" w:hAnsi="宋体" w:cs="宋体"/>
          <w:sz w:val="24"/>
        </w:rPr>
      </w:pPr>
      <w:r>
        <w:rPr>
          <w:rFonts w:hint="eastAsia" w:ascii="宋体" w:hAnsi="宋体" w:cs="宋体"/>
          <w:sz w:val="24"/>
        </w:rPr>
        <w:t>1.项目编号：11000025210200154985-XM001</w:t>
      </w:r>
    </w:p>
    <w:p w14:paraId="4DE7B1B1">
      <w:pPr>
        <w:spacing w:line="360" w:lineRule="auto"/>
        <w:ind w:firstLine="720" w:firstLineChars="300"/>
        <w:rPr>
          <w:rFonts w:ascii="宋体" w:hAnsi="宋体" w:cs="宋体"/>
          <w:sz w:val="24"/>
        </w:rPr>
      </w:pPr>
      <w:r>
        <w:rPr>
          <w:rFonts w:hint="eastAsia" w:ascii="宋体" w:hAnsi="宋体" w:cs="宋体"/>
          <w:sz w:val="24"/>
        </w:rPr>
        <w:t>项目代理编号：</w:t>
      </w:r>
      <w:r>
        <w:rPr>
          <w:rFonts w:hint="eastAsia" w:ascii="宋体" w:hAnsi="宋体" w:cs="宋体"/>
          <w:sz w:val="24"/>
          <w:u w:val="single"/>
        </w:rPr>
        <w:t>ZYZB-2025-0977</w:t>
      </w:r>
    </w:p>
    <w:p w14:paraId="1DF29F67">
      <w:pPr>
        <w:spacing w:line="360" w:lineRule="auto"/>
        <w:ind w:firstLine="480" w:firstLineChars="200"/>
        <w:rPr>
          <w:rFonts w:ascii="宋体" w:hAnsi="宋体" w:cs="宋体"/>
          <w:sz w:val="24"/>
        </w:rPr>
      </w:pPr>
      <w:r>
        <w:rPr>
          <w:rFonts w:hint="eastAsia" w:ascii="宋体" w:hAnsi="宋体" w:cs="宋体"/>
          <w:sz w:val="24"/>
        </w:rPr>
        <w:t>2.项目名称：</w:t>
      </w:r>
      <w:r>
        <w:rPr>
          <w:rFonts w:hint="eastAsia" w:ascii="宋体" w:hAnsi="宋体" w:cs="宋体"/>
          <w:sz w:val="24"/>
          <w:u w:val="single"/>
        </w:rPr>
        <w:t>北京福彩销售终端维保服务项目</w:t>
      </w:r>
    </w:p>
    <w:bookmarkEnd w:id="7"/>
    <w:p w14:paraId="7573AB8C">
      <w:pPr>
        <w:spacing w:line="360" w:lineRule="auto"/>
        <w:ind w:firstLine="480" w:firstLineChars="200"/>
        <w:rPr>
          <w:rFonts w:ascii="宋体" w:hAnsi="宋体" w:cs="宋体"/>
          <w:sz w:val="24"/>
        </w:rPr>
      </w:pPr>
      <w:r>
        <w:rPr>
          <w:rFonts w:hint="eastAsia" w:ascii="宋体" w:hAnsi="宋体" w:cs="宋体"/>
          <w:sz w:val="24"/>
        </w:rPr>
        <w:t>3.项目预算金额：</w:t>
      </w:r>
      <w:r>
        <w:rPr>
          <w:rFonts w:hint="eastAsia" w:ascii="宋体" w:hAnsi="宋体" w:cs="宋体"/>
          <w:sz w:val="24"/>
          <w:u w:val="single"/>
        </w:rPr>
        <w:t>346.37</w:t>
      </w:r>
      <w:r>
        <w:rPr>
          <w:rFonts w:hint="eastAsia" w:ascii="宋体" w:hAnsi="宋体" w:cs="宋体"/>
          <w:sz w:val="24"/>
        </w:rPr>
        <w:t>万元；</w:t>
      </w:r>
      <w:bookmarkStart w:id="921" w:name="_GoBack"/>
      <w:bookmarkEnd w:id="921"/>
    </w:p>
    <w:p w14:paraId="3F2A2A7D">
      <w:pPr>
        <w:spacing w:line="360" w:lineRule="auto"/>
        <w:ind w:firstLine="480" w:firstLineChars="200"/>
        <w:rPr>
          <w:rFonts w:ascii="宋体" w:hAnsi="宋体" w:cs="宋体"/>
          <w:sz w:val="24"/>
        </w:rPr>
      </w:pPr>
      <w:r>
        <w:rPr>
          <w:rFonts w:hint="eastAsia" w:ascii="宋体" w:hAnsi="宋体" w:cs="宋体"/>
          <w:sz w:val="24"/>
        </w:rPr>
        <w:t>项目最高限价：</w:t>
      </w:r>
      <w:r>
        <w:rPr>
          <w:rFonts w:hint="eastAsia" w:ascii="宋体" w:hAnsi="宋体" w:cs="宋体"/>
          <w:sz w:val="24"/>
          <w:u w:val="single"/>
        </w:rPr>
        <w:t>346.37</w:t>
      </w:r>
      <w:r>
        <w:rPr>
          <w:rFonts w:hint="eastAsia" w:ascii="宋体" w:hAnsi="宋体" w:cs="宋体"/>
          <w:sz w:val="24"/>
        </w:rPr>
        <w:t>万元</w:t>
      </w:r>
    </w:p>
    <w:p w14:paraId="5114C7D7">
      <w:pPr>
        <w:spacing w:line="360" w:lineRule="auto"/>
        <w:ind w:firstLine="480" w:firstLineChars="200"/>
        <w:rPr>
          <w:rFonts w:ascii="宋体" w:hAnsi="宋体" w:cs="宋体"/>
          <w:sz w:val="24"/>
        </w:rPr>
      </w:pPr>
      <w:r>
        <w:rPr>
          <w:rFonts w:hint="eastAsia" w:ascii="宋体" w:hAnsi="宋体" w:cs="宋体"/>
          <w:sz w:val="24"/>
        </w:rPr>
        <w:t>4.采购需求：</w:t>
      </w:r>
    </w:p>
    <w:tbl>
      <w:tblPr>
        <w:tblStyle w:val="43"/>
        <w:tblW w:w="90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916"/>
        <w:gridCol w:w="1800"/>
        <w:gridCol w:w="913"/>
        <w:gridCol w:w="3694"/>
      </w:tblGrid>
      <w:tr w14:paraId="207FA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8" w:type="dxa"/>
            <w:vAlign w:val="center"/>
          </w:tcPr>
          <w:p w14:paraId="072FC98B">
            <w:pPr>
              <w:rPr>
                <w:rFonts w:ascii="宋体" w:hAnsi="宋体" w:cs="宋体"/>
                <w:b/>
                <w:sz w:val="22"/>
                <w:szCs w:val="22"/>
              </w:rPr>
            </w:pPr>
            <w:r>
              <w:rPr>
                <w:rFonts w:hint="eastAsia" w:ascii="宋体" w:hAnsi="宋体" w:cs="宋体"/>
                <w:b/>
                <w:sz w:val="22"/>
                <w:szCs w:val="22"/>
              </w:rPr>
              <w:t>序号</w:t>
            </w:r>
          </w:p>
        </w:tc>
        <w:tc>
          <w:tcPr>
            <w:tcW w:w="1916" w:type="dxa"/>
            <w:vAlign w:val="center"/>
          </w:tcPr>
          <w:p w14:paraId="776C7063">
            <w:pPr>
              <w:jc w:val="center"/>
              <w:rPr>
                <w:rFonts w:ascii="宋体" w:hAnsi="宋体" w:cs="宋体"/>
                <w:b/>
                <w:sz w:val="22"/>
                <w:szCs w:val="22"/>
              </w:rPr>
            </w:pPr>
            <w:r>
              <w:rPr>
                <w:rFonts w:hint="eastAsia" w:ascii="宋体" w:hAnsi="宋体" w:cs="宋体"/>
                <w:bCs/>
                <w:sz w:val="24"/>
              </w:rPr>
              <w:t>标的名称</w:t>
            </w:r>
          </w:p>
        </w:tc>
        <w:tc>
          <w:tcPr>
            <w:tcW w:w="1800" w:type="dxa"/>
            <w:vAlign w:val="center"/>
          </w:tcPr>
          <w:p w14:paraId="492A7CFF">
            <w:pPr>
              <w:jc w:val="center"/>
              <w:rPr>
                <w:rFonts w:ascii="宋体" w:hAnsi="宋体" w:cs="宋体"/>
                <w:bCs/>
                <w:sz w:val="24"/>
              </w:rPr>
            </w:pPr>
            <w:r>
              <w:rPr>
                <w:rFonts w:hint="eastAsia" w:ascii="宋体" w:hAnsi="宋体" w:cs="宋体"/>
                <w:bCs/>
                <w:sz w:val="24"/>
              </w:rPr>
              <w:t>采购包</w:t>
            </w:r>
          </w:p>
          <w:p w14:paraId="08267ADB">
            <w:pPr>
              <w:jc w:val="center"/>
              <w:rPr>
                <w:rFonts w:ascii="宋体" w:hAnsi="宋体" w:cs="宋体"/>
                <w:bCs/>
                <w:sz w:val="24"/>
              </w:rPr>
            </w:pPr>
            <w:r>
              <w:rPr>
                <w:rFonts w:hint="eastAsia" w:ascii="宋体" w:hAnsi="宋体" w:cs="宋体"/>
                <w:bCs/>
                <w:sz w:val="24"/>
              </w:rPr>
              <w:t>预算金额</w:t>
            </w:r>
          </w:p>
          <w:p w14:paraId="7AE381E2">
            <w:pPr>
              <w:jc w:val="center"/>
              <w:rPr>
                <w:rFonts w:ascii="宋体" w:hAnsi="宋体" w:cs="宋体"/>
                <w:b/>
                <w:sz w:val="22"/>
                <w:szCs w:val="22"/>
              </w:rPr>
            </w:pPr>
            <w:r>
              <w:rPr>
                <w:rFonts w:hint="eastAsia" w:ascii="宋体" w:hAnsi="宋体" w:cs="宋体"/>
                <w:bCs/>
                <w:sz w:val="24"/>
              </w:rPr>
              <w:t>（万元）</w:t>
            </w:r>
          </w:p>
        </w:tc>
        <w:tc>
          <w:tcPr>
            <w:tcW w:w="913" w:type="dxa"/>
            <w:vAlign w:val="center"/>
          </w:tcPr>
          <w:p w14:paraId="497E2A6C">
            <w:pPr>
              <w:jc w:val="center"/>
              <w:rPr>
                <w:rFonts w:ascii="宋体" w:hAnsi="宋体" w:cs="宋体"/>
                <w:b/>
                <w:sz w:val="22"/>
                <w:szCs w:val="22"/>
              </w:rPr>
            </w:pPr>
            <w:r>
              <w:rPr>
                <w:rFonts w:hint="eastAsia" w:ascii="宋体" w:hAnsi="宋体" w:cs="宋体"/>
                <w:b/>
                <w:sz w:val="22"/>
                <w:szCs w:val="22"/>
              </w:rPr>
              <w:t>数量</w:t>
            </w:r>
          </w:p>
        </w:tc>
        <w:tc>
          <w:tcPr>
            <w:tcW w:w="3694" w:type="dxa"/>
            <w:vAlign w:val="center"/>
          </w:tcPr>
          <w:p w14:paraId="216EA3DD">
            <w:pPr>
              <w:jc w:val="center"/>
              <w:rPr>
                <w:rFonts w:ascii="宋体" w:hAnsi="宋体" w:cs="宋体"/>
                <w:b/>
                <w:sz w:val="22"/>
                <w:szCs w:val="22"/>
              </w:rPr>
            </w:pPr>
            <w:r>
              <w:rPr>
                <w:rFonts w:hint="eastAsia" w:ascii="宋体" w:hAnsi="宋体" w:cs="宋体"/>
                <w:b/>
                <w:sz w:val="22"/>
                <w:szCs w:val="22"/>
              </w:rPr>
              <w:t>简要技术需求或服务要求</w:t>
            </w:r>
          </w:p>
        </w:tc>
      </w:tr>
      <w:tr w14:paraId="09487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688" w:type="dxa"/>
            <w:vAlign w:val="center"/>
          </w:tcPr>
          <w:p w14:paraId="30FC7951">
            <w:pPr>
              <w:jc w:val="center"/>
              <w:rPr>
                <w:rFonts w:ascii="宋体" w:hAnsi="宋体" w:cs="宋体"/>
                <w:bCs/>
                <w:sz w:val="22"/>
                <w:szCs w:val="22"/>
              </w:rPr>
            </w:pPr>
            <w:r>
              <w:rPr>
                <w:rFonts w:hint="eastAsia" w:ascii="宋体" w:hAnsi="宋体" w:cs="宋体"/>
                <w:bCs/>
                <w:sz w:val="22"/>
                <w:szCs w:val="22"/>
              </w:rPr>
              <w:t>01</w:t>
            </w:r>
          </w:p>
        </w:tc>
        <w:tc>
          <w:tcPr>
            <w:tcW w:w="1916" w:type="dxa"/>
            <w:vAlign w:val="center"/>
          </w:tcPr>
          <w:p w14:paraId="2501DFB9">
            <w:pPr>
              <w:jc w:val="center"/>
              <w:rPr>
                <w:rFonts w:ascii="宋体" w:hAnsi="宋体" w:cs="宋体"/>
                <w:bCs/>
                <w:sz w:val="22"/>
                <w:szCs w:val="22"/>
              </w:rPr>
            </w:pPr>
            <w:r>
              <w:rPr>
                <w:rFonts w:hint="eastAsia" w:ascii="宋体" w:hAnsi="宋体" w:cs="宋体"/>
                <w:bCs/>
                <w:sz w:val="24"/>
              </w:rPr>
              <w:t>北京福彩销售终端维保服务项目</w:t>
            </w:r>
          </w:p>
        </w:tc>
        <w:tc>
          <w:tcPr>
            <w:tcW w:w="1800" w:type="dxa"/>
            <w:vAlign w:val="center"/>
          </w:tcPr>
          <w:p w14:paraId="31B2781F">
            <w:pPr>
              <w:jc w:val="center"/>
              <w:rPr>
                <w:rFonts w:ascii="宋体" w:hAnsi="宋体" w:cs="宋体"/>
                <w:bCs/>
                <w:sz w:val="22"/>
                <w:szCs w:val="22"/>
              </w:rPr>
            </w:pPr>
            <w:r>
              <w:rPr>
                <w:rFonts w:hint="eastAsia" w:ascii="宋体" w:hAnsi="宋体" w:cs="宋体"/>
                <w:bCs/>
                <w:sz w:val="24"/>
              </w:rPr>
              <w:t>346.37</w:t>
            </w:r>
          </w:p>
        </w:tc>
        <w:tc>
          <w:tcPr>
            <w:tcW w:w="913" w:type="dxa"/>
            <w:vAlign w:val="center"/>
          </w:tcPr>
          <w:p w14:paraId="69AC4B69">
            <w:pPr>
              <w:jc w:val="center"/>
              <w:rPr>
                <w:rFonts w:ascii="宋体" w:hAnsi="宋体" w:cs="宋体"/>
                <w:bCs/>
                <w:sz w:val="22"/>
                <w:szCs w:val="22"/>
              </w:rPr>
            </w:pPr>
            <w:r>
              <w:rPr>
                <w:rFonts w:hint="eastAsia" w:ascii="宋体" w:hAnsi="宋体" w:cs="宋体"/>
                <w:bCs/>
                <w:sz w:val="24"/>
              </w:rPr>
              <w:t>一项</w:t>
            </w:r>
          </w:p>
        </w:tc>
        <w:tc>
          <w:tcPr>
            <w:tcW w:w="3694" w:type="dxa"/>
            <w:vAlign w:val="center"/>
          </w:tcPr>
          <w:p w14:paraId="0ABE1028">
            <w:pPr>
              <w:rPr>
                <w:rFonts w:ascii="宋体" w:hAnsi="宋体" w:cs="宋体"/>
                <w:kern w:val="0"/>
                <w:sz w:val="22"/>
                <w:szCs w:val="22"/>
              </w:rPr>
            </w:pPr>
            <w:r>
              <w:rPr>
                <w:rFonts w:hint="eastAsia" w:ascii="宋体" w:hAnsi="宋体" w:cs="宋体"/>
                <w:bCs/>
                <w:sz w:val="24"/>
              </w:rPr>
              <w:t>本项目主要内容为全市3953 套福利彩票销售终端提供为期1年的维保服务。通过开展日常故障维修、备件更换、终端软件迭代升级及定制化功能开发等服务，确保北京福彩销售终端设备持续稳定运行，为彩票销售业务提供可靠技术支撑。</w:t>
            </w:r>
            <w:r>
              <w:rPr>
                <w:rFonts w:hint="eastAsia" w:ascii="宋体" w:hAnsi="宋体" w:cs="宋体"/>
                <w:sz w:val="24"/>
              </w:rPr>
              <w:t>本项目价格含三类费用，其中日常专业维修维护技术费用（含维修、装机配置、撤机鉴定等）预算金额156万元；备品备件费用预算金额106.37万元；软件升级及定制开发费用预算金额84万元。</w:t>
            </w:r>
            <w:r>
              <w:rPr>
                <w:rFonts w:hint="eastAsia" w:ascii="宋体" w:hAnsi="宋体" w:cs="宋体"/>
                <w:bCs/>
                <w:sz w:val="24"/>
              </w:rPr>
              <w:t>（具体详见招标文件 第五章采购需求）</w:t>
            </w:r>
          </w:p>
        </w:tc>
      </w:tr>
    </w:tbl>
    <w:p w14:paraId="7747CD93">
      <w:pPr>
        <w:spacing w:line="360" w:lineRule="auto"/>
        <w:ind w:firstLine="480" w:firstLineChars="200"/>
        <w:rPr>
          <w:rFonts w:ascii="宋体" w:hAnsi="宋体" w:cs="宋体"/>
          <w:sz w:val="24"/>
          <w:u w:val="single"/>
        </w:rPr>
      </w:pPr>
      <w:r>
        <w:rPr>
          <w:rFonts w:hint="eastAsia" w:ascii="宋体" w:hAnsi="宋体" w:cs="宋体"/>
          <w:sz w:val="24"/>
        </w:rPr>
        <w:t>5.合同履行期限：2026年1月1日至2026年12月31日</w:t>
      </w:r>
      <w:r>
        <w:rPr>
          <w:rFonts w:hint="eastAsia" w:ascii="宋体" w:hAnsi="宋体" w:cs="宋体"/>
          <w:bCs/>
          <w:sz w:val="24"/>
        </w:rPr>
        <w:t>（具体详见招标文件 第五章采购需求）</w:t>
      </w:r>
    </w:p>
    <w:p w14:paraId="070E61E3">
      <w:pPr>
        <w:spacing w:line="360" w:lineRule="auto"/>
        <w:ind w:firstLine="480" w:firstLineChars="200"/>
        <w:rPr>
          <w:rFonts w:ascii="宋体" w:hAnsi="宋体" w:cs="宋体"/>
          <w:sz w:val="24"/>
        </w:rPr>
      </w:pPr>
      <w:r>
        <w:rPr>
          <w:rFonts w:hint="eastAsia" w:ascii="宋体" w:hAnsi="宋体" w:cs="宋体"/>
          <w:sz w:val="24"/>
        </w:rPr>
        <w:t>6.本项目是否接受联合体投标：□是  ■否。</w:t>
      </w:r>
    </w:p>
    <w:p w14:paraId="4CE16AC8">
      <w:pPr>
        <w:pStyle w:val="4"/>
        <w:spacing w:before="0" w:line="360" w:lineRule="auto"/>
        <w:jc w:val="both"/>
        <w:rPr>
          <w:rFonts w:ascii="宋体" w:hAnsi="宋体" w:eastAsia="宋体" w:cs="宋体"/>
          <w:sz w:val="24"/>
          <w:szCs w:val="24"/>
        </w:rPr>
      </w:pPr>
      <w:bookmarkStart w:id="8" w:name="_Toc35393791"/>
      <w:bookmarkStart w:id="9" w:name="_Toc28359080"/>
      <w:bookmarkStart w:id="10" w:name="_Toc28359003"/>
      <w:bookmarkStart w:id="11" w:name="_Toc35393622"/>
      <w:r>
        <w:rPr>
          <w:rFonts w:hint="eastAsia" w:ascii="宋体" w:hAnsi="宋体" w:eastAsia="宋体" w:cs="宋体"/>
          <w:sz w:val="24"/>
          <w:szCs w:val="24"/>
        </w:rPr>
        <w:t>二、申请人的资格要求（须同时满足）</w:t>
      </w:r>
      <w:bookmarkEnd w:id="8"/>
      <w:bookmarkEnd w:id="9"/>
      <w:bookmarkEnd w:id="10"/>
      <w:bookmarkEnd w:id="11"/>
    </w:p>
    <w:p w14:paraId="6D210E48">
      <w:pPr>
        <w:spacing w:line="360" w:lineRule="auto"/>
        <w:ind w:firstLine="480" w:firstLineChars="200"/>
        <w:rPr>
          <w:rFonts w:ascii="宋体" w:hAnsi="宋体" w:cs="宋体"/>
          <w:sz w:val="24"/>
        </w:rPr>
      </w:pPr>
      <w:r>
        <w:rPr>
          <w:rFonts w:hint="eastAsia" w:ascii="宋体" w:hAnsi="宋体" w:cs="宋体"/>
          <w:sz w:val="24"/>
        </w:rPr>
        <w:t>1.满足《中华人民共和国政府采购法》第二十二条规定；</w:t>
      </w:r>
    </w:p>
    <w:p w14:paraId="78E36027">
      <w:pPr>
        <w:spacing w:line="360" w:lineRule="auto"/>
        <w:ind w:firstLine="480" w:firstLineChars="200"/>
        <w:rPr>
          <w:rFonts w:ascii="宋体" w:hAnsi="宋体" w:cs="宋体"/>
          <w:sz w:val="24"/>
        </w:rPr>
      </w:pPr>
      <w:bookmarkStart w:id="12" w:name="_Toc28359004"/>
      <w:bookmarkStart w:id="13" w:name="_Toc28359081"/>
      <w:r>
        <w:rPr>
          <w:rFonts w:hint="eastAsia" w:ascii="宋体" w:hAnsi="宋体" w:cs="宋体"/>
          <w:sz w:val="24"/>
        </w:rPr>
        <w:t>2.落实政府采购政策需满足的资格要求：</w:t>
      </w:r>
    </w:p>
    <w:p w14:paraId="2875E66E">
      <w:pPr>
        <w:spacing w:line="360" w:lineRule="auto"/>
        <w:ind w:firstLine="480" w:firstLineChars="200"/>
        <w:rPr>
          <w:rFonts w:ascii="宋体" w:hAnsi="宋体" w:cs="宋体"/>
          <w:sz w:val="24"/>
        </w:rPr>
      </w:pPr>
      <w:r>
        <w:rPr>
          <w:rFonts w:hint="eastAsia" w:ascii="宋体" w:hAnsi="宋体" w:cs="宋体"/>
          <w:sz w:val="24"/>
        </w:rPr>
        <w:t>2.1 中小企业政策</w:t>
      </w:r>
    </w:p>
    <w:p w14:paraId="6CF274E9">
      <w:pPr>
        <w:spacing w:line="360" w:lineRule="auto"/>
        <w:ind w:firstLine="480" w:firstLineChars="200"/>
        <w:rPr>
          <w:rFonts w:ascii="宋体" w:hAnsi="宋体" w:cs="宋体"/>
          <w:sz w:val="24"/>
        </w:rPr>
      </w:pPr>
      <w:r>
        <w:rPr>
          <w:rFonts w:hint="eastAsia" w:ascii="宋体" w:hAnsi="宋体" w:cs="宋体"/>
          <w:sz w:val="24"/>
        </w:rPr>
        <w:t>□本项目不专门面向中小企业预留采购份额。</w:t>
      </w:r>
    </w:p>
    <w:p w14:paraId="3C6F4D16">
      <w:pPr>
        <w:spacing w:line="360" w:lineRule="auto"/>
        <w:ind w:firstLine="480" w:firstLineChars="200"/>
        <w:rPr>
          <w:rFonts w:ascii="宋体" w:hAnsi="宋体" w:cs="宋体"/>
          <w:sz w:val="24"/>
        </w:rPr>
      </w:pPr>
      <w:r>
        <w:rPr>
          <w:rFonts w:hint="eastAsia" w:ascii="宋体" w:hAnsi="宋体" w:cs="宋体"/>
          <w:sz w:val="24"/>
        </w:rPr>
        <w:t>■本项目专门面向  □中小 ■小微企业  采购。即：提供的货物全部由符合政策要求的中小企业制造、服务全部由符合政策要求的</w:t>
      </w:r>
      <w:r>
        <w:rPr>
          <w:rFonts w:hint="eastAsia" w:ascii="宋体" w:hAnsi="宋体" w:cs="宋体"/>
          <w:b/>
          <w:bCs/>
          <w:sz w:val="24"/>
          <w:u w:val="single"/>
        </w:rPr>
        <w:t>中小企业</w:t>
      </w:r>
      <w:r>
        <w:rPr>
          <w:rFonts w:hint="eastAsia" w:ascii="宋体" w:hAnsi="宋体" w:cs="宋体"/>
          <w:sz w:val="24"/>
        </w:rPr>
        <w:t>承接。</w:t>
      </w:r>
    </w:p>
    <w:p w14:paraId="27243F1D">
      <w:pPr>
        <w:spacing w:line="360" w:lineRule="auto"/>
        <w:ind w:firstLine="480" w:firstLineChars="200"/>
        <w:rPr>
          <w:rFonts w:ascii="宋体" w:hAnsi="宋体" w:cs="宋体"/>
          <w:sz w:val="24"/>
        </w:rPr>
      </w:pPr>
      <w:r>
        <w:rPr>
          <w:rFonts w:hint="eastAsia" w:ascii="宋体" w:hAnsi="宋体" w:cs="宋体"/>
          <w:sz w:val="24"/>
        </w:rPr>
        <w:t>□本项目预留部分采购项目预算专门面向中小企业采购。对于预留份额，提供的货物由符合政策要求的中小企业制造、服务由符合政策要求的中小企业承接。预留份额通过以下措施进行：/。</w:t>
      </w:r>
    </w:p>
    <w:p w14:paraId="58127F25">
      <w:pPr>
        <w:spacing w:line="360" w:lineRule="auto"/>
        <w:ind w:firstLine="480" w:firstLineChars="200"/>
        <w:rPr>
          <w:rFonts w:ascii="宋体" w:hAnsi="宋体" w:cs="宋体"/>
          <w:sz w:val="24"/>
        </w:rPr>
      </w:pPr>
      <w:r>
        <w:rPr>
          <w:rFonts w:hint="eastAsia" w:ascii="宋体" w:hAnsi="宋体" w:cs="宋体"/>
          <w:sz w:val="24"/>
        </w:rPr>
        <w:t>2.2 其它落实政府采购政策的资格要求（如有）：</w:t>
      </w:r>
      <w:r>
        <w:rPr>
          <w:rFonts w:hint="eastAsia" w:ascii="宋体" w:hAnsi="宋体" w:cs="宋体"/>
          <w:sz w:val="24"/>
          <w:u w:val="single"/>
        </w:rPr>
        <w:t xml:space="preserve"> 无 </w:t>
      </w:r>
      <w:r>
        <w:rPr>
          <w:rFonts w:hint="eastAsia" w:ascii="宋体" w:hAnsi="宋体" w:cs="宋体"/>
          <w:sz w:val="24"/>
        </w:rPr>
        <w:t>。</w:t>
      </w:r>
    </w:p>
    <w:p w14:paraId="0F595741">
      <w:pPr>
        <w:spacing w:line="360" w:lineRule="auto"/>
        <w:ind w:firstLine="480" w:firstLineChars="200"/>
        <w:rPr>
          <w:rFonts w:ascii="宋体" w:hAnsi="宋体" w:cs="宋体"/>
          <w:i/>
          <w:iCs/>
          <w:sz w:val="24"/>
          <w:u w:val="single"/>
        </w:rPr>
      </w:pPr>
      <w:r>
        <w:rPr>
          <w:rFonts w:hint="eastAsia" w:ascii="宋体" w:hAnsi="宋体" w:cs="宋体"/>
          <w:sz w:val="24"/>
        </w:rPr>
        <w:t>3.本项目的特定资格要求：</w:t>
      </w:r>
    </w:p>
    <w:p w14:paraId="4EFB598B">
      <w:pPr>
        <w:tabs>
          <w:tab w:val="left" w:pos="900"/>
          <w:tab w:val="left" w:pos="1134"/>
          <w:tab w:val="left" w:pos="1589"/>
          <w:tab w:val="left" w:pos="5521"/>
        </w:tabs>
        <w:snapToGrid w:val="0"/>
        <w:spacing w:line="360" w:lineRule="auto"/>
        <w:ind w:firstLine="480" w:firstLineChars="200"/>
        <w:rPr>
          <w:rFonts w:ascii="宋体" w:hAnsi="宋体" w:cs="宋体"/>
          <w:sz w:val="24"/>
        </w:rPr>
      </w:pPr>
      <w:r>
        <w:rPr>
          <w:rFonts w:hint="eastAsia" w:ascii="宋体" w:hAnsi="宋体" w:cs="宋体"/>
          <w:sz w:val="24"/>
        </w:rPr>
        <w:t>3.1本项目是否属于政府购买服务：</w:t>
      </w:r>
    </w:p>
    <w:p w14:paraId="71AD832D">
      <w:pPr>
        <w:tabs>
          <w:tab w:val="left" w:pos="900"/>
          <w:tab w:val="left" w:pos="1134"/>
          <w:tab w:val="left" w:pos="1589"/>
          <w:tab w:val="left" w:pos="5521"/>
        </w:tabs>
        <w:snapToGrid w:val="0"/>
        <w:spacing w:line="360" w:lineRule="auto"/>
        <w:ind w:left="991" w:leftChars="472" w:firstLine="2"/>
        <w:rPr>
          <w:rFonts w:ascii="宋体" w:hAnsi="宋体" w:cs="宋体"/>
          <w:sz w:val="24"/>
        </w:rPr>
      </w:pPr>
      <w:r>
        <w:rPr>
          <w:rFonts w:hint="eastAsia" w:ascii="宋体" w:hAnsi="宋体" w:cs="宋体"/>
          <w:sz w:val="24"/>
        </w:rPr>
        <w:t>■否</w:t>
      </w:r>
    </w:p>
    <w:p w14:paraId="3D853DF3">
      <w:pPr>
        <w:tabs>
          <w:tab w:val="left" w:pos="900"/>
          <w:tab w:val="left" w:pos="1134"/>
          <w:tab w:val="left" w:pos="1589"/>
          <w:tab w:val="left" w:pos="5521"/>
        </w:tabs>
        <w:snapToGrid w:val="0"/>
        <w:spacing w:line="360" w:lineRule="auto"/>
        <w:ind w:left="991" w:leftChars="472" w:firstLine="2"/>
        <w:rPr>
          <w:rFonts w:ascii="宋体" w:hAnsi="宋体" w:cs="宋体"/>
          <w:sz w:val="24"/>
        </w:rPr>
      </w:pPr>
      <w:r>
        <w:rPr>
          <w:rFonts w:hint="eastAsia" w:ascii="宋体" w:hAnsi="宋体" w:cs="宋体"/>
          <w:sz w:val="24"/>
        </w:rPr>
        <w:t>□是，公益一类事业单位、使用事业编制且由财政拨款保障的群团组织，不得作为承接主体；</w:t>
      </w:r>
    </w:p>
    <w:p w14:paraId="2B60FABD">
      <w:pPr>
        <w:tabs>
          <w:tab w:val="left" w:pos="900"/>
          <w:tab w:val="left" w:pos="1134"/>
          <w:tab w:val="left" w:pos="1589"/>
          <w:tab w:val="left" w:pos="5521"/>
        </w:tabs>
        <w:snapToGrid w:val="0"/>
        <w:spacing w:line="360" w:lineRule="auto"/>
        <w:ind w:firstLine="480" w:firstLineChars="200"/>
        <w:rPr>
          <w:rFonts w:ascii="宋体" w:hAnsi="宋体" w:cs="宋体"/>
          <w:i/>
          <w:iCs/>
          <w:sz w:val="24"/>
          <w:u w:val="single"/>
        </w:rPr>
      </w:pPr>
      <w:r>
        <w:rPr>
          <w:rFonts w:hint="eastAsia" w:ascii="宋体" w:hAnsi="宋体" w:cs="宋体"/>
          <w:sz w:val="24"/>
        </w:rPr>
        <w:t>3.2其他特定资格要求：</w:t>
      </w:r>
      <w:r>
        <w:rPr>
          <w:rFonts w:hint="eastAsia" w:ascii="宋体" w:hAnsi="宋体" w:cs="宋体"/>
          <w:sz w:val="24"/>
          <w:u w:val="single"/>
        </w:rPr>
        <w:t>无</w:t>
      </w:r>
    </w:p>
    <w:bookmarkEnd w:id="12"/>
    <w:bookmarkEnd w:id="13"/>
    <w:p w14:paraId="4D4144BD">
      <w:pPr>
        <w:pStyle w:val="4"/>
        <w:widowControl/>
        <w:spacing w:before="0" w:line="360" w:lineRule="auto"/>
        <w:jc w:val="both"/>
        <w:rPr>
          <w:rFonts w:ascii="宋体" w:hAnsi="宋体" w:eastAsia="宋体" w:cs="宋体"/>
          <w:sz w:val="24"/>
          <w:szCs w:val="24"/>
        </w:rPr>
      </w:pPr>
      <w:bookmarkStart w:id="14" w:name="_Toc35393623"/>
      <w:bookmarkStart w:id="15" w:name="_Toc35393792"/>
      <w:r>
        <w:rPr>
          <w:rFonts w:hint="eastAsia" w:ascii="宋体" w:hAnsi="宋体" w:eastAsia="宋体" w:cs="宋体"/>
          <w:sz w:val="24"/>
          <w:szCs w:val="24"/>
        </w:rPr>
        <w:t>三、获取招标文件</w:t>
      </w:r>
      <w:bookmarkEnd w:id="14"/>
      <w:bookmarkEnd w:id="15"/>
    </w:p>
    <w:p w14:paraId="219D13A4">
      <w:pPr>
        <w:adjustRightInd w:val="0"/>
        <w:snapToGrid w:val="0"/>
        <w:spacing w:line="360" w:lineRule="auto"/>
        <w:ind w:firstLine="480" w:firstLineChars="200"/>
        <w:rPr>
          <w:rFonts w:ascii="宋体" w:hAnsi="宋体" w:cs="宋体"/>
          <w:sz w:val="24"/>
        </w:rPr>
      </w:pPr>
      <w:r>
        <w:rPr>
          <w:rFonts w:hint="eastAsia" w:ascii="宋体" w:hAnsi="宋体" w:cs="宋体"/>
          <w:sz w:val="24"/>
        </w:rPr>
        <w:t>1.时间：</w:t>
      </w:r>
      <w:r>
        <w:rPr>
          <w:rFonts w:hint="eastAsia" w:ascii="宋体" w:hAnsi="宋体" w:cs="宋体"/>
          <w:sz w:val="24"/>
          <w:u w:val="single"/>
        </w:rPr>
        <w:t>2025</w:t>
      </w:r>
      <w:r>
        <w:rPr>
          <w:rFonts w:hint="eastAsia" w:ascii="宋体" w:hAnsi="宋体" w:cs="宋体"/>
          <w:sz w:val="24"/>
        </w:rPr>
        <w:t>年</w:t>
      </w:r>
      <w:r>
        <w:rPr>
          <w:rFonts w:hint="eastAsia" w:ascii="宋体" w:hAnsi="宋体" w:cs="宋体"/>
          <w:sz w:val="24"/>
          <w:u w:val="single"/>
        </w:rPr>
        <w:t>11</w:t>
      </w:r>
      <w:r>
        <w:rPr>
          <w:rFonts w:hint="eastAsia" w:ascii="宋体" w:hAnsi="宋体" w:cs="宋体"/>
          <w:sz w:val="24"/>
        </w:rPr>
        <w:t>月</w:t>
      </w:r>
      <w:r>
        <w:rPr>
          <w:rFonts w:hint="eastAsia" w:ascii="宋体" w:hAnsi="宋体" w:cs="宋体"/>
          <w:sz w:val="24"/>
          <w:u w:val="single"/>
        </w:rPr>
        <w:t>2</w:t>
      </w:r>
      <w:r>
        <w:rPr>
          <w:rFonts w:hint="eastAsia" w:ascii="宋体" w:hAnsi="宋体" w:cs="宋体"/>
          <w:sz w:val="24"/>
          <w:u w:val="single"/>
          <w:lang w:val="en-US" w:eastAsia="zh-CN"/>
        </w:rPr>
        <w:t>0</w:t>
      </w:r>
      <w:r>
        <w:rPr>
          <w:rFonts w:hint="eastAsia" w:ascii="宋体" w:hAnsi="宋体" w:cs="宋体"/>
          <w:sz w:val="24"/>
        </w:rPr>
        <w:t>日至</w:t>
      </w:r>
      <w:r>
        <w:rPr>
          <w:rFonts w:hint="eastAsia" w:ascii="宋体" w:hAnsi="宋体" w:cs="宋体"/>
          <w:sz w:val="24"/>
          <w:u w:val="single"/>
        </w:rPr>
        <w:t>2025</w:t>
      </w:r>
      <w:r>
        <w:rPr>
          <w:rFonts w:hint="eastAsia" w:ascii="宋体" w:hAnsi="宋体" w:cs="宋体"/>
          <w:sz w:val="24"/>
        </w:rPr>
        <w:t>年</w:t>
      </w:r>
      <w:r>
        <w:rPr>
          <w:rFonts w:hint="eastAsia" w:ascii="宋体" w:hAnsi="宋体" w:cs="宋体"/>
          <w:sz w:val="24"/>
          <w:u w:val="single"/>
        </w:rPr>
        <w:t>11</w:t>
      </w:r>
      <w:r>
        <w:rPr>
          <w:rFonts w:hint="eastAsia" w:ascii="宋体" w:hAnsi="宋体" w:cs="宋体"/>
          <w:sz w:val="24"/>
        </w:rPr>
        <w:t>月</w:t>
      </w:r>
      <w:r>
        <w:rPr>
          <w:rFonts w:hint="eastAsia" w:ascii="宋体" w:hAnsi="宋体" w:cs="宋体"/>
          <w:sz w:val="24"/>
          <w:u w:val="single"/>
        </w:rPr>
        <w:t>2</w:t>
      </w:r>
      <w:r>
        <w:rPr>
          <w:rFonts w:hint="eastAsia" w:ascii="宋体" w:hAnsi="宋体" w:cs="宋体"/>
          <w:sz w:val="24"/>
          <w:u w:val="single"/>
          <w:lang w:val="en-US" w:eastAsia="zh-CN"/>
        </w:rPr>
        <w:t>6</w:t>
      </w:r>
      <w:r>
        <w:rPr>
          <w:rFonts w:hint="eastAsia" w:ascii="宋体" w:hAnsi="宋体" w:cs="宋体"/>
          <w:sz w:val="24"/>
        </w:rPr>
        <w:t>日，每天</w:t>
      </w:r>
      <w:r>
        <w:rPr>
          <w:rFonts w:hint="eastAsia" w:ascii="宋体" w:hAnsi="宋体" w:cs="宋体"/>
          <w:sz w:val="24"/>
          <w:u w:val="single"/>
        </w:rPr>
        <w:t>09:00</w:t>
      </w:r>
      <w:r>
        <w:rPr>
          <w:rFonts w:hint="eastAsia" w:ascii="宋体" w:hAnsi="宋体" w:cs="宋体"/>
          <w:sz w:val="24"/>
        </w:rPr>
        <w:t>至</w:t>
      </w:r>
      <w:r>
        <w:rPr>
          <w:rFonts w:hint="eastAsia" w:ascii="宋体" w:hAnsi="宋体" w:cs="宋体"/>
          <w:sz w:val="24"/>
          <w:u w:val="single"/>
        </w:rPr>
        <w:t>17：00</w:t>
      </w:r>
      <w:r>
        <w:rPr>
          <w:rFonts w:hint="eastAsia" w:ascii="宋体" w:hAnsi="宋体" w:cs="宋体"/>
          <w:sz w:val="24"/>
        </w:rPr>
        <w:t>（北京时间，法定节假日除外）。</w:t>
      </w:r>
    </w:p>
    <w:p w14:paraId="596D372C">
      <w:pPr>
        <w:adjustRightInd w:val="0"/>
        <w:snapToGrid w:val="0"/>
        <w:spacing w:line="360" w:lineRule="auto"/>
        <w:ind w:firstLine="480" w:firstLineChars="200"/>
        <w:rPr>
          <w:rFonts w:ascii="宋体" w:hAnsi="宋体" w:cs="宋体"/>
          <w:sz w:val="24"/>
        </w:rPr>
      </w:pPr>
      <w:r>
        <w:rPr>
          <w:rFonts w:hint="eastAsia" w:ascii="宋体" w:hAnsi="宋体" w:cs="宋体"/>
          <w:sz w:val="24"/>
        </w:rPr>
        <w:t>2.地点：北京市政府采购电子交易平台</w:t>
      </w:r>
    </w:p>
    <w:p w14:paraId="2815A9C4">
      <w:pPr>
        <w:widowControl/>
        <w:adjustRightInd w:val="0"/>
        <w:snapToGrid w:val="0"/>
        <w:spacing w:line="360" w:lineRule="auto"/>
        <w:ind w:firstLine="480" w:firstLineChars="200"/>
        <w:rPr>
          <w:rFonts w:ascii="宋体" w:hAnsi="宋体" w:cs="宋体"/>
          <w:sz w:val="24"/>
        </w:rPr>
      </w:pPr>
      <w:r>
        <w:rPr>
          <w:rFonts w:hint="eastAsia" w:ascii="宋体" w:hAnsi="宋体" w:cs="宋体"/>
          <w:sz w:val="24"/>
        </w:rPr>
        <w:t>3.方式：供应商使用CA数字证书或电子营业执照登录北京市政府采购电子交易平台（http://zbcg-bjzc.zhongcy.com/bjczj-portal-site/index.html#/home）获取电子版招标文件。</w:t>
      </w:r>
    </w:p>
    <w:p w14:paraId="74A1C0FE">
      <w:pPr>
        <w:widowControl/>
        <w:adjustRightInd w:val="0"/>
        <w:snapToGrid w:val="0"/>
        <w:spacing w:line="360" w:lineRule="auto"/>
        <w:ind w:firstLine="480" w:firstLineChars="200"/>
        <w:rPr>
          <w:rFonts w:ascii="宋体" w:hAnsi="宋体" w:cs="宋体"/>
          <w:sz w:val="24"/>
        </w:rPr>
      </w:pPr>
      <w:r>
        <w:rPr>
          <w:rFonts w:hint="eastAsia" w:ascii="宋体" w:hAnsi="宋体" w:cs="宋体"/>
          <w:sz w:val="24"/>
        </w:rPr>
        <w:t>4.售价：0元。</w:t>
      </w:r>
    </w:p>
    <w:p w14:paraId="5E48F2BA">
      <w:pPr>
        <w:tabs>
          <w:tab w:val="left" w:pos="900"/>
          <w:tab w:val="left" w:pos="1980"/>
        </w:tabs>
        <w:snapToGrid w:val="0"/>
        <w:spacing w:line="360" w:lineRule="auto"/>
        <w:ind w:left="840"/>
        <w:rPr>
          <w:rFonts w:ascii="宋体" w:hAnsi="宋体" w:cs="宋体"/>
          <w:sz w:val="24"/>
        </w:rPr>
      </w:pPr>
    </w:p>
    <w:p w14:paraId="59208F58">
      <w:pPr>
        <w:pStyle w:val="4"/>
        <w:widowControl/>
        <w:spacing w:before="0" w:line="360" w:lineRule="auto"/>
        <w:jc w:val="both"/>
        <w:rPr>
          <w:rFonts w:ascii="宋体" w:hAnsi="宋体" w:eastAsia="宋体" w:cs="宋体"/>
          <w:sz w:val="24"/>
          <w:szCs w:val="24"/>
        </w:rPr>
      </w:pPr>
      <w:bookmarkStart w:id="16" w:name="_Toc28359005"/>
      <w:bookmarkStart w:id="17" w:name="_Toc28359082"/>
      <w:bookmarkStart w:id="18" w:name="_Toc35393793"/>
      <w:bookmarkStart w:id="19" w:name="_Toc35393624"/>
      <w:r>
        <w:rPr>
          <w:rFonts w:hint="eastAsia" w:ascii="宋体" w:hAnsi="宋体" w:eastAsia="宋体" w:cs="宋体"/>
          <w:sz w:val="24"/>
          <w:szCs w:val="24"/>
        </w:rPr>
        <w:t>四、提交投标文件</w:t>
      </w:r>
      <w:bookmarkEnd w:id="16"/>
      <w:bookmarkEnd w:id="17"/>
      <w:r>
        <w:rPr>
          <w:rFonts w:hint="eastAsia" w:ascii="宋体" w:hAnsi="宋体" w:eastAsia="宋体" w:cs="宋体"/>
          <w:sz w:val="24"/>
          <w:szCs w:val="24"/>
        </w:rPr>
        <w:t>截止时间、开标时间和地点</w:t>
      </w:r>
      <w:bookmarkEnd w:id="18"/>
      <w:bookmarkEnd w:id="19"/>
    </w:p>
    <w:p w14:paraId="57611683">
      <w:pPr>
        <w:spacing w:line="360" w:lineRule="auto"/>
        <w:ind w:firstLine="480" w:firstLineChars="200"/>
        <w:rPr>
          <w:rFonts w:ascii="宋体" w:hAnsi="宋体" w:cs="宋体"/>
          <w:bCs/>
          <w:sz w:val="24"/>
          <w:u w:val="single"/>
        </w:rPr>
      </w:pPr>
      <w:r>
        <w:rPr>
          <w:rFonts w:hint="eastAsia" w:ascii="宋体" w:hAnsi="宋体" w:cs="宋体"/>
          <w:sz w:val="24"/>
        </w:rPr>
        <w:t>投标截止时间、开标时间：</w:t>
      </w:r>
      <w:r>
        <w:rPr>
          <w:rFonts w:hint="eastAsia" w:ascii="宋体" w:hAnsi="宋体" w:cs="宋体"/>
          <w:sz w:val="24"/>
          <w:u w:val="single"/>
        </w:rPr>
        <w:t>2025</w:t>
      </w:r>
      <w:r>
        <w:rPr>
          <w:rFonts w:hint="eastAsia" w:ascii="宋体" w:hAnsi="宋体" w:cs="宋体"/>
          <w:sz w:val="24"/>
        </w:rPr>
        <w:t>年</w:t>
      </w:r>
      <w:r>
        <w:rPr>
          <w:rFonts w:hint="eastAsia" w:ascii="宋体" w:hAnsi="宋体" w:cs="宋体"/>
          <w:sz w:val="24"/>
          <w:u w:val="single"/>
        </w:rPr>
        <w:t>12</w:t>
      </w:r>
      <w:r>
        <w:rPr>
          <w:rFonts w:hint="eastAsia" w:ascii="宋体" w:hAnsi="宋体" w:cs="宋体"/>
          <w:sz w:val="24"/>
        </w:rPr>
        <w:t>月</w:t>
      </w:r>
      <w:r>
        <w:rPr>
          <w:rFonts w:hint="eastAsia" w:ascii="宋体" w:hAnsi="宋体" w:cs="宋体"/>
          <w:sz w:val="24"/>
          <w:u w:val="single"/>
        </w:rPr>
        <w:t>1</w:t>
      </w:r>
      <w:r>
        <w:rPr>
          <w:rFonts w:hint="eastAsia" w:ascii="宋体" w:hAnsi="宋体" w:cs="宋体"/>
          <w:sz w:val="24"/>
          <w:u w:val="single"/>
          <w:lang w:val="en-US" w:eastAsia="zh-CN"/>
        </w:rPr>
        <w:t>0</w:t>
      </w:r>
      <w:r>
        <w:rPr>
          <w:rFonts w:hint="eastAsia" w:ascii="宋体" w:hAnsi="宋体" w:cs="宋体"/>
          <w:sz w:val="24"/>
        </w:rPr>
        <w:t>日</w:t>
      </w:r>
      <w:r>
        <w:rPr>
          <w:rFonts w:hint="eastAsia" w:ascii="宋体" w:hAnsi="宋体" w:cs="宋体"/>
          <w:sz w:val="24"/>
          <w:u w:val="single"/>
        </w:rPr>
        <w:t>13点30分</w:t>
      </w:r>
      <w:r>
        <w:rPr>
          <w:rFonts w:hint="eastAsia" w:ascii="宋体" w:hAnsi="宋体" w:cs="宋体"/>
          <w:bCs/>
          <w:sz w:val="24"/>
        </w:rPr>
        <w:t>（北京时间）</w:t>
      </w:r>
      <w:r>
        <w:rPr>
          <w:rFonts w:hint="eastAsia" w:ascii="宋体" w:hAnsi="宋体" w:cs="宋体"/>
          <w:iCs/>
          <w:sz w:val="24"/>
        </w:rPr>
        <w:t>。</w:t>
      </w:r>
    </w:p>
    <w:p w14:paraId="10F0C015">
      <w:pPr>
        <w:spacing w:line="360" w:lineRule="auto"/>
        <w:ind w:firstLine="480" w:firstLineChars="200"/>
        <w:rPr>
          <w:rFonts w:ascii="宋体" w:hAnsi="宋体" w:cs="宋体"/>
          <w:sz w:val="24"/>
          <w:lang w:val="zh-TW"/>
        </w:rPr>
      </w:pPr>
      <w:r>
        <w:rPr>
          <w:rFonts w:hint="eastAsia" w:ascii="宋体" w:hAnsi="宋体" w:cs="宋体"/>
          <w:sz w:val="24"/>
        </w:rPr>
        <w:t>地点：北京市丰台区东旭国际中心A座北楼17层第</w:t>
      </w:r>
      <w:r>
        <w:rPr>
          <w:rFonts w:hint="eastAsia" w:ascii="宋体" w:hAnsi="宋体" w:cs="宋体"/>
          <w:sz w:val="24"/>
          <w:lang w:val="en-US" w:eastAsia="zh-CN"/>
        </w:rPr>
        <w:t>六</w:t>
      </w:r>
      <w:r>
        <w:rPr>
          <w:rFonts w:hint="eastAsia" w:ascii="宋体" w:hAnsi="宋体" w:cs="宋体"/>
          <w:sz w:val="24"/>
        </w:rPr>
        <w:t>会议室。</w:t>
      </w:r>
    </w:p>
    <w:p w14:paraId="38A75AF7">
      <w:pPr>
        <w:spacing w:line="360" w:lineRule="auto"/>
        <w:ind w:firstLine="480" w:firstLineChars="200"/>
        <w:rPr>
          <w:rFonts w:ascii="宋体" w:hAnsi="宋体" w:cs="宋体"/>
          <w:bCs/>
          <w:sz w:val="24"/>
          <w:u w:val="single"/>
        </w:rPr>
      </w:pPr>
    </w:p>
    <w:p w14:paraId="38758589">
      <w:pPr>
        <w:pStyle w:val="4"/>
        <w:spacing w:before="0" w:line="360" w:lineRule="auto"/>
        <w:jc w:val="both"/>
        <w:rPr>
          <w:rFonts w:ascii="宋体" w:hAnsi="宋体" w:eastAsia="宋体" w:cs="宋体"/>
          <w:sz w:val="24"/>
          <w:szCs w:val="24"/>
        </w:rPr>
      </w:pPr>
      <w:bookmarkStart w:id="20" w:name="_Toc28359007"/>
      <w:bookmarkStart w:id="21" w:name="_Toc35393625"/>
      <w:bookmarkStart w:id="22" w:name="_Toc35393794"/>
      <w:bookmarkStart w:id="23" w:name="_Toc28359084"/>
      <w:r>
        <w:rPr>
          <w:rFonts w:hint="eastAsia" w:ascii="宋体" w:hAnsi="宋体" w:eastAsia="宋体" w:cs="宋体"/>
          <w:sz w:val="24"/>
          <w:szCs w:val="24"/>
        </w:rPr>
        <w:t>五、公告期限</w:t>
      </w:r>
      <w:bookmarkEnd w:id="20"/>
      <w:bookmarkEnd w:id="21"/>
      <w:bookmarkEnd w:id="22"/>
      <w:bookmarkEnd w:id="23"/>
    </w:p>
    <w:p w14:paraId="652A7903">
      <w:pPr>
        <w:spacing w:line="360" w:lineRule="auto"/>
        <w:ind w:firstLine="480" w:firstLineChars="200"/>
        <w:rPr>
          <w:rFonts w:ascii="宋体" w:hAnsi="宋体" w:cs="宋体"/>
          <w:kern w:val="0"/>
          <w:sz w:val="24"/>
        </w:rPr>
      </w:pPr>
      <w:r>
        <w:rPr>
          <w:rFonts w:hint="eastAsia" w:ascii="宋体" w:hAnsi="宋体" w:cs="宋体"/>
          <w:kern w:val="0"/>
          <w:sz w:val="24"/>
        </w:rPr>
        <w:t>自本公告发布之日起5个工作日。</w:t>
      </w:r>
    </w:p>
    <w:p w14:paraId="1AE2C8B9">
      <w:pPr>
        <w:spacing w:line="360" w:lineRule="auto"/>
        <w:ind w:firstLine="480" w:firstLineChars="200"/>
        <w:rPr>
          <w:rFonts w:ascii="宋体" w:hAnsi="宋体" w:cs="宋体"/>
          <w:kern w:val="0"/>
          <w:sz w:val="24"/>
        </w:rPr>
      </w:pPr>
    </w:p>
    <w:p w14:paraId="0136FE6C">
      <w:pPr>
        <w:pStyle w:val="4"/>
        <w:spacing w:before="0" w:line="360" w:lineRule="auto"/>
        <w:jc w:val="both"/>
        <w:rPr>
          <w:rFonts w:ascii="宋体" w:hAnsi="宋体" w:eastAsia="宋体" w:cs="宋体"/>
          <w:sz w:val="24"/>
          <w:szCs w:val="24"/>
        </w:rPr>
      </w:pPr>
      <w:bookmarkStart w:id="24" w:name="_Toc35393795"/>
      <w:bookmarkStart w:id="25" w:name="_Toc35393626"/>
      <w:r>
        <w:rPr>
          <w:rFonts w:hint="eastAsia" w:ascii="宋体" w:hAnsi="宋体" w:eastAsia="宋体" w:cs="宋体"/>
          <w:sz w:val="24"/>
          <w:szCs w:val="24"/>
        </w:rPr>
        <w:t>六、其他补充事宜</w:t>
      </w:r>
      <w:bookmarkEnd w:id="24"/>
      <w:bookmarkEnd w:id="25"/>
    </w:p>
    <w:p w14:paraId="16CB7AC2">
      <w:pPr>
        <w:spacing w:line="360" w:lineRule="auto"/>
        <w:ind w:firstLine="480" w:firstLineChars="200"/>
        <w:rPr>
          <w:rFonts w:ascii="宋体" w:hAnsi="宋体" w:cs="宋体"/>
          <w:sz w:val="24"/>
        </w:rPr>
      </w:pPr>
      <w:r>
        <w:rPr>
          <w:rFonts w:hint="eastAsia" w:ascii="宋体" w:hAnsi="宋体" w:cs="宋体"/>
          <w:sz w:val="24"/>
        </w:rPr>
        <w:t xml:space="preserve">1.本项目需要落实的政府采购政策：节约能源、保护环境、促进中小企业及监狱企业发展、促进残疾人就业、支持乡村产业振兴等，政府采购政策具体落实情况详见招标文件。 </w:t>
      </w:r>
    </w:p>
    <w:p w14:paraId="342F0406">
      <w:pPr>
        <w:widowControl/>
        <w:adjustRightInd w:val="0"/>
        <w:snapToGrid w:val="0"/>
        <w:spacing w:line="360" w:lineRule="auto"/>
        <w:ind w:firstLine="480" w:firstLineChars="200"/>
        <w:rPr>
          <w:rFonts w:ascii="宋体" w:hAnsi="宋体" w:cs="宋体"/>
          <w:bCs/>
          <w:sz w:val="24"/>
        </w:rPr>
      </w:pPr>
      <w:r>
        <w:rPr>
          <w:rFonts w:hint="eastAsia" w:ascii="宋体" w:hAnsi="宋体" w:cs="宋体"/>
          <w:sz w:val="24"/>
        </w:rPr>
        <w:t>2.本项目采用电子化与线下流程结合招标方式：</w:t>
      </w:r>
      <w:r>
        <w:rPr>
          <w:rFonts w:hint="eastAsia" w:ascii="宋体" w:hAnsi="宋体" w:cs="宋体"/>
          <w:b/>
          <w:bCs/>
          <w:sz w:val="24"/>
        </w:rPr>
        <w:t>线上下载电子招标文件，线下递交纸质投标文件</w:t>
      </w:r>
      <w:r>
        <w:rPr>
          <w:rFonts w:hint="eastAsia" w:ascii="宋体" w:hAnsi="宋体" w:cs="宋体"/>
          <w:sz w:val="24"/>
        </w:rPr>
        <w:t>，请供应商认真学习北京市政府采购电子交易平台发布的相关操作手册（供应商可在交易平台下载相关手册），办理CA数字证书或电子营业执照、进行北京市政府采购电子交易平台注册绑定，并认真核实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宋体" w:hAnsi="宋体" w:cs="宋体"/>
          <w:bCs/>
          <w:sz w:val="24"/>
        </w:rPr>
        <w:t>CA数字证书</w:t>
      </w:r>
      <w:r>
        <w:rPr>
          <w:rFonts w:hint="eastAsia" w:ascii="宋体" w:hAnsi="宋体" w:cs="宋体"/>
          <w:sz w:val="24"/>
        </w:rPr>
        <w:t>或电子营业执照</w:t>
      </w:r>
      <w:r>
        <w:rPr>
          <w:rFonts w:hint="eastAsia" w:ascii="宋体" w:hAnsi="宋体" w:cs="宋体"/>
          <w:bCs/>
          <w:sz w:val="24"/>
        </w:rPr>
        <w:t>情况确认是否符合本项目电子化采购流程要求。</w:t>
      </w:r>
    </w:p>
    <w:p w14:paraId="4F9715D2">
      <w:pPr>
        <w:adjustRightInd w:val="0"/>
        <w:snapToGrid w:val="0"/>
        <w:spacing w:line="360" w:lineRule="auto"/>
        <w:ind w:firstLine="480" w:firstLineChars="200"/>
        <w:rPr>
          <w:rFonts w:ascii="宋体" w:hAnsi="宋体" w:cs="宋体"/>
          <w:sz w:val="24"/>
        </w:rPr>
      </w:pPr>
      <w:r>
        <w:rPr>
          <w:rFonts w:hint="eastAsia" w:ascii="宋体" w:hAnsi="宋体" w:cs="宋体"/>
          <w:sz w:val="24"/>
        </w:rPr>
        <w:t>CA数字证书服务热线：010-58511086</w:t>
      </w:r>
    </w:p>
    <w:p w14:paraId="31069DFF">
      <w:pPr>
        <w:adjustRightInd w:val="0"/>
        <w:snapToGrid w:val="0"/>
        <w:spacing w:line="360" w:lineRule="auto"/>
        <w:ind w:firstLine="480" w:firstLineChars="200"/>
        <w:rPr>
          <w:rFonts w:ascii="宋体" w:hAnsi="宋体" w:cs="宋体"/>
          <w:sz w:val="24"/>
        </w:rPr>
      </w:pPr>
      <w:r>
        <w:rPr>
          <w:rFonts w:hint="eastAsia" w:ascii="宋体" w:hAnsi="宋体" w:cs="宋体"/>
          <w:sz w:val="24"/>
        </w:rPr>
        <w:t>电子营业执照服务热线：400-699-7000</w:t>
      </w:r>
    </w:p>
    <w:p w14:paraId="6B0C4D8A">
      <w:pPr>
        <w:adjustRightInd w:val="0"/>
        <w:snapToGrid w:val="0"/>
        <w:spacing w:line="360" w:lineRule="auto"/>
        <w:ind w:firstLine="480" w:firstLineChars="200"/>
        <w:rPr>
          <w:rFonts w:ascii="宋体" w:hAnsi="宋体" w:cs="宋体"/>
          <w:sz w:val="24"/>
        </w:rPr>
      </w:pPr>
      <w:r>
        <w:rPr>
          <w:rFonts w:hint="eastAsia" w:ascii="宋体" w:hAnsi="宋体" w:cs="宋体"/>
          <w:sz w:val="24"/>
        </w:rPr>
        <w:t>技术支持服务热线：010-86483801</w:t>
      </w:r>
    </w:p>
    <w:p w14:paraId="1D537C16">
      <w:pPr>
        <w:widowControl/>
        <w:adjustRightInd w:val="0"/>
        <w:snapToGrid w:val="0"/>
        <w:spacing w:line="360" w:lineRule="auto"/>
        <w:ind w:firstLine="480" w:firstLineChars="200"/>
        <w:rPr>
          <w:rFonts w:ascii="宋体" w:hAnsi="宋体" w:cs="宋体"/>
          <w:sz w:val="24"/>
        </w:rPr>
      </w:pPr>
      <w:r>
        <w:rPr>
          <w:rFonts w:hint="eastAsia" w:ascii="宋体" w:hAnsi="宋体" w:cs="宋体"/>
          <w:sz w:val="24"/>
        </w:rPr>
        <w:t>3.1办理CA数字证书或电子营业执照</w:t>
      </w:r>
    </w:p>
    <w:p w14:paraId="69DE0A59">
      <w:pPr>
        <w:widowControl/>
        <w:adjustRightInd w:val="0"/>
        <w:snapToGrid w:val="0"/>
        <w:spacing w:line="360" w:lineRule="auto"/>
        <w:ind w:firstLine="480" w:firstLineChars="200"/>
        <w:rPr>
          <w:rFonts w:ascii="宋体" w:hAnsi="宋体" w:cs="宋体"/>
          <w:sz w:val="24"/>
        </w:rPr>
      </w:pPr>
      <w:r>
        <w:rPr>
          <w:rFonts w:hint="eastAsia" w:ascii="宋体" w:hAnsi="宋体" w:cs="宋体"/>
          <w:sz w:val="24"/>
        </w:rPr>
        <w:t>供应商登录北京市政府采购电子交易平台查阅“用户指南”—“操作指南”—“市场主体CA办理操作流程指引”/“电子营业执照使用指南”，按照程序要求办理。</w:t>
      </w:r>
    </w:p>
    <w:p w14:paraId="7565F750">
      <w:pPr>
        <w:adjustRightInd w:val="0"/>
        <w:snapToGrid w:val="0"/>
        <w:spacing w:line="360" w:lineRule="auto"/>
        <w:ind w:firstLine="480" w:firstLineChars="200"/>
        <w:rPr>
          <w:rFonts w:ascii="宋体" w:hAnsi="宋体" w:cs="宋体"/>
          <w:sz w:val="24"/>
        </w:rPr>
      </w:pPr>
      <w:r>
        <w:rPr>
          <w:rFonts w:hint="eastAsia" w:ascii="宋体" w:hAnsi="宋体" w:cs="宋体"/>
          <w:sz w:val="24"/>
        </w:rPr>
        <w:t>3.2注册</w:t>
      </w:r>
    </w:p>
    <w:p w14:paraId="5D860C53">
      <w:pPr>
        <w:adjustRightInd w:val="0"/>
        <w:snapToGrid w:val="0"/>
        <w:spacing w:line="360" w:lineRule="auto"/>
        <w:ind w:firstLine="480" w:firstLineChars="200"/>
        <w:rPr>
          <w:rFonts w:ascii="宋体" w:hAnsi="宋体" w:cs="宋体"/>
          <w:sz w:val="24"/>
        </w:rPr>
      </w:pPr>
      <w:r>
        <w:rPr>
          <w:rFonts w:hint="eastAsia" w:ascii="宋体" w:hAnsi="宋体" w:cs="宋体"/>
          <w:sz w:val="24"/>
        </w:rPr>
        <w:t>供应商登录北京市政府采购电子交易平台“用户指南”—“操作指南”—“市场主体注册入库操作流程指引”进行自助注册绑定。</w:t>
      </w:r>
    </w:p>
    <w:p w14:paraId="78F5306C">
      <w:pPr>
        <w:widowControl/>
        <w:adjustRightInd w:val="0"/>
        <w:snapToGrid w:val="0"/>
        <w:spacing w:line="360" w:lineRule="auto"/>
        <w:ind w:firstLine="480" w:firstLineChars="200"/>
        <w:rPr>
          <w:rFonts w:ascii="宋体" w:hAnsi="宋体" w:cs="宋体"/>
          <w:sz w:val="24"/>
        </w:rPr>
      </w:pPr>
      <w:r>
        <w:rPr>
          <w:rFonts w:hint="eastAsia" w:ascii="宋体" w:hAnsi="宋体" w:cs="宋体"/>
          <w:sz w:val="24"/>
        </w:rPr>
        <w:t>3.3驱动、客户端下载</w:t>
      </w:r>
    </w:p>
    <w:p w14:paraId="117927A4">
      <w:pPr>
        <w:widowControl/>
        <w:adjustRightInd w:val="0"/>
        <w:snapToGrid w:val="0"/>
        <w:spacing w:line="360" w:lineRule="auto"/>
        <w:ind w:firstLine="480" w:firstLineChars="200"/>
        <w:rPr>
          <w:rFonts w:ascii="宋体" w:hAnsi="宋体" w:cs="宋体"/>
          <w:sz w:val="24"/>
        </w:rPr>
      </w:pPr>
      <w:r>
        <w:rPr>
          <w:rFonts w:hint="eastAsia" w:ascii="宋体" w:hAnsi="宋体" w:cs="宋体"/>
          <w:sz w:val="24"/>
        </w:rPr>
        <w:t>供应商登录北京市政府采购电子交易平台“用户指南”—“工具下载”—“招标采购系统文件驱动安装包”下载相关驱动。</w:t>
      </w:r>
    </w:p>
    <w:p w14:paraId="351F899F">
      <w:pPr>
        <w:adjustRightInd w:val="0"/>
        <w:snapToGrid w:val="0"/>
        <w:spacing w:line="360" w:lineRule="auto"/>
        <w:ind w:firstLine="480" w:firstLineChars="200"/>
        <w:rPr>
          <w:rFonts w:ascii="宋体" w:hAnsi="宋体" w:cs="宋体"/>
          <w:sz w:val="24"/>
        </w:rPr>
      </w:pPr>
      <w:r>
        <w:rPr>
          <w:rFonts w:hint="eastAsia" w:ascii="宋体" w:hAnsi="宋体" w:cs="宋体"/>
          <w:sz w:val="24"/>
        </w:rPr>
        <w:t>供应商登录北京市政府采购电子交易平台“用户指南”—“工具下载”—“投标文件编制工具”下载相关客户端。</w:t>
      </w:r>
    </w:p>
    <w:p w14:paraId="3ACFA32A">
      <w:pPr>
        <w:adjustRightInd w:val="0"/>
        <w:snapToGrid w:val="0"/>
        <w:spacing w:line="360" w:lineRule="auto"/>
        <w:ind w:firstLine="480" w:firstLineChars="200"/>
        <w:rPr>
          <w:rFonts w:ascii="宋体" w:hAnsi="宋体" w:cs="宋体"/>
          <w:sz w:val="24"/>
        </w:rPr>
      </w:pPr>
      <w:r>
        <w:rPr>
          <w:rFonts w:hint="eastAsia" w:ascii="宋体" w:hAnsi="宋体" w:cs="宋体"/>
          <w:sz w:val="24"/>
        </w:rPr>
        <w:t>3.4 获取电子招标文件</w:t>
      </w:r>
    </w:p>
    <w:p w14:paraId="01195EB6">
      <w:pPr>
        <w:adjustRightInd w:val="0"/>
        <w:snapToGrid w:val="0"/>
        <w:spacing w:line="360" w:lineRule="auto"/>
        <w:ind w:firstLine="480" w:firstLineChars="200"/>
        <w:rPr>
          <w:rFonts w:ascii="宋体" w:hAnsi="宋体" w:cs="宋体"/>
          <w:sz w:val="24"/>
        </w:rPr>
      </w:pPr>
      <w:r>
        <w:rPr>
          <w:rFonts w:hint="eastAsia" w:ascii="宋体" w:hAnsi="宋体" w:cs="宋体"/>
          <w:sz w:val="24"/>
        </w:rPr>
        <w:t>供应商使用CA数字证书或电子营业执照登录北京市政府采购电子交易平台获取电子招标文件。</w:t>
      </w:r>
    </w:p>
    <w:p w14:paraId="10C419AA">
      <w:pPr>
        <w:spacing w:line="360" w:lineRule="auto"/>
        <w:ind w:firstLine="480" w:firstLineChars="200"/>
        <w:rPr>
          <w:rFonts w:ascii="宋体" w:hAnsi="宋体" w:cs="宋体"/>
          <w:sz w:val="24"/>
        </w:rPr>
      </w:pPr>
    </w:p>
    <w:p w14:paraId="2ECD3C67">
      <w:pPr>
        <w:pStyle w:val="4"/>
        <w:spacing w:before="0" w:line="360" w:lineRule="auto"/>
        <w:jc w:val="both"/>
        <w:rPr>
          <w:rFonts w:ascii="宋体" w:hAnsi="宋体" w:eastAsia="宋体" w:cs="宋体"/>
          <w:sz w:val="24"/>
          <w:szCs w:val="24"/>
        </w:rPr>
      </w:pPr>
      <w:bookmarkStart w:id="26" w:name="_Toc28359008"/>
      <w:bookmarkStart w:id="27" w:name="_Toc28359085"/>
      <w:bookmarkStart w:id="28" w:name="_Toc35393796"/>
      <w:bookmarkStart w:id="29" w:name="_Toc35393627"/>
      <w:r>
        <w:rPr>
          <w:rFonts w:hint="eastAsia" w:ascii="宋体" w:hAnsi="宋体" w:eastAsia="宋体" w:cs="宋体"/>
          <w:sz w:val="24"/>
          <w:szCs w:val="24"/>
        </w:rPr>
        <w:t>七、对本次招标提出询问，请按以下方式联系。</w:t>
      </w:r>
      <w:bookmarkEnd w:id="26"/>
      <w:bookmarkEnd w:id="27"/>
      <w:bookmarkEnd w:id="28"/>
      <w:bookmarkEnd w:id="29"/>
    </w:p>
    <w:p w14:paraId="7B9231B4">
      <w:pPr>
        <w:spacing w:line="360" w:lineRule="auto"/>
        <w:ind w:left="1080" w:leftChars="371" w:hanging="301" w:hangingChars="125"/>
        <w:rPr>
          <w:rFonts w:ascii="宋体" w:hAnsi="宋体" w:cs="宋体"/>
          <w:b/>
          <w:sz w:val="24"/>
        </w:rPr>
      </w:pPr>
      <w:r>
        <w:rPr>
          <w:rFonts w:hint="eastAsia" w:ascii="宋体" w:hAnsi="宋体" w:cs="宋体"/>
          <w:b/>
          <w:sz w:val="24"/>
        </w:rPr>
        <w:t>1.采购人信息</w:t>
      </w:r>
    </w:p>
    <w:p w14:paraId="4F12972F">
      <w:pPr>
        <w:spacing w:line="360" w:lineRule="auto"/>
        <w:ind w:left="1079" w:leftChars="371" w:hanging="300" w:hangingChars="125"/>
        <w:rPr>
          <w:rFonts w:ascii="宋体" w:hAnsi="宋体" w:cs="宋体"/>
          <w:sz w:val="24"/>
        </w:rPr>
      </w:pPr>
      <w:bookmarkStart w:id="30" w:name="_Toc28359009"/>
      <w:bookmarkStart w:id="31" w:name="_Toc28359086"/>
      <w:r>
        <w:rPr>
          <w:rFonts w:hint="eastAsia" w:ascii="宋体" w:hAnsi="宋体" w:cs="宋体"/>
          <w:sz w:val="24"/>
        </w:rPr>
        <w:t>名    称：</w:t>
      </w:r>
      <w:r>
        <w:rPr>
          <w:rFonts w:hint="eastAsia"/>
          <w:sz w:val="24"/>
          <w:u w:val="single"/>
        </w:rPr>
        <w:t>北京市福利彩票发行中心</w:t>
      </w:r>
    </w:p>
    <w:p w14:paraId="17B1D427">
      <w:pPr>
        <w:spacing w:line="360" w:lineRule="auto"/>
        <w:ind w:left="1079" w:leftChars="371" w:hanging="300" w:hangingChars="125"/>
        <w:rPr>
          <w:rFonts w:ascii="宋体" w:hAnsi="宋体" w:cs="宋体"/>
          <w:sz w:val="24"/>
        </w:rPr>
      </w:pPr>
      <w:r>
        <w:rPr>
          <w:rFonts w:hint="eastAsia" w:ascii="宋体" w:hAnsi="宋体" w:cs="宋体"/>
          <w:sz w:val="24"/>
        </w:rPr>
        <w:t>地    址：</w:t>
      </w:r>
      <w:r>
        <w:rPr>
          <w:rFonts w:hint="eastAsia"/>
          <w:sz w:val="24"/>
          <w:u w:val="single"/>
        </w:rPr>
        <w:t>北京市西城区西直门外南路4号</w:t>
      </w:r>
    </w:p>
    <w:p w14:paraId="503B6A43">
      <w:pPr>
        <w:spacing w:line="360" w:lineRule="auto"/>
        <w:ind w:left="1079" w:leftChars="371" w:hanging="300" w:hangingChars="125"/>
        <w:rPr>
          <w:rFonts w:ascii="宋体" w:hAnsi="宋体" w:cs="宋体"/>
          <w:sz w:val="24"/>
          <w:u w:val="single"/>
        </w:rPr>
      </w:pPr>
      <w:r>
        <w:rPr>
          <w:rFonts w:hint="eastAsia" w:ascii="宋体" w:hAnsi="宋体" w:cs="宋体"/>
          <w:sz w:val="24"/>
        </w:rPr>
        <w:t>联系方式：</w:t>
      </w:r>
      <w:r>
        <w:rPr>
          <w:rFonts w:hint="eastAsia" w:ascii="宋体" w:hAnsi="宋体" w:cs="宋体"/>
          <w:sz w:val="24"/>
          <w:u w:val="single"/>
        </w:rPr>
        <w:t>李</w:t>
      </w:r>
      <w:r>
        <w:rPr>
          <w:rFonts w:hint="eastAsia"/>
          <w:sz w:val="24"/>
          <w:u w:val="single"/>
        </w:rPr>
        <w:t>老师，010-62037229</w:t>
      </w:r>
    </w:p>
    <w:p w14:paraId="2E9D8666">
      <w:pPr>
        <w:spacing w:line="360" w:lineRule="auto"/>
        <w:ind w:left="1080" w:leftChars="371" w:hanging="301" w:hangingChars="125"/>
        <w:rPr>
          <w:rFonts w:ascii="宋体" w:hAnsi="宋体" w:cs="宋体"/>
          <w:b/>
          <w:sz w:val="24"/>
        </w:rPr>
      </w:pPr>
      <w:r>
        <w:rPr>
          <w:rFonts w:hint="eastAsia" w:ascii="宋体" w:hAnsi="宋体" w:cs="宋体"/>
          <w:b/>
          <w:sz w:val="24"/>
        </w:rPr>
        <w:t>2.采购代理机构信息</w:t>
      </w:r>
      <w:bookmarkEnd w:id="30"/>
      <w:bookmarkEnd w:id="31"/>
    </w:p>
    <w:p w14:paraId="74650DBB">
      <w:pPr>
        <w:spacing w:line="360" w:lineRule="auto"/>
        <w:ind w:left="1079" w:leftChars="371" w:hanging="300" w:hangingChars="125"/>
        <w:rPr>
          <w:rFonts w:ascii="宋体" w:hAnsi="宋体" w:cs="宋体"/>
          <w:sz w:val="24"/>
        </w:rPr>
      </w:pPr>
      <w:bookmarkStart w:id="32" w:name="_Toc28359087"/>
      <w:bookmarkStart w:id="33" w:name="_Toc28359010"/>
      <w:r>
        <w:rPr>
          <w:rFonts w:hint="eastAsia" w:ascii="宋体" w:hAnsi="宋体" w:cs="宋体"/>
          <w:sz w:val="24"/>
        </w:rPr>
        <w:t>名    称：</w:t>
      </w:r>
      <w:r>
        <w:rPr>
          <w:rFonts w:hint="eastAsia" w:ascii="宋体" w:hAnsi="宋体" w:cs="宋体"/>
          <w:sz w:val="24"/>
          <w:u w:val="single"/>
        </w:rPr>
        <w:t>中钰招标有限公司</w:t>
      </w:r>
    </w:p>
    <w:p w14:paraId="4C6D52EF">
      <w:pPr>
        <w:spacing w:line="360" w:lineRule="auto"/>
        <w:ind w:left="1079" w:leftChars="371" w:hanging="300" w:hangingChars="125"/>
        <w:rPr>
          <w:rFonts w:ascii="宋体" w:hAnsi="宋体" w:cs="宋体"/>
          <w:sz w:val="24"/>
          <w:u w:val="single"/>
        </w:rPr>
      </w:pPr>
      <w:r>
        <w:rPr>
          <w:rFonts w:hint="eastAsia" w:ascii="宋体" w:hAnsi="宋体" w:cs="宋体"/>
          <w:sz w:val="24"/>
        </w:rPr>
        <w:t>地    址：</w:t>
      </w:r>
      <w:r>
        <w:rPr>
          <w:rFonts w:hint="eastAsia" w:ascii="宋体" w:hAnsi="宋体" w:cs="宋体"/>
          <w:sz w:val="24"/>
          <w:u w:val="single"/>
        </w:rPr>
        <w:t>北京市丰台区花乡桥四合庄路2号院东旭国际中心A座北楼17层</w:t>
      </w:r>
    </w:p>
    <w:p w14:paraId="702F0381">
      <w:pPr>
        <w:spacing w:line="360" w:lineRule="auto"/>
        <w:ind w:left="2039" w:leftChars="371" w:hanging="1260" w:hangingChars="525"/>
        <w:rPr>
          <w:rFonts w:ascii="宋体" w:hAnsi="宋体" w:cs="宋体"/>
          <w:sz w:val="24"/>
          <w:u w:val="single"/>
        </w:rPr>
      </w:pPr>
      <w:r>
        <w:rPr>
          <w:rFonts w:hint="eastAsia" w:ascii="宋体" w:hAnsi="宋体" w:cs="宋体"/>
          <w:sz w:val="24"/>
        </w:rPr>
        <w:t>联系方式：</w:t>
      </w:r>
      <w:r>
        <w:rPr>
          <w:rFonts w:hint="eastAsia" w:ascii="宋体" w:hAnsi="宋体" w:cs="宋体"/>
          <w:sz w:val="24"/>
          <w:u w:val="single"/>
        </w:rPr>
        <w:t>孙佳睿、郭玉婷、刘晶晶、李倩、朱艳梅、魏俊强、彭婉、张书玲、卢雪 010-60624505-804</w:t>
      </w:r>
    </w:p>
    <w:p w14:paraId="09B4CDF1">
      <w:pPr>
        <w:spacing w:line="360" w:lineRule="auto"/>
        <w:ind w:left="1080" w:leftChars="371" w:hanging="301" w:hangingChars="125"/>
        <w:rPr>
          <w:rFonts w:ascii="宋体" w:hAnsi="宋体" w:cs="宋体"/>
          <w:b/>
          <w:sz w:val="24"/>
          <w:u w:val="single"/>
        </w:rPr>
      </w:pPr>
      <w:r>
        <w:rPr>
          <w:rFonts w:hint="eastAsia" w:ascii="宋体" w:hAnsi="宋体" w:cs="宋体"/>
          <w:b/>
          <w:sz w:val="24"/>
        </w:rPr>
        <w:t>3.项目联系方式</w:t>
      </w:r>
      <w:bookmarkEnd w:id="32"/>
      <w:bookmarkEnd w:id="33"/>
    </w:p>
    <w:p w14:paraId="5918F8FB">
      <w:pPr>
        <w:spacing w:line="360" w:lineRule="auto"/>
        <w:ind w:left="2279" w:leftChars="371" w:hanging="1500" w:hangingChars="625"/>
        <w:rPr>
          <w:rFonts w:ascii="宋体" w:hAnsi="宋体" w:cs="宋体"/>
          <w:sz w:val="24"/>
        </w:rPr>
      </w:pPr>
      <w:r>
        <w:rPr>
          <w:rFonts w:hint="eastAsia" w:ascii="宋体" w:hAnsi="宋体" w:cs="宋体"/>
          <w:sz w:val="24"/>
        </w:rPr>
        <w:t>项目联系人：</w:t>
      </w:r>
      <w:r>
        <w:rPr>
          <w:rFonts w:hint="eastAsia" w:ascii="宋体" w:hAnsi="宋体" w:cs="宋体"/>
          <w:sz w:val="24"/>
          <w:u w:val="single"/>
        </w:rPr>
        <w:t>孙佳睿、郭玉婷、刘晶晶、李倩、朱艳梅、魏俊强、彭婉、张书玲、卢雪</w:t>
      </w:r>
    </w:p>
    <w:p w14:paraId="176210AA">
      <w:pPr>
        <w:spacing w:line="360" w:lineRule="auto"/>
        <w:ind w:left="1079" w:leftChars="371" w:hanging="300" w:hangingChars="125"/>
        <w:rPr>
          <w:rFonts w:ascii="宋体" w:hAnsi="宋体" w:cs="宋体"/>
          <w:sz w:val="24"/>
        </w:rPr>
      </w:pPr>
      <w:r>
        <w:rPr>
          <w:rFonts w:hint="eastAsia" w:ascii="宋体" w:hAnsi="宋体" w:cs="宋体"/>
          <w:sz w:val="24"/>
        </w:rPr>
        <w:t>电      话：</w:t>
      </w:r>
      <w:r>
        <w:rPr>
          <w:rFonts w:hint="eastAsia" w:ascii="宋体" w:hAnsi="宋体" w:cs="宋体"/>
          <w:sz w:val="24"/>
          <w:u w:val="single"/>
        </w:rPr>
        <w:t>010-60624505-804</w:t>
      </w:r>
    </w:p>
    <w:p w14:paraId="348DF00B">
      <w:pPr>
        <w:spacing w:line="360" w:lineRule="auto"/>
        <w:ind w:firstLine="5880" w:firstLineChars="2450"/>
        <w:rPr>
          <w:rFonts w:ascii="宋体" w:hAnsi="宋体" w:cs="宋体"/>
          <w:sz w:val="24"/>
        </w:rPr>
      </w:pPr>
    </w:p>
    <w:p w14:paraId="116F655C">
      <w:pPr>
        <w:spacing w:line="360" w:lineRule="auto"/>
        <w:jc w:val="center"/>
        <w:outlineLvl w:val="0"/>
        <w:rPr>
          <w:rFonts w:ascii="宋体" w:hAnsi="宋体" w:cs="宋体"/>
          <w:b/>
          <w:sz w:val="32"/>
          <w:szCs w:val="32"/>
        </w:rPr>
      </w:pPr>
      <w:r>
        <w:rPr>
          <w:rFonts w:hint="eastAsia" w:ascii="宋体" w:hAnsi="宋体" w:cs="宋体"/>
          <w:sz w:val="24"/>
        </w:rPr>
        <w:br w:type="page"/>
      </w:r>
      <w:bookmarkStart w:id="34" w:name="_Toc25569"/>
      <w:bookmarkStart w:id="35" w:name="_Toc512937850"/>
      <w:bookmarkStart w:id="36" w:name="_Toc353825548"/>
      <w:bookmarkStart w:id="37" w:name="_Toc305158928"/>
      <w:bookmarkStart w:id="38" w:name="_Toc127161488"/>
      <w:bookmarkStart w:id="39" w:name="_Toc265228423"/>
      <w:bookmarkStart w:id="40" w:name="_Toc127151777"/>
      <w:bookmarkStart w:id="41" w:name="_Toc305158854"/>
      <w:bookmarkStart w:id="42" w:name="_Toc264969275"/>
      <w:bookmarkStart w:id="43" w:name="_Toc150774783"/>
      <w:bookmarkStart w:id="44" w:name="_Toc226965856"/>
      <w:bookmarkStart w:id="45" w:name="_Toc195842950"/>
      <w:bookmarkStart w:id="46" w:name="_Toc353873938"/>
      <w:r>
        <w:rPr>
          <w:rFonts w:hint="eastAsia" w:ascii="宋体" w:hAnsi="宋体" w:cs="宋体"/>
          <w:b/>
          <w:sz w:val="36"/>
          <w:szCs w:val="36"/>
        </w:rPr>
        <w:t>第二章   投标人须知</w:t>
      </w:r>
      <w:bookmarkEnd w:id="34"/>
      <w:bookmarkEnd w:id="35"/>
      <w:bookmarkEnd w:id="36"/>
      <w:bookmarkEnd w:id="37"/>
      <w:bookmarkEnd w:id="38"/>
      <w:bookmarkEnd w:id="39"/>
      <w:bookmarkEnd w:id="40"/>
      <w:bookmarkEnd w:id="41"/>
      <w:bookmarkEnd w:id="42"/>
      <w:bookmarkEnd w:id="43"/>
      <w:bookmarkEnd w:id="44"/>
      <w:bookmarkEnd w:id="45"/>
      <w:bookmarkEnd w:id="46"/>
    </w:p>
    <w:p w14:paraId="3D0BBA4A">
      <w:pPr>
        <w:pStyle w:val="4"/>
        <w:tabs>
          <w:tab w:val="center" w:pos="4592"/>
          <w:tab w:val="left" w:pos="7860"/>
        </w:tabs>
        <w:spacing w:before="0" w:line="360" w:lineRule="auto"/>
        <w:rPr>
          <w:rFonts w:ascii="宋体" w:hAnsi="宋体" w:eastAsia="宋体" w:cs="宋体"/>
          <w:sz w:val="28"/>
        </w:rPr>
      </w:pPr>
      <w:bookmarkStart w:id="47" w:name="_Toc150774724"/>
      <w:bookmarkStart w:id="48" w:name="_Toc149720812"/>
      <w:bookmarkStart w:id="49" w:name="_Toc164608788"/>
      <w:bookmarkStart w:id="50" w:name="_Toc127151720"/>
      <w:bookmarkStart w:id="51" w:name="_Toc151190146"/>
      <w:bookmarkStart w:id="52" w:name="_Toc127161433"/>
      <w:bookmarkStart w:id="53" w:name="_Toc151193689"/>
      <w:bookmarkStart w:id="54" w:name="_Toc151193761"/>
      <w:bookmarkStart w:id="55" w:name="_Toc127151519"/>
      <w:bookmarkStart w:id="56" w:name="_Toc151193617"/>
      <w:bookmarkStart w:id="57" w:name="_Toc195842884"/>
      <w:bookmarkStart w:id="58" w:name="_Toc226965709"/>
      <w:bookmarkStart w:id="59" w:name="_Toc150774619"/>
      <w:bookmarkStart w:id="60" w:name="_Toc164229360"/>
      <w:bookmarkStart w:id="61" w:name="_Toc151193833"/>
      <w:bookmarkStart w:id="62" w:name="_Toc150480757"/>
      <w:bookmarkStart w:id="63" w:name="_Toc226337215"/>
      <w:bookmarkStart w:id="64" w:name="_Toc226965792"/>
      <w:bookmarkStart w:id="65" w:name="_Toc520356144"/>
      <w:bookmarkStart w:id="66" w:name="_Toc226309763"/>
      <w:bookmarkStart w:id="67" w:name="_Toc150509270"/>
      <w:bookmarkStart w:id="68" w:name="_Toc164608633"/>
      <w:bookmarkStart w:id="69" w:name="_Toc164229214"/>
      <w:bookmarkStart w:id="70" w:name="_Toc164351613"/>
      <w:bookmarkStart w:id="71" w:name="_Toc151193907"/>
      <w:bookmarkStart w:id="72" w:name="_Toc142311021"/>
      <w:r>
        <w:rPr>
          <w:rFonts w:hint="eastAsia" w:ascii="宋体" w:hAnsi="宋体" w:eastAsia="宋体" w:cs="宋体"/>
          <w:sz w:val="28"/>
        </w:rPr>
        <w:t>投标人须知资料表</w:t>
      </w:r>
    </w:p>
    <w:p w14:paraId="4638EA5B">
      <w:pPr>
        <w:rPr>
          <w:rFonts w:ascii="宋体" w:hAnsi="宋体" w:cs="宋体"/>
          <w:b/>
          <w:sz w:val="28"/>
          <w:szCs w:val="28"/>
        </w:rPr>
      </w:pPr>
    </w:p>
    <w:p w14:paraId="22094263">
      <w:pPr>
        <w:spacing w:line="360" w:lineRule="auto"/>
        <w:ind w:firstLine="480"/>
        <w:rPr>
          <w:rFonts w:ascii="宋体" w:hAnsi="宋体" w:cs="宋体"/>
          <w:sz w:val="24"/>
        </w:rPr>
      </w:pPr>
      <w:r>
        <w:rPr>
          <w:rFonts w:hint="eastAsia" w:ascii="宋体" w:hAnsi="宋体" w:cs="宋体"/>
          <w:sz w:val="24"/>
        </w:rPr>
        <w:t>本表是对投标人须知的具体补充和修改，如有矛盾，均以本资料表为准。</w:t>
      </w:r>
    </w:p>
    <w:tbl>
      <w:tblPr>
        <w:tblStyle w:val="43"/>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2B386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295C0E6D">
            <w:pPr>
              <w:spacing w:line="360" w:lineRule="auto"/>
              <w:rPr>
                <w:rFonts w:ascii="宋体" w:hAnsi="宋体" w:cs="宋体"/>
                <w:b/>
                <w:bCs/>
                <w:sz w:val="24"/>
              </w:rPr>
            </w:pPr>
            <w:r>
              <w:rPr>
                <w:rFonts w:hint="eastAsia" w:ascii="宋体" w:hAnsi="宋体" w:cs="宋体"/>
                <w:b/>
                <w:sz w:val="24"/>
              </w:rPr>
              <w:t>条款号</w:t>
            </w:r>
          </w:p>
        </w:tc>
        <w:tc>
          <w:tcPr>
            <w:tcW w:w="1701" w:type="dxa"/>
            <w:vAlign w:val="center"/>
          </w:tcPr>
          <w:p w14:paraId="60B3A41F">
            <w:pPr>
              <w:spacing w:line="360" w:lineRule="auto"/>
              <w:rPr>
                <w:rFonts w:ascii="宋体" w:hAnsi="宋体" w:cs="宋体"/>
                <w:b/>
                <w:bCs/>
                <w:sz w:val="24"/>
              </w:rPr>
            </w:pPr>
            <w:r>
              <w:rPr>
                <w:rFonts w:hint="eastAsia" w:ascii="宋体" w:hAnsi="宋体" w:cs="宋体"/>
                <w:b/>
                <w:bCs/>
                <w:sz w:val="24"/>
              </w:rPr>
              <w:t>条目</w:t>
            </w:r>
          </w:p>
        </w:tc>
        <w:tc>
          <w:tcPr>
            <w:tcW w:w="7540" w:type="dxa"/>
            <w:vAlign w:val="center"/>
          </w:tcPr>
          <w:p w14:paraId="31922A2D">
            <w:pPr>
              <w:spacing w:line="360" w:lineRule="auto"/>
              <w:rPr>
                <w:rFonts w:ascii="宋体" w:hAnsi="宋体" w:cs="宋体"/>
                <w:b/>
                <w:bCs/>
                <w:sz w:val="24"/>
              </w:rPr>
            </w:pPr>
            <w:r>
              <w:rPr>
                <w:rFonts w:hint="eastAsia" w:ascii="宋体" w:hAnsi="宋体" w:cs="宋体"/>
                <w:b/>
                <w:bCs/>
                <w:sz w:val="24"/>
              </w:rPr>
              <w:t>内容</w:t>
            </w:r>
          </w:p>
        </w:tc>
      </w:tr>
      <w:tr w14:paraId="1C08B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33CEE06">
            <w:pPr>
              <w:pStyle w:val="23"/>
              <w:adjustRightInd w:val="0"/>
              <w:snapToGrid w:val="0"/>
              <w:spacing w:line="360" w:lineRule="auto"/>
              <w:rPr>
                <w:rFonts w:hint="default" w:hAnsi="宋体" w:cs="宋体"/>
                <w:sz w:val="24"/>
                <w:szCs w:val="24"/>
              </w:rPr>
            </w:pPr>
            <w:r>
              <w:rPr>
                <w:rFonts w:hAnsi="宋体" w:cs="宋体"/>
                <w:sz w:val="24"/>
                <w:szCs w:val="24"/>
              </w:rPr>
              <w:t>2.2</w:t>
            </w:r>
          </w:p>
        </w:tc>
        <w:tc>
          <w:tcPr>
            <w:tcW w:w="1701" w:type="dxa"/>
            <w:vAlign w:val="center"/>
          </w:tcPr>
          <w:p w14:paraId="68174647">
            <w:pPr>
              <w:spacing w:line="360" w:lineRule="auto"/>
              <w:rPr>
                <w:rFonts w:ascii="宋体" w:hAnsi="宋体" w:cs="宋体"/>
                <w:sz w:val="24"/>
              </w:rPr>
            </w:pPr>
            <w:r>
              <w:rPr>
                <w:rFonts w:hint="eastAsia" w:ascii="宋体" w:hAnsi="宋体" w:cs="宋体"/>
                <w:sz w:val="24"/>
              </w:rPr>
              <w:t>项目属性</w:t>
            </w:r>
          </w:p>
        </w:tc>
        <w:tc>
          <w:tcPr>
            <w:tcW w:w="7540" w:type="dxa"/>
            <w:vAlign w:val="center"/>
          </w:tcPr>
          <w:p w14:paraId="5C2E3827">
            <w:pPr>
              <w:spacing w:line="360" w:lineRule="auto"/>
              <w:rPr>
                <w:rFonts w:ascii="宋体" w:hAnsi="宋体" w:cs="宋体"/>
                <w:sz w:val="24"/>
              </w:rPr>
            </w:pPr>
            <w:r>
              <w:rPr>
                <w:rFonts w:hint="eastAsia" w:ascii="宋体" w:hAnsi="宋体" w:cs="宋体"/>
                <w:sz w:val="24"/>
              </w:rPr>
              <w:t>项目属性：</w:t>
            </w:r>
          </w:p>
          <w:p w14:paraId="3023DE9B">
            <w:pPr>
              <w:spacing w:line="360" w:lineRule="auto"/>
              <w:rPr>
                <w:rFonts w:ascii="宋体" w:hAnsi="宋体" w:cs="宋体"/>
                <w:sz w:val="24"/>
              </w:rPr>
            </w:pPr>
            <w:r>
              <w:rPr>
                <w:rFonts w:hint="eastAsia" w:ascii="宋体" w:hAnsi="宋体" w:cs="宋体"/>
                <w:sz w:val="32"/>
                <w:szCs w:val="32"/>
              </w:rPr>
              <w:t>■</w:t>
            </w:r>
            <w:r>
              <w:rPr>
                <w:rFonts w:hint="eastAsia" w:ascii="宋体" w:hAnsi="宋体" w:cs="宋体"/>
                <w:sz w:val="24"/>
              </w:rPr>
              <w:t>服务</w:t>
            </w:r>
          </w:p>
          <w:p w14:paraId="0D390D85">
            <w:pPr>
              <w:spacing w:line="360" w:lineRule="auto"/>
              <w:rPr>
                <w:rFonts w:ascii="宋体" w:hAnsi="宋体" w:cs="宋体"/>
                <w:sz w:val="24"/>
              </w:rPr>
            </w:pPr>
            <w:r>
              <w:rPr>
                <w:rFonts w:hint="eastAsia" w:ascii="宋体" w:hAnsi="宋体" w:cs="宋体"/>
              </w:rPr>
              <w:t>□</w:t>
            </w:r>
            <w:r>
              <w:rPr>
                <w:rFonts w:hint="eastAsia" w:ascii="宋体" w:hAnsi="宋体" w:cs="宋体"/>
                <w:sz w:val="24"/>
              </w:rPr>
              <w:t>货物</w:t>
            </w:r>
          </w:p>
        </w:tc>
      </w:tr>
      <w:tr w14:paraId="3AC26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F55C5B2">
            <w:pPr>
              <w:pStyle w:val="23"/>
              <w:adjustRightInd w:val="0"/>
              <w:snapToGrid w:val="0"/>
              <w:spacing w:line="360" w:lineRule="auto"/>
              <w:rPr>
                <w:rFonts w:hint="default" w:hAnsi="宋体" w:cs="宋体"/>
                <w:sz w:val="24"/>
                <w:szCs w:val="24"/>
              </w:rPr>
            </w:pPr>
            <w:r>
              <w:rPr>
                <w:rFonts w:hAnsi="宋体" w:cs="宋体"/>
                <w:sz w:val="24"/>
                <w:szCs w:val="24"/>
              </w:rPr>
              <w:t>2.3</w:t>
            </w:r>
          </w:p>
        </w:tc>
        <w:tc>
          <w:tcPr>
            <w:tcW w:w="1701" w:type="dxa"/>
            <w:vAlign w:val="center"/>
          </w:tcPr>
          <w:p w14:paraId="729DE621">
            <w:pPr>
              <w:spacing w:line="360" w:lineRule="auto"/>
              <w:rPr>
                <w:rFonts w:ascii="宋体" w:hAnsi="宋体" w:cs="宋体"/>
                <w:sz w:val="24"/>
              </w:rPr>
            </w:pPr>
            <w:r>
              <w:rPr>
                <w:rFonts w:hint="eastAsia" w:ascii="宋体" w:hAnsi="宋体" w:cs="宋体"/>
                <w:sz w:val="24"/>
              </w:rPr>
              <w:t>科研仪器设备</w:t>
            </w:r>
          </w:p>
        </w:tc>
        <w:tc>
          <w:tcPr>
            <w:tcW w:w="7540" w:type="dxa"/>
            <w:vAlign w:val="center"/>
          </w:tcPr>
          <w:p w14:paraId="0CE20087">
            <w:pPr>
              <w:spacing w:line="360" w:lineRule="auto"/>
              <w:rPr>
                <w:rFonts w:ascii="宋体" w:hAnsi="宋体" w:cs="宋体"/>
                <w:sz w:val="24"/>
              </w:rPr>
            </w:pPr>
            <w:r>
              <w:rPr>
                <w:rFonts w:hint="eastAsia" w:ascii="宋体" w:hAnsi="宋体" w:cs="宋体"/>
                <w:sz w:val="24"/>
              </w:rPr>
              <w:t>是否属于科研仪器设备采购项目：</w:t>
            </w:r>
          </w:p>
          <w:p w14:paraId="0A567080">
            <w:pPr>
              <w:spacing w:line="360" w:lineRule="auto"/>
              <w:rPr>
                <w:rFonts w:ascii="宋体" w:hAnsi="宋体" w:cs="宋体"/>
                <w:sz w:val="24"/>
              </w:rPr>
            </w:pPr>
            <w:r>
              <w:rPr>
                <w:rFonts w:hint="eastAsia" w:ascii="宋体" w:hAnsi="宋体" w:cs="宋体"/>
              </w:rPr>
              <w:t>□</w:t>
            </w:r>
            <w:r>
              <w:rPr>
                <w:rFonts w:hint="eastAsia" w:ascii="宋体" w:hAnsi="宋体" w:cs="宋体"/>
                <w:sz w:val="24"/>
              </w:rPr>
              <w:t>是</w:t>
            </w:r>
          </w:p>
          <w:p w14:paraId="2B837568">
            <w:pPr>
              <w:spacing w:line="360" w:lineRule="auto"/>
              <w:rPr>
                <w:rFonts w:ascii="宋体" w:hAnsi="宋体" w:cs="宋体"/>
                <w:sz w:val="24"/>
              </w:rPr>
            </w:pPr>
            <w:r>
              <w:rPr>
                <w:rFonts w:hint="eastAsia" w:ascii="宋体" w:hAnsi="宋体" w:cs="宋体"/>
                <w:sz w:val="32"/>
                <w:szCs w:val="32"/>
              </w:rPr>
              <w:t>■</w:t>
            </w:r>
            <w:r>
              <w:rPr>
                <w:rFonts w:hint="eastAsia" w:ascii="宋体" w:hAnsi="宋体" w:cs="宋体"/>
                <w:sz w:val="24"/>
              </w:rPr>
              <w:t>否</w:t>
            </w:r>
          </w:p>
        </w:tc>
      </w:tr>
      <w:tr w14:paraId="0AE0C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FECF957">
            <w:pPr>
              <w:pStyle w:val="23"/>
              <w:adjustRightInd w:val="0"/>
              <w:snapToGrid w:val="0"/>
              <w:spacing w:line="360" w:lineRule="auto"/>
              <w:rPr>
                <w:rFonts w:hint="default" w:hAnsi="宋体" w:cs="宋体"/>
                <w:sz w:val="24"/>
                <w:szCs w:val="24"/>
              </w:rPr>
            </w:pPr>
            <w:r>
              <w:rPr>
                <w:rFonts w:hAnsi="宋体" w:cs="宋体"/>
                <w:sz w:val="24"/>
                <w:szCs w:val="24"/>
              </w:rPr>
              <w:t>2.4</w:t>
            </w:r>
          </w:p>
        </w:tc>
        <w:tc>
          <w:tcPr>
            <w:tcW w:w="1701" w:type="dxa"/>
            <w:vAlign w:val="center"/>
          </w:tcPr>
          <w:p w14:paraId="48C028C5">
            <w:pPr>
              <w:spacing w:line="360" w:lineRule="auto"/>
              <w:rPr>
                <w:rFonts w:ascii="宋体" w:hAnsi="宋体" w:cs="宋体"/>
                <w:sz w:val="24"/>
              </w:rPr>
            </w:pPr>
            <w:r>
              <w:rPr>
                <w:rFonts w:hint="eastAsia" w:ascii="宋体" w:hAnsi="宋体" w:cs="宋体"/>
                <w:sz w:val="24"/>
              </w:rPr>
              <w:t>核心产品</w:t>
            </w:r>
          </w:p>
        </w:tc>
        <w:tc>
          <w:tcPr>
            <w:tcW w:w="7540" w:type="dxa"/>
            <w:vAlign w:val="center"/>
          </w:tcPr>
          <w:p w14:paraId="6FFFA911">
            <w:pPr>
              <w:pStyle w:val="23"/>
              <w:adjustRightInd w:val="0"/>
              <w:snapToGrid w:val="0"/>
              <w:spacing w:line="360" w:lineRule="auto"/>
              <w:rPr>
                <w:rFonts w:hint="default" w:hAnsi="宋体" w:cs="宋体"/>
                <w:sz w:val="24"/>
                <w:szCs w:val="24"/>
              </w:rPr>
            </w:pPr>
            <w:r>
              <w:rPr>
                <w:rFonts w:hAnsi="宋体" w:cs="宋体"/>
                <w:sz w:val="24"/>
                <w:szCs w:val="24"/>
              </w:rPr>
              <w:t>■关于核心产品本项目不适用。</w:t>
            </w:r>
          </w:p>
          <w:p w14:paraId="2211F72A">
            <w:pPr>
              <w:pStyle w:val="23"/>
              <w:adjustRightInd w:val="0"/>
              <w:snapToGrid w:val="0"/>
              <w:spacing w:line="360" w:lineRule="auto"/>
              <w:rPr>
                <w:rFonts w:hint="default" w:hAnsi="宋体" w:cs="宋体"/>
                <w:sz w:val="24"/>
                <w:szCs w:val="24"/>
              </w:rPr>
            </w:pPr>
            <w:r>
              <w:rPr>
                <w:rFonts w:hAnsi="宋体" w:cs="宋体"/>
                <w:sz w:val="24"/>
                <w:szCs w:val="24"/>
              </w:rPr>
              <w:t>□本项目__包为单一产品采购项目。</w:t>
            </w:r>
          </w:p>
          <w:p w14:paraId="5EA02B53">
            <w:pPr>
              <w:spacing w:line="360" w:lineRule="auto"/>
              <w:rPr>
                <w:rFonts w:ascii="宋体" w:hAnsi="宋体" w:cs="宋体"/>
                <w:sz w:val="24"/>
              </w:rPr>
            </w:pPr>
            <w:r>
              <w:rPr>
                <w:rFonts w:hint="eastAsia" w:ascii="宋体" w:hAnsi="宋体" w:cs="宋体"/>
                <w:sz w:val="24"/>
              </w:rPr>
              <w:t>□本项目__包为非单一产品采购项目，核心产品为：____。</w:t>
            </w:r>
          </w:p>
        </w:tc>
      </w:tr>
      <w:tr w14:paraId="6F55B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3A4EB374">
            <w:pPr>
              <w:pStyle w:val="23"/>
              <w:adjustRightInd w:val="0"/>
              <w:snapToGrid w:val="0"/>
              <w:spacing w:line="360" w:lineRule="auto"/>
              <w:rPr>
                <w:rFonts w:hint="default" w:hAnsi="宋体" w:cs="宋体"/>
                <w:sz w:val="24"/>
                <w:szCs w:val="24"/>
              </w:rPr>
            </w:pPr>
            <w:r>
              <w:rPr>
                <w:rFonts w:hAnsi="宋体" w:cs="宋体"/>
                <w:sz w:val="24"/>
                <w:szCs w:val="24"/>
              </w:rPr>
              <w:t>3.1</w:t>
            </w:r>
          </w:p>
        </w:tc>
        <w:tc>
          <w:tcPr>
            <w:tcW w:w="1701" w:type="dxa"/>
            <w:vAlign w:val="center"/>
          </w:tcPr>
          <w:p w14:paraId="1D23B2DA">
            <w:pPr>
              <w:spacing w:line="360" w:lineRule="auto"/>
              <w:rPr>
                <w:rFonts w:ascii="宋体" w:hAnsi="宋体" w:cs="宋体"/>
                <w:sz w:val="24"/>
              </w:rPr>
            </w:pPr>
            <w:r>
              <w:rPr>
                <w:rFonts w:hint="eastAsia" w:ascii="宋体" w:hAnsi="宋体" w:cs="宋体"/>
                <w:sz w:val="24"/>
              </w:rPr>
              <w:t>现场考察</w:t>
            </w:r>
          </w:p>
        </w:tc>
        <w:tc>
          <w:tcPr>
            <w:tcW w:w="7540" w:type="dxa"/>
            <w:vAlign w:val="center"/>
          </w:tcPr>
          <w:p w14:paraId="45A516B1">
            <w:pPr>
              <w:spacing w:line="360" w:lineRule="auto"/>
              <w:rPr>
                <w:rFonts w:ascii="宋体" w:hAnsi="宋体" w:cs="宋体"/>
                <w:sz w:val="24"/>
              </w:rPr>
            </w:pPr>
            <w:r>
              <w:rPr>
                <w:rFonts w:hint="eastAsia" w:ascii="宋体" w:hAnsi="宋体" w:cs="宋体"/>
                <w:sz w:val="32"/>
                <w:szCs w:val="32"/>
              </w:rPr>
              <w:t>■</w:t>
            </w:r>
            <w:r>
              <w:rPr>
                <w:rFonts w:hint="eastAsia" w:ascii="宋体" w:hAnsi="宋体" w:cs="宋体"/>
                <w:sz w:val="24"/>
              </w:rPr>
              <w:t>不组织</w:t>
            </w:r>
          </w:p>
          <w:p w14:paraId="6B803D3B">
            <w:pPr>
              <w:spacing w:line="360" w:lineRule="auto"/>
              <w:rPr>
                <w:rFonts w:ascii="宋体" w:hAnsi="宋体" w:cs="宋体"/>
                <w:bCs/>
                <w:sz w:val="24"/>
              </w:rPr>
            </w:pPr>
            <w:r>
              <w:rPr>
                <w:rFonts w:hint="eastAsia" w:ascii="宋体" w:hAnsi="宋体" w:cs="宋体"/>
              </w:rPr>
              <w:t>□</w:t>
            </w:r>
            <w:r>
              <w:rPr>
                <w:rFonts w:hint="eastAsia" w:ascii="宋体" w:hAnsi="宋体" w:cs="宋体"/>
                <w:sz w:val="24"/>
              </w:rPr>
              <w:t>组织，考察时间：__年_月_日_</w:t>
            </w:r>
            <w:r>
              <w:rPr>
                <w:rFonts w:hint="eastAsia" w:ascii="宋体" w:hAnsi="宋体" w:cs="宋体"/>
                <w:bCs/>
                <w:sz w:val="24"/>
              </w:rPr>
              <w:t>点</w:t>
            </w:r>
            <w:r>
              <w:rPr>
                <w:rFonts w:hint="eastAsia" w:ascii="宋体" w:hAnsi="宋体" w:cs="宋体"/>
                <w:sz w:val="24"/>
              </w:rPr>
              <w:t>_</w:t>
            </w:r>
            <w:r>
              <w:rPr>
                <w:rFonts w:hint="eastAsia" w:ascii="宋体" w:hAnsi="宋体" w:cs="宋体"/>
                <w:bCs/>
                <w:sz w:val="24"/>
              </w:rPr>
              <w:t>分</w:t>
            </w:r>
          </w:p>
          <w:p w14:paraId="1D0E527D">
            <w:pPr>
              <w:pStyle w:val="23"/>
              <w:adjustRightInd w:val="0"/>
              <w:snapToGrid w:val="0"/>
              <w:spacing w:line="360" w:lineRule="auto"/>
              <w:rPr>
                <w:rFonts w:hint="default" w:hAnsi="宋体" w:cs="宋体"/>
                <w:sz w:val="24"/>
                <w:szCs w:val="24"/>
              </w:rPr>
            </w:pPr>
            <w:r>
              <w:rPr>
                <w:rFonts w:hAnsi="宋体" w:cs="宋体"/>
                <w:sz w:val="24"/>
              </w:rPr>
              <w:t>考察地点：____________。</w:t>
            </w:r>
          </w:p>
        </w:tc>
      </w:tr>
      <w:tr w14:paraId="3FEE2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6EFCF5E5">
            <w:pPr>
              <w:pStyle w:val="23"/>
              <w:adjustRightInd w:val="0"/>
              <w:snapToGrid w:val="0"/>
              <w:spacing w:line="360" w:lineRule="auto"/>
              <w:rPr>
                <w:rFonts w:hint="default" w:hAnsi="宋体" w:cs="宋体"/>
                <w:sz w:val="24"/>
                <w:szCs w:val="24"/>
              </w:rPr>
            </w:pPr>
          </w:p>
        </w:tc>
        <w:tc>
          <w:tcPr>
            <w:tcW w:w="1701" w:type="dxa"/>
            <w:vAlign w:val="center"/>
          </w:tcPr>
          <w:p w14:paraId="198A12AF">
            <w:pPr>
              <w:spacing w:line="360" w:lineRule="auto"/>
              <w:rPr>
                <w:rFonts w:ascii="宋体" w:hAnsi="宋体" w:cs="宋体"/>
                <w:sz w:val="24"/>
              </w:rPr>
            </w:pPr>
            <w:r>
              <w:rPr>
                <w:rFonts w:hint="eastAsia" w:ascii="宋体" w:hAnsi="宋体" w:cs="宋体"/>
                <w:sz w:val="24"/>
              </w:rPr>
              <w:t>开标前答疑会</w:t>
            </w:r>
          </w:p>
        </w:tc>
        <w:tc>
          <w:tcPr>
            <w:tcW w:w="7540" w:type="dxa"/>
            <w:vAlign w:val="center"/>
          </w:tcPr>
          <w:p w14:paraId="7572B673">
            <w:pPr>
              <w:spacing w:line="360" w:lineRule="auto"/>
              <w:rPr>
                <w:rFonts w:ascii="宋体" w:hAnsi="宋体" w:cs="宋体"/>
                <w:sz w:val="24"/>
              </w:rPr>
            </w:pPr>
            <w:r>
              <w:rPr>
                <w:rFonts w:hint="eastAsia" w:ascii="宋体" w:hAnsi="宋体" w:cs="宋体"/>
                <w:sz w:val="32"/>
                <w:szCs w:val="32"/>
              </w:rPr>
              <w:t>■</w:t>
            </w:r>
            <w:r>
              <w:rPr>
                <w:rFonts w:hint="eastAsia" w:ascii="宋体" w:hAnsi="宋体" w:cs="宋体"/>
                <w:sz w:val="24"/>
              </w:rPr>
              <w:t>不召开</w:t>
            </w:r>
          </w:p>
          <w:p w14:paraId="5F7273D2">
            <w:pPr>
              <w:spacing w:line="360" w:lineRule="auto"/>
              <w:rPr>
                <w:rFonts w:ascii="宋体" w:hAnsi="宋体" w:cs="宋体"/>
                <w:sz w:val="24"/>
              </w:rPr>
            </w:pPr>
            <w:r>
              <w:rPr>
                <w:rFonts w:hint="eastAsia" w:ascii="宋体" w:hAnsi="宋体" w:cs="宋体"/>
              </w:rPr>
              <w:t>□</w:t>
            </w:r>
            <w:r>
              <w:rPr>
                <w:rFonts w:hint="eastAsia" w:ascii="宋体" w:hAnsi="宋体" w:cs="宋体"/>
                <w:sz w:val="24"/>
              </w:rPr>
              <w:t>召开，召开时间：__年_月_日_</w:t>
            </w:r>
            <w:r>
              <w:rPr>
                <w:rFonts w:hint="eastAsia" w:ascii="宋体" w:hAnsi="宋体" w:cs="宋体"/>
                <w:bCs/>
                <w:sz w:val="24"/>
              </w:rPr>
              <w:t>点</w:t>
            </w:r>
            <w:r>
              <w:rPr>
                <w:rFonts w:hint="eastAsia" w:ascii="宋体" w:hAnsi="宋体" w:cs="宋体"/>
                <w:sz w:val="24"/>
              </w:rPr>
              <w:t>_</w:t>
            </w:r>
            <w:r>
              <w:rPr>
                <w:rFonts w:hint="eastAsia" w:ascii="宋体" w:hAnsi="宋体" w:cs="宋体"/>
                <w:bCs/>
                <w:sz w:val="24"/>
              </w:rPr>
              <w:t>分</w:t>
            </w:r>
          </w:p>
          <w:p w14:paraId="79B18DD5">
            <w:pPr>
              <w:spacing w:line="360" w:lineRule="auto"/>
              <w:rPr>
                <w:rFonts w:ascii="宋体" w:hAnsi="宋体" w:cs="宋体"/>
                <w:sz w:val="24"/>
              </w:rPr>
            </w:pPr>
            <w:r>
              <w:rPr>
                <w:rFonts w:hint="eastAsia" w:ascii="宋体" w:hAnsi="宋体" w:cs="宋体"/>
                <w:sz w:val="24"/>
              </w:rPr>
              <w:t>召开地点：____________。</w:t>
            </w:r>
          </w:p>
        </w:tc>
      </w:tr>
      <w:tr w14:paraId="43FA4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C7BE795">
            <w:pPr>
              <w:pStyle w:val="23"/>
              <w:adjustRightInd w:val="0"/>
              <w:snapToGrid w:val="0"/>
              <w:spacing w:line="360" w:lineRule="auto"/>
              <w:rPr>
                <w:rFonts w:hint="default" w:hAnsi="宋体" w:cs="宋体"/>
                <w:sz w:val="24"/>
                <w:szCs w:val="24"/>
              </w:rPr>
            </w:pPr>
            <w:r>
              <w:rPr>
                <w:rFonts w:hAnsi="宋体" w:cs="宋体"/>
                <w:sz w:val="24"/>
                <w:szCs w:val="24"/>
              </w:rPr>
              <w:t>4.1</w:t>
            </w:r>
          </w:p>
        </w:tc>
        <w:tc>
          <w:tcPr>
            <w:tcW w:w="1701" w:type="dxa"/>
            <w:vAlign w:val="center"/>
          </w:tcPr>
          <w:p w14:paraId="579061C8">
            <w:pPr>
              <w:spacing w:line="360" w:lineRule="auto"/>
              <w:rPr>
                <w:rFonts w:ascii="宋体" w:hAnsi="宋体" w:cs="宋体"/>
                <w:sz w:val="24"/>
              </w:rPr>
            </w:pPr>
            <w:r>
              <w:rPr>
                <w:rFonts w:hint="eastAsia" w:ascii="宋体" w:hAnsi="宋体" w:cs="宋体"/>
                <w:sz w:val="24"/>
              </w:rPr>
              <w:t>样品</w:t>
            </w:r>
          </w:p>
        </w:tc>
        <w:tc>
          <w:tcPr>
            <w:tcW w:w="7540" w:type="dxa"/>
            <w:vAlign w:val="center"/>
          </w:tcPr>
          <w:p w14:paraId="345CE162">
            <w:pPr>
              <w:spacing w:line="360" w:lineRule="auto"/>
              <w:rPr>
                <w:rFonts w:ascii="宋体" w:hAnsi="宋体" w:cs="宋体"/>
                <w:sz w:val="24"/>
              </w:rPr>
            </w:pPr>
            <w:r>
              <w:rPr>
                <w:rFonts w:hint="eastAsia" w:ascii="宋体" w:hAnsi="宋体" w:cs="宋体"/>
                <w:sz w:val="24"/>
              </w:rPr>
              <w:t>投标样品递交：</w:t>
            </w:r>
          </w:p>
          <w:p w14:paraId="6F3A78E6">
            <w:pPr>
              <w:spacing w:line="360" w:lineRule="auto"/>
              <w:rPr>
                <w:rFonts w:ascii="宋体" w:hAnsi="宋体" w:cs="宋体"/>
                <w:sz w:val="24"/>
              </w:rPr>
            </w:pPr>
            <w:r>
              <w:rPr>
                <w:rFonts w:hint="eastAsia" w:ascii="宋体" w:hAnsi="宋体" w:cs="宋体"/>
                <w:sz w:val="32"/>
                <w:szCs w:val="32"/>
              </w:rPr>
              <w:t>■</w:t>
            </w:r>
            <w:r>
              <w:rPr>
                <w:rFonts w:hint="eastAsia" w:ascii="宋体" w:hAnsi="宋体" w:cs="宋体"/>
                <w:sz w:val="24"/>
              </w:rPr>
              <w:t>不需要</w:t>
            </w:r>
          </w:p>
          <w:p w14:paraId="6B9A6234">
            <w:pPr>
              <w:spacing w:line="360" w:lineRule="auto"/>
              <w:rPr>
                <w:rFonts w:ascii="宋体" w:hAnsi="宋体" w:cs="宋体"/>
                <w:sz w:val="24"/>
              </w:rPr>
            </w:pPr>
            <w:r>
              <w:rPr>
                <w:rFonts w:hint="eastAsia" w:ascii="宋体" w:hAnsi="宋体" w:cs="宋体"/>
                <w:sz w:val="24"/>
              </w:rPr>
              <w:t>□需要，具体要求如下：</w:t>
            </w:r>
          </w:p>
          <w:p w14:paraId="1A3C3453">
            <w:pPr>
              <w:spacing w:line="360" w:lineRule="auto"/>
              <w:rPr>
                <w:rFonts w:ascii="宋体" w:hAnsi="宋体" w:cs="宋体"/>
                <w:sz w:val="24"/>
                <w:u w:val="single"/>
              </w:rPr>
            </w:pPr>
            <w:r>
              <w:rPr>
                <w:rFonts w:hint="eastAsia" w:ascii="宋体" w:hAnsi="宋体" w:cs="宋体"/>
                <w:sz w:val="24"/>
              </w:rPr>
              <w:t>（1）样品制作的标准和要求：</w:t>
            </w:r>
            <w:r>
              <w:rPr>
                <w:rFonts w:hint="eastAsia" w:ascii="宋体" w:hAnsi="宋体" w:cs="宋体"/>
                <w:sz w:val="24"/>
                <w:u w:val="single"/>
              </w:rPr>
              <w:t>详见第五章采购需求</w:t>
            </w:r>
            <w:r>
              <w:rPr>
                <w:rFonts w:hint="eastAsia" w:ascii="宋体" w:hAnsi="宋体" w:cs="宋体"/>
                <w:sz w:val="24"/>
              </w:rPr>
              <w:t>；</w:t>
            </w:r>
          </w:p>
          <w:p w14:paraId="32FECE7F">
            <w:pPr>
              <w:spacing w:line="360" w:lineRule="auto"/>
              <w:rPr>
                <w:rFonts w:ascii="宋体" w:hAnsi="宋体" w:cs="宋体"/>
                <w:sz w:val="24"/>
              </w:rPr>
            </w:pPr>
            <w:r>
              <w:rPr>
                <w:rFonts w:hint="eastAsia" w:ascii="宋体" w:hAnsi="宋体" w:cs="宋体"/>
                <w:sz w:val="24"/>
              </w:rPr>
              <w:t>（2）是否需要随样品提交相关检测报告：</w:t>
            </w:r>
          </w:p>
          <w:p w14:paraId="1904B679">
            <w:pPr>
              <w:spacing w:line="360" w:lineRule="auto"/>
              <w:ind w:left="638" w:leftChars="304"/>
              <w:rPr>
                <w:rFonts w:ascii="宋体" w:hAnsi="宋体" w:cs="宋体"/>
                <w:sz w:val="24"/>
              </w:rPr>
            </w:pPr>
            <w:r>
              <w:rPr>
                <w:rFonts w:hint="eastAsia" w:ascii="宋体" w:hAnsi="宋体" w:cs="宋体"/>
                <w:sz w:val="32"/>
                <w:szCs w:val="32"/>
              </w:rPr>
              <w:t>■</w:t>
            </w:r>
            <w:r>
              <w:rPr>
                <w:rFonts w:hint="eastAsia" w:ascii="宋体" w:hAnsi="宋体" w:cs="宋体"/>
                <w:sz w:val="24"/>
              </w:rPr>
              <w:t>不需要</w:t>
            </w:r>
          </w:p>
          <w:p w14:paraId="678ADEA5">
            <w:pPr>
              <w:spacing w:line="360" w:lineRule="auto"/>
              <w:ind w:firstLine="600" w:firstLineChars="250"/>
              <w:rPr>
                <w:rFonts w:ascii="宋体" w:hAnsi="宋体" w:cs="宋体"/>
                <w:sz w:val="24"/>
              </w:rPr>
            </w:pPr>
            <w:r>
              <w:rPr>
                <w:rFonts w:hint="eastAsia" w:ascii="宋体" w:hAnsi="宋体" w:cs="宋体"/>
                <w:sz w:val="24"/>
              </w:rPr>
              <w:t>□需要</w:t>
            </w:r>
          </w:p>
          <w:p w14:paraId="66F07D17">
            <w:pPr>
              <w:numPr>
                <w:ilvl w:val="0"/>
                <w:numId w:val="9"/>
              </w:numPr>
              <w:spacing w:line="360" w:lineRule="auto"/>
              <w:rPr>
                <w:rFonts w:ascii="宋体" w:hAnsi="宋体" w:cs="宋体"/>
                <w:sz w:val="24"/>
                <w:u w:val="single"/>
              </w:rPr>
            </w:pPr>
            <w:r>
              <w:rPr>
                <w:rFonts w:hint="eastAsia" w:ascii="宋体" w:hAnsi="宋体" w:cs="宋体"/>
                <w:sz w:val="24"/>
              </w:rPr>
              <w:t>样品递交要求：</w:t>
            </w:r>
            <w:r>
              <w:rPr>
                <w:rFonts w:hint="eastAsia" w:ascii="宋体" w:hAnsi="宋体" w:cs="宋体"/>
                <w:sz w:val="24"/>
                <w:u w:val="single"/>
              </w:rPr>
              <w:t>1）投标样品请于开标当天、投标截止时间之前与投标文件一起送达至开标地点；</w:t>
            </w:r>
          </w:p>
          <w:p w14:paraId="4D2317CF">
            <w:pPr>
              <w:pStyle w:val="5"/>
              <w:numPr>
                <w:ilvl w:val="0"/>
                <w:numId w:val="10"/>
              </w:numPr>
              <w:spacing w:line="360" w:lineRule="auto"/>
              <w:jc w:val="both"/>
            </w:pPr>
            <w:r>
              <w:rPr>
                <w:rFonts w:hint="eastAsia"/>
              </w:rPr>
              <w:t>密封要求：</w:t>
            </w:r>
          </w:p>
          <w:p w14:paraId="6F164C24">
            <w:pPr>
              <w:pStyle w:val="5"/>
              <w:spacing w:line="360" w:lineRule="auto"/>
              <w:ind w:firstLine="480" w:firstLineChars="200"/>
              <w:jc w:val="both"/>
              <w:rPr>
                <w:rFonts w:hAnsi="宋体" w:cs="宋体"/>
              </w:rPr>
            </w:pPr>
            <w:r>
              <w:rPr>
                <w:rFonts w:hint="eastAsia" w:hAnsi="宋体" w:cs="宋体"/>
              </w:rPr>
              <w:t>□投标样品无需密封</w:t>
            </w:r>
          </w:p>
          <w:p w14:paraId="47A29B96">
            <w:pPr>
              <w:spacing w:line="360" w:lineRule="auto"/>
              <w:ind w:firstLine="480" w:firstLineChars="200"/>
              <w:rPr>
                <w:rFonts w:ascii="宋体" w:hAnsi="宋体" w:cs="宋体"/>
                <w:sz w:val="24"/>
                <w:u w:val="single"/>
              </w:rPr>
            </w:pPr>
            <w:r>
              <w:rPr>
                <w:rFonts w:hint="eastAsia" w:ascii="宋体" w:hAnsi="宋体" w:cs="宋体"/>
                <w:sz w:val="24"/>
                <w:u w:val="single"/>
              </w:rPr>
              <w:t>■投标人须按所投标的要求，将所有产品样品全部封装在包装箱内。包装箱密封后，外层再用包装纸将包装箱完全覆盖包裹并且密封完好（注：若投标样品体积较大，无法进行装箱封装的，可自行封装递交）。投标样品外层包装纸上须注明以下信息：①投标人名称；②项目名称；③项目编号</w:t>
            </w:r>
            <w:r>
              <w:rPr>
                <w:rFonts w:hint="eastAsia" w:ascii="宋体" w:hAnsi="宋体" w:cs="宋体"/>
                <w:sz w:val="24"/>
              </w:rPr>
              <w:t>。</w:t>
            </w:r>
          </w:p>
          <w:p w14:paraId="0179C88A">
            <w:pPr>
              <w:spacing w:line="360" w:lineRule="auto"/>
              <w:rPr>
                <w:rFonts w:ascii="宋体" w:hAnsi="宋体" w:cs="宋体"/>
                <w:sz w:val="24"/>
              </w:rPr>
            </w:pPr>
            <w:r>
              <w:rPr>
                <w:rFonts w:hint="eastAsia" w:ascii="宋体" w:hAnsi="宋体" w:cs="宋体"/>
                <w:sz w:val="24"/>
              </w:rPr>
              <w:t>（4）未中标人样品退还：</w:t>
            </w:r>
            <w:r>
              <w:rPr>
                <w:rFonts w:hint="eastAsia" w:ascii="宋体" w:hAnsi="宋体" w:cs="宋体"/>
                <w:sz w:val="24"/>
                <w:u w:val="single"/>
              </w:rPr>
              <w:t>将在采购活动结束后予以退还，如投标人未及时领取，样品将由采购人、采购代理机构自行处理，且不承担因此而产生的任何责任；</w:t>
            </w:r>
          </w:p>
          <w:p w14:paraId="52641E3F">
            <w:pPr>
              <w:spacing w:line="360" w:lineRule="auto"/>
              <w:rPr>
                <w:rFonts w:ascii="宋体" w:hAnsi="宋体" w:cs="宋体"/>
                <w:sz w:val="24"/>
                <w:u w:val="single"/>
              </w:rPr>
            </w:pPr>
            <w:r>
              <w:rPr>
                <w:rFonts w:hint="eastAsia" w:ascii="宋体" w:hAnsi="宋体" w:cs="宋体"/>
                <w:sz w:val="24"/>
              </w:rPr>
              <w:t>（5）中标人样品保管、封存及退还：</w:t>
            </w:r>
            <w:r>
              <w:rPr>
                <w:rFonts w:hint="eastAsia" w:ascii="宋体" w:hAnsi="宋体" w:cs="宋体"/>
                <w:sz w:val="24"/>
                <w:u w:val="single"/>
              </w:rPr>
              <w:t>将由采购人进行保管、封存，并作为履约验收的参考；</w:t>
            </w:r>
          </w:p>
          <w:p w14:paraId="0FCA72C2">
            <w:pPr>
              <w:spacing w:line="360" w:lineRule="auto"/>
              <w:rPr>
                <w:rFonts w:ascii="宋体" w:hAnsi="宋体" w:cs="宋体"/>
                <w:sz w:val="24"/>
              </w:rPr>
            </w:pPr>
            <w:r>
              <w:rPr>
                <w:rFonts w:hint="eastAsia" w:ascii="宋体" w:hAnsi="宋体" w:cs="宋体"/>
                <w:sz w:val="24"/>
              </w:rPr>
              <w:t>（6）其他要求（如有）：</w:t>
            </w:r>
            <w:r>
              <w:rPr>
                <w:rFonts w:hint="eastAsia" w:ascii="宋体" w:hAnsi="宋体" w:cs="宋体"/>
                <w:sz w:val="24"/>
                <w:u w:val="single"/>
              </w:rPr>
              <w:t>评标过程中，可能对样品进行破坏性试验，投标人应接受由此造成的损失；投标样品仅为评审时的依据，不包含在所供合同产品的数量之内。</w:t>
            </w:r>
          </w:p>
        </w:tc>
      </w:tr>
      <w:tr w14:paraId="1B6EF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29D2C912">
            <w:pPr>
              <w:pStyle w:val="23"/>
              <w:adjustRightInd w:val="0"/>
              <w:snapToGrid w:val="0"/>
              <w:spacing w:line="360" w:lineRule="auto"/>
              <w:rPr>
                <w:rFonts w:hint="default" w:hAnsi="宋体" w:cs="宋体"/>
                <w:sz w:val="24"/>
                <w:szCs w:val="24"/>
              </w:rPr>
            </w:pPr>
            <w:r>
              <w:rPr>
                <w:rFonts w:hAnsi="宋体" w:cs="宋体"/>
                <w:sz w:val="24"/>
                <w:szCs w:val="24"/>
              </w:rPr>
              <w:t>5.2.5</w:t>
            </w:r>
          </w:p>
        </w:tc>
        <w:tc>
          <w:tcPr>
            <w:tcW w:w="1701" w:type="dxa"/>
            <w:vAlign w:val="center"/>
          </w:tcPr>
          <w:p w14:paraId="45602B35">
            <w:pPr>
              <w:spacing w:line="360" w:lineRule="auto"/>
              <w:rPr>
                <w:rFonts w:ascii="宋体" w:hAnsi="宋体" w:cs="宋体"/>
                <w:sz w:val="24"/>
              </w:rPr>
            </w:pPr>
            <w:r>
              <w:rPr>
                <w:rFonts w:hint="eastAsia" w:ascii="宋体" w:hAnsi="宋体" w:cs="宋体"/>
                <w:sz w:val="24"/>
              </w:rPr>
              <w:t>标的所属行业</w:t>
            </w:r>
          </w:p>
        </w:tc>
        <w:tc>
          <w:tcPr>
            <w:tcW w:w="7540" w:type="dxa"/>
            <w:vAlign w:val="center"/>
          </w:tcPr>
          <w:p w14:paraId="20EB8E56">
            <w:pPr>
              <w:spacing w:line="360" w:lineRule="auto"/>
              <w:rPr>
                <w:rFonts w:ascii="宋体" w:hAnsi="宋体" w:cs="宋体"/>
                <w:sz w:val="24"/>
              </w:rPr>
            </w:pPr>
            <w:r>
              <w:rPr>
                <w:rFonts w:hint="eastAsia" w:ascii="宋体" w:hAnsi="宋体" w:cs="宋体"/>
                <w:sz w:val="24"/>
              </w:rPr>
              <w:t>本项目采购标的对应的中小企业划分标准所属行业：</w:t>
            </w:r>
          </w:p>
          <w:tbl>
            <w:tblPr>
              <w:tblStyle w:val="43"/>
              <w:tblW w:w="68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2800"/>
              <w:gridCol w:w="3239"/>
            </w:tblGrid>
            <w:tr w14:paraId="67DF4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63642FA7">
                  <w:pPr>
                    <w:spacing w:line="360" w:lineRule="auto"/>
                    <w:rPr>
                      <w:rFonts w:ascii="宋体" w:hAnsi="宋体" w:cs="宋体"/>
                      <w:bCs/>
                      <w:sz w:val="24"/>
                    </w:rPr>
                  </w:pPr>
                  <w:r>
                    <w:rPr>
                      <w:rFonts w:hint="eastAsia" w:ascii="宋体" w:hAnsi="宋体" w:cs="宋体"/>
                      <w:bCs/>
                      <w:sz w:val="24"/>
                    </w:rPr>
                    <w:t>序号</w:t>
                  </w:r>
                </w:p>
              </w:tc>
              <w:tc>
                <w:tcPr>
                  <w:tcW w:w="2800" w:type="dxa"/>
                  <w:tcBorders>
                    <w:top w:val="single" w:color="auto" w:sz="4" w:space="0"/>
                    <w:left w:val="single" w:color="auto" w:sz="4" w:space="0"/>
                    <w:bottom w:val="single" w:color="auto" w:sz="4" w:space="0"/>
                    <w:right w:val="single" w:color="auto" w:sz="4" w:space="0"/>
                  </w:tcBorders>
                  <w:vAlign w:val="center"/>
                </w:tcPr>
                <w:p w14:paraId="1570B604">
                  <w:pPr>
                    <w:spacing w:line="360" w:lineRule="auto"/>
                    <w:rPr>
                      <w:rFonts w:ascii="宋体" w:hAnsi="宋体" w:cs="宋体"/>
                      <w:bCs/>
                      <w:sz w:val="24"/>
                    </w:rPr>
                  </w:pPr>
                  <w:r>
                    <w:rPr>
                      <w:rFonts w:hint="eastAsia" w:ascii="宋体" w:hAnsi="宋体" w:cs="宋体"/>
                      <w:bCs/>
                      <w:sz w:val="24"/>
                    </w:rPr>
                    <w:t>标的名称</w:t>
                  </w:r>
                </w:p>
              </w:tc>
              <w:tc>
                <w:tcPr>
                  <w:tcW w:w="3239" w:type="dxa"/>
                  <w:tcBorders>
                    <w:top w:val="single" w:color="auto" w:sz="4" w:space="0"/>
                    <w:left w:val="single" w:color="auto" w:sz="4" w:space="0"/>
                    <w:bottom w:val="single" w:color="auto" w:sz="4" w:space="0"/>
                    <w:right w:val="single" w:color="auto" w:sz="4" w:space="0"/>
                  </w:tcBorders>
                  <w:vAlign w:val="center"/>
                </w:tcPr>
                <w:p w14:paraId="31C40E05">
                  <w:pPr>
                    <w:spacing w:line="360" w:lineRule="auto"/>
                    <w:rPr>
                      <w:rFonts w:ascii="宋体" w:hAnsi="宋体" w:cs="宋体"/>
                      <w:sz w:val="24"/>
                    </w:rPr>
                  </w:pPr>
                  <w:r>
                    <w:rPr>
                      <w:rFonts w:hint="eastAsia" w:ascii="宋体" w:hAnsi="宋体" w:cs="宋体"/>
                      <w:sz w:val="24"/>
                    </w:rPr>
                    <w:t>中小企业划分标准所属行业</w:t>
                  </w:r>
                </w:p>
              </w:tc>
            </w:tr>
            <w:tr w14:paraId="1DA22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29BF5D1D">
                  <w:pPr>
                    <w:spacing w:line="360" w:lineRule="auto"/>
                    <w:rPr>
                      <w:rFonts w:ascii="宋体" w:hAnsi="宋体" w:cs="宋体"/>
                      <w:bCs/>
                      <w:sz w:val="24"/>
                    </w:rPr>
                  </w:pPr>
                  <w:r>
                    <w:rPr>
                      <w:rFonts w:hint="eastAsia" w:ascii="宋体" w:hAnsi="宋体" w:cs="宋体"/>
                      <w:bCs/>
                      <w:sz w:val="24"/>
                    </w:rPr>
                    <w:t>01</w:t>
                  </w: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0D52E090">
                  <w:pPr>
                    <w:rPr>
                      <w:bCs/>
                      <w:sz w:val="24"/>
                    </w:rPr>
                  </w:pPr>
                  <w:r>
                    <w:rPr>
                      <w:rFonts w:hint="eastAsia"/>
                      <w:bCs/>
                      <w:sz w:val="24"/>
                    </w:rPr>
                    <w:t>北京福彩销售终端维保服务项目</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312CC531">
                  <w:pPr>
                    <w:rPr>
                      <w:bCs/>
                      <w:sz w:val="24"/>
                    </w:rPr>
                  </w:pPr>
                  <w:r>
                    <w:rPr>
                      <w:rFonts w:hint="eastAsia"/>
                      <w:bCs/>
                      <w:sz w:val="24"/>
                    </w:rPr>
                    <w:t>软件和信息技术服务业</w:t>
                  </w:r>
                </w:p>
              </w:tc>
            </w:tr>
          </w:tbl>
          <w:p w14:paraId="68F5B16A">
            <w:pPr>
              <w:spacing w:line="360" w:lineRule="auto"/>
              <w:rPr>
                <w:rFonts w:ascii="宋体" w:hAnsi="宋体" w:cs="宋体"/>
                <w:sz w:val="24"/>
              </w:rPr>
            </w:pPr>
          </w:p>
        </w:tc>
      </w:tr>
      <w:tr w14:paraId="211C7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45E48948">
            <w:pPr>
              <w:pStyle w:val="23"/>
              <w:adjustRightInd w:val="0"/>
              <w:snapToGrid w:val="0"/>
              <w:spacing w:line="360" w:lineRule="auto"/>
              <w:rPr>
                <w:rFonts w:hint="default" w:hAnsi="宋体" w:cs="宋体"/>
                <w:sz w:val="24"/>
                <w:szCs w:val="24"/>
              </w:rPr>
            </w:pPr>
            <w:r>
              <w:rPr>
                <w:rFonts w:hAnsi="宋体" w:cs="宋体"/>
              </w:rPr>
              <w:br w:type="page"/>
            </w:r>
            <w:r>
              <w:rPr>
                <w:rFonts w:hAnsi="宋体" w:cs="宋体"/>
                <w:sz w:val="24"/>
                <w:szCs w:val="24"/>
              </w:rPr>
              <w:t>11.2</w:t>
            </w:r>
          </w:p>
        </w:tc>
        <w:tc>
          <w:tcPr>
            <w:tcW w:w="1701" w:type="dxa"/>
            <w:vAlign w:val="center"/>
          </w:tcPr>
          <w:p w14:paraId="45A50031">
            <w:pPr>
              <w:spacing w:line="360" w:lineRule="auto"/>
              <w:rPr>
                <w:rFonts w:ascii="宋体" w:hAnsi="宋体" w:cs="宋体"/>
                <w:sz w:val="24"/>
              </w:rPr>
            </w:pPr>
            <w:r>
              <w:rPr>
                <w:rFonts w:hint="eastAsia" w:ascii="宋体" w:hAnsi="宋体" w:cs="宋体"/>
                <w:sz w:val="24"/>
              </w:rPr>
              <w:t>投标报价</w:t>
            </w:r>
          </w:p>
        </w:tc>
        <w:tc>
          <w:tcPr>
            <w:tcW w:w="7540" w:type="dxa"/>
            <w:vAlign w:val="center"/>
          </w:tcPr>
          <w:p w14:paraId="51CCF2CB">
            <w:pPr>
              <w:spacing w:line="360" w:lineRule="auto"/>
              <w:rPr>
                <w:rFonts w:ascii="宋体" w:hAnsi="宋体" w:cs="宋体"/>
                <w:sz w:val="24"/>
              </w:rPr>
            </w:pPr>
            <w:r>
              <w:rPr>
                <w:rFonts w:hint="eastAsia" w:ascii="宋体" w:hAnsi="宋体" w:cs="宋体"/>
                <w:sz w:val="24"/>
              </w:rPr>
              <w:t>投标报价的特殊规定：</w:t>
            </w:r>
          </w:p>
          <w:p w14:paraId="6CC00425">
            <w:pPr>
              <w:spacing w:line="360" w:lineRule="auto"/>
              <w:rPr>
                <w:rFonts w:ascii="宋体" w:hAnsi="宋体" w:cs="宋体"/>
                <w:sz w:val="24"/>
              </w:rPr>
            </w:pPr>
            <w:r>
              <w:rPr>
                <w:rFonts w:hint="eastAsia" w:ascii="宋体" w:hAnsi="宋体" w:cs="宋体"/>
                <w:sz w:val="24"/>
              </w:rPr>
              <w:t>■无</w:t>
            </w:r>
          </w:p>
          <w:p w14:paraId="5AC68BA6">
            <w:pPr>
              <w:spacing w:line="360" w:lineRule="auto"/>
              <w:rPr>
                <w:rFonts w:ascii="宋体" w:hAnsi="宋体" w:cs="宋体"/>
                <w:sz w:val="24"/>
              </w:rPr>
            </w:pPr>
            <w:r>
              <w:rPr>
                <w:rFonts w:hint="eastAsia" w:ascii="宋体" w:hAnsi="宋体" w:cs="宋体"/>
                <w:sz w:val="24"/>
              </w:rPr>
              <w:sym w:font="Wingdings 2" w:char="00A3"/>
            </w:r>
            <w:r>
              <w:rPr>
                <w:rFonts w:hint="eastAsia" w:ascii="宋体" w:hAnsi="宋体" w:cs="宋体"/>
                <w:sz w:val="24"/>
              </w:rPr>
              <w:t>有，具体情形：_____。</w:t>
            </w:r>
          </w:p>
        </w:tc>
      </w:tr>
      <w:tr w14:paraId="2F9FD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02A97989">
            <w:pPr>
              <w:pStyle w:val="23"/>
              <w:adjustRightInd w:val="0"/>
              <w:snapToGrid w:val="0"/>
              <w:spacing w:line="360" w:lineRule="auto"/>
              <w:rPr>
                <w:rFonts w:hint="default" w:hAnsi="宋体" w:cs="宋体"/>
                <w:sz w:val="24"/>
                <w:szCs w:val="24"/>
              </w:rPr>
            </w:pPr>
            <w:r>
              <w:rPr>
                <w:rFonts w:hAnsi="宋体" w:cs="宋体"/>
                <w:sz w:val="24"/>
                <w:szCs w:val="24"/>
              </w:rPr>
              <w:t>12.1</w:t>
            </w:r>
          </w:p>
        </w:tc>
        <w:tc>
          <w:tcPr>
            <w:tcW w:w="1701" w:type="dxa"/>
            <w:vMerge w:val="restart"/>
            <w:vAlign w:val="center"/>
          </w:tcPr>
          <w:p w14:paraId="199B3572">
            <w:pPr>
              <w:spacing w:line="360" w:lineRule="auto"/>
              <w:rPr>
                <w:rFonts w:ascii="宋体" w:hAnsi="宋体" w:cs="宋体"/>
                <w:sz w:val="24"/>
              </w:rPr>
            </w:pPr>
            <w:r>
              <w:rPr>
                <w:rFonts w:hint="eastAsia" w:ascii="宋体" w:hAnsi="宋体" w:cs="宋体"/>
                <w:sz w:val="24"/>
              </w:rPr>
              <w:t>投标保证金</w:t>
            </w:r>
          </w:p>
        </w:tc>
        <w:tc>
          <w:tcPr>
            <w:tcW w:w="7540" w:type="dxa"/>
            <w:vAlign w:val="center"/>
          </w:tcPr>
          <w:p w14:paraId="5A775013">
            <w:pPr>
              <w:pStyle w:val="23"/>
              <w:adjustRightInd w:val="0"/>
              <w:snapToGrid w:val="0"/>
              <w:spacing w:line="360" w:lineRule="auto"/>
              <w:rPr>
                <w:rFonts w:hint="default" w:hAnsi="宋体" w:cs="宋体"/>
                <w:sz w:val="24"/>
                <w:szCs w:val="24"/>
              </w:rPr>
            </w:pPr>
            <w:r>
              <w:rPr>
                <w:rFonts w:hAnsi="宋体" w:cs="宋体"/>
                <w:sz w:val="24"/>
                <w:szCs w:val="24"/>
              </w:rPr>
              <w:t>投标保证金金额：</w:t>
            </w:r>
            <w:r>
              <w:rPr>
                <w:rFonts w:hAnsi="宋体" w:cs="宋体"/>
                <w:sz w:val="24"/>
              </w:rPr>
              <w:t>60000.00元（人民币陆万元整）</w:t>
            </w:r>
            <w:r>
              <w:rPr>
                <w:rFonts w:hAnsi="宋体" w:cs="宋体"/>
                <w:sz w:val="24"/>
                <w:szCs w:val="24"/>
              </w:rPr>
              <w:t>。</w:t>
            </w:r>
          </w:p>
          <w:p w14:paraId="30F84839">
            <w:pPr>
              <w:pStyle w:val="23"/>
              <w:adjustRightInd w:val="0"/>
              <w:snapToGrid w:val="0"/>
              <w:spacing w:line="360" w:lineRule="auto"/>
              <w:rPr>
                <w:rFonts w:hint="default" w:hAnsi="宋体" w:cs="宋体"/>
                <w:sz w:val="24"/>
                <w:szCs w:val="24"/>
              </w:rPr>
            </w:pPr>
            <w:r>
              <w:rPr>
                <w:rFonts w:hAnsi="宋体" w:cs="宋体"/>
                <w:sz w:val="24"/>
                <w:szCs w:val="24"/>
              </w:rPr>
              <w:t>递交时间：同投标文件递交截止时间，逾期未到账视为未提交保证金。</w:t>
            </w:r>
          </w:p>
          <w:p w14:paraId="0CDECA68">
            <w:pPr>
              <w:pStyle w:val="23"/>
              <w:adjustRightInd w:val="0"/>
              <w:snapToGrid w:val="0"/>
              <w:spacing w:line="360" w:lineRule="auto"/>
              <w:rPr>
                <w:rFonts w:hint="default" w:hAnsi="宋体" w:cs="宋体"/>
                <w:sz w:val="24"/>
                <w:szCs w:val="24"/>
              </w:rPr>
            </w:pPr>
            <w:r>
              <w:rPr>
                <w:rFonts w:hAnsi="宋体" w:cs="宋体"/>
                <w:sz w:val="24"/>
                <w:szCs w:val="24"/>
              </w:rPr>
              <w:t>递交地点：同投标文件递交地点。</w:t>
            </w:r>
          </w:p>
          <w:p w14:paraId="054B4883">
            <w:pPr>
              <w:pStyle w:val="23"/>
              <w:adjustRightInd w:val="0"/>
              <w:snapToGrid w:val="0"/>
              <w:spacing w:line="360" w:lineRule="auto"/>
              <w:rPr>
                <w:rFonts w:hint="default" w:hAnsi="宋体" w:cs="宋体"/>
                <w:sz w:val="24"/>
                <w:szCs w:val="24"/>
              </w:rPr>
            </w:pPr>
            <w:r>
              <w:rPr>
                <w:rFonts w:hAnsi="宋体" w:cs="宋体"/>
                <w:sz w:val="24"/>
                <w:szCs w:val="24"/>
              </w:rPr>
              <w:t>投标保证金方式：支票、汇票、本票或者金融机构、担保机构出具的保函等非现金形式。</w:t>
            </w:r>
          </w:p>
          <w:p w14:paraId="1B4FE280">
            <w:pPr>
              <w:spacing w:line="360" w:lineRule="auto"/>
              <w:rPr>
                <w:rFonts w:ascii="宋体" w:hAnsi="宋体" w:cs="宋体"/>
                <w:sz w:val="24"/>
              </w:rPr>
            </w:pPr>
            <w:r>
              <w:rPr>
                <w:rFonts w:hint="eastAsia" w:ascii="宋体" w:hAnsi="宋体" w:cs="宋体"/>
                <w:sz w:val="24"/>
              </w:rPr>
              <w:t>投标保证金收受人信息：</w:t>
            </w:r>
          </w:p>
          <w:p w14:paraId="687C92AB">
            <w:pPr>
              <w:spacing w:line="360" w:lineRule="auto"/>
              <w:rPr>
                <w:rFonts w:ascii="宋体" w:hAnsi="宋体" w:cs="宋体"/>
                <w:b/>
                <w:bCs/>
                <w:sz w:val="24"/>
              </w:rPr>
            </w:pPr>
            <w:r>
              <w:rPr>
                <w:rFonts w:hint="eastAsia" w:ascii="宋体" w:hAnsi="宋体" w:cs="宋体"/>
                <w:b/>
                <w:bCs/>
                <w:sz w:val="24"/>
              </w:rPr>
              <w:t>开户行名称：中钰招标有限公司</w:t>
            </w:r>
          </w:p>
          <w:p w14:paraId="336A14ED">
            <w:pPr>
              <w:spacing w:line="360" w:lineRule="auto"/>
              <w:rPr>
                <w:rFonts w:ascii="宋体" w:hAnsi="宋体" w:cs="宋体"/>
                <w:b/>
                <w:bCs/>
                <w:sz w:val="24"/>
              </w:rPr>
            </w:pPr>
            <w:r>
              <w:rPr>
                <w:rFonts w:hint="eastAsia" w:ascii="宋体" w:hAnsi="宋体" w:cs="宋体"/>
                <w:b/>
                <w:bCs/>
                <w:sz w:val="24"/>
              </w:rPr>
              <w:t>开户行：中国民生银行北京华威支行</w:t>
            </w:r>
          </w:p>
          <w:p w14:paraId="00E2AA9E">
            <w:pPr>
              <w:spacing w:line="360" w:lineRule="auto"/>
              <w:rPr>
                <w:rFonts w:ascii="宋体" w:hAnsi="宋体" w:cs="宋体"/>
                <w:b/>
                <w:bCs/>
                <w:sz w:val="24"/>
              </w:rPr>
            </w:pPr>
            <w:r>
              <w:rPr>
                <w:rFonts w:hint="eastAsia" w:ascii="宋体" w:hAnsi="宋体" w:cs="宋体"/>
                <w:b/>
                <w:bCs/>
                <w:sz w:val="24"/>
              </w:rPr>
              <w:t>账号：671 015 888</w:t>
            </w:r>
          </w:p>
          <w:p w14:paraId="16E7B7A9">
            <w:pPr>
              <w:spacing w:line="360" w:lineRule="auto"/>
              <w:rPr>
                <w:rFonts w:ascii="宋体" w:hAnsi="宋体" w:cs="宋体"/>
                <w:b/>
                <w:bCs/>
                <w:sz w:val="24"/>
              </w:rPr>
            </w:pPr>
            <w:r>
              <w:rPr>
                <w:rFonts w:hint="eastAsia" w:ascii="宋体" w:hAnsi="宋体" w:cs="宋体"/>
                <w:b/>
                <w:bCs/>
                <w:sz w:val="24"/>
              </w:rPr>
              <w:t xml:space="preserve">银行行号：3051 0000 1571 </w:t>
            </w:r>
          </w:p>
          <w:p w14:paraId="5F5BCEA3">
            <w:pPr>
              <w:spacing w:line="360" w:lineRule="auto"/>
              <w:rPr>
                <w:rFonts w:ascii="宋体" w:hAnsi="宋体" w:cs="宋体"/>
                <w:sz w:val="24"/>
              </w:rPr>
            </w:pPr>
            <w:r>
              <w:rPr>
                <w:rFonts w:hint="eastAsia" w:ascii="宋体" w:hAnsi="宋体" w:cs="宋体"/>
                <w:b/>
                <w:bCs/>
                <w:sz w:val="24"/>
              </w:rPr>
              <w:t>在“转账用途”中标明“投标保证金ZYZB-2025-0977”。</w:t>
            </w:r>
          </w:p>
        </w:tc>
      </w:tr>
      <w:tr w14:paraId="5E0CE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B2671E6">
            <w:pPr>
              <w:pStyle w:val="23"/>
              <w:adjustRightInd w:val="0"/>
              <w:snapToGrid w:val="0"/>
              <w:spacing w:line="360" w:lineRule="auto"/>
              <w:rPr>
                <w:rFonts w:hint="default" w:hAnsi="宋体" w:cs="宋体"/>
                <w:sz w:val="24"/>
                <w:szCs w:val="24"/>
              </w:rPr>
            </w:pPr>
            <w:r>
              <w:rPr>
                <w:rFonts w:hAnsi="宋体" w:cs="宋体"/>
                <w:sz w:val="24"/>
                <w:szCs w:val="24"/>
              </w:rPr>
              <w:t>12.8.2</w:t>
            </w:r>
          </w:p>
        </w:tc>
        <w:tc>
          <w:tcPr>
            <w:tcW w:w="1701" w:type="dxa"/>
            <w:vMerge w:val="continue"/>
            <w:vAlign w:val="center"/>
          </w:tcPr>
          <w:p w14:paraId="755CD12C">
            <w:pPr>
              <w:spacing w:line="360" w:lineRule="auto"/>
              <w:rPr>
                <w:rFonts w:ascii="宋体" w:hAnsi="宋体" w:cs="宋体"/>
                <w:sz w:val="24"/>
              </w:rPr>
            </w:pPr>
          </w:p>
        </w:tc>
        <w:tc>
          <w:tcPr>
            <w:tcW w:w="7540" w:type="dxa"/>
            <w:vAlign w:val="center"/>
          </w:tcPr>
          <w:p w14:paraId="5FD2B7DA">
            <w:pPr>
              <w:spacing w:line="360" w:lineRule="auto"/>
              <w:rPr>
                <w:rFonts w:ascii="宋体" w:hAnsi="宋体" w:cs="宋体"/>
                <w:sz w:val="24"/>
              </w:rPr>
            </w:pPr>
            <w:r>
              <w:rPr>
                <w:rFonts w:hint="eastAsia" w:ascii="宋体" w:hAnsi="宋体" w:cs="宋体"/>
                <w:sz w:val="24"/>
              </w:rPr>
              <w:t>投标保证金可以不予退还的其他情形：</w:t>
            </w:r>
          </w:p>
          <w:p w14:paraId="22E7ECE1">
            <w:pPr>
              <w:spacing w:line="360" w:lineRule="auto"/>
              <w:rPr>
                <w:rFonts w:ascii="宋体" w:hAnsi="宋体" w:cs="宋体"/>
                <w:sz w:val="24"/>
              </w:rPr>
            </w:pPr>
            <w:r>
              <w:rPr>
                <w:rFonts w:hint="eastAsia" w:ascii="宋体" w:hAnsi="宋体" w:cs="宋体"/>
                <w:sz w:val="24"/>
              </w:rPr>
              <w:sym w:font="Wingdings 2" w:char="00A3"/>
            </w:r>
            <w:r>
              <w:rPr>
                <w:rFonts w:hint="eastAsia" w:ascii="宋体" w:hAnsi="宋体" w:cs="宋体"/>
                <w:sz w:val="24"/>
              </w:rPr>
              <w:t>无</w:t>
            </w:r>
          </w:p>
          <w:p w14:paraId="7BE2A663">
            <w:pPr>
              <w:pStyle w:val="23"/>
              <w:adjustRightInd w:val="0"/>
              <w:snapToGrid w:val="0"/>
              <w:spacing w:line="360" w:lineRule="auto"/>
              <w:rPr>
                <w:rFonts w:hint="default" w:hAnsi="宋体" w:cs="宋体"/>
                <w:sz w:val="24"/>
              </w:rPr>
            </w:pPr>
            <w:r>
              <w:rPr>
                <w:rFonts w:hAnsi="宋体" w:cs="宋体"/>
                <w:b/>
                <w:szCs w:val="16"/>
              </w:rPr>
              <w:t>■</w:t>
            </w:r>
            <w:r>
              <w:rPr>
                <w:rFonts w:hAnsi="宋体" w:cs="宋体"/>
                <w:sz w:val="24"/>
              </w:rPr>
              <w:t>有，具体情形：</w:t>
            </w:r>
          </w:p>
          <w:p w14:paraId="7604C303">
            <w:pPr>
              <w:pStyle w:val="23"/>
              <w:adjustRightInd w:val="0"/>
              <w:snapToGrid w:val="0"/>
              <w:spacing w:line="360" w:lineRule="auto"/>
              <w:rPr>
                <w:rFonts w:hint="default" w:hAnsi="宋体" w:cs="宋体"/>
                <w:sz w:val="24"/>
              </w:rPr>
            </w:pPr>
            <w:r>
              <w:rPr>
                <w:rFonts w:hAnsi="宋体" w:cs="宋体"/>
                <w:sz w:val="24"/>
              </w:rPr>
              <w:t>（1）在投标有效期内，供应商擅自撤销投标的；</w:t>
            </w:r>
          </w:p>
          <w:p w14:paraId="4E5F1ECC">
            <w:pPr>
              <w:pStyle w:val="23"/>
              <w:adjustRightInd w:val="0"/>
              <w:snapToGrid w:val="0"/>
              <w:spacing w:line="360" w:lineRule="auto"/>
              <w:rPr>
                <w:rFonts w:hint="default" w:hAnsi="宋体" w:cs="宋体"/>
                <w:sz w:val="24"/>
              </w:rPr>
            </w:pPr>
            <w:r>
              <w:rPr>
                <w:rFonts w:hAnsi="宋体" w:cs="宋体"/>
                <w:sz w:val="24"/>
              </w:rPr>
              <w:t>（2）投标人未按规定与采购人签订合同的；</w:t>
            </w:r>
          </w:p>
          <w:p w14:paraId="4A9606E4">
            <w:pPr>
              <w:pStyle w:val="23"/>
              <w:adjustRightInd w:val="0"/>
              <w:snapToGrid w:val="0"/>
              <w:spacing w:line="360" w:lineRule="auto"/>
              <w:rPr>
                <w:rFonts w:hint="default" w:hAnsi="宋体" w:cs="宋体"/>
                <w:sz w:val="24"/>
              </w:rPr>
            </w:pPr>
            <w:r>
              <w:rPr>
                <w:rFonts w:hAnsi="宋体" w:cs="宋体"/>
                <w:sz w:val="24"/>
              </w:rPr>
              <w:t>（3）投标人未按规定提交履约保证金的；</w:t>
            </w:r>
          </w:p>
          <w:p w14:paraId="52369351">
            <w:pPr>
              <w:pStyle w:val="23"/>
              <w:adjustRightInd w:val="0"/>
              <w:snapToGrid w:val="0"/>
              <w:spacing w:line="360" w:lineRule="auto"/>
              <w:rPr>
                <w:rFonts w:hint="default" w:hAnsi="宋体" w:cs="宋体"/>
                <w:sz w:val="24"/>
              </w:rPr>
            </w:pPr>
            <w:r>
              <w:rPr>
                <w:rFonts w:hAnsi="宋体" w:cs="宋体"/>
                <w:sz w:val="24"/>
              </w:rPr>
              <w:t>（4）投标人擅自放弃中标的。</w:t>
            </w:r>
          </w:p>
        </w:tc>
      </w:tr>
      <w:tr w14:paraId="26A0E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51CCDC3">
            <w:pPr>
              <w:pStyle w:val="23"/>
              <w:adjustRightInd w:val="0"/>
              <w:snapToGrid w:val="0"/>
              <w:spacing w:line="360" w:lineRule="auto"/>
              <w:rPr>
                <w:rFonts w:hint="default" w:hAnsi="宋体" w:cs="宋体"/>
                <w:sz w:val="24"/>
                <w:szCs w:val="24"/>
              </w:rPr>
            </w:pPr>
            <w:r>
              <w:rPr>
                <w:rFonts w:hAnsi="宋体" w:cs="宋体"/>
                <w:sz w:val="24"/>
                <w:szCs w:val="24"/>
              </w:rPr>
              <w:t>13.1</w:t>
            </w:r>
          </w:p>
        </w:tc>
        <w:tc>
          <w:tcPr>
            <w:tcW w:w="1701" w:type="dxa"/>
            <w:vAlign w:val="center"/>
          </w:tcPr>
          <w:p w14:paraId="4E50CEBE">
            <w:pPr>
              <w:spacing w:line="360" w:lineRule="auto"/>
              <w:rPr>
                <w:rFonts w:ascii="宋体" w:hAnsi="宋体" w:cs="宋体"/>
                <w:sz w:val="24"/>
              </w:rPr>
            </w:pPr>
            <w:r>
              <w:rPr>
                <w:rFonts w:hint="eastAsia" w:ascii="宋体" w:hAnsi="宋体" w:cs="宋体"/>
                <w:sz w:val="24"/>
              </w:rPr>
              <w:t>投标有效期</w:t>
            </w:r>
          </w:p>
        </w:tc>
        <w:tc>
          <w:tcPr>
            <w:tcW w:w="7540" w:type="dxa"/>
            <w:vAlign w:val="center"/>
          </w:tcPr>
          <w:p w14:paraId="123A4218">
            <w:pPr>
              <w:spacing w:line="360" w:lineRule="auto"/>
              <w:rPr>
                <w:rFonts w:ascii="宋体" w:hAnsi="宋体" w:cs="宋体"/>
                <w:sz w:val="24"/>
              </w:rPr>
            </w:pPr>
            <w:r>
              <w:rPr>
                <w:rFonts w:hint="eastAsia" w:ascii="宋体" w:hAnsi="宋体" w:cs="宋体"/>
                <w:sz w:val="24"/>
              </w:rPr>
              <w:t>自提交投标文件的截止之日起算</w:t>
            </w:r>
            <w:r>
              <w:rPr>
                <w:rFonts w:hint="eastAsia" w:ascii="宋体" w:hAnsi="宋体" w:cs="宋体"/>
                <w:sz w:val="24"/>
                <w:u w:val="single"/>
              </w:rPr>
              <w:t xml:space="preserve"> 90 </w:t>
            </w:r>
            <w:r>
              <w:rPr>
                <w:rFonts w:hint="eastAsia" w:ascii="宋体" w:hAnsi="宋体" w:cs="宋体"/>
                <w:sz w:val="24"/>
              </w:rPr>
              <w:t>日历天。</w:t>
            </w:r>
          </w:p>
        </w:tc>
      </w:tr>
      <w:tr w14:paraId="4DFD8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1E81F7A">
            <w:pPr>
              <w:pStyle w:val="23"/>
              <w:adjustRightInd w:val="0"/>
              <w:snapToGrid w:val="0"/>
              <w:spacing w:line="360" w:lineRule="auto"/>
              <w:rPr>
                <w:rFonts w:hint="default" w:hAnsi="宋体" w:cs="宋体"/>
                <w:sz w:val="24"/>
                <w:szCs w:val="24"/>
              </w:rPr>
            </w:pPr>
            <w:r>
              <w:rPr>
                <w:rFonts w:hAnsi="宋体" w:cs="宋体"/>
                <w:sz w:val="24"/>
                <w:szCs w:val="24"/>
              </w:rPr>
              <w:t>18.2</w:t>
            </w:r>
          </w:p>
        </w:tc>
        <w:tc>
          <w:tcPr>
            <w:tcW w:w="1701" w:type="dxa"/>
            <w:vAlign w:val="center"/>
          </w:tcPr>
          <w:p w14:paraId="15951344">
            <w:pPr>
              <w:spacing w:line="360" w:lineRule="auto"/>
              <w:rPr>
                <w:rFonts w:ascii="宋体" w:hAnsi="宋体" w:cs="宋体"/>
                <w:sz w:val="24"/>
              </w:rPr>
            </w:pPr>
            <w:r>
              <w:rPr>
                <w:rFonts w:hint="eastAsia" w:ascii="宋体" w:hAnsi="宋体" w:cs="宋体"/>
                <w:sz w:val="24"/>
              </w:rPr>
              <w:t>解密时间</w:t>
            </w:r>
          </w:p>
        </w:tc>
        <w:tc>
          <w:tcPr>
            <w:tcW w:w="7540" w:type="dxa"/>
            <w:vAlign w:val="center"/>
          </w:tcPr>
          <w:p w14:paraId="3CD31143">
            <w:pPr>
              <w:spacing w:line="360" w:lineRule="auto"/>
              <w:rPr>
                <w:rFonts w:ascii="宋体" w:hAnsi="宋体" w:cs="宋体"/>
                <w:sz w:val="24"/>
                <w:u w:val="single"/>
              </w:rPr>
            </w:pPr>
            <w:r>
              <w:rPr>
                <w:rFonts w:hint="eastAsia" w:ascii="宋体" w:hAnsi="宋体" w:cs="宋体"/>
                <w:sz w:val="24"/>
              </w:rPr>
              <w:t>本项目不适用</w:t>
            </w:r>
          </w:p>
        </w:tc>
      </w:tr>
      <w:tr w14:paraId="16126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860DDE1">
            <w:pPr>
              <w:pStyle w:val="23"/>
              <w:adjustRightInd w:val="0"/>
              <w:snapToGrid w:val="0"/>
              <w:spacing w:line="360" w:lineRule="auto"/>
              <w:rPr>
                <w:rFonts w:hint="default" w:hAnsi="宋体" w:cs="宋体"/>
                <w:sz w:val="24"/>
                <w:szCs w:val="24"/>
              </w:rPr>
            </w:pPr>
            <w:r>
              <w:rPr>
                <w:rFonts w:hAnsi="宋体" w:cs="宋体"/>
                <w:sz w:val="24"/>
                <w:szCs w:val="24"/>
              </w:rPr>
              <w:t>22.1</w:t>
            </w:r>
          </w:p>
        </w:tc>
        <w:tc>
          <w:tcPr>
            <w:tcW w:w="1701" w:type="dxa"/>
            <w:vAlign w:val="center"/>
          </w:tcPr>
          <w:p w14:paraId="5A9780EA">
            <w:pPr>
              <w:spacing w:line="360" w:lineRule="auto"/>
              <w:rPr>
                <w:rFonts w:ascii="宋体" w:hAnsi="宋体" w:cs="宋体"/>
                <w:sz w:val="24"/>
              </w:rPr>
            </w:pPr>
            <w:r>
              <w:rPr>
                <w:rFonts w:hint="eastAsia" w:ascii="宋体" w:hAnsi="宋体" w:cs="宋体"/>
                <w:sz w:val="24"/>
              </w:rPr>
              <w:t>确定中标人</w:t>
            </w:r>
          </w:p>
        </w:tc>
        <w:tc>
          <w:tcPr>
            <w:tcW w:w="7540" w:type="dxa"/>
            <w:vAlign w:val="center"/>
          </w:tcPr>
          <w:p w14:paraId="10D85A54">
            <w:pPr>
              <w:pStyle w:val="23"/>
              <w:adjustRightInd w:val="0"/>
              <w:snapToGrid w:val="0"/>
              <w:spacing w:line="360" w:lineRule="auto"/>
              <w:rPr>
                <w:rFonts w:hint="default" w:hAnsi="宋体" w:cs="宋体"/>
                <w:sz w:val="24"/>
              </w:rPr>
            </w:pPr>
            <w:r>
              <w:rPr>
                <w:rFonts w:hAnsi="宋体" w:cs="宋体"/>
                <w:sz w:val="24"/>
              </w:rPr>
              <w:t>中标候选人并列的，采购人是否委托评标委员会确定中标人：</w:t>
            </w:r>
          </w:p>
          <w:p w14:paraId="158379B6">
            <w:pPr>
              <w:pStyle w:val="23"/>
              <w:adjustRightInd w:val="0"/>
              <w:snapToGrid w:val="0"/>
              <w:spacing w:line="360" w:lineRule="auto"/>
              <w:rPr>
                <w:rFonts w:hint="default" w:hAnsi="宋体" w:cs="宋体"/>
                <w:sz w:val="24"/>
              </w:rPr>
            </w:pPr>
            <w:r>
              <w:rPr>
                <w:rFonts w:hAnsi="宋体" w:cs="宋体"/>
                <w:sz w:val="24"/>
              </w:rPr>
              <w:t>■否</w:t>
            </w:r>
          </w:p>
          <w:p w14:paraId="682F9DB0">
            <w:pPr>
              <w:pStyle w:val="23"/>
              <w:adjustRightInd w:val="0"/>
              <w:snapToGrid w:val="0"/>
              <w:spacing w:line="360" w:lineRule="auto"/>
              <w:rPr>
                <w:rFonts w:hint="default" w:hAnsi="宋体" w:cs="宋体"/>
                <w:sz w:val="24"/>
              </w:rPr>
            </w:pPr>
            <w:r>
              <w:rPr>
                <w:rFonts w:hAnsi="宋体" w:cs="宋体"/>
                <w:sz w:val="24"/>
              </w:rPr>
              <w:sym w:font="Wingdings 2" w:char="00A3"/>
            </w:r>
            <w:r>
              <w:rPr>
                <w:rFonts w:hAnsi="宋体" w:cs="宋体"/>
                <w:sz w:val="24"/>
              </w:rPr>
              <w:t>是</w:t>
            </w:r>
          </w:p>
          <w:p w14:paraId="7DDD4A8B">
            <w:pPr>
              <w:pStyle w:val="23"/>
              <w:adjustRightInd w:val="0"/>
              <w:snapToGrid w:val="0"/>
              <w:spacing w:line="360" w:lineRule="auto"/>
              <w:rPr>
                <w:rFonts w:hint="default" w:hAnsi="宋体" w:cs="宋体"/>
              </w:rPr>
            </w:pPr>
            <w:r>
              <w:rPr>
                <w:rFonts w:hAnsi="宋体" w:cs="宋体"/>
                <w:sz w:val="24"/>
              </w:rPr>
              <w:t>中标候选人并列的，按照以下方式确定中标人：</w:t>
            </w:r>
          </w:p>
          <w:p w14:paraId="282C15F8">
            <w:pPr>
              <w:pStyle w:val="23"/>
              <w:adjustRightInd w:val="0"/>
              <w:snapToGrid w:val="0"/>
              <w:spacing w:line="360" w:lineRule="auto"/>
              <w:rPr>
                <w:rFonts w:hint="default" w:hAnsi="宋体" w:cs="宋体"/>
                <w:sz w:val="24"/>
              </w:rPr>
            </w:pPr>
            <w:r>
              <w:rPr>
                <w:rFonts w:hAnsi="宋体" w:cs="宋体"/>
                <w:sz w:val="24"/>
              </w:rPr>
              <w:t>■得分且投标报价均相同的，以</w:t>
            </w:r>
            <w:r>
              <w:rPr>
                <w:rFonts w:hAnsi="宋体" w:cs="宋体"/>
                <w:sz w:val="24"/>
                <w:u w:val="single"/>
              </w:rPr>
              <w:t>技术部分</w:t>
            </w:r>
            <w:r>
              <w:rPr>
                <w:rFonts w:hAnsi="宋体" w:cs="宋体"/>
                <w:sz w:val="24"/>
              </w:rPr>
              <w:t>得分高者为中标人</w:t>
            </w:r>
          </w:p>
          <w:p w14:paraId="4C8B83A5">
            <w:pPr>
              <w:spacing w:line="360" w:lineRule="auto"/>
              <w:rPr>
                <w:rFonts w:ascii="宋体" w:hAnsi="宋体" w:cs="宋体"/>
                <w:sz w:val="24"/>
                <w:u w:val="single"/>
              </w:rPr>
            </w:pPr>
            <w:r>
              <w:rPr>
                <w:rFonts w:hint="eastAsia" w:ascii="宋体" w:hAnsi="宋体" w:cs="宋体"/>
                <w:sz w:val="24"/>
              </w:rPr>
              <w:sym w:font="Wingdings 2" w:char="00A3"/>
            </w:r>
            <w:r>
              <w:rPr>
                <w:rFonts w:hint="eastAsia" w:ascii="宋体" w:hAnsi="宋体" w:cs="宋体"/>
                <w:sz w:val="24"/>
              </w:rPr>
              <w:t>随机抽取</w:t>
            </w:r>
          </w:p>
        </w:tc>
      </w:tr>
      <w:tr w14:paraId="23CC0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CD06634">
            <w:pPr>
              <w:pStyle w:val="23"/>
              <w:adjustRightInd w:val="0"/>
              <w:snapToGrid w:val="0"/>
              <w:spacing w:line="360" w:lineRule="auto"/>
              <w:rPr>
                <w:rFonts w:hint="default" w:hAnsi="宋体" w:cs="宋体"/>
                <w:sz w:val="24"/>
                <w:szCs w:val="24"/>
              </w:rPr>
            </w:pPr>
            <w:r>
              <w:rPr>
                <w:rFonts w:hAnsi="宋体" w:cs="宋体"/>
                <w:sz w:val="24"/>
                <w:szCs w:val="24"/>
              </w:rPr>
              <w:t>25.5</w:t>
            </w:r>
          </w:p>
        </w:tc>
        <w:tc>
          <w:tcPr>
            <w:tcW w:w="1701" w:type="dxa"/>
            <w:vAlign w:val="center"/>
          </w:tcPr>
          <w:p w14:paraId="58656F35">
            <w:pPr>
              <w:spacing w:line="360" w:lineRule="auto"/>
              <w:rPr>
                <w:rFonts w:ascii="宋体" w:hAnsi="宋体" w:cs="宋体"/>
                <w:sz w:val="24"/>
              </w:rPr>
            </w:pPr>
            <w:r>
              <w:rPr>
                <w:rFonts w:hint="eastAsia" w:ascii="宋体" w:hAnsi="宋体" w:cs="宋体"/>
                <w:sz w:val="24"/>
              </w:rPr>
              <w:t>分包</w:t>
            </w:r>
          </w:p>
        </w:tc>
        <w:tc>
          <w:tcPr>
            <w:tcW w:w="7540" w:type="dxa"/>
            <w:vAlign w:val="center"/>
          </w:tcPr>
          <w:p w14:paraId="25F74053">
            <w:pPr>
              <w:spacing w:line="360" w:lineRule="auto"/>
              <w:rPr>
                <w:rFonts w:ascii="宋体" w:hAnsi="宋体" w:cs="宋体"/>
                <w:sz w:val="24"/>
              </w:rPr>
            </w:pPr>
            <w:r>
              <w:rPr>
                <w:rFonts w:hint="eastAsia" w:ascii="宋体" w:hAnsi="宋体" w:cs="宋体"/>
                <w:sz w:val="24"/>
              </w:rPr>
              <w:t xml:space="preserve">本项目的非主体、非关键性工作是否允许分包： </w:t>
            </w:r>
          </w:p>
          <w:p w14:paraId="0E4B3F12">
            <w:pPr>
              <w:spacing w:line="360" w:lineRule="auto"/>
              <w:rPr>
                <w:rFonts w:ascii="宋体" w:hAnsi="宋体" w:cs="宋体"/>
                <w:sz w:val="24"/>
              </w:rPr>
            </w:pPr>
            <w:r>
              <w:rPr>
                <w:rFonts w:hint="eastAsia" w:ascii="宋体" w:hAnsi="宋体" w:cs="宋体"/>
                <w:sz w:val="24"/>
              </w:rPr>
              <w:t>■不允许</w:t>
            </w:r>
          </w:p>
          <w:p w14:paraId="39FA460F">
            <w:pPr>
              <w:spacing w:line="360" w:lineRule="auto"/>
              <w:rPr>
                <w:rFonts w:ascii="宋体" w:hAnsi="宋体" w:cs="宋体"/>
                <w:sz w:val="24"/>
              </w:rPr>
            </w:pPr>
            <w:r>
              <w:rPr>
                <w:rFonts w:hint="eastAsia" w:ascii="宋体" w:hAnsi="宋体" w:cs="宋体"/>
                <w:sz w:val="24"/>
              </w:rPr>
              <w:sym w:font="Wingdings 2" w:char="00A3"/>
            </w:r>
            <w:r>
              <w:rPr>
                <w:rFonts w:hint="eastAsia" w:ascii="宋体" w:hAnsi="宋体" w:cs="宋体"/>
                <w:sz w:val="24"/>
              </w:rPr>
              <w:t>允许，具体要求：</w:t>
            </w:r>
          </w:p>
          <w:p w14:paraId="210425F6">
            <w:pPr>
              <w:spacing w:line="360" w:lineRule="auto"/>
              <w:rPr>
                <w:rFonts w:ascii="宋体" w:hAnsi="宋体" w:cs="宋体"/>
                <w:sz w:val="24"/>
              </w:rPr>
            </w:pPr>
            <w:r>
              <w:rPr>
                <w:rFonts w:hint="eastAsia" w:ascii="宋体" w:hAnsi="宋体" w:cs="宋体"/>
                <w:sz w:val="24"/>
              </w:rPr>
              <w:t>（1）可以分包履行的具体内容：_____；</w:t>
            </w:r>
          </w:p>
          <w:p w14:paraId="231B10D4">
            <w:pPr>
              <w:spacing w:line="360" w:lineRule="auto"/>
              <w:rPr>
                <w:rFonts w:ascii="宋体" w:hAnsi="宋体" w:cs="宋体"/>
                <w:sz w:val="24"/>
              </w:rPr>
            </w:pPr>
            <w:r>
              <w:rPr>
                <w:rFonts w:hint="eastAsia" w:ascii="宋体" w:hAnsi="宋体" w:cs="宋体"/>
                <w:sz w:val="24"/>
              </w:rPr>
              <w:t>（2）允许分包的金额或者比例：_____；</w:t>
            </w:r>
          </w:p>
          <w:p w14:paraId="3E10123A">
            <w:pPr>
              <w:spacing w:line="360" w:lineRule="auto"/>
              <w:rPr>
                <w:rFonts w:ascii="宋体" w:hAnsi="宋体" w:cs="宋体"/>
                <w:sz w:val="24"/>
                <w:u w:val="single"/>
              </w:rPr>
            </w:pPr>
            <w:r>
              <w:rPr>
                <w:rFonts w:hint="eastAsia" w:ascii="宋体" w:hAnsi="宋体" w:cs="宋体"/>
                <w:sz w:val="24"/>
              </w:rPr>
              <w:t>（3）其他要求：_____。</w:t>
            </w:r>
          </w:p>
        </w:tc>
      </w:tr>
      <w:tr w14:paraId="010A1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BF8ADB6">
            <w:pPr>
              <w:pStyle w:val="23"/>
              <w:adjustRightInd w:val="0"/>
              <w:snapToGrid w:val="0"/>
              <w:spacing w:line="360" w:lineRule="auto"/>
              <w:rPr>
                <w:rFonts w:hint="default" w:hAnsi="宋体" w:cs="宋体"/>
                <w:sz w:val="24"/>
                <w:szCs w:val="24"/>
              </w:rPr>
            </w:pPr>
            <w:r>
              <w:rPr>
                <w:rFonts w:hAnsi="宋体" w:cs="宋体"/>
                <w:sz w:val="24"/>
                <w:szCs w:val="24"/>
              </w:rPr>
              <w:t>25.6</w:t>
            </w:r>
          </w:p>
        </w:tc>
        <w:tc>
          <w:tcPr>
            <w:tcW w:w="1701" w:type="dxa"/>
            <w:vAlign w:val="center"/>
          </w:tcPr>
          <w:p w14:paraId="75A191FB">
            <w:pPr>
              <w:spacing w:line="360" w:lineRule="auto"/>
              <w:rPr>
                <w:rFonts w:ascii="宋体" w:hAnsi="宋体" w:cs="宋体"/>
                <w:sz w:val="24"/>
              </w:rPr>
            </w:pPr>
            <w:r>
              <w:rPr>
                <w:rFonts w:hint="eastAsia" w:ascii="宋体" w:hAnsi="宋体" w:cs="宋体"/>
                <w:sz w:val="24"/>
              </w:rPr>
              <w:t>政采贷</w:t>
            </w:r>
          </w:p>
        </w:tc>
        <w:tc>
          <w:tcPr>
            <w:tcW w:w="7540" w:type="dxa"/>
            <w:vAlign w:val="center"/>
          </w:tcPr>
          <w:p w14:paraId="5AA6CB18">
            <w:pPr>
              <w:spacing w:line="360" w:lineRule="auto"/>
              <w:rPr>
                <w:rFonts w:ascii="宋体" w:hAnsi="宋体" w:cs="宋体"/>
                <w:sz w:val="24"/>
              </w:rPr>
            </w:pPr>
            <w:r>
              <w:rPr>
                <w:rFonts w:hint="eastAsia" w:ascii="宋体" w:hAnsi="宋体" w:cs="宋体"/>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4FDE6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890A2B7">
            <w:pPr>
              <w:pStyle w:val="23"/>
              <w:adjustRightInd w:val="0"/>
              <w:snapToGrid w:val="0"/>
              <w:spacing w:line="360" w:lineRule="auto"/>
              <w:rPr>
                <w:rFonts w:hint="default" w:hAnsi="宋体" w:cs="宋体"/>
                <w:sz w:val="24"/>
                <w:szCs w:val="24"/>
              </w:rPr>
            </w:pPr>
            <w:r>
              <w:rPr>
                <w:rFonts w:hAnsi="宋体" w:cs="宋体"/>
                <w:sz w:val="24"/>
                <w:szCs w:val="24"/>
              </w:rPr>
              <w:t>26.1.1</w:t>
            </w:r>
          </w:p>
        </w:tc>
        <w:tc>
          <w:tcPr>
            <w:tcW w:w="1701" w:type="dxa"/>
            <w:vAlign w:val="center"/>
          </w:tcPr>
          <w:p w14:paraId="7C63F4BD">
            <w:pPr>
              <w:spacing w:line="360" w:lineRule="auto"/>
              <w:rPr>
                <w:rFonts w:ascii="宋体" w:hAnsi="宋体" w:cs="宋体"/>
                <w:sz w:val="24"/>
              </w:rPr>
            </w:pPr>
            <w:r>
              <w:rPr>
                <w:rFonts w:hint="eastAsia" w:ascii="宋体" w:hAnsi="宋体" w:cs="宋体"/>
                <w:sz w:val="24"/>
              </w:rPr>
              <w:t>询问</w:t>
            </w:r>
          </w:p>
        </w:tc>
        <w:tc>
          <w:tcPr>
            <w:tcW w:w="7540" w:type="dxa"/>
            <w:vAlign w:val="center"/>
          </w:tcPr>
          <w:p w14:paraId="25B60B62">
            <w:pPr>
              <w:spacing w:line="360" w:lineRule="auto"/>
              <w:rPr>
                <w:rFonts w:ascii="宋体" w:hAnsi="宋体" w:cs="宋体"/>
                <w:sz w:val="24"/>
              </w:rPr>
            </w:pPr>
            <w:r>
              <w:rPr>
                <w:rFonts w:hint="eastAsia" w:ascii="宋体" w:hAnsi="宋体" w:cs="宋体"/>
                <w:sz w:val="24"/>
              </w:rPr>
              <w:t>询问提出形式：</w:t>
            </w:r>
            <w:r>
              <w:rPr>
                <w:rFonts w:hint="eastAsia" w:ascii="宋体" w:hAnsi="宋体" w:cs="宋体"/>
                <w:sz w:val="24"/>
                <w:u w:val="single"/>
              </w:rPr>
              <w:t>可通过邮件形式或书面形式（询问函须盖投标人公章），送达采购人或采购代理机构。</w:t>
            </w:r>
          </w:p>
        </w:tc>
      </w:tr>
      <w:tr w14:paraId="74384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D1E52A9">
            <w:pPr>
              <w:pStyle w:val="23"/>
              <w:adjustRightInd w:val="0"/>
              <w:snapToGrid w:val="0"/>
              <w:spacing w:line="360" w:lineRule="auto"/>
              <w:rPr>
                <w:rFonts w:hint="default" w:hAnsi="宋体" w:cs="宋体"/>
                <w:sz w:val="24"/>
                <w:szCs w:val="24"/>
              </w:rPr>
            </w:pPr>
            <w:r>
              <w:rPr>
                <w:rFonts w:hAnsi="宋体" w:cs="宋体"/>
                <w:sz w:val="24"/>
                <w:szCs w:val="24"/>
              </w:rPr>
              <w:t>26.3</w:t>
            </w:r>
          </w:p>
        </w:tc>
        <w:tc>
          <w:tcPr>
            <w:tcW w:w="1701" w:type="dxa"/>
            <w:vAlign w:val="center"/>
          </w:tcPr>
          <w:p w14:paraId="4E160478">
            <w:pPr>
              <w:spacing w:line="360" w:lineRule="auto"/>
              <w:rPr>
                <w:rFonts w:ascii="宋体" w:hAnsi="宋体" w:cs="宋体"/>
                <w:sz w:val="24"/>
              </w:rPr>
            </w:pPr>
            <w:r>
              <w:rPr>
                <w:rFonts w:hint="eastAsia" w:ascii="宋体" w:hAnsi="宋体" w:cs="宋体"/>
                <w:sz w:val="24"/>
              </w:rPr>
              <w:t>联系方式</w:t>
            </w:r>
          </w:p>
        </w:tc>
        <w:tc>
          <w:tcPr>
            <w:tcW w:w="7540" w:type="dxa"/>
            <w:vAlign w:val="center"/>
          </w:tcPr>
          <w:p w14:paraId="41795705">
            <w:pPr>
              <w:spacing w:line="360" w:lineRule="auto"/>
              <w:rPr>
                <w:rFonts w:ascii="宋体" w:hAnsi="宋体" w:cs="宋体"/>
                <w:sz w:val="24"/>
              </w:rPr>
            </w:pPr>
            <w:r>
              <w:rPr>
                <w:rFonts w:hint="eastAsia" w:ascii="宋体" w:hAnsi="宋体" w:cs="宋体"/>
                <w:sz w:val="24"/>
              </w:rPr>
              <w:t>接收询问和质疑的联系方式</w:t>
            </w:r>
          </w:p>
          <w:p w14:paraId="2F6E0348">
            <w:pPr>
              <w:spacing w:line="360" w:lineRule="auto"/>
              <w:rPr>
                <w:rFonts w:ascii="宋体" w:hAnsi="宋体" w:cs="宋体"/>
                <w:sz w:val="24"/>
              </w:rPr>
            </w:pPr>
            <w:r>
              <w:rPr>
                <w:rFonts w:hint="eastAsia" w:ascii="宋体" w:hAnsi="宋体" w:cs="宋体"/>
                <w:sz w:val="24"/>
              </w:rPr>
              <w:t>联系部门：</w:t>
            </w:r>
            <w:r>
              <w:rPr>
                <w:rFonts w:hint="eastAsia" w:ascii="宋体" w:hAnsi="宋体" w:cs="宋体"/>
                <w:sz w:val="24"/>
                <w:u w:val="single"/>
              </w:rPr>
              <w:t>中钰招标有限公司招标六部</w:t>
            </w:r>
            <w:r>
              <w:rPr>
                <w:rFonts w:hint="eastAsia" w:ascii="宋体" w:hAnsi="宋体" w:cs="宋体"/>
                <w:sz w:val="24"/>
              </w:rPr>
              <w:t>；</w:t>
            </w:r>
          </w:p>
          <w:p w14:paraId="0E837749">
            <w:pPr>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single"/>
              </w:rPr>
              <w:t>010-60624505-804</w:t>
            </w:r>
            <w:r>
              <w:rPr>
                <w:rFonts w:hint="eastAsia" w:ascii="宋体" w:hAnsi="宋体" w:cs="宋体"/>
                <w:sz w:val="24"/>
              </w:rPr>
              <w:t>；</w:t>
            </w:r>
          </w:p>
          <w:p w14:paraId="270017FE">
            <w:pPr>
              <w:spacing w:line="360" w:lineRule="auto"/>
              <w:rPr>
                <w:rFonts w:ascii="宋体" w:hAnsi="宋体" w:cs="宋体"/>
                <w:sz w:val="24"/>
              </w:rPr>
            </w:pPr>
            <w:r>
              <w:rPr>
                <w:rFonts w:hint="eastAsia" w:ascii="宋体" w:hAnsi="宋体" w:cs="宋体"/>
                <w:sz w:val="24"/>
              </w:rPr>
              <w:t>通讯地址：</w:t>
            </w:r>
            <w:r>
              <w:rPr>
                <w:rFonts w:hint="eastAsia" w:ascii="宋体" w:hAnsi="宋体" w:cs="宋体"/>
                <w:sz w:val="24"/>
                <w:u w:val="single"/>
              </w:rPr>
              <w:t>北京市丰台区花乡桥四合庄路2号院东旭国际中心A座北楼17层</w:t>
            </w:r>
            <w:r>
              <w:rPr>
                <w:rFonts w:hint="eastAsia" w:ascii="宋体" w:hAnsi="宋体" w:cs="宋体"/>
                <w:sz w:val="24"/>
              </w:rPr>
              <w:t>。</w:t>
            </w:r>
          </w:p>
        </w:tc>
      </w:tr>
      <w:tr w14:paraId="4861D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7F95E066">
            <w:pPr>
              <w:pStyle w:val="23"/>
              <w:adjustRightInd w:val="0"/>
              <w:snapToGrid w:val="0"/>
              <w:spacing w:line="360" w:lineRule="auto"/>
              <w:rPr>
                <w:rFonts w:hint="default" w:hAnsi="宋体" w:cs="宋体"/>
                <w:sz w:val="24"/>
                <w:szCs w:val="24"/>
              </w:rPr>
            </w:pPr>
            <w:r>
              <w:rPr>
                <w:rFonts w:hAnsi="宋体" w:cs="宋体"/>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14:paraId="69A0619D">
            <w:pPr>
              <w:spacing w:line="360" w:lineRule="auto"/>
              <w:rPr>
                <w:rFonts w:ascii="宋体" w:hAnsi="宋体" w:cs="宋体"/>
                <w:sz w:val="24"/>
              </w:rPr>
            </w:pPr>
            <w:r>
              <w:rPr>
                <w:rFonts w:hint="eastAsia" w:ascii="宋体" w:hAnsi="宋体" w:cs="宋体"/>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5CB201B7">
            <w:pPr>
              <w:spacing w:line="360" w:lineRule="auto"/>
              <w:rPr>
                <w:rFonts w:ascii="宋体" w:hAnsi="宋体" w:cs="宋体"/>
                <w:sz w:val="24"/>
              </w:rPr>
            </w:pPr>
            <w:r>
              <w:rPr>
                <w:rFonts w:hint="eastAsia" w:ascii="宋体" w:hAnsi="宋体" w:cs="宋体"/>
                <w:sz w:val="24"/>
              </w:rPr>
              <w:t>收费对象：</w:t>
            </w:r>
          </w:p>
          <w:p w14:paraId="791778BB">
            <w:pPr>
              <w:spacing w:line="360" w:lineRule="auto"/>
              <w:rPr>
                <w:rFonts w:ascii="宋体" w:hAnsi="宋体" w:cs="宋体"/>
                <w:sz w:val="24"/>
              </w:rPr>
            </w:pPr>
            <w:r>
              <w:rPr>
                <w:rFonts w:hint="eastAsia" w:ascii="宋体" w:hAnsi="宋体" w:cs="宋体"/>
                <w:sz w:val="24"/>
              </w:rPr>
              <w:sym w:font="Wingdings 2" w:char="00A3"/>
            </w:r>
            <w:r>
              <w:rPr>
                <w:rFonts w:hint="eastAsia" w:ascii="宋体" w:hAnsi="宋体" w:cs="宋体"/>
                <w:sz w:val="24"/>
              </w:rPr>
              <w:t>采购人</w:t>
            </w:r>
          </w:p>
          <w:p w14:paraId="4EEBE45E">
            <w:pPr>
              <w:spacing w:line="360" w:lineRule="auto"/>
              <w:rPr>
                <w:rFonts w:ascii="宋体" w:hAnsi="宋体" w:cs="宋体"/>
                <w:sz w:val="24"/>
              </w:rPr>
            </w:pPr>
            <w:r>
              <w:rPr>
                <w:rFonts w:hint="eastAsia" w:ascii="宋体" w:hAnsi="宋体" w:cs="宋体"/>
                <w:sz w:val="24"/>
              </w:rPr>
              <w:t>■中标人</w:t>
            </w:r>
          </w:p>
          <w:p w14:paraId="11D488FD">
            <w:pPr>
              <w:spacing w:line="360" w:lineRule="auto"/>
              <w:rPr>
                <w:rFonts w:ascii="宋体" w:hAnsi="宋体" w:cs="宋体"/>
                <w:sz w:val="24"/>
              </w:rPr>
            </w:pPr>
            <w:r>
              <w:rPr>
                <w:rFonts w:hint="eastAsia" w:ascii="宋体" w:hAnsi="宋体" w:cs="宋体"/>
                <w:sz w:val="24"/>
              </w:rPr>
              <w:t>收费标准：</w:t>
            </w:r>
            <w:r>
              <w:rPr>
                <w:rFonts w:hint="eastAsia" w:ascii="宋体" w:hAnsi="宋体" w:cs="宋体"/>
                <w:sz w:val="24"/>
                <w:u w:val="single"/>
              </w:rPr>
              <w:t>参考原计价格[2002]1980号文、发改办价格[2003]857号文及发改价格[2011]534号文有关规定下浮10%；</w:t>
            </w:r>
          </w:p>
          <w:p w14:paraId="0520C354">
            <w:pPr>
              <w:spacing w:line="360" w:lineRule="auto"/>
              <w:rPr>
                <w:rFonts w:ascii="宋体" w:hAnsi="宋体" w:cs="宋体"/>
                <w:sz w:val="24"/>
              </w:rPr>
            </w:pPr>
            <w:r>
              <w:rPr>
                <w:rFonts w:hint="eastAsia" w:ascii="宋体" w:hAnsi="宋体" w:cs="宋体"/>
                <w:sz w:val="24"/>
              </w:rPr>
              <w:t>缴纳时间：</w:t>
            </w:r>
            <w:r>
              <w:rPr>
                <w:rFonts w:hint="eastAsia" w:ascii="宋体" w:hAnsi="宋体" w:cs="宋体"/>
                <w:sz w:val="24"/>
                <w:u w:val="single"/>
              </w:rPr>
              <w:t>中标人在领取中标通知书时一次向采购代理机构交纳所有中标服务费</w:t>
            </w:r>
            <w:r>
              <w:rPr>
                <w:rFonts w:hint="eastAsia" w:ascii="宋体" w:hAnsi="宋体" w:cs="宋体"/>
                <w:sz w:val="24"/>
              </w:rPr>
              <w:t>。</w:t>
            </w:r>
          </w:p>
          <w:p w14:paraId="18AF3579">
            <w:pPr>
              <w:spacing w:line="360" w:lineRule="auto"/>
              <w:rPr>
                <w:rFonts w:ascii="宋体" w:hAnsi="宋体" w:cs="宋体"/>
                <w:b/>
                <w:bCs/>
                <w:sz w:val="24"/>
              </w:rPr>
            </w:pPr>
            <w:r>
              <w:rPr>
                <w:rFonts w:hint="eastAsia" w:ascii="宋体" w:hAnsi="宋体" w:cs="宋体"/>
                <w:b/>
                <w:bCs/>
                <w:sz w:val="24"/>
              </w:rPr>
              <w:t>说明：</w:t>
            </w:r>
          </w:p>
          <w:p w14:paraId="0CFA4CD2">
            <w:pPr>
              <w:spacing w:line="360" w:lineRule="auto"/>
              <w:rPr>
                <w:rFonts w:ascii="宋体" w:hAnsi="宋体" w:cs="宋体"/>
                <w:sz w:val="24"/>
              </w:rPr>
            </w:pPr>
            <w:r>
              <w:rPr>
                <w:rFonts w:hint="eastAsia" w:ascii="宋体" w:hAnsi="宋体" w:cs="宋体"/>
                <w:sz w:val="24"/>
              </w:rPr>
              <w:t>（1）以中标金额作为收费的计算基数。</w:t>
            </w:r>
          </w:p>
          <w:p w14:paraId="13BBD195">
            <w:pPr>
              <w:spacing w:line="360" w:lineRule="auto"/>
              <w:rPr>
                <w:rFonts w:ascii="宋体" w:hAnsi="宋体" w:cs="宋体"/>
                <w:sz w:val="24"/>
              </w:rPr>
            </w:pPr>
            <w:r>
              <w:rPr>
                <w:rFonts w:hint="eastAsia" w:ascii="宋体" w:hAnsi="宋体" w:cs="宋体"/>
                <w:sz w:val="24"/>
              </w:rPr>
              <w:t>（2）中标服务费币种与中标签订合同的币种相同或采购代理机构同意的币种。</w:t>
            </w:r>
          </w:p>
          <w:p w14:paraId="6CF54700">
            <w:pPr>
              <w:spacing w:line="360" w:lineRule="auto"/>
              <w:rPr>
                <w:rFonts w:ascii="宋体" w:hAnsi="宋体" w:cs="宋体"/>
                <w:sz w:val="24"/>
              </w:rPr>
            </w:pPr>
            <w:r>
              <w:rPr>
                <w:rFonts w:hint="eastAsia" w:ascii="宋体" w:hAnsi="宋体" w:cs="宋体"/>
                <w:sz w:val="24"/>
              </w:rPr>
              <w:t>（3）服务费的交纳方式：在投标文件中，投标人向采购代理机构递交服务费承诺书。一次向采购代理机构交纳所有中标服务费。</w:t>
            </w:r>
          </w:p>
          <w:p w14:paraId="5750782E">
            <w:pPr>
              <w:spacing w:line="360" w:lineRule="auto"/>
              <w:rPr>
                <w:rFonts w:ascii="宋体" w:hAnsi="宋体" w:cs="宋体"/>
                <w:sz w:val="24"/>
              </w:rPr>
            </w:pPr>
            <w:r>
              <w:rPr>
                <w:rFonts w:hint="eastAsia" w:ascii="宋体" w:hAnsi="宋体" w:cs="宋体"/>
                <w:sz w:val="24"/>
              </w:rPr>
              <w:t>（4）此项费用不应单独开列，无论投标人是否填报，都视为此费用已经包含在投标报价总价中。</w:t>
            </w:r>
          </w:p>
          <w:p w14:paraId="014877E1">
            <w:pPr>
              <w:spacing w:line="360" w:lineRule="auto"/>
              <w:rPr>
                <w:rFonts w:ascii="宋体" w:hAnsi="宋体" w:cs="宋体"/>
                <w:b/>
                <w:sz w:val="24"/>
              </w:rPr>
            </w:pPr>
            <w:r>
              <w:rPr>
                <w:rFonts w:hint="eastAsia" w:ascii="宋体" w:hAnsi="宋体" w:cs="宋体"/>
                <w:b/>
                <w:sz w:val="24"/>
              </w:rPr>
              <w:t>中标服务费账户</w:t>
            </w:r>
          </w:p>
          <w:p w14:paraId="17575115">
            <w:pPr>
              <w:pStyle w:val="5"/>
              <w:spacing w:line="360" w:lineRule="auto"/>
              <w:ind w:firstLine="0"/>
              <w:jc w:val="both"/>
              <w:rPr>
                <w:rFonts w:hAnsi="宋体" w:cs="宋体"/>
              </w:rPr>
            </w:pPr>
            <w:r>
              <w:rPr>
                <w:rFonts w:hint="eastAsia" w:hAnsi="宋体" w:cs="宋体"/>
              </w:rPr>
              <w:t>户名：中钰招标有限公司</w:t>
            </w:r>
          </w:p>
          <w:p w14:paraId="57B9E528">
            <w:pPr>
              <w:spacing w:line="360" w:lineRule="auto"/>
              <w:rPr>
                <w:rFonts w:ascii="宋体" w:hAnsi="宋体" w:cs="宋体"/>
                <w:sz w:val="24"/>
              </w:rPr>
            </w:pPr>
            <w:r>
              <w:rPr>
                <w:rFonts w:hint="eastAsia" w:ascii="宋体" w:hAnsi="宋体" w:cs="宋体"/>
                <w:sz w:val="24"/>
              </w:rPr>
              <w:t>开户行：中国工商银行北京南方庄支行（中国工商银行北京方庄支行）账  号：0200225919200036626</w:t>
            </w:r>
          </w:p>
          <w:p w14:paraId="5A8FA0FA">
            <w:pPr>
              <w:pStyle w:val="5"/>
              <w:spacing w:line="360" w:lineRule="auto"/>
              <w:ind w:firstLine="0"/>
              <w:jc w:val="both"/>
              <w:rPr>
                <w:rFonts w:hAnsi="宋体" w:cs="宋体"/>
              </w:rPr>
            </w:pPr>
            <w:r>
              <w:rPr>
                <w:rFonts w:hint="eastAsia" w:hAnsi="宋体" w:cs="宋体"/>
                <w:b/>
                <w:bCs/>
              </w:rPr>
              <w:t>在“转账用途”中标明“服务费</w:t>
            </w:r>
            <w:r>
              <w:rPr>
                <w:rFonts w:hint="eastAsia" w:hAnsi="宋体" w:cs="宋体"/>
                <w:b/>
                <w:bCs/>
                <w:u w:val="single"/>
              </w:rPr>
              <w:t>ZYZB-2025-0977</w:t>
            </w:r>
            <w:r>
              <w:rPr>
                <w:rFonts w:hint="eastAsia" w:hAnsi="宋体" w:cs="宋体"/>
                <w:b/>
                <w:bCs/>
              </w:rPr>
              <w:t>”。</w:t>
            </w:r>
          </w:p>
        </w:tc>
      </w:tr>
      <w:tr w14:paraId="7BE87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67938F84">
            <w:pPr>
              <w:pStyle w:val="23"/>
              <w:adjustRightInd w:val="0"/>
              <w:snapToGrid w:val="0"/>
              <w:spacing w:line="360" w:lineRule="auto"/>
              <w:rPr>
                <w:rFonts w:hint="default" w:hAnsi="宋体" w:cs="宋体"/>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0BDD1719">
            <w:pPr>
              <w:spacing w:line="360" w:lineRule="auto"/>
              <w:rPr>
                <w:rFonts w:ascii="宋体" w:hAnsi="宋体" w:cs="宋体"/>
                <w:sz w:val="24"/>
              </w:rPr>
            </w:pPr>
          </w:p>
        </w:tc>
        <w:tc>
          <w:tcPr>
            <w:tcW w:w="7540" w:type="dxa"/>
            <w:tcBorders>
              <w:top w:val="single" w:color="auto" w:sz="4" w:space="0"/>
              <w:left w:val="single" w:color="auto" w:sz="4" w:space="0"/>
              <w:bottom w:val="single" w:color="auto" w:sz="4" w:space="0"/>
              <w:right w:val="single" w:color="auto" w:sz="4" w:space="0"/>
            </w:tcBorders>
            <w:vAlign w:val="center"/>
          </w:tcPr>
          <w:p w14:paraId="3DB47FD3">
            <w:pPr>
              <w:pStyle w:val="5"/>
              <w:spacing w:line="360" w:lineRule="auto"/>
              <w:ind w:firstLine="0"/>
              <w:jc w:val="both"/>
              <w:rPr>
                <w:rFonts w:hAnsi="宋体" w:cs="宋体"/>
                <w:b/>
                <w:bCs/>
              </w:rPr>
            </w:pPr>
            <w:r>
              <w:rPr>
                <w:rFonts w:hint="eastAsia" w:hAnsi="宋体" w:cs="宋体"/>
                <w:b/>
                <w:bCs/>
                <w:kern w:val="0"/>
              </w:rPr>
              <w:t>适用于投标人须知的增加或者说明的变动</w:t>
            </w:r>
          </w:p>
        </w:tc>
      </w:tr>
      <w:tr w14:paraId="28E8D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663AFAEF">
            <w:pPr>
              <w:pStyle w:val="23"/>
              <w:adjustRightInd w:val="0"/>
              <w:snapToGrid w:val="0"/>
              <w:rPr>
                <w:rFonts w:hint="default" w:hAnsi="宋体" w:cs="宋体"/>
                <w:sz w:val="24"/>
                <w:szCs w:val="24"/>
              </w:rPr>
            </w:pPr>
            <w:r>
              <w:rPr>
                <w:rFonts w:ascii="Times New Roman" w:hAnsi="Times New Roman"/>
                <w:sz w:val="24"/>
                <w:szCs w:val="24"/>
              </w:rPr>
              <w:t>1</w:t>
            </w:r>
          </w:p>
        </w:tc>
        <w:tc>
          <w:tcPr>
            <w:tcW w:w="1701" w:type="dxa"/>
            <w:tcBorders>
              <w:top w:val="single" w:color="auto" w:sz="4" w:space="0"/>
              <w:left w:val="single" w:color="auto" w:sz="4" w:space="0"/>
              <w:bottom w:val="single" w:color="auto" w:sz="4" w:space="0"/>
              <w:right w:val="single" w:color="auto" w:sz="4" w:space="0"/>
            </w:tcBorders>
            <w:vAlign w:val="center"/>
          </w:tcPr>
          <w:p w14:paraId="126A2001">
            <w:pPr>
              <w:pStyle w:val="23"/>
              <w:adjustRightInd w:val="0"/>
              <w:snapToGrid w:val="0"/>
              <w:spacing w:line="360" w:lineRule="auto"/>
              <w:rPr>
                <w:rFonts w:hint="default" w:hAnsi="宋体" w:cs="宋体"/>
                <w:sz w:val="24"/>
              </w:rPr>
            </w:pPr>
            <w:r>
              <w:rPr>
                <w:rFonts w:ascii="Times New Roman" w:hAnsi="Times New Roman"/>
                <w:sz w:val="24"/>
                <w:szCs w:val="24"/>
              </w:rPr>
              <w:t>/</w:t>
            </w:r>
          </w:p>
        </w:tc>
        <w:tc>
          <w:tcPr>
            <w:tcW w:w="7540" w:type="dxa"/>
            <w:tcBorders>
              <w:top w:val="single" w:color="auto" w:sz="4" w:space="0"/>
              <w:left w:val="single" w:color="auto" w:sz="4" w:space="0"/>
              <w:bottom w:val="single" w:color="auto" w:sz="4" w:space="0"/>
              <w:right w:val="single" w:color="auto" w:sz="4" w:space="0"/>
            </w:tcBorders>
            <w:vAlign w:val="center"/>
          </w:tcPr>
          <w:p w14:paraId="625CCAC1">
            <w:pPr>
              <w:spacing w:line="360" w:lineRule="auto"/>
            </w:pPr>
            <w:r>
              <w:t>本项目需</w:t>
            </w:r>
            <w:r>
              <w:rPr>
                <w:rFonts w:hint="eastAsia"/>
              </w:rPr>
              <w:t>投标人</w:t>
            </w:r>
            <w:r>
              <w:t>按以下要求在规定的时间提交纸质</w:t>
            </w:r>
            <w:r>
              <w:rPr>
                <w:rFonts w:hint="eastAsia"/>
              </w:rPr>
              <w:t>投标</w:t>
            </w:r>
            <w:r>
              <w:t>文件：</w:t>
            </w:r>
          </w:p>
          <w:p w14:paraId="31C883AE">
            <w:pPr>
              <w:pStyle w:val="5"/>
              <w:spacing w:line="360" w:lineRule="auto"/>
              <w:ind w:firstLine="0"/>
              <w:jc w:val="both"/>
              <w:rPr>
                <w:b/>
                <w:bCs/>
              </w:rPr>
            </w:pPr>
            <w:r>
              <w:rPr>
                <w:rFonts w:hint="eastAsia"/>
                <w:b/>
                <w:bCs/>
              </w:rPr>
              <w:t>投标文件数量：正本1份，副本</w:t>
            </w:r>
            <w:r>
              <w:rPr>
                <w:rFonts w:hint="eastAsia"/>
                <w:b/>
                <w:bCs/>
                <w:u w:val="single"/>
              </w:rPr>
              <w:t xml:space="preserve"> 4 </w:t>
            </w:r>
            <w:r>
              <w:rPr>
                <w:rFonts w:hint="eastAsia"/>
                <w:b/>
                <w:bCs/>
              </w:rPr>
              <w:t xml:space="preserve">份，电子版 </w:t>
            </w:r>
            <w:r>
              <w:rPr>
                <w:rFonts w:hint="eastAsia"/>
                <w:b/>
                <w:bCs/>
                <w:u w:val="single"/>
              </w:rPr>
              <w:t xml:space="preserve">1 </w:t>
            </w:r>
            <w:r>
              <w:rPr>
                <w:rFonts w:hint="eastAsia"/>
                <w:b/>
                <w:bCs/>
              </w:rPr>
              <w:t>份，开标一览表</w:t>
            </w:r>
            <w:r>
              <w:rPr>
                <w:rFonts w:hint="eastAsia"/>
                <w:b/>
                <w:bCs/>
                <w:u w:val="single"/>
              </w:rPr>
              <w:t xml:space="preserve"> 1 </w:t>
            </w:r>
            <w:r>
              <w:rPr>
                <w:rFonts w:hint="eastAsia"/>
                <w:b/>
                <w:bCs/>
              </w:rPr>
              <w:t>份。</w:t>
            </w:r>
          </w:p>
          <w:p w14:paraId="322AA6E5">
            <w:pPr>
              <w:pStyle w:val="5"/>
              <w:spacing w:line="360" w:lineRule="auto"/>
              <w:ind w:firstLine="0"/>
              <w:jc w:val="both"/>
              <w:rPr>
                <w:rFonts w:hAnsi="宋体" w:cs="宋体"/>
                <w:b/>
                <w:bCs/>
              </w:rPr>
            </w:pPr>
            <w:r>
              <w:rPr>
                <w:rFonts w:hint="eastAsia" w:hAnsi="宋体"/>
                <w:b/>
              </w:rPr>
              <w:t>（注：资格证明文件、商务技术文件需分册装订，电子文档为全部投标文件正本的扫描件（彩色）。格式采用PDF格式以及doc格式，载体形式为U盘。并在载体上注明/标记项目名称及投标人名称。投标人应对正本投标文件纸质版与电子文档的一致性、真实性、完整性负责。如投标人未按招标文件规定递交电子版，其投标将被视为无效投标。)</w:t>
            </w:r>
          </w:p>
        </w:tc>
      </w:tr>
      <w:tr w14:paraId="77622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01035A88">
            <w:pPr>
              <w:pStyle w:val="23"/>
              <w:adjustRightInd w:val="0"/>
              <w:snapToGrid w:val="0"/>
              <w:rPr>
                <w:rFonts w:hint="default" w:hAnsi="宋体" w:cs="宋体"/>
                <w:sz w:val="24"/>
                <w:szCs w:val="24"/>
              </w:rPr>
            </w:pPr>
            <w:r>
              <w:rPr>
                <w:rFonts w:ascii="Times New Roman" w:hAnsi="Times New Roman"/>
                <w:sz w:val="24"/>
                <w:szCs w:val="24"/>
              </w:rPr>
              <w:t>2</w:t>
            </w:r>
          </w:p>
        </w:tc>
        <w:tc>
          <w:tcPr>
            <w:tcW w:w="1701" w:type="dxa"/>
            <w:tcBorders>
              <w:top w:val="single" w:color="auto" w:sz="4" w:space="0"/>
              <w:left w:val="single" w:color="auto" w:sz="4" w:space="0"/>
              <w:bottom w:val="single" w:color="auto" w:sz="4" w:space="0"/>
              <w:right w:val="single" w:color="auto" w:sz="4" w:space="0"/>
            </w:tcBorders>
            <w:vAlign w:val="center"/>
          </w:tcPr>
          <w:p w14:paraId="069F1AF6">
            <w:pPr>
              <w:pStyle w:val="23"/>
              <w:adjustRightInd w:val="0"/>
              <w:snapToGrid w:val="0"/>
              <w:spacing w:line="360" w:lineRule="auto"/>
              <w:rPr>
                <w:rFonts w:hint="default" w:hAnsi="宋体" w:cs="宋体"/>
                <w:sz w:val="24"/>
              </w:rPr>
            </w:pPr>
            <w:r>
              <w:rPr>
                <w:rFonts w:ascii="Times New Roman" w:hAnsi="Times New Roman"/>
                <w:sz w:val="24"/>
                <w:szCs w:val="24"/>
              </w:rPr>
              <w:t>/</w:t>
            </w:r>
          </w:p>
        </w:tc>
        <w:tc>
          <w:tcPr>
            <w:tcW w:w="7540" w:type="dxa"/>
            <w:tcBorders>
              <w:top w:val="single" w:color="auto" w:sz="4" w:space="0"/>
              <w:left w:val="single" w:color="auto" w:sz="4" w:space="0"/>
              <w:bottom w:val="single" w:color="auto" w:sz="4" w:space="0"/>
              <w:right w:val="single" w:color="auto" w:sz="4" w:space="0"/>
            </w:tcBorders>
            <w:vAlign w:val="center"/>
          </w:tcPr>
          <w:p w14:paraId="38778213">
            <w:pPr>
              <w:pStyle w:val="249"/>
              <w:spacing w:line="360" w:lineRule="auto"/>
              <w:ind w:left="106"/>
              <w:jc w:val="both"/>
              <w:rPr>
                <w:b/>
                <w:bCs/>
                <w:sz w:val="24"/>
                <w:lang w:eastAsia="zh-CN"/>
              </w:rPr>
            </w:pPr>
            <w:r>
              <w:rPr>
                <w:sz w:val="24"/>
                <w:lang w:eastAsia="zh-CN"/>
              </w:rPr>
              <w:t>本招标文件中要求的盖章，除特殊标注外，是指在公安部门备案的单位公章，财务专用章、合同专用章、投标专用章等均不予认可。</w:t>
            </w:r>
          </w:p>
        </w:tc>
      </w:tr>
    </w:tbl>
    <w:p w14:paraId="6B59CFDE">
      <w:pPr>
        <w:tabs>
          <w:tab w:val="left" w:pos="5580"/>
        </w:tabs>
        <w:adjustRightInd w:val="0"/>
        <w:spacing w:line="360" w:lineRule="auto"/>
        <w:rPr>
          <w:rFonts w:ascii="宋体" w:hAnsi="宋体" w:cs="宋体"/>
          <w:sz w:val="24"/>
        </w:rPr>
        <w:sectPr>
          <w:headerReference r:id="rId4" w:type="first"/>
          <w:footerReference r:id="rId6" w:type="first"/>
          <w:headerReference r:id="rId3" w:type="default"/>
          <w:footerReference r:id="rId5" w:type="default"/>
          <w:type w:val="nextColumn"/>
          <w:pgSz w:w="11907" w:h="16840"/>
          <w:pgMar w:top="1418" w:right="1134" w:bottom="1418" w:left="1701" w:header="851" w:footer="851" w:gutter="0"/>
          <w:pgNumType w:start="0"/>
          <w:cols w:space="720" w:num="1"/>
          <w:titlePg/>
          <w:docGrid w:linePitch="462" w:charSpace="0"/>
        </w:sectPr>
      </w:pPr>
    </w:p>
    <w:p w14:paraId="21C8ED8F">
      <w:pPr>
        <w:spacing w:beforeLines="100" w:afterLines="100"/>
        <w:jc w:val="center"/>
        <w:rPr>
          <w:rFonts w:ascii="宋体" w:hAnsi="宋体" w:cs="宋体"/>
          <w:b/>
          <w:sz w:val="28"/>
          <w:szCs w:val="28"/>
        </w:rPr>
      </w:pPr>
      <w:bookmarkStart w:id="73" w:name="_Toc127151517"/>
      <w:bookmarkStart w:id="74" w:name="_Toc265228355"/>
      <w:bookmarkStart w:id="75" w:name="_Toc353873662"/>
      <w:bookmarkStart w:id="76" w:name="_Toc150480755"/>
      <w:bookmarkStart w:id="77" w:name="_Toc353873932"/>
      <w:bookmarkStart w:id="78" w:name="_Toc305158785"/>
      <w:bookmarkStart w:id="79" w:name="_Toc150774722"/>
      <w:bookmarkStart w:id="80" w:name="_Toc264969207"/>
      <w:bookmarkStart w:id="81" w:name="_Toc195842882"/>
      <w:bookmarkStart w:id="82" w:name="_Toc142311019"/>
      <w:bookmarkStart w:id="83" w:name="_Toc226965790"/>
      <w:bookmarkStart w:id="84" w:name="_Toc353825542"/>
      <w:bookmarkStart w:id="85" w:name="_Toc305158859"/>
      <w:bookmarkStart w:id="86" w:name="_Toc226337213"/>
      <w:r>
        <w:rPr>
          <w:rFonts w:hint="eastAsia" w:ascii="宋体" w:hAnsi="宋体" w:cs="宋体"/>
          <w:b/>
          <w:sz w:val="28"/>
          <w:szCs w:val="28"/>
        </w:rPr>
        <w:t>投标人须知</w:t>
      </w:r>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67033B5E">
      <w:pPr>
        <w:pStyle w:val="4"/>
        <w:tabs>
          <w:tab w:val="center" w:pos="4592"/>
          <w:tab w:val="left" w:pos="7860"/>
        </w:tabs>
        <w:spacing w:before="0" w:line="360" w:lineRule="auto"/>
        <w:jc w:val="both"/>
        <w:rPr>
          <w:rFonts w:ascii="宋体" w:hAnsi="宋体" w:eastAsia="宋体" w:cs="宋体"/>
          <w:sz w:val="28"/>
        </w:rPr>
      </w:pPr>
      <w:bookmarkStart w:id="87" w:name="_Toc520356143"/>
      <w:bookmarkStart w:id="88" w:name="_Toc127151518"/>
      <w:r>
        <w:rPr>
          <w:rFonts w:hint="eastAsia" w:ascii="宋体" w:hAnsi="宋体" w:eastAsia="宋体" w:cs="宋体"/>
          <w:sz w:val="28"/>
        </w:rPr>
        <w:tab/>
      </w:r>
      <w:bookmarkStart w:id="89" w:name="_Toc151193688"/>
      <w:bookmarkStart w:id="90" w:name="_Toc150480756"/>
      <w:bookmarkStart w:id="91" w:name="_Toc264969208"/>
      <w:bookmarkStart w:id="92" w:name="_Toc150774723"/>
      <w:bookmarkStart w:id="93" w:name="_Toc226965791"/>
      <w:bookmarkStart w:id="94" w:name="_Toc150509269"/>
      <w:bookmarkStart w:id="95" w:name="_Toc151190145"/>
      <w:bookmarkStart w:id="96" w:name="_Toc226309762"/>
      <w:bookmarkStart w:id="97" w:name="_Toc226965708"/>
      <w:bookmarkStart w:id="98" w:name="_Toc265228356"/>
      <w:bookmarkStart w:id="99" w:name="_Toc305158786"/>
      <w:bookmarkStart w:id="100" w:name="_Toc151193832"/>
      <w:bookmarkStart w:id="101" w:name="_Toc195842883"/>
      <w:bookmarkStart w:id="102" w:name="_Toc151193616"/>
      <w:bookmarkStart w:id="103" w:name="_Toc142311020"/>
      <w:bookmarkStart w:id="104" w:name="_Toc151193906"/>
      <w:bookmarkStart w:id="105" w:name="_Toc305158860"/>
      <w:bookmarkStart w:id="106" w:name="_Toc226337214"/>
      <w:bookmarkStart w:id="107" w:name="_Toc150774618"/>
      <w:bookmarkStart w:id="108" w:name="_Toc151193760"/>
      <w:r>
        <w:rPr>
          <w:rFonts w:hint="eastAsia" w:ascii="宋体" w:hAnsi="宋体" w:eastAsia="宋体" w:cs="宋体"/>
          <w:sz w:val="28"/>
        </w:rPr>
        <w:t>一   说  明</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Pr>
          <w:rFonts w:hint="eastAsia" w:ascii="宋体" w:hAnsi="宋体" w:eastAsia="宋体" w:cs="宋体"/>
          <w:sz w:val="28"/>
        </w:rPr>
        <w:tab/>
      </w:r>
    </w:p>
    <w:p w14:paraId="25408944">
      <w:pPr>
        <w:numPr>
          <w:ilvl w:val="0"/>
          <w:numId w:val="11"/>
        </w:numPr>
        <w:tabs>
          <w:tab w:val="left" w:pos="360"/>
          <w:tab w:val="clear" w:pos="900"/>
        </w:tabs>
        <w:snapToGrid w:val="0"/>
        <w:spacing w:line="360" w:lineRule="auto"/>
        <w:ind w:left="357" w:hanging="357"/>
        <w:outlineLvl w:val="2"/>
        <w:rPr>
          <w:rFonts w:ascii="宋体" w:hAnsi="宋体" w:cs="宋体"/>
          <w:sz w:val="24"/>
        </w:rPr>
      </w:pPr>
      <w:bookmarkStart w:id="109" w:name="_Toc305158787"/>
      <w:bookmarkStart w:id="110" w:name="_Toc265228357"/>
      <w:bookmarkStart w:id="111" w:name="_Toc264969209"/>
      <w:bookmarkStart w:id="112" w:name="_Toc305158861"/>
      <w:r>
        <w:rPr>
          <w:rFonts w:hint="eastAsia" w:ascii="宋体" w:hAnsi="宋体" w:cs="宋体"/>
          <w:sz w:val="24"/>
        </w:rPr>
        <w:t>采购人、采购代理机构、投标人</w:t>
      </w:r>
      <w:bookmarkEnd w:id="109"/>
      <w:bookmarkEnd w:id="110"/>
      <w:bookmarkEnd w:id="111"/>
      <w:bookmarkEnd w:id="112"/>
      <w:r>
        <w:rPr>
          <w:rFonts w:hint="eastAsia" w:ascii="宋体" w:hAnsi="宋体" w:cs="宋体"/>
          <w:sz w:val="24"/>
        </w:rPr>
        <w:t>、联合体</w:t>
      </w:r>
    </w:p>
    <w:p w14:paraId="709E0AD4">
      <w:pPr>
        <w:numPr>
          <w:ilvl w:val="1"/>
          <w:numId w:val="11"/>
        </w:numPr>
        <w:tabs>
          <w:tab w:val="left" w:pos="1080"/>
          <w:tab w:val="left" w:pos="2014"/>
          <w:tab w:val="left" w:pos="5521"/>
        </w:tabs>
        <w:snapToGrid w:val="0"/>
        <w:spacing w:line="360" w:lineRule="auto"/>
        <w:ind w:left="1080" w:hanging="720"/>
        <w:rPr>
          <w:rFonts w:ascii="宋体" w:hAnsi="宋体" w:cs="宋体"/>
          <w:sz w:val="24"/>
        </w:rPr>
      </w:pPr>
      <w:r>
        <w:rPr>
          <w:rFonts w:hint="eastAsia" w:ascii="宋体" w:hAnsi="宋体" w:cs="宋体"/>
          <w:sz w:val="24"/>
        </w:rPr>
        <w:t>采购人、采购代理机构：指依法进行政府采购的国家机关、事业单位、团体组织，及其委托的采购代理机构。本项目采购人、采购代理机构见第一章《投标邀请》。</w:t>
      </w:r>
    </w:p>
    <w:p w14:paraId="19F8C94A">
      <w:pPr>
        <w:numPr>
          <w:ilvl w:val="1"/>
          <w:numId w:val="11"/>
        </w:numPr>
        <w:tabs>
          <w:tab w:val="left" w:pos="1080"/>
          <w:tab w:val="left" w:pos="2014"/>
          <w:tab w:val="left" w:pos="5521"/>
        </w:tabs>
        <w:snapToGrid w:val="0"/>
        <w:spacing w:line="360" w:lineRule="auto"/>
        <w:ind w:left="1080" w:hanging="720"/>
        <w:rPr>
          <w:rFonts w:ascii="宋体" w:hAnsi="宋体" w:cs="宋体"/>
          <w:sz w:val="24"/>
        </w:rPr>
      </w:pPr>
      <w:r>
        <w:rPr>
          <w:rFonts w:hint="eastAsia" w:ascii="宋体" w:hAnsi="宋体" w:cs="宋体"/>
          <w:sz w:val="24"/>
        </w:rPr>
        <w:t>投标人（也称“供应商”、“申请人”）：指向采购人提供货物、工程或者服务的法人、其他组织或者自然人。</w:t>
      </w:r>
    </w:p>
    <w:p w14:paraId="287283A5">
      <w:pPr>
        <w:numPr>
          <w:ilvl w:val="1"/>
          <w:numId w:val="11"/>
        </w:numPr>
        <w:tabs>
          <w:tab w:val="left" w:pos="1080"/>
          <w:tab w:val="left" w:pos="2014"/>
          <w:tab w:val="left" w:pos="5521"/>
        </w:tabs>
        <w:snapToGrid w:val="0"/>
        <w:spacing w:line="360" w:lineRule="auto"/>
        <w:ind w:left="1080" w:hanging="720"/>
        <w:rPr>
          <w:rFonts w:ascii="宋体" w:hAnsi="宋体" w:cs="宋体"/>
          <w:sz w:val="24"/>
        </w:rPr>
      </w:pPr>
      <w:r>
        <w:rPr>
          <w:rFonts w:hint="eastAsia" w:ascii="宋体" w:hAnsi="宋体" w:cs="宋体"/>
          <w:sz w:val="24"/>
        </w:rPr>
        <w:t>联合体：指两个以上的自然人、法人或者其他组织组成一个联合体，以一个供应商的身份共同参加政府采购。</w:t>
      </w:r>
    </w:p>
    <w:p w14:paraId="34157C5F">
      <w:pPr>
        <w:numPr>
          <w:ilvl w:val="0"/>
          <w:numId w:val="11"/>
        </w:numPr>
        <w:tabs>
          <w:tab w:val="left" w:pos="360"/>
          <w:tab w:val="clear" w:pos="900"/>
        </w:tabs>
        <w:snapToGrid w:val="0"/>
        <w:spacing w:line="360" w:lineRule="auto"/>
        <w:ind w:left="357" w:hanging="357"/>
        <w:outlineLvl w:val="2"/>
        <w:rPr>
          <w:rFonts w:ascii="宋体" w:hAnsi="宋体" w:cs="宋体"/>
          <w:sz w:val="24"/>
        </w:rPr>
      </w:pPr>
      <w:bookmarkStart w:id="113" w:name="_Toc151193834"/>
      <w:bookmarkStart w:id="114" w:name="_Toc305158788"/>
      <w:bookmarkStart w:id="115" w:name="_Toc264969210"/>
      <w:bookmarkStart w:id="116" w:name="_Toc226337216"/>
      <w:bookmarkStart w:id="117" w:name="_Toc151193908"/>
      <w:bookmarkStart w:id="118" w:name="_Toc142311022"/>
      <w:bookmarkStart w:id="119" w:name="_Toc149720813"/>
      <w:bookmarkStart w:id="120" w:name="_Toc151190147"/>
      <w:bookmarkStart w:id="121" w:name="_Toc164608789"/>
      <w:bookmarkStart w:id="122" w:name="_Toc150774620"/>
      <w:bookmarkStart w:id="123" w:name="_Toc226965710"/>
      <w:bookmarkStart w:id="124" w:name="_Toc305158862"/>
      <w:bookmarkStart w:id="125" w:name="_Toc226965793"/>
      <w:bookmarkStart w:id="126" w:name="_Toc127151520"/>
      <w:bookmarkStart w:id="127" w:name="_Toc164351614"/>
      <w:bookmarkStart w:id="128" w:name="_Toc151193762"/>
      <w:bookmarkStart w:id="129" w:name="_Toc164229215"/>
      <w:bookmarkStart w:id="130" w:name="_Toc151193690"/>
      <w:bookmarkStart w:id="131" w:name="_Toc150509271"/>
      <w:bookmarkStart w:id="132" w:name="_Toc127151721"/>
      <w:bookmarkStart w:id="133" w:name="_Toc164608634"/>
      <w:bookmarkStart w:id="134" w:name="_Toc150774725"/>
      <w:bookmarkStart w:id="135" w:name="_Toc127161434"/>
      <w:bookmarkStart w:id="136" w:name="_Toc150480758"/>
      <w:bookmarkStart w:id="137" w:name="_Toc265228358"/>
      <w:bookmarkStart w:id="138" w:name="_Toc226309764"/>
      <w:bookmarkStart w:id="139" w:name="_Toc164229361"/>
      <w:bookmarkStart w:id="140" w:name="_Toc151193618"/>
      <w:bookmarkStart w:id="141" w:name="_Toc195842885"/>
      <w:r>
        <w:rPr>
          <w:rFonts w:hint="eastAsia" w:ascii="宋体" w:hAnsi="宋体" w:cs="宋体"/>
          <w:sz w:val="24"/>
        </w:rPr>
        <w:t>资金来源</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Pr>
          <w:rFonts w:hint="eastAsia" w:ascii="宋体" w:hAnsi="宋体" w:cs="宋体"/>
          <w:sz w:val="24"/>
        </w:rPr>
        <w:t>、项目属性、科研仪器设备采购、核心产品</w:t>
      </w:r>
    </w:p>
    <w:p w14:paraId="02CC8FDF">
      <w:pPr>
        <w:numPr>
          <w:ilvl w:val="1"/>
          <w:numId w:val="11"/>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资金来源为财政性资金和/或本项目采购中无法与财政性资金分割的非财政性资金。</w:t>
      </w:r>
    </w:p>
    <w:p w14:paraId="65888EA8">
      <w:pPr>
        <w:numPr>
          <w:ilvl w:val="1"/>
          <w:numId w:val="11"/>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项目属性见《投标人须知资料表》。</w:t>
      </w:r>
    </w:p>
    <w:p w14:paraId="78BF5FE1">
      <w:pPr>
        <w:numPr>
          <w:ilvl w:val="1"/>
          <w:numId w:val="11"/>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是否属于科研仪器设备采购见《投标人须知资料表》。</w:t>
      </w:r>
    </w:p>
    <w:p w14:paraId="316075BD">
      <w:pPr>
        <w:numPr>
          <w:ilvl w:val="1"/>
          <w:numId w:val="11"/>
        </w:numPr>
        <w:tabs>
          <w:tab w:val="left" w:pos="1080"/>
          <w:tab w:val="left" w:pos="2014"/>
          <w:tab w:val="left" w:pos="5521"/>
        </w:tabs>
        <w:snapToGrid w:val="0"/>
        <w:spacing w:line="360" w:lineRule="auto"/>
        <w:ind w:left="1080" w:hanging="720"/>
        <w:rPr>
          <w:rFonts w:ascii="宋体" w:hAnsi="宋体" w:cs="宋体"/>
          <w:sz w:val="24"/>
        </w:rPr>
      </w:pPr>
      <w:r>
        <w:rPr>
          <w:rFonts w:hint="eastAsia" w:ascii="宋体" w:hAnsi="宋体" w:cs="宋体"/>
          <w:sz w:val="24"/>
        </w:rPr>
        <w:t>核心产品见《投标人须知资料表》。</w:t>
      </w:r>
    </w:p>
    <w:p w14:paraId="6855607D">
      <w:pPr>
        <w:numPr>
          <w:ilvl w:val="0"/>
          <w:numId w:val="11"/>
        </w:numPr>
        <w:tabs>
          <w:tab w:val="left" w:pos="360"/>
        </w:tabs>
        <w:snapToGrid w:val="0"/>
        <w:spacing w:line="360" w:lineRule="auto"/>
        <w:ind w:left="357" w:hanging="357"/>
        <w:outlineLvl w:val="2"/>
        <w:rPr>
          <w:rFonts w:ascii="宋体" w:hAnsi="宋体" w:cs="宋体"/>
          <w:sz w:val="24"/>
        </w:rPr>
      </w:pPr>
      <w:r>
        <w:rPr>
          <w:rFonts w:hint="eastAsia" w:ascii="宋体" w:hAnsi="宋体" w:cs="宋体"/>
          <w:sz w:val="24"/>
        </w:rPr>
        <w:t>现场考察、开标前答疑会</w:t>
      </w:r>
    </w:p>
    <w:p w14:paraId="60AD9180">
      <w:pPr>
        <w:numPr>
          <w:ilvl w:val="1"/>
          <w:numId w:val="11"/>
        </w:numPr>
        <w:tabs>
          <w:tab w:val="left" w:pos="1080"/>
          <w:tab w:val="left" w:pos="2014"/>
        </w:tabs>
        <w:snapToGrid w:val="0"/>
        <w:spacing w:line="360" w:lineRule="auto"/>
        <w:ind w:left="1080" w:hanging="720"/>
        <w:rPr>
          <w:rFonts w:ascii="宋体" w:hAnsi="宋体" w:cs="宋体"/>
          <w:sz w:val="28"/>
        </w:rPr>
      </w:pPr>
      <w:r>
        <w:rPr>
          <w:rFonts w:hint="eastAsia" w:ascii="宋体" w:hAnsi="宋体" w:cs="宋体"/>
          <w:sz w:val="24"/>
        </w:rPr>
        <w:t>若《投标人须知资料表》中规定了组织现场考察、召开开标前答疑会，则投标人应按要求在规定的时间和地点参加。</w:t>
      </w:r>
      <w:bookmarkStart w:id="142" w:name="_Toc265228360"/>
      <w:bookmarkStart w:id="143" w:name="_Toc150774622"/>
      <w:bookmarkStart w:id="144" w:name="_Toc151193764"/>
      <w:bookmarkStart w:id="145" w:name="_Toc151190149"/>
      <w:bookmarkStart w:id="146" w:name="_Toc151193836"/>
      <w:bookmarkStart w:id="147" w:name="_Toc151193910"/>
      <w:bookmarkStart w:id="148" w:name="_Toc150509273"/>
      <w:bookmarkStart w:id="149" w:name="_Toc520356146"/>
      <w:bookmarkStart w:id="150" w:name="_Toc226965712"/>
      <w:bookmarkStart w:id="151" w:name="_Toc226337218"/>
      <w:bookmarkStart w:id="152" w:name="_Toc142311024"/>
      <w:bookmarkStart w:id="153" w:name="_Toc264969212"/>
      <w:bookmarkStart w:id="154" w:name="_Toc150774727"/>
      <w:bookmarkStart w:id="155" w:name="_Toc127151522"/>
      <w:bookmarkStart w:id="156" w:name="_Toc150480760"/>
      <w:bookmarkStart w:id="157" w:name="_Toc226309766"/>
      <w:bookmarkStart w:id="158" w:name="_Toc151193620"/>
      <w:bookmarkStart w:id="159" w:name="_Toc151193692"/>
      <w:bookmarkStart w:id="160" w:name="_Toc195842887"/>
      <w:bookmarkStart w:id="161" w:name="_Toc305158790"/>
      <w:bookmarkStart w:id="162" w:name="_Toc226965795"/>
      <w:bookmarkStart w:id="163" w:name="_Toc305158864"/>
    </w:p>
    <w:p w14:paraId="6F7B7966">
      <w:pPr>
        <w:numPr>
          <w:ilvl w:val="1"/>
          <w:numId w:val="11"/>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由于未参加现场考察或开标前答疑会而导致对项目实际情况不了解，影响投标文件编制、投标报价准确性、综合因素响应不全面等问题的，由投标人自行承担不利评审后果。</w:t>
      </w:r>
    </w:p>
    <w:p w14:paraId="51A93088">
      <w:pPr>
        <w:numPr>
          <w:ilvl w:val="0"/>
          <w:numId w:val="11"/>
        </w:numPr>
        <w:tabs>
          <w:tab w:val="left" w:pos="360"/>
        </w:tabs>
        <w:snapToGrid w:val="0"/>
        <w:spacing w:line="360" w:lineRule="auto"/>
        <w:ind w:left="357" w:hanging="357"/>
        <w:outlineLvl w:val="2"/>
        <w:rPr>
          <w:rFonts w:ascii="宋体" w:hAnsi="宋体" w:cs="宋体"/>
          <w:sz w:val="24"/>
        </w:rPr>
      </w:pPr>
      <w:r>
        <w:rPr>
          <w:rFonts w:hint="eastAsia" w:ascii="宋体" w:hAnsi="宋体" w:cs="宋体"/>
          <w:sz w:val="24"/>
        </w:rPr>
        <w:t>样品</w:t>
      </w:r>
    </w:p>
    <w:p w14:paraId="45FF6762">
      <w:pPr>
        <w:numPr>
          <w:ilvl w:val="1"/>
          <w:numId w:val="11"/>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本项目是否要求投标人提供样品，以及样品制作的标准和要求、是否需要随样品提交相关检测报告、样品的递交与退还等要求见《投标人须知资料表》。</w:t>
      </w:r>
    </w:p>
    <w:p w14:paraId="19ACE1D4">
      <w:pPr>
        <w:numPr>
          <w:ilvl w:val="1"/>
          <w:numId w:val="11"/>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样品的评审方法以及评审标准等内容见第四章《评标程序、评标方法和评标标准》。</w:t>
      </w:r>
    </w:p>
    <w:p w14:paraId="08C85C2E">
      <w:pPr>
        <w:numPr>
          <w:ilvl w:val="0"/>
          <w:numId w:val="11"/>
        </w:numPr>
        <w:tabs>
          <w:tab w:val="left" w:pos="360"/>
          <w:tab w:val="clear" w:pos="900"/>
        </w:tabs>
        <w:snapToGrid w:val="0"/>
        <w:spacing w:line="360" w:lineRule="auto"/>
        <w:ind w:left="357" w:hanging="357"/>
        <w:outlineLvl w:val="2"/>
        <w:rPr>
          <w:rFonts w:ascii="宋体" w:hAnsi="宋体" w:cs="宋体"/>
          <w:sz w:val="24"/>
        </w:rPr>
      </w:pPr>
      <w:r>
        <w:rPr>
          <w:rFonts w:hint="eastAsia" w:ascii="宋体" w:hAnsi="宋体" w:cs="宋体"/>
          <w:sz w:val="24"/>
        </w:rPr>
        <w:t>政府采购政策（包括但不限于下列具体政策要求）</w:t>
      </w:r>
    </w:p>
    <w:p w14:paraId="234FC5F6">
      <w:pPr>
        <w:numPr>
          <w:ilvl w:val="1"/>
          <w:numId w:val="11"/>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采购本国货物、工程和服务</w:t>
      </w:r>
    </w:p>
    <w:p w14:paraId="311E4025">
      <w:pPr>
        <w:numPr>
          <w:ilvl w:val="2"/>
          <w:numId w:val="11"/>
        </w:numPr>
        <w:tabs>
          <w:tab w:val="left" w:pos="2014"/>
        </w:tabs>
        <w:snapToGrid w:val="0"/>
        <w:spacing w:line="360" w:lineRule="auto"/>
        <w:rPr>
          <w:rFonts w:ascii="宋体" w:hAnsi="宋体" w:cs="宋体"/>
          <w:sz w:val="24"/>
        </w:rPr>
      </w:pPr>
      <w:r>
        <w:rPr>
          <w:rFonts w:hint="eastAsia" w:ascii="宋体" w:hAnsi="宋体" w:cs="宋体"/>
          <w:kern w:val="0"/>
          <w:sz w:val="24"/>
        </w:rPr>
        <w:t>政府采购应当采购本国货物、工程和服务。但有《</w:t>
      </w:r>
      <w:r>
        <w:rPr>
          <w:rFonts w:hint="eastAsia" w:ascii="宋体" w:hAnsi="宋体" w:cs="宋体"/>
          <w:b/>
          <w:kern w:val="0"/>
          <w:sz w:val="24"/>
        </w:rPr>
        <w:t>中华人民共和国政府采购法</w:t>
      </w:r>
      <w:r>
        <w:rPr>
          <w:rFonts w:hint="eastAsia" w:ascii="宋体" w:hAnsi="宋体" w:cs="宋体"/>
          <w:kern w:val="0"/>
          <w:sz w:val="24"/>
        </w:rPr>
        <w:t>》第十条规定情形的除外。</w:t>
      </w:r>
    </w:p>
    <w:p w14:paraId="1C6D5483">
      <w:pPr>
        <w:numPr>
          <w:ilvl w:val="2"/>
          <w:numId w:val="11"/>
        </w:numPr>
        <w:tabs>
          <w:tab w:val="left" w:pos="2014"/>
        </w:tabs>
        <w:snapToGrid w:val="0"/>
        <w:spacing w:line="360" w:lineRule="auto"/>
        <w:rPr>
          <w:rFonts w:ascii="宋体" w:hAnsi="宋体" w:cs="宋体"/>
          <w:sz w:val="24"/>
        </w:rPr>
      </w:pPr>
      <w:r>
        <w:rPr>
          <w:rFonts w:hint="eastAsia" w:ascii="宋体" w:hAnsi="宋体" w:cs="宋体"/>
          <w:sz w:val="24"/>
        </w:rPr>
        <w:t>本项目如接受非本国货物、工程、服务参与投标，则具体要求见第五章《采购需求》。</w:t>
      </w:r>
    </w:p>
    <w:p w14:paraId="07E186BA">
      <w:pPr>
        <w:numPr>
          <w:ilvl w:val="2"/>
          <w:numId w:val="11"/>
        </w:numPr>
        <w:tabs>
          <w:tab w:val="left" w:pos="2014"/>
        </w:tabs>
        <w:snapToGrid w:val="0"/>
        <w:spacing w:line="360" w:lineRule="auto"/>
        <w:rPr>
          <w:rFonts w:ascii="宋体" w:hAnsi="宋体" w:cs="宋体"/>
          <w:sz w:val="24"/>
        </w:rPr>
      </w:pPr>
      <w:r>
        <w:rPr>
          <w:rFonts w:hint="eastAsia" w:ascii="宋体" w:hAnsi="宋体" w:cs="宋体"/>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58997E16">
      <w:pPr>
        <w:numPr>
          <w:ilvl w:val="1"/>
          <w:numId w:val="11"/>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中小企业、监狱企业及残疾人福利性单位</w:t>
      </w:r>
    </w:p>
    <w:p w14:paraId="61CF64E8">
      <w:pPr>
        <w:numPr>
          <w:ilvl w:val="2"/>
          <w:numId w:val="11"/>
        </w:numPr>
        <w:snapToGrid w:val="0"/>
        <w:spacing w:line="360" w:lineRule="auto"/>
        <w:rPr>
          <w:rFonts w:ascii="宋体" w:hAnsi="宋体" w:cs="宋体"/>
          <w:sz w:val="24"/>
        </w:rPr>
      </w:pPr>
      <w:r>
        <w:rPr>
          <w:rFonts w:hint="eastAsia" w:ascii="宋体" w:hAnsi="宋体" w:cs="宋体"/>
          <w:sz w:val="24"/>
        </w:rPr>
        <w:t>中小企业定义：</w:t>
      </w:r>
    </w:p>
    <w:p w14:paraId="3D2F8AB2">
      <w:pPr>
        <w:numPr>
          <w:ilvl w:val="3"/>
          <w:numId w:val="11"/>
        </w:numPr>
        <w:tabs>
          <w:tab w:val="left" w:pos="1980"/>
          <w:tab w:val="left" w:pos="2035"/>
          <w:tab w:val="left" w:pos="2885"/>
          <w:tab w:val="left" w:pos="2977"/>
          <w:tab w:val="clear" w:pos="900"/>
        </w:tabs>
        <w:snapToGrid w:val="0"/>
        <w:spacing w:line="360" w:lineRule="auto"/>
        <w:ind w:left="2885"/>
        <w:rPr>
          <w:rFonts w:ascii="宋体" w:hAnsi="宋体" w:cs="宋体"/>
          <w:sz w:val="24"/>
        </w:rPr>
      </w:pPr>
      <w:r>
        <w:rPr>
          <w:rFonts w:hint="eastAsia" w:ascii="宋体" w:hAnsi="宋体" w:cs="宋体"/>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2022〕19号）、《政府采购促进中小企业发展管理办法》（财库〔2020〕46号）、《关于印发中小企业划型标准规定的通知》（工信部联企业〔2011〕300 号）、《金融业企业划型标准规定》（〔2015〕309 号）等国务院批准的中小企业划分标准执行。</w:t>
      </w:r>
    </w:p>
    <w:p w14:paraId="7D1BD468">
      <w:pPr>
        <w:numPr>
          <w:ilvl w:val="3"/>
          <w:numId w:val="11"/>
        </w:numPr>
        <w:tabs>
          <w:tab w:val="left" w:pos="1980"/>
          <w:tab w:val="left" w:pos="2035"/>
          <w:tab w:val="left" w:pos="2885"/>
          <w:tab w:val="left" w:pos="2977"/>
          <w:tab w:val="clear" w:pos="900"/>
        </w:tabs>
        <w:snapToGrid w:val="0"/>
        <w:spacing w:line="360" w:lineRule="auto"/>
        <w:ind w:left="2885"/>
        <w:rPr>
          <w:rFonts w:ascii="宋体" w:hAnsi="宋体" w:cs="宋体"/>
          <w:sz w:val="24"/>
        </w:rPr>
      </w:pPr>
      <w:r>
        <w:rPr>
          <w:rFonts w:hint="eastAsia" w:ascii="宋体" w:hAnsi="宋体" w:cs="宋体"/>
          <w:sz w:val="24"/>
        </w:rPr>
        <w:t>供应商提供的货物、工程或者服务符合下列情形的，享受中小企业扶持政策：</w:t>
      </w:r>
    </w:p>
    <w:p w14:paraId="3847D5D2">
      <w:pPr>
        <w:tabs>
          <w:tab w:val="left" w:pos="1980"/>
        </w:tabs>
        <w:snapToGrid w:val="0"/>
        <w:spacing w:line="360" w:lineRule="auto"/>
        <w:ind w:left="2835" w:leftChars="1350"/>
        <w:rPr>
          <w:rFonts w:ascii="宋体" w:hAnsi="宋体" w:cs="宋体"/>
          <w:sz w:val="24"/>
        </w:rPr>
      </w:pPr>
      <w:r>
        <w:rPr>
          <w:rFonts w:hint="eastAsia" w:ascii="宋体" w:hAnsi="宋体" w:cs="宋体"/>
          <w:sz w:val="24"/>
        </w:rPr>
        <w:t>（1）在货物采购项目中，货物由中小企业制造，即货物由中小企业生产且使用该中小企业商号或者注册商标；</w:t>
      </w:r>
    </w:p>
    <w:p w14:paraId="7408B846">
      <w:pPr>
        <w:tabs>
          <w:tab w:val="left" w:pos="1980"/>
        </w:tabs>
        <w:snapToGrid w:val="0"/>
        <w:spacing w:line="360" w:lineRule="auto"/>
        <w:ind w:left="2835" w:leftChars="1350"/>
        <w:rPr>
          <w:rFonts w:ascii="宋体" w:hAnsi="宋体" w:cs="宋体"/>
          <w:sz w:val="24"/>
        </w:rPr>
      </w:pPr>
      <w:r>
        <w:rPr>
          <w:rFonts w:hint="eastAsia" w:ascii="宋体" w:hAnsi="宋体" w:cs="宋体"/>
          <w:sz w:val="24"/>
        </w:rPr>
        <w:t>（2）在工程采购项目中，工程由中小企业承建，即工程施工单位为中小企业；</w:t>
      </w:r>
    </w:p>
    <w:p w14:paraId="61E71B38">
      <w:pPr>
        <w:tabs>
          <w:tab w:val="left" w:pos="1980"/>
        </w:tabs>
        <w:snapToGrid w:val="0"/>
        <w:spacing w:line="360" w:lineRule="auto"/>
        <w:ind w:left="2835" w:leftChars="1350"/>
        <w:rPr>
          <w:rFonts w:ascii="宋体" w:hAnsi="宋体" w:cs="宋体"/>
          <w:sz w:val="24"/>
        </w:rPr>
      </w:pPr>
      <w:r>
        <w:rPr>
          <w:rFonts w:hint="eastAsia" w:ascii="宋体" w:hAnsi="宋体" w:cs="宋体"/>
          <w:sz w:val="24"/>
        </w:rPr>
        <w:t>（3）在服务采购项目中，服务由中小企业承接，即提供服务的人员为中小企业依照《中华人民共和国劳动合同法》订立劳动合同的从业人员。</w:t>
      </w:r>
    </w:p>
    <w:p w14:paraId="708F1474">
      <w:pPr>
        <w:numPr>
          <w:ilvl w:val="3"/>
          <w:numId w:val="11"/>
        </w:numPr>
        <w:tabs>
          <w:tab w:val="left" w:pos="1980"/>
          <w:tab w:val="left" w:pos="2035"/>
          <w:tab w:val="left" w:pos="2885"/>
          <w:tab w:val="left" w:pos="2977"/>
          <w:tab w:val="clear" w:pos="900"/>
        </w:tabs>
        <w:snapToGrid w:val="0"/>
        <w:spacing w:line="360" w:lineRule="auto"/>
        <w:ind w:left="2885"/>
        <w:rPr>
          <w:rFonts w:ascii="宋体" w:hAnsi="宋体" w:cs="宋体"/>
          <w:sz w:val="24"/>
        </w:rPr>
      </w:pPr>
      <w:r>
        <w:rPr>
          <w:rFonts w:hint="eastAsia" w:ascii="宋体" w:hAnsi="宋体" w:cs="宋体"/>
          <w:sz w:val="24"/>
        </w:rPr>
        <w:t>在货物采购项目中，供应商提供的货物既有中小企业制造货物，也有大型企业制造货物的，不享受中小企业扶持政策。</w:t>
      </w:r>
    </w:p>
    <w:p w14:paraId="49475D48">
      <w:pPr>
        <w:numPr>
          <w:ilvl w:val="3"/>
          <w:numId w:val="11"/>
        </w:numPr>
        <w:tabs>
          <w:tab w:val="left" w:pos="1980"/>
          <w:tab w:val="left" w:pos="2035"/>
          <w:tab w:val="left" w:pos="2885"/>
          <w:tab w:val="left" w:pos="2977"/>
          <w:tab w:val="clear" w:pos="900"/>
        </w:tabs>
        <w:snapToGrid w:val="0"/>
        <w:spacing w:line="360" w:lineRule="auto"/>
        <w:ind w:left="2885"/>
        <w:rPr>
          <w:rFonts w:ascii="宋体" w:hAnsi="宋体" w:cs="宋体"/>
          <w:sz w:val="24"/>
        </w:rPr>
      </w:pPr>
      <w:r>
        <w:rPr>
          <w:rFonts w:hint="eastAsia" w:ascii="宋体" w:hAnsi="宋体" w:cs="宋体"/>
          <w:sz w:val="24"/>
        </w:rPr>
        <w:t>以联合体形式参加政府采购活动，联合体各方均为中小企业的，联合体视同中小企业。其中，联合体各方均为小微企业的，联合体视同小微企业。</w:t>
      </w:r>
    </w:p>
    <w:p w14:paraId="5A87DCC9">
      <w:pPr>
        <w:numPr>
          <w:ilvl w:val="2"/>
          <w:numId w:val="11"/>
        </w:numPr>
        <w:snapToGrid w:val="0"/>
        <w:spacing w:line="360" w:lineRule="auto"/>
        <w:rPr>
          <w:rFonts w:ascii="宋体" w:hAnsi="宋体" w:cs="宋体"/>
          <w:sz w:val="24"/>
        </w:rPr>
      </w:pPr>
      <w:r>
        <w:rPr>
          <w:rFonts w:hint="eastAsia" w:ascii="宋体" w:hAnsi="宋体" w:cs="宋体"/>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FDFD063">
      <w:pPr>
        <w:numPr>
          <w:ilvl w:val="2"/>
          <w:numId w:val="11"/>
        </w:numPr>
        <w:snapToGrid w:val="0"/>
        <w:spacing w:line="360" w:lineRule="auto"/>
        <w:rPr>
          <w:rFonts w:ascii="宋体" w:hAnsi="宋体" w:cs="宋体"/>
          <w:sz w:val="24"/>
        </w:rPr>
      </w:pPr>
      <w:r>
        <w:rPr>
          <w:rFonts w:hint="eastAsia" w:ascii="宋体" w:hAnsi="宋体" w:cs="宋体"/>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519BA748">
      <w:pPr>
        <w:numPr>
          <w:ilvl w:val="3"/>
          <w:numId w:val="11"/>
        </w:numPr>
        <w:tabs>
          <w:tab w:val="left" w:pos="1980"/>
          <w:tab w:val="left" w:pos="2035"/>
          <w:tab w:val="left" w:pos="2885"/>
          <w:tab w:val="left" w:pos="2977"/>
          <w:tab w:val="clear" w:pos="900"/>
        </w:tabs>
        <w:snapToGrid w:val="0"/>
        <w:spacing w:line="360" w:lineRule="auto"/>
        <w:ind w:left="2885"/>
        <w:rPr>
          <w:rFonts w:ascii="宋体" w:hAnsi="宋体" w:cs="宋体"/>
          <w:sz w:val="24"/>
        </w:rPr>
      </w:pPr>
      <w:r>
        <w:rPr>
          <w:rFonts w:hint="eastAsia" w:ascii="宋体" w:hAnsi="宋体" w:cs="宋体"/>
          <w:sz w:val="24"/>
        </w:rPr>
        <w:t>安置的残疾人占本单位在职职工人数的比例不低于25%（含25%），并且安置的残疾人人数不少于10人（含10人）；</w:t>
      </w:r>
    </w:p>
    <w:p w14:paraId="3E7AC2DA">
      <w:pPr>
        <w:numPr>
          <w:ilvl w:val="3"/>
          <w:numId w:val="11"/>
        </w:numPr>
        <w:tabs>
          <w:tab w:val="left" w:pos="1980"/>
          <w:tab w:val="left" w:pos="2035"/>
          <w:tab w:val="left" w:pos="2885"/>
          <w:tab w:val="left" w:pos="2977"/>
          <w:tab w:val="clear" w:pos="900"/>
        </w:tabs>
        <w:snapToGrid w:val="0"/>
        <w:spacing w:line="360" w:lineRule="auto"/>
        <w:ind w:left="2885"/>
        <w:rPr>
          <w:rFonts w:ascii="宋体" w:hAnsi="宋体" w:cs="宋体"/>
          <w:sz w:val="24"/>
        </w:rPr>
      </w:pPr>
      <w:r>
        <w:rPr>
          <w:rFonts w:hint="eastAsia" w:ascii="宋体" w:hAnsi="宋体" w:cs="宋体"/>
          <w:sz w:val="24"/>
        </w:rPr>
        <w:t>依法与安置的每位残疾人签订了一年以上（含一年）的劳动合同或服务协议；</w:t>
      </w:r>
    </w:p>
    <w:p w14:paraId="5DFF08B6">
      <w:pPr>
        <w:numPr>
          <w:ilvl w:val="3"/>
          <w:numId w:val="11"/>
        </w:numPr>
        <w:tabs>
          <w:tab w:val="left" w:pos="1980"/>
          <w:tab w:val="left" w:pos="2035"/>
          <w:tab w:val="left" w:pos="2885"/>
          <w:tab w:val="left" w:pos="2977"/>
          <w:tab w:val="clear" w:pos="900"/>
        </w:tabs>
        <w:snapToGrid w:val="0"/>
        <w:spacing w:line="360" w:lineRule="auto"/>
        <w:ind w:left="2885"/>
        <w:rPr>
          <w:rFonts w:ascii="宋体" w:hAnsi="宋体" w:cs="宋体"/>
          <w:sz w:val="24"/>
        </w:rPr>
      </w:pPr>
      <w:r>
        <w:rPr>
          <w:rFonts w:hint="eastAsia" w:ascii="宋体" w:hAnsi="宋体" w:cs="宋体"/>
          <w:sz w:val="24"/>
        </w:rPr>
        <w:t>为安置的每位残疾人按月足额缴纳了基本养老保险、基本医疗保险、失业保险、工伤保险和生育保险等社会保险费；</w:t>
      </w:r>
    </w:p>
    <w:p w14:paraId="1E2908D6">
      <w:pPr>
        <w:numPr>
          <w:ilvl w:val="3"/>
          <w:numId w:val="11"/>
        </w:numPr>
        <w:tabs>
          <w:tab w:val="left" w:pos="1980"/>
          <w:tab w:val="left" w:pos="2035"/>
          <w:tab w:val="left" w:pos="2885"/>
          <w:tab w:val="left" w:pos="2977"/>
          <w:tab w:val="clear" w:pos="900"/>
        </w:tabs>
        <w:snapToGrid w:val="0"/>
        <w:spacing w:line="360" w:lineRule="auto"/>
        <w:ind w:left="2885"/>
        <w:rPr>
          <w:rFonts w:ascii="宋体" w:hAnsi="宋体" w:cs="宋体"/>
          <w:sz w:val="24"/>
        </w:rPr>
      </w:pPr>
      <w:r>
        <w:rPr>
          <w:rFonts w:hint="eastAsia" w:ascii="宋体" w:hAnsi="宋体" w:cs="宋体"/>
          <w:sz w:val="24"/>
        </w:rPr>
        <w:t>通过银行等金融机构向安置的每位残疾人，按月支付了不低于单位所在区县适用的经省级人民政府批准的月最低工资标准的工资；</w:t>
      </w:r>
    </w:p>
    <w:p w14:paraId="52A0B2CD">
      <w:pPr>
        <w:numPr>
          <w:ilvl w:val="3"/>
          <w:numId w:val="11"/>
        </w:numPr>
        <w:tabs>
          <w:tab w:val="left" w:pos="1980"/>
          <w:tab w:val="left" w:pos="2035"/>
          <w:tab w:val="left" w:pos="2885"/>
          <w:tab w:val="left" w:pos="2977"/>
          <w:tab w:val="clear" w:pos="900"/>
        </w:tabs>
        <w:snapToGrid w:val="0"/>
        <w:spacing w:line="360" w:lineRule="auto"/>
        <w:ind w:left="2885"/>
        <w:rPr>
          <w:rFonts w:ascii="宋体" w:hAnsi="宋体" w:cs="宋体"/>
          <w:sz w:val="24"/>
        </w:rPr>
      </w:pPr>
      <w:r>
        <w:rPr>
          <w:rFonts w:hint="eastAsia" w:ascii="宋体" w:hAnsi="宋体" w:cs="宋体"/>
          <w:sz w:val="24"/>
        </w:rPr>
        <w:t>提供本单位制造的货物、承担的工程或者服务（以下简称产品），或者提供其他残疾人福利性单位制造的货物（不包括使用非残疾人福利性单位注册商标的货物）；</w:t>
      </w:r>
    </w:p>
    <w:p w14:paraId="539EC9C4">
      <w:pPr>
        <w:numPr>
          <w:ilvl w:val="3"/>
          <w:numId w:val="11"/>
        </w:numPr>
        <w:tabs>
          <w:tab w:val="left" w:pos="1980"/>
          <w:tab w:val="left" w:pos="2035"/>
          <w:tab w:val="left" w:pos="2885"/>
          <w:tab w:val="left" w:pos="2977"/>
          <w:tab w:val="clear" w:pos="900"/>
        </w:tabs>
        <w:snapToGrid w:val="0"/>
        <w:spacing w:line="360" w:lineRule="auto"/>
        <w:ind w:left="2885"/>
        <w:rPr>
          <w:rFonts w:ascii="宋体" w:hAnsi="宋体" w:cs="宋体"/>
          <w:sz w:val="24"/>
        </w:rPr>
      </w:pPr>
      <w:r>
        <w:rPr>
          <w:rFonts w:hint="eastAsia" w:ascii="宋体" w:hAnsi="宋体" w:cs="宋体"/>
          <w:sz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4743A7A5">
      <w:pPr>
        <w:numPr>
          <w:ilvl w:val="2"/>
          <w:numId w:val="11"/>
        </w:numPr>
        <w:snapToGrid w:val="0"/>
        <w:spacing w:line="360" w:lineRule="auto"/>
        <w:rPr>
          <w:rFonts w:ascii="宋体" w:hAnsi="宋体" w:cs="宋体"/>
          <w:sz w:val="24"/>
        </w:rPr>
      </w:pPr>
      <w:r>
        <w:rPr>
          <w:rFonts w:hint="eastAsia" w:ascii="宋体" w:hAnsi="宋体" w:cs="宋体"/>
          <w:sz w:val="24"/>
        </w:rPr>
        <w:t>本项目是否专门面向中小企业预留采购份额见第一章《投标邀请》。</w:t>
      </w:r>
    </w:p>
    <w:p w14:paraId="27ECBF8E">
      <w:pPr>
        <w:numPr>
          <w:ilvl w:val="2"/>
          <w:numId w:val="11"/>
        </w:numPr>
        <w:snapToGrid w:val="0"/>
        <w:spacing w:line="360" w:lineRule="auto"/>
        <w:rPr>
          <w:rFonts w:ascii="宋体" w:hAnsi="宋体" w:cs="宋体"/>
          <w:sz w:val="24"/>
        </w:rPr>
      </w:pPr>
      <w:r>
        <w:rPr>
          <w:rFonts w:hint="eastAsia" w:ascii="宋体" w:hAnsi="宋体" w:cs="宋体"/>
          <w:sz w:val="24"/>
        </w:rPr>
        <w:t>采购标的对应的中小企业划分标准所属行业见《投标人须知资料表》。</w:t>
      </w:r>
    </w:p>
    <w:p w14:paraId="488CD80D">
      <w:pPr>
        <w:numPr>
          <w:ilvl w:val="2"/>
          <w:numId w:val="11"/>
        </w:numPr>
        <w:snapToGrid w:val="0"/>
        <w:spacing w:line="360" w:lineRule="auto"/>
        <w:rPr>
          <w:rFonts w:ascii="宋体" w:hAnsi="宋体" w:cs="宋体"/>
          <w:sz w:val="24"/>
        </w:rPr>
      </w:pPr>
      <w:r>
        <w:rPr>
          <w:rFonts w:hint="eastAsia" w:ascii="宋体" w:hAnsi="宋体" w:cs="宋体"/>
          <w:sz w:val="24"/>
        </w:rPr>
        <w:t>小微企业价格评审优惠的政策调整：见第四章《评标程序、评标方法和评标标准》。</w:t>
      </w:r>
    </w:p>
    <w:p w14:paraId="48CBB076">
      <w:pPr>
        <w:numPr>
          <w:ilvl w:val="1"/>
          <w:numId w:val="11"/>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政府采购节能产品、环境标志产品</w:t>
      </w:r>
    </w:p>
    <w:p w14:paraId="5CDF6471">
      <w:pPr>
        <w:numPr>
          <w:ilvl w:val="2"/>
          <w:numId w:val="11"/>
        </w:numPr>
        <w:snapToGrid w:val="0"/>
        <w:spacing w:line="360" w:lineRule="auto"/>
        <w:rPr>
          <w:rFonts w:ascii="宋体" w:hAnsi="宋体" w:cs="宋体"/>
          <w:sz w:val="24"/>
        </w:rPr>
      </w:pPr>
      <w:r>
        <w:rPr>
          <w:rFonts w:hint="eastAsia" w:ascii="宋体" w:hAnsi="宋体" w:cs="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9663F6D">
      <w:pPr>
        <w:numPr>
          <w:ilvl w:val="2"/>
          <w:numId w:val="11"/>
        </w:numPr>
        <w:snapToGrid w:val="0"/>
        <w:spacing w:line="360" w:lineRule="auto"/>
        <w:rPr>
          <w:rFonts w:ascii="宋体" w:hAnsi="宋体" w:cs="宋体"/>
          <w:sz w:val="24"/>
        </w:rPr>
      </w:pPr>
      <w:r>
        <w:rPr>
          <w:rFonts w:hint="eastAsia" w:ascii="宋体" w:hAnsi="宋体" w:cs="宋体"/>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6CFDB1FB">
      <w:pPr>
        <w:numPr>
          <w:ilvl w:val="2"/>
          <w:numId w:val="11"/>
        </w:numPr>
        <w:snapToGrid w:val="0"/>
        <w:spacing w:line="360" w:lineRule="auto"/>
        <w:rPr>
          <w:rFonts w:ascii="宋体" w:hAnsi="宋体" w:cs="宋体"/>
          <w:sz w:val="24"/>
        </w:rPr>
      </w:pPr>
      <w:r>
        <w:rPr>
          <w:rFonts w:hint="eastAsia" w:ascii="宋体" w:hAnsi="宋体" w:cs="宋体"/>
          <w:sz w:val="24"/>
        </w:rPr>
        <w:t>如本项目采购产品属于实施政府强制采购品目清单范围的节能产品，则投标人所报产品必须获得国家确定的认证机构出具的、处于有效期之内的节能产品认证证书，</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sz w:val="24"/>
        </w:rPr>
        <w:t>；</w:t>
      </w:r>
    </w:p>
    <w:p w14:paraId="0929C646">
      <w:pPr>
        <w:numPr>
          <w:ilvl w:val="2"/>
          <w:numId w:val="11"/>
        </w:numPr>
        <w:snapToGrid w:val="0"/>
        <w:spacing w:line="360" w:lineRule="auto"/>
        <w:rPr>
          <w:rFonts w:ascii="宋体" w:hAnsi="宋体" w:cs="宋体"/>
          <w:sz w:val="24"/>
        </w:rPr>
      </w:pPr>
      <w:r>
        <w:rPr>
          <w:rFonts w:hint="eastAsia" w:ascii="宋体" w:hAnsi="宋体" w:cs="宋体"/>
          <w:sz w:val="24"/>
        </w:rPr>
        <w:t>非政府强制采购的节能产品或环境标志产品，依据品目清单和认证证书实施政府优先采购。优先采购的具体规定见第四章《评标程序、评标方法和评标标准》（如涉及）。</w:t>
      </w:r>
    </w:p>
    <w:p w14:paraId="1FE412FD">
      <w:pPr>
        <w:numPr>
          <w:ilvl w:val="1"/>
          <w:numId w:val="11"/>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正版软件</w:t>
      </w:r>
    </w:p>
    <w:p w14:paraId="73B966BF">
      <w:pPr>
        <w:numPr>
          <w:ilvl w:val="2"/>
          <w:numId w:val="11"/>
        </w:numPr>
        <w:snapToGrid w:val="0"/>
        <w:spacing w:line="360" w:lineRule="auto"/>
        <w:rPr>
          <w:rFonts w:ascii="宋体" w:hAnsi="宋体" w:cs="宋体"/>
          <w:sz w:val="24"/>
        </w:rPr>
      </w:pPr>
      <w:r>
        <w:rPr>
          <w:rFonts w:hint="eastAsia" w:ascii="宋体" w:hAnsi="宋体" w:cs="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 号）、《财政部关于进一步做好政府机关使用正版软件工作的通知》（财预〔2010〕536 号）。</w:t>
      </w:r>
    </w:p>
    <w:p w14:paraId="3118DFE4">
      <w:pPr>
        <w:numPr>
          <w:ilvl w:val="1"/>
          <w:numId w:val="11"/>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网络安全专用产品</w:t>
      </w:r>
    </w:p>
    <w:p w14:paraId="11C82A67">
      <w:pPr>
        <w:numPr>
          <w:ilvl w:val="2"/>
          <w:numId w:val="11"/>
        </w:numPr>
        <w:tabs>
          <w:tab w:val="left" w:pos="900"/>
          <w:tab w:val="left" w:pos="2014"/>
        </w:tabs>
        <w:snapToGrid w:val="0"/>
        <w:spacing w:line="360" w:lineRule="auto"/>
        <w:rPr>
          <w:rFonts w:ascii="宋体" w:hAnsi="宋体" w:cs="宋体"/>
          <w:sz w:val="24"/>
        </w:rPr>
      </w:pPr>
      <w:r>
        <w:rPr>
          <w:rFonts w:hint="eastAsia" w:ascii="宋体" w:hAnsi="宋体" w:cs="宋体"/>
          <w:sz w:val="24"/>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2BFE31C1">
      <w:pPr>
        <w:numPr>
          <w:ilvl w:val="1"/>
          <w:numId w:val="11"/>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推广使用低挥发性有机化合物（VOCs）</w:t>
      </w:r>
    </w:p>
    <w:p w14:paraId="3A35DC1B">
      <w:pPr>
        <w:numPr>
          <w:ilvl w:val="2"/>
          <w:numId w:val="11"/>
        </w:numPr>
        <w:tabs>
          <w:tab w:val="left" w:pos="2014"/>
        </w:tabs>
        <w:snapToGrid w:val="0"/>
        <w:spacing w:line="360" w:lineRule="auto"/>
        <w:rPr>
          <w:rFonts w:ascii="宋体" w:hAnsi="宋体" w:cs="宋体"/>
          <w:sz w:val="24"/>
        </w:rPr>
      </w:pPr>
      <w:r>
        <w:rPr>
          <w:rFonts w:hint="eastAsia" w:ascii="宋体" w:hAnsi="宋体" w:cs="宋体"/>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sz w:val="24"/>
        </w:rPr>
        <w:t>；属于推荐性标准的，优先采购，具体见第四章《评标程序、评标方法和评标标准》。</w:t>
      </w:r>
    </w:p>
    <w:p w14:paraId="3437AEBD">
      <w:pPr>
        <w:numPr>
          <w:ilvl w:val="1"/>
          <w:numId w:val="11"/>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采购需求标准</w:t>
      </w:r>
    </w:p>
    <w:p w14:paraId="598BFB9A">
      <w:pPr>
        <w:numPr>
          <w:ilvl w:val="2"/>
          <w:numId w:val="11"/>
        </w:numPr>
        <w:tabs>
          <w:tab w:val="left" w:pos="2014"/>
        </w:tabs>
        <w:snapToGrid w:val="0"/>
        <w:spacing w:line="360" w:lineRule="auto"/>
        <w:rPr>
          <w:rFonts w:ascii="宋体" w:hAnsi="宋体" w:cs="宋体"/>
          <w:sz w:val="24"/>
        </w:rPr>
      </w:pPr>
      <w:r>
        <w:rPr>
          <w:rFonts w:hint="eastAsia" w:ascii="宋体" w:hAnsi="宋体" w:cs="宋体"/>
          <w:sz w:val="24"/>
        </w:rPr>
        <w:t>商品包装、快递包装政府采购需求标准（试行）</w:t>
      </w:r>
    </w:p>
    <w:p w14:paraId="72165C1E">
      <w:pPr>
        <w:tabs>
          <w:tab w:val="left" w:pos="900"/>
          <w:tab w:val="left" w:pos="1980"/>
        </w:tabs>
        <w:snapToGrid w:val="0"/>
        <w:spacing w:line="360" w:lineRule="auto"/>
        <w:ind w:left="1985"/>
        <w:rPr>
          <w:rFonts w:ascii="宋体" w:hAnsi="宋体" w:cs="宋体"/>
          <w:sz w:val="24"/>
        </w:rPr>
      </w:pPr>
      <w:r>
        <w:rPr>
          <w:rFonts w:hint="eastAsia" w:ascii="宋体" w:hAnsi="宋体" w:cs="宋体"/>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4338260E">
      <w:pPr>
        <w:numPr>
          <w:ilvl w:val="2"/>
          <w:numId w:val="11"/>
        </w:numPr>
        <w:tabs>
          <w:tab w:val="left" w:pos="2014"/>
        </w:tabs>
        <w:snapToGrid w:val="0"/>
        <w:spacing w:line="360" w:lineRule="auto"/>
        <w:rPr>
          <w:rFonts w:ascii="宋体" w:hAnsi="宋体" w:cs="宋体"/>
          <w:sz w:val="24"/>
        </w:rPr>
      </w:pPr>
      <w:bookmarkStart w:id="164" w:name="_Hlk164953935"/>
      <w:r>
        <w:rPr>
          <w:rFonts w:hint="eastAsia" w:ascii="宋体" w:hAnsi="宋体" w:cs="宋体"/>
          <w:sz w:val="24"/>
        </w:rPr>
        <w:t xml:space="preserve">其他政府采购需求标准 </w:t>
      </w:r>
    </w:p>
    <w:bookmarkEnd w:id="164"/>
    <w:p w14:paraId="63DC170D">
      <w:pPr>
        <w:tabs>
          <w:tab w:val="left" w:pos="900"/>
          <w:tab w:val="left" w:pos="1980"/>
        </w:tabs>
        <w:snapToGrid w:val="0"/>
        <w:spacing w:line="360" w:lineRule="auto"/>
        <w:ind w:left="1980"/>
        <w:rPr>
          <w:rFonts w:ascii="宋体" w:hAnsi="宋体" w:cs="宋体"/>
          <w:sz w:val="24"/>
        </w:rPr>
      </w:pPr>
      <w:bookmarkStart w:id="165" w:name="_Hlk164955325"/>
      <w:r>
        <w:rPr>
          <w:rFonts w:hint="eastAsia" w:ascii="宋体" w:hAnsi="宋体" w:cs="宋体"/>
          <w:sz w:val="24"/>
        </w:rPr>
        <w:t>为贯彻落实《深化政府采购制度改革方案》有关要求，推动政府采购需求标准建设</w:t>
      </w:r>
      <w:bookmarkEnd w:id="165"/>
      <w:r>
        <w:rPr>
          <w:rFonts w:hint="eastAsia" w:ascii="宋体" w:hAnsi="宋体" w:cs="宋体"/>
          <w:sz w:val="24"/>
        </w:rPr>
        <w:t>，财政部门会同有关部门制定发布的其他政府采购需求标准，本项目如涉及，则具体要求见第五章《采购需求》。</w:t>
      </w:r>
    </w:p>
    <w:p w14:paraId="38935455">
      <w:pPr>
        <w:numPr>
          <w:ilvl w:val="0"/>
          <w:numId w:val="11"/>
        </w:numPr>
        <w:tabs>
          <w:tab w:val="left" w:pos="360"/>
        </w:tabs>
        <w:snapToGrid w:val="0"/>
        <w:spacing w:line="360" w:lineRule="auto"/>
        <w:ind w:left="357" w:hanging="357"/>
        <w:outlineLvl w:val="2"/>
        <w:rPr>
          <w:rFonts w:ascii="宋体" w:hAnsi="宋体" w:cs="宋体"/>
          <w:sz w:val="24"/>
        </w:rPr>
      </w:pPr>
      <w:r>
        <w:rPr>
          <w:rFonts w:hint="eastAsia" w:ascii="宋体" w:hAnsi="宋体" w:cs="宋体"/>
          <w:sz w:val="24"/>
        </w:rPr>
        <w:t>投标费用</w:t>
      </w:r>
    </w:p>
    <w:p w14:paraId="522E26D4">
      <w:pPr>
        <w:numPr>
          <w:ilvl w:val="1"/>
          <w:numId w:val="11"/>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投标人应自行承担所有与准备和参加投标有关的费用，无论投标的结果如何，采购人或采购代理机构在任何情况下均无承担这些费用的义务和责任。</w:t>
      </w:r>
    </w:p>
    <w:p w14:paraId="10F065A6">
      <w:pPr>
        <w:tabs>
          <w:tab w:val="left" w:pos="1080"/>
        </w:tabs>
        <w:snapToGrid w:val="0"/>
        <w:spacing w:line="360" w:lineRule="auto"/>
        <w:ind w:left="1080"/>
        <w:rPr>
          <w:rFonts w:ascii="宋体" w:hAnsi="宋体" w:cs="宋体"/>
          <w:sz w:val="28"/>
        </w:rPr>
      </w:pPr>
      <w:bookmarkStart w:id="166" w:name="_1.8_计量单位"/>
      <w:bookmarkEnd w:id="166"/>
    </w:p>
    <w:p w14:paraId="58C5F909">
      <w:pPr>
        <w:pStyle w:val="4"/>
        <w:spacing w:before="0" w:line="360" w:lineRule="auto"/>
        <w:jc w:val="both"/>
        <w:rPr>
          <w:rFonts w:ascii="宋体" w:hAnsi="宋体" w:eastAsia="宋体" w:cs="宋体"/>
          <w:sz w:val="28"/>
        </w:rPr>
      </w:pPr>
      <w:r>
        <w:rPr>
          <w:rFonts w:hint="eastAsia" w:ascii="宋体" w:hAnsi="宋体" w:eastAsia="宋体" w:cs="宋体"/>
          <w:sz w:val="28"/>
        </w:rPr>
        <w:t>二   招标文件</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65904C4A">
      <w:pPr>
        <w:numPr>
          <w:ilvl w:val="0"/>
          <w:numId w:val="11"/>
        </w:numPr>
        <w:tabs>
          <w:tab w:val="left" w:pos="360"/>
        </w:tabs>
        <w:snapToGrid w:val="0"/>
        <w:spacing w:line="360" w:lineRule="auto"/>
        <w:ind w:left="357" w:hanging="357"/>
        <w:outlineLvl w:val="2"/>
        <w:rPr>
          <w:rFonts w:ascii="宋体" w:hAnsi="宋体" w:cs="宋体"/>
          <w:sz w:val="24"/>
        </w:rPr>
      </w:pPr>
      <w:bookmarkStart w:id="167" w:name="_Toc151193621"/>
      <w:bookmarkStart w:id="168" w:name="_Toc226309767"/>
      <w:bookmarkStart w:id="169" w:name="_Toc150774728"/>
      <w:bookmarkStart w:id="170" w:name="_Toc265228361"/>
      <w:bookmarkStart w:id="171" w:name="_Toc151193837"/>
      <w:bookmarkStart w:id="172" w:name="_Toc164351617"/>
      <w:bookmarkStart w:id="173" w:name="_Toc226965713"/>
      <w:bookmarkStart w:id="174" w:name="_Toc150480761"/>
      <w:bookmarkStart w:id="175" w:name="_Toc195842888"/>
      <w:bookmarkStart w:id="176" w:name="_Toc151193765"/>
      <w:bookmarkStart w:id="177" w:name="_Toc151193911"/>
      <w:bookmarkStart w:id="178" w:name="_Toc226965796"/>
      <w:bookmarkStart w:id="179" w:name="_Toc305158791"/>
      <w:bookmarkStart w:id="180" w:name="_Toc127151724"/>
      <w:bookmarkStart w:id="181" w:name="_Toc164229364"/>
      <w:bookmarkStart w:id="182" w:name="_Toc142311025"/>
      <w:bookmarkStart w:id="183" w:name="_Toc151190150"/>
      <w:bookmarkStart w:id="184" w:name="_Toc164608792"/>
      <w:bookmarkStart w:id="185" w:name="_Toc164608637"/>
      <w:bookmarkStart w:id="186" w:name="_Toc164229218"/>
      <w:bookmarkStart w:id="187" w:name="_Toc226337219"/>
      <w:bookmarkStart w:id="188" w:name="_Toc149720816"/>
      <w:bookmarkStart w:id="189" w:name="_Toc151193693"/>
      <w:bookmarkStart w:id="190" w:name="_Toc264969213"/>
      <w:bookmarkStart w:id="191" w:name="_Toc520356147"/>
      <w:bookmarkStart w:id="192" w:name="_Toc150509274"/>
      <w:bookmarkStart w:id="193" w:name="_Toc150774623"/>
      <w:bookmarkStart w:id="194" w:name="_Toc127151523"/>
      <w:bookmarkStart w:id="195" w:name="_Toc127161437"/>
      <w:bookmarkStart w:id="196" w:name="_Toc305158865"/>
      <w:r>
        <w:rPr>
          <w:rFonts w:hint="eastAsia" w:ascii="宋体" w:hAnsi="宋体" w:cs="宋体"/>
          <w:sz w:val="24"/>
        </w:rPr>
        <w:t>招标文件构</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Pr>
          <w:rFonts w:hint="eastAsia" w:ascii="宋体" w:hAnsi="宋体" w:cs="宋体"/>
          <w:sz w:val="24"/>
        </w:rPr>
        <w:t>成</w:t>
      </w:r>
    </w:p>
    <w:p w14:paraId="4BE45525">
      <w:pPr>
        <w:numPr>
          <w:ilvl w:val="1"/>
          <w:numId w:val="11"/>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招标文件包括以下部分：</w:t>
      </w:r>
    </w:p>
    <w:p w14:paraId="597C14E6">
      <w:pPr>
        <w:numPr>
          <w:ilvl w:val="0"/>
          <w:numId w:val="12"/>
        </w:numPr>
        <w:tabs>
          <w:tab w:val="left" w:pos="1980"/>
          <w:tab w:val="left" w:pos="2520"/>
        </w:tabs>
        <w:snapToGrid w:val="0"/>
        <w:spacing w:line="360" w:lineRule="auto"/>
        <w:ind w:left="1440" w:firstLine="5"/>
        <w:rPr>
          <w:rFonts w:ascii="宋体" w:hAnsi="宋体" w:cs="宋体"/>
          <w:sz w:val="24"/>
        </w:rPr>
      </w:pPr>
      <w:r>
        <w:rPr>
          <w:rFonts w:hint="eastAsia" w:ascii="宋体" w:hAnsi="宋体" w:cs="宋体"/>
          <w:sz w:val="24"/>
        </w:rPr>
        <w:t>投标邀请</w:t>
      </w:r>
    </w:p>
    <w:p w14:paraId="7A11D951">
      <w:pPr>
        <w:numPr>
          <w:ilvl w:val="0"/>
          <w:numId w:val="12"/>
        </w:numPr>
        <w:tabs>
          <w:tab w:val="left" w:pos="1980"/>
          <w:tab w:val="left" w:pos="2520"/>
        </w:tabs>
        <w:snapToGrid w:val="0"/>
        <w:spacing w:line="360" w:lineRule="auto"/>
        <w:ind w:left="1440" w:firstLine="5"/>
        <w:rPr>
          <w:rFonts w:ascii="宋体" w:hAnsi="宋体" w:cs="宋体"/>
          <w:sz w:val="24"/>
        </w:rPr>
      </w:pPr>
      <w:r>
        <w:rPr>
          <w:rFonts w:hint="eastAsia" w:ascii="宋体" w:hAnsi="宋体" w:cs="宋体"/>
          <w:sz w:val="24"/>
        </w:rPr>
        <w:t>投标人须知</w:t>
      </w:r>
    </w:p>
    <w:p w14:paraId="775C4859">
      <w:pPr>
        <w:numPr>
          <w:ilvl w:val="0"/>
          <w:numId w:val="12"/>
        </w:numPr>
        <w:tabs>
          <w:tab w:val="left" w:pos="1980"/>
          <w:tab w:val="left" w:pos="2520"/>
        </w:tabs>
        <w:snapToGrid w:val="0"/>
        <w:spacing w:line="360" w:lineRule="auto"/>
        <w:ind w:left="1440" w:firstLine="5"/>
        <w:rPr>
          <w:rFonts w:ascii="宋体" w:hAnsi="宋体" w:cs="宋体"/>
          <w:sz w:val="24"/>
        </w:rPr>
      </w:pPr>
      <w:r>
        <w:rPr>
          <w:rFonts w:hint="eastAsia" w:ascii="宋体" w:hAnsi="宋体" w:cs="宋体"/>
          <w:sz w:val="24"/>
        </w:rPr>
        <w:t>资格审查</w:t>
      </w:r>
    </w:p>
    <w:p w14:paraId="38437F22">
      <w:pPr>
        <w:numPr>
          <w:ilvl w:val="0"/>
          <w:numId w:val="12"/>
        </w:numPr>
        <w:tabs>
          <w:tab w:val="left" w:pos="1980"/>
          <w:tab w:val="left" w:pos="2520"/>
        </w:tabs>
        <w:snapToGrid w:val="0"/>
        <w:spacing w:line="360" w:lineRule="auto"/>
        <w:ind w:left="1440" w:firstLine="5"/>
        <w:rPr>
          <w:rFonts w:ascii="宋体" w:hAnsi="宋体" w:cs="宋体"/>
          <w:sz w:val="24"/>
        </w:rPr>
      </w:pPr>
      <w:r>
        <w:rPr>
          <w:rFonts w:hint="eastAsia" w:ascii="宋体" w:hAnsi="宋体" w:cs="宋体"/>
          <w:sz w:val="24"/>
        </w:rPr>
        <w:t>评标程序、评标方法和评标标准</w:t>
      </w:r>
    </w:p>
    <w:p w14:paraId="64AD986A">
      <w:pPr>
        <w:numPr>
          <w:ilvl w:val="0"/>
          <w:numId w:val="12"/>
        </w:numPr>
        <w:tabs>
          <w:tab w:val="left" w:pos="1980"/>
          <w:tab w:val="left" w:pos="2520"/>
        </w:tabs>
        <w:snapToGrid w:val="0"/>
        <w:spacing w:line="360" w:lineRule="auto"/>
        <w:ind w:left="1440" w:firstLine="5"/>
        <w:rPr>
          <w:rFonts w:ascii="宋体" w:hAnsi="宋体" w:cs="宋体"/>
          <w:sz w:val="24"/>
        </w:rPr>
      </w:pPr>
      <w:r>
        <w:rPr>
          <w:rFonts w:hint="eastAsia" w:ascii="宋体" w:hAnsi="宋体" w:cs="宋体"/>
          <w:sz w:val="24"/>
        </w:rPr>
        <w:t>采购需求</w:t>
      </w:r>
    </w:p>
    <w:p w14:paraId="47B71B91">
      <w:pPr>
        <w:numPr>
          <w:ilvl w:val="0"/>
          <w:numId w:val="12"/>
        </w:numPr>
        <w:tabs>
          <w:tab w:val="left" w:pos="1980"/>
          <w:tab w:val="left" w:pos="2520"/>
        </w:tabs>
        <w:snapToGrid w:val="0"/>
        <w:spacing w:line="360" w:lineRule="auto"/>
        <w:ind w:left="1440" w:firstLine="5"/>
        <w:rPr>
          <w:rFonts w:ascii="宋体" w:hAnsi="宋体" w:cs="宋体"/>
          <w:sz w:val="24"/>
        </w:rPr>
      </w:pPr>
      <w:r>
        <w:rPr>
          <w:rFonts w:hint="eastAsia" w:ascii="宋体" w:hAnsi="宋体" w:cs="宋体"/>
          <w:sz w:val="24"/>
        </w:rPr>
        <w:t>拟签订的合同文本</w:t>
      </w:r>
    </w:p>
    <w:p w14:paraId="41423C97">
      <w:pPr>
        <w:numPr>
          <w:ilvl w:val="0"/>
          <w:numId w:val="12"/>
        </w:numPr>
        <w:tabs>
          <w:tab w:val="left" w:pos="1980"/>
          <w:tab w:val="left" w:pos="2520"/>
        </w:tabs>
        <w:snapToGrid w:val="0"/>
        <w:spacing w:line="360" w:lineRule="auto"/>
        <w:ind w:left="1440" w:firstLine="5"/>
        <w:rPr>
          <w:rFonts w:ascii="宋体" w:hAnsi="宋体" w:cs="宋体"/>
          <w:sz w:val="24"/>
        </w:rPr>
      </w:pPr>
      <w:r>
        <w:rPr>
          <w:rFonts w:hint="eastAsia" w:ascii="宋体" w:hAnsi="宋体" w:cs="宋体"/>
          <w:sz w:val="24"/>
        </w:rPr>
        <w:t>投标文件格式</w:t>
      </w:r>
    </w:p>
    <w:p w14:paraId="11DA3FA6">
      <w:pPr>
        <w:numPr>
          <w:ilvl w:val="1"/>
          <w:numId w:val="11"/>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投标人应认真阅读招标文件的全部内容。投标人应按照招标文件要求提交投标文件并保证所提供的全部资料的真实性，并对招标文件做出实质性响应，否则</w:t>
      </w:r>
      <w:r>
        <w:rPr>
          <w:rFonts w:hint="eastAsia" w:ascii="宋体" w:hAnsi="宋体" w:cs="宋体"/>
          <w:b/>
          <w:sz w:val="24"/>
        </w:rPr>
        <w:t>投标无效</w:t>
      </w:r>
      <w:r>
        <w:rPr>
          <w:rFonts w:hint="eastAsia" w:ascii="宋体" w:hAnsi="宋体" w:cs="宋体"/>
          <w:sz w:val="24"/>
        </w:rPr>
        <w:t>。</w:t>
      </w:r>
    </w:p>
    <w:p w14:paraId="42FE8EAD">
      <w:pPr>
        <w:numPr>
          <w:ilvl w:val="0"/>
          <w:numId w:val="11"/>
        </w:numPr>
        <w:tabs>
          <w:tab w:val="left" w:pos="1080"/>
          <w:tab w:val="left" w:pos="2014"/>
        </w:tabs>
        <w:snapToGrid w:val="0"/>
        <w:spacing w:line="360" w:lineRule="auto"/>
        <w:ind w:left="357" w:hanging="357"/>
        <w:outlineLvl w:val="2"/>
        <w:rPr>
          <w:rFonts w:ascii="宋体" w:hAnsi="宋体" w:cs="宋体"/>
          <w:sz w:val="24"/>
        </w:rPr>
      </w:pPr>
      <w:r>
        <w:rPr>
          <w:rFonts w:hint="eastAsia" w:ascii="宋体" w:hAnsi="宋体" w:cs="宋体"/>
          <w:sz w:val="24"/>
        </w:rPr>
        <w:t>对招标文件的澄清或修改</w:t>
      </w:r>
    </w:p>
    <w:p w14:paraId="595DF270">
      <w:pPr>
        <w:numPr>
          <w:ilvl w:val="1"/>
          <w:numId w:val="11"/>
        </w:numPr>
        <w:tabs>
          <w:tab w:val="left" w:pos="1080"/>
          <w:tab w:val="left" w:pos="1561"/>
          <w:tab w:val="left" w:pos="2014"/>
        </w:tabs>
        <w:snapToGrid w:val="0"/>
        <w:spacing w:line="360" w:lineRule="auto"/>
        <w:ind w:left="1080" w:hanging="720"/>
        <w:rPr>
          <w:rFonts w:ascii="宋体" w:hAnsi="宋体" w:cs="宋体"/>
          <w:sz w:val="24"/>
        </w:rPr>
      </w:pPr>
      <w:r>
        <w:rPr>
          <w:rFonts w:hint="eastAsia" w:ascii="宋体" w:hAnsi="宋体" w:cs="宋体"/>
          <w:sz w:val="24"/>
        </w:rPr>
        <w:t>采购人或采购代理机构对已发出的招标文件进行必要澄清或者修改的，将在原公告发布媒体上发布更正公告，并以书面形式通知所有获取招标文件的潜在投标人。</w:t>
      </w:r>
    </w:p>
    <w:p w14:paraId="6F259CE0">
      <w:pPr>
        <w:numPr>
          <w:ilvl w:val="1"/>
          <w:numId w:val="11"/>
        </w:numPr>
        <w:tabs>
          <w:tab w:val="left" w:pos="1080"/>
          <w:tab w:val="left" w:pos="1561"/>
          <w:tab w:val="left" w:pos="2014"/>
        </w:tabs>
        <w:snapToGrid w:val="0"/>
        <w:spacing w:line="360" w:lineRule="auto"/>
        <w:ind w:left="1080" w:hanging="720"/>
        <w:rPr>
          <w:rFonts w:ascii="宋体" w:hAnsi="宋体" w:cs="宋体"/>
          <w:sz w:val="24"/>
        </w:rPr>
      </w:pPr>
      <w:r>
        <w:rPr>
          <w:rFonts w:hint="eastAsia" w:ascii="宋体" w:hAnsi="宋体" w:cs="宋体"/>
          <w:sz w:val="24"/>
        </w:rPr>
        <w:t>上述书面通知，按照获取招标文件的潜在投标人提供的联系方式发出，因提供的信息有误导致通知延迟或无法通知的，采购人或采购代理机构不承担责任。</w:t>
      </w:r>
    </w:p>
    <w:p w14:paraId="2A56540F">
      <w:pPr>
        <w:numPr>
          <w:ilvl w:val="1"/>
          <w:numId w:val="11"/>
        </w:numPr>
        <w:tabs>
          <w:tab w:val="left" w:pos="1080"/>
          <w:tab w:val="left" w:pos="1561"/>
          <w:tab w:val="left" w:pos="2014"/>
        </w:tabs>
        <w:snapToGrid w:val="0"/>
        <w:spacing w:line="360" w:lineRule="auto"/>
        <w:ind w:left="1080" w:hanging="720"/>
        <w:rPr>
          <w:rFonts w:ascii="宋体" w:hAnsi="宋体" w:cs="宋体"/>
          <w:sz w:val="24"/>
        </w:rPr>
      </w:pPr>
      <w:r>
        <w:rPr>
          <w:rFonts w:hint="eastAsia" w:ascii="宋体" w:hAnsi="宋体" w:cs="宋体"/>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0715F771">
      <w:pPr>
        <w:tabs>
          <w:tab w:val="left" w:pos="1080"/>
          <w:tab w:val="left" w:pos="1561"/>
        </w:tabs>
        <w:snapToGrid w:val="0"/>
        <w:spacing w:line="360" w:lineRule="auto"/>
        <w:ind w:left="1080"/>
        <w:rPr>
          <w:rFonts w:ascii="宋体" w:hAnsi="宋体" w:cs="宋体"/>
          <w:sz w:val="28"/>
        </w:rPr>
      </w:pPr>
      <w:bookmarkStart w:id="197" w:name="_Toc516367020"/>
      <w:bookmarkStart w:id="198" w:name="_Toc151190153"/>
      <w:bookmarkStart w:id="199" w:name="_Toc150774731"/>
      <w:bookmarkStart w:id="200" w:name="_Toc265228364"/>
      <w:bookmarkStart w:id="201" w:name="_Toc305158794"/>
      <w:bookmarkStart w:id="202" w:name="_Toc142311028"/>
      <w:bookmarkStart w:id="203" w:name="_Toc264969216"/>
      <w:bookmarkStart w:id="204" w:name="_Toc151193768"/>
      <w:bookmarkStart w:id="205" w:name="_Toc226309770"/>
      <w:bookmarkStart w:id="206" w:name="_Toc151193914"/>
      <w:bookmarkStart w:id="207" w:name="_Toc151193624"/>
      <w:bookmarkStart w:id="208" w:name="_Toc195842891"/>
      <w:bookmarkStart w:id="209" w:name="_Toc226337222"/>
      <w:bookmarkStart w:id="210" w:name="_Toc150480764"/>
      <w:bookmarkStart w:id="211" w:name="_Toc150774626"/>
      <w:bookmarkStart w:id="212" w:name="_Toc226965716"/>
      <w:bookmarkStart w:id="213" w:name="_Toc127151526"/>
      <w:bookmarkStart w:id="214" w:name="_Toc226965799"/>
      <w:bookmarkStart w:id="215" w:name="_Toc151193696"/>
      <w:bookmarkStart w:id="216" w:name="_Toc150509277"/>
      <w:bookmarkStart w:id="217" w:name="_Toc520356150"/>
      <w:bookmarkStart w:id="218" w:name="_Toc151193840"/>
      <w:bookmarkStart w:id="219" w:name="_Toc305158868"/>
    </w:p>
    <w:p w14:paraId="5D54403C">
      <w:pPr>
        <w:pStyle w:val="4"/>
        <w:spacing w:before="0" w:line="360" w:lineRule="auto"/>
        <w:jc w:val="both"/>
        <w:rPr>
          <w:rFonts w:ascii="宋体" w:hAnsi="宋体" w:eastAsia="宋体" w:cs="宋体"/>
          <w:sz w:val="28"/>
        </w:rPr>
      </w:pPr>
      <w:r>
        <w:rPr>
          <w:rFonts w:hint="eastAsia" w:ascii="宋体" w:hAnsi="宋体" w:eastAsia="宋体" w:cs="宋体"/>
          <w:sz w:val="28"/>
        </w:rPr>
        <w:t>三   投标文件</w:t>
      </w:r>
      <w:bookmarkEnd w:id="197"/>
      <w:r>
        <w:rPr>
          <w:rFonts w:hint="eastAsia" w:ascii="宋体" w:hAnsi="宋体" w:eastAsia="宋体" w:cs="宋体"/>
          <w:sz w:val="28"/>
        </w:rPr>
        <w:t>的编制</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00467C52">
      <w:pPr>
        <w:numPr>
          <w:ilvl w:val="0"/>
          <w:numId w:val="11"/>
        </w:numPr>
        <w:tabs>
          <w:tab w:val="left" w:pos="360"/>
        </w:tabs>
        <w:snapToGrid w:val="0"/>
        <w:spacing w:line="360" w:lineRule="auto"/>
        <w:ind w:left="357" w:hanging="357"/>
        <w:outlineLvl w:val="2"/>
        <w:rPr>
          <w:rFonts w:ascii="宋体" w:hAnsi="宋体" w:cs="宋体"/>
          <w:sz w:val="24"/>
        </w:rPr>
      </w:pPr>
      <w:bookmarkStart w:id="220" w:name="_Toc195842892"/>
      <w:bookmarkStart w:id="221" w:name="_Toc127151527"/>
      <w:bookmarkStart w:id="222" w:name="_Toc151193915"/>
      <w:bookmarkStart w:id="223" w:name="_Toc151193625"/>
      <w:bookmarkStart w:id="224" w:name="_Toc226965717"/>
      <w:bookmarkStart w:id="225" w:name="_Toc151193697"/>
      <w:bookmarkStart w:id="226" w:name="_Toc226965800"/>
      <w:bookmarkStart w:id="227" w:name="_Toc150480765"/>
      <w:bookmarkStart w:id="228" w:name="_Toc226337223"/>
      <w:bookmarkStart w:id="229" w:name="_Toc150774732"/>
      <w:bookmarkStart w:id="230" w:name="_Toc164351621"/>
      <w:bookmarkStart w:id="231" w:name="_Toc516367021"/>
      <w:bookmarkStart w:id="232" w:name="_Toc164229368"/>
      <w:bookmarkStart w:id="233" w:name="_Toc164608796"/>
      <w:bookmarkStart w:id="234" w:name="_Toc150774627"/>
      <w:bookmarkStart w:id="235" w:name="_Toc164229222"/>
      <w:bookmarkStart w:id="236" w:name="_Toc142311029"/>
      <w:bookmarkStart w:id="237" w:name="_Toc151193841"/>
      <w:bookmarkStart w:id="238" w:name="_Toc150509278"/>
      <w:bookmarkStart w:id="239" w:name="_Toc226309771"/>
      <w:bookmarkStart w:id="240" w:name="_Toc305158869"/>
      <w:bookmarkStart w:id="241" w:name="_Toc151193769"/>
      <w:bookmarkStart w:id="242" w:name="_Toc127151728"/>
      <w:bookmarkStart w:id="243" w:name="_Toc264969217"/>
      <w:bookmarkStart w:id="244" w:name="_Toc520356151"/>
      <w:bookmarkStart w:id="245" w:name="_Toc265228365"/>
      <w:bookmarkStart w:id="246" w:name="_Toc305158795"/>
      <w:bookmarkStart w:id="247" w:name="_Toc127161441"/>
      <w:bookmarkStart w:id="248" w:name="_Toc149720820"/>
      <w:bookmarkStart w:id="249" w:name="_Toc164608641"/>
      <w:bookmarkStart w:id="250" w:name="_Toc151190154"/>
      <w:r>
        <w:rPr>
          <w:rFonts w:hint="eastAsia" w:ascii="宋体" w:hAnsi="宋体" w:cs="宋体"/>
          <w:sz w:val="24"/>
        </w:rPr>
        <w:t>投标范围、投标文件中计量单位的使用</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Pr>
          <w:rFonts w:hint="eastAsia" w:ascii="宋体" w:hAnsi="宋体" w:cs="宋体"/>
          <w:sz w:val="24"/>
        </w:rPr>
        <w:t>及投标语言</w:t>
      </w:r>
    </w:p>
    <w:p w14:paraId="2A82BA5A">
      <w:pPr>
        <w:numPr>
          <w:ilvl w:val="1"/>
          <w:numId w:val="11"/>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rFonts w:hint="eastAsia" w:ascii="宋体" w:hAnsi="宋体" w:cs="宋体"/>
          <w:b/>
          <w:sz w:val="24"/>
        </w:rPr>
        <w:t>无效投标</w:t>
      </w:r>
      <w:r>
        <w:rPr>
          <w:rFonts w:hint="eastAsia" w:ascii="宋体" w:hAnsi="宋体" w:cs="宋体"/>
          <w:sz w:val="24"/>
        </w:rPr>
        <w:t>。</w:t>
      </w:r>
    </w:p>
    <w:p w14:paraId="0563ABE7">
      <w:pPr>
        <w:numPr>
          <w:ilvl w:val="1"/>
          <w:numId w:val="11"/>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除招标文件有特殊要求外，本项目投标所使用的计量单位，应采用中华人民共和国法定计量单位。</w:t>
      </w:r>
    </w:p>
    <w:p w14:paraId="2EEA0257">
      <w:pPr>
        <w:numPr>
          <w:ilvl w:val="1"/>
          <w:numId w:val="11"/>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148154C9">
      <w:pPr>
        <w:numPr>
          <w:ilvl w:val="0"/>
          <w:numId w:val="11"/>
        </w:numPr>
        <w:tabs>
          <w:tab w:val="left" w:pos="360"/>
        </w:tabs>
        <w:snapToGrid w:val="0"/>
        <w:spacing w:line="360" w:lineRule="auto"/>
        <w:ind w:left="357" w:hanging="357"/>
        <w:outlineLvl w:val="2"/>
        <w:rPr>
          <w:rFonts w:ascii="宋体" w:hAnsi="宋体" w:cs="宋体"/>
          <w:sz w:val="24"/>
        </w:rPr>
      </w:pPr>
      <w:bookmarkStart w:id="251" w:name="_Ref467306195"/>
      <w:bookmarkStart w:id="252" w:name="_Ref467306676"/>
      <w:bookmarkStart w:id="253" w:name="_Toc516367022"/>
      <w:bookmarkStart w:id="254" w:name="_Toc151193626"/>
      <w:bookmarkStart w:id="255" w:name="_Toc151193770"/>
      <w:bookmarkStart w:id="256" w:name="_Toc151193916"/>
      <w:bookmarkStart w:id="257" w:name="_Toc164608797"/>
      <w:bookmarkStart w:id="258" w:name="_Toc150774628"/>
      <w:bookmarkStart w:id="259" w:name="_Toc151193698"/>
      <w:bookmarkStart w:id="260" w:name="_Toc151193842"/>
      <w:bookmarkStart w:id="261" w:name="_Toc150480766"/>
      <w:bookmarkStart w:id="262" w:name="_Toc265228366"/>
      <w:bookmarkStart w:id="263" w:name="_Toc127151528"/>
      <w:bookmarkStart w:id="264" w:name="_Toc127151729"/>
      <w:bookmarkStart w:id="265" w:name="_Toc164608642"/>
      <w:bookmarkStart w:id="266" w:name="_Toc127161442"/>
      <w:bookmarkStart w:id="267" w:name="_Toc226337224"/>
      <w:bookmarkStart w:id="268" w:name="_Toc305158870"/>
      <w:bookmarkStart w:id="269" w:name="_Toc305158796"/>
      <w:bookmarkStart w:id="270" w:name="_Toc164351622"/>
      <w:bookmarkStart w:id="271" w:name="_Toc151190155"/>
      <w:bookmarkStart w:id="272" w:name="_Toc264969218"/>
      <w:bookmarkStart w:id="273" w:name="_Toc149720821"/>
      <w:bookmarkStart w:id="274" w:name="_Toc164229369"/>
      <w:bookmarkStart w:id="275" w:name="_Toc226965718"/>
      <w:bookmarkStart w:id="276" w:name="_Toc150774733"/>
      <w:bookmarkStart w:id="277" w:name="_Toc164229223"/>
      <w:bookmarkStart w:id="278" w:name="_Toc142311030"/>
      <w:bookmarkStart w:id="279" w:name="_Toc520356152"/>
      <w:bookmarkStart w:id="280" w:name="_Toc150509279"/>
      <w:bookmarkStart w:id="281" w:name="_Toc226965801"/>
      <w:bookmarkStart w:id="282" w:name="_Toc226309772"/>
      <w:bookmarkStart w:id="283" w:name="_Toc195842893"/>
      <w:r>
        <w:rPr>
          <w:rFonts w:hint="eastAsia" w:ascii="宋体" w:hAnsi="宋体" w:cs="宋体"/>
          <w:sz w:val="24"/>
        </w:rPr>
        <w:t>投标文件</w:t>
      </w:r>
      <w:bookmarkEnd w:id="251"/>
      <w:bookmarkEnd w:id="252"/>
      <w:bookmarkEnd w:id="253"/>
      <w:r>
        <w:rPr>
          <w:rFonts w:hint="eastAsia" w:ascii="宋体" w:hAnsi="宋体" w:cs="宋体"/>
          <w:sz w:val="24"/>
        </w:rPr>
        <w:t>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47CF24EF">
      <w:pPr>
        <w:numPr>
          <w:ilvl w:val="1"/>
          <w:numId w:val="11"/>
        </w:numPr>
        <w:tabs>
          <w:tab w:val="left" w:pos="1080"/>
          <w:tab w:val="left" w:pos="2014"/>
        </w:tabs>
        <w:snapToGrid w:val="0"/>
        <w:spacing w:line="360" w:lineRule="auto"/>
        <w:ind w:left="1077" w:hanging="720"/>
        <w:rPr>
          <w:rFonts w:ascii="宋体" w:hAnsi="宋体" w:cs="宋体"/>
          <w:sz w:val="24"/>
        </w:rPr>
      </w:pPr>
      <w:bookmarkStart w:id="284" w:name="_Ref467052588"/>
      <w:r>
        <w:rPr>
          <w:rFonts w:hint="eastAsia" w:ascii="宋体" w:hAnsi="宋体" w:cs="宋体"/>
          <w:sz w:val="24"/>
        </w:rPr>
        <w:t>投标人应当按照招标文件的要求编制投标文件。投标文件应由《资格证明文件》、《商务技术文件》两部分构成。投标文件的部分格式要求，见第七章《投标文件格式》。</w:t>
      </w:r>
    </w:p>
    <w:p w14:paraId="6B4AF485">
      <w:pPr>
        <w:numPr>
          <w:ilvl w:val="1"/>
          <w:numId w:val="11"/>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kern w:val="0"/>
          <w:sz w:val="24"/>
        </w:rPr>
        <w:t>对于招标文件中标记了“实质性格式”文件的，</w:t>
      </w:r>
      <w:r>
        <w:rPr>
          <w:rFonts w:hint="eastAsia" w:ascii="宋体" w:hAnsi="宋体" w:cs="宋体"/>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kern w:val="0"/>
          <w:sz w:val="24"/>
        </w:rPr>
        <w:t>。未标记“实质性格式”的文件和招标文件未提供格式的内容，可由投标人自行编写。</w:t>
      </w:r>
    </w:p>
    <w:p w14:paraId="6E6BDF87">
      <w:pPr>
        <w:numPr>
          <w:ilvl w:val="1"/>
          <w:numId w:val="11"/>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第四章《评标程序、评标方法和评标标准》中涉及的证明文件。</w:t>
      </w:r>
    </w:p>
    <w:p w14:paraId="23A02785">
      <w:pPr>
        <w:numPr>
          <w:ilvl w:val="1"/>
          <w:numId w:val="11"/>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1155AC30">
      <w:pPr>
        <w:numPr>
          <w:ilvl w:val="1"/>
          <w:numId w:val="11"/>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投标人认为应附的其他材料。</w:t>
      </w:r>
      <w:bookmarkEnd w:id="284"/>
    </w:p>
    <w:p w14:paraId="21D8C163">
      <w:pPr>
        <w:numPr>
          <w:ilvl w:val="0"/>
          <w:numId w:val="11"/>
        </w:numPr>
        <w:tabs>
          <w:tab w:val="left" w:pos="360"/>
        </w:tabs>
        <w:snapToGrid w:val="0"/>
        <w:spacing w:line="360" w:lineRule="auto"/>
        <w:ind w:left="357" w:hanging="357"/>
        <w:outlineLvl w:val="2"/>
        <w:rPr>
          <w:rFonts w:ascii="宋体" w:hAnsi="宋体" w:cs="宋体"/>
          <w:sz w:val="24"/>
        </w:rPr>
      </w:pPr>
      <w:bookmarkStart w:id="285" w:name="_Toc195842895"/>
      <w:bookmarkStart w:id="286" w:name="_Toc127151731"/>
      <w:bookmarkStart w:id="287" w:name="_Toc164229371"/>
      <w:bookmarkStart w:id="288" w:name="_Toc151190157"/>
      <w:bookmarkStart w:id="289" w:name="_Toc151193844"/>
      <w:bookmarkStart w:id="290" w:name="_Toc164229225"/>
      <w:bookmarkStart w:id="291" w:name="_Toc151193918"/>
      <w:bookmarkStart w:id="292" w:name="_Toc151193700"/>
      <w:bookmarkStart w:id="293" w:name="_Toc164608799"/>
      <w:bookmarkStart w:id="294" w:name="_Toc164351624"/>
      <w:bookmarkStart w:id="295" w:name="_Toc151193628"/>
      <w:bookmarkStart w:id="296" w:name="_Toc149720823"/>
      <w:bookmarkStart w:id="297" w:name="_Toc127151530"/>
      <w:bookmarkStart w:id="298" w:name="_Toc150774735"/>
      <w:bookmarkStart w:id="299" w:name="_Toc142311032"/>
      <w:bookmarkStart w:id="300" w:name="_Toc127161444"/>
      <w:bookmarkStart w:id="301" w:name="_Toc151193772"/>
      <w:bookmarkStart w:id="302" w:name="_Toc164608644"/>
      <w:bookmarkStart w:id="303" w:name="_Toc150480768"/>
      <w:bookmarkStart w:id="304" w:name="_Toc150509281"/>
      <w:bookmarkStart w:id="305" w:name="_Toc520356155"/>
      <w:bookmarkStart w:id="306" w:name="_Toc150774630"/>
      <w:r>
        <w:rPr>
          <w:rFonts w:hint="eastAsia" w:ascii="宋体" w:hAnsi="宋体" w:cs="宋体"/>
          <w:sz w:val="24"/>
        </w:rPr>
        <w:t>投标报价</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47B80FA6">
      <w:pPr>
        <w:numPr>
          <w:ilvl w:val="1"/>
          <w:numId w:val="11"/>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所有投标均以人民币为计价货币。</w:t>
      </w:r>
    </w:p>
    <w:p w14:paraId="3D0DE038">
      <w:pPr>
        <w:numPr>
          <w:ilvl w:val="1"/>
          <w:numId w:val="11"/>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投标人的报价应包括为完成本项目所发生的一切费用和税费，采购人将不再支付报价以外的任何费用。投标人的报价应包括但不限于下列内容，《投标人须知资料表》中有特殊规定的，从其规定。</w:t>
      </w:r>
    </w:p>
    <w:p w14:paraId="27866DA7">
      <w:pPr>
        <w:numPr>
          <w:ilvl w:val="2"/>
          <w:numId w:val="11"/>
        </w:numPr>
        <w:snapToGrid w:val="0"/>
        <w:spacing w:line="360" w:lineRule="auto"/>
        <w:rPr>
          <w:rFonts w:ascii="宋体" w:hAnsi="宋体" w:cs="宋体"/>
          <w:sz w:val="24"/>
        </w:rPr>
      </w:pPr>
      <w:r>
        <w:rPr>
          <w:rFonts w:hint="eastAsia" w:ascii="宋体" w:hAnsi="宋体" w:cs="宋体"/>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51E04E01">
      <w:pPr>
        <w:numPr>
          <w:ilvl w:val="2"/>
          <w:numId w:val="11"/>
        </w:numPr>
        <w:snapToGrid w:val="0"/>
        <w:spacing w:line="360" w:lineRule="auto"/>
        <w:rPr>
          <w:rFonts w:ascii="宋体" w:hAnsi="宋体" w:cs="宋体"/>
          <w:sz w:val="24"/>
        </w:rPr>
      </w:pPr>
      <w:r>
        <w:rPr>
          <w:rFonts w:hint="eastAsia" w:ascii="宋体" w:hAnsi="宋体" w:cs="宋体"/>
          <w:sz w:val="24"/>
        </w:rPr>
        <w:t xml:space="preserve">按照招标文件要求完成本项目的全部相关费用。 </w:t>
      </w:r>
    </w:p>
    <w:p w14:paraId="457E48DD">
      <w:pPr>
        <w:numPr>
          <w:ilvl w:val="1"/>
          <w:numId w:val="11"/>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采购人不得向供应商索要或者接受其给予的赠品、回扣或者与采购无关的其他商品、服务。</w:t>
      </w:r>
    </w:p>
    <w:p w14:paraId="4E2372CE">
      <w:pPr>
        <w:numPr>
          <w:ilvl w:val="1"/>
          <w:numId w:val="11"/>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投标人不能提供任何有选择性或可调整的报价（招标文件另有规定的除外），否则其</w:t>
      </w:r>
      <w:r>
        <w:rPr>
          <w:rFonts w:hint="eastAsia" w:ascii="宋体" w:hAnsi="宋体" w:cs="宋体"/>
          <w:b/>
          <w:sz w:val="24"/>
        </w:rPr>
        <w:t>投标无效</w:t>
      </w:r>
      <w:r>
        <w:rPr>
          <w:rFonts w:hint="eastAsia" w:ascii="宋体" w:hAnsi="宋体" w:cs="宋体"/>
          <w:sz w:val="24"/>
        </w:rPr>
        <w:t>。</w:t>
      </w:r>
    </w:p>
    <w:p w14:paraId="1710F094">
      <w:pPr>
        <w:numPr>
          <w:ilvl w:val="0"/>
          <w:numId w:val="11"/>
        </w:numPr>
        <w:tabs>
          <w:tab w:val="left" w:pos="360"/>
        </w:tabs>
        <w:snapToGrid w:val="0"/>
        <w:spacing w:line="360" w:lineRule="auto"/>
        <w:ind w:left="357" w:hanging="357"/>
        <w:outlineLvl w:val="2"/>
        <w:rPr>
          <w:rFonts w:ascii="宋体" w:hAnsi="宋体" w:cs="宋体"/>
          <w:sz w:val="24"/>
        </w:rPr>
      </w:pPr>
      <w:bookmarkStart w:id="307" w:name="_Toc226309775"/>
      <w:bookmarkStart w:id="308" w:name="_Toc305158799"/>
      <w:bookmarkStart w:id="309" w:name="_Toc265228369"/>
      <w:bookmarkStart w:id="310" w:name="_Toc127151531"/>
      <w:bookmarkStart w:id="311" w:name="_Toc164351625"/>
      <w:bookmarkStart w:id="312" w:name="_Toc164229226"/>
      <w:bookmarkStart w:id="313" w:name="_Toc151193919"/>
      <w:bookmarkStart w:id="314" w:name="_Toc151193629"/>
      <w:bookmarkStart w:id="315" w:name="_Ref467306513"/>
      <w:bookmarkStart w:id="316" w:name="_Toc149720824"/>
      <w:bookmarkStart w:id="317" w:name="_Toc150774736"/>
      <w:bookmarkStart w:id="318" w:name="_Toc150774631"/>
      <w:bookmarkStart w:id="319" w:name="_Toc164608645"/>
      <w:bookmarkStart w:id="320" w:name="_Toc226337227"/>
      <w:bookmarkStart w:id="321" w:name="_Toc151190158"/>
      <w:bookmarkStart w:id="322" w:name="_Toc164229372"/>
      <w:bookmarkStart w:id="323" w:name="_Toc127161445"/>
      <w:bookmarkStart w:id="324" w:name="_Toc151193845"/>
      <w:bookmarkStart w:id="325" w:name="_Toc264969221"/>
      <w:bookmarkStart w:id="326" w:name="_Toc127151732"/>
      <w:bookmarkStart w:id="327" w:name="_Toc520356156"/>
      <w:bookmarkStart w:id="328" w:name="_Toc195842896"/>
      <w:bookmarkStart w:id="329" w:name="_Toc142311033"/>
      <w:bookmarkStart w:id="330" w:name="_Toc226965804"/>
      <w:bookmarkStart w:id="331" w:name="_Toc151193701"/>
      <w:bookmarkStart w:id="332" w:name="_Toc150480769"/>
      <w:bookmarkStart w:id="333" w:name="_Toc305158873"/>
      <w:bookmarkStart w:id="334" w:name="_Toc226965721"/>
      <w:bookmarkStart w:id="335" w:name="_Toc164608800"/>
      <w:bookmarkStart w:id="336" w:name="_Toc150509282"/>
      <w:bookmarkStart w:id="337" w:name="_Toc151193773"/>
      <w:r>
        <w:rPr>
          <w:rFonts w:hint="eastAsia" w:ascii="宋体" w:hAnsi="宋体" w:cs="宋体"/>
          <w:sz w:val="24"/>
        </w:rPr>
        <w:t>投标保证金</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1FFEAA4A">
      <w:pPr>
        <w:numPr>
          <w:ilvl w:val="1"/>
          <w:numId w:val="11"/>
        </w:numPr>
        <w:tabs>
          <w:tab w:val="left" w:pos="1080"/>
          <w:tab w:val="left" w:pos="2014"/>
        </w:tabs>
        <w:snapToGrid w:val="0"/>
        <w:spacing w:line="360" w:lineRule="auto"/>
        <w:ind w:left="1077" w:hanging="720"/>
        <w:rPr>
          <w:rFonts w:ascii="宋体" w:hAnsi="宋体" w:cs="宋体"/>
          <w:sz w:val="24"/>
        </w:rPr>
      </w:pPr>
      <w:bookmarkStart w:id="338" w:name="_Ref467306302"/>
      <w:r>
        <w:rPr>
          <w:rFonts w:hint="eastAsia" w:ascii="宋体" w:hAnsi="宋体" w:cs="宋体"/>
          <w:sz w:val="24"/>
        </w:rPr>
        <w:t>投标人应按《投标人须知资料表》中规定的金额及要求交纳投标保证金</w:t>
      </w:r>
      <w:bookmarkEnd w:id="338"/>
      <w:r>
        <w:rPr>
          <w:rFonts w:hint="eastAsia" w:ascii="宋体" w:hAnsi="宋体" w:cs="宋体"/>
          <w:sz w:val="24"/>
        </w:rPr>
        <w:t>。投标人自愿超额缴纳投标保证金的，投标文件不做无效处理。</w:t>
      </w:r>
    </w:p>
    <w:p w14:paraId="1C8CB1AA">
      <w:pPr>
        <w:numPr>
          <w:ilvl w:val="1"/>
          <w:numId w:val="11"/>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交纳投标保证金可采用的形式：政府采购法律法规接受的支票、汇票、本票、网上银行支付或者金融机构、担保机构出具的保函等非现金形式。</w:t>
      </w:r>
    </w:p>
    <w:p w14:paraId="48812EA7">
      <w:pPr>
        <w:numPr>
          <w:ilvl w:val="1"/>
          <w:numId w:val="11"/>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未按上述要求缴纳投标保证金的，其</w:t>
      </w:r>
      <w:r>
        <w:rPr>
          <w:rFonts w:hint="eastAsia" w:ascii="宋体" w:hAnsi="宋体" w:cs="宋体"/>
          <w:b/>
          <w:sz w:val="24"/>
        </w:rPr>
        <w:t>投标无效</w:t>
      </w:r>
      <w:r>
        <w:rPr>
          <w:rFonts w:hint="eastAsia" w:ascii="宋体" w:hAnsi="宋体" w:cs="宋体"/>
          <w:sz w:val="24"/>
        </w:rPr>
        <w:t>。</w:t>
      </w:r>
    </w:p>
    <w:p w14:paraId="2B8724C2">
      <w:pPr>
        <w:numPr>
          <w:ilvl w:val="1"/>
          <w:numId w:val="11"/>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投标人需在投标文件中提供“</w:t>
      </w:r>
      <w:r>
        <w:rPr>
          <w:rFonts w:hint="eastAsia" w:ascii="宋体" w:hAnsi="宋体" w:cs="宋体"/>
          <w:sz w:val="24"/>
          <w:szCs w:val="20"/>
        </w:rPr>
        <w:t>投标保证金凭证/交款单据复印件</w:t>
      </w:r>
      <w:r>
        <w:rPr>
          <w:rFonts w:hint="eastAsia" w:ascii="宋体" w:hAnsi="宋体" w:cs="宋体"/>
          <w:sz w:val="24"/>
        </w:rPr>
        <w:t>”。</w:t>
      </w:r>
    </w:p>
    <w:p w14:paraId="67F844EB">
      <w:pPr>
        <w:numPr>
          <w:ilvl w:val="1"/>
          <w:numId w:val="11"/>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投标保证金有效期同投标有效期。</w:t>
      </w:r>
    </w:p>
    <w:p w14:paraId="44926204">
      <w:pPr>
        <w:numPr>
          <w:ilvl w:val="1"/>
          <w:numId w:val="11"/>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投标人为联合体的，可以由联合体中的一方或者多方共同交纳投标保证金，其交纳的投标保证金对联合体各方均具有约束力。</w:t>
      </w:r>
    </w:p>
    <w:p w14:paraId="3EDD0DCA">
      <w:pPr>
        <w:numPr>
          <w:ilvl w:val="1"/>
          <w:numId w:val="11"/>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20BC9EA7">
      <w:pPr>
        <w:numPr>
          <w:ilvl w:val="2"/>
          <w:numId w:val="11"/>
        </w:numPr>
        <w:snapToGrid w:val="0"/>
        <w:spacing w:line="360" w:lineRule="auto"/>
        <w:rPr>
          <w:rFonts w:ascii="宋体" w:hAnsi="宋体" w:cs="宋体"/>
          <w:sz w:val="24"/>
        </w:rPr>
      </w:pPr>
      <w:r>
        <w:rPr>
          <w:rFonts w:hint="eastAsia" w:ascii="宋体" w:hAnsi="宋体" w:cs="宋体"/>
          <w:sz w:val="24"/>
        </w:rPr>
        <w:t>投标人在投标截止时间前撤回已提交的投标文件的，自收到投标人书面撤回通知之日起5个工作日内退还已收取的投标保证金；</w:t>
      </w:r>
    </w:p>
    <w:p w14:paraId="066A6315">
      <w:pPr>
        <w:numPr>
          <w:ilvl w:val="2"/>
          <w:numId w:val="11"/>
        </w:numPr>
        <w:snapToGrid w:val="0"/>
        <w:spacing w:line="360" w:lineRule="auto"/>
        <w:rPr>
          <w:rFonts w:ascii="宋体" w:hAnsi="宋体" w:cs="宋体"/>
          <w:sz w:val="24"/>
        </w:rPr>
      </w:pPr>
      <w:r>
        <w:rPr>
          <w:rFonts w:hint="eastAsia" w:ascii="宋体" w:hAnsi="宋体" w:cs="宋体"/>
          <w:sz w:val="24"/>
        </w:rPr>
        <w:t>中标人的投标保证金，自采购合同签订之日起5个工作日内退还中标人；</w:t>
      </w:r>
    </w:p>
    <w:p w14:paraId="6840E103">
      <w:pPr>
        <w:numPr>
          <w:ilvl w:val="2"/>
          <w:numId w:val="11"/>
        </w:numPr>
        <w:snapToGrid w:val="0"/>
        <w:spacing w:line="360" w:lineRule="auto"/>
        <w:rPr>
          <w:rFonts w:ascii="宋体" w:hAnsi="宋体" w:cs="宋体"/>
          <w:sz w:val="24"/>
        </w:rPr>
      </w:pPr>
      <w:r>
        <w:rPr>
          <w:rFonts w:hint="eastAsia" w:ascii="宋体" w:hAnsi="宋体" w:cs="宋体"/>
          <w:sz w:val="24"/>
        </w:rPr>
        <w:t>未中标投标人的投标保证金，自中标通知书发出之日起5个工作日内退还未中标人；</w:t>
      </w:r>
    </w:p>
    <w:p w14:paraId="62916919">
      <w:pPr>
        <w:numPr>
          <w:ilvl w:val="2"/>
          <w:numId w:val="11"/>
        </w:numPr>
        <w:snapToGrid w:val="0"/>
        <w:spacing w:line="360" w:lineRule="auto"/>
        <w:rPr>
          <w:rFonts w:ascii="宋体" w:hAnsi="宋体" w:cs="宋体"/>
          <w:sz w:val="24"/>
        </w:rPr>
      </w:pPr>
      <w:r>
        <w:rPr>
          <w:rFonts w:hint="eastAsia" w:ascii="宋体" w:hAnsi="宋体" w:cs="宋体"/>
          <w:sz w:val="24"/>
        </w:rPr>
        <w:t>终止招标项目已经收取投标保证金的，自终止采购活动后5个工作日内退还已收取的投标保证金及其在银行产生的孳息。</w:t>
      </w:r>
    </w:p>
    <w:p w14:paraId="446E2D16">
      <w:pPr>
        <w:numPr>
          <w:ilvl w:val="1"/>
          <w:numId w:val="11"/>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有下列情形之一的，采购人或采购代理机构可以不予退还投标保证金：</w:t>
      </w:r>
    </w:p>
    <w:p w14:paraId="1150C013">
      <w:pPr>
        <w:numPr>
          <w:ilvl w:val="2"/>
          <w:numId w:val="11"/>
        </w:numPr>
        <w:snapToGrid w:val="0"/>
        <w:spacing w:line="360" w:lineRule="auto"/>
        <w:rPr>
          <w:rFonts w:ascii="宋体" w:hAnsi="宋体" w:cs="宋体"/>
          <w:sz w:val="24"/>
        </w:rPr>
      </w:pPr>
      <w:r>
        <w:rPr>
          <w:rFonts w:hint="eastAsia" w:ascii="宋体" w:hAnsi="宋体" w:cs="宋体"/>
          <w:sz w:val="24"/>
        </w:rPr>
        <w:t>投标有效期内投标人撤销投标文件的；</w:t>
      </w:r>
    </w:p>
    <w:p w14:paraId="49D8EE9A">
      <w:pPr>
        <w:numPr>
          <w:ilvl w:val="2"/>
          <w:numId w:val="11"/>
        </w:numPr>
        <w:tabs>
          <w:tab w:val="left" w:pos="900"/>
          <w:tab w:val="left" w:pos="1080"/>
          <w:tab w:val="left" w:pos="2014"/>
        </w:tabs>
        <w:snapToGrid w:val="0"/>
        <w:spacing w:line="360" w:lineRule="auto"/>
        <w:rPr>
          <w:rFonts w:ascii="宋体" w:hAnsi="宋体" w:cs="宋体"/>
          <w:sz w:val="24"/>
        </w:rPr>
      </w:pPr>
      <w:r>
        <w:rPr>
          <w:rFonts w:hint="eastAsia" w:ascii="宋体" w:hAnsi="宋体" w:cs="宋体"/>
          <w:sz w:val="24"/>
        </w:rPr>
        <w:t>《投标人须知资料表》中规定的其他情形。</w:t>
      </w:r>
    </w:p>
    <w:p w14:paraId="2CEC140F">
      <w:pPr>
        <w:numPr>
          <w:ilvl w:val="0"/>
          <w:numId w:val="11"/>
        </w:numPr>
        <w:tabs>
          <w:tab w:val="left" w:pos="360"/>
        </w:tabs>
        <w:snapToGrid w:val="0"/>
        <w:spacing w:line="360" w:lineRule="auto"/>
        <w:ind w:left="357" w:hanging="357"/>
        <w:outlineLvl w:val="2"/>
        <w:rPr>
          <w:rFonts w:ascii="宋体" w:hAnsi="宋体" w:cs="宋体"/>
          <w:sz w:val="24"/>
        </w:rPr>
      </w:pPr>
      <w:bookmarkStart w:id="339" w:name="_Toc151193920"/>
      <w:bookmarkStart w:id="340" w:name="_Toc150774737"/>
      <w:bookmarkStart w:id="341" w:name="_Toc226309776"/>
      <w:bookmarkStart w:id="342" w:name="_Toc151193630"/>
      <w:bookmarkStart w:id="343" w:name="_Toc305158874"/>
      <w:bookmarkStart w:id="344" w:name="_Toc195842897"/>
      <w:bookmarkStart w:id="345" w:name="_Toc164229227"/>
      <w:bookmarkStart w:id="346" w:name="_Toc305158800"/>
      <w:bookmarkStart w:id="347" w:name="_Toc127151532"/>
      <w:bookmarkStart w:id="348" w:name="_Toc226965722"/>
      <w:bookmarkStart w:id="349" w:name="_Toc151190159"/>
      <w:bookmarkStart w:id="350" w:name="_Toc149720825"/>
      <w:bookmarkStart w:id="351" w:name="_Toc164351626"/>
      <w:bookmarkStart w:id="352" w:name="_Toc520356157"/>
      <w:bookmarkStart w:id="353" w:name="_Toc226965805"/>
      <w:bookmarkStart w:id="354" w:name="_Toc226337228"/>
      <w:bookmarkStart w:id="355" w:name="_Toc150774632"/>
      <w:bookmarkStart w:id="356" w:name="_Toc127151733"/>
      <w:bookmarkStart w:id="357" w:name="_Toc264969222"/>
      <w:bookmarkStart w:id="358" w:name="_Toc265228370"/>
      <w:bookmarkStart w:id="359" w:name="_Toc164608801"/>
      <w:bookmarkStart w:id="360" w:name="_Toc142311034"/>
      <w:bookmarkStart w:id="361" w:name="_Toc150480770"/>
      <w:bookmarkStart w:id="362" w:name="_Toc151193846"/>
      <w:bookmarkStart w:id="363" w:name="_Toc164229373"/>
      <w:bookmarkStart w:id="364" w:name="_Toc127161446"/>
      <w:bookmarkStart w:id="365" w:name="_Toc151193702"/>
      <w:bookmarkStart w:id="366" w:name="_Toc164608646"/>
      <w:bookmarkStart w:id="367" w:name="_Toc151193774"/>
      <w:bookmarkStart w:id="368" w:name="_Toc150509283"/>
      <w:r>
        <w:rPr>
          <w:rFonts w:hint="eastAsia" w:ascii="宋体" w:hAnsi="宋体" w:cs="宋体"/>
          <w:sz w:val="24"/>
        </w:rPr>
        <w:t>投标有效期</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p w14:paraId="1A579D04">
      <w:pPr>
        <w:numPr>
          <w:ilvl w:val="1"/>
          <w:numId w:val="11"/>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投标文件应在本招标文件《投标人须知资料表》中规定的投标有效期内保持有效，投标有效期少于招标文件规定期限的，其</w:t>
      </w:r>
      <w:r>
        <w:rPr>
          <w:rFonts w:hint="eastAsia" w:ascii="宋体" w:hAnsi="宋体" w:cs="宋体"/>
          <w:b/>
          <w:sz w:val="24"/>
        </w:rPr>
        <w:t>投标无效</w:t>
      </w:r>
      <w:r>
        <w:rPr>
          <w:rFonts w:hint="eastAsia" w:ascii="宋体" w:hAnsi="宋体" w:cs="宋体"/>
          <w:sz w:val="24"/>
        </w:rPr>
        <w:t>。</w:t>
      </w:r>
    </w:p>
    <w:p w14:paraId="402DEC32">
      <w:pPr>
        <w:numPr>
          <w:ilvl w:val="0"/>
          <w:numId w:val="11"/>
        </w:numPr>
        <w:tabs>
          <w:tab w:val="left" w:pos="360"/>
        </w:tabs>
        <w:snapToGrid w:val="0"/>
        <w:spacing w:line="360" w:lineRule="auto"/>
        <w:ind w:left="357" w:hanging="357"/>
        <w:outlineLvl w:val="2"/>
        <w:rPr>
          <w:rFonts w:ascii="宋体" w:hAnsi="宋体" w:cs="宋体"/>
          <w:sz w:val="24"/>
        </w:rPr>
      </w:pPr>
      <w:bookmarkStart w:id="369" w:name="_Toc226337229"/>
      <w:bookmarkStart w:id="370" w:name="_Toc226965723"/>
      <w:bookmarkStart w:id="371" w:name="_Toc127151533"/>
      <w:bookmarkStart w:id="372" w:name="_Toc195842898"/>
      <w:bookmarkStart w:id="373" w:name="_Toc305158801"/>
      <w:bookmarkStart w:id="374" w:name="_Toc520356158"/>
      <w:bookmarkStart w:id="375" w:name="_Toc150480771"/>
      <w:bookmarkStart w:id="376" w:name="_Toc164608647"/>
      <w:bookmarkStart w:id="377" w:name="_Toc127161447"/>
      <w:bookmarkStart w:id="378" w:name="_Toc151193631"/>
      <w:bookmarkStart w:id="379" w:name="_Toc305158875"/>
      <w:bookmarkStart w:id="380" w:name="_Toc151193703"/>
      <w:bookmarkStart w:id="381" w:name="_Toc164229228"/>
      <w:bookmarkStart w:id="382" w:name="_Toc150509284"/>
      <w:bookmarkStart w:id="383" w:name="_Toc164608802"/>
      <w:bookmarkStart w:id="384" w:name="_Toc142311035"/>
      <w:bookmarkStart w:id="385" w:name="_Toc226965806"/>
      <w:bookmarkStart w:id="386" w:name="_Toc264969223"/>
      <w:bookmarkStart w:id="387" w:name="_Toc151190160"/>
      <w:bookmarkStart w:id="388" w:name="_Toc226309777"/>
      <w:bookmarkStart w:id="389" w:name="_Toc151193921"/>
      <w:bookmarkStart w:id="390" w:name="_Toc149720826"/>
      <w:bookmarkStart w:id="391" w:name="_Toc150774738"/>
      <w:bookmarkStart w:id="392" w:name="_Toc265228371"/>
      <w:bookmarkStart w:id="393" w:name="_Toc151193847"/>
      <w:bookmarkStart w:id="394" w:name="_Toc164351627"/>
      <w:bookmarkStart w:id="395" w:name="_Toc164229374"/>
      <w:bookmarkStart w:id="396" w:name="_Toc151193775"/>
      <w:bookmarkStart w:id="397" w:name="_Toc127151734"/>
      <w:bookmarkStart w:id="398" w:name="_Toc150774633"/>
      <w:r>
        <w:rPr>
          <w:rFonts w:hint="eastAsia" w:ascii="宋体" w:hAnsi="宋体" w:cs="宋体"/>
          <w:sz w:val="24"/>
        </w:rPr>
        <w:t>投标文件的签署</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r>
        <w:rPr>
          <w:rFonts w:hint="eastAsia" w:ascii="宋体" w:hAnsi="宋体" w:cs="宋体"/>
          <w:sz w:val="24"/>
        </w:rPr>
        <w:t>、盖章</w:t>
      </w:r>
    </w:p>
    <w:p w14:paraId="7C8A4472">
      <w:pPr>
        <w:numPr>
          <w:ilvl w:val="1"/>
          <w:numId w:val="11"/>
        </w:numPr>
        <w:tabs>
          <w:tab w:val="left" w:pos="1080"/>
          <w:tab w:val="left" w:pos="2014"/>
        </w:tabs>
        <w:snapToGrid w:val="0"/>
        <w:spacing w:line="360" w:lineRule="auto"/>
        <w:ind w:left="1077" w:hanging="720"/>
        <w:rPr>
          <w:rFonts w:ascii="宋体" w:hAnsi="宋体" w:cs="宋体"/>
          <w:sz w:val="24"/>
          <w:lang w:val="zh-CN"/>
        </w:rPr>
      </w:pPr>
      <w:bookmarkStart w:id="399" w:name="_Toc151193922"/>
      <w:bookmarkStart w:id="400" w:name="_Toc127151534"/>
      <w:bookmarkStart w:id="401" w:name="_Toc305158876"/>
      <w:bookmarkStart w:id="402" w:name="_Toc226337230"/>
      <w:bookmarkStart w:id="403" w:name="_Toc226965807"/>
      <w:bookmarkStart w:id="404" w:name="_Toc151193704"/>
      <w:bookmarkStart w:id="405" w:name="_Toc226965724"/>
      <w:bookmarkStart w:id="406" w:name="_Toc151193848"/>
      <w:bookmarkStart w:id="407" w:name="_Toc305158802"/>
      <w:bookmarkStart w:id="408" w:name="_Toc151190161"/>
      <w:bookmarkStart w:id="409" w:name="_Toc264969224"/>
      <w:bookmarkStart w:id="410" w:name="_Toc151193632"/>
      <w:bookmarkStart w:id="411" w:name="_Toc150509285"/>
      <w:bookmarkStart w:id="412" w:name="_Toc150774634"/>
      <w:bookmarkStart w:id="413" w:name="_Toc226309778"/>
      <w:bookmarkStart w:id="414" w:name="_Toc265228372"/>
      <w:bookmarkStart w:id="415" w:name="_Toc142311036"/>
      <w:bookmarkStart w:id="416" w:name="_Toc195842899"/>
      <w:bookmarkStart w:id="417" w:name="_Toc151193776"/>
      <w:bookmarkStart w:id="418" w:name="_Toc150480772"/>
      <w:bookmarkStart w:id="419" w:name="_Toc520356159"/>
      <w:bookmarkStart w:id="420" w:name="_Toc150774739"/>
      <w:r>
        <w:rPr>
          <w:rFonts w:hint="eastAsia" w:ascii="宋体" w:hAnsi="宋体" w:cs="宋体"/>
          <w:sz w:val="24"/>
          <w:lang w:val="zh-CN"/>
        </w:rPr>
        <w:t>投标人应当准备投标文件正本</w:t>
      </w:r>
      <w:r>
        <w:rPr>
          <w:rFonts w:hint="eastAsia" w:ascii="宋体" w:hAnsi="宋体" w:cs="宋体"/>
          <w:sz w:val="24"/>
          <w:u w:val="single"/>
        </w:rPr>
        <w:t>1</w:t>
      </w:r>
      <w:r>
        <w:rPr>
          <w:rFonts w:hint="eastAsia" w:ascii="宋体" w:hAnsi="宋体" w:cs="宋体"/>
          <w:sz w:val="24"/>
          <w:lang w:val="zh-CN"/>
        </w:rPr>
        <w:t>份、副本</w:t>
      </w:r>
      <w:r>
        <w:rPr>
          <w:rFonts w:hint="eastAsia" w:ascii="宋体" w:hAnsi="宋体" w:cs="宋体"/>
          <w:sz w:val="24"/>
          <w:u w:val="single"/>
        </w:rPr>
        <w:t xml:space="preserve">4 </w:t>
      </w:r>
      <w:r>
        <w:rPr>
          <w:rFonts w:hint="eastAsia" w:ascii="宋体" w:hAnsi="宋体" w:cs="宋体"/>
          <w:sz w:val="24"/>
          <w:lang w:val="zh-CN"/>
        </w:rPr>
        <w:t>份、电子版</w:t>
      </w:r>
      <w:r>
        <w:rPr>
          <w:rFonts w:hint="eastAsia" w:ascii="宋体" w:hAnsi="宋体" w:cs="宋体"/>
          <w:sz w:val="24"/>
          <w:u w:val="single"/>
        </w:rPr>
        <w:t xml:space="preserve">1 </w:t>
      </w:r>
      <w:r>
        <w:rPr>
          <w:rFonts w:hint="eastAsia" w:ascii="宋体" w:hAnsi="宋体" w:cs="宋体"/>
          <w:sz w:val="24"/>
          <w:lang w:val="zh-CN"/>
        </w:rPr>
        <w:t>份</w:t>
      </w:r>
      <w:r>
        <w:rPr>
          <w:rFonts w:hint="eastAsia" w:ascii="宋体" w:hAnsi="宋体" w:cs="宋体"/>
          <w:sz w:val="24"/>
        </w:rPr>
        <w:t>和开标一览表</w:t>
      </w:r>
      <w:r>
        <w:rPr>
          <w:rFonts w:hint="eastAsia" w:ascii="宋体" w:hAnsi="宋体" w:cs="宋体"/>
          <w:sz w:val="24"/>
          <w:u w:val="single"/>
        </w:rPr>
        <w:t xml:space="preserve"> 1 </w:t>
      </w:r>
      <w:r>
        <w:rPr>
          <w:rFonts w:hint="eastAsia" w:ascii="宋体" w:hAnsi="宋体" w:cs="宋体"/>
          <w:sz w:val="24"/>
        </w:rPr>
        <w:t>份</w:t>
      </w:r>
      <w:r>
        <w:rPr>
          <w:rFonts w:hint="eastAsia" w:ascii="宋体" w:hAnsi="宋体" w:cs="宋体"/>
          <w:sz w:val="24"/>
          <w:lang w:val="zh-CN"/>
        </w:rPr>
        <w:t>（见《投标人须知资料表》中规定），每份投标文件须清楚地标明“正本”、“副本”、“电子版”、“</w:t>
      </w:r>
      <w:r>
        <w:rPr>
          <w:rFonts w:hint="eastAsia" w:ascii="宋体" w:hAnsi="宋体" w:cs="宋体"/>
          <w:sz w:val="24"/>
        </w:rPr>
        <w:t>开标一览表</w:t>
      </w:r>
      <w:r>
        <w:rPr>
          <w:rFonts w:hint="eastAsia" w:ascii="宋体" w:hAnsi="宋体" w:cs="宋体"/>
          <w:sz w:val="24"/>
          <w:lang w:val="zh-CN"/>
        </w:rPr>
        <w:t>”字样。投标文件的副本可以采用正本的复印件。若正本和副本或电子版不符，以纸质正本为准。</w:t>
      </w:r>
    </w:p>
    <w:p w14:paraId="4F3009E4">
      <w:pPr>
        <w:numPr>
          <w:ilvl w:val="1"/>
          <w:numId w:val="11"/>
        </w:numPr>
        <w:tabs>
          <w:tab w:val="left" w:pos="1080"/>
          <w:tab w:val="left" w:pos="2014"/>
        </w:tabs>
        <w:snapToGrid w:val="0"/>
        <w:spacing w:line="360" w:lineRule="auto"/>
        <w:ind w:left="1077" w:hanging="720"/>
        <w:rPr>
          <w:rFonts w:ascii="宋体" w:hAnsi="宋体" w:cs="宋体"/>
          <w:b/>
          <w:bCs/>
          <w:sz w:val="24"/>
          <w:lang w:val="zh-CN"/>
        </w:rPr>
      </w:pPr>
      <w:r>
        <w:rPr>
          <w:rFonts w:hint="eastAsia" w:ascii="宋体" w:hAnsi="宋体" w:cs="宋体"/>
          <w:b/>
          <w:bCs/>
          <w:sz w:val="24"/>
          <w:lang w:val="zh-CN"/>
        </w:rPr>
        <w:t>《投标文件》的正本及《开标一览表》需打印或者用不褪色墨水书写，所有要求“签字”的位置都须使用不褪色墨水或签字笔由供应商的法定代表人（单  位负责人）或其授权的代表签字。法定代表人（单位负责人）授权代表须提供“授权委托书”，并将其附在投标文件中。不满足上述签署要求的投标无效。</w:t>
      </w:r>
    </w:p>
    <w:p w14:paraId="7C3472DA">
      <w:pPr>
        <w:numPr>
          <w:ilvl w:val="1"/>
          <w:numId w:val="11"/>
        </w:numPr>
        <w:tabs>
          <w:tab w:val="left" w:pos="1080"/>
          <w:tab w:val="left" w:pos="2014"/>
        </w:tabs>
        <w:snapToGrid w:val="0"/>
        <w:spacing w:line="360" w:lineRule="auto"/>
        <w:ind w:left="1077" w:hanging="720"/>
        <w:rPr>
          <w:rFonts w:ascii="宋体" w:hAnsi="宋体" w:cs="宋体"/>
          <w:b/>
          <w:bCs/>
          <w:sz w:val="24"/>
          <w:lang w:val="zh-CN"/>
        </w:rPr>
      </w:pPr>
      <w:r>
        <w:rPr>
          <w:rFonts w:hint="eastAsia" w:ascii="宋体" w:hAnsi="宋体" w:cs="宋体"/>
          <w:b/>
          <w:bCs/>
          <w:sz w:val="24"/>
          <w:lang w:val="zh-CN"/>
        </w:rPr>
        <w:t>《投标文件》的正本所有要求盖章的位置均应加盖单位公章(鲜章），未按此要求盖章或仅加盖骑缝章均视为投标无效。</w:t>
      </w:r>
    </w:p>
    <w:p w14:paraId="5BA3A347">
      <w:pPr>
        <w:numPr>
          <w:ilvl w:val="1"/>
          <w:numId w:val="11"/>
        </w:numPr>
        <w:tabs>
          <w:tab w:val="left" w:pos="1080"/>
          <w:tab w:val="left" w:pos="2014"/>
        </w:tabs>
        <w:snapToGrid w:val="0"/>
        <w:spacing w:line="360" w:lineRule="auto"/>
        <w:ind w:left="1077" w:hanging="720"/>
        <w:rPr>
          <w:rFonts w:ascii="宋体" w:hAnsi="宋体" w:cs="宋体"/>
          <w:b/>
          <w:bCs/>
          <w:sz w:val="24"/>
          <w:lang w:val="zh-CN"/>
        </w:rPr>
      </w:pPr>
      <w:r>
        <w:rPr>
          <w:rFonts w:hint="eastAsia" w:ascii="宋体" w:hAnsi="宋体" w:cs="宋体"/>
          <w:b/>
          <w:bCs/>
          <w:sz w:val="24"/>
          <w:lang w:val="zh-CN"/>
        </w:rPr>
        <w:t>任何行间插字、涂改和增删，必须由投标文件法定代表人（单位负责人）或其授权的代表在修改的每一处上签字或者加盖公章后才有效，否则将视为投标无效。</w:t>
      </w:r>
    </w:p>
    <w:p w14:paraId="759F4D72">
      <w:pPr>
        <w:numPr>
          <w:ilvl w:val="1"/>
          <w:numId w:val="11"/>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lang w:val="zh-CN"/>
        </w:rPr>
        <w:t>投标文件因字迹潦草或者表达不清所引起的后果由投标人负责</w:t>
      </w:r>
    </w:p>
    <w:p w14:paraId="0CE56325">
      <w:pPr>
        <w:tabs>
          <w:tab w:val="left" w:pos="900"/>
          <w:tab w:val="left" w:pos="1080"/>
        </w:tabs>
        <w:snapToGrid w:val="0"/>
        <w:spacing w:line="360" w:lineRule="auto"/>
        <w:ind w:left="357"/>
        <w:rPr>
          <w:rFonts w:ascii="宋体" w:hAnsi="宋体" w:cs="宋体"/>
        </w:rPr>
      </w:pPr>
    </w:p>
    <w:p w14:paraId="0D6450D2">
      <w:pPr>
        <w:pStyle w:val="4"/>
        <w:spacing w:before="0" w:line="360" w:lineRule="auto"/>
        <w:jc w:val="both"/>
        <w:rPr>
          <w:rFonts w:ascii="宋体" w:hAnsi="宋体" w:eastAsia="宋体" w:cs="宋体"/>
          <w:sz w:val="28"/>
        </w:rPr>
      </w:pPr>
      <w:r>
        <w:rPr>
          <w:rFonts w:hint="eastAsia" w:ascii="宋体" w:hAnsi="宋体" w:eastAsia="宋体" w:cs="宋体"/>
          <w:sz w:val="28"/>
        </w:rPr>
        <w:t>四   投标文件的提交</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14:paraId="1FB98840">
      <w:pPr>
        <w:numPr>
          <w:ilvl w:val="0"/>
          <w:numId w:val="11"/>
        </w:numPr>
        <w:tabs>
          <w:tab w:val="left" w:pos="360"/>
        </w:tabs>
        <w:snapToGrid w:val="0"/>
        <w:spacing w:line="360" w:lineRule="auto"/>
        <w:ind w:left="357" w:hanging="357"/>
        <w:outlineLvl w:val="2"/>
        <w:rPr>
          <w:rFonts w:ascii="宋体" w:hAnsi="宋体" w:cs="宋体"/>
          <w:sz w:val="24"/>
        </w:rPr>
      </w:pPr>
      <w:bookmarkStart w:id="421" w:name="_Toc150774635"/>
      <w:bookmarkStart w:id="422" w:name="_Toc164608649"/>
      <w:bookmarkStart w:id="423" w:name="_Toc151193633"/>
      <w:bookmarkStart w:id="424" w:name="_Toc265228373"/>
      <w:bookmarkStart w:id="425" w:name="_Toc164608804"/>
      <w:bookmarkStart w:id="426" w:name="_Toc150509286"/>
      <w:bookmarkStart w:id="427" w:name="_Toc164229230"/>
      <w:bookmarkStart w:id="428" w:name="_Toc226965725"/>
      <w:bookmarkStart w:id="429" w:name="_Toc142311037"/>
      <w:bookmarkStart w:id="430" w:name="_Toc127151736"/>
      <w:bookmarkStart w:id="431" w:name="_Toc150774740"/>
      <w:bookmarkStart w:id="432" w:name="_Toc305158803"/>
      <w:bookmarkStart w:id="433" w:name="_Toc151193777"/>
      <w:bookmarkStart w:id="434" w:name="_Toc226337231"/>
      <w:bookmarkStart w:id="435" w:name="_Toc195842900"/>
      <w:bookmarkStart w:id="436" w:name="_Toc226965808"/>
      <w:bookmarkStart w:id="437" w:name="_Toc151193849"/>
      <w:bookmarkStart w:id="438" w:name="_Toc149720828"/>
      <w:bookmarkStart w:id="439" w:name="_Toc127151535"/>
      <w:bookmarkStart w:id="440" w:name="_Toc151193705"/>
      <w:bookmarkStart w:id="441" w:name="_Toc264969225"/>
      <w:bookmarkStart w:id="442" w:name="_Toc151193923"/>
      <w:bookmarkStart w:id="443" w:name="_Toc520356160"/>
      <w:bookmarkStart w:id="444" w:name="_Toc226309779"/>
      <w:bookmarkStart w:id="445" w:name="_Toc164351629"/>
      <w:bookmarkStart w:id="446" w:name="_Toc150480773"/>
      <w:bookmarkStart w:id="447" w:name="_Toc164229376"/>
      <w:bookmarkStart w:id="448" w:name="_Toc127161449"/>
      <w:bookmarkStart w:id="449" w:name="_Toc151190162"/>
      <w:bookmarkStart w:id="450" w:name="_Toc305158877"/>
      <w:r>
        <w:rPr>
          <w:rFonts w:hint="eastAsia" w:ascii="宋体" w:hAnsi="宋体" w:cs="宋体"/>
          <w:sz w:val="24"/>
        </w:rPr>
        <w:t>投标文件的</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r>
        <w:rPr>
          <w:rFonts w:hint="eastAsia" w:ascii="宋体" w:hAnsi="宋体" w:cs="宋体"/>
          <w:sz w:val="24"/>
        </w:rPr>
        <w:t>提交</w:t>
      </w:r>
    </w:p>
    <w:p w14:paraId="34B0249E">
      <w:pPr>
        <w:numPr>
          <w:ilvl w:val="1"/>
          <w:numId w:val="11"/>
        </w:numPr>
        <w:tabs>
          <w:tab w:val="left" w:pos="1080"/>
          <w:tab w:val="left" w:pos="2014"/>
        </w:tabs>
        <w:snapToGrid w:val="0"/>
        <w:spacing w:line="360" w:lineRule="auto"/>
        <w:ind w:left="1077" w:hanging="720"/>
        <w:rPr>
          <w:rFonts w:ascii="宋体" w:hAnsi="宋体" w:cs="宋体"/>
          <w:sz w:val="24"/>
          <w:lang w:val="zh-CN"/>
        </w:rPr>
      </w:pPr>
      <w:r>
        <w:rPr>
          <w:rFonts w:hint="eastAsia" w:ascii="宋体" w:hAnsi="宋体" w:cs="宋体"/>
          <w:sz w:val="24"/>
        </w:rPr>
        <w:t>投标</w:t>
      </w:r>
      <w:r>
        <w:rPr>
          <w:rFonts w:hint="eastAsia" w:ascii="宋体" w:hAnsi="宋体" w:cs="宋体"/>
          <w:sz w:val="24"/>
          <w:lang w:val="zh-CN"/>
        </w:rPr>
        <w:t>文件必须密封递交。对封装材料及样式不作特别规定，但</w:t>
      </w:r>
      <w:r>
        <w:rPr>
          <w:rFonts w:hint="eastAsia" w:ascii="宋体" w:hAnsi="宋体" w:cs="宋体"/>
          <w:sz w:val="24"/>
        </w:rPr>
        <w:t>投标人</w:t>
      </w:r>
      <w:r>
        <w:rPr>
          <w:rFonts w:hint="eastAsia" w:ascii="宋体" w:hAnsi="宋体" w:cs="宋体"/>
          <w:sz w:val="24"/>
          <w:lang w:val="zh-CN"/>
        </w:rPr>
        <w:t>应当保 证其封装的可靠性，不致因搬运、堆放等原因散开。</w:t>
      </w:r>
      <w:r>
        <w:rPr>
          <w:rFonts w:hint="eastAsia" w:ascii="宋体" w:hAnsi="宋体" w:cs="宋体"/>
          <w:sz w:val="24"/>
        </w:rPr>
        <w:t>投标</w:t>
      </w:r>
      <w:r>
        <w:rPr>
          <w:rFonts w:hint="eastAsia" w:ascii="宋体" w:hAnsi="宋体" w:cs="宋体"/>
          <w:sz w:val="24"/>
          <w:lang w:val="zh-CN"/>
        </w:rPr>
        <w:t>时，</w:t>
      </w:r>
      <w:r>
        <w:rPr>
          <w:rFonts w:hint="eastAsia" w:ascii="宋体" w:hAnsi="宋体" w:cs="宋体"/>
          <w:sz w:val="24"/>
        </w:rPr>
        <w:t>投标人</w:t>
      </w:r>
      <w:r>
        <w:rPr>
          <w:rFonts w:hint="eastAsia" w:ascii="宋体" w:hAnsi="宋体" w:cs="宋体"/>
          <w:sz w:val="24"/>
          <w:lang w:val="zh-CN"/>
        </w:rPr>
        <w:t>应当将</w:t>
      </w:r>
      <w:r>
        <w:rPr>
          <w:rFonts w:hint="eastAsia" w:ascii="宋体" w:hAnsi="宋体" w:cs="宋体"/>
          <w:sz w:val="24"/>
        </w:rPr>
        <w:t>投标</w:t>
      </w:r>
      <w:r>
        <w:rPr>
          <w:rFonts w:hint="eastAsia" w:ascii="宋体" w:hAnsi="宋体" w:cs="宋体"/>
          <w:sz w:val="24"/>
          <w:lang w:val="zh-CN"/>
        </w:rPr>
        <w:t>文件正本以密封袋/箱单独密封，所有的副本以密封袋/箱单独密封，或者正、副本密封袋/箱放入一个密封包装箱里。密封袋/箱正面和</w:t>
      </w:r>
      <w:r>
        <w:rPr>
          <w:rFonts w:hint="eastAsia" w:ascii="宋体" w:hAnsi="宋体" w:cs="宋体"/>
          <w:sz w:val="24"/>
        </w:rPr>
        <w:t>投标</w:t>
      </w:r>
      <w:r>
        <w:rPr>
          <w:rFonts w:hint="eastAsia" w:ascii="宋体" w:hAnsi="宋体" w:cs="宋体"/>
          <w:sz w:val="24"/>
          <w:lang w:val="zh-CN"/>
        </w:rPr>
        <w:t xml:space="preserve">文件封面须标明“正本”“副本”字样。 </w:t>
      </w:r>
    </w:p>
    <w:p w14:paraId="55F9B8F9">
      <w:pPr>
        <w:numPr>
          <w:ilvl w:val="1"/>
          <w:numId w:val="11"/>
        </w:numPr>
        <w:tabs>
          <w:tab w:val="left" w:pos="1080"/>
          <w:tab w:val="left" w:pos="2014"/>
        </w:tabs>
        <w:snapToGrid w:val="0"/>
        <w:spacing w:line="360" w:lineRule="auto"/>
        <w:ind w:left="1077" w:hanging="720"/>
        <w:rPr>
          <w:rFonts w:ascii="宋体" w:hAnsi="宋体" w:cs="宋体"/>
          <w:sz w:val="24"/>
          <w:lang w:val="zh-CN"/>
        </w:rPr>
      </w:pPr>
      <w:r>
        <w:rPr>
          <w:rFonts w:hint="eastAsia" w:ascii="宋体" w:hAnsi="宋体" w:cs="宋体"/>
          <w:sz w:val="24"/>
          <w:lang w:val="zh-CN"/>
        </w:rPr>
        <w:t>为方便核查保证金，</w:t>
      </w:r>
      <w:r>
        <w:rPr>
          <w:rFonts w:hint="eastAsia" w:ascii="宋体" w:hAnsi="宋体" w:cs="宋体"/>
          <w:sz w:val="24"/>
        </w:rPr>
        <w:t>投标人</w:t>
      </w:r>
      <w:r>
        <w:rPr>
          <w:rFonts w:hint="eastAsia" w:ascii="宋体" w:hAnsi="宋体" w:cs="宋体"/>
          <w:sz w:val="24"/>
          <w:lang w:val="zh-CN"/>
        </w:rPr>
        <w:t>应当将“保证金”单独密封，并在包装袋/箱上标明“保证金”字样，在</w:t>
      </w:r>
      <w:r>
        <w:rPr>
          <w:rFonts w:hint="eastAsia" w:ascii="宋体" w:hAnsi="宋体" w:cs="宋体"/>
          <w:sz w:val="24"/>
        </w:rPr>
        <w:t>投标</w:t>
      </w:r>
      <w:r>
        <w:rPr>
          <w:rFonts w:hint="eastAsia" w:ascii="宋体" w:hAnsi="宋体" w:cs="宋体"/>
          <w:sz w:val="24"/>
          <w:lang w:val="zh-CN"/>
        </w:rPr>
        <w:t xml:space="preserve">时单独递交。 </w:t>
      </w:r>
    </w:p>
    <w:p w14:paraId="4E62D444">
      <w:pPr>
        <w:numPr>
          <w:ilvl w:val="1"/>
          <w:numId w:val="11"/>
        </w:numPr>
        <w:tabs>
          <w:tab w:val="left" w:pos="1080"/>
          <w:tab w:val="left" w:pos="2014"/>
        </w:tabs>
        <w:snapToGrid w:val="0"/>
        <w:spacing w:line="360" w:lineRule="auto"/>
        <w:ind w:left="1077" w:hanging="720"/>
        <w:rPr>
          <w:rFonts w:ascii="宋体" w:hAnsi="宋体" w:cs="宋体"/>
          <w:sz w:val="24"/>
          <w:lang w:val="zh-CN"/>
        </w:rPr>
      </w:pPr>
      <w:r>
        <w:rPr>
          <w:rFonts w:hint="eastAsia" w:ascii="宋体" w:hAnsi="宋体" w:cs="宋体"/>
          <w:sz w:val="24"/>
          <w:lang w:val="zh-CN"/>
        </w:rPr>
        <w:t>在第 1</w:t>
      </w:r>
      <w:r>
        <w:rPr>
          <w:rFonts w:hint="eastAsia" w:ascii="宋体" w:hAnsi="宋体" w:cs="宋体"/>
          <w:sz w:val="24"/>
        </w:rPr>
        <w:t>5</w:t>
      </w:r>
      <w:r>
        <w:rPr>
          <w:rFonts w:hint="eastAsia" w:ascii="宋体" w:hAnsi="宋体" w:cs="宋体"/>
          <w:sz w:val="24"/>
          <w:lang w:val="zh-CN"/>
        </w:rPr>
        <w:t>.1 款、第 1</w:t>
      </w:r>
      <w:r>
        <w:rPr>
          <w:rFonts w:hint="eastAsia" w:ascii="宋体" w:hAnsi="宋体" w:cs="宋体"/>
          <w:sz w:val="24"/>
        </w:rPr>
        <w:t>5</w:t>
      </w:r>
      <w:r>
        <w:rPr>
          <w:rFonts w:hint="eastAsia" w:ascii="宋体" w:hAnsi="宋体" w:cs="宋体"/>
          <w:sz w:val="24"/>
          <w:lang w:val="zh-CN"/>
        </w:rPr>
        <w:t>.2 款规定的及其他有关包装袋/箱上均应当：清楚标明递交至</w:t>
      </w:r>
      <w:r>
        <w:rPr>
          <w:rFonts w:hint="eastAsia" w:ascii="宋体" w:hAnsi="宋体" w:cs="宋体"/>
          <w:sz w:val="24"/>
        </w:rPr>
        <w:t>招标</w:t>
      </w:r>
      <w:r>
        <w:rPr>
          <w:rFonts w:hint="eastAsia" w:ascii="宋体" w:hAnsi="宋体" w:cs="宋体"/>
          <w:sz w:val="24"/>
          <w:lang w:val="zh-CN"/>
        </w:rPr>
        <w:t>公告函中指明的地址。注明</w:t>
      </w:r>
      <w:r>
        <w:rPr>
          <w:rFonts w:hint="eastAsia" w:ascii="宋体" w:hAnsi="宋体" w:cs="宋体"/>
          <w:sz w:val="24"/>
        </w:rPr>
        <w:t>招标</w:t>
      </w:r>
      <w:r>
        <w:rPr>
          <w:rFonts w:hint="eastAsia" w:ascii="宋体" w:hAnsi="宋体" w:cs="宋体"/>
          <w:sz w:val="24"/>
          <w:lang w:val="zh-CN"/>
        </w:rPr>
        <w:t>公告函中指明的项目名称、项目编号、包号和“在（</w:t>
      </w:r>
      <w:r>
        <w:rPr>
          <w:rFonts w:hint="eastAsia" w:ascii="宋体" w:hAnsi="宋体" w:cs="宋体"/>
          <w:sz w:val="24"/>
        </w:rPr>
        <w:t>投标</w:t>
      </w:r>
      <w:r>
        <w:rPr>
          <w:rFonts w:hint="eastAsia" w:ascii="宋体" w:hAnsi="宋体" w:cs="宋体"/>
          <w:sz w:val="24"/>
          <w:lang w:val="zh-CN"/>
        </w:rPr>
        <w:t>截止时间 ）之前不得启封”的字样。</w:t>
      </w:r>
    </w:p>
    <w:p w14:paraId="7B20E19F">
      <w:pPr>
        <w:numPr>
          <w:ilvl w:val="1"/>
          <w:numId w:val="11"/>
        </w:numPr>
        <w:tabs>
          <w:tab w:val="left" w:pos="1080"/>
          <w:tab w:val="left" w:pos="2014"/>
        </w:tabs>
        <w:snapToGrid w:val="0"/>
        <w:spacing w:line="360" w:lineRule="auto"/>
        <w:ind w:left="1077" w:hanging="720"/>
        <w:rPr>
          <w:rFonts w:ascii="宋体" w:hAnsi="宋体" w:cs="宋体"/>
          <w:sz w:val="24"/>
          <w:lang w:val="zh-CN"/>
        </w:rPr>
      </w:pPr>
      <w:r>
        <w:rPr>
          <w:rFonts w:hint="eastAsia" w:ascii="宋体" w:hAnsi="宋体" w:cs="宋体"/>
          <w:sz w:val="24"/>
          <w:lang w:val="zh-CN"/>
        </w:rPr>
        <w:t>在包装袋/箱的封装处加盖</w:t>
      </w:r>
      <w:r>
        <w:rPr>
          <w:rFonts w:hint="eastAsia" w:ascii="宋体" w:hAnsi="宋体" w:cs="宋体"/>
          <w:sz w:val="24"/>
        </w:rPr>
        <w:t>投标人</w:t>
      </w:r>
      <w:r>
        <w:rPr>
          <w:rFonts w:hint="eastAsia" w:ascii="宋体" w:hAnsi="宋体" w:cs="宋体"/>
          <w:sz w:val="24"/>
          <w:lang w:val="zh-CN"/>
        </w:rPr>
        <w:t xml:space="preserve">单位公章或由法定代表人或其授权代表签字。  </w:t>
      </w:r>
    </w:p>
    <w:p w14:paraId="216D5982">
      <w:pPr>
        <w:numPr>
          <w:ilvl w:val="1"/>
          <w:numId w:val="11"/>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lang w:val="zh-CN"/>
        </w:rPr>
        <w:t>拒收情形：采购人、采购代理机构或者</w:t>
      </w:r>
      <w:r>
        <w:rPr>
          <w:rFonts w:hint="eastAsia" w:ascii="宋体" w:hAnsi="宋体" w:cs="宋体"/>
          <w:sz w:val="24"/>
        </w:rPr>
        <w:t>评标委员会</w:t>
      </w:r>
      <w:r>
        <w:rPr>
          <w:rFonts w:hint="eastAsia" w:ascii="宋体" w:hAnsi="宋体" w:cs="宋体"/>
          <w:sz w:val="24"/>
          <w:lang w:val="zh-CN"/>
        </w:rPr>
        <w:t>将拒绝接收未按照</w:t>
      </w:r>
      <w:r>
        <w:rPr>
          <w:rFonts w:hint="eastAsia" w:ascii="宋体" w:hAnsi="宋体" w:cs="宋体"/>
          <w:sz w:val="24"/>
        </w:rPr>
        <w:t>招标</w:t>
      </w:r>
      <w:r>
        <w:rPr>
          <w:rFonts w:hint="eastAsia" w:ascii="宋体" w:hAnsi="宋体" w:cs="宋体"/>
          <w:sz w:val="24"/>
          <w:lang w:val="zh-CN"/>
        </w:rPr>
        <w:t>文件要求密封的</w:t>
      </w:r>
      <w:r>
        <w:rPr>
          <w:rFonts w:hint="eastAsia" w:ascii="宋体" w:hAnsi="宋体" w:cs="宋体"/>
          <w:sz w:val="24"/>
        </w:rPr>
        <w:t>投标</w:t>
      </w:r>
      <w:r>
        <w:rPr>
          <w:rFonts w:hint="eastAsia" w:ascii="宋体" w:hAnsi="宋体" w:cs="宋体"/>
          <w:sz w:val="24"/>
          <w:lang w:val="zh-CN"/>
        </w:rPr>
        <w:t>文件。</w:t>
      </w:r>
    </w:p>
    <w:p w14:paraId="68C1DFD5">
      <w:pPr>
        <w:numPr>
          <w:ilvl w:val="0"/>
          <w:numId w:val="11"/>
        </w:numPr>
        <w:tabs>
          <w:tab w:val="left" w:pos="360"/>
        </w:tabs>
        <w:snapToGrid w:val="0"/>
        <w:spacing w:line="360" w:lineRule="auto"/>
        <w:ind w:left="357" w:hanging="357"/>
        <w:outlineLvl w:val="2"/>
        <w:rPr>
          <w:rFonts w:ascii="宋体" w:hAnsi="宋体" w:cs="宋体"/>
          <w:sz w:val="24"/>
        </w:rPr>
      </w:pPr>
      <w:bookmarkStart w:id="451" w:name="_Toc150774636"/>
      <w:bookmarkStart w:id="452" w:name="_Toc265228374"/>
      <w:bookmarkStart w:id="453" w:name="_Toc305158804"/>
      <w:bookmarkStart w:id="454" w:name="_Toc127161450"/>
      <w:bookmarkStart w:id="455" w:name="_Toc226309780"/>
      <w:bookmarkStart w:id="456" w:name="_Toc150480774"/>
      <w:bookmarkStart w:id="457" w:name="_Toc164351630"/>
      <w:bookmarkStart w:id="458" w:name="_Toc164229377"/>
      <w:bookmarkStart w:id="459" w:name="_Toc264969226"/>
      <w:bookmarkStart w:id="460" w:name="_Toc127151536"/>
      <w:bookmarkStart w:id="461" w:name="_Toc142311038"/>
      <w:bookmarkStart w:id="462" w:name="_Toc164608650"/>
      <w:bookmarkStart w:id="463" w:name="_Toc164229231"/>
      <w:bookmarkStart w:id="464" w:name="_Toc151193634"/>
      <w:bookmarkStart w:id="465" w:name="_Toc226965809"/>
      <w:bookmarkStart w:id="466" w:name="_Toc151193706"/>
      <w:bookmarkStart w:id="467" w:name="_Toc127151737"/>
      <w:bookmarkStart w:id="468" w:name="_Toc195842901"/>
      <w:bookmarkStart w:id="469" w:name="_Toc305158878"/>
      <w:bookmarkStart w:id="470" w:name="_Toc226337232"/>
      <w:bookmarkStart w:id="471" w:name="_Toc150509287"/>
      <w:bookmarkStart w:id="472" w:name="_Toc151193924"/>
      <w:bookmarkStart w:id="473" w:name="_Toc520356161"/>
      <w:bookmarkStart w:id="474" w:name="_Toc151190163"/>
      <w:bookmarkStart w:id="475" w:name="_Toc151193778"/>
      <w:bookmarkStart w:id="476" w:name="_Toc150774741"/>
      <w:bookmarkStart w:id="477" w:name="_Toc226965726"/>
      <w:bookmarkStart w:id="478" w:name="_Toc151193850"/>
      <w:bookmarkStart w:id="479" w:name="_Toc164608805"/>
      <w:bookmarkStart w:id="480" w:name="_Toc149720829"/>
      <w:r>
        <w:rPr>
          <w:rFonts w:hint="eastAsia" w:ascii="宋体" w:hAnsi="宋体" w:cs="宋体"/>
          <w:sz w:val="24"/>
        </w:rPr>
        <w:t>投标截止</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r>
        <w:rPr>
          <w:rFonts w:hint="eastAsia" w:ascii="宋体" w:hAnsi="宋体" w:cs="宋体"/>
          <w:sz w:val="24"/>
        </w:rPr>
        <w:t>时间</w:t>
      </w:r>
    </w:p>
    <w:p w14:paraId="6E32B282">
      <w:pPr>
        <w:numPr>
          <w:ilvl w:val="1"/>
          <w:numId w:val="11"/>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投标人应在招标文件要求提交投标文件截止时间前，将投标文件递交采购人，递交地点应当是招标文件中规定的地址。</w:t>
      </w:r>
    </w:p>
    <w:p w14:paraId="785B65B5">
      <w:pPr>
        <w:pStyle w:val="5"/>
        <w:spacing w:line="360" w:lineRule="auto"/>
        <w:ind w:left="1058" w:leftChars="161" w:hanging="720" w:hangingChars="300"/>
        <w:jc w:val="both"/>
        <w:rPr>
          <w:rFonts w:hAnsi="宋体" w:cs="宋体"/>
        </w:rPr>
      </w:pPr>
      <w:r>
        <w:rPr>
          <w:rFonts w:hint="eastAsia" w:hAnsi="宋体" w:cs="宋体"/>
        </w:rPr>
        <w:t xml:space="preserve">16.2  </w:t>
      </w:r>
      <w:r>
        <w:rPr>
          <w:rFonts w:hint="eastAsia" w:hAnsi="宋体" w:cs="宋体"/>
          <w:lang w:val="zh-CN"/>
        </w:rPr>
        <w:t>拒收情形：在本须知规定的</w:t>
      </w:r>
      <w:r>
        <w:rPr>
          <w:rFonts w:hint="eastAsia" w:hAnsi="宋体" w:cs="宋体"/>
        </w:rPr>
        <w:t>投标</w:t>
      </w:r>
      <w:r>
        <w:rPr>
          <w:rFonts w:hint="eastAsia" w:hAnsi="宋体" w:cs="宋体"/>
          <w:lang w:val="zh-CN"/>
        </w:rPr>
        <w:t>截止时间后逾期送达的任何</w:t>
      </w:r>
      <w:r>
        <w:rPr>
          <w:rFonts w:hint="eastAsia" w:hAnsi="宋体" w:cs="宋体"/>
        </w:rPr>
        <w:t>投标</w:t>
      </w:r>
      <w:r>
        <w:rPr>
          <w:rFonts w:hint="eastAsia" w:hAnsi="宋体" w:cs="宋体"/>
          <w:lang w:val="zh-CN"/>
        </w:rPr>
        <w:t>文件将被拒绝接收。</w:t>
      </w:r>
    </w:p>
    <w:p w14:paraId="37C259E0">
      <w:pPr>
        <w:numPr>
          <w:ilvl w:val="0"/>
          <w:numId w:val="11"/>
        </w:numPr>
        <w:tabs>
          <w:tab w:val="left" w:pos="360"/>
        </w:tabs>
        <w:snapToGrid w:val="0"/>
        <w:spacing w:line="360" w:lineRule="auto"/>
        <w:ind w:left="357" w:hanging="357"/>
        <w:outlineLvl w:val="2"/>
        <w:rPr>
          <w:rFonts w:ascii="宋体" w:hAnsi="宋体" w:cs="宋体"/>
          <w:sz w:val="24"/>
        </w:rPr>
      </w:pPr>
      <w:bookmarkStart w:id="481" w:name="_Toc150480775"/>
      <w:bookmarkStart w:id="482" w:name="_Toc151193925"/>
      <w:bookmarkStart w:id="483" w:name="_Toc264969227"/>
      <w:bookmarkStart w:id="484" w:name="_Toc226337233"/>
      <w:bookmarkStart w:id="485" w:name="_Toc151193851"/>
      <w:bookmarkStart w:id="486" w:name="_Toc151193635"/>
      <w:bookmarkStart w:id="487" w:name="_Toc226965810"/>
      <w:bookmarkStart w:id="488" w:name="_Toc164351631"/>
      <w:bookmarkStart w:id="489" w:name="_Toc151193779"/>
      <w:bookmarkStart w:id="490" w:name="_Toc305158805"/>
      <w:bookmarkStart w:id="491" w:name="_Toc226965727"/>
      <w:bookmarkStart w:id="492" w:name="_Toc164608651"/>
      <w:bookmarkStart w:id="493" w:name="_Toc149720830"/>
      <w:bookmarkStart w:id="494" w:name="_Toc164229232"/>
      <w:bookmarkStart w:id="495" w:name="_Toc305158879"/>
      <w:bookmarkStart w:id="496" w:name="_Toc151193707"/>
      <w:bookmarkStart w:id="497" w:name="_Toc265228375"/>
      <w:bookmarkStart w:id="498" w:name="_Toc127151738"/>
      <w:bookmarkStart w:id="499" w:name="_Toc151190164"/>
      <w:bookmarkStart w:id="500" w:name="_Toc150509288"/>
      <w:bookmarkStart w:id="501" w:name="_Toc142311039"/>
      <w:bookmarkStart w:id="502" w:name="_Toc164608806"/>
      <w:bookmarkStart w:id="503" w:name="_Toc150774742"/>
      <w:bookmarkStart w:id="504" w:name="_Toc127151537"/>
      <w:bookmarkStart w:id="505" w:name="_Toc150774637"/>
      <w:bookmarkStart w:id="506" w:name="_Toc164229378"/>
      <w:bookmarkStart w:id="507" w:name="_Toc226309781"/>
      <w:bookmarkStart w:id="508" w:name="_Toc520356162"/>
      <w:bookmarkStart w:id="509" w:name="_Toc127161451"/>
      <w:bookmarkStart w:id="510" w:name="_Toc195842902"/>
      <w:r>
        <w:rPr>
          <w:rFonts w:hint="eastAsia" w:ascii="宋体" w:hAnsi="宋体" w:cs="宋体"/>
          <w:sz w:val="24"/>
        </w:rPr>
        <w:t>投标文件的修改与撤回</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3B5767A9">
      <w:pPr>
        <w:numPr>
          <w:ilvl w:val="1"/>
          <w:numId w:val="11"/>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lang w:val="zh-CN"/>
        </w:rPr>
        <w:t>投标人在投标截止时间前，</w:t>
      </w:r>
      <w:r>
        <w:rPr>
          <w:rFonts w:hint="eastAsia" w:ascii="宋体" w:hAnsi="宋体" w:cs="宋体"/>
          <w:sz w:val="24"/>
        </w:rPr>
        <w:t>投标人可以对所提交的投标文件进行补充、修改或者撤回</w:t>
      </w:r>
      <w:r>
        <w:rPr>
          <w:rFonts w:hint="eastAsia" w:ascii="宋体" w:hAnsi="宋体" w:cs="宋体"/>
          <w:sz w:val="24"/>
          <w:lang w:val="zh-CN"/>
        </w:rPr>
        <w:t>。</w:t>
      </w:r>
      <w:r>
        <w:rPr>
          <w:rFonts w:hint="eastAsia" w:ascii="宋体" w:hAnsi="宋体" w:cs="宋体"/>
          <w:sz w:val="24"/>
        </w:rPr>
        <w:t>投标保证金的补充、修改或者撤回应通知采购人或者采购代理机构。</w:t>
      </w:r>
    </w:p>
    <w:p w14:paraId="346BF08D">
      <w:pPr>
        <w:numPr>
          <w:ilvl w:val="1"/>
          <w:numId w:val="11"/>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投标人对投标文件的补充、修改的内容应当按照招标文件要求签署、盖章，作为投标文件的组成部分。</w:t>
      </w:r>
    </w:p>
    <w:p w14:paraId="09E3C616">
      <w:pPr>
        <w:spacing w:line="360" w:lineRule="auto"/>
        <w:rPr>
          <w:rFonts w:ascii="宋体" w:hAnsi="宋体" w:cs="宋体"/>
          <w:sz w:val="24"/>
        </w:rPr>
      </w:pPr>
    </w:p>
    <w:p w14:paraId="1198381B">
      <w:pPr>
        <w:pStyle w:val="4"/>
        <w:spacing w:before="0" w:line="360" w:lineRule="auto"/>
        <w:jc w:val="both"/>
        <w:rPr>
          <w:rFonts w:ascii="宋体" w:hAnsi="宋体" w:eastAsia="宋体" w:cs="宋体"/>
          <w:sz w:val="28"/>
        </w:rPr>
      </w:pPr>
      <w:bookmarkStart w:id="511" w:name="_Toc151193926"/>
      <w:bookmarkStart w:id="512" w:name="_Toc226965728"/>
      <w:bookmarkStart w:id="513" w:name="_Toc150509289"/>
      <w:bookmarkStart w:id="514" w:name="_Toc151193852"/>
      <w:bookmarkStart w:id="515" w:name="_Toc195842903"/>
      <w:bookmarkStart w:id="516" w:name="_Toc142311040"/>
      <w:bookmarkStart w:id="517" w:name="_Toc265228376"/>
      <w:bookmarkStart w:id="518" w:name="_Toc226309782"/>
      <w:bookmarkStart w:id="519" w:name="_Toc226337234"/>
      <w:bookmarkStart w:id="520" w:name="_Toc150480776"/>
      <w:bookmarkStart w:id="521" w:name="_Toc151193636"/>
      <w:bookmarkStart w:id="522" w:name="_Toc127151538"/>
      <w:bookmarkStart w:id="523" w:name="_Toc264969228"/>
      <w:bookmarkStart w:id="524" w:name="_Toc305158806"/>
      <w:bookmarkStart w:id="525" w:name="_Toc150774743"/>
      <w:bookmarkStart w:id="526" w:name="_Toc226965811"/>
      <w:bookmarkStart w:id="527" w:name="_Toc151193708"/>
      <w:bookmarkStart w:id="528" w:name="_Toc520356163"/>
      <w:bookmarkStart w:id="529" w:name="_Toc151193780"/>
      <w:bookmarkStart w:id="530" w:name="_Toc151190165"/>
      <w:bookmarkStart w:id="531" w:name="_Toc305158880"/>
      <w:bookmarkStart w:id="532" w:name="_Toc150774638"/>
      <w:r>
        <w:rPr>
          <w:rFonts w:hint="eastAsia" w:ascii="宋体" w:hAnsi="宋体" w:eastAsia="宋体" w:cs="宋体"/>
          <w:sz w:val="28"/>
        </w:rPr>
        <w:t>五   开标、资格审查及评标</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p>
    <w:p w14:paraId="54C0349A">
      <w:pPr>
        <w:numPr>
          <w:ilvl w:val="0"/>
          <w:numId w:val="11"/>
        </w:numPr>
        <w:tabs>
          <w:tab w:val="left" w:pos="360"/>
        </w:tabs>
        <w:snapToGrid w:val="0"/>
        <w:spacing w:line="360" w:lineRule="auto"/>
        <w:ind w:left="357" w:hanging="357"/>
        <w:outlineLvl w:val="2"/>
        <w:rPr>
          <w:rFonts w:ascii="宋体" w:hAnsi="宋体" w:cs="宋体"/>
          <w:sz w:val="24"/>
        </w:rPr>
      </w:pPr>
      <w:bookmarkStart w:id="533" w:name="_Toc127161453"/>
      <w:bookmarkStart w:id="534" w:name="_Toc226965812"/>
      <w:bookmarkStart w:id="535" w:name="_Toc164351633"/>
      <w:bookmarkStart w:id="536" w:name="_Toc164608808"/>
      <w:bookmarkStart w:id="537" w:name="_Toc151193709"/>
      <w:bookmarkStart w:id="538" w:name="_Toc151193853"/>
      <w:bookmarkStart w:id="539" w:name="_Toc305158807"/>
      <w:bookmarkStart w:id="540" w:name="_Toc164229380"/>
      <w:bookmarkStart w:id="541" w:name="_Toc149720832"/>
      <w:bookmarkStart w:id="542" w:name="_Toc164608653"/>
      <w:bookmarkStart w:id="543" w:name="_Toc226309783"/>
      <w:bookmarkStart w:id="544" w:name="_Toc151193637"/>
      <w:bookmarkStart w:id="545" w:name="_Toc151193781"/>
      <w:bookmarkStart w:id="546" w:name="_Toc142311041"/>
      <w:bookmarkStart w:id="547" w:name="_Toc226337235"/>
      <w:bookmarkStart w:id="548" w:name="_Toc150774639"/>
      <w:bookmarkStart w:id="549" w:name="_Toc151193927"/>
      <w:bookmarkStart w:id="550" w:name="_Toc226965729"/>
      <w:bookmarkStart w:id="551" w:name="_Toc164229234"/>
      <w:bookmarkStart w:id="552" w:name="_Toc127151740"/>
      <w:bookmarkStart w:id="553" w:name="_Toc305158881"/>
      <w:bookmarkStart w:id="554" w:name="_Toc265228377"/>
      <w:bookmarkStart w:id="555" w:name="_Toc264969229"/>
      <w:bookmarkStart w:id="556" w:name="_Toc195842904"/>
      <w:bookmarkStart w:id="557" w:name="_Toc151190166"/>
      <w:bookmarkStart w:id="558" w:name="_Toc150480777"/>
      <w:bookmarkStart w:id="559" w:name="_Toc520356164"/>
      <w:bookmarkStart w:id="560" w:name="_Toc150774744"/>
      <w:bookmarkStart w:id="561" w:name="_Toc150509290"/>
      <w:bookmarkStart w:id="562" w:name="_Toc127151539"/>
      <w:r>
        <w:rPr>
          <w:rFonts w:hint="eastAsia" w:ascii="宋体" w:hAnsi="宋体" w:cs="宋体"/>
          <w:sz w:val="24"/>
        </w:rPr>
        <w:t>开标</w:t>
      </w:r>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 w14:paraId="495EF6F0">
      <w:pPr>
        <w:numPr>
          <w:ilvl w:val="1"/>
          <w:numId w:val="11"/>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采购人或采购代理机构将按招标文件的规定，在投标截止时间的同一时间和招标文件预先确定的地点组织开标。</w:t>
      </w:r>
    </w:p>
    <w:p w14:paraId="252FA84B">
      <w:pPr>
        <w:numPr>
          <w:ilvl w:val="1"/>
          <w:numId w:val="11"/>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lang w:val="zh-CN"/>
        </w:rPr>
        <w:t>开标时，应当由投标人或者其推选的代表检查投标文件的密封情况；经确认无误后，由采购人或者采购代理机构工作人员当众拆封，宣布投标人名称、投标价格和招标文件规定的需要宣布的其他内容并进行记录，并由参加开标的各投标人代表确认。投标人未参加开标的，视同认可开标结果。</w:t>
      </w:r>
    </w:p>
    <w:p w14:paraId="7A09080F">
      <w:pPr>
        <w:numPr>
          <w:ilvl w:val="1"/>
          <w:numId w:val="11"/>
        </w:numPr>
        <w:tabs>
          <w:tab w:val="left" w:pos="1080"/>
          <w:tab w:val="left" w:pos="2014"/>
        </w:tabs>
        <w:snapToGrid w:val="0"/>
        <w:spacing w:line="360" w:lineRule="auto"/>
        <w:ind w:left="1077" w:hanging="720"/>
        <w:rPr>
          <w:rFonts w:ascii="宋体" w:hAnsi="宋体" w:cs="宋体"/>
          <w:sz w:val="24"/>
        </w:rPr>
      </w:pPr>
      <w:bookmarkStart w:id="563" w:name="_Toc520356165"/>
      <w:r>
        <w:rPr>
          <w:rFonts w:hint="eastAsia" w:ascii="宋体" w:hAnsi="宋体" w:cs="宋体"/>
          <w:sz w:val="24"/>
          <w:lang w:val="zh-CN"/>
        </w:rPr>
        <w:t>除了按照本须知的规定原封退回迟到的，或未按照招标文件规定密封的投标文件之外，采购人、采购代理机构开标时不得拒绝任何投标截止时间前的投标。</w:t>
      </w:r>
    </w:p>
    <w:p w14:paraId="04E710E5">
      <w:pPr>
        <w:numPr>
          <w:ilvl w:val="1"/>
          <w:numId w:val="11"/>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5E7C98BF">
      <w:pPr>
        <w:numPr>
          <w:ilvl w:val="1"/>
          <w:numId w:val="11"/>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投标人不足3家的，不予开标。</w:t>
      </w:r>
    </w:p>
    <w:p w14:paraId="57C58DD6">
      <w:pPr>
        <w:numPr>
          <w:ilvl w:val="0"/>
          <w:numId w:val="11"/>
        </w:numPr>
        <w:tabs>
          <w:tab w:val="left" w:pos="360"/>
        </w:tabs>
        <w:snapToGrid w:val="0"/>
        <w:spacing w:line="360" w:lineRule="auto"/>
        <w:ind w:left="357" w:hanging="357"/>
        <w:outlineLvl w:val="2"/>
        <w:rPr>
          <w:rFonts w:ascii="宋体" w:hAnsi="宋体" w:cs="宋体"/>
          <w:sz w:val="24"/>
        </w:rPr>
      </w:pPr>
      <w:r>
        <w:rPr>
          <w:rFonts w:hint="eastAsia" w:ascii="宋体" w:hAnsi="宋体" w:cs="宋体"/>
          <w:sz w:val="24"/>
        </w:rPr>
        <w:t>资格审查</w:t>
      </w:r>
    </w:p>
    <w:p w14:paraId="1ACD184D">
      <w:pPr>
        <w:numPr>
          <w:ilvl w:val="1"/>
          <w:numId w:val="11"/>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见第三章《资格审查》。</w:t>
      </w:r>
    </w:p>
    <w:bookmarkEnd w:id="563"/>
    <w:p w14:paraId="64AE4BD7">
      <w:pPr>
        <w:numPr>
          <w:ilvl w:val="0"/>
          <w:numId w:val="11"/>
        </w:numPr>
        <w:tabs>
          <w:tab w:val="left" w:pos="360"/>
        </w:tabs>
        <w:snapToGrid w:val="0"/>
        <w:spacing w:line="360" w:lineRule="auto"/>
        <w:ind w:left="357" w:hanging="357"/>
        <w:outlineLvl w:val="2"/>
        <w:rPr>
          <w:rFonts w:ascii="宋体" w:hAnsi="宋体" w:cs="宋体"/>
          <w:sz w:val="24"/>
        </w:rPr>
      </w:pPr>
      <w:bookmarkStart w:id="564" w:name="_Toc226965813"/>
      <w:bookmarkStart w:id="565" w:name="_Toc151193928"/>
      <w:bookmarkStart w:id="566" w:name="_Toc127151741"/>
      <w:bookmarkStart w:id="567" w:name="_Toc151193854"/>
      <w:bookmarkStart w:id="568" w:name="_Toc151190167"/>
      <w:bookmarkStart w:id="569" w:name="_Toc226309784"/>
      <w:bookmarkStart w:id="570" w:name="_Toc150774640"/>
      <w:bookmarkStart w:id="571" w:name="_Toc150509291"/>
      <w:bookmarkStart w:id="572" w:name="_Toc164229381"/>
      <w:bookmarkStart w:id="573" w:name="_Toc127151540"/>
      <w:bookmarkStart w:id="574" w:name="_Toc164608654"/>
      <w:bookmarkStart w:id="575" w:name="_Toc151193710"/>
      <w:bookmarkStart w:id="576" w:name="_Toc164608809"/>
      <w:bookmarkStart w:id="577" w:name="_Toc151193782"/>
      <w:bookmarkStart w:id="578" w:name="_Toc164229235"/>
      <w:bookmarkStart w:id="579" w:name="_Toc150480778"/>
      <w:bookmarkStart w:id="580" w:name="_Toc305158882"/>
      <w:bookmarkStart w:id="581" w:name="_Toc149720833"/>
      <w:bookmarkStart w:id="582" w:name="_Toc226965730"/>
      <w:bookmarkStart w:id="583" w:name="_Toc264969230"/>
      <w:bookmarkStart w:id="584" w:name="_Toc142311042"/>
      <w:bookmarkStart w:id="585" w:name="_Toc127161454"/>
      <w:bookmarkStart w:id="586" w:name="_Toc164351634"/>
      <w:bookmarkStart w:id="587" w:name="_Toc265228378"/>
      <w:bookmarkStart w:id="588" w:name="_Toc195842905"/>
      <w:bookmarkStart w:id="589" w:name="_Toc151193638"/>
      <w:bookmarkStart w:id="590" w:name="_Toc305158808"/>
      <w:bookmarkStart w:id="591" w:name="_Toc226337236"/>
      <w:bookmarkStart w:id="592" w:name="_Toc150774745"/>
      <w:r>
        <w:rPr>
          <w:rFonts w:hint="eastAsia" w:ascii="宋体" w:hAnsi="宋体" w:cs="宋体"/>
          <w:sz w:val="24"/>
        </w:rPr>
        <w:t>评标委员会</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p>
    <w:p w14:paraId="19B2586A">
      <w:pPr>
        <w:numPr>
          <w:ilvl w:val="1"/>
          <w:numId w:val="11"/>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评标委员会根据政府采购有关规定和本次采购项目的特点进行组建，并负责具体评标事务，独立履行职责。</w:t>
      </w:r>
      <w:bookmarkStart w:id="593" w:name="_Toc520356166"/>
    </w:p>
    <w:p w14:paraId="7876E58E">
      <w:pPr>
        <w:numPr>
          <w:ilvl w:val="1"/>
          <w:numId w:val="11"/>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3"/>
      <w:bookmarkStart w:id="594" w:name="_Toc520356169"/>
    </w:p>
    <w:p w14:paraId="68DE12BE">
      <w:pPr>
        <w:numPr>
          <w:ilvl w:val="0"/>
          <w:numId w:val="11"/>
        </w:numPr>
        <w:tabs>
          <w:tab w:val="left" w:pos="360"/>
        </w:tabs>
        <w:snapToGrid w:val="0"/>
        <w:spacing w:line="360" w:lineRule="auto"/>
        <w:ind w:left="357" w:hanging="357"/>
        <w:outlineLvl w:val="2"/>
        <w:rPr>
          <w:rFonts w:ascii="宋体" w:hAnsi="宋体" w:cs="宋体"/>
          <w:sz w:val="24"/>
        </w:rPr>
      </w:pPr>
      <w:r>
        <w:rPr>
          <w:rFonts w:hint="eastAsia" w:ascii="宋体" w:hAnsi="宋体" w:cs="宋体"/>
          <w:sz w:val="24"/>
        </w:rPr>
        <w:t>评标程序、评标方法和评标标准</w:t>
      </w:r>
    </w:p>
    <w:p w14:paraId="0E59975F">
      <w:pPr>
        <w:numPr>
          <w:ilvl w:val="1"/>
          <w:numId w:val="11"/>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见第四章《评标程序、评标方法和评标标准》。</w:t>
      </w:r>
    </w:p>
    <w:p w14:paraId="0F33CEC9">
      <w:pPr>
        <w:tabs>
          <w:tab w:val="left" w:pos="360"/>
          <w:tab w:val="left" w:pos="1080"/>
        </w:tabs>
        <w:snapToGrid w:val="0"/>
        <w:spacing w:line="360" w:lineRule="auto"/>
        <w:ind w:left="1080"/>
        <w:rPr>
          <w:rFonts w:ascii="宋体" w:hAnsi="宋体" w:cs="宋体"/>
          <w:sz w:val="24"/>
        </w:rPr>
      </w:pPr>
    </w:p>
    <w:p w14:paraId="0830A773">
      <w:pPr>
        <w:pStyle w:val="4"/>
        <w:spacing w:before="0" w:line="360" w:lineRule="auto"/>
        <w:jc w:val="both"/>
        <w:rPr>
          <w:rFonts w:ascii="宋体" w:hAnsi="宋体" w:eastAsia="宋体" w:cs="宋体"/>
          <w:sz w:val="28"/>
        </w:rPr>
      </w:pPr>
      <w:bookmarkStart w:id="595" w:name="_Toc150774750"/>
      <w:bookmarkStart w:id="596" w:name="_Toc151193643"/>
      <w:bookmarkStart w:id="597" w:name="_Toc151193715"/>
      <w:bookmarkStart w:id="598" w:name="_Toc264969235"/>
      <w:bookmarkStart w:id="599" w:name="_Toc150480783"/>
      <w:bookmarkStart w:id="600" w:name="_Toc151193859"/>
      <w:bookmarkStart w:id="601" w:name="_Toc150774645"/>
      <w:bookmarkStart w:id="602" w:name="_Toc305158887"/>
      <w:bookmarkStart w:id="603" w:name="_Toc151193933"/>
      <w:bookmarkStart w:id="604" w:name="_Toc226337241"/>
      <w:bookmarkStart w:id="605" w:name="_Toc226309789"/>
      <w:bookmarkStart w:id="606" w:name="_Toc142311047"/>
      <w:bookmarkStart w:id="607" w:name="_Toc265228383"/>
      <w:bookmarkStart w:id="608" w:name="_Toc226965735"/>
      <w:bookmarkStart w:id="609" w:name="_Toc150509296"/>
      <w:bookmarkStart w:id="610" w:name="_Toc226965818"/>
      <w:bookmarkStart w:id="611" w:name="_Toc195842910"/>
      <w:bookmarkStart w:id="612" w:name="_Toc127151545"/>
      <w:bookmarkStart w:id="613" w:name="_Toc151193787"/>
      <w:bookmarkStart w:id="614" w:name="_Toc151190172"/>
      <w:bookmarkStart w:id="615" w:name="_Toc305158813"/>
      <w:r>
        <w:rPr>
          <w:rFonts w:hint="eastAsia" w:ascii="宋体" w:hAnsi="宋体" w:eastAsia="宋体" w:cs="宋体"/>
          <w:sz w:val="28"/>
        </w:rPr>
        <w:t xml:space="preserve">六   </w:t>
      </w:r>
      <w:bookmarkEnd w:id="594"/>
      <w:r>
        <w:rPr>
          <w:rFonts w:hint="eastAsia" w:ascii="宋体" w:hAnsi="宋体" w:eastAsia="宋体" w:cs="宋体"/>
          <w:sz w:val="28"/>
        </w:rPr>
        <w:t>确定中标</w:t>
      </w:r>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Start w:id="616" w:name="_Toc164229388"/>
      <w:bookmarkStart w:id="617" w:name="_Toc264969237"/>
      <w:bookmarkStart w:id="618" w:name="_Toc195842912"/>
      <w:bookmarkStart w:id="619" w:name="_Toc151193935"/>
      <w:bookmarkStart w:id="620" w:name="_Toc149720840"/>
      <w:bookmarkStart w:id="621" w:name="_Toc151190174"/>
      <w:bookmarkStart w:id="622" w:name="_Toc164351641"/>
      <w:bookmarkStart w:id="623" w:name="_Toc164608816"/>
      <w:bookmarkStart w:id="624" w:name="_Toc226965737"/>
      <w:bookmarkStart w:id="625" w:name="_Toc151193789"/>
      <w:bookmarkStart w:id="626" w:name="_Toc151193861"/>
      <w:bookmarkStart w:id="627" w:name="_Toc226965820"/>
      <w:bookmarkStart w:id="628" w:name="_Toc127151547"/>
      <w:bookmarkStart w:id="629" w:name="_Toc305158889"/>
      <w:bookmarkStart w:id="630" w:name="_Toc150774647"/>
      <w:bookmarkStart w:id="631" w:name="_Toc226337243"/>
      <w:bookmarkStart w:id="632" w:name="_Toc127151748"/>
      <w:bookmarkStart w:id="633" w:name="_Toc150480785"/>
      <w:bookmarkStart w:id="634" w:name="_Toc142311049"/>
      <w:bookmarkStart w:id="635" w:name="_Toc151193717"/>
      <w:bookmarkStart w:id="636" w:name="_Toc265228385"/>
      <w:bookmarkStart w:id="637" w:name="_Toc150509298"/>
      <w:bookmarkStart w:id="638" w:name="_Toc164608661"/>
      <w:bookmarkStart w:id="639" w:name="_Toc150774752"/>
      <w:bookmarkStart w:id="640" w:name="_Toc127161461"/>
      <w:bookmarkStart w:id="641" w:name="_Toc151193645"/>
      <w:bookmarkStart w:id="642" w:name="_Toc305158815"/>
      <w:bookmarkStart w:id="643" w:name="_Toc226309791"/>
      <w:bookmarkStart w:id="644" w:name="_Toc164229242"/>
    </w:p>
    <w:p w14:paraId="29B528FE">
      <w:pPr>
        <w:numPr>
          <w:ilvl w:val="0"/>
          <w:numId w:val="11"/>
        </w:numPr>
        <w:tabs>
          <w:tab w:val="left" w:pos="360"/>
        </w:tabs>
        <w:snapToGrid w:val="0"/>
        <w:spacing w:line="360" w:lineRule="auto"/>
        <w:ind w:left="357" w:hanging="357"/>
        <w:outlineLvl w:val="2"/>
        <w:rPr>
          <w:rFonts w:ascii="宋体" w:hAnsi="宋体" w:cs="宋体"/>
          <w:sz w:val="24"/>
        </w:rPr>
      </w:pPr>
      <w:r>
        <w:rPr>
          <w:rFonts w:hint="eastAsia" w:ascii="宋体" w:hAnsi="宋体" w:cs="宋体"/>
          <w:sz w:val="24"/>
        </w:rPr>
        <w:t>确定中标人</w:t>
      </w:r>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
    <w:p w14:paraId="6E289811">
      <w:pPr>
        <w:numPr>
          <w:ilvl w:val="1"/>
          <w:numId w:val="11"/>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266A9087">
      <w:pPr>
        <w:numPr>
          <w:ilvl w:val="0"/>
          <w:numId w:val="11"/>
        </w:numPr>
        <w:tabs>
          <w:tab w:val="left" w:pos="360"/>
        </w:tabs>
        <w:snapToGrid w:val="0"/>
        <w:spacing w:line="360" w:lineRule="auto"/>
        <w:ind w:left="357" w:hanging="357"/>
        <w:outlineLvl w:val="2"/>
        <w:rPr>
          <w:rFonts w:ascii="宋体" w:hAnsi="宋体" w:cs="宋体"/>
          <w:sz w:val="24"/>
        </w:rPr>
      </w:pPr>
      <w:bookmarkStart w:id="645" w:name="_Toc305158817"/>
      <w:bookmarkStart w:id="646" w:name="_Toc305158891"/>
      <w:bookmarkStart w:id="647" w:name="_Toc150480787"/>
      <w:bookmarkStart w:id="648" w:name="_Toc226965739"/>
      <w:bookmarkStart w:id="649" w:name="_Toc226309793"/>
      <w:bookmarkStart w:id="650" w:name="_Toc164229390"/>
      <w:bookmarkStart w:id="651" w:name="_Toc164229244"/>
      <w:bookmarkStart w:id="652" w:name="_Toc226337245"/>
      <w:bookmarkStart w:id="653" w:name="_Toc151193937"/>
      <w:bookmarkStart w:id="654" w:name="_Toc150774649"/>
      <w:bookmarkStart w:id="655" w:name="_Toc164351643"/>
      <w:bookmarkStart w:id="656" w:name="_Toc151193791"/>
      <w:bookmarkStart w:id="657" w:name="_Toc226965822"/>
      <w:bookmarkStart w:id="658" w:name="_Toc265228387"/>
      <w:bookmarkStart w:id="659" w:name="_Toc151193863"/>
      <w:bookmarkStart w:id="660" w:name="_Toc151193647"/>
      <w:bookmarkStart w:id="661" w:name="_Toc195842914"/>
      <w:bookmarkStart w:id="662" w:name="_Toc149720842"/>
      <w:bookmarkStart w:id="663" w:name="_Toc150774754"/>
      <w:bookmarkStart w:id="664" w:name="_Toc127151750"/>
      <w:bookmarkStart w:id="665" w:name="_Toc150509300"/>
      <w:bookmarkStart w:id="666" w:name="_Toc164608663"/>
      <w:bookmarkStart w:id="667" w:name="_Toc264969239"/>
      <w:bookmarkStart w:id="668" w:name="_Toc142311051"/>
      <w:bookmarkStart w:id="669" w:name="_Toc127151549"/>
      <w:bookmarkStart w:id="670" w:name="_Toc127161463"/>
      <w:bookmarkStart w:id="671" w:name="_Toc164608818"/>
      <w:bookmarkStart w:id="672" w:name="_Toc151190176"/>
      <w:bookmarkStart w:id="673" w:name="_Toc151193719"/>
      <w:bookmarkStart w:id="674" w:name="_Ref467307090"/>
      <w:bookmarkStart w:id="675" w:name="_Toc520356176"/>
      <w:bookmarkStart w:id="676" w:name="_Ref467306425"/>
      <w:r>
        <w:rPr>
          <w:rFonts w:hint="eastAsia" w:ascii="宋体" w:hAnsi="宋体" w:cs="宋体"/>
          <w:sz w:val="24"/>
        </w:rPr>
        <w:t>中标公告与中标通知书</w:t>
      </w:r>
      <w:bookmarkEnd w:id="645"/>
      <w:bookmarkEnd w:id="646"/>
    </w:p>
    <w:p w14:paraId="71474356">
      <w:pPr>
        <w:numPr>
          <w:ilvl w:val="1"/>
          <w:numId w:val="11"/>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采购人或采购代理机构自中标人确定之日起2个工作日内，</w:t>
      </w:r>
      <w:r>
        <w:rPr>
          <w:rFonts w:hint="eastAsia" w:ascii="宋体" w:hAnsi="宋体" w:cs="宋体"/>
          <w:kern w:val="0"/>
          <w:sz w:val="24"/>
        </w:rPr>
        <w:t>在北京市政府采购网公告中标结果</w:t>
      </w:r>
      <w:r>
        <w:rPr>
          <w:rFonts w:hint="eastAsia" w:ascii="宋体" w:hAnsi="宋体" w:cs="宋体"/>
          <w:sz w:val="24"/>
        </w:rPr>
        <w:t>，同时向中标人发出中标通知书，中标公告期限为1个工作日。</w:t>
      </w:r>
    </w:p>
    <w:p w14:paraId="7CB50745">
      <w:pPr>
        <w:numPr>
          <w:ilvl w:val="1"/>
          <w:numId w:val="11"/>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中标通知书对采购人和中标供应商均具有法律效力。中标通知书发出后，采购人改变中标结果的，或者中标供应商放弃中标项目的，应当依法承担法律责任。</w:t>
      </w:r>
    </w:p>
    <w:p w14:paraId="745FB574">
      <w:pPr>
        <w:numPr>
          <w:ilvl w:val="0"/>
          <w:numId w:val="11"/>
        </w:numPr>
        <w:tabs>
          <w:tab w:val="left" w:pos="360"/>
        </w:tabs>
        <w:snapToGrid w:val="0"/>
        <w:spacing w:line="360" w:lineRule="auto"/>
        <w:ind w:left="357" w:hanging="357"/>
        <w:outlineLvl w:val="2"/>
        <w:rPr>
          <w:rFonts w:ascii="宋体" w:hAnsi="宋体" w:cs="宋体"/>
          <w:sz w:val="24"/>
        </w:rPr>
      </w:pPr>
      <w:r>
        <w:rPr>
          <w:rFonts w:hint="eastAsia" w:ascii="宋体" w:hAnsi="宋体" w:cs="宋体"/>
          <w:sz w:val="24"/>
        </w:rPr>
        <w:t>废标</w:t>
      </w:r>
    </w:p>
    <w:p w14:paraId="0B5C071C">
      <w:pPr>
        <w:numPr>
          <w:ilvl w:val="1"/>
          <w:numId w:val="11"/>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在招标采购中，出现下列情形之一的，应予废标：</w:t>
      </w:r>
    </w:p>
    <w:p w14:paraId="7390A8ED">
      <w:pPr>
        <w:numPr>
          <w:ilvl w:val="2"/>
          <w:numId w:val="11"/>
        </w:numPr>
        <w:snapToGrid w:val="0"/>
        <w:spacing w:line="360" w:lineRule="auto"/>
        <w:rPr>
          <w:rFonts w:ascii="宋体" w:hAnsi="宋体" w:cs="宋体"/>
          <w:sz w:val="24"/>
        </w:rPr>
      </w:pPr>
      <w:r>
        <w:rPr>
          <w:rFonts w:hint="eastAsia" w:ascii="宋体" w:hAnsi="宋体" w:cs="宋体"/>
          <w:sz w:val="24"/>
        </w:rPr>
        <w:t>符合专业条件的供应商或者对招标文件作实质响应的供应商不足三家的；</w:t>
      </w:r>
    </w:p>
    <w:p w14:paraId="1BB1AA4A">
      <w:pPr>
        <w:numPr>
          <w:ilvl w:val="2"/>
          <w:numId w:val="11"/>
        </w:numPr>
        <w:snapToGrid w:val="0"/>
        <w:spacing w:line="360" w:lineRule="auto"/>
        <w:rPr>
          <w:rFonts w:ascii="宋体" w:hAnsi="宋体" w:cs="宋体"/>
          <w:sz w:val="24"/>
        </w:rPr>
      </w:pPr>
      <w:r>
        <w:rPr>
          <w:rFonts w:hint="eastAsia" w:ascii="宋体" w:hAnsi="宋体" w:cs="宋体"/>
          <w:sz w:val="24"/>
        </w:rPr>
        <w:t>出现影响采购公正的违法、违规行为的；</w:t>
      </w:r>
    </w:p>
    <w:p w14:paraId="56ECECAD">
      <w:pPr>
        <w:numPr>
          <w:ilvl w:val="2"/>
          <w:numId w:val="11"/>
        </w:numPr>
        <w:snapToGrid w:val="0"/>
        <w:spacing w:line="360" w:lineRule="auto"/>
        <w:rPr>
          <w:rFonts w:ascii="宋体" w:hAnsi="宋体" w:cs="宋体"/>
          <w:sz w:val="24"/>
        </w:rPr>
      </w:pPr>
      <w:r>
        <w:rPr>
          <w:rFonts w:hint="eastAsia" w:ascii="宋体" w:hAnsi="宋体" w:cs="宋体"/>
          <w:sz w:val="24"/>
        </w:rPr>
        <w:t>投标人的报价均超过了采购预算，采购人不能支付的；</w:t>
      </w:r>
    </w:p>
    <w:p w14:paraId="73DCEF6C">
      <w:pPr>
        <w:numPr>
          <w:ilvl w:val="2"/>
          <w:numId w:val="11"/>
        </w:numPr>
        <w:snapToGrid w:val="0"/>
        <w:spacing w:line="360" w:lineRule="auto"/>
        <w:rPr>
          <w:rFonts w:ascii="宋体" w:hAnsi="宋体" w:cs="宋体"/>
          <w:sz w:val="24"/>
        </w:rPr>
      </w:pPr>
      <w:r>
        <w:rPr>
          <w:rFonts w:hint="eastAsia" w:ascii="宋体" w:hAnsi="宋体" w:cs="宋体"/>
          <w:sz w:val="24"/>
        </w:rPr>
        <w:t>因重大变故，采购任务取消的。</w:t>
      </w:r>
    </w:p>
    <w:p w14:paraId="7994D16F">
      <w:pPr>
        <w:numPr>
          <w:ilvl w:val="1"/>
          <w:numId w:val="11"/>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废标后，采购人将废标理由书面通知所有投标人。</w:t>
      </w:r>
    </w:p>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p w14:paraId="19F27FE1">
      <w:pPr>
        <w:numPr>
          <w:ilvl w:val="0"/>
          <w:numId w:val="11"/>
        </w:numPr>
        <w:tabs>
          <w:tab w:val="left" w:pos="360"/>
        </w:tabs>
        <w:snapToGrid w:val="0"/>
        <w:spacing w:line="360" w:lineRule="auto"/>
        <w:ind w:left="357" w:hanging="357"/>
        <w:outlineLvl w:val="2"/>
        <w:rPr>
          <w:rFonts w:ascii="宋体" w:hAnsi="宋体" w:cs="宋体"/>
          <w:sz w:val="24"/>
        </w:rPr>
      </w:pPr>
      <w:bookmarkStart w:id="677" w:name="_Toc127161464"/>
      <w:bookmarkStart w:id="678" w:name="_Toc151193720"/>
      <w:bookmarkStart w:id="679" w:name="_Toc226965740"/>
      <w:bookmarkStart w:id="680" w:name="_Ref467306978"/>
      <w:bookmarkStart w:id="681" w:name="_Toc151193938"/>
      <w:bookmarkStart w:id="682" w:name="_Toc164608819"/>
      <w:bookmarkStart w:id="683" w:name="_Toc164608664"/>
      <w:bookmarkStart w:id="684" w:name="_Toc150480788"/>
      <w:bookmarkStart w:id="685" w:name="_Toc127151751"/>
      <w:bookmarkStart w:id="686" w:name="_Ref467307062"/>
      <w:bookmarkStart w:id="687" w:name="_Toc151193864"/>
      <w:bookmarkStart w:id="688" w:name="_Toc151193648"/>
      <w:bookmarkStart w:id="689" w:name="_Toc195842915"/>
      <w:bookmarkStart w:id="690" w:name="_Toc164229245"/>
      <w:bookmarkStart w:id="691" w:name="_Toc305158892"/>
      <w:bookmarkStart w:id="692" w:name="_Toc226309794"/>
      <w:bookmarkStart w:id="693" w:name="_Toc149720843"/>
      <w:bookmarkStart w:id="694" w:name="_Toc164229391"/>
      <w:bookmarkStart w:id="695" w:name="_Toc150774650"/>
      <w:bookmarkStart w:id="696" w:name="_Ref467307204"/>
      <w:bookmarkStart w:id="697" w:name="_Toc265228388"/>
      <w:bookmarkStart w:id="698" w:name="_Ref467306377"/>
      <w:bookmarkStart w:id="699" w:name="_Toc150774755"/>
      <w:bookmarkStart w:id="700" w:name="_Toc305158818"/>
      <w:bookmarkStart w:id="701" w:name="_Toc151190177"/>
      <w:bookmarkStart w:id="702" w:name="_Toc226965823"/>
      <w:bookmarkStart w:id="703" w:name="_Toc264969240"/>
      <w:bookmarkStart w:id="704" w:name="_Toc520356175"/>
      <w:bookmarkStart w:id="705" w:name="_Toc164351644"/>
      <w:bookmarkStart w:id="706" w:name="_Toc127151550"/>
      <w:bookmarkStart w:id="707" w:name="_Toc226337246"/>
      <w:bookmarkStart w:id="708" w:name="_Toc142311052"/>
      <w:bookmarkStart w:id="709" w:name="_Toc150509301"/>
      <w:bookmarkStart w:id="710" w:name="_Toc151193792"/>
      <w:r>
        <w:rPr>
          <w:rFonts w:hint="eastAsia" w:ascii="宋体" w:hAnsi="宋体" w:cs="宋体"/>
          <w:sz w:val="24"/>
        </w:rPr>
        <w:t>签订合同</w:t>
      </w:r>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p>
    <w:p w14:paraId="49643A21">
      <w:pPr>
        <w:numPr>
          <w:ilvl w:val="1"/>
          <w:numId w:val="11"/>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中标人、采购人应当自中标通知书发出之日起30日内，按照招标文件和中标人投标文件的规定签订书面合同。所签订的合同不得对招标文件确定的事项和中标人投标文件作实质性修改。</w:t>
      </w:r>
    </w:p>
    <w:p w14:paraId="253D2A91">
      <w:pPr>
        <w:numPr>
          <w:ilvl w:val="1"/>
          <w:numId w:val="11"/>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中标人拒绝与采购人签订合同的，采购人可以按照评标报告推荐的中标候选人名单排序，确定下一候选人为中标人，也可以重新开展政府采购活动。</w:t>
      </w:r>
    </w:p>
    <w:p w14:paraId="0973B9C9">
      <w:pPr>
        <w:numPr>
          <w:ilvl w:val="1"/>
          <w:numId w:val="11"/>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联合体中标的，联合体各方应当共同与采购人签订合同，就采购合同约定的事项向采购人承担连带责任。</w:t>
      </w:r>
    </w:p>
    <w:p w14:paraId="7E82ABBA">
      <w:pPr>
        <w:numPr>
          <w:ilvl w:val="1"/>
          <w:numId w:val="11"/>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政府采购合同不能转包。</w:t>
      </w:r>
    </w:p>
    <w:p w14:paraId="6AA664A2">
      <w:pPr>
        <w:numPr>
          <w:ilvl w:val="1"/>
          <w:numId w:val="11"/>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hint="eastAsia" w:ascii="宋体" w:hAnsi="宋体" w:cs="宋体"/>
          <w:b/>
          <w:sz w:val="24"/>
        </w:rPr>
        <w:t>，</w:t>
      </w:r>
      <w:r>
        <w:rPr>
          <w:rFonts w:hint="eastAsia" w:ascii="宋体" w:hAnsi="宋体" w:cs="宋体"/>
          <w:sz w:val="24"/>
        </w:rPr>
        <w:t>否则</w:t>
      </w:r>
      <w:r>
        <w:rPr>
          <w:rFonts w:hint="eastAsia" w:ascii="宋体" w:hAnsi="宋体" w:cs="宋体"/>
          <w:b/>
          <w:sz w:val="24"/>
        </w:rPr>
        <w:t>投标无效</w:t>
      </w:r>
      <w:r>
        <w:rPr>
          <w:rFonts w:hint="eastAsia" w:ascii="宋体" w:hAnsi="宋体" w:cs="宋体"/>
          <w:sz w:val="24"/>
        </w:rPr>
        <w:t>。中标人就采购项目和分包项目向采购人负责，分包供应商就分包项目承担责任。</w:t>
      </w:r>
    </w:p>
    <w:p w14:paraId="7D8233E5">
      <w:pPr>
        <w:numPr>
          <w:ilvl w:val="1"/>
          <w:numId w:val="11"/>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“政采贷”融资指引：详见《投标人须知资料表》。</w:t>
      </w:r>
    </w:p>
    <w:bookmarkEnd w:id="674"/>
    <w:bookmarkEnd w:id="675"/>
    <w:bookmarkEnd w:id="676"/>
    <w:p w14:paraId="582C9956">
      <w:pPr>
        <w:numPr>
          <w:ilvl w:val="0"/>
          <w:numId w:val="11"/>
        </w:numPr>
        <w:tabs>
          <w:tab w:val="left" w:pos="360"/>
        </w:tabs>
        <w:snapToGrid w:val="0"/>
        <w:spacing w:line="360" w:lineRule="auto"/>
        <w:ind w:left="357" w:hanging="357"/>
        <w:outlineLvl w:val="2"/>
        <w:rPr>
          <w:rFonts w:ascii="宋体" w:hAnsi="宋体" w:cs="宋体"/>
          <w:sz w:val="24"/>
        </w:rPr>
      </w:pPr>
      <w:r>
        <w:rPr>
          <w:rFonts w:hint="eastAsia" w:ascii="宋体" w:hAnsi="宋体" w:cs="宋体"/>
          <w:sz w:val="24"/>
        </w:rPr>
        <w:t>询问与质疑</w:t>
      </w:r>
    </w:p>
    <w:p w14:paraId="0922B6B9">
      <w:pPr>
        <w:numPr>
          <w:ilvl w:val="1"/>
          <w:numId w:val="11"/>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询问</w:t>
      </w:r>
    </w:p>
    <w:p w14:paraId="5F8C9C15">
      <w:pPr>
        <w:numPr>
          <w:ilvl w:val="2"/>
          <w:numId w:val="11"/>
        </w:numPr>
        <w:snapToGrid w:val="0"/>
        <w:spacing w:line="360" w:lineRule="auto"/>
        <w:rPr>
          <w:rFonts w:ascii="宋体" w:hAnsi="宋体" w:cs="宋体"/>
          <w:sz w:val="24"/>
        </w:rPr>
      </w:pPr>
      <w:bookmarkStart w:id="711" w:name="_Hlk179293370"/>
      <w:r>
        <w:rPr>
          <w:rFonts w:hint="eastAsia" w:ascii="宋体" w:hAnsi="宋体" w:cs="宋体"/>
          <w:sz w:val="24"/>
        </w:rPr>
        <w:t>投标人对政府采购活动事项有疑问的，可依法向采购人或采购代理机构提出询问，提出形式见《投标人须知资料表》。</w:t>
      </w:r>
      <w:bookmarkEnd w:id="711"/>
    </w:p>
    <w:p w14:paraId="3853332D">
      <w:pPr>
        <w:numPr>
          <w:ilvl w:val="2"/>
          <w:numId w:val="11"/>
        </w:numPr>
        <w:snapToGrid w:val="0"/>
        <w:spacing w:line="360" w:lineRule="auto"/>
        <w:rPr>
          <w:rFonts w:ascii="宋体" w:hAnsi="宋体" w:cs="宋体"/>
          <w:sz w:val="24"/>
        </w:rPr>
      </w:pPr>
      <w:r>
        <w:rPr>
          <w:rFonts w:hint="eastAsia" w:ascii="宋体" w:hAnsi="宋体" w:cs="宋体"/>
          <w:sz w:val="24"/>
        </w:rPr>
        <w:t>采购人或采购代理机构对供应商依法提出的询问，在3个工作日内作出答复，但答复的内容不得涉及商业秘密。</w:t>
      </w:r>
    </w:p>
    <w:p w14:paraId="16A56D51">
      <w:pPr>
        <w:numPr>
          <w:ilvl w:val="1"/>
          <w:numId w:val="11"/>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质疑</w:t>
      </w:r>
    </w:p>
    <w:p w14:paraId="07516D81">
      <w:pPr>
        <w:numPr>
          <w:ilvl w:val="2"/>
          <w:numId w:val="11"/>
        </w:numPr>
        <w:snapToGrid w:val="0"/>
        <w:spacing w:line="360" w:lineRule="auto"/>
        <w:rPr>
          <w:rFonts w:ascii="宋体" w:hAnsi="宋体" w:cs="宋体"/>
          <w:sz w:val="24"/>
        </w:rPr>
      </w:pPr>
      <w:r>
        <w:rPr>
          <w:rFonts w:hint="eastAsia" w:ascii="宋体" w:hAnsi="宋体" w:cs="宋体"/>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02D5DA67">
      <w:pPr>
        <w:numPr>
          <w:ilvl w:val="2"/>
          <w:numId w:val="11"/>
        </w:numPr>
        <w:snapToGrid w:val="0"/>
        <w:spacing w:line="360" w:lineRule="auto"/>
        <w:rPr>
          <w:rFonts w:ascii="宋体" w:hAnsi="宋体" w:cs="宋体"/>
          <w:sz w:val="24"/>
        </w:rPr>
      </w:pPr>
      <w:r>
        <w:rPr>
          <w:rFonts w:hint="eastAsia" w:ascii="宋体" w:hAnsi="宋体" w:cs="宋体"/>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39ED6914">
      <w:pPr>
        <w:numPr>
          <w:ilvl w:val="2"/>
          <w:numId w:val="11"/>
        </w:numPr>
        <w:snapToGrid w:val="0"/>
        <w:spacing w:line="360" w:lineRule="auto"/>
        <w:rPr>
          <w:rFonts w:ascii="宋体" w:hAnsi="宋体" w:cs="宋体"/>
          <w:sz w:val="24"/>
        </w:rPr>
      </w:pPr>
      <w:r>
        <w:rPr>
          <w:rFonts w:hint="eastAsia" w:ascii="宋体" w:hAnsi="宋体" w:cs="宋体"/>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19020567">
      <w:pPr>
        <w:numPr>
          <w:ilvl w:val="2"/>
          <w:numId w:val="11"/>
        </w:numPr>
        <w:snapToGrid w:val="0"/>
        <w:spacing w:line="360" w:lineRule="auto"/>
        <w:rPr>
          <w:rFonts w:ascii="宋体" w:hAnsi="宋体" w:cs="宋体"/>
          <w:sz w:val="24"/>
        </w:rPr>
      </w:pPr>
      <w:r>
        <w:rPr>
          <w:rFonts w:hint="eastAsia" w:ascii="宋体" w:hAnsi="宋体" w:cs="宋体"/>
          <w:sz w:val="24"/>
        </w:rPr>
        <w:t>投标人应在法定质疑期内一次性提出针对同一采购程序环节的质疑，法定质疑期内针对同一采购程序环节再次提出的质疑，采购人、采购代理机构有权不予答复。</w:t>
      </w:r>
    </w:p>
    <w:p w14:paraId="456108D0">
      <w:pPr>
        <w:numPr>
          <w:ilvl w:val="1"/>
          <w:numId w:val="11"/>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接收询问和质疑的联系部门、联系电话和通讯地址见《投标人须知资料表》。</w:t>
      </w:r>
    </w:p>
    <w:p w14:paraId="55000D83">
      <w:pPr>
        <w:numPr>
          <w:ilvl w:val="0"/>
          <w:numId w:val="11"/>
        </w:numPr>
        <w:tabs>
          <w:tab w:val="left" w:pos="360"/>
        </w:tabs>
        <w:snapToGrid w:val="0"/>
        <w:spacing w:line="360" w:lineRule="auto"/>
        <w:ind w:left="357" w:hanging="357"/>
        <w:outlineLvl w:val="2"/>
        <w:rPr>
          <w:rFonts w:ascii="宋体" w:hAnsi="宋体" w:cs="宋体"/>
          <w:sz w:val="24"/>
        </w:rPr>
      </w:pPr>
      <w:r>
        <w:rPr>
          <w:rFonts w:hint="eastAsia" w:ascii="宋体" w:hAnsi="宋体" w:cs="宋体"/>
          <w:sz w:val="24"/>
        </w:rPr>
        <w:t>代理费</w:t>
      </w:r>
    </w:p>
    <w:p w14:paraId="55197FC4">
      <w:pPr>
        <w:numPr>
          <w:ilvl w:val="1"/>
          <w:numId w:val="11"/>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收费对象、收费标准及缴纳时间见《投标人须知资料表》。由中标人支付的，中标人须一次性向采购代理机构缴纳代理费，投标报价应包含代理费用。</w:t>
      </w:r>
    </w:p>
    <w:p w14:paraId="5FA19801">
      <w:pPr>
        <w:tabs>
          <w:tab w:val="left" w:pos="360"/>
          <w:tab w:val="left" w:pos="1080"/>
        </w:tabs>
        <w:snapToGrid w:val="0"/>
        <w:spacing w:line="360" w:lineRule="auto"/>
        <w:ind w:left="360"/>
        <w:rPr>
          <w:rFonts w:ascii="宋体" w:hAnsi="宋体" w:cs="宋体"/>
          <w:sz w:val="24"/>
        </w:rPr>
      </w:pPr>
    </w:p>
    <w:p w14:paraId="2244C105">
      <w:pPr>
        <w:spacing w:line="360" w:lineRule="auto"/>
        <w:jc w:val="center"/>
        <w:outlineLvl w:val="0"/>
        <w:rPr>
          <w:rFonts w:ascii="宋体" w:hAnsi="宋体" w:cs="宋体"/>
          <w:b/>
          <w:sz w:val="36"/>
          <w:szCs w:val="36"/>
        </w:rPr>
      </w:pPr>
      <w:bookmarkStart w:id="712" w:name="_Toc150480792"/>
      <w:bookmarkStart w:id="713" w:name="_Toc353825544"/>
      <w:bookmarkStart w:id="714" w:name="_Toc127151554"/>
      <w:bookmarkStart w:id="715" w:name="_Toc226337250"/>
      <w:bookmarkStart w:id="716" w:name="_Toc226965827"/>
      <w:bookmarkStart w:id="717" w:name="_Toc353873664"/>
      <w:bookmarkStart w:id="718" w:name="_Toc305158822"/>
      <w:bookmarkStart w:id="719" w:name="_Toc150774759"/>
      <w:bookmarkStart w:id="720" w:name="_Toc353873934"/>
      <w:bookmarkStart w:id="721" w:name="_Toc265228392"/>
      <w:bookmarkStart w:id="722" w:name="_Toc305158896"/>
      <w:bookmarkStart w:id="723" w:name="_Toc264969244"/>
      <w:bookmarkStart w:id="724" w:name="_Toc142311056"/>
      <w:r>
        <w:rPr>
          <w:rFonts w:hint="eastAsia" w:ascii="宋体" w:hAnsi="宋体" w:cs="宋体"/>
          <w:sz w:val="24"/>
        </w:rPr>
        <w:br w:type="page"/>
      </w:r>
      <w:bookmarkStart w:id="725" w:name="_Toc3946"/>
      <w:r>
        <w:rPr>
          <w:rFonts w:hint="eastAsia" w:ascii="宋体" w:hAnsi="宋体" w:cs="宋体"/>
          <w:b/>
          <w:sz w:val="36"/>
          <w:szCs w:val="36"/>
        </w:rPr>
        <w:t xml:space="preserve">第三章   </w:t>
      </w:r>
      <w:bookmarkEnd w:id="712"/>
      <w:bookmarkEnd w:id="713"/>
      <w:bookmarkEnd w:id="714"/>
      <w:bookmarkEnd w:id="715"/>
      <w:bookmarkEnd w:id="716"/>
      <w:bookmarkEnd w:id="717"/>
      <w:bookmarkEnd w:id="718"/>
      <w:bookmarkEnd w:id="719"/>
      <w:bookmarkEnd w:id="720"/>
      <w:bookmarkEnd w:id="721"/>
      <w:bookmarkEnd w:id="722"/>
      <w:bookmarkEnd w:id="723"/>
      <w:bookmarkEnd w:id="724"/>
      <w:r>
        <w:rPr>
          <w:rFonts w:hint="eastAsia" w:ascii="宋体" w:hAnsi="宋体" w:cs="宋体"/>
          <w:b/>
          <w:sz w:val="36"/>
          <w:szCs w:val="36"/>
        </w:rPr>
        <w:t>资格审查</w:t>
      </w:r>
      <w:bookmarkEnd w:id="725"/>
      <w:bookmarkStart w:id="726" w:name="_Toc487900382"/>
    </w:p>
    <w:p w14:paraId="4F5B30D8">
      <w:pPr>
        <w:tabs>
          <w:tab w:val="left" w:pos="360"/>
          <w:tab w:val="left" w:pos="900"/>
        </w:tabs>
        <w:snapToGrid w:val="0"/>
        <w:spacing w:line="360" w:lineRule="auto"/>
        <w:outlineLvl w:val="1"/>
        <w:rPr>
          <w:rFonts w:ascii="宋体" w:hAnsi="宋体" w:cs="宋体"/>
          <w:b/>
          <w:sz w:val="24"/>
        </w:rPr>
      </w:pPr>
      <w:bookmarkStart w:id="727" w:name="_Toc99301422"/>
      <w:r>
        <w:rPr>
          <w:rFonts w:hint="eastAsia" w:ascii="宋体" w:hAnsi="宋体" w:cs="宋体"/>
          <w:b/>
          <w:sz w:val="24"/>
        </w:rPr>
        <w:t>一、资格审查程序</w:t>
      </w:r>
      <w:bookmarkEnd w:id="727"/>
    </w:p>
    <w:p w14:paraId="0FD4794F">
      <w:pPr>
        <w:numPr>
          <w:ilvl w:val="0"/>
          <w:numId w:val="13"/>
        </w:numPr>
        <w:tabs>
          <w:tab w:val="left" w:pos="426"/>
          <w:tab w:val="left" w:pos="851"/>
          <w:tab w:val="clear" w:pos="900"/>
        </w:tabs>
        <w:snapToGrid w:val="0"/>
        <w:spacing w:line="360" w:lineRule="auto"/>
        <w:ind w:left="426" w:hanging="426"/>
        <w:outlineLvl w:val="2"/>
        <w:rPr>
          <w:rFonts w:ascii="宋体" w:hAnsi="宋体" w:cs="宋体"/>
          <w:sz w:val="24"/>
        </w:rPr>
      </w:pPr>
      <w:r>
        <w:rPr>
          <w:rFonts w:hint="eastAsia" w:ascii="宋体" w:hAnsi="宋体" w:cs="宋体"/>
          <w:sz w:val="24"/>
        </w:rPr>
        <w:t>开标结束后，采购人或采购代理机构将根据《资格审查要求》中的规定，对投标人进行资格审查，并形成资格审查结果。</w:t>
      </w:r>
    </w:p>
    <w:p w14:paraId="72818A46">
      <w:pPr>
        <w:numPr>
          <w:ilvl w:val="0"/>
          <w:numId w:val="13"/>
        </w:numPr>
        <w:tabs>
          <w:tab w:val="left" w:pos="426"/>
          <w:tab w:val="left" w:pos="851"/>
          <w:tab w:val="clear" w:pos="900"/>
        </w:tabs>
        <w:snapToGrid w:val="0"/>
        <w:spacing w:line="360" w:lineRule="auto"/>
        <w:ind w:left="426" w:hanging="426"/>
        <w:outlineLvl w:val="2"/>
        <w:rPr>
          <w:rFonts w:ascii="宋体" w:hAnsi="宋体" w:cs="宋体"/>
          <w:sz w:val="24"/>
        </w:rPr>
      </w:pPr>
      <w:r>
        <w:rPr>
          <w:rFonts w:hint="eastAsia" w:ascii="宋体" w:hAnsi="宋体" w:cs="宋体"/>
          <w:sz w:val="24"/>
        </w:rPr>
        <w:t>《资格审查要求》中对格式有要求的，除招标文件另有规定外，均为“实质性格式”文件。</w:t>
      </w:r>
    </w:p>
    <w:p w14:paraId="0AD3DAE5">
      <w:pPr>
        <w:numPr>
          <w:ilvl w:val="0"/>
          <w:numId w:val="13"/>
        </w:numPr>
        <w:tabs>
          <w:tab w:val="left" w:pos="426"/>
          <w:tab w:val="left" w:pos="851"/>
          <w:tab w:val="clear" w:pos="900"/>
        </w:tabs>
        <w:snapToGrid w:val="0"/>
        <w:spacing w:line="360" w:lineRule="auto"/>
        <w:ind w:left="426" w:hanging="426"/>
        <w:outlineLvl w:val="2"/>
        <w:rPr>
          <w:rFonts w:ascii="宋体" w:hAnsi="宋体" w:cs="宋体"/>
          <w:sz w:val="24"/>
        </w:rPr>
      </w:pPr>
      <w:r>
        <w:rPr>
          <w:rFonts w:hint="eastAsia" w:ascii="宋体" w:hAnsi="宋体" w:cs="宋体"/>
          <w:sz w:val="24"/>
        </w:rPr>
        <w:t>投标人《资格证明文件》有任何一项不符合《资格审查要求》的，资格审查不合格，其</w:t>
      </w:r>
      <w:r>
        <w:rPr>
          <w:rFonts w:hint="eastAsia" w:ascii="宋体" w:hAnsi="宋体" w:cs="宋体"/>
          <w:b/>
          <w:sz w:val="24"/>
        </w:rPr>
        <w:t>投标无效</w:t>
      </w:r>
      <w:r>
        <w:rPr>
          <w:rFonts w:hint="eastAsia" w:ascii="宋体" w:hAnsi="宋体" w:cs="宋体"/>
          <w:sz w:val="24"/>
        </w:rPr>
        <w:t>。</w:t>
      </w:r>
    </w:p>
    <w:p w14:paraId="7FDB7023">
      <w:pPr>
        <w:numPr>
          <w:ilvl w:val="0"/>
          <w:numId w:val="13"/>
        </w:numPr>
        <w:tabs>
          <w:tab w:val="left" w:pos="426"/>
          <w:tab w:val="left" w:pos="851"/>
          <w:tab w:val="clear" w:pos="900"/>
        </w:tabs>
        <w:snapToGrid w:val="0"/>
        <w:spacing w:line="360" w:lineRule="auto"/>
        <w:ind w:left="426" w:hanging="426"/>
        <w:outlineLvl w:val="2"/>
        <w:rPr>
          <w:rFonts w:ascii="宋体" w:hAnsi="宋体" w:cs="宋体"/>
          <w:sz w:val="24"/>
        </w:rPr>
      </w:pPr>
      <w:r>
        <w:rPr>
          <w:rFonts w:hint="eastAsia" w:ascii="宋体" w:hAnsi="宋体" w:cs="宋体"/>
          <w:sz w:val="24"/>
        </w:rPr>
        <w:t>资格审查合格的投标人不足3家的，不进行评标。</w:t>
      </w:r>
    </w:p>
    <w:p w14:paraId="6A9B1184">
      <w:pPr>
        <w:widowControl/>
        <w:rPr>
          <w:rFonts w:ascii="宋体" w:hAnsi="宋体" w:cs="宋体"/>
          <w:sz w:val="24"/>
        </w:rPr>
      </w:pPr>
    </w:p>
    <w:p w14:paraId="007898D8">
      <w:pPr>
        <w:tabs>
          <w:tab w:val="left" w:pos="360"/>
          <w:tab w:val="left" w:pos="900"/>
        </w:tabs>
        <w:snapToGrid w:val="0"/>
        <w:spacing w:line="360" w:lineRule="auto"/>
        <w:outlineLvl w:val="1"/>
        <w:rPr>
          <w:rFonts w:ascii="宋体" w:hAnsi="宋体" w:cs="宋体"/>
          <w:b/>
          <w:sz w:val="24"/>
        </w:rPr>
      </w:pPr>
      <w:bookmarkStart w:id="728" w:name="_Hlk143693557"/>
      <w:r>
        <w:rPr>
          <w:rFonts w:hint="eastAsia" w:ascii="宋体" w:hAnsi="宋体" w:cs="宋体"/>
          <w:b/>
          <w:sz w:val="24"/>
        </w:rPr>
        <w:t>二、资格审查要求</w:t>
      </w:r>
      <w:bookmarkEnd w:id="728"/>
    </w:p>
    <w:tbl>
      <w:tblPr>
        <w:tblStyle w:val="43"/>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4"/>
        <w:gridCol w:w="1934"/>
        <w:gridCol w:w="4705"/>
        <w:gridCol w:w="1599"/>
      </w:tblGrid>
      <w:tr w14:paraId="496DC3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824" w:type="dxa"/>
            <w:vAlign w:val="center"/>
          </w:tcPr>
          <w:p w14:paraId="1A8FE132">
            <w:pPr>
              <w:tabs>
                <w:tab w:val="left" w:pos="1080"/>
              </w:tabs>
              <w:snapToGrid w:val="0"/>
              <w:rPr>
                <w:rFonts w:ascii="宋体" w:hAnsi="宋体" w:cs="宋体"/>
                <w:b/>
                <w:sz w:val="24"/>
              </w:rPr>
            </w:pPr>
            <w:bookmarkStart w:id="729" w:name="_Hlt487972895"/>
            <w:bookmarkEnd w:id="729"/>
            <w:bookmarkStart w:id="730" w:name="_Hlk143693460"/>
            <w:r>
              <w:rPr>
                <w:rFonts w:hint="eastAsia" w:ascii="宋体" w:hAnsi="宋体" w:cs="宋体"/>
                <w:b/>
                <w:sz w:val="24"/>
              </w:rPr>
              <w:t>序号</w:t>
            </w:r>
          </w:p>
        </w:tc>
        <w:tc>
          <w:tcPr>
            <w:tcW w:w="1934" w:type="dxa"/>
            <w:vAlign w:val="center"/>
          </w:tcPr>
          <w:p w14:paraId="3AD6A2C7">
            <w:pPr>
              <w:tabs>
                <w:tab w:val="left" w:pos="1080"/>
              </w:tabs>
              <w:snapToGrid w:val="0"/>
              <w:rPr>
                <w:rFonts w:ascii="宋体" w:hAnsi="宋体" w:cs="宋体"/>
                <w:b/>
                <w:sz w:val="24"/>
              </w:rPr>
            </w:pPr>
            <w:r>
              <w:rPr>
                <w:rFonts w:hint="eastAsia" w:ascii="宋体" w:hAnsi="宋体" w:cs="宋体"/>
                <w:b/>
                <w:sz w:val="24"/>
              </w:rPr>
              <w:t>审查因素</w:t>
            </w:r>
          </w:p>
        </w:tc>
        <w:tc>
          <w:tcPr>
            <w:tcW w:w="4705" w:type="dxa"/>
            <w:vAlign w:val="center"/>
          </w:tcPr>
          <w:p w14:paraId="0CE1FE18">
            <w:pPr>
              <w:tabs>
                <w:tab w:val="left" w:pos="1080"/>
              </w:tabs>
              <w:snapToGrid w:val="0"/>
              <w:rPr>
                <w:rFonts w:ascii="宋体" w:hAnsi="宋体" w:cs="宋体"/>
                <w:b/>
                <w:sz w:val="24"/>
              </w:rPr>
            </w:pPr>
            <w:r>
              <w:rPr>
                <w:rFonts w:hint="eastAsia" w:ascii="宋体" w:hAnsi="宋体" w:cs="宋体"/>
                <w:b/>
                <w:sz w:val="24"/>
              </w:rPr>
              <w:t>审查内容</w:t>
            </w:r>
          </w:p>
        </w:tc>
        <w:tc>
          <w:tcPr>
            <w:tcW w:w="1599" w:type="dxa"/>
            <w:vAlign w:val="center"/>
          </w:tcPr>
          <w:p w14:paraId="16EF1721">
            <w:pPr>
              <w:tabs>
                <w:tab w:val="left" w:pos="1080"/>
              </w:tabs>
              <w:snapToGrid w:val="0"/>
              <w:rPr>
                <w:rFonts w:ascii="宋体" w:hAnsi="宋体" w:cs="宋体"/>
                <w:b/>
                <w:sz w:val="24"/>
              </w:rPr>
            </w:pPr>
            <w:r>
              <w:rPr>
                <w:rFonts w:hint="eastAsia" w:ascii="宋体" w:hAnsi="宋体" w:cs="宋体"/>
                <w:b/>
                <w:sz w:val="24"/>
              </w:rPr>
              <w:t>格式要求</w:t>
            </w:r>
          </w:p>
        </w:tc>
      </w:tr>
      <w:tr w14:paraId="585AF3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737F3835">
            <w:pPr>
              <w:tabs>
                <w:tab w:val="left" w:pos="1080"/>
              </w:tabs>
              <w:snapToGrid w:val="0"/>
              <w:rPr>
                <w:rFonts w:ascii="宋体" w:hAnsi="宋体" w:cs="宋体"/>
                <w:sz w:val="24"/>
              </w:rPr>
            </w:pPr>
            <w:r>
              <w:rPr>
                <w:rFonts w:hint="eastAsia" w:ascii="宋体" w:hAnsi="宋体" w:cs="宋体"/>
                <w:sz w:val="24"/>
              </w:rPr>
              <w:t>1</w:t>
            </w:r>
          </w:p>
        </w:tc>
        <w:tc>
          <w:tcPr>
            <w:tcW w:w="1934" w:type="dxa"/>
            <w:vAlign w:val="center"/>
          </w:tcPr>
          <w:p w14:paraId="7818E2BC">
            <w:pPr>
              <w:tabs>
                <w:tab w:val="left" w:pos="1080"/>
              </w:tabs>
              <w:snapToGrid w:val="0"/>
              <w:rPr>
                <w:rFonts w:ascii="宋体" w:hAnsi="宋体" w:cs="宋体"/>
                <w:sz w:val="24"/>
              </w:rPr>
            </w:pPr>
            <w:r>
              <w:rPr>
                <w:rFonts w:hint="eastAsia" w:ascii="宋体" w:hAnsi="宋体" w:cs="宋体"/>
                <w:sz w:val="24"/>
              </w:rPr>
              <w:t>满足《中华人民共和国政府采购法》第二十二条规定</w:t>
            </w:r>
          </w:p>
        </w:tc>
        <w:tc>
          <w:tcPr>
            <w:tcW w:w="4705" w:type="dxa"/>
            <w:vAlign w:val="center"/>
          </w:tcPr>
          <w:p w14:paraId="2B6D1D74">
            <w:pPr>
              <w:tabs>
                <w:tab w:val="left" w:pos="1080"/>
              </w:tabs>
              <w:snapToGrid w:val="0"/>
              <w:rPr>
                <w:rFonts w:ascii="宋体" w:hAnsi="宋体" w:cs="宋体"/>
                <w:sz w:val="24"/>
              </w:rPr>
            </w:pPr>
            <w:r>
              <w:rPr>
                <w:rFonts w:hint="eastAsia" w:ascii="宋体" w:hAnsi="宋体" w:cs="宋体"/>
                <w:sz w:val="24"/>
              </w:rPr>
              <w:t>具体规定见第一章《投标邀请》</w:t>
            </w:r>
          </w:p>
        </w:tc>
        <w:tc>
          <w:tcPr>
            <w:tcW w:w="1599" w:type="dxa"/>
            <w:vAlign w:val="center"/>
          </w:tcPr>
          <w:p w14:paraId="10E8DB92">
            <w:pPr>
              <w:tabs>
                <w:tab w:val="left" w:pos="1080"/>
              </w:tabs>
              <w:snapToGrid w:val="0"/>
              <w:rPr>
                <w:rFonts w:ascii="宋体" w:hAnsi="宋体" w:cs="宋体"/>
                <w:sz w:val="24"/>
              </w:rPr>
            </w:pPr>
          </w:p>
        </w:tc>
      </w:tr>
      <w:tr w14:paraId="350B42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0DE74B99">
            <w:pPr>
              <w:tabs>
                <w:tab w:val="left" w:pos="1080"/>
              </w:tabs>
              <w:snapToGrid w:val="0"/>
              <w:rPr>
                <w:rFonts w:ascii="宋体" w:hAnsi="宋体" w:cs="宋体"/>
                <w:sz w:val="24"/>
              </w:rPr>
            </w:pPr>
            <w:r>
              <w:rPr>
                <w:rFonts w:hint="eastAsia" w:ascii="宋体" w:hAnsi="宋体" w:cs="宋体"/>
                <w:sz w:val="24"/>
              </w:rPr>
              <w:t>1-1</w:t>
            </w:r>
          </w:p>
        </w:tc>
        <w:tc>
          <w:tcPr>
            <w:tcW w:w="1934" w:type="dxa"/>
            <w:vAlign w:val="center"/>
          </w:tcPr>
          <w:p w14:paraId="58AFD85E">
            <w:pPr>
              <w:tabs>
                <w:tab w:val="left" w:pos="1080"/>
              </w:tabs>
              <w:snapToGrid w:val="0"/>
              <w:rPr>
                <w:rFonts w:ascii="宋体" w:hAnsi="宋体" w:cs="宋体"/>
                <w:sz w:val="24"/>
              </w:rPr>
            </w:pPr>
            <w:r>
              <w:rPr>
                <w:rFonts w:hint="eastAsia" w:ascii="宋体" w:hAnsi="宋体" w:cs="宋体"/>
                <w:sz w:val="24"/>
              </w:rPr>
              <w:t>营业执照等证明文件</w:t>
            </w:r>
          </w:p>
        </w:tc>
        <w:tc>
          <w:tcPr>
            <w:tcW w:w="4705" w:type="dxa"/>
            <w:vAlign w:val="center"/>
          </w:tcPr>
          <w:p w14:paraId="1B788654">
            <w:pPr>
              <w:tabs>
                <w:tab w:val="left" w:pos="1080"/>
              </w:tabs>
              <w:snapToGrid w:val="0"/>
              <w:rPr>
                <w:rFonts w:ascii="宋体" w:hAnsi="宋体" w:cs="宋体"/>
                <w:sz w:val="24"/>
              </w:rPr>
            </w:pPr>
            <w:r>
              <w:rPr>
                <w:rFonts w:hint="eastAsia" w:ascii="宋体" w:hAnsi="宋体" w:cs="宋体"/>
                <w:sz w:val="24"/>
              </w:rPr>
              <w:t>投标人为企业（包括合伙企业）的，应提供有效的“营业执照”；</w:t>
            </w:r>
          </w:p>
          <w:p w14:paraId="3FE683D6">
            <w:pPr>
              <w:tabs>
                <w:tab w:val="left" w:pos="1080"/>
              </w:tabs>
              <w:snapToGrid w:val="0"/>
              <w:rPr>
                <w:rFonts w:ascii="宋体" w:hAnsi="宋体" w:cs="宋体"/>
                <w:sz w:val="24"/>
              </w:rPr>
            </w:pPr>
            <w:r>
              <w:rPr>
                <w:rFonts w:hint="eastAsia" w:ascii="宋体" w:hAnsi="宋体" w:cs="宋体"/>
                <w:sz w:val="24"/>
              </w:rPr>
              <w:t>投标人为事业单位的，应提供有效的“事业单位法人证书”；</w:t>
            </w:r>
          </w:p>
          <w:p w14:paraId="15FA3462">
            <w:pPr>
              <w:tabs>
                <w:tab w:val="left" w:pos="1080"/>
              </w:tabs>
              <w:snapToGrid w:val="0"/>
              <w:rPr>
                <w:rFonts w:ascii="宋体" w:hAnsi="宋体" w:cs="宋体"/>
                <w:sz w:val="24"/>
              </w:rPr>
            </w:pPr>
            <w:r>
              <w:rPr>
                <w:rFonts w:hint="eastAsia" w:ascii="宋体" w:hAnsi="宋体" w:cs="宋体"/>
                <w:sz w:val="24"/>
              </w:rPr>
              <w:t>投标人是非企业机构的，应提供有效的“执业许可证”、“登记证书”等证明文件；</w:t>
            </w:r>
          </w:p>
          <w:p w14:paraId="5A3A2AF9">
            <w:pPr>
              <w:tabs>
                <w:tab w:val="left" w:pos="1080"/>
              </w:tabs>
              <w:snapToGrid w:val="0"/>
              <w:rPr>
                <w:rFonts w:ascii="宋体" w:hAnsi="宋体" w:cs="宋体"/>
                <w:sz w:val="24"/>
              </w:rPr>
            </w:pPr>
            <w:r>
              <w:rPr>
                <w:rFonts w:hint="eastAsia" w:ascii="宋体" w:hAnsi="宋体" w:cs="宋体"/>
                <w:sz w:val="24"/>
              </w:rPr>
              <w:t>投标人是个体工商户的，应提供有效的“个体工商户营业执照”；</w:t>
            </w:r>
          </w:p>
          <w:p w14:paraId="7B9DB7D5">
            <w:pPr>
              <w:tabs>
                <w:tab w:val="left" w:pos="1080"/>
              </w:tabs>
              <w:snapToGrid w:val="0"/>
              <w:rPr>
                <w:rFonts w:ascii="宋体" w:hAnsi="宋体" w:cs="宋体"/>
                <w:sz w:val="24"/>
              </w:rPr>
            </w:pPr>
            <w:r>
              <w:rPr>
                <w:rFonts w:hint="eastAsia" w:ascii="宋体" w:hAnsi="宋体" w:cs="宋体"/>
                <w:sz w:val="24"/>
              </w:rPr>
              <w:t>投标人是自然人的，应提供有效的自然人身份证明。</w:t>
            </w:r>
          </w:p>
          <w:p w14:paraId="0D89B507">
            <w:pPr>
              <w:tabs>
                <w:tab w:val="left" w:pos="1080"/>
              </w:tabs>
              <w:snapToGrid w:val="0"/>
              <w:rPr>
                <w:rFonts w:ascii="宋体" w:hAnsi="宋体" w:cs="宋体"/>
                <w:sz w:val="24"/>
              </w:rPr>
            </w:pPr>
            <w:r>
              <w:rPr>
                <w:rFonts w:hint="eastAsia" w:ascii="宋体" w:hAnsi="宋体" w:cs="宋体"/>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rFonts w:hint="eastAsia" w:ascii="宋体" w:hAnsi="宋体" w:cs="宋体"/>
                <w:iCs/>
                <w:sz w:val="24"/>
              </w:rPr>
              <w:t>银行、保险、石油石化、电力、电信等行业的分支机构，可以提供上述</w:t>
            </w:r>
            <w:r>
              <w:rPr>
                <w:rFonts w:hint="eastAsia" w:ascii="宋体" w:hAnsi="宋体" w:cs="宋体"/>
                <w:sz w:val="24"/>
              </w:rPr>
              <w:t>授权，也可以提供其所属法人/其他组织的有关文件或制度等能够证明授权其独立开展业务的证明材料。</w:t>
            </w:r>
          </w:p>
        </w:tc>
        <w:tc>
          <w:tcPr>
            <w:tcW w:w="1599" w:type="dxa"/>
            <w:vAlign w:val="center"/>
          </w:tcPr>
          <w:p w14:paraId="5C781E98">
            <w:pPr>
              <w:tabs>
                <w:tab w:val="left" w:pos="1080"/>
              </w:tabs>
              <w:snapToGrid w:val="0"/>
              <w:rPr>
                <w:rFonts w:ascii="宋体" w:hAnsi="宋体" w:cs="宋体"/>
                <w:sz w:val="24"/>
              </w:rPr>
            </w:pPr>
            <w:r>
              <w:rPr>
                <w:rFonts w:hint="eastAsia" w:ascii="宋体" w:hAnsi="宋体" w:cs="宋体"/>
                <w:sz w:val="24"/>
              </w:rPr>
              <w:t>提供证明文件的复印件加盖投标人公章</w:t>
            </w:r>
          </w:p>
        </w:tc>
      </w:tr>
      <w:tr w14:paraId="0B386A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0CA57C3B">
            <w:pPr>
              <w:tabs>
                <w:tab w:val="left" w:pos="1080"/>
              </w:tabs>
              <w:snapToGrid w:val="0"/>
              <w:rPr>
                <w:rFonts w:ascii="宋体" w:hAnsi="宋体" w:cs="宋体"/>
                <w:sz w:val="24"/>
              </w:rPr>
            </w:pPr>
            <w:r>
              <w:rPr>
                <w:rFonts w:hint="eastAsia" w:ascii="宋体" w:hAnsi="宋体" w:cs="宋体"/>
                <w:sz w:val="24"/>
              </w:rPr>
              <w:t>1-2</w:t>
            </w:r>
          </w:p>
        </w:tc>
        <w:tc>
          <w:tcPr>
            <w:tcW w:w="1934" w:type="dxa"/>
            <w:vAlign w:val="center"/>
          </w:tcPr>
          <w:p w14:paraId="17D92B96">
            <w:pPr>
              <w:tabs>
                <w:tab w:val="left" w:pos="1080"/>
              </w:tabs>
              <w:snapToGrid w:val="0"/>
              <w:rPr>
                <w:rFonts w:ascii="宋体" w:hAnsi="宋体" w:cs="宋体"/>
                <w:sz w:val="24"/>
              </w:rPr>
            </w:pPr>
            <w:r>
              <w:rPr>
                <w:rFonts w:hint="eastAsia" w:ascii="宋体" w:hAnsi="宋体" w:cs="宋体"/>
                <w:sz w:val="24"/>
              </w:rPr>
              <w:t>投标人资格声明书</w:t>
            </w:r>
          </w:p>
        </w:tc>
        <w:tc>
          <w:tcPr>
            <w:tcW w:w="4705" w:type="dxa"/>
            <w:vAlign w:val="center"/>
          </w:tcPr>
          <w:p w14:paraId="59753982">
            <w:pPr>
              <w:tabs>
                <w:tab w:val="left" w:pos="1080"/>
              </w:tabs>
              <w:snapToGrid w:val="0"/>
              <w:rPr>
                <w:rFonts w:ascii="宋体" w:hAnsi="宋体" w:cs="宋体"/>
                <w:sz w:val="24"/>
              </w:rPr>
            </w:pPr>
            <w:r>
              <w:rPr>
                <w:rFonts w:hint="eastAsia" w:ascii="宋体" w:hAnsi="宋体" w:cs="宋体"/>
                <w:sz w:val="24"/>
              </w:rPr>
              <w:t>提供了符合招标文件要求的《投标人资格声明书》。</w:t>
            </w:r>
          </w:p>
        </w:tc>
        <w:tc>
          <w:tcPr>
            <w:tcW w:w="1599" w:type="dxa"/>
            <w:vAlign w:val="center"/>
          </w:tcPr>
          <w:p w14:paraId="17E52261">
            <w:pPr>
              <w:tabs>
                <w:tab w:val="left" w:pos="1080"/>
              </w:tabs>
              <w:snapToGrid w:val="0"/>
              <w:rPr>
                <w:rFonts w:ascii="宋体" w:hAnsi="宋体" w:cs="宋体"/>
                <w:sz w:val="24"/>
              </w:rPr>
            </w:pPr>
            <w:r>
              <w:rPr>
                <w:rFonts w:hint="eastAsia" w:ascii="宋体" w:hAnsi="宋体" w:cs="宋体"/>
                <w:sz w:val="24"/>
              </w:rPr>
              <w:t>格式见《投标文件格式》</w:t>
            </w:r>
          </w:p>
        </w:tc>
      </w:tr>
      <w:tr w14:paraId="2BCFC5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6019F139">
            <w:pPr>
              <w:tabs>
                <w:tab w:val="left" w:pos="1080"/>
              </w:tabs>
              <w:snapToGrid w:val="0"/>
              <w:rPr>
                <w:rFonts w:ascii="宋体" w:hAnsi="宋体" w:cs="宋体"/>
                <w:sz w:val="24"/>
              </w:rPr>
            </w:pPr>
            <w:r>
              <w:rPr>
                <w:rFonts w:hint="eastAsia" w:ascii="宋体" w:hAnsi="宋体" w:cs="宋体"/>
                <w:sz w:val="24"/>
              </w:rPr>
              <w:t>1-3</w:t>
            </w:r>
          </w:p>
        </w:tc>
        <w:tc>
          <w:tcPr>
            <w:tcW w:w="1934" w:type="dxa"/>
            <w:vAlign w:val="center"/>
          </w:tcPr>
          <w:p w14:paraId="774DCFD9">
            <w:pPr>
              <w:tabs>
                <w:tab w:val="left" w:pos="1080"/>
              </w:tabs>
              <w:snapToGrid w:val="0"/>
              <w:rPr>
                <w:rFonts w:ascii="宋体" w:hAnsi="宋体" w:cs="宋体"/>
                <w:sz w:val="24"/>
              </w:rPr>
            </w:pPr>
            <w:r>
              <w:rPr>
                <w:rFonts w:hint="eastAsia" w:ascii="宋体" w:hAnsi="宋体" w:cs="宋体"/>
                <w:sz w:val="24"/>
              </w:rPr>
              <w:t>投标人信用记录</w:t>
            </w:r>
          </w:p>
        </w:tc>
        <w:tc>
          <w:tcPr>
            <w:tcW w:w="4705" w:type="dxa"/>
            <w:vAlign w:val="center"/>
          </w:tcPr>
          <w:p w14:paraId="19A1EE87">
            <w:pPr>
              <w:tabs>
                <w:tab w:val="left" w:pos="1080"/>
              </w:tabs>
              <w:snapToGrid w:val="0"/>
              <w:rPr>
                <w:rFonts w:ascii="宋体" w:hAnsi="宋体" w:cs="宋体"/>
                <w:sz w:val="24"/>
              </w:rPr>
            </w:pPr>
            <w:r>
              <w:rPr>
                <w:rFonts w:hint="eastAsia" w:ascii="宋体" w:hAnsi="宋体" w:cs="宋体"/>
                <w:sz w:val="24"/>
              </w:rPr>
              <w:t>查询渠道：信用中国网站和中国政府采购网（</w:t>
            </w:r>
            <w:r>
              <w:rPr>
                <w:rFonts w:hint="eastAsia" w:ascii="宋体" w:hAnsi="宋体" w:cs="宋体"/>
              </w:rPr>
              <w:t>www.creditchina.gov.cn</w:t>
            </w:r>
            <w:r>
              <w:rPr>
                <w:rFonts w:hint="eastAsia" w:ascii="宋体" w:hAnsi="宋体" w:cs="宋体"/>
                <w:sz w:val="24"/>
              </w:rPr>
              <w:t>、</w:t>
            </w:r>
            <w:r>
              <w:rPr>
                <w:rFonts w:hint="eastAsia" w:ascii="宋体" w:hAnsi="宋体" w:cs="宋体"/>
              </w:rPr>
              <w:t>www.ccgp.gov.cn</w:t>
            </w:r>
            <w:r>
              <w:rPr>
                <w:rFonts w:hint="eastAsia" w:ascii="宋体" w:hAnsi="宋体" w:cs="宋体"/>
                <w:sz w:val="24"/>
              </w:rPr>
              <w:t>）；</w:t>
            </w:r>
          </w:p>
          <w:p w14:paraId="29FC4BA9">
            <w:pPr>
              <w:tabs>
                <w:tab w:val="left" w:pos="900"/>
                <w:tab w:val="left" w:pos="1980"/>
              </w:tabs>
              <w:snapToGrid w:val="0"/>
              <w:rPr>
                <w:rFonts w:ascii="宋体" w:hAnsi="宋体" w:cs="宋体"/>
                <w:sz w:val="24"/>
              </w:rPr>
            </w:pPr>
            <w:r>
              <w:rPr>
                <w:rFonts w:hint="eastAsia" w:ascii="宋体" w:hAnsi="宋体" w:cs="宋体"/>
                <w:sz w:val="24"/>
              </w:rPr>
              <w:t>截止时点：投标截止时间以后、资格审查阶段采购人或采购代理机构的实际查询时间；</w:t>
            </w:r>
          </w:p>
          <w:p w14:paraId="3E906637">
            <w:pPr>
              <w:tabs>
                <w:tab w:val="left" w:pos="900"/>
                <w:tab w:val="left" w:pos="1980"/>
              </w:tabs>
              <w:snapToGrid w:val="0"/>
              <w:rPr>
                <w:rFonts w:ascii="宋体" w:hAnsi="宋体" w:cs="宋体"/>
                <w:sz w:val="24"/>
              </w:rPr>
            </w:pPr>
            <w:r>
              <w:rPr>
                <w:rFonts w:hint="eastAsia" w:ascii="宋体" w:hAnsi="宋体" w:cs="宋体"/>
                <w:sz w:val="24"/>
              </w:rPr>
              <w:t>信用信息查询记录和证据留存具体方式：查询结果网页打印页作为查询记录和证据，与其他采购文件一并保存；</w:t>
            </w:r>
          </w:p>
          <w:p w14:paraId="30B4C268">
            <w:pPr>
              <w:tabs>
                <w:tab w:val="left" w:pos="1080"/>
              </w:tabs>
              <w:snapToGrid w:val="0"/>
              <w:rPr>
                <w:rFonts w:ascii="宋体" w:hAnsi="宋体" w:cs="宋体"/>
                <w:sz w:val="24"/>
              </w:rPr>
            </w:pPr>
            <w:r>
              <w:rPr>
                <w:rFonts w:hint="eastAsia" w:ascii="宋体" w:hAnsi="宋体" w:cs="宋体"/>
                <w:sz w:val="24"/>
              </w:rPr>
              <w:t>信用信息的使用原则：经认定的被列入失信被执行人、重大税收违法案件当事人名单、政府采购严重违法失信行为记录名单的投标人，其</w:t>
            </w:r>
            <w:r>
              <w:rPr>
                <w:rFonts w:hint="eastAsia" w:ascii="宋体" w:hAnsi="宋体" w:cs="宋体"/>
                <w:b/>
                <w:sz w:val="24"/>
              </w:rPr>
              <w:t>投标无效</w:t>
            </w:r>
            <w:r>
              <w:rPr>
                <w:rFonts w:hint="eastAsia" w:ascii="宋体" w:hAnsi="宋体" w:cs="宋体"/>
                <w:sz w:val="24"/>
              </w:rPr>
              <w:t>。联合体形式投标的，联合体成员存在不良信用记录，视同联合体存在不良信用记录。</w:t>
            </w:r>
          </w:p>
        </w:tc>
        <w:tc>
          <w:tcPr>
            <w:tcW w:w="1599" w:type="dxa"/>
            <w:vAlign w:val="center"/>
          </w:tcPr>
          <w:p w14:paraId="70AB74A8">
            <w:pPr>
              <w:tabs>
                <w:tab w:val="left" w:pos="1080"/>
              </w:tabs>
              <w:snapToGrid w:val="0"/>
              <w:rPr>
                <w:rFonts w:ascii="宋体" w:hAnsi="宋体" w:cs="宋体"/>
                <w:sz w:val="24"/>
              </w:rPr>
            </w:pPr>
            <w:r>
              <w:rPr>
                <w:rFonts w:hint="eastAsia" w:ascii="宋体" w:hAnsi="宋体" w:cs="宋体"/>
                <w:sz w:val="24"/>
              </w:rPr>
              <w:t>无须投标人提供，由采购人或采购代理机构查询。</w:t>
            </w:r>
          </w:p>
        </w:tc>
      </w:tr>
      <w:tr w14:paraId="5FD322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7C797422">
            <w:pPr>
              <w:tabs>
                <w:tab w:val="left" w:pos="1080"/>
              </w:tabs>
              <w:snapToGrid w:val="0"/>
              <w:rPr>
                <w:rFonts w:ascii="宋体" w:hAnsi="宋体" w:cs="宋体"/>
                <w:sz w:val="24"/>
              </w:rPr>
            </w:pPr>
            <w:r>
              <w:rPr>
                <w:rFonts w:hint="eastAsia" w:ascii="宋体" w:hAnsi="宋体" w:cs="宋体"/>
                <w:sz w:val="24"/>
              </w:rPr>
              <w:t>1-4</w:t>
            </w:r>
          </w:p>
        </w:tc>
        <w:tc>
          <w:tcPr>
            <w:tcW w:w="1934" w:type="dxa"/>
            <w:vAlign w:val="center"/>
          </w:tcPr>
          <w:p w14:paraId="0F9A1752">
            <w:pPr>
              <w:tabs>
                <w:tab w:val="left" w:pos="1080"/>
              </w:tabs>
              <w:snapToGrid w:val="0"/>
              <w:rPr>
                <w:rFonts w:ascii="宋体" w:hAnsi="宋体" w:cs="宋体"/>
                <w:sz w:val="24"/>
              </w:rPr>
            </w:pPr>
            <w:r>
              <w:rPr>
                <w:rFonts w:hint="eastAsia" w:ascii="宋体" w:hAnsi="宋体" w:cs="宋体"/>
                <w:sz w:val="24"/>
              </w:rPr>
              <w:t>法律、行政法规规定的其他条件</w:t>
            </w:r>
          </w:p>
        </w:tc>
        <w:tc>
          <w:tcPr>
            <w:tcW w:w="4705" w:type="dxa"/>
            <w:vAlign w:val="center"/>
          </w:tcPr>
          <w:p w14:paraId="028EEE96">
            <w:pPr>
              <w:tabs>
                <w:tab w:val="left" w:pos="1080"/>
              </w:tabs>
              <w:snapToGrid w:val="0"/>
              <w:rPr>
                <w:rFonts w:ascii="宋体" w:hAnsi="宋体" w:cs="宋体"/>
                <w:sz w:val="24"/>
              </w:rPr>
            </w:pPr>
            <w:r>
              <w:rPr>
                <w:rFonts w:hint="eastAsia" w:ascii="宋体" w:hAnsi="宋体" w:cs="宋体"/>
                <w:sz w:val="24"/>
              </w:rPr>
              <w:t>法律、行政法规规定的其他条件</w:t>
            </w:r>
          </w:p>
        </w:tc>
        <w:tc>
          <w:tcPr>
            <w:tcW w:w="1599" w:type="dxa"/>
            <w:vAlign w:val="center"/>
          </w:tcPr>
          <w:p w14:paraId="32CB6BA2">
            <w:pPr>
              <w:tabs>
                <w:tab w:val="left" w:pos="1080"/>
              </w:tabs>
              <w:snapToGrid w:val="0"/>
              <w:rPr>
                <w:rFonts w:ascii="宋体" w:hAnsi="宋体" w:cs="宋体"/>
                <w:sz w:val="24"/>
              </w:rPr>
            </w:pPr>
            <w:r>
              <w:rPr>
                <w:rFonts w:hint="eastAsia" w:ascii="宋体" w:hAnsi="宋体" w:cs="宋体"/>
                <w:sz w:val="24"/>
              </w:rPr>
              <w:t>/</w:t>
            </w:r>
          </w:p>
        </w:tc>
      </w:tr>
      <w:tr w14:paraId="3B0610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3A60D793">
            <w:pPr>
              <w:tabs>
                <w:tab w:val="left" w:pos="1080"/>
              </w:tabs>
              <w:snapToGrid w:val="0"/>
              <w:rPr>
                <w:rFonts w:ascii="宋体" w:hAnsi="宋体" w:cs="宋体"/>
                <w:sz w:val="24"/>
              </w:rPr>
            </w:pPr>
            <w:r>
              <w:rPr>
                <w:rFonts w:hint="eastAsia" w:ascii="宋体" w:hAnsi="宋体" w:cs="宋体"/>
                <w:sz w:val="24"/>
              </w:rPr>
              <w:t>2</w:t>
            </w:r>
          </w:p>
        </w:tc>
        <w:tc>
          <w:tcPr>
            <w:tcW w:w="1934" w:type="dxa"/>
            <w:vAlign w:val="center"/>
          </w:tcPr>
          <w:p w14:paraId="6171FDEB">
            <w:pPr>
              <w:tabs>
                <w:tab w:val="left" w:pos="1080"/>
              </w:tabs>
              <w:snapToGrid w:val="0"/>
              <w:rPr>
                <w:rFonts w:ascii="宋体" w:hAnsi="宋体" w:cs="宋体"/>
                <w:sz w:val="24"/>
              </w:rPr>
            </w:pPr>
            <w:r>
              <w:rPr>
                <w:rFonts w:hint="eastAsia" w:ascii="宋体" w:hAnsi="宋体" w:cs="宋体"/>
                <w:sz w:val="24"/>
              </w:rPr>
              <w:t>落实政府采购政策需满足的资格要求</w:t>
            </w:r>
          </w:p>
        </w:tc>
        <w:tc>
          <w:tcPr>
            <w:tcW w:w="4705" w:type="dxa"/>
            <w:vAlign w:val="center"/>
          </w:tcPr>
          <w:p w14:paraId="3F073829">
            <w:pPr>
              <w:tabs>
                <w:tab w:val="left" w:pos="1080"/>
              </w:tabs>
              <w:snapToGrid w:val="0"/>
              <w:rPr>
                <w:rFonts w:ascii="宋体" w:hAnsi="宋体" w:cs="宋体"/>
                <w:sz w:val="24"/>
              </w:rPr>
            </w:pPr>
            <w:r>
              <w:rPr>
                <w:rFonts w:hint="eastAsia" w:ascii="宋体" w:hAnsi="宋体" w:cs="宋体"/>
                <w:sz w:val="24"/>
              </w:rPr>
              <w:t>具体要求见第一章《投标邀请》</w:t>
            </w:r>
          </w:p>
        </w:tc>
        <w:tc>
          <w:tcPr>
            <w:tcW w:w="1599" w:type="dxa"/>
            <w:vAlign w:val="center"/>
          </w:tcPr>
          <w:p w14:paraId="6FE612EC">
            <w:pPr>
              <w:tabs>
                <w:tab w:val="left" w:pos="1080"/>
              </w:tabs>
              <w:snapToGrid w:val="0"/>
              <w:rPr>
                <w:rFonts w:ascii="宋体" w:hAnsi="宋体" w:cs="宋体"/>
                <w:sz w:val="24"/>
              </w:rPr>
            </w:pPr>
          </w:p>
        </w:tc>
      </w:tr>
      <w:tr w14:paraId="717787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6CC65A7D">
            <w:pPr>
              <w:tabs>
                <w:tab w:val="left" w:pos="1080"/>
              </w:tabs>
              <w:snapToGrid w:val="0"/>
              <w:rPr>
                <w:rFonts w:ascii="宋体" w:hAnsi="宋体" w:cs="宋体"/>
                <w:sz w:val="24"/>
              </w:rPr>
            </w:pPr>
            <w:r>
              <w:rPr>
                <w:rFonts w:hint="eastAsia" w:ascii="宋体" w:hAnsi="宋体" w:cs="宋体"/>
                <w:sz w:val="24"/>
              </w:rPr>
              <w:t>2-1</w:t>
            </w:r>
          </w:p>
        </w:tc>
        <w:tc>
          <w:tcPr>
            <w:tcW w:w="1934" w:type="dxa"/>
            <w:vAlign w:val="center"/>
          </w:tcPr>
          <w:p w14:paraId="7149C258">
            <w:pPr>
              <w:tabs>
                <w:tab w:val="left" w:pos="1080"/>
              </w:tabs>
              <w:snapToGrid w:val="0"/>
              <w:rPr>
                <w:rFonts w:ascii="宋体" w:hAnsi="宋体" w:cs="宋体"/>
                <w:sz w:val="24"/>
              </w:rPr>
            </w:pPr>
            <w:r>
              <w:rPr>
                <w:rFonts w:hint="eastAsia" w:ascii="宋体" w:hAnsi="宋体" w:cs="宋体"/>
                <w:sz w:val="24"/>
              </w:rPr>
              <w:t>中小企业政策证明文件</w:t>
            </w:r>
          </w:p>
        </w:tc>
        <w:tc>
          <w:tcPr>
            <w:tcW w:w="4705" w:type="dxa"/>
            <w:vAlign w:val="center"/>
          </w:tcPr>
          <w:p w14:paraId="6F3CAA78">
            <w:pPr>
              <w:tabs>
                <w:tab w:val="left" w:pos="1080"/>
              </w:tabs>
              <w:snapToGrid w:val="0"/>
              <w:rPr>
                <w:rFonts w:ascii="宋体" w:hAnsi="宋体" w:cs="宋体"/>
                <w:sz w:val="24"/>
              </w:rPr>
            </w:pPr>
            <w:r>
              <w:rPr>
                <w:rFonts w:hint="eastAsia" w:ascii="宋体" w:hAnsi="宋体" w:cs="宋体"/>
                <w:sz w:val="24"/>
              </w:rPr>
              <w:t>具体要求见第一章《投标邀请》</w:t>
            </w:r>
          </w:p>
        </w:tc>
        <w:tc>
          <w:tcPr>
            <w:tcW w:w="1599" w:type="dxa"/>
            <w:vAlign w:val="center"/>
          </w:tcPr>
          <w:p w14:paraId="03EDD5EF">
            <w:pPr>
              <w:tabs>
                <w:tab w:val="left" w:pos="1080"/>
              </w:tabs>
              <w:snapToGrid w:val="0"/>
              <w:rPr>
                <w:rFonts w:ascii="宋体" w:hAnsi="宋体" w:cs="宋体"/>
                <w:sz w:val="24"/>
              </w:rPr>
            </w:pPr>
          </w:p>
        </w:tc>
      </w:tr>
      <w:tr w14:paraId="535D62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17C35A04">
            <w:pPr>
              <w:tabs>
                <w:tab w:val="left" w:pos="1080"/>
              </w:tabs>
              <w:snapToGrid w:val="0"/>
              <w:rPr>
                <w:rFonts w:ascii="宋体" w:hAnsi="宋体" w:cs="宋体"/>
                <w:sz w:val="24"/>
              </w:rPr>
            </w:pPr>
            <w:r>
              <w:rPr>
                <w:rFonts w:hint="eastAsia" w:ascii="宋体" w:hAnsi="宋体" w:cs="宋体"/>
                <w:sz w:val="24"/>
              </w:rPr>
              <w:t>2-1-1</w:t>
            </w:r>
          </w:p>
        </w:tc>
        <w:tc>
          <w:tcPr>
            <w:tcW w:w="1934" w:type="dxa"/>
            <w:vAlign w:val="center"/>
          </w:tcPr>
          <w:p w14:paraId="2ACA0F08">
            <w:pPr>
              <w:tabs>
                <w:tab w:val="left" w:pos="1080"/>
              </w:tabs>
              <w:snapToGrid w:val="0"/>
              <w:rPr>
                <w:rFonts w:ascii="宋体" w:hAnsi="宋体" w:cs="宋体"/>
                <w:sz w:val="24"/>
              </w:rPr>
            </w:pPr>
            <w:r>
              <w:rPr>
                <w:rFonts w:hint="eastAsia" w:ascii="宋体" w:hAnsi="宋体" w:cs="宋体"/>
                <w:sz w:val="24"/>
              </w:rPr>
              <w:t>中小企业证明文件</w:t>
            </w:r>
          </w:p>
        </w:tc>
        <w:tc>
          <w:tcPr>
            <w:tcW w:w="4705" w:type="dxa"/>
            <w:vAlign w:val="center"/>
          </w:tcPr>
          <w:p w14:paraId="55E68870">
            <w:pPr>
              <w:tabs>
                <w:tab w:val="left" w:pos="1080"/>
              </w:tabs>
              <w:snapToGrid w:val="0"/>
              <w:rPr>
                <w:rFonts w:ascii="宋体" w:hAnsi="宋体" w:cs="宋体"/>
                <w:sz w:val="24"/>
              </w:rPr>
            </w:pPr>
            <w:r>
              <w:rPr>
                <w:rFonts w:hint="eastAsia" w:ascii="宋体" w:hAnsi="宋体" w:cs="宋体"/>
                <w:sz w:val="24"/>
              </w:rPr>
              <w:t>当本项目（包）涉及预留份额专门面向中小企业采购，此时建议在《资格证明文件》中提供。</w:t>
            </w:r>
          </w:p>
          <w:p w14:paraId="269897D1">
            <w:pPr>
              <w:tabs>
                <w:tab w:val="left" w:pos="1080"/>
              </w:tabs>
              <w:snapToGrid w:val="0"/>
              <w:rPr>
                <w:rFonts w:ascii="宋体" w:hAnsi="宋体" w:cs="宋体"/>
                <w:sz w:val="24"/>
              </w:rPr>
            </w:pPr>
            <w:r>
              <w:rPr>
                <w:rFonts w:hint="eastAsia" w:ascii="宋体" w:hAnsi="宋体" w:cs="宋体"/>
                <w:sz w:val="24"/>
              </w:rPr>
              <w:t>1、投标人单独投标的，应提供《中小企业声明函》或《残疾人福利性单位声明函》或由省级以上监狱管理局、戒毒管理局（含新疆生产建设兵团）出具的属于监狱企业的证明文件。</w:t>
            </w:r>
          </w:p>
          <w:p w14:paraId="0B2464C2">
            <w:pPr>
              <w:tabs>
                <w:tab w:val="left" w:pos="1080"/>
              </w:tabs>
              <w:snapToGrid w:val="0"/>
              <w:rPr>
                <w:rFonts w:ascii="宋体" w:hAnsi="宋体" w:cs="宋体"/>
                <w:sz w:val="24"/>
              </w:rPr>
            </w:pPr>
            <w:r>
              <w:rPr>
                <w:rFonts w:hint="eastAsia" w:ascii="宋体" w:hAnsi="宋体" w:cs="宋体"/>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599" w:type="dxa"/>
            <w:vAlign w:val="center"/>
          </w:tcPr>
          <w:p w14:paraId="59DB1A6B">
            <w:pPr>
              <w:tabs>
                <w:tab w:val="left" w:pos="1080"/>
              </w:tabs>
              <w:snapToGrid w:val="0"/>
              <w:rPr>
                <w:rFonts w:ascii="宋体" w:hAnsi="宋体" w:cs="宋体"/>
                <w:sz w:val="24"/>
              </w:rPr>
            </w:pPr>
            <w:r>
              <w:rPr>
                <w:rFonts w:hint="eastAsia" w:ascii="宋体" w:hAnsi="宋体" w:cs="宋体"/>
                <w:sz w:val="24"/>
              </w:rPr>
              <w:t>格式见《投标文件格式》</w:t>
            </w:r>
          </w:p>
        </w:tc>
      </w:tr>
      <w:tr w14:paraId="5D71BD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620045EF">
            <w:pPr>
              <w:tabs>
                <w:tab w:val="left" w:pos="1080"/>
              </w:tabs>
              <w:snapToGrid w:val="0"/>
              <w:rPr>
                <w:rFonts w:ascii="宋体" w:hAnsi="宋体" w:cs="宋体"/>
                <w:sz w:val="24"/>
              </w:rPr>
            </w:pPr>
            <w:r>
              <w:rPr>
                <w:rFonts w:hint="eastAsia" w:ascii="宋体" w:hAnsi="宋体" w:cs="宋体"/>
                <w:sz w:val="24"/>
              </w:rPr>
              <w:t>2-1-2</w:t>
            </w:r>
          </w:p>
        </w:tc>
        <w:tc>
          <w:tcPr>
            <w:tcW w:w="1934" w:type="dxa"/>
            <w:vAlign w:val="center"/>
          </w:tcPr>
          <w:p w14:paraId="48534736">
            <w:pPr>
              <w:tabs>
                <w:tab w:val="left" w:pos="1080"/>
              </w:tabs>
              <w:snapToGrid w:val="0"/>
              <w:rPr>
                <w:rFonts w:ascii="宋体" w:hAnsi="宋体" w:cs="宋体"/>
                <w:sz w:val="24"/>
              </w:rPr>
            </w:pPr>
            <w:r>
              <w:rPr>
                <w:rFonts w:hint="eastAsia" w:ascii="宋体" w:hAnsi="宋体" w:cs="宋体"/>
                <w:sz w:val="24"/>
              </w:rPr>
              <w:t>拟分包情况说明及分包意向协议</w:t>
            </w:r>
          </w:p>
        </w:tc>
        <w:tc>
          <w:tcPr>
            <w:tcW w:w="4705" w:type="dxa"/>
            <w:vAlign w:val="center"/>
          </w:tcPr>
          <w:p w14:paraId="73D1984A">
            <w:pPr>
              <w:tabs>
                <w:tab w:val="left" w:pos="1080"/>
              </w:tabs>
              <w:snapToGrid w:val="0"/>
              <w:rPr>
                <w:rFonts w:ascii="宋体" w:hAnsi="宋体" w:cs="宋体"/>
                <w:sz w:val="24"/>
              </w:rPr>
            </w:pPr>
            <w:r>
              <w:rPr>
                <w:rFonts w:hint="eastAsia" w:ascii="宋体" w:hAnsi="宋体" w:cs="宋体"/>
                <w:sz w:val="24"/>
              </w:rPr>
              <w:t>如本项目（包）要求通过分包措施预留部分采购份额面向中小企业采购、且投标人因落实政府采购政策拟进行分包的，必须提供；否则无须提供。</w:t>
            </w:r>
          </w:p>
          <w:p w14:paraId="620D58FB">
            <w:pPr>
              <w:tabs>
                <w:tab w:val="left" w:pos="1080"/>
              </w:tabs>
              <w:snapToGrid w:val="0"/>
              <w:rPr>
                <w:rFonts w:ascii="宋体" w:hAnsi="宋体" w:cs="宋体"/>
                <w:b/>
                <w:sz w:val="24"/>
              </w:rPr>
            </w:pPr>
            <w:r>
              <w:rPr>
                <w:rFonts w:hint="eastAsia" w:ascii="宋体" w:hAnsi="宋体" w:cs="宋体"/>
                <w:sz w:val="24"/>
              </w:rPr>
              <w:t>对于预留份额专门面向中小企业采购的项目（包），组成联合体或者接受分包合同的中小企业与联合体内其他企业、分包企业之间不得存在直接控股、管理关系。</w:t>
            </w:r>
          </w:p>
        </w:tc>
        <w:tc>
          <w:tcPr>
            <w:tcW w:w="1599" w:type="dxa"/>
            <w:vAlign w:val="center"/>
          </w:tcPr>
          <w:p w14:paraId="1F84175E">
            <w:pPr>
              <w:tabs>
                <w:tab w:val="left" w:pos="1080"/>
              </w:tabs>
              <w:snapToGrid w:val="0"/>
              <w:rPr>
                <w:rFonts w:ascii="宋体" w:hAnsi="宋体" w:cs="宋体"/>
                <w:sz w:val="24"/>
              </w:rPr>
            </w:pPr>
            <w:r>
              <w:rPr>
                <w:rFonts w:hint="eastAsia" w:ascii="宋体" w:hAnsi="宋体" w:cs="宋体"/>
                <w:sz w:val="24"/>
              </w:rPr>
              <w:t>格式见《投标文件格式》</w:t>
            </w:r>
          </w:p>
        </w:tc>
      </w:tr>
      <w:tr w14:paraId="18FF8A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7D32FFA4">
            <w:pPr>
              <w:tabs>
                <w:tab w:val="left" w:pos="1080"/>
              </w:tabs>
              <w:snapToGrid w:val="0"/>
              <w:rPr>
                <w:rFonts w:ascii="宋体" w:hAnsi="宋体" w:cs="宋体"/>
                <w:sz w:val="24"/>
              </w:rPr>
            </w:pPr>
            <w:r>
              <w:rPr>
                <w:rFonts w:hint="eastAsia" w:ascii="宋体" w:hAnsi="宋体" w:cs="宋体"/>
                <w:sz w:val="24"/>
              </w:rPr>
              <w:t>2-2</w:t>
            </w:r>
          </w:p>
        </w:tc>
        <w:tc>
          <w:tcPr>
            <w:tcW w:w="1934" w:type="dxa"/>
            <w:vAlign w:val="center"/>
          </w:tcPr>
          <w:p w14:paraId="0A83B4D9">
            <w:pPr>
              <w:tabs>
                <w:tab w:val="left" w:pos="1080"/>
              </w:tabs>
              <w:snapToGrid w:val="0"/>
              <w:rPr>
                <w:rFonts w:ascii="宋体" w:hAnsi="宋体" w:cs="宋体"/>
                <w:sz w:val="24"/>
              </w:rPr>
            </w:pPr>
            <w:r>
              <w:rPr>
                <w:rFonts w:hint="eastAsia" w:ascii="宋体" w:hAnsi="宋体" w:cs="宋体"/>
                <w:sz w:val="24"/>
              </w:rPr>
              <w:t>其它落实政府采购政策的资格要求</w:t>
            </w:r>
          </w:p>
        </w:tc>
        <w:tc>
          <w:tcPr>
            <w:tcW w:w="4705" w:type="dxa"/>
            <w:vAlign w:val="center"/>
          </w:tcPr>
          <w:p w14:paraId="5507EBA5">
            <w:pPr>
              <w:tabs>
                <w:tab w:val="left" w:pos="1080"/>
              </w:tabs>
              <w:snapToGrid w:val="0"/>
              <w:rPr>
                <w:rFonts w:ascii="宋体" w:hAnsi="宋体" w:cs="宋体"/>
                <w:sz w:val="24"/>
              </w:rPr>
            </w:pPr>
            <w:r>
              <w:rPr>
                <w:rFonts w:hint="eastAsia" w:ascii="宋体" w:hAnsi="宋体" w:cs="宋体"/>
                <w:sz w:val="24"/>
              </w:rPr>
              <w:t>如有，见第一章《投标邀请》</w:t>
            </w:r>
          </w:p>
        </w:tc>
        <w:tc>
          <w:tcPr>
            <w:tcW w:w="1599" w:type="dxa"/>
            <w:vAlign w:val="center"/>
          </w:tcPr>
          <w:p w14:paraId="6F7CE2DF">
            <w:pPr>
              <w:tabs>
                <w:tab w:val="left" w:pos="1080"/>
              </w:tabs>
              <w:snapToGrid w:val="0"/>
              <w:rPr>
                <w:rFonts w:ascii="宋体" w:hAnsi="宋体" w:cs="宋体"/>
                <w:sz w:val="24"/>
              </w:rPr>
            </w:pPr>
            <w:r>
              <w:rPr>
                <w:rFonts w:hint="eastAsia" w:ascii="宋体" w:hAnsi="宋体" w:cs="宋体"/>
                <w:sz w:val="24"/>
              </w:rPr>
              <w:t>提供证明文件的复印件加盖投标人公章</w:t>
            </w:r>
          </w:p>
        </w:tc>
      </w:tr>
      <w:tr w14:paraId="69F0B4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77BFEC39">
            <w:pPr>
              <w:tabs>
                <w:tab w:val="left" w:pos="1080"/>
              </w:tabs>
              <w:snapToGrid w:val="0"/>
              <w:rPr>
                <w:rFonts w:ascii="宋体" w:hAnsi="宋体" w:cs="宋体"/>
                <w:sz w:val="24"/>
              </w:rPr>
            </w:pPr>
            <w:r>
              <w:rPr>
                <w:rFonts w:hint="eastAsia" w:ascii="宋体" w:hAnsi="宋体" w:cs="宋体"/>
                <w:sz w:val="24"/>
              </w:rPr>
              <w:t>3</w:t>
            </w:r>
          </w:p>
        </w:tc>
        <w:tc>
          <w:tcPr>
            <w:tcW w:w="1934" w:type="dxa"/>
            <w:vAlign w:val="center"/>
          </w:tcPr>
          <w:p w14:paraId="5B291133">
            <w:pPr>
              <w:tabs>
                <w:tab w:val="left" w:pos="1080"/>
              </w:tabs>
              <w:snapToGrid w:val="0"/>
              <w:rPr>
                <w:rFonts w:ascii="宋体" w:hAnsi="宋体" w:cs="宋体"/>
                <w:sz w:val="24"/>
              </w:rPr>
            </w:pPr>
            <w:r>
              <w:rPr>
                <w:rFonts w:hint="eastAsia" w:ascii="宋体" w:hAnsi="宋体" w:cs="宋体"/>
                <w:sz w:val="24"/>
              </w:rPr>
              <w:t>本项目的特定资格要求</w:t>
            </w:r>
          </w:p>
        </w:tc>
        <w:tc>
          <w:tcPr>
            <w:tcW w:w="4705" w:type="dxa"/>
            <w:vAlign w:val="center"/>
          </w:tcPr>
          <w:p w14:paraId="2818287B">
            <w:pPr>
              <w:tabs>
                <w:tab w:val="left" w:pos="1080"/>
              </w:tabs>
              <w:snapToGrid w:val="0"/>
              <w:rPr>
                <w:rFonts w:ascii="宋体" w:hAnsi="宋体" w:cs="宋体"/>
                <w:sz w:val="24"/>
              </w:rPr>
            </w:pPr>
            <w:r>
              <w:rPr>
                <w:rFonts w:hint="eastAsia" w:ascii="宋体" w:hAnsi="宋体" w:cs="宋体"/>
                <w:sz w:val="24"/>
              </w:rPr>
              <w:t>如有，见第一章《投标邀请》</w:t>
            </w:r>
          </w:p>
        </w:tc>
        <w:tc>
          <w:tcPr>
            <w:tcW w:w="1599" w:type="dxa"/>
            <w:vAlign w:val="center"/>
          </w:tcPr>
          <w:p w14:paraId="1BCB83E4">
            <w:pPr>
              <w:tabs>
                <w:tab w:val="left" w:pos="1080"/>
              </w:tabs>
              <w:snapToGrid w:val="0"/>
              <w:rPr>
                <w:rFonts w:ascii="宋体" w:hAnsi="宋体" w:cs="宋体"/>
                <w:sz w:val="24"/>
              </w:rPr>
            </w:pPr>
          </w:p>
        </w:tc>
      </w:tr>
      <w:tr w14:paraId="1341B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19561824">
            <w:pPr>
              <w:tabs>
                <w:tab w:val="left" w:pos="1080"/>
              </w:tabs>
              <w:snapToGrid w:val="0"/>
              <w:rPr>
                <w:rFonts w:ascii="宋体" w:hAnsi="宋体" w:cs="宋体"/>
                <w:sz w:val="24"/>
              </w:rPr>
            </w:pPr>
            <w:r>
              <w:rPr>
                <w:rFonts w:hint="eastAsia" w:ascii="宋体" w:hAnsi="宋体" w:cs="宋体"/>
                <w:sz w:val="24"/>
              </w:rPr>
              <w:t>3-1</w:t>
            </w:r>
          </w:p>
        </w:tc>
        <w:tc>
          <w:tcPr>
            <w:tcW w:w="1934" w:type="dxa"/>
            <w:vAlign w:val="center"/>
          </w:tcPr>
          <w:p w14:paraId="710365AA">
            <w:pPr>
              <w:tabs>
                <w:tab w:val="left" w:pos="1080"/>
              </w:tabs>
              <w:snapToGrid w:val="0"/>
              <w:rPr>
                <w:rFonts w:ascii="宋体" w:hAnsi="宋体" w:cs="宋体"/>
                <w:sz w:val="24"/>
              </w:rPr>
            </w:pPr>
            <w:r>
              <w:rPr>
                <w:rFonts w:hint="eastAsia" w:ascii="宋体" w:hAnsi="宋体" w:cs="宋体"/>
                <w:sz w:val="24"/>
              </w:rPr>
              <w:t>本项目对于联合体的要求</w:t>
            </w:r>
          </w:p>
        </w:tc>
        <w:tc>
          <w:tcPr>
            <w:tcW w:w="4705" w:type="dxa"/>
            <w:vAlign w:val="center"/>
          </w:tcPr>
          <w:p w14:paraId="279B8E36">
            <w:pPr>
              <w:tabs>
                <w:tab w:val="left" w:pos="1080"/>
              </w:tabs>
              <w:snapToGrid w:val="0"/>
              <w:rPr>
                <w:rFonts w:ascii="宋体" w:hAnsi="宋体" w:cs="宋体"/>
                <w:sz w:val="24"/>
              </w:rPr>
            </w:pPr>
            <w:r>
              <w:rPr>
                <w:rFonts w:hint="eastAsia" w:ascii="宋体" w:hAnsi="宋体" w:cs="宋体"/>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5700B195">
            <w:pPr>
              <w:tabs>
                <w:tab w:val="left" w:pos="1080"/>
              </w:tabs>
              <w:snapToGrid w:val="0"/>
              <w:rPr>
                <w:rFonts w:ascii="宋体" w:hAnsi="宋体" w:cs="宋体"/>
                <w:sz w:val="24"/>
              </w:rPr>
            </w:pPr>
            <w:r>
              <w:rPr>
                <w:rFonts w:hint="eastAsia" w:ascii="宋体" w:hAnsi="宋体" w:cs="宋体"/>
                <w:sz w:val="24"/>
              </w:rPr>
              <w:t>2、联合体各成员单位均须提供本表中序号1-1、1-2的证明文件。联合体各成员单位均应满足本表3-2项规定。</w:t>
            </w:r>
          </w:p>
          <w:p w14:paraId="395E40C1">
            <w:pPr>
              <w:tabs>
                <w:tab w:val="left" w:pos="1080"/>
              </w:tabs>
              <w:snapToGrid w:val="0"/>
              <w:rPr>
                <w:rFonts w:ascii="宋体" w:hAnsi="宋体" w:cs="宋体"/>
                <w:sz w:val="24"/>
              </w:rPr>
            </w:pPr>
            <w:r>
              <w:rPr>
                <w:rFonts w:hint="eastAsia" w:ascii="宋体" w:hAnsi="宋体" w:cs="宋体"/>
                <w:sz w:val="24"/>
              </w:rPr>
              <w:t>3、本表序号3-3项规定的其他特定资格要求中的每一小项要求，联合体各方中至少应当有一方符合本表中其他资格要求并提供证明文件。</w:t>
            </w:r>
          </w:p>
          <w:p w14:paraId="0CFFB393">
            <w:pPr>
              <w:tabs>
                <w:tab w:val="left" w:pos="1080"/>
              </w:tabs>
              <w:snapToGrid w:val="0"/>
              <w:rPr>
                <w:rFonts w:ascii="宋体" w:hAnsi="宋体" w:cs="宋体"/>
                <w:sz w:val="24"/>
              </w:rPr>
            </w:pPr>
            <w:r>
              <w:rPr>
                <w:rFonts w:hint="eastAsia" w:ascii="宋体" w:hAnsi="宋体" w:cs="宋体"/>
                <w:sz w:val="24"/>
              </w:rPr>
              <w:t>4、联合体中有同类资质的供应商按照联合体分工承担相同工作的，应当按照资质等级较低的供应商确定资质等级。</w:t>
            </w:r>
          </w:p>
          <w:p w14:paraId="25939B37">
            <w:pPr>
              <w:tabs>
                <w:tab w:val="left" w:pos="1080"/>
              </w:tabs>
              <w:snapToGrid w:val="0"/>
              <w:rPr>
                <w:rFonts w:ascii="宋体" w:hAnsi="宋体" w:cs="宋体"/>
                <w:sz w:val="24"/>
              </w:rPr>
            </w:pPr>
            <w:r>
              <w:rPr>
                <w:rFonts w:hint="eastAsia" w:ascii="宋体" w:hAnsi="宋体" w:cs="宋体"/>
                <w:sz w:val="24"/>
              </w:rPr>
              <w:t>5、以联合体形式参加政府采购活动的，联合体各方不得再单独参加或者与其他供应商另外组成联合体参加同一合同项下的政府采购活动。</w:t>
            </w:r>
          </w:p>
          <w:p w14:paraId="26946D33">
            <w:pPr>
              <w:tabs>
                <w:tab w:val="left" w:pos="1080"/>
              </w:tabs>
              <w:snapToGrid w:val="0"/>
              <w:rPr>
                <w:rFonts w:ascii="宋体" w:hAnsi="宋体" w:cs="宋体"/>
                <w:sz w:val="24"/>
              </w:rPr>
            </w:pPr>
            <w:r>
              <w:rPr>
                <w:rFonts w:hint="eastAsia" w:ascii="宋体" w:hAnsi="宋体" w:cs="宋体"/>
                <w:sz w:val="24"/>
              </w:rPr>
              <w:t>6、若联合体中任一成员单位中途退出，则该联合体的</w:t>
            </w:r>
            <w:r>
              <w:rPr>
                <w:rFonts w:hint="eastAsia" w:ascii="宋体" w:hAnsi="宋体" w:cs="宋体"/>
                <w:b/>
                <w:sz w:val="24"/>
              </w:rPr>
              <w:t>投标无效</w:t>
            </w:r>
            <w:r>
              <w:rPr>
                <w:rFonts w:hint="eastAsia" w:ascii="宋体" w:hAnsi="宋体" w:cs="宋体"/>
                <w:sz w:val="24"/>
              </w:rPr>
              <w:t>。</w:t>
            </w:r>
          </w:p>
          <w:p w14:paraId="61DEFFC5">
            <w:pPr>
              <w:tabs>
                <w:tab w:val="left" w:pos="1080"/>
              </w:tabs>
              <w:snapToGrid w:val="0"/>
              <w:rPr>
                <w:rFonts w:ascii="宋体" w:hAnsi="宋体" w:cs="宋体"/>
                <w:sz w:val="24"/>
              </w:rPr>
            </w:pPr>
            <w:r>
              <w:rPr>
                <w:rFonts w:hint="eastAsia" w:ascii="宋体" w:hAnsi="宋体" w:cs="宋体"/>
                <w:sz w:val="24"/>
              </w:rPr>
              <w:t>7、本项目不接受联合体投标时，投标人不得为联合体。</w:t>
            </w:r>
          </w:p>
        </w:tc>
        <w:tc>
          <w:tcPr>
            <w:tcW w:w="1599" w:type="dxa"/>
            <w:vAlign w:val="center"/>
          </w:tcPr>
          <w:p w14:paraId="2E6049B2">
            <w:pPr>
              <w:tabs>
                <w:tab w:val="left" w:pos="1080"/>
              </w:tabs>
              <w:snapToGrid w:val="0"/>
              <w:rPr>
                <w:rFonts w:ascii="宋体" w:hAnsi="宋体" w:cs="宋体"/>
                <w:sz w:val="24"/>
              </w:rPr>
            </w:pPr>
            <w:r>
              <w:rPr>
                <w:rFonts w:hint="eastAsia" w:ascii="宋体" w:hAnsi="宋体" w:cs="宋体"/>
                <w:sz w:val="24"/>
              </w:rPr>
              <w:t>提供《联合协议》原件</w:t>
            </w:r>
            <w:r>
              <w:rPr>
                <w:rFonts w:hint="eastAsia" w:ascii="宋体" w:hAnsi="宋体" w:cs="宋体"/>
                <w:spacing w:val="-7"/>
                <w:sz w:val="24"/>
              </w:rPr>
              <w:t>的电子件，</w:t>
            </w:r>
            <w:r>
              <w:rPr>
                <w:rFonts w:hint="eastAsia" w:ascii="宋体" w:hAnsi="宋体" w:cs="宋体"/>
                <w:sz w:val="24"/>
              </w:rPr>
              <w:t>格式见《投标文件格式》</w:t>
            </w:r>
          </w:p>
        </w:tc>
      </w:tr>
      <w:tr w14:paraId="08477A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36617B0C">
            <w:pPr>
              <w:tabs>
                <w:tab w:val="left" w:pos="1080"/>
              </w:tabs>
              <w:snapToGrid w:val="0"/>
              <w:rPr>
                <w:rFonts w:ascii="宋体" w:hAnsi="宋体" w:cs="宋体"/>
                <w:sz w:val="24"/>
              </w:rPr>
            </w:pPr>
            <w:r>
              <w:rPr>
                <w:rFonts w:hint="eastAsia" w:ascii="宋体" w:hAnsi="宋体" w:cs="宋体"/>
                <w:sz w:val="24"/>
              </w:rPr>
              <w:t>3-2</w:t>
            </w:r>
          </w:p>
        </w:tc>
        <w:tc>
          <w:tcPr>
            <w:tcW w:w="1934" w:type="dxa"/>
            <w:vAlign w:val="center"/>
          </w:tcPr>
          <w:p w14:paraId="1F74E0B3">
            <w:pPr>
              <w:tabs>
                <w:tab w:val="left" w:pos="1080"/>
              </w:tabs>
              <w:snapToGrid w:val="0"/>
              <w:rPr>
                <w:rFonts w:ascii="宋体" w:hAnsi="宋体" w:cs="宋体"/>
                <w:sz w:val="24"/>
              </w:rPr>
            </w:pPr>
            <w:r>
              <w:rPr>
                <w:rFonts w:hint="eastAsia" w:ascii="宋体" w:hAnsi="宋体" w:cs="宋体"/>
                <w:sz w:val="24"/>
              </w:rPr>
              <w:t>政府购买服务承接主体的要求</w:t>
            </w:r>
          </w:p>
        </w:tc>
        <w:tc>
          <w:tcPr>
            <w:tcW w:w="4705" w:type="dxa"/>
            <w:vAlign w:val="center"/>
          </w:tcPr>
          <w:p w14:paraId="4D520B21">
            <w:pPr>
              <w:tabs>
                <w:tab w:val="left" w:pos="1080"/>
              </w:tabs>
              <w:snapToGrid w:val="0"/>
              <w:rPr>
                <w:rFonts w:ascii="宋体" w:hAnsi="宋体" w:cs="宋体"/>
                <w:sz w:val="24"/>
              </w:rPr>
            </w:pPr>
            <w:r>
              <w:rPr>
                <w:rFonts w:hint="eastAsia" w:ascii="宋体" w:hAnsi="宋体" w:cs="宋体"/>
                <w:sz w:val="24"/>
              </w:rPr>
              <w:t>如本项目属于政府购买服务，投标人不属于公益一类事业单位、使用事业编制且由财政拨款保障的群团组织。</w:t>
            </w:r>
          </w:p>
        </w:tc>
        <w:tc>
          <w:tcPr>
            <w:tcW w:w="1599" w:type="dxa"/>
            <w:vAlign w:val="center"/>
          </w:tcPr>
          <w:p w14:paraId="7BC19847">
            <w:pPr>
              <w:tabs>
                <w:tab w:val="left" w:pos="1080"/>
              </w:tabs>
              <w:snapToGrid w:val="0"/>
              <w:rPr>
                <w:rFonts w:ascii="宋体" w:hAnsi="宋体" w:cs="宋体"/>
                <w:sz w:val="24"/>
              </w:rPr>
            </w:pPr>
            <w:r>
              <w:rPr>
                <w:rFonts w:hint="eastAsia" w:ascii="宋体" w:hAnsi="宋体" w:cs="宋体"/>
                <w:sz w:val="24"/>
              </w:rPr>
              <w:t>格式见《投标文件格式》“1-2投标人资格声明书”</w:t>
            </w:r>
          </w:p>
        </w:tc>
      </w:tr>
      <w:tr w14:paraId="3D575F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824" w:type="dxa"/>
            <w:vAlign w:val="center"/>
          </w:tcPr>
          <w:p w14:paraId="6A93E941">
            <w:pPr>
              <w:tabs>
                <w:tab w:val="left" w:pos="1080"/>
              </w:tabs>
              <w:snapToGrid w:val="0"/>
              <w:rPr>
                <w:rFonts w:ascii="宋体" w:hAnsi="宋体" w:cs="宋体"/>
                <w:sz w:val="24"/>
              </w:rPr>
            </w:pPr>
            <w:r>
              <w:rPr>
                <w:rFonts w:hint="eastAsia" w:ascii="宋体" w:hAnsi="宋体" w:cs="宋体"/>
                <w:sz w:val="24"/>
              </w:rPr>
              <w:t>3-3</w:t>
            </w:r>
          </w:p>
        </w:tc>
        <w:tc>
          <w:tcPr>
            <w:tcW w:w="1934" w:type="dxa"/>
            <w:vAlign w:val="center"/>
          </w:tcPr>
          <w:p w14:paraId="04BE5322">
            <w:pPr>
              <w:tabs>
                <w:tab w:val="left" w:pos="1080"/>
              </w:tabs>
              <w:snapToGrid w:val="0"/>
              <w:rPr>
                <w:rFonts w:ascii="宋体" w:hAnsi="宋体" w:cs="宋体"/>
                <w:sz w:val="24"/>
              </w:rPr>
            </w:pPr>
            <w:r>
              <w:rPr>
                <w:rFonts w:hint="eastAsia" w:ascii="宋体" w:hAnsi="宋体" w:cs="宋体"/>
                <w:sz w:val="24"/>
              </w:rPr>
              <w:t>其他特定资格要求</w:t>
            </w:r>
          </w:p>
        </w:tc>
        <w:tc>
          <w:tcPr>
            <w:tcW w:w="4705" w:type="dxa"/>
            <w:vAlign w:val="center"/>
          </w:tcPr>
          <w:p w14:paraId="2D1F551C">
            <w:pPr>
              <w:tabs>
                <w:tab w:val="left" w:pos="1080"/>
              </w:tabs>
              <w:snapToGrid w:val="0"/>
              <w:rPr>
                <w:rFonts w:ascii="宋体" w:hAnsi="宋体" w:cs="宋体"/>
                <w:sz w:val="24"/>
              </w:rPr>
            </w:pPr>
            <w:r>
              <w:rPr>
                <w:rFonts w:hint="eastAsia" w:ascii="宋体" w:hAnsi="宋体" w:cs="宋体"/>
                <w:sz w:val="24"/>
              </w:rPr>
              <w:t>如有，见第一章《投标邀请》</w:t>
            </w:r>
          </w:p>
          <w:p w14:paraId="5AC57404">
            <w:pPr>
              <w:tabs>
                <w:tab w:val="left" w:pos="1080"/>
              </w:tabs>
              <w:snapToGrid w:val="0"/>
              <w:rPr>
                <w:rFonts w:ascii="宋体" w:hAnsi="宋体" w:cs="宋体"/>
                <w:sz w:val="24"/>
              </w:rPr>
            </w:pPr>
            <w:r>
              <w:rPr>
                <w:rFonts w:hint="eastAsia" w:ascii="宋体" w:hAnsi="宋体" w:cs="宋体"/>
                <w:sz w:val="24"/>
              </w:rPr>
              <w:t>注：如联合体中有同类资质的供应商按照联合体分工承担相同工作的，均应当提供资质证书电子件或电子证照。</w:t>
            </w:r>
          </w:p>
        </w:tc>
        <w:tc>
          <w:tcPr>
            <w:tcW w:w="1599" w:type="dxa"/>
            <w:vAlign w:val="center"/>
          </w:tcPr>
          <w:p w14:paraId="740A7978">
            <w:pPr>
              <w:tabs>
                <w:tab w:val="left" w:pos="1080"/>
              </w:tabs>
              <w:snapToGrid w:val="0"/>
              <w:rPr>
                <w:rFonts w:ascii="宋体" w:hAnsi="宋体" w:cs="宋体"/>
                <w:sz w:val="24"/>
              </w:rPr>
            </w:pPr>
            <w:r>
              <w:rPr>
                <w:rFonts w:hint="eastAsia" w:ascii="宋体" w:hAnsi="宋体" w:cs="宋体"/>
                <w:sz w:val="24"/>
              </w:rPr>
              <w:t>提供证明文件的复印件加盖投标人公章</w:t>
            </w:r>
          </w:p>
        </w:tc>
      </w:tr>
      <w:tr w14:paraId="3E696B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3CD2467F">
            <w:pPr>
              <w:tabs>
                <w:tab w:val="left" w:pos="1080"/>
              </w:tabs>
              <w:snapToGrid w:val="0"/>
              <w:rPr>
                <w:rFonts w:ascii="宋体" w:hAnsi="宋体" w:cs="宋体"/>
                <w:sz w:val="24"/>
              </w:rPr>
            </w:pPr>
            <w:r>
              <w:rPr>
                <w:rFonts w:hint="eastAsia" w:ascii="宋体" w:hAnsi="宋体" w:cs="宋体"/>
                <w:sz w:val="24"/>
              </w:rPr>
              <w:t>4</w:t>
            </w:r>
          </w:p>
        </w:tc>
        <w:tc>
          <w:tcPr>
            <w:tcW w:w="1934" w:type="dxa"/>
            <w:vAlign w:val="center"/>
          </w:tcPr>
          <w:p w14:paraId="4D1BC78F">
            <w:pPr>
              <w:tabs>
                <w:tab w:val="left" w:pos="1080"/>
              </w:tabs>
              <w:snapToGrid w:val="0"/>
              <w:rPr>
                <w:rFonts w:ascii="宋体" w:hAnsi="宋体" w:cs="宋体"/>
                <w:sz w:val="24"/>
              </w:rPr>
            </w:pPr>
            <w:r>
              <w:rPr>
                <w:rFonts w:hint="eastAsia" w:ascii="宋体" w:hAnsi="宋体" w:cs="宋体"/>
                <w:sz w:val="24"/>
              </w:rPr>
              <w:t>投标保证金</w:t>
            </w:r>
          </w:p>
        </w:tc>
        <w:tc>
          <w:tcPr>
            <w:tcW w:w="4705" w:type="dxa"/>
            <w:vAlign w:val="center"/>
          </w:tcPr>
          <w:p w14:paraId="533E2F74">
            <w:pPr>
              <w:tabs>
                <w:tab w:val="left" w:pos="1080"/>
              </w:tabs>
              <w:snapToGrid w:val="0"/>
              <w:rPr>
                <w:rFonts w:ascii="宋体" w:hAnsi="宋体" w:cs="宋体"/>
                <w:sz w:val="24"/>
              </w:rPr>
            </w:pPr>
            <w:r>
              <w:rPr>
                <w:rFonts w:hint="eastAsia" w:ascii="宋体" w:hAnsi="宋体" w:cs="宋体"/>
                <w:kern w:val="0"/>
                <w:sz w:val="24"/>
              </w:rPr>
              <w:t>按照招标文件的规定提交投标保证金。</w:t>
            </w:r>
          </w:p>
        </w:tc>
        <w:tc>
          <w:tcPr>
            <w:tcW w:w="1599" w:type="dxa"/>
            <w:vAlign w:val="center"/>
          </w:tcPr>
          <w:p w14:paraId="2605F8BB">
            <w:pPr>
              <w:tabs>
                <w:tab w:val="left" w:pos="1080"/>
              </w:tabs>
              <w:snapToGrid w:val="0"/>
              <w:rPr>
                <w:rFonts w:ascii="宋体" w:hAnsi="宋体" w:cs="宋体"/>
                <w:sz w:val="24"/>
              </w:rPr>
            </w:pPr>
            <w:r>
              <w:rPr>
                <w:rFonts w:hint="eastAsia" w:ascii="宋体" w:hAnsi="宋体" w:cs="宋体"/>
                <w:sz w:val="24"/>
              </w:rPr>
              <w:t>提供证明文件的复印件加盖投标人公章</w:t>
            </w:r>
          </w:p>
        </w:tc>
      </w:tr>
      <w:tr w14:paraId="58135A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78600D2F">
            <w:pPr>
              <w:tabs>
                <w:tab w:val="left" w:pos="1080"/>
              </w:tabs>
              <w:snapToGrid w:val="0"/>
              <w:rPr>
                <w:rFonts w:ascii="宋体" w:hAnsi="宋体" w:cs="宋体"/>
                <w:sz w:val="24"/>
              </w:rPr>
            </w:pPr>
            <w:r>
              <w:rPr>
                <w:rFonts w:hint="eastAsia" w:ascii="宋体" w:hAnsi="宋体" w:cs="宋体"/>
                <w:sz w:val="24"/>
              </w:rPr>
              <w:t>5</w:t>
            </w:r>
          </w:p>
        </w:tc>
        <w:tc>
          <w:tcPr>
            <w:tcW w:w="1934" w:type="dxa"/>
            <w:vAlign w:val="center"/>
          </w:tcPr>
          <w:p w14:paraId="79E88E74">
            <w:pPr>
              <w:tabs>
                <w:tab w:val="left" w:pos="1080"/>
              </w:tabs>
              <w:snapToGrid w:val="0"/>
              <w:rPr>
                <w:rFonts w:ascii="宋体" w:hAnsi="宋体" w:cs="宋体"/>
                <w:sz w:val="24"/>
              </w:rPr>
            </w:pPr>
            <w:r>
              <w:rPr>
                <w:rFonts w:hint="eastAsia" w:ascii="宋体" w:hAnsi="宋体" w:cs="宋体"/>
                <w:sz w:val="24"/>
              </w:rPr>
              <w:t>获取招标文件</w:t>
            </w:r>
          </w:p>
        </w:tc>
        <w:tc>
          <w:tcPr>
            <w:tcW w:w="4705" w:type="dxa"/>
            <w:vAlign w:val="center"/>
          </w:tcPr>
          <w:p w14:paraId="2FBFFEC6">
            <w:pPr>
              <w:tabs>
                <w:tab w:val="left" w:pos="1080"/>
              </w:tabs>
              <w:snapToGrid w:val="0"/>
              <w:rPr>
                <w:rFonts w:ascii="宋体" w:hAnsi="宋体" w:cs="宋体"/>
                <w:kern w:val="0"/>
                <w:sz w:val="24"/>
              </w:rPr>
            </w:pPr>
            <w:r>
              <w:rPr>
                <w:rFonts w:hint="eastAsia" w:ascii="宋体" w:hAnsi="宋体" w:cs="宋体"/>
                <w:kern w:val="0"/>
                <w:sz w:val="24"/>
              </w:rPr>
              <w:t>在规定期限内通过北京市政府采购电子交易平台获取所参与包的招标文件。</w:t>
            </w:r>
          </w:p>
          <w:p w14:paraId="7FAF19FC">
            <w:pPr>
              <w:tabs>
                <w:tab w:val="left" w:pos="1080"/>
              </w:tabs>
              <w:snapToGrid w:val="0"/>
              <w:rPr>
                <w:rFonts w:ascii="宋体" w:hAnsi="宋体" w:cs="宋体"/>
                <w:kern w:val="0"/>
                <w:sz w:val="24"/>
              </w:rPr>
            </w:pPr>
            <w:r>
              <w:rPr>
                <w:rFonts w:hint="eastAsia" w:ascii="宋体" w:hAnsi="宋体" w:cs="宋体"/>
                <w:kern w:val="0"/>
                <w:sz w:val="24"/>
              </w:rPr>
              <w:t>注：如本项目接受联合体，且供应商为联合体时，联合体中任一成员获取文件即视为满足要求。</w:t>
            </w:r>
          </w:p>
        </w:tc>
        <w:tc>
          <w:tcPr>
            <w:tcW w:w="1599" w:type="dxa"/>
            <w:vAlign w:val="center"/>
          </w:tcPr>
          <w:p w14:paraId="65144454">
            <w:pPr>
              <w:tabs>
                <w:tab w:val="left" w:pos="1080"/>
              </w:tabs>
              <w:snapToGrid w:val="0"/>
              <w:rPr>
                <w:rFonts w:ascii="宋体" w:hAnsi="宋体" w:cs="宋体"/>
                <w:sz w:val="24"/>
              </w:rPr>
            </w:pPr>
            <w:r>
              <w:rPr>
                <w:rFonts w:hint="eastAsia" w:ascii="宋体" w:hAnsi="宋体" w:cs="宋体"/>
                <w:sz w:val="24"/>
              </w:rPr>
              <w:t>由采购代理机构确认</w:t>
            </w:r>
          </w:p>
        </w:tc>
      </w:t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26"/>
      <w:bookmarkEnd w:id="730"/>
    </w:tbl>
    <w:p w14:paraId="0B064C0B">
      <w:pPr>
        <w:widowControl/>
        <w:rPr>
          <w:rFonts w:ascii="宋体" w:hAnsi="宋体" w:cs="宋体"/>
          <w:sz w:val="24"/>
        </w:rPr>
      </w:pPr>
      <w:bookmarkStart w:id="731" w:name="_Hlt487900425"/>
      <w:bookmarkEnd w:id="731"/>
      <w:bookmarkStart w:id="732" w:name="_Hlt522424701"/>
      <w:bookmarkEnd w:id="732"/>
      <w:bookmarkStart w:id="733" w:name="_Toc226965858"/>
      <w:bookmarkStart w:id="734" w:name="_Toc127151779"/>
      <w:bookmarkStart w:id="735" w:name="_Toc353825550"/>
      <w:bookmarkStart w:id="736" w:name="_Toc353873940"/>
      <w:bookmarkStart w:id="737" w:name="_Toc127161490"/>
      <w:r>
        <w:rPr>
          <w:rFonts w:hint="eastAsia" w:ascii="宋体" w:hAnsi="宋体" w:cs="宋体"/>
          <w:sz w:val="24"/>
        </w:rPr>
        <w:br w:type="page"/>
      </w:r>
    </w:p>
    <w:p w14:paraId="7282AF58">
      <w:pPr>
        <w:spacing w:line="360" w:lineRule="auto"/>
        <w:jc w:val="center"/>
        <w:outlineLvl w:val="0"/>
        <w:rPr>
          <w:rFonts w:ascii="宋体" w:hAnsi="宋体" w:cs="宋体"/>
          <w:b/>
          <w:sz w:val="36"/>
          <w:szCs w:val="36"/>
        </w:rPr>
      </w:pPr>
      <w:bookmarkStart w:id="738" w:name="_Toc16440"/>
      <w:r>
        <w:rPr>
          <w:rFonts w:hint="eastAsia" w:ascii="宋体" w:hAnsi="宋体" w:cs="宋体"/>
          <w:b/>
          <w:sz w:val="36"/>
          <w:szCs w:val="36"/>
        </w:rPr>
        <w:t xml:space="preserve">第四章   </w:t>
      </w:r>
      <w:bookmarkEnd w:id="733"/>
      <w:bookmarkEnd w:id="734"/>
      <w:bookmarkEnd w:id="735"/>
      <w:bookmarkEnd w:id="736"/>
      <w:bookmarkEnd w:id="737"/>
      <w:bookmarkStart w:id="739" w:name="_Hlt164229061"/>
      <w:bookmarkEnd w:id="739"/>
      <w:r>
        <w:rPr>
          <w:rFonts w:hint="eastAsia" w:ascii="宋体" w:hAnsi="宋体" w:cs="宋体"/>
          <w:b/>
          <w:sz w:val="36"/>
          <w:szCs w:val="36"/>
        </w:rPr>
        <w:t>评标程序、评标方法和评标标准</w:t>
      </w:r>
      <w:bookmarkEnd w:id="738"/>
    </w:p>
    <w:p w14:paraId="5CE888E9">
      <w:pPr>
        <w:tabs>
          <w:tab w:val="left" w:pos="360"/>
          <w:tab w:val="left" w:pos="900"/>
        </w:tabs>
        <w:snapToGrid w:val="0"/>
        <w:spacing w:line="360" w:lineRule="auto"/>
        <w:outlineLvl w:val="1"/>
        <w:rPr>
          <w:rFonts w:ascii="宋体" w:hAnsi="宋体" w:cs="宋体"/>
          <w:b/>
        </w:rPr>
      </w:pPr>
      <w:r>
        <w:rPr>
          <w:rFonts w:hint="eastAsia" w:ascii="宋体" w:hAnsi="宋体" w:cs="宋体"/>
          <w:b/>
          <w:sz w:val="24"/>
        </w:rPr>
        <w:t>一、评标方法</w:t>
      </w:r>
    </w:p>
    <w:p w14:paraId="191D2F22">
      <w:pPr>
        <w:numPr>
          <w:ilvl w:val="0"/>
          <w:numId w:val="14"/>
        </w:numPr>
        <w:tabs>
          <w:tab w:val="left" w:pos="360"/>
        </w:tabs>
        <w:snapToGrid w:val="0"/>
        <w:spacing w:line="360" w:lineRule="auto"/>
        <w:outlineLvl w:val="2"/>
        <w:rPr>
          <w:rFonts w:ascii="宋体" w:hAnsi="宋体" w:cs="宋体"/>
          <w:sz w:val="24"/>
        </w:rPr>
      </w:pPr>
      <w:bookmarkStart w:id="740" w:name="_Toc151193711"/>
      <w:bookmarkStart w:id="741" w:name="_Toc195842906"/>
      <w:bookmarkStart w:id="742" w:name="_Toc164229236"/>
      <w:bookmarkStart w:id="743" w:name="_Toc151190168"/>
      <w:bookmarkStart w:id="744" w:name="_Toc150509292"/>
      <w:bookmarkStart w:id="745" w:name="_Toc127161455"/>
      <w:bookmarkStart w:id="746" w:name="_Toc164351635"/>
      <w:bookmarkStart w:id="747" w:name="_Toc151193929"/>
      <w:bookmarkStart w:id="748" w:name="_Toc151193855"/>
      <w:bookmarkStart w:id="749" w:name="_Toc265228379"/>
      <w:bookmarkStart w:id="750" w:name="_Toc226965814"/>
      <w:bookmarkStart w:id="751" w:name="_Toc127151541"/>
      <w:bookmarkStart w:id="752" w:name="_Toc226337237"/>
      <w:bookmarkStart w:id="753" w:name="_Toc164608810"/>
      <w:bookmarkStart w:id="754" w:name="_Toc150774641"/>
      <w:bookmarkStart w:id="755" w:name="_Toc150774746"/>
      <w:bookmarkStart w:id="756" w:name="_Toc226309785"/>
      <w:bookmarkStart w:id="757" w:name="_Toc142311043"/>
      <w:bookmarkStart w:id="758" w:name="_Toc305158809"/>
      <w:bookmarkStart w:id="759" w:name="_Toc164229382"/>
      <w:bookmarkStart w:id="760" w:name="_Toc149720834"/>
      <w:bookmarkStart w:id="761" w:name="_Toc150480779"/>
      <w:bookmarkStart w:id="762" w:name="_Toc305158883"/>
      <w:bookmarkStart w:id="763" w:name="_Toc151193639"/>
      <w:bookmarkStart w:id="764" w:name="_Toc226965731"/>
      <w:bookmarkStart w:id="765" w:name="_Toc164608655"/>
      <w:bookmarkStart w:id="766" w:name="_Toc264969231"/>
      <w:bookmarkStart w:id="767" w:name="_Toc127151742"/>
      <w:bookmarkStart w:id="768" w:name="_Toc151193783"/>
      <w:bookmarkStart w:id="769" w:name="_Toc353825551"/>
      <w:bookmarkStart w:id="770" w:name="_Toc353873941"/>
      <w:bookmarkStart w:id="771" w:name="_Toc226337251"/>
      <w:bookmarkStart w:id="772" w:name="_Toc353825545"/>
      <w:bookmarkStart w:id="773" w:name="_Toc353873935"/>
      <w:bookmarkStart w:id="774" w:name="_Toc195842920"/>
      <w:bookmarkStart w:id="775" w:name="_Toc150480793"/>
      <w:bookmarkStart w:id="776" w:name="_Toc150774760"/>
      <w:bookmarkStart w:id="777" w:name="_Toc264969245"/>
      <w:bookmarkStart w:id="778" w:name="_Toc353873665"/>
      <w:bookmarkStart w:id="779" w:name="_Toc265228393"/>
      <w:bookmarkStart w:id="780" w:name="_Toc305158823"/>
      <w:bookmarkStart w:id="781" w:name="_Toc305158897"/>
      <w:bookmarkStart w:id="782" w:name="_Toc226965828"/>
      <w:bookmarkStart w:id="783" w:name="_Toc127151555"/>
      <w:bookmarkStart w:id="784" w:name="_Toc142311057"/>
      <w:r>
        <w:rPr>
          <w:rFonts w:hint="eastAsia" w:ascii="宋体" w:hAnsi="宋体" w:cs="宋体"/>
          <w:sz w:val="24"/>
        </w:rPr>
        <w:t>投标文件的符合性审查</w:t>
      </w:r>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p>
    <w:p w14:paraId="1E6FDF6E">
      <w:pPr>
        <w:numPr>
          <w:ilvl w:val="1"/>
          <w:numId w:val="14"/>
        </w:numPr>
        <w:tabs>
          <w:tab w:val="left" w:pos="1080"/>
        </w:tabs>
        <w:snapToGrid w:val="0"/>
        <w:spacing w:line="360" w:lineRule="auto"/>
        <w:ind w:left="1077" w:hanging="720"/>
        <w:rPr>
          <w:rFonts w:ascii="宋体" w:hAnsi="宋体" w:cs="宋体"/>
          <w:sz w:val="24"/>
        </w:rPr>
      </w:pPr>
      <w:r>
        <w:rPr>
          <w:rFonts w:hint="eastAsia" w:ascii="宋体" w:hAnsi="宋体" w:cs="宋体"/>
          <w:sz w:val="24"/>
        </w:rPr>
        <w:t>评标委员会对资格审查合格的投标人的投标文件进行符合性审查，以确定其是否满足招标文件的实质性要求。</w:t>
      </w:r>
      <w:bookmarkStart w:id="785" w:name="_Toc520356167"/>
    </w:p>
    <w:p w14:paraId="08ED60B8">
      <w:pPr>
        <w:numPr>
          <w:ilvl w:val="1"/>
          <w:numId w:val="14"/>
        </w:numPr>
        <w:tabs>
          <w:tab w:val="left" w:pos="1080"/>
        </w:tabs>
        <w:snapToGrid w:val="0"/>
        <w:spacing w:line="360" w:lineRule="auto"/>
        <w:ind w:left="1077" w:hanging="720"/>
        <w:rPr>
          <w:rFonts w:ascii="宋体" w:hAnsi="宋体" w:cs="宋体"/>
          <w:sz w:val="24"/>
        </w:rPr>
      </w:pPr>
      <w:r>
        <w:rPr>
          <w:rFonts w:hint="eastAsia" w:ascii="宋体" w:hAnsi="宋体" w:cs="宋体"/>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5"/>
      <w:r>
        <w:rPr>
          <w:rFonts w:hint="eastAsia" w:ascii="宋体" w:hAnsi="宋体" w:cs="宋体"/>
          <w:sz w:val="24"/>
        </w:rPr>
        <w:t>要求的，</w:t>
      </w:r>
      <w:r>
        <w:rPr>
          <w:rFonts w:hint="eastAsia" w:ascii="宋体" w:hAnsi="宋体" w:cs="宋体"/>
          <w:b/>
          <w:sz w:val="24"/>
        </w:rPr>
        <w:t>投标无效</w:t>
      </w:r>
      <w:r>
        <w:rPr>
          <w:rFonts w:hint="eastAsia" w:ascii="宋体" w:hAnsi="宋体" w:cs="宋体"/>
          <w:sz w:val="24"/>
        </w:rPr>
        <w:t>。</w:t>
      </w:r>
    </w:p>
    <w:p w14:paraId="2AD0B34B">
      <w:pPr>
        <w:tabs>
          <w:tab w:val="left" w:pos="900"/>
          <w:tab w:val="left" w:pos="1080"/>
          <w:tab w:val="left" w:pos="1589"/>
        </w:tabs>
        <w:snapToGrid w:val="0"/>
        <w:spacing w:line="360" w:lineRule="auto"/>
        <w:ind w:leftChars="-170" w:hanging="357" w:hangingChars="148"/>
        <w:jc w:val="center"/>
        <w:rPr>
          <w:rFonts w:ascii="宋体" w:hAnsi="宋体" w:cs="宋体"/>
          <w:b/>
          <w:sz w:val="24"/>
        </w:rPr>
      </w:pPr>
      <w:r>
        <w:rPr>
          <w:rFonts w:hint="eastAsia" w:ascii="宋体" w:hAnsi="宋体" w:cs="宋体"/>
          <w:b/>
          <w:sz w:val="24"/>
        </w:rPr>
        <w:t>符合性审查要求</w:t>
      </w:r>
    </w:p>
    <w:tbl>
      <w:tblPr>
        <w:tblStyle w:val="43"/>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769"/>
        <w:gridCol w:w="6561"/>
      </w:tblGrid>
      <w:tr w14:paraId="29A99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32" w:type="dxa"/>
            <w:shd w:val="clear" w:color="auto" w:fill="auto"/>
            <w:vAlign w:val="center"/>
          </w:tcPr>
          <w:p w14:paraId="31E7B7A2">
            <w:pPr>
              <w:widowControl/>
              <w:jc w:val="center"/>
              <w:rPr>
                <w:rFonts w:ascii="宋体" w:hAnsi="宋体" w:cs="宋体"/>
                <w:b/>
                <w:kern w:val="0"/>
                <w:sz w:val="24"/>
              </w:rPr>
            </w:pPr>
            <w:r>
              <w:rPr>
                <w:rFonts w:hint="eastAsia" w:ascii="宋体" w:hAnsi="宋体" w:cs="宋体"/>
                <w:b/>
                <w:kern w:val="0"/>
                <w:sz w:val="24"/>
              </w:rPr>
              <w:t>序号</w:t>
            </w:r>
          </w:p>
        </w:tc>
        <w:tc>
          <w:tcPr>
            <w:tcW w:w="1769" w:type="dxa"/>
            <w:shd w:val="clear" w:color="auto" w:fill="auto"/>
            <w:vAlign w:val="center"/>
          </w:tcPr>
          <w:p w14:paraId="41DD93DC">
            <w:pPr>
              <w:widowControl/>
              <w:jc w:val="center"/>
              <w:rPr>
                <w:rFonts w:ascii="宋体" w:hAnsi="宋体" w:cs="宋体"/>
                <w:b/>
                <w:kern w:val="0"/>
                <w:sz w:val="24"/>
              </w:rPr>
            </w:pPr>
            <w:r>
              <w:rPr>
                <w:rFonts w:hint="eastAsia" w:ascii="宋体" w:hAnsi="宋体" w:cs="宋体"/>
                <w:b/>
                <w:kern w:val="0"/>
                <w:sz w:val="24"/>
              </w:rPr>
              <w:t>审查因素</w:t>
            </w:r>
          </w:p>
        </w:tc>
        <w:tc>
          <w:tcPr>
            <w:tcW w:w="6561" w:type="dxa"/>
            <w:shd w:val="clear" w:color="auto" w:fill="auto"/>
            <w:vAlign w:val="center"/>
          </w:tcPr>
          <w:p w14:paraId="277C87DF">
            <w:pPr>
              <w:widowControl/>
              <w:jc w:val="center"/>
              <w:rPr>
                <w:rFonts w:ascii="宋体" w:hAnsi="宋体" w:cs="宋体"/>
                <w:b/>
                <w:kern w:val="0"/>
                <w:sz w:val="24"/>
              </w:rPr>
            </w:pPr>
            <w:r>
              <w:rPr>
                <w:rFonts w:hint="eastAsia" w:ascii="宋体" w:hAnsi="宋体" w:cs="宋体"/>
                <w:b/>
                <w:kern w:val="0"/>
                <w:sz w:val="24"/>
              </w:rPr>
              <w:t>审查内容</w:t>
            </w:r>
          </w:p>
        </w:tc>
      </w:tr>
      <w:tr w14:paraId="6C10A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46A68B47">
            <w:pPr>
              <w:widowControl/>
              <w:rPr>
                <w:rFonts w:ascii="宋体" w:hAnsi="宋体" w:cs="宋体"/>
                <w:kern w:val="0"/>
                <w:sz w:val="24"/>
              </w:rPr>
            </w:pPr>
            <w:r>
              <w:rPr>
                <w:rFonts w:hint="eastAsia" w:ascii="宋体" w:hAnsi="宋体" w:cs="宋体"/>
                <w:kern w:val="0"/>
                <w:sz w:val="24"/>
              </w:rPr>
              <w:t>1</w:t>
            </w:r>
          </w:p>
        </w:tc>
        <w:tc>
          <w:tcPr>
            <w:tcW w:w="1769" w:type="dxa"/>
            <w:shd w:val="clear" w:color="auto" w:fill="auto"/>
            <w:vAlign w:val="center"/>
          </w:tcPr>
          <w:p w14:paraId="4C112918">
            <w:pPr>
              <w:widowControl/>
              <w:rPr>
                <w:rFonts w:ascii="宋体" w:hAnsi="宋体" w:cs="宋体"/>
                <w:kern w:val="0"/>
                <w:sz w:val="24"/>
              </w:rPr>
            </w:pPr>
            <w:r>
              <w:rPr>
                <w:rFonts w:hint="eastAsia" w:ascii="宋体" w:hAnsi="宋体" w:cs="宋体"/>
                <w:kern w:val="0"/>
                <w:sz w:val="24"/>
              </w:rPr>
              <w:t>授权委托书</w:t>
            </w:r>
          </w:p>
        </w:tc>
        <w:tc>
          <w:tcPr>
            <w:tcW w:w="6561" w:type="dxa"/>
            <w:shd w:val="clear" w:color="auto" w:fill="auto"/>
            <w:vAlign w:val="center"/>
          </w:tcPr>
          <w:p w14:paraId="65FDF094">
            <w:pPr>
              <w:widowControl/>
              <w:rPr>
                <w:rFonts w:ascii="宋体" w:hAnsi="宋体" w:cs="宋体"/>
                <w:kern w:val="0"/>
                <w:sz w:val="24"/>
              </w:rPr>
            </w:pPr>
            <w:r>
              <w:rPr>
                <w:rFonts w:hint="eastAsia" w:ascii="宋体" w:hAnsi="宋体" w:cs="宋体"/>
                <w:kern w:val="0"/>
                <w:sz w:val="24"/>
              </w:rPr>
              <w:t>按招标文件要求提供授权委托书；</w:t>
            </w:r>
          </w:p>
        </w:tc>
      </w:tr>
      <w:tr w14:paraId="35EA7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0D0CD866">
            <w:pPr>
              <w:widowControl/>
              <w:rPr>
                <w:rFonts w:ascii="宋体" w:hAnsi="宋体" w:cs="宋体"/>
                <w:kern w:val="0"/>
                <w:sz w:val="24"/>
              </w:rPr>
            </w:pPr>
            <w:r>
              <w:rPr>
                <w:rFonts w:hint="eastAsia" w:ascii="宋体" w:hAnsi="宋体" w:cs="宋体"/>
                <w:kern w:val="0"/>
                <w:sz w:val="24"/>
              </w:rPr>
              <w:t>2</w:t>
            </w:r>
          </w:p>
        </w:tc>
        <w:tc>
          <w:tcPr>
            <w:tcW w:w="1769" w:type="dxa"/>
            <w:shd w:val="clear" w:color="auto" w:fill="auto"/>
            <w:vAlign w:val="center"/>
          </w:tcPr>
          <w:p w14:paraId="7D8E8AAF">
            <w:pPr>
              <w:widowControl/>
              <w:rPr>
                <w:rFonts w:ascii="宋体" w:hAnsi="宋体" w:cs="宋体"/>
                <w:kern w:val="0"/>
                <w:sz w:val="24"/>
              </w:rPr>
            </w:pPr>
            <w:r>
              <w:rPr>
                <w:rFonts w:hint="eastAsia" w:ascii="宋体" w:hAnsi="宋体" w:cs="宋体"/>
                <w:kern w:val="0"/>
                <w:sz w:val="24"/>
              </w:rPr>
              <w:t>投标完整性</w:t>
            </w:r>
          </w:p>
        </w:tc>
        <w:tc>
          <w:tcPr>
            <w:tcW w:w="6561" w:type="dxa"/>
            <w:shd w:val="clear" w:color="auto" w:fill="auto"/>
            <w:vAlign w:val="center"/>
          </w:tcPr>
          <w:p w14:paraId="72F95FBE">
            <w:pPr>
              <w:widowControl/>
              <w:rPr>
                <w:rFonts w:ascii="宋体" w:hAnsi="宋体" w:cs="宋体"/>
                <w:kern w:val="0"/>
                <w:sz w:val="24"/>
              </w:rPr>
            </w:pPr>
            <w:r>
              <w:rPr>
                <w:rFonts w:hint="eastAsia" w:ascii="宋体" w:hAnsi="宋体" w:cs="宋体"/>
                <w:sz w:val="24"/>
              </w:rPr>
              <w:t>未将一个采购包中的内容拆分投标；</w:t>
            </w:r>
          </w:p>
        </w:tc>
      </w:tr>
      <w:tr w14:paraId="3F054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590D2EE7">
            <w:pPr>
              <w:widowControl/>
              <w:rPr>
                <w:rFonts w:ascii="宋体" w:hAnsi="宋体" w:cs="宋体"/>
                <w:kern w:val="0"/>
                <w:sz w:val="24"/>
              </w:rPr>
            </w:pPr>
            <w:r>
              <w:rPr>
                <w:rFonts w:hint="eastAsia" w:ascii="宋体" w:hAnsi="宋体" w:cs="宋体"/>
                <w:kern w:val="0"/>
                <w:sz w:val="24"/>
              </w:rPr>
              <w:t>3</w:t>
            </w:r>
          </w:p>
        </w:tc>
        <w:tc>
          <w:tcPr>
            <w:tcW w:w="1769" w:type="dxa"/>
            <w:shd w:val="clear" w:color="auto" w:fill="auto"/>
            <w:vAlign w:val="center"/>
          </w:tcPr>
          <w:p w14:paraId="7037C82F">
            <w:pPr>
              <w:widowControl/>
              <w:rPr>
                <w:rFonts w:ascii="宋体" w:hAnsi="宋体" w:cs="宋体"/>
                <w:kern w:val="0"/>
                <w:sz w:val="24"/>
              </w:rPr>
            </w:pPr>
            <w:r>
              <w:rPr>
                <w:rFonts w:hint="eastAsia" w:ascii="宋体" w:hAnsi="宋体" w:cs="宋体"/>
                <w:kern w:val="0"/>
                <w:sz w:val="24"/>
              </w:rPr>
              <w:t>投标报价</w:t>
            </w:r>
          </w:p>
        </w:tc>
        <w:tc>
          <w:tcPr>
            <w:tcW w:w="6561" w:type="dxa"/>
            <w:shd w:val="clear" w:color="auto" w:fill="auto"/>
            <w:vAlign w:val="center"/>
          </w:tcPr>
          <w:p w14:paraId="118EA5C2">
            <w:pPr>
              <w:widowControl/>
              <w:rPr>
                <w:rFonts w:ascii="宋体" w:hAnsi="宋体" w:cs="宋体"/>
                <w:kern w:val="0"/>
                <w:sz w:val="24"/>
              </w:rPr>
            </w:pPr>
            <w:r>
              <w:rPr>
                <w:rFonts w:hint="eastAsia" w:ascii="宋体" w:hAnsi="宋体" w:cs="宋体"/>
                <w:kern w:val="0"/>
                <w:sz w:val="24"/>
              </w:rPr>
              <w:t>投标报价未</w:t>
            </w:r>
            <w:r>
              <w:rPr>
                <w:rFonts w:hint="eastAsia" w:ascii="宋体" w:hAnsi="宋体" w:cs="宋体"/>
                <w:sz w:val="24"/>
              </w:rPr>
              <w:t>超过招标文件中规定的项目/采购包预算金额或者项目/采购包最高限价</w:t>
            </w:r>
            <w:r>
              <w:rPr>
                <w:rFonts w:hint="eastAsia" w:ascii="宋体" w:hAnsi="宋体" w:cs="宋体"/>
                <w:kern w:val="0"/>
                <w:sz w:val="24"/>
              </w:rPr>
              <w:t>；</w:t>
            </w:r>
          </w:p>
        </w:tc>
      </w:tr>
      <w:tr w14:paraId="2EACC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23B6BB03">
            <w:pPr>
              <w:widowControl/>
              <w:rPr>
                <w:rFonts w:ascii="宋体" w:hAnsi="宋体" w:cs="宋体"/>
                <w:kern w:val="0"/>
                <w:sz w:val="24"/>
              </w:rPr>
            </w:pPr>
            <w:r>
              <w:rPr>
                <w:rFonts w:hint="eastAsia" w:ascii="宋体" w:hAnsi="宋体" w:cs="宋体"/>
                <w:kern w:val="0"/>
                <w:sz w:val="24"/>
              </w:rPr>
              <w:t>4</w:t>
            </w:r>
          </w:p>
        </w:tc>
        <w:tc>
          <w:tcPr>
            <w:tcW w:w="1769" w:type="dxa"/>
            <w:shd w:val="clear" w:color="auto" w:fill="auto"/>
            <w:vAlign w:val="center"/>
          </w:tcPr>
          <w:p w14:paraId="794C5B95">
            <w:pPr>
              <w:widowControl/>
              <w:rPr>
                <w:rFonts w:ascii="宋体" w:hAnsi="宋体" w:cs="宋体"/>
                <w:kern w:val="0"/>
                <w:sz w:val="24"/>
              </w:rPr>
            </w:pPr>
            <w:r>
              <w:rPr>
                <w:rFonts w:hint="eastAsia" w:ascii="宋体" w:hAnsi="宋体" w:cs="宋体"/>
                <w:kern w:val="0"/>
                <w:sz w:val="24"/>
              </w:rPr>
              <w:t>报价唯一性</w:t>
            </w:r>
          </w:p>
        </w:tc>
        <w:tc>
          <w:tcPr>
            <w:tcW w:w="6561" w:type="dxa"/>
            <w:shd w:val="clear" w:color="auto" w:fill="auto"/>
            <w:vAlign w:val="center"/>
          </w:tcPr>
          <w:p w14:paraId="2459E153">
            <w:pPr>
              <w:widowControl/>
              <w:rPr>
                <w:rFonts w:ascii="宋体" w:hAnsi="宋体" w:cs="宋体"/>
                <w:kern w:val="0"/>
                <w:sz w:val="24"/>
              </w:rPr>
            </w:pPr>
            <w:r>
              <w:rPr>
                <w:rFonts w:hint="eastAsia" w:ascii="宋体" w:hAnsi="宋体" w:cs="宋体"/>
                <w:kern w:val="0"/>
                <w:sz w:val="24"/>
              </w:rPr>
              <w:t>投标文件未</w:t>
            </w:r>
            <w:r>
              <w:rPr>
                <w:rFonts w:hint="eastAsia" w:ascii="宋体" w:hAnsi="宋体" w:cs="宋体"/>
                <w:sz w:val="24"/>
              </w:rPr>
              <w:t>出现可选择性或可调整的报价（招标文件另有规定的除外）</w:t>
            </w:r>
            <w:r>
              <w:rPr>
                <w:rFonts w:hint="eastAsia" w:ascii="宋体" w:hAnsi="宋体" w:cs="宋体"/>
                <w:kern w:val="0"/>
                <w:sz w:val="24"/>
              </w:rPr>
              <w:t>；</w:t>
            </w:r>
          </w:p>
        </w:tc>
      </w:tr>
      <w:tr w14:paraId="16BB1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1ADE1935">
            <w:pPr>
              <w:widowControl/>
              <w:rPr>
                <w:rFonts w:ascii="宋体" w:hAnsi="宋体" w:cs="宋体"/>
                <w:kern w:val="0"/>
                <w:sz w:val="24"/>
              </w:rPr>
            </w:pPr>
            <w:r>
              <w:rPr>
                <w:rFonts w:hint="eastAsia" w:ascii="宋体" w:hAnsi="宋体" w:cs="宋体"/>
                <w:kern w:val="0"/>
                <w:sz w:val="24"/>
              </w:rPr>
              <w:t>5</w:t>
            </w:r>
          </w:p>
        </w:tc>
        <w:tc>
          <w:tcPr>
            <w:tcW w:w="1769" w:type="dxa"/>
            <w:shd w:val="clear" w:color="auto" w:fill="auto"/>
            <w:vAlign w:val="center"/>
          </w:tcPr>
          <w:p w14:paraId="3D00AAF6">
            <w:pPr>
              <w:widowControl/>
              <w:rPr>
                <w:rFonts w:ascii="宋体" w:hAnsi="宋体" w:cs="宋体"/>
                <w:kern w:val="0"/>
                <w:sz w:val="24"/>
              </w:rPr>
            </w:pPr>
            <w:r>
              <w:rPr>
                <w:rFonts w:hint="eastAsia" w:ascii="宋体" w:hAnsi="宋体" w:cs="宋体"/>
                <w:kern w:val="0"/>
                <w:sz w:val="24"/>
              </w:rPr>
              <w:t>投标有效期</w:t>
            </w:r>
          </w:p>
        </w:tc>
        <w:tc>
          <w:tcPr>
            <w:tcW w:w="6561" w:type="dxa"/>
            <w:shd w:val="clear" w:color="auto" w:fill="auto"/>
            <w:vAlign w:val="center"/>
          </w:tcPr>
          <w:p w14:paraId="786DAFC3">
            <w:pPr>
              <w:widowControl/>
              <w:rPr>
                <w:rFonts w:ascii="宋体" w:hAnsi="宋体" w:cs="宋体"/>
                <w:kern w:val="0"/>
                <w:sz w:val="24"/>
              </w:rPr>
            </w:pPr>
            <w:r>
              <w:rPr>
                <w:rFonts w:hint="eastAsia" w:ascii="宋体" w:hAnsi="宋体" w:cs="宋体"/>
                <w:kern w:val="0"/>
                <w:sz w:val="24"/>
              </w:rPr>
              <w:t>投标文件中承诺的投标有效期满足招标文件中载明的投标有效期的；</w:t>
            </w:r>
          </w:p>
        </w:tc>
      </w:tr>
      <w:tr w14:paraId="750E2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1EF14E30">
            <w:pPr>
              <w:widowControl/>
              <w:rPr>
                <w:rFonts w:ascii="宋体" w:hAnsi="宋体" w:cs="宋体"/>
                <w:kern w:val="0"/>
                <w:sz w:val="24"/>
              </w:rPr>
            </w:pPr>
            <w:r>
              <w:rPr>
                <w:rFonts w:hint="eastAsia" w:ascii="宋体" w:hAnsi="宋体" w:cs="宋体"/>
                <w:kern w:val="0"/>
                <w:sz w:val="24"/>
              </w:rPr>
              <w:t>6</w:t>
            </w:r>
          </w:p>
        </w:tc>
        <w:tc>
          <w:tcPr>
            <w:tcW w:w="1769" w:type="dxa"/>
            <w:shd w:val="clear" w:color="auto" w:fill="auto"/>
            <w:vAlign w:val="center"/>
          </w:tcPr>
          <w:p w14:paraId="4A45B52C">
            <w:pPr>
              <w:widowControl/>
              <w:rPr>
                <w:rFonts w:ascii="宋体" w:hAnsi="宋体" w:cs="宋体"/>
                <w:kern w:val="0"/>
                <w:sz w:val="24"/>
              </w:rPr>
            </w:pPr>
            <w:r>
              <w:rPr>
                <w:rFonts w:hint="eastAsia" w:ascii="宋体" w:hAnsi="宋体" w:cs="宋体"/>
                <w:kern w:val="0"/>
                <w:sz w:val="24"/>
              </w:rPr>
              <w:t>实质性格式</w:t>
            </w:r>
          </w:p>
        </w:tc>
        <w:tc>
          <w:tcPr>
            <w:tcW w:w="6561" w:type="dxa"/>
            <w:shd w:val="clear" w:color="auto" w:fill="auto"/>
            <w:vAlign w:val="center"/>
          </w:tcPr>
          <w:p w14:paraId="6A35000A">
            <w:pPr>
              <w:widowControl/>
              <w:rPr>
                <w:rFonts w:ascii="宋体" w:hAnsi="宋体" w:cs="宋体"/>
                <w:kern w:val="0"/>
                <w:sz w:val="24"/>
              </w:rPr>
            </w:pPr>
            <w:r>
              <w:rPr>
                <w:rFonts w:hint="eastAsia" w:ascii="宋体" w:hAnsi="宋体" w:cs="宋体"/>
                <w:kern w:val="0"/>
                <w:sz w:val="24"/>
              </w:rPr>
              <w:t>标记为“实质性格式”的文件均按招标文件要求提供且签署、盖章的；</w:t>
            </w:r>
          </w:p>
        </w:tc>
      </w:tr>
      <w:tr w14:paraId="27716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2CA593AA">
            <w:pPr>
              <w:widowControl/>
              <w:rPr>
                <w:rFonts w:ascii="宋体" w:hAnsi="宋体" w:cs="宋体"/>
                <w:kern w:val="0"/>
                <w:sz w:val="24"/>
              </w:rPr>
            </w:pPr>
            <w:r>
              <w:rPr>
                <w:rFonts w:hint="eastAsia" w:ascii="宋体" w:hAnsi="宋体" w:cs="宋体"/>
                <w:kern w:val="0"/>
                <w:sz w:val="24"/>
              </w:rPr>
              <w:t>7</w:t>
            </w:r>
          </w:p>
        </w:tc>
        <w:tc>
          <w:tcPr>
            <w:tcW w:w="1769" w:type="dxa"/>
            <w:shd w:val="clear" w:color="auto" w:fill="auto"/>
            <w:vAlign w:val="center"/>
          </w:tcPr>
          <w:p w14:paraId="280F3176">
            <w:pPr>
              <w:widowControl/>
              <w:rPr>
                <w:rFonts w:ascii="宋体" w:hAnsi="宋体" w:cs="宋体"/>
                <w:kern w:val="0"/>
                <w:sz w:val="24"/>
              </w:rPr>
            </w:pPr>
            <w:r>
              <w:rPr>
                <w:rFonts w:hint="eastAsia" w:ascii="宋体" w:hAnsi="宋体" w:cs="宋体"/>
                <w:kern w:val="0"/>
                <w:sz w:val="24"/>
              </w:rPr>
              <w:t>★号条款响应</w:t>
            </w:r>
          </w:p>
        </w:tc>
        <w:tc>
          <w:tcPr>
            <w:tcW w:w="6561" w:type="dxa"/>
            <w:shd w:val="clear" w:color="auto" w:fill="auto"/>
            <w:vAlign w:val="center"/>
          </w:tcPr>
          <w:p w14:paraId="25694625">
            <w:pPr>
              <w:widowControl/>
              <w:rPr>
                <w:rFonts w:ascii="宋体" w:hAnsi="宋体" w:cs="宋体"/>
                <w:kern w:val="0"/>
                <w:sz w:val="24"/>
              </w:rPr>
            </w:pPr>
            <w:r>
              <w:rPr>
                <w:rFonts w:hint="eastAsia" w:ascii="宋体" w:hAnsi="宋体" w:cs="宋体"/>
                <w:kern w:val="0"/>
                <w:sz w:val="24"/>
              </w:rPr>
              <w:t>投标文件满足招标文件</w:t>
            </w:r>
            <w:r>
              <w:rPr>
                <w:rFonts w:hint="eastAsia" w:ascii="宋体" w:hAnsi="宋体" w:cs="宋体"/>
                <w:sz w:val="24"/>
              </w:rPr>
              <w:t>第五章《采购需求》</w:t>
            </w:r>
            <w:r>
              <w:rPr>
                <w:rFonts w:hint="eastAsia" w:ascii="宋体" w:hAnsi="宋体" w:cs="宋体"/>
                <w:kern w:val="0"/>
                <w:sz w:val="24"/>
              </w:rPr>
              <w:t>中★号条款要求的；</w:t>
            </w:r>
          </w:p>
        </w:tc>
      </w:tr>
      <w:tr w14:paraId="772A1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63EB671D">
            <w:pPr>
              <w:widowControl/>
              <w:rPr>
                <w:rFonts w:ascii="宋体" w:hAnsi="宋体" w:cs="宋体"/>
                <w:kern w:val="0"/>
                <w:sz w:val="24"/>
              </w:rPr>
            </w:pPr>
            <w:r>
              <w:rPr>
                <w:rFonts w:hint="eastAsia" w:ascii="宋体" w:hAnsi="宋体" w:cs="宋体"/>
                <w:kern w:val="0"/>
                <w:sz w:val="24"/>
              </w:rPr>
              <w:t>8</w:t>
            </w:r>
          </w:p>
        </w:tc>
        <w:tc>
          <w:tcPr>
            <w:tcW w:w="1769" w:type="dxa"/>
            <w:shd w:val="clear" w:color="auto" w:fill="auto"/>
            <w:vAlign w:val="center"/>
          </w:tcPr>
          <w:p w14:paraId="217F7AF0">
            <w:pPr>
              <w:widowControl/>
              <w:rPr>
                <w:rFonts w:ascii="宋体" w:hAnsi="宋体" w:cs="宋体"/>
                <w:kern w:val="0"/>
                <w:sz w:val="24"/>
              </w:rPr>
            </w:pPr>
            <w:r>
              <w:rPr>
                <w:rFonts w:hint="eastAsia" w:ascii="宋体" w:hAnsi="宋体" w:cs="宋体"/>
                <w:sz w:val="24"/>
              </w:rPr>
              <w:t>拟分包情况说明（如有）</w:t>
            </w:r>
          </w:p>
        </w:tc>
        <w:tc>
          <w:tcPr>
            <w:tcW w:w="6561" w:type="dxa"/>
            <w:shd w:val="clear" w:color="auto" w:fill="auto"/>
            <w:vAlign w:val="center"/>
          </w:tcPr>
          <w:p w14:paraId="1EE5EA09">
            <w:pPr>
              <w:widowControl/>
              <w:rPr>
                <w:rFonts w:ascii="宋体" w:hAnsi="宋体" w:cs="宋体"/>
                <w:kern w:val="0"/>
                <w:sz w:val="24"/>
              </w:rPr>
            </w:pPr>
            <w:r>
              <w:rPr>
                <w:rFonts w:hint="eastAsia" w:ascii="宋体" w:hAnsi="宋体" w:cs="宋体"/>
                <w:sz w:val="24"/>
              </w:rPr>
              <w:t>如本项目（包）非因“落实政府采购政策”亦允许分包，且供应商拟进行分包时，必须提供；否则无须提供；</w:t>
            </w:r>
          </w:p>
        </w:tc>
      </w:tr>
      <w:tr w14:paraId="7DA39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725D7624">
            <w:pPr>
              <w:widowControl/>
              <w:rPr>
                <w:rFonts w:ascii="宋体" w:hAnsi="宋体" w:cs="宋体"/>
                <w:kern w:val="0"/>
                <w:sz w:val="24"/>
              </w:rPr>
            </w:pPr>
            <w:r>
              <w:rPr>
                <w:rFonts w:hint="eastAsia" w:ascii="宋体" w:hAnsi="宋体" w:cs="宋体"/>
                <w:kern w:val="0"/>
                <w:sz w:val="24"/>
              </w:rPr>
              <w:t>9</w:t>
            </w:r>
          </w:p>
        </w:tc>
        <w:tc>
          <w:tcPr>
            <w:tcW w:w="1769" w:type="dxa"/>
            <w:shd w:val="clear" w:color="auto" w:fill="auto"/>
            <w:vAlign w:val="center"/>
          </w:tcPr>
          <w:p w14:paraId="12405B8E">
            <w:pPr>
              <w:widowControl/>
              <w:rPr>
                <w:rFonts w:ascii="宋体" w:hAnsi="宋体" w:cs="宋体"/>
                <w:kern w:val="0"/>
                <w:sz w:val="24"/>
              </w:rPr>
            </w:pPr>
            <w:r>
              <w:rPr>
                <w:rFonts w:hint="eastAsia" w:ascii="宋体" w:hAnsi="宋体" w:cs="宋体"/>
                <w:kern w:val="0"/>
                <w:sz w:val="24"/>
              </w:rPr>
              <w:t>分包其他要求（如有）</w:t>
            </w:r>
          </w:p>
        </w:tc>
        <w:tc>
          <w:tcPr>
            <w:tcW w:w="6561" w:type="dxa"/>
            <w:shd w:val="clear" w:color="auto" w:fill="auto"/>
            <w:vAlign w:val="center"/>
          </w:tcPr>
          <w:p w14:paraId="3BAADED2">
            <w:pPr>
              <w:widowControl/>
              <w:rPr>
                <w:rFonts w:ascii="宋体" w:hAnsi="宋体" w:cs="宋体"/>
                <w:sz w:val="24"/>
              </w:rPr>
            </w:pPr>
            <w:r>
              <w:rPr>
                <w:rFonts w:hint="eastAsia" w:ascii="宋体" w:hAnsi="宋体" w:cs="宋体"/>
                <w:sz w:val="24"/>
              </w:rPr>
              <w:t>分包履行的内容、金额或者比例未超出《投标人须知资料表》中的规定；</w:t>
            </w:r>
          </w:p>
          <w:p w14:paraId="427F221B">
            <w:pPr>
              <w:widowControl/>
              <w:rPr>
                <w:rFonts w:ascii="宋体" w:hAnsi="宋体" w:cs="宋体"/>
                <w:kern w:val="0"/>
                <w:sz w:val="24"/>
              </w:rPr>
            </w:pPr>
            <w:r>
              <w:rPr>
                <w:rFonts w:hint="eastAsia" w:ascii="宋体" w:hAnsi="宋体" w:cs="宋体"/>
                <w:sz w:val="24"/>
              </w:rPr>
              <w:t>分包承担主体具备《投标人须知资料表》载明的资质条件且提供了资质证书电子件（如有）；</w:t>
            </w:r>
          </w:p>
        </w:tc>
      </w:tr>
      <w:tr w14:paraId="09C97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5C90D2ED">
            <w:pPr>
              <w:widowControl/>
              <w:rPr>
                <w:rFonts w:ascii="宋体" w:hAnsi="宋体" w:cs="宋体"/>
                <w:kern w:val="0"/>
                <w:sz w:val="24"/>
              </w:rPr>
            </w:pPr>
            <w:r>
              <w:rPr>
                <w:rFonts w:hint="eastAsia" w:ascii="宋体" w:hAnsi="宋体" w:cs="宋体"/>
                <w:kern w:val="0"/>
                <w:sz w:val="24"/>
              </w:rPr>
              <w:t>10</w:t>
            </w:r>
          </w:p>
        </w:tc>
        <w:tc>
          <w:tcPr>
            <w:tcW w:w="1769" w:type="dxa"/>
            <w:shd w:val="clear" w:color="auto" w:fill="auto"/>
            <w:vAlign w:val="center"/>
          </w:tcPr>
          <w:p w14:paraId="7A011FE8">
            <w:pPr>
              <w:widowControl/>
              <w:rPr>
                <w:rFonts w:ascii="宋体" w:hAnsi="宋体" w:cs="宋体"/>
                <w:kern w:val="0"/>
                <w:sz w:val="24"/>
              </w:rPr>
            </w:pPr>
            <w:r>
              <w:rPr>
                <w:rFonts w:hint="eastAsia" w:ascii="宋体" w:hAnsi="宋体" w:cs="宋体"/>
                <w:kern w:val="0"/>
                <w:sz w:val="24"/>
              </w:rPr>
              <w:t>报价的修正（如有）</w:t>
            </w:r>
          </w:p>
        </w:tc>
        <w:tc>
          <w:tcPr>
            <w:tcW w:w="6561" w:type="dxa"/>
            <w:shd w:val="clear" w:color="auto" w:fill="auto"/>
            <w:vAlign w:val="center"/>
          </w:tcPr>
          <w:p w14:paraId="68CBAB28">
            <w:pPr>
              <w:widowControl/>
              <w:rPr>
                <w:rFonts w:ascii="宋体" w:hAnsi="宋体" w:cs="宋体"/>
                <w:kern w:val="0"/>
                <w:sz w:val="24"/>
              </w:rPr>
            </w:pPr>
            <w:r>
              <w:rPr>
                <w:rFonts w:hint="eastAsia" w:ascii="宋体" w:hAnsi="宋体" w:cs="宋体"/>
                <w:kern w:val="0"/>
                <w:sz w:val="24"/>
              </w:rPr>
              <w:t>不涉及报价修正，或投标文件报价出现前后不一致时，投标人对修正后的报价予以确认；（如有）</w:t>
            </w:r>
          </w:p>
        </w:tc>
      </w:tr>
      <w:tr w14:paraId="0813C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466A2986">
            <w:pPr>
              <w:widowControl/>
              <w:rPr>
                <w:rFonts w:ascii="宋体" w:hAnsi="宋体" w:cs="宋体"/>
                <w:kern w:val="0"/>
                <w:sz w:val="24"/>
              </w:rPr>
            </w:pPr>
            <w:r>
              <w:rPr>
                <w:rFonts w:hint="eastAsia" w:ascii="宋体" w:hAnsi="宋体" w:cs="宋体"/>
                <w:kern w:val="0"/>
                <w:sz w:val="24"/>
              </w:rPr>
              <w:t>11</w:t>
            </w:r>
          </w:p>
        </w:tc>
        <w:tc>
          <w:tcPr>
            <w:tcW w:w="1769" w:type="dxa"/>
            <w:shd w:val="clear" w:color="auto" w:fill="auto"/>
            <w:vAlign w:val="center"/>
          </w:tcPr>
          <w:p w14:paraId="278C2BE6">
            <w:pPr>
              <w:widowControl/>
              <w:rPr>
                <w:rFonts w:ascii="宋体" w:hAnsi="宋体" w:cs="宋体"/>
                <w:kern w:val="0"/>
                <w:sz w:val="24"/>
              </w:rPr>
            </w:pPr>
            <w:r>
              <w:rPr>
                <w:rFonts w:hint="eastAsia" w:ascii="宋体" w:hAnsi="宋体" w:cs="宋体"/>
                <w:kern w:val="0"/>
                <w:sz w:val="24"/>
              </w:rPr>
              <w:t>报价合理性</w:t>
            </w:r>
          </w:p>
        </w:tc>
        <w:tc>
          <w:tcPr>
            <w:tcW w:w="6561" w:type="dxa"/>
            <w:shd w:val="clear" w:color="auto" w:fill="auto"/>
            <w:vAlign w:val="center"/>
          </w:tcPr>
          <w:p w14:paraId="0DFEEA82">
            <w:pPr>
              <w:widowControl/>
              <w:rPr>
                <w:rFonts w:ascii="宋体" w:hAnsi="宋体" w:cs="宋体"/>
                <w:kern w:val="0"/>
                <w:sz w:val="24"/>
              </w:rPr>
            </w:pPr>
            <w:r>
              <w:rPr>
                <w:rFonts w:hint="eastAsia" w:ascii="宋体" w:hAnsi="宋体" w:cs="宋体"/>
                <w:kern w:val="0"/>
                <w:sz w:val="24"/>
              </w:rPr>
              <w:t>报价合理，或</w:t>
            </w:r>
            <w:r>
              <w:rPr>
                <w:rFonts w:hint="eastAsia" w:ascii="宋体" w:hAnsi="宋体" w:cs="宋体"/>
                <w:sz w:val="24"/>
              </w:rPr>
              <w:t>投标人的报价明显低于其他通过符合性审查投标人的报价，有可能影响产品质量或者不能诚信履约的，能够应评标委员会要求在规定时间内证明其报价合理性的</w:t>
            </w:r>
            <w:r>
              <w:rPr>
                <w:rFonts w:hint="eastAsia" w:ascii="宋体" w:hAnsi="宋体" w:cs="宋体"/>
                <w:kern w:val="0"/>
                <w:sz w:val="24"/>
              </w:rPr>
              <w:t>；</w:t>
            </w:r>
          </w:p>
        </w:tc>
      </w:tr>
      <w:tr w14:paraId="4CF98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5C70B8DD">
            <w:pPr>
              <w:widowControl/>
              <w:rPr>
                <w:rFonts w:ascii="宋体" w:hAnsi="宋体" w:cs="宋体"/>
                <w:kern w:val="0"/>
                <w:sz w:val="24"/>
              </w:rPr>
            </w:pPr>
            <w:r>
              <w:rPr>
                <w:rFonts w:hint="eastAsia" w:ascii="宋体" w:hAnsi="宋体" w:cs="宋体"/>
                <w:kern w:val="0"/>
                <w:sz w:val="24"/>
              </w:rPr>
              <w:t>12</w:t>
            </w:r>
          </w:p>
        </w:tc>
        <w:tc>
          <w:tcPr>
            <w:tcW w:w="1769" w:type="dxa"/>
            <w:shd w:val="clear" w:color="auto" w:fill="auto"/>
            <w:vAlign w:val="center"/>
          </w:tcPr>
          <w:p w14:paraId="4BA27546">
            <w:pPr>
              <w:widowControl/>
              <w:rPr>
                <w:rFonts w:ascii="宋体" w:hAnsi="宋体" w:cs="宋体"/>
                <w:kern w:val="0"/>
                <w:sz w:val="24"/>
              </w:rPr>
            </w:pPr>
            <w:r>
              <w:rPr>
                <w:rFonts w:hint="eastAsia" w:ascii="宋体" w:hAnsi="宋体" w:cs="宋体"/>
                <w:kern w:val="0"/>
                <w:sz w:val="24"/>
              </w:rPr>
              <w:t>进口产品（如有）</w:t>
            </w:r>
          </w:p>
        </w:tc>
        <w:tc>
          <w:tcPr>
            <w:tcW w:w="6561" w:type="dxa"/>
            <w:shd w:val="clear" w:color="auto" w:fill="auto"/>
            <w:vAlign w:val="center"/>
          </w:tcPr>
          <w:p w14:paraId="3E01E886">
            <w:pPr>
              <w:widowControl/>
              <w:rPr>
                <w:rFonts w:ascii="宋体" w:hAnsi="宋体" w:cs="宋体"/>
                <w:kern w:val="0"/>
                <w:sz w:val="24"/>
              </w:rPr>
            </w:pPr>
            <w:r>
              <w:rPr>
                <w:rFonts w:hint="eastAsia" w:ascii="宋体" w:hAnsi="宋体" w:cs="宋体"/>
                <w:sz w:val="24"/>
              </w:rPr>
              <w:t>招标文件不接受进口产品投标的内容时，投标人所投产品不含进口产品；</w:t>
            </w:r>
          </w:p>
        </w:tc>
      </w:tr>
      <w:tr w14:paraId="04883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7A16A0CC">
            <w:pPr>
              <w:widowControl/>
              <w:rPr>
                <w:rFonts w:ascii="宋体" w:hAnsi="宋体" w:cs="宋体"/>
                <w:kern w:val="0"/>
                <w:sz w:val="24"/>
              </w:rPr>
            </w:pPr>
            <w:r>
              <w:rPr>
                <w:rFonts w:hint="eastAsia" w:ascii="宋体" w:hAnsi="宋体" w:cs="宋体"/>
                <w:kern w:val="0"/>
                <w:sz w:val="24"/>
              </w:rPr>
              <w:t>13</w:t>
            </w:r>
          </w:p>
        </w:tc>
        <w:tc>
          <w:tcPr>
            <w:tcW w:w="1769" w:type="dxa"/>
            <w:shd w:val="clear" w:color="auto" w:fill="auto"/>
            <w:vAlign w:val="center"/>
          </w:tcPr>
          <w:p w14:paraId="2DC91C05">
            <w:pPr>
              <w:widowControl/>
              <w:rPr>
                <w:rFonts w:ascii="宋体" w:hAnsi="宋体" w:cs="宋体"/>
                <w:kern w:val="0"/>
                <w:sz w:val="24"/>
              </w:rPr>
            </w:pPr>
            <w:r>
              <w:rPr>
                <w:rFonts w:hint="eastAsia" w:ascii="宋体" w:hAnsi="宋体" w:cs="宋体"/>
                <w:kern w:val="0"/>
                <w:sz w:val="24"/>
              </w:rPr>
              <w:t>国家有关部门对投标人的投标产品有强制性规定或要求的</w:t>
            </w:r>
          </w:p>
        </w:tc>
        <w:tc>
          <w:tcPr>
            <w:tcW w:w="6561" w:type="dxa"/>
            <w:shd w:val="clear" w:color="auto" w:fill="auto"/>
            <w:vAlign w:val="center"/>
          </w:tcPr>
          <w:p w14:paraId="66B0F993">
            <w:pPr>
              <w:widowControl/>
              <w:rPr>
                <w:rFonts w:ascii="宋体" w:hAnsi="宋体" w:cs="宋体"/>
                <w:kern w:val="0"/>
                <w:sz w:val="24"/>
              </w:rPr>
            </w:pPr>
            <w:r>
              <w:rPr>
                <w:rFonts w:hint="eastAsia" w:ascii="宋体" w:hAnsi="宋体" w:cs="宋体"/>
                <w:kern w:val="0"/>
                <w:sz w:val="24"/>
              </w:rPr>
              <w:t>国家有关部门对投标人的投标产品有强制性规定或要求的（如相应技术、安全、节能和环保等），投标人的投标产品应符合相应规定或要求，并提供证明文件电子件：</w:t>
            </w:r>
          </w:p>
          <w:p w14:paraId="5649D776">
            <w:pPr>
              <w:widowControl/>
              <w:rPr>
                <w:rFonts w:ascii="宋体" w:hAnsi="宋体" w:cs="宋体"/>
                <w:kern w:val="0"/>
                <w:sz w:val="24"/>
              </w:rPr>
            </w:pPr>
            <w:r>
              <w:rPr>
                <w:rFonts w:hint="eastAsia" w:ascii="宋体" w:hAnsi="宋体" w:cs="宋体"/>
                <w:kern w:val="0"/>
                <w:sz w:val="24"/>
              </w:rPr>
              <w:t>1）采购的产品若属于《节能产品政府采购品目清单》范围中政府强制采购产品，则投标人所报产品必须获得国家确定的认证机构出具的、处于有效期之内的节能产品认证证书；</w:t>
            </w:r>
          </w:p>
          <w:p w14:paraId="71AD90B9">
            <w:pPr>
              <w:widowControl/>
              <w:rPr>
                <w:rFonts w:ascii="宋体" w:hAnsi="宋体" w:cs="宋体"/>
                <w:sz w:val="24"/>
              </w:rPr>
            </w:pPr>
            <w:r>
              <w:rPr>
                <w:rFonts w:hint="eastAsia" w:ascii="宋体" w:hAnsi="宋体" w:cs="宋体"/>
                <w:kern w:val="0"/>
                <w:sz w:val="24"/>
              </w:rPr>
              <w:t>2）</w:t>
            </w:r>
            <w:r>
              <w:rPr>
                <w:rFonts w:hint="eastAsia" w:ascii="宋体" w:hAnsi="宋体" w:cs="宋体"/>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rFonts w:hint="eastAsia" w:ascii="宋体" w:hAnsi="宋体" w:cs="宋体"/>
                <w:kern w:val="0"/>
                <w:sz w:val="24"/>
              </w:rPr>
              <w:t>公安部颁发的计算机信息系统安全专用产品销售许可证</w:t>
            </w:r>
            <w:r>
              <w:rPr>
                <w:rFonts w:hint="eastAsia" w:ascii="宋体" w:hAnsi="宋体" w:cs="宋体"/>
                <w:sz w:val="24"/>
              </w:rPr>
              <w:t>，且在有效期内，亦视为符合要求）</w:t>
            </w:r>
          </w:p>
          <w:p w14:paraId="7E018292">
            <w:pPr>
              <w:widowControl/>
              <w:rPr>
                <w:rFonts w:ascii="宋体" w:hAnsi="宋体" w:cs="宋体"/>
                <w:kern w:val="0"/>
                <w:sz w:val="24"/>
              </w:rPr>
            </w:pPr>
            <w:r>
              <w:rPr>
                <w:rFonts w:hint="eastAsia" w:ascii="宋体" w:hAnsi="宋体" w:cs="宋体"/>
                <w:sz w:val="24"/>
              </w:rPr>
              <w:t>3）项目中涉及涂料、胶黏剂、油墨、清洗剂等挥发性有机物产品，且属于强制性标准的，供应商应执行符合本市和国家的VOCs 含量限制标准。</w:t>
            </w:r>
          </w:p>
        </w:tc>
      </w:tr>
      <w:tr w14:paraId="0A7FC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6D70616F">
            <w:pPr>
              <w:widowControl/>
              <w:rPr>
                <w:rFonts w:ascii="宋体" w:hAnsi="宋体" w:cs="宋体"/>
                <w:kern w:val="0"/>
                <w:sz w:val="24"/>
              </w:rPr>
            </w:pPr>
            <w:r>
              <w:rPr>
                <w:rFonts w:hint="eastAsia" w:ascii="宋体" w:hAnsi="宋体" w:cs="宋体"/>
                <w:kern w:val="0"/>
                <w:sz w:val="24"/>
              </w:rPr>
              <w:t>14</w:t>
            </w:r>
          </w:p>
        </w:tc>
        <w:tc>
          <w:tcPr>
            <w:tcW w:w="1769" w:type="dxa"/>
            <w:shd w:val="clear" w:color="auto" w:fill="auto"/>
            <w:vAlign w:val="center"/>
          </w:tcPr>
          <w:p w14:paraId="75E75C89">
            <w:pPr>
              <w:widowControl/>
              <w:rPr>
                <w:rFonts w:ascii="宋体" w:hAnsi="宋体" w:cs="宋体"/>
                <w:kern w:val="0"/>
                <w:sz w:val="24"/>
              </w:rPr>
            </w:pPr>
            <w:r>
              <w:rPr>
                <w:rFonts w:hint="eastAsia" w:ascii="宋体" w:hAnsi="宋体" w:cs="宋体"/>
                <w:kern w:val="0"/>
                <w:sz w:val="24"/>
              </w:rPr>
              <w:t>公平竞争</w:t>
            </w:r>
          </w:p>
        </w:tc>
        <w:tc>
          <w:tcPr>
            <w:tcW w:w="6561" w:type="dxa"/>
            <w:shd w:val="clear" w:color="auto" w:fill="auto"/>
            <w:vAlign w:val="center"/>
          </w:tcPr>
          <w:p w14:paraId="7F55C79D">
            <w:pPr>
              <w:widowControl/>
              <w:rPr>
                <w:rFonts w:ascii="宋体" w:hAnsi="宋体" w:cs="宋体"/>
                <w:kern w:val="0"/>
                <w:sz w:val="24"/>
              </w:rPr>
            </w:pPr>
            <w:r>
              <w:rPr>
                <w:rFonts w:hint="eastAsia" w:ascii="宋体" w:hAnsi="宋体" w:cs="宋体"/>
                <w:sz w:val="24"/>
              </w:rPr>
              <w:t>投标人遵循公平竞争的原则，不存在恶意串通，妨碍其他投标人的竞争行为，不存在损害采购人或者其他投标人的合法权益情形的；</w:t>
            </w:r>
          </w:p>
        </w:tc>
      </w:tr>
      <w:tr w14:paraId="2362C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5" w:hRule="atLeast"/>
          <w:jc w:val="center"/>
        </w:trPr>
        <w:tc>
          <w:tcPr>
            <w:tcW w:w="732" w:type="dxa"/>
            <w:shd w:val="clear" w:color="auto" w:fill="auto"/>
            <w:vAlign w:val="center"/>
          </w:tcPr>
          <w:p w14:paraId="592EBF3D">
            <w:pPr>
              <w:widowControl/>
              <w:rPr>
                <w:rFonts w:ascii="宋体" w:hAnsi="宋体" w:cs="宋体"/>
                <w:kern w:val="0"/>
                <w:sz w:val="24"/>
              </w:rPr>
            </w:pPr>
            <w:r>
              <w:rPr>
                <w:rFonts w:hint="eastAsia" w:ascii="宋体" w:hAnsi="宋体" w:cs="宋体"/>
                <w:kern w:val="0"/>
                <w:sz w:val="24"/>
              </w:rPr>
              <w:t>15</w:t>
            </w:r>
          </w:p>
        </w:tc>
        <w:tc>
          <w:tcPr>
            <w:tcW w:w="1769" w:type="dxa"/>
            <w:shd w:val="clear" w:color="auto" w:fill="auto"/>
            <w:vAlign w:val="center"/>
          </w:tcPr>
          <w:p w14:paraId="31E939E3">
            <w:pPr>
              <w:widowControl/>
              <w:rPr>
                <w:rFonts w:ascii="宋体" w:hAnsi="宋体" w:cs="宋体"/>
                <w:kern w:val="0"/>
                <w:sz w:val="24"/>
              </w:rPr>
            </w:pPr>
            <w:r>
              <w:rPr>
                <w:rFonts w:hint="eastAsia" w:ascii="宋体" w:hAnsi="宋体" w:cs="宋体"/>
                <w:kern w:val="0"/>
                <w:sz w:val="24"/>
              </w:rPr>
              <w:t>串通投标</w:t>
            </w:r>
          </w:p>
        </w:tc>
        <w:tc>
          <w:tcPr>
            <w:tcW w:w="6561" w:type="dxa"/>
            <w:shd w:val="clear" w:color="auto" w:fill="auto"/>
            <w:vAlign w:val="center"/>
          </w:tcPr>
          <w:p w14:paraId="46F3C291">
            <w:pPr>
              <w:widowControl/>
              <w:rPr>
                <w:rFonts w:ascii="宋体" w:hAnsi="宋体" w:cs="宋体"/>
                <w:kern w:val="0"/>
                <w:sz w:val="24"/>
              </w:rPr>
            </w:pPr>
            <w:r>
              <w:rPr>
                <w:rFonts w:hint="eastAsia" w:ascii="宋体" w:hAnsi="宋体" w:cs="宋体"/>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150BC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6F36C455">
            <w:pPr>
              <w:widowControl/>
              <w:rPr>
                <w:rFonts w:ascii="宋体" w:hAnsi="宋体" w:cs="宋体"/>
                <w:kern w:val="0"/>
                <w:sz w:val="24"/>
              </w:rPr>
            </w:pPr>
            <w:r>
              <w:rPr>
                <w:rFonts w:hint="eastAsia" w:ascii="宋体" w:hAnsi="宋体" w:cs="宋体"/>
                <w:kern w:val="0"/>
                <w:sz w:val="24"/>
              </w:rPr>
              <w:t>16</w:t>
            </w:r>
          </w:p>
        </w:tc>
        <w:tc>
          <w:tcPr>
            <w:tcW w:w="1769" w:type="dxa"/>
            <w:shd w:val="clear" w:color="auto" w:fill="auto"/>
            <w:vAlign w:val="center"/>
          </w:tcPr>
          <w:p w14:paraId="1AC0E7EB">
            <w:pPr>
              <w:widowControl/>
              <w:rPr>
                <w:rFonts w:ascii="宋体" w:hAnsi="宋体" w:cs="宋体"/>
                <w:kern w:val="0"/>
                <w:sz w:val="24"/>
              </w:rPr>
            </w:pPr>
            <w:r>
              <w:rPr>
                <w:rFonts w:hint="eastAsia" w:ascii="宋体" w:hAnsi="宋体" w:cs="宋体"/>
                <w:kern w:val="0"/>
                <w:sz w:val="24"/>
              </w:rPr>
              <w:t>附加条件</w:t>
            </w:r>
          </w:p>
        </w:tc>
        <w:tc>
          <w:tcPr>
            <w:tcW w:w="6561" w:type="dxa"/>
            <w:shd w:val="clear" w:color="auto" w:fill="auto"/>
            <w:vAlign w:val="center"/>
          </w:tcPr>
          <w:p w14:paraId="53346A69">
            <w:pPr>
              <w:widowControl/>
              <w:rPr>
                <w:rFonts w:ascii="宋体" w:hAnsi="宋体" w:cs="宋体"/>
                <w:kern w:val="0"/>
                <w:sz w:val="24"/>
              </w:rPr>
            </w:pPr>
            <w:r>
              <w:rPr>
                <w:rFonts w:hint="eastAsia" w:ascii="宋体" w:hAnsi="宋体" w:cs="宋体"/>
                <w:kern w:val="0"/>
                <w:sz w:val="24"/>
              </w:rPr>
              <w:t>投标文件未含有采购人不能接受的附加条件的；</w:t>
            </w:r>
          </w:p>
        </w:tc>
      </w:tr>
      <w:tr w14:paraId="2DF7C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7875B81E">
            <w:pPr>
              <w:widowControl/>
              <w:rPr>
                <w:rFonts w:ascii="宋体" w:hAnsi="宋体" w:cs="宋体"/>
                <w:kern w:val="0"/>
                <w:sz w:val="24"/>
              </w:rPr>
            </w:pPr>
            <w:r>
              <w:rPr>
                <w:rFonts w:hint="eastAsia" w:ascii="宋体" w:hAnsi="宋体" w:cs="宋体"/>
                <w:kern w:val="0"/>
                <w:sz w:val="24"/>
              </w:rPr>
              <w:t>17</w:t>
            </w:r>
          </w:p>
        </w:tc>
        <w:tc>
          <w:tcPr>
            <w:tcW w:w="1769" w:type="dxa"/>
            <w:shd w:val="clear" w:color="auto" w:fill="auto"/>
            <w:vAlign w:val="center"/>
          </w:tcPr>
          <w:p w14:paraId="7F445E7A">
            <w:pPr>
              <w:widowControl/>
              <w:rPr>
                <w:rFonts w:ascii="宋体" w:hAnsi="宋体" w:cs="宋体"/>
                <w:kern w:val="0"/>
                <w:sz w:val="24"/>
              </w:rPr>
            </w:pPr>
            <w:r>
              <w:rPr>
                <w:rFonts w:hint="eastAsia" w:ascii="宋体" w:hAnsi="宋体" w:cs="宋体"/>
                <w:kern w:val="0"/>
                <w:sz w:val="24"/>
              </w:rPr>
              <w:t>其他无效情形</w:t>
            </w:r>
          </w:p>
        </w:tc>
        <w:tc>
          <w:tcPr>
            <w:tcW w:w="6561" w:type="dxa"/>
            <w:shd w:val="clear" w:color="auto" w:fill="auto"/>
            <w:vAlign w:val="center"/>
          </w:tcPr>
          <w:p w14:paraId="2D5C860F">
            <w:pPr>
              <w:widowControl/>
              <w:rPr>
                <w:rFonts w:ascii="宋体" w:hAnsi="宋体" w:cs="宋体"/>
                <w:kern w:val="0"/>
                <w:sz w:val="24"/>
              </w:rPr>
            </w:pPr>
            <w:r>
              <w:rPr>
                <w:rFonts w:hint="eastAsia" w:ascii="宋体" w:hAnsi="宋体" w:cs="宋体"/>
                <w:sz w:val="24"/>
              </w:rPr>
              <w:t>投标人、投标文件不存在不符合法律、法规和招标文件规定的其他无效情形。</w:t>
            </w:r>
          </w:p>
        </w:tc>
      </w:tr>
      <w:tr w14:paraId="2727E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509A0EFF">
            <w:pPr>
              <w:widowControl/>
              <w:rPr>
                <w:rFonts w:ascii="宋体" w:hAnsi="宋体" w:cs="宋体"/>
                <w:kern w:val="0"/>
                <w:sz w:val="24"/>
              </w:rPr>
            </w:pPr>
            <w:r>
              <w:rPr>
                <w:rFonts w:hint="eastAsia" w:ascii="宋体" w:hAnsi="宋体" w:cs="宋体"/>
                <w:kern w:val="0"/>
                <w:sz w:val="24"/>
              </w:rPr>
              <w:t>18</w:t>
            </w:r>
          </w:p>
        </w:tc>
        <w:tc>
          <w:tcPr>
            <w:tcW w:w="1769" w:type="dxa"/>
            <w:shd w:val="clear" w:color="auto" w:fill="auto"/>
            <w:vAlign w:val="center"/>
          </w:tcPr>
          <w:p w14:paraId="2FE19A32">
            <w:pPr>
              <w:widowControl/>
              <w:rPr>
                <w:rFonts w:ascii="宋体" w:hAnsi="宋体" w:cs="宋体"/>
                <w:kern w:val="0"/>
                <w:sz w:val="24"/>
              </w:rPr>
            </w:pPr>
            <w:r>
              <w:rPr>
                <w:rFonts w:hint="eastAsia" w:ascii="宋体" w:hAnsi="宋体" w:cs="宋体"/>
                <w:kern w:val="0"/>
                <w:sz w:val="24"/>
              </w:rPr>
              <w:t>中标服务费承诺书</w:t>
            </w:r>
          </w:p>
        </w:tc>
        <w:tc>
          <w:tcPr>
            <w:tcW w:w="6561" w:type="dxa"/>
            <w:shd w:val="clear" w:color="auto" w:fill="auto"/>
            <w:vAlign w:val="center"/>
          </w:tcPr>
          <w:p w14:paraId="0ADBC1EF">
            <w:pPr>
              <w:widowControl/>
              <w:rPr>
                <w:rFonts w:ascii="宋体" w:hAnsi="宋体" w:cs="宋体"/>
                <w:sz w:val="24"/>
              </w:rPr>
            </w:pPr>
            <w:r>
              <w:rPr>
                <w:rFonts w:hint="eastAsia" w:ascii="宋体" w:hAnsi="宋体" w:cs="宋体"/>
                <w:sz w:val="24"/>
              </w:rPr>
              <w:t>按招标文件要求提供。</w:t>
            </w:r>
          </w:p>
        </w:tc>
      </w:tr>
    </w:tbl>
    <w:p w14:paraId="293DC356">
      <w:pPr>
        <w:numPr>
          <w:ilvl w:val="0"/>
          <w:numId w:val="15"/>
        </w:numPr>
        <w:tabs>
          <w:tab w:val="left" w:pos="1080"/>
          <w:tab w:val="left" w:pos="1589"/>
        </w:tabs>
        <w:snapToGrid w:val="0"/>
        <w:spacing w:line="360" w:lineRule="auto"/>
        <w:rPr>
          <w:rFonts w:ascii="宋体" w:hAnsi="宋体" w:cs="宋体"/>
          <w:sz w:val="24"/>
        </w:rPr>
        <w:sectPr>
          <w:headerReference r:id="rId8" w:type="first"/>
          <w:footerReference r:id="rId10" w:type="first"/>
          <w:headerReference r:id="rId7" w:type="even"/>
          <w:footerReference r:id="rId9" w:type="even"/>
          <w:pgSz w:w="11907" w:h="16840"/>
          <w:pgMar w:top="1418" w:right="1134" w:bottom="1418" w:left="1701" w:header="851" w:footer="851" w:gutter="0"/>
          <w:cols w:space="720" w:num="1"/>
          <w:docGrid w:linePitch="462" w:charSpace="0"/>
        </w:sectPr>
      </w:pPr>
    </w:p>
    <w:p w14:paraId="22658E08">
      <w:pPr>
        <w:numPr>
          <w:ilvl w:val="0"/>
          <w:numId w:val="14"/>
        </w:numPr>
        <w:tabs>
          <w:tab w:val="left" w:pos="360"/>
        </w:tabs>
        <w:snapToGrid w:val="0"/>
        <w:spacing w:line="360" w:lineRule="auto"/>
        <w:outlineLvl w:val="2"/>
        <w:rPr>
          <w:rFonts w:ascii="宋体" w:hAnsi="宋体" w:cs="宋体"/>
          <w:sz w:val="24"/>
        </w:rPr>
      </w:pPr>
      <w:r>
        <w:rPr>
          <w:rFonts w:hint="eastAsia" w:ascii="宋体" w:hAnsi="宋体" w:cs="宋体"/>
          <w:sz w:val="24"/>
        </w:rPr>
        <w:t>投标文件有关事项的澄清或者说明</w:t>
      </w:r>
    </w:p>
    <w:p w14:paraId="46E90A83">
      <w:pPr>
        <w:numPr>
          <w:ilvl w:val="1"/>
          <w:numId w:val="14"/>
        </w:numPr>
        <w:tabs>
          <w:tab w:val="left" w:pos="1080"/>
        </w:tabs>
        <w:snapToGrid w:val="0"/>
        <w:spacing w:line="360" w:lineRule="auto"/>
        <w:ind w:left="1077" w:hanging="720"/>
        <w:rPr>
          <w:rFonts w:ascii="宋体" w:hAnsi="宋体" w:cs="宋体"/>
          <w:sz w:val="24"/>
        </w:rPr>
      </w:pPr>
      <w:r>
        <w:rPr>
          <w:rFonts w:hint="eastAsia" w:ascii="宋体" w:hAnsi="宋体" w:cs="宋体"/>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86" w:name="_Hlk144225607"/>
      <w:r>
        <w:rPr>
          <w:rFonts w:hint="eastAsia" w:ascii="宋体" w:hAnsi="宋体" w:cs="宋体"/>
          <w:sz w:val="24"/>
          <w:szCs w:val="20"/>
        </w:rPr>
        <w:t>若投标人为事业单位或其他组织或分支机构，可为单位负责人</w:t>
      </w:r>
      <w:bookmarkEnd w:id="786"/>
      <w:r>
        <w:rPr>
          <w:rFonts w:hint="eastAsia" w:ascii="宋体" w:hAnsi="宋体" w:cs="宋体"/>
          <w:sz w:val="24"/>
        </w:rPr>
        <w:t>）或其授权的代表签字。投标人的澄清、说明或者补正不得超出投标文件的范围或者改变投标文件的实质性内容。澄清文件将作为投标文件内容的一部分。</w:t>
      </w:r>
    </w:p>
    <w:p w14:paraId="6ACCD149">
      <w:pPr>
        <w:numPr>
          <w:ilvl w:val="1"/>
          <w:numId w:val="14"/>
        </w:numPr>
        <w:tabs>
          <w:tab w:val="left" w:pos="1080"/>
        </w:tabs>
        <w:snapToGrid w:val="0"/>
        <w:spacing w:line="360" w:lineRule="auto"/>
        <w:ind w:left="1077" w:hanging="720"/>
        <w:rPr>
          <w:rFonts w:ascii="宋体" w:hAnsi="宋体" w:cs="宋体"/>
          <w:sz w:val="24"/>
        </w:rPr>
      </w:pPr>
      <w:r>
        <w:rPr>
          <w:rFonts w:hint="eastAsia" w:ascii="宋体" w:hAnsi="宋体" w:cs="宋体"/>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宋体" w:hAnsi="宋体" w:cs="宋体"/>
          <w:b/>
          <w:sz w:val="24"/>
        </w:rPr>
        <w:t>无效投标处理</w:t>
      </w:r>
      <w:r>
        <w:rPr>
          <w:rFonts w:hint="eastAsia" w:ascii="宋体" w:hAnsi="宋体" w:cs="宋体"/>
          <w:sz w:val="24"/>
        </w:rPr>
        <w:t>。</w:t>
      </w:r>
    </w:p>
    <w:p w14:paraId="2F260B69">
      <w:pPr>
        <w:numPr>
          <w:ilvl w:val="1"/>
          <w:numId w:val="14"/>
        </w:numPr>
        <w:tabs>
          <w:tab w:val="left" w:pos="1080"/>
        </w:tabs>
        <w:snapToGrid w:val="0"/>
        <w:spacing w:line="360" w:lineRule="auto"/>
        <w:ind w:left="1077" w:hanging="720"/>
        <w:rPr>
          <w:rFonts w:ascii="宋体" w:hAnsi="宋体" w:cs="宋体"/>
          <w:sz w:val="24"/>
        </w:rPr>
      </w:pPr>
      <w:r>
        <w:rPr>
          <w:rFonts w:hint="eastAsia" w:ascii="宋体" w:hAnsi="宋体" w:cs="宋体"/>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ascii="宋体" w:hAnsi="宋体" w:cs="宋体"/>
          <w:b/>
          <w:sz w:val="24"/>
        </w:rPr>
        <w:t>投标无效</w:t>
      </w:r>
      <w:r>
        <w:rPr>
          <w:rFonts w:hint="eastAsia" w:ascii="宋体" w:hAnsi="宋体" w:cs="宋体"/>
          <w:sz w:val="24"/>
        </w:rPr>
        <w:t>。</w:t>
      </w:r>
    </w:p>
    <w:p w14:paraId="3E95AE32">
      <w:pPr>
        <w:numPr>
          <w:ilvl w:val="1"/>
          <w:numId w:val="14"/>
        </w:numPr>
        <w:tabs>
          <w:tab w:val="left" w:pos="1080"/>
        </w:tabs>
        <w:snapToGrid w:val="0"/>
        <w:spacing w:line="360" w:lineRule="auto"/>
        <w:ind w:left="1077" w:hanging="720"/>
        <w:rPr>
          <w:rFonts w:ascii="宋体" w:hAnsi="宋体" w:cs="宋体"/>
          <w:sz w:val="24"/>
        </w:rPr>
      </w:pPr>
      <w:r>
        <w:rPr>
          <w:rFonts w:hint="eastAsia" w:ascii="宋体" w:hAnsi="宋体" w:cs="宋体"/>
          <w:sz w:val="24"/>
        </w:rPr>
        <w:t>投标文件报价出现前后不一致的，按照下列规定修正：</w:t>
      </w:r>
    </w:p>
    <w:p w14:paraId="59DB3904">
      <w:pPr>
        <w:numPr>
          <w:ilvl w:val="2"/>
          <w:numId w:val="14"/>
        </w:numPr>
        <w:tabs>
          <w:tab w:val="left" w:pos="1080"/>
          <w:tab w:val="left" w:pos="1589"/>
          <w:tab w:val="left" w:pos="2035"/>
          <w:tab w:val="left" w:pos="2114"/>
        </w:tabs>
        <w:snapToGrid w:val="0"/>
        <w:spacing w:line="360" w:lineRule="auto"/>
        <w:ind w:left="2035"/>
        <w:rPr>
          <w:rFonts w:ascii="宋体" w:hAnsi="宋体" w:cs="宋体"/>
          <w:sz w:val="24"/>
        </w:rPr>
      </w:pPr>
      <w:r>
        <w:rPr>
          <w:rFonts w:hint="eastAsia" w:ascii="宋体" w:hAnsi="宋体" w:cs="宋体"/>
          <w:sz w:val="24"/>
        </w:rPr>
        <w:t>招标文件对于报价修正是否另有规定：</w:t>
      </w:r>
    </w:p>
    <w:p w14:paraId="4F7EA1CF">
      <w:pPr>
        <w:tabs>
          <w:tab w:val="left" w:pos="1080"/>
          <w:tab w:val="left" w:pos="1589"/>
          <w:tab w:val="left" w:pos="2035"/>
          <w:tab w:val="left" w:pos="2114"/>
        </w:tabs>
        <w:snapToGrid w:val="0"/>
        <w:spacing w:line="360" w:lineRule="auto"/>
        <w:ind w:left="2035"/>
        <w:rPr>
          <w:rFonts w:ascii="宋体" w:hAnsi="宋体" w:cs="宋体"/>
          <w:sz w:val="24"/>
          <w:u w:val="single"/>
        </w:rPr>
      </w:pPr>
      <w:r>
        <w:rPr>
          <w:rFonts w:hint="eastAsia" w:ascii="宋体" w:hAnsi="宋体" w:cs="宋体"/>
          <w:sz w:val="24"/>
        </w:rPr>
        <w:sym w:font="Wingdings 2" w:char="00A3"/>
      </w:r>
      <w:r>
        <w:rPr>
          <w:rFonts w:hint="eastAsia" w:ascii="宋体" w:hAnsi="宋体" w:cs="宋体"/>
          <w:sz w:val="24"/>
        </w:rPr>
        <w:t>有，具体规定为：______________</w:t>
      </w:r>
    </w:p>
    <w:p w14:paraId="0521620C">
      <w:pPr>
        <w:tabs>
          <w:tab w:val="left" w:pos="1080"/>
          <w:tab w:val="left" w:pos="1589"/>
          <w:tab w:val="left" w:pos="2035"/>
          <w:tab w:val="left" w:pos="2114"/>
        </w:tabs>
        <w:snapToGrid w:val="0"/>
        <w:spacing w:line="360" w:lineRule="auto"/>
        <w:ind w:left="2035"/>
        <w:rPr>
          <w:rFonts w:ascii="宋体" w:hAnsi="宋体" w:cs="宋体"/>
          <w:sz w:val="24"/>
        </w:rPr>
      </w:pPr>
      <w:r>
        <w:rPr>
          <w:rFonts w:hint="eastAsia" w:ascii="宋体" w:hAnsi="宋体" w:cs="宋体"/>
          <w:sz w:val="24"/>
        </w:rPr>
        <w:t>■无，按下述2.4.2-2.4.8项规定修正。</w:t>
      </w:r>
    </w:p>
    <w:p w14:paraId="4E691A16">
      <w:pPr>
        <w:numPr>
          <w:ilvl w:val="2"/>
          <w:numId w:val="14"/>
        </w:numPr>
        <w:tabs>
          <w:tab w:val="left" w:pos="2035"/>
          <w:tab w:val="left" w:pos="2114"/>
          <w:tab w:val="left" w:pos="2977"/>
        </w:tabs>
        <w:snapToGrid w:val="0"/>
        <w:spacing w:line="360" w:lineRule="auto"/>
        <w:ind w:left="2035"/>
        <w:rPr>
          <w:rFonts w:ascii="宋体" w:hAnsi="宋体" w:cs="宋体"/>
          <w:sz w:val="24"/>
        </w:rPr>
      </w:pPr>
      <w:r>
        <w:rPr>
          <w:rFonts w:hint="eastAsia" w:ascii="宋体" w:hAnsi="宋体" w:cs="宋体"/>
          <w:sz w:val="24"/>
        </w:rPr>
        <w:t>单独递交的开标一览表（报价表）与投标文件中开标一览表（报价表）内容不一致的，以单独递交的开标一览表（报价表）为准；</w:t>
      </w:r>
    </w:p>
    <w:p w14:paraId="032F3BB1">
      <w:pPr>
        <w:numPr>
          <w:ilvl w:val="2"/>
          <w:numId w:val="14"/>
        </w:numPr>
        <w:tabs>
          <w:tab w:val="left" w:pos="2035"/>
          <w:tab w:val="left" w:pos="2114"/>
          <w:tab w:val="left" w:pos="2977"/>
        </w:tabs>
        <w:snapToGrid w:val="0"/>
        <w:spacing w:line="360" w:lineRule="auto"/>
        <w:ind w:left="2035"/>
        <w:rPr>
          <w:rFonts w:ascii="宋体" w:hAnsi="宋体" w:cs="宋体"/>
          <w:sz w:val="24"/>
        </w:rPr>
      </w:pPr>
      <w:r>
        <w:rPr>
          <w:rFonts w:hint="eastAsia" w:ascii="宋体" w:hAnsi="宋体" w:cs="宋体"/>
          <w:sz w:val="24"/>
        </w:rPr>
        <w:t>投标文件中开标一览表（报价表）内容与投标文件中相应内容不一致的，以开标一览表（报价表）为准；</w:t>
      </w:r>
    </w:p>
    <w:p w14:paraId="20084B80">
      <w:pPr>
        <w:numPr>
          <w:ilvl w:val="2"/>
          <w:numId w:val="14"/>
        </w:numPr>
        <w:tabs>
          <w:tab w:val="left" w:pos="2035"/>
          <w:tab w:val="left" w:pos="2114"/>
          <w:tab w:val="left" w:pos="2977"/>
        </w:tabs>
        <w:snapToGrid w:val="0"/>
        <w:spacing w:line="360" w:lineRule="auto"/>
        <w:ind w:left="2035"/>
        <w:rPr>
          <w:rFonts w:ascii="宋体" w:hAnsi="宋体" w:cs="宋体"/>
          <w:sz w:val="24"/>
        </w:rPr>
      </w:pPr>
      <w:r>
        <w:rPr>
          <w:rFonts w:hint="eastAsia" w:ascii="宋体" w:hAnsi="宋体" w:cs="宋体"/>
          <w:sz w:val="24"/>
        </w:rPr>
        <w:t>大写金额和小写金额不一致的，以大写金额为准；</w:t>
      </w:r>
    </w:p>
    <w:p w14:paraId="243FD6CD">
      <w:pPr>
        <w:numPr>
          <w:ilvl w:val="2"/>
          <w:numId w:val="14"/>
        </w:numPr>
        <w:tabs>
          <w:tab w:val="left" w:pos="2035"/>
          <w:tab w:val="left" w:pos="2114"/>
          <w:tab w:val="left" w:pos="2977"/>
        </w:tabs>
        <w:snapToGrid w:val="0"/>
        <w:spacing w:line="360" w:lineRule="auto"/>
        <w:ind w:left="2035"/>
        <w:rPr>
          <w:rFonts w:ascii="宋体" w:hAnsi="宋体" w:cs="宋体"/>
          <w:sz w:val="24"/>
        </w:rPr>
      </w:pPr>
      <w:r>
        <w:rPr>
          <w:rFonts w:hint="eastAsia" w:ascii="宋体" w:hAnsi="宋体" w:cs="宋体"/>
          <w:sz w:val="24"/>
        </w:rPr>
        <w:t>单价金额小数点或者百分比有明显错位的，以开标一览表的总价为准，并修改单价；</w:t>
      </w:r>
    </w:p>
    <w:p w14:paraId="3FA7481C">
      <w:pPr>
        <w:numPr>
          <w:ilvl w:val="2"/>
          <w:numId w:val="14"/>
        </w:numPr>
        <w:tabs>
          <w:tab w:val="left" w:pos="2035"/>
          <w:tab w:val="left" w:pos="2114"/>
          <w:tab w:val="left" w:pos="2977"/>
        </w:tabs>
        <w:snapToGrid w:val="0"/>
        <w:spacing w:line="360" w:lineRule="auto"/>
        <w:ind w:left="2035"/>
        <w:rPr>
          <w:rFonts w:ascii="宋体" w:hAnsi="宋体" w:cs="宋体"/>
          <w:sz w:val="24"/>
        </w:rPr>
      </w:pPr>
      <w:r>
        <w:rPr>
          <w:rFonts w:hint="eastAsia" w:ascii="宋体" w:hAnsi="宋体" w:cs="宋体"/>
          <w:sz w:val="24"/>
        </w:rPr>
        <w:t>总价金额与按单价汇总金额不一致的，以单价金额计算结果为准。</w:t>
      </w:r>
    </w:p>
    <w:p w14:paraId="07E01C91">
      <w:pPr>
        <w:numPr>
          <w:ilvl w:val="2"/>
          <w:numId w:val="14"/>
        </w:numPr>
        <w:tabs>
          <w:tab w:val="left" w:pos="1080"/>
          <w:tab w:val="left" w:pos="1589"/>
          <w:tab w:val="left" w:pos="2035"/>
          <w:tab w:val="left" w:pos="2114"/>
        </w:tabs>
        <w:snapToGrid w:val="0"/>
        <w:spacing w:line="360" w:lineRule="auto"/>
        <w:ind w:left="2035"/>
        <w:rPr>
          <w:rFonts w:ascii="宋体" w:hAnsi="宋体" w:cs="宋体"/>
          <w:sz w:val="24"/>
        </w:rPr>
      </w:pPr>
      <w:r>
        <w:rPr>
          <w:rFonts w:hint="eastAsia" w:ascii="宋体" w:hAnsi="宋体" w:cs="宋体"/>
          <w:sz w:val="24"/>
        </w:rPr>
        <w:t>同时出现两种以上不一致的，按照前款规定的顺序修正。</w:t>
      </w:r>
    </w:p>
    <w:p w14:paraId="51554C52">
      <w:pPr>
        <w:numPr>
          <w:ilvl w:val="2"/>
          <w:numId w:val="14"/>
        </w:numPr>
        <w:tabs>
          <w:tab w:val="left" w:pos="1080"/>
          <w:tab w:val="left" w:pos="1589"/>
          <w:tab w:val="left" w:pos="2035"/>
          <w:tab w:val="left" w:pos="2114"/>
        </w:tabs>
        <w:snapToGrid w:val="0"/>
        <w:spacing w:line="360" w:lineRule="auto"/>
        <w:ind w:left="2035"/>
        <w:rPr>
          <w:rFonts w:ascii="宋体" w:hAnsi="宋体" w:cs="宋体"/>
          <w:sz w:val="24"/>
        </w:rPr>
      </w:pPr>
      <w:r>
        <w:rPr>
          <w:rFonts w:hint="eastAsia" w:ascii="宋体" w:hAnsi="宋体" w:cs="宋体"/>
          <w:sz w:val="24"/>
        </w:rPr>
        <w:t>修正后的报价经投标人书面确认后产生约束力，投标人不确认的，其</w:t>
      </w:r>
      <w:r>
        <w:rPr>
          <w:rFonts w:hint="eastAsia" w:ascii="宋体" w:hAnsi="宋体" w:cs="宋体"/>
          <w:b/>
          <w:sz w:val="24"/>
        </w:rPr>
        <w:t>投标无效</w:t>
      </w:r>
      <w:r>
        <w:rPr>
          <w:rFonts w:hint="eastAsia" w:ascii="宋体" w:hAnsi="宋体" w:cs="宋体"/>
          <w:sz w:val="24"/>
        </w:rPr>
        <w:t>。</w:t>
      </w:r>
    </w:p>
    <w:p w14:paraId="708125B6">
      <w:pPr>
        <w:numPr>
          <w:ilvl w:val="1"/>
          <w:numId w:val="14"/>
        </w:numPr>
        <w:tabs>
          <w:tab w:val="left" w:pos="1080"/>
        </w:tabs>
        <w:snapToGrid w:val="0"/>
        <w:spacing w:line="360" w:lineRule="auto"/>
        <w:ind w:left="1077" w:hanging="720"/>
        <w:rPr>
          <w:rFonts w:ascii="宋体" w:hAnsi="宋体" w:cs="宋体"/>
          <w:sz w:val="24"/>
        </w:rPr>
      </w:pPr>
      <w:r>
        <w:rPr>
          <w:rFonts w:hint="eastAsia" w:ascii="宋体" w:hAnsi="宋体" w:cs="宋体"/>
          <w:sz w:val="24"/>
        </w:rPr>
        <w:t>落实政府采购政策的价格调整：只有符合第二章《投标人须知》5.2条规定情形的，可以享受中小企业扶持政策，用扣除后的价格参加评审；否则，评标时价格不予扣除。</w:t>
      </w:r>
    </w:p>
    <w:p w14:paraId="4DC3C5C7">
      <w:pPr>
        <w:numPr>
          <w:ilvl w:val="2"/>
          <w:numId w:val="14"/>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对于未预留份额专门面向中小企业采购的采购项目，以及预留份额项目中的非预留部分采购包，对小微企业报价给予</w:t>
      </w:r>
      <w:r>
        <w:rPr>
          <w:rFonts w:hint="eastAsia" w:ascii="宋体" w:hAnsi="宋体" w:cs="宋体"/>
          <w:sz w:val="24"/>
          <w:u w:val="single"/>
        </w:rPr>
        <w:t xml:space="preserve"> 10% </w:t>
      </w:r>
      <w:r>
        <w:rPr>
          <w:rFonts w:hint="eastAsia" w:ascii="宋体" w:hAnsi="宋体" w:cs="宋体"/>
          <w:sz w:val="24"/>
        </w:rPr>
        <w:t>的扣除，用扣除后的价格参加评审。</w:t>
      </w:r>
    </w:p>
    <w:p w14:paraId="28D6410D">
      <w:pPr>
        <w:numPr>
          <w:ilvl w:val="2"/>
          <w:numId w:val="14"/>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ascii="宋体" w:hAnsi="宋体" w:cs="宋体"/>
          <w:sz w:val="24"/>
          <w:u w:val="single"/>
        </w:rPr>
        <w:t xml:space="preserve"> 4 </w:t>
      </w:r>
      <w:r>
        <w:rPr>
          <w:rFonts w:hint="eastAsia" w:ascii="宋体" w:hAnsi="宋体" w:cs="宋体"/>
          <w:sz w:val="24"/>
        </w:rPr>
        <w:t>%的扣除，用扣除后的价格参加评审。</w:t>
      </w:r>
    </w:p>
    <w:p w14:paraId="1581F57F">
      <w:pPr>
        <w:numPr>
          <w:ilvl w:val="2"/>
          <w:numId w:val="14"/>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组成联合体或者接受分包的小微企业与联合体内其他企业、分包企业之间存在直接控股、管理关系的，不享受价格扣除优惠政策。</w:t>
      </w:r>
    </w:p>
    <w:p w14:paraId="0946B544">
      <w:pPr>
        <w:numPr>
          <w:ilvl w:val="2"/>
          <w:numId w:val="14"/>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价格扣除比例对小型企业和微型企业同等对待，不作区分。</w:t>
      </w:r>
    </w:p>
    <w:p w14:paraId="0616F303">
      <w:pPr>
        <w:numPr>
          <w:ilvl w:val="2"/>
          <w:numId w:val="14"/>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中小企业参加政府采购活动，应当按照招标文件给定的格式出具《中小企业声明函》，否则不得享受相关中小企业扶持政策。</w:t>
      </w:r>
    </w:p>
    <w:p w14:paraId="2E6E8DE2">
      <w:pPr>
        <w:numPr>
          <w:ilvl w:val="2"/>
          <w:numId w:val="14"/>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监狱企业提供了由省级以上监狱管理局、戒毒管理局（含新疆生产建设兵团）出具的属于监狱企业的证明文件的，视同小微企业。</w:t>
      </w:r>
    </w:p>
    <w:p w14:paraId="6E8E6240">
      <w:pPr>
        <w:numPr>
          <w:ilvl w:val="2"/>
          <w:numId w:val="14"/>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残疾人福利性单位按招标文件要求提供了《残疾人福利性单位声明函》的，视同小微企业。</w:t>
      </w:r>
    </w:p>
    <w:p w14:paraId="3A1EC9FD">
      <w:pPr>
        <w:numPr>
          <w:ilvl w:val="2"/>
          <w:numId w:val="14"/>
        </w:numPr>
        <w:tabs>
          <w:tab w:val="left" w:pos="1080"/>
          <w:tab w:val="left" w:pos="1589"/>
          <w:tab w:val="left" w:pos="2014"/>
          <w:tab w:val="clear" w:pos="1980"/>
        </w:tabs>
        <w:snapToGrid w:val="0"/>
        <w:spacing w:line="360" w:lineRule="auto"/>
        <w:ind w:left="2035"/>
        <w:rPr>
          <w:rFonts w:ascii="宋体" w:hAnsi="宋体" w:cs="宋体"/>
          <w:sz w:val="24"/>
        </w:rPr>
      </w:pPr>
      <w:r>
        <w:rPr>
          <w:rFonts w:hint="eastAsia" w:ascii="宋体" w:hAnsi="宋体" w:cs="宋体"/>
          <w:sz w:val="24"/>
        </w:rPr>
        <w:t>若投标人同时属于小型或微型企业、监狱企业、残疾人福利性单位中的两种及以上，将不重复享受小微企业价格扣减的优惠政策。</w:t>
      </w:r>
    </w:p>
    <w:p w14:paraId="3EAFF282">
      <w:pPr>
        <w:numPr>
          <w:ilvl w:val="0"/>
          <w:numId w:val="14"/>
        </w:numPr>
        <w:tabs>
          <w:tab w:val="left" w:pos="360"/>
        </w:tabs>
        <w:snapToGrid w:val="0"/>
        <w:spacing w:line="360" w:lineRule="auto"/>
        <w:outlineLvl w:val="2"/>
        <w:rPr>
          <w:rFonts w:ascii="宋体" w:hAnsi="宋体" w:cs="宋体"/>
          <w:sz w:val="24"/>
        </w:rPr>
      </w:pPr>
      <w:r>
        <w:rPr>
          <w:rFonts w:hint="eastAsia" w:ascii="宋体" w:hAnsi="宋体" w:cs="宋体"/>
          <w:sz w:val="24"/>
        </w:rPr>
        <w:t>投标文件的比较和评价</w:t>
      </w:r>
      <w:bookmarkEnd w:id="769"/>
      <w:bookmarkEnd w:id="770"/>
    </w:p>
    <w:p w14:paraId="1788F01F">
      <w:pPr>
        <w:numPr>
          <w:ilvl w:val="1"/>
          <w:numId w:val="14"/>
        </w:numPr>
        <w:tabs>
          <w:tab w:val="left" w:pos="1080"/>
        </w:tabs>
        <w:snapToGrid w:val="0"/>
        <w:spacing w:line="360" w:lineRule="auto"/>
        <w:ind w:left="1077" w:hanging="720"/>
        <w:rPr>
          <w:rFonts w:ascii="宋体" w:hAnsi="宋体" w:cs="宋体"/>
          <w:sz w:val="24"/>
        </w:rPr>
      </w:pPr>
      <w:r>
        <w:rPr>
          <w:rFonts w:hint="eastAsia" w:ascii="宋体" w:hAnsi="宋体" w:cs="宋体"/>
          <w:sz w:val="24"/>
        </w:rPr>
        <w:t>评标委员会将按照招标文件中规定的评标方法和标准，对符合性审查合格的投标文件进行商务和技术评估，综合比较与评价；未通过符合性审查的投标文件不得进入比较与评价。</w:t>
      </w:r>
    </w:p>
    <w:p w14:paraId="56547806">
      <w:pPr>
        <w:numPr>
          <w:ilvl w:val="1"/>
          <w:numId w:val="14"/>
        </w:numPr>
        <w:tabs>
          <w:tab w:val="left" w:pos="1080"/>
        </w:tabs>
        <w:snapToGrid w:val="0"/>
        <w:spacing w:line="360" w:lineRule="auto"/>
        <w:ind w:left="1077" w:hanging="720"/>
        <w:rPr>
          <w:rFonts w:ascii="宋体" w:hAnsi="宋体" w:cs="宋体"/>
          <w:sz w:val="24"/>
        </w:rPr>
      </w:pPr>
      <w:r>
        <w:rPr>
          <w:rFonts w:hint="eastAsia" w:ascii="宋体" w:hAnsi="宋体" w:cs="宋体"/>
          <w:sz w:val="24"/>
        </w:rPr>
        <w:t>评标方法和评标标准</w:t>
      </w:r>
    </w:p>
    <w:p w14:paraId="59EF49E0">
      <w:pPr>
        <w:numPr>
          <w:ilvl w:val="2"/>
          <w:numId w:val="14"/>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本项目采用的评标方法为：</w:t>
      </w:r>
    </w:p>
    <w:p w14:paraId="41364B03">
      <w:pPr>
        <w:tabs>
          <w:tab w:val="left" w:pos="900"/>
          <w:tab w:val="left" w:pos="1589"/>
          <w:tab w:val="left" w:pos="1701"/>
        </w:tabs>
        <w:snapToGrid w:val="0"/>
        <w:spacing w:line="360" w:lineRule="auto"/>
        <w:ind w:left="1985"/>
        <w:rPr>
          <w:rFonts w:ascii="宋体" w:hAnsi="宋体" w:cs="宋体"/>
          <w:sz w:val="24"/>
        </w:rPr>
      </w:pPr>
      <w:r>
        <w:rPr>
          <w:rFonts w:hint="eastAsia" w:ascii="宋体" w:hAnsi="宋体" w:cs="宋体"/>
          <w:spacing w:val="-16"/>
          <w:sz w:val="24"/>
        </w:rPr>
        <w:t>■</w:t>
      </w:r>
      <w:r>
        <w:rPr>
          <w:rFonts w:hint="eastAsia" w:ascii="宋体" w:hAnsi="宋体" w:cs="宋体"/>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068163D9">
      <w:pPr>
        <w:tabs>
          <w:tab w:val="left" w:pos="900"/>
          <w:tab w:val="left" w:pos="1589"/>
          <w:tab w:val="left" w:pos="1701"/>
        </w:tabs>
        <w:snapToGrid w:val="0"/>
        <w:spacing w:line="360" w:lineRule="auto"/>
        <w:ind w:left="1985"/>
        <w:rPr>
          <w:rFonts w:ascii="宋体" w:hAnsi="宋体" w:cs="宋体"/>
          <w:sz w:val="24"/>
        </w:rPr>
      </w:pPr>
      <w:r>
        <w:rPr>
          <w:rFonts w:hint="eastAsia" w:ascii="宋体" w:hAnsi="宋体" w:cs="宋体"/>
          <w:sz w:val="24"/>
        </w:rPr>
        <w:t>□最低评标价法，指投标文件满足招标文件全部实质性要求，且投标报价最低的投标人为中标候选人的评标方法。</w:t>
      </w:r>
    </w:p>
    <w:p w14:paraId="30452A0E">
      <w:pPr>
        <w:numPr>
          <w:ilvl w:val="2"/>
          <w:numId w:val="14"/>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宋体" w:hAnsi="宋体" w:cs="宋体"/>
          <w:b/>
          <w:sz w:val="24"/>
        </w:rPr>
        <w:t>投标无效</w:t>
      </w:r>
      <w:r>
        <w:rPr>
          <w:rFonts w:hint="eastAsia" w:ascii="宋体" w:hAnsi="宋体" w:cs="宋体"/>
          <w:sz w:val="24"/>
        </w:rPr>
        <w:t>。</w:t>
      </w:r>
    </w:p>
    <w:p w14:paraId="05DD0028">
      <w:p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□随机抽取</w:t>
      </w:r>
    </w:p>
    <w:p w14:paraId="7C9F1749">
      <w:pPr>
        <w:tabs>
          <w:tab w:val="left" w:pos="1080"/>
          <w:tab w:val="left" w:pos="1589"/>
          <w:tab w:val="left" w:pos="2035"/>
        </w:tabs>
        <w:snapToGrid w:val="0"/>
        <w:spacing w:line="360" w:lineRule="auto"/>
        <w:ind w:left="2035"/>
        <w:rPr>
          <w:rFonts w:ascii="宋体" w:hAnsi="宋体" w:cs="宋体"/>
          <w:sz w:val="24"/>
          <w:u w:val="single"/>
        </w:rPr>
      </w:pPr>
      <w:r>
        <w:rPr>
          <w:rFonts w:hint="eastAsia" w:ascii="宋体" w:hAnsi="宋体" w:cs="宋体"/>
          <w:sz w:val="24"/>
        </w:rPr>
        <w:t>□其他方式，具体要求：_____</w:t>
      </w:r>
    </w:p>
    <w:p w14:paraId="530D0811">
      <w:pPr>
        <w:numPr>
          <w:ilvl w:val="2"/>
          <w:numId w:val="14"/>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非政府强制采购的节能产品或环境标志产品，依据品目清单和认证证书实施政府优先采购。优先采购的具体规定（如涉及）</w:t>
      </w:r>
      <w:r>
        <w:rPr>
          <w:rFonts w:hint="eastAsia" w:ascii="宋体" w:hAnsi="宋体" w:cs="宋体"/>
          <w:sz w:val="24"/>
          <w:u w:val="single"/>
        </w:rPr>
        <w:t>详见评标标准</w:t>
      </w:r>
      <w:r>
        <w:rPr>
          <w:rFonts w:hint="eastAsia" w:ascii="宋体" w:hAnsi="宋体" w:cs="宋体"/>
          <w:sz w:val="24"/>
        </w:rPr>
        <w:t>。</w:t>
      </w:r>
    </w:p>
    <w:p w14:paraId="2DE949AC">
      <w:pPr>
        <w:numPr>
          <w:ilvl w:val="0"/>
          <w:numId w:val="14"/>
        </w:numPr>
        <w:tabs>
          <w:tab w:val="left" w:pos="360"/>
        </w:tabs>
        <w:snapToGrid w:val="0"/>
        <w:spacing w:line="360" w:lineRule="auto"/>
        <w:outlineLvl w:val="2"/>
        <w:rPr>
          <w:rFonts w:ascii="宋体" w:hAnsi="宋体" w:cs="宋体"/>
          <w:sz w:val="24"/>
        </w:rPr>
      </w:pPr>
      <w:r>
        <w:rPr>
          <w:rFonts w:hint="eastAsia" w:ascii="宋体" w:hAnsi="宋体" w:cs="宋体"/>
          <w:sz w:val="24"/>
        </w:rPr>
        <w:t>确定</w:t>
      </w:r>
      <w:bookmarkStart w:id="787" w:name="_Toc151193644"/>
      <w:bookmarkStart w:id="788" w:name="_Toc127151546"/>
      <w:bookmarkStart w:id="789" w:name="_Toc264969236"/>
      <w:bookmarkStart w:id="790" w:name="_Toc151193716"/>
      <w:bookmarkStart w:id="791" w:name="_Toc151193934"/>
      <w:bookmarkStart w:id="792" w:name="_Toc127161460"/>
      <w:bookmarkStart w:id="793" w:name="_Toc127151747"/>
      <w:bookmarkStart w:id="794" w:name="_Toc151193788"/>
      <w:bookmarkStart w:id="795" w:name="_Toc226965819"/>
      <w:bookmarkStart w:id="796" w:name="_Toc520356170"/>
      <w:bookmarkStart w:id="797" w:name="_Toc149720839"/>
      <w:bookmarkStart w:id="798" w:name="_Toc164608660"/>
      <w:bookmarkStart w:id="799" w:name="_Toc150774646"/>
      <w:bookmarkStart w:id="800" w:name="_Toc164351640"/>
      <w:bookmarkStart w:id="801" w:name="_Toc151190173"/>
      <w:bookmarkStart w:id="802" w:name="_Toc226965736"/>
      <w:bookmarkStart w:id="803" w:name="_Toc195842911"/>
      <w:bookmarkStart w:id="804" w:name="_Toc164229241"/>
      <w:bookmarkStart w:id="805" w:name="_Toc305158814"/>
      <w:bookmarkStart w:id="806" w:name="_Toc151193860"/>
      <w:bookmarkStart w:id="807" w:name="_Toc142311048"/>
      <w:bookmarkStart w:id="808" w:name="_Toc164608815"/>
      <w:bookmarkStart w:id="809" w:name="_Toc150480784"/>
      <w:bookmarkStart w:id="810" w:name="_Toc164229387"/>
      <w:bookmarkStart w:id="811" w:name="_Toc305158888"/>
      <w:bookmarkStart w:id="812" w:name="_Toc226337242"/>
      <w:bookmarkStart w:id="813" w:name="_Ref467307010"/>
      <w:bookmarkStart w:id="814" w:name="_Toc265228384"/>
      <w:bookmarkStart w:id="815" w:name="_Toc150509297"/>
      <w:bookmarkStart w:id="816" w:name="_Toc150774751"/>
      <w:bookmarkStart w:id="817" w:name="_Toc226309790"/>
      <w:r>
        <w:rPr>
          <w:rFonts w:hint="eastAsia" w:ascii="宋体" w:hAnsi="宋体" w:cs="宋体"/>
          <w:sz w:val="24"/>
        </w:rPr>
        <w:t>中标候选人名单</w:t>
      </w:r>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p>
    <w:p w14:paraId="7ED93901">
      <w:pPr>
        <w:numPr>
          <w:ilvl w:val="1"/>
          <w:numId w:val="14"/>
        </w:numPr>
        <w:tabs>
          <w:tab w:val="left" w:pos="1080"/>
        </w:tabs>
        <w:snapToGrid w:val="0"/>
        <w:spacing w:line="360" w:lineRule="auto"/>
        <w:ind w:left="1077" w:hanging="720"/>
        <w:rPr>
          <w:rFonts w:ascii="宋体" w:hAnsi="宋体" w:cs="宋体"/>
          <w:sz w:val="24"/>
        </w:rPr>
      </w:pPr>
      <w:r>
        <w:rPr>
          <w:rFonts w:hint="eastAsia" w:ascii="宋体" w:hAnsi="宋体" w:cs="宋体"/>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326D52DC">
      <w:pPr>
        <w:pStyle w:val="23"/>
        <w:tabs>
          <w:tab w:val="left" w:pos="900"/>
          <w:tab w:val="left" w:pos="2127"/>
        </w:tabs>
        <w:adjustRightInd w:val="0"/>
        <w:snapToGrid w:val="0"/>
        <w:spacing w:line="360" w:lineRule="auto"/>
        <w:ind w:left="993" w:firstLine="136" w:firstLineChars="57"/>
        <w:rPr>
          <w:rFonts w:hint="default" w:hAnsi="宋体" w:cs="宋体"/>
          <w:sz w:val="24"/>
          <w:szCs w:val="24"/>
        </w:rPr>
      </w:pPr>
      <w:r>
        <w:rPr>
          <w:rFonts w:hAnsi="宋体" w:cs="宋体"/>
          <w:sz w:val="24"/>
        </w:rPr>
        <w:t>□</w:t>
      </w:r>
      <w:r>
        <w:rPr>
          <w:rFonts w:hAnsi="宋体" w:cs="宋体"/>
          <w:sz w:val="24"/>
          <w:szCs w:val="24"/>
        </w:rPr>
        <w:t>随机抽取</w:t>
      </w:r>
    </w:p>
    <w:p w14:paraId="04C1597D">
      <w:pPr>
        <w:pStyle w:val="23"/>
        <w:tabs>
          <w:tab w:val="left" w:pos="900"/>
          <w:tab w:val="left" w:pos="2127"/>
        </w:tabs>
        <w:adjustRightInd w:val="0"/>
        <w:snapToGrid w:val="0"/>
        <w:spacing w:line="360" w:lineRule="auto"/>
        <w:ind w:left="993" w:firstLine="136" w:firstLineChars="57"/>
        <w:rPr>
          <w:rFonts w:hint="default" w:hAnsi="宋体" w:cs="宋体"/>
          <w:sz w:val="24"/>
          <w:szCs w:val="24"/>
        </w:rPr>
      </w:pPr>
      <w:r>
        <w:rPr>
          <w:rFonts w:hAnsi="宋体" w:cs="宋体"/>
          <w:sz w:val="24"/>
        </w:rPr>
        <w:t>■</w:t>
      </w:r>
      <w:r>
        <w:rPr>
          <w:rFonts w:hAnsi="宋体" w:cs="宋体"/>
          <w:sz w:val="24"/>
          <w:szCs w:val="24"/>
        </w:rPr>
        <w:t>其他方式，具体要求：</w:t>
      </w:r>
      <w:r>
        <w:rPr>
          <w:rFonts w:hAnsi="宋体" w:cs="宋体"/>
          <w:b/>
          <w:bCs/>
          <w:spacing w:val="-4"/>
          <w:sz w:val="24"/>
          <w:u w:val="single"/>
        </w:rPr>
        <w:t>评审得分相同的，按投标报价由低到高顺序</w:t>
      </w:r>
      <w:r>
        <w:rPr>
          <w:rFonts w:hAnsi="宋体" w:cs="宋体"/>
          <w:b/>
          <w:bCs/>
          <w:spacing w:val="-5"/>
          <w:sz w:val="24"/>
          <w:u w:val="single"/>
        </w:rPr>
        <w:t>排列。得分及投标报价均相同的，按技术部分得分由高到低规则排列。</w:t>
      </w:r>
    </w:p>
    <w:p w14:paraId="0B918CC2">
      <w:pPr>
        <w:numPr>
          <w:ilvl w:val="1"/>
          <w:numId w:val="14"/>
        </w:numPr>
        <w:tabs>
          <w:tab w:val="left" w:pos="1080"/>
        </w:tabs>
        <w:snapToGrid w:val="0"/>
        <w:spacing w:line="360" w:lineRule="auto"/>
        <w:ind w:left="1077" w:hanging="720"/>
        <w:rPr>
          <w:rFonts w:ascii="宋体" w:hAnsi="宋体" w:cs="宋体"/>
          <w:sz w:val="24"/>
        </w:rPr>
      </w:pPr>
      <w:r>
        <w:rPr>
          <w:rFonts w:hint="eastAsia" w:ascii="宋体" w:hAnsi="宋体" w:cs="宋体"/>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31DA97D9">
      <w:pPr>
        <w:numPr>
          <w:ilvl w:val="1"/>
          <w:numId w:val="14"/>
        </w:numPr>
        <w:tabs>
          <w:tab w:val="left" w:pos="1080"/>
        </w:tabs>
        <w:snapToGrid w:val="0"/>
        <w:spacing w:line="360" w:lineRule="auto"/>
        <w:ind w:left="1077" w:hanging="720"/>
        <w:rPr>
          <w:rFonts w:ascii="宋体" w:hAnsi="宋体" w:cs="宋体"/>
          <w:sz w:val="24"/>
        </w:rPr>
      </w:pPr>
      <w:r>
        <w:rPr>
          <w:rFonts w:hint="eastAsia" w:ascii="宋体" w:hAnsi="宋体" w:cs="宋体"/>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61063006">
      <w:pPr>
        <w:numPr>
          <w:ilvl w:val="1"/>
          <w:numId w:val="14"/>
        </w:numPr>
        <w:tabs>
          <w:tab w:val="left" w:pos="1080"/>
        </w:tabs>
        <w:snapToGrid w:val="0"/>
        <w:spacing w:line="360" w:lineRule="auto"/>
        <w:ind w:left="1077" w:hanging="720"/>
        <w:rPr>
          <w:rFonts w:ascii="宋体" w:hAnsi="宋体" w:cs="宋体"/>
          <w:sz w:val="24"/>
        </w:rPr>
      </w:pPr>
      <w:r>
        <w:rPr>
          <w:rFonts w:hint="eastAsia" w:ascii="宋体" w:hAnsi="宋体" w:cs="宋体"/>
          <w:sz w:val="24"/>
        </w:rPr>
        <w:t>评标委员会要对评分汇总情况进行复核，特别是对排名第一的、报价最低的、投标或响应文件被认定为无效的情形进行重点复核。</w:t>
      </w:r>
    </w:p>
    <w:p w14:paraId="04053828">
      <w:pPr>
        <w:numPr>
          <w:ilvl w:val="1"/>
          <w:numId w:val="14"/>
        </w:numPr>
        <w:tabs>
          <w:tab w:val="left" w:pos="1080"/>
        </w:tabs>
        <w:snapToGrid w:val="0"/>
        <w:spacing w:line="360" w:lineRule="auto"/>
        <w:ind w:left="1077" w:hanging="720"/>
        <w:rPr>
          <w:rFonts w:ascii="宋体" w:hAnsi="宋体" w:cs="宋体"/>
          <w:sz w:val="24"/>
        </w:rPr>
      </w:pPr>
      <w:r>
        <w:rPr>
          <w:rFonts w:hint="eastAsia" w:ascii="宋体" w:hAnsi="宋体" w:cs="宋体"/>
          <w:sz w:val="24"/>
        </w:rPr>
        <w:t>评标委员会将根据各投标人的评标排序，依次推荐本项目（各采购包）的中标候选人，起草并签署评标报告。本项目（各采购包）评标委员会共（各）推荐</w:t>
      </w:r>
      <w:r>
        <w:rPr>
          <w:rFonts w:hint="eastAsia" w:ascii="宋体" w:hAnsi="宋体" w:cs="宋体"/>
          <w:b/>
          <w:bCs/>
          <w:sz w:val="24"/>
          <w:u w:val="single"/>
        </w:rPr>
        <w:t xml:space="preserve"> 3 </w:t>
      </w:r>
      <w:r>
        <w:rPr>
          <w:rFonts w:hint="eastAsia" w:ascii="宋体" w:hAnsi="宋体" w:cs="宋体"/>
          <w:sz w:val="24"/>
        </w:rPr>
        <w:t>名中标候选人。</w:t>
      </w:r>
    </w:p>
    <w:p w14:paraId="3966DF87">
      <w:pPr>
        <w:numPr>
          <w:ilvl w:val="0"/>
          <w:numId w:val="14"/>
        </w:numPr>
        <w:tabs>
          <w:tab w:val="left" w:pos="360"/>
        </w:tabs>
        <w:snapToGrid w:val="0"/>
        <w:spacing w:line="360" w:lineRule="auto"/>
        <w:outlineLvl w:val="2"/>
        <w:rPr>
          <w:rFonts w:ascii="宋体" w:hAnsi="宋体" w:cs="宋体"/>
          <w:sz w:val="24"/>
        </w:rPr>
      </w:pPr>
      <w:r>
        <w:rPr>
          <w:rFonts w:hint="eastAsia" w:ascii="宋体" w:hAnsi="宋体" w:cs="宋体"/>
          <w:sz w:val="24"/>
        </w:rPr>
        <w:t>报告违法行为</w:t>
      </w:r>
    </w:p>
    <w:p w14:paraId="1DEA50D9">
      <w:pPr>
        <w:numPr>
          <w:ilvl w:val="1"/>
          <w:numId w:val="14"/>
        </w:numPr>
        <w:tabs>
          <w:tab w:val="left" w:pos="1080"/>
        </w:tabs>
        <w:snapToGrid w:val="0"/>
        <w:spacing w:line="360" w:lineRule="auto"/>
        <w:ind w:left="1077" w:hanging="720"/>
        <w:rPr>
          <w:rFonts w:ascii="宋体" w:hAnsi="宋体" w:cs="宋体"/>
          <w:sz w:val="24"/>
        </w:rPr>
      </w:pPr>
      <w:r>
        <w:rPr>
          <w:rFonts w:hint="eastAsia" w:ascii="宋体" w:hAnsi="宋体" w:cs="宋体"/>
          <w:sz w:val="24"/>
        </w:rPr>
        <w:t>评标委员会在评标过程中发现投标人有行贿、提供虚假材料或者串通等违法行为时，应当及时向财政部门报告。</w:t>
      </w:r>
    </w:p>
    <w:p w14:paraId="1F97CE85">
      <w:pPr>
        <w:widowControl/>
        <w:rPr>
          <w:rFonts w:ascii="宋体" w:hAnsi="宋体" w:cs="宋体"/>
          <w:b/>
          <w:sz w:val="24"/>
        </w:rPr>
      </w:pPr>
      <w:r>
        <w:rPr>
          <w:rFonts w:hint="eastAsia" w:ascii="宋体" w:hAnsi="宋体" w:cs="宋体"/>
          <w:b/>
          <w:sz w:val="24"/>
        </w:rPr>
        <w:br w:type="page"/>
      </w:r>
    </w:p>
    <w:p w14:paraId="54A1EDC0">
      <w:pPr>
        <w:tabs>
          <w:tab w:val="left" w:pos="360"/>
          <w:tab w:val="left" w:pos="900"/>
        </w:tabs>
        <w:snapToGrid w:val="0"/>
        <w:spacing w:line="360" w:lineRule="auto"/>
        <w:outlineLvl w:val="1"/>
        <w:rPr>
          <w:rFonts w:ascii="宋体" w:hAnsi="宋体" w:cs="宋体"/>
          <w:b/>
        </w:rPr>
      </w:pPr>
      <w:r>
        <w:rPr>
          <w:rFonts w:hint="eastAsia" w:ascii="宋体" w:hAnsi="宋体" w:cs="宋体"/>
          <w:b/>
          <w:sz w:val="24"/>
        </w:rPr>
        <w:t>二、评标标准</w:t>
      </w:r>
    </w:p>
    <w:tbl>
      <w:tblPr>
        <w:tblStyle w:val="43"/>
        <w:tblW w:w="84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804"/>
        <w:gridCol w:w="6226"/>
        <w:gridCol w:w="698"/>
      </w:tblGrid>
      <w:tr w14:paraId="077FB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698" w:type="dxa"/>
            <w:shd w:val="clear" w:color="auto" w:fill="auto"/>
            <w:noWrap/>
            <w:vAlign w:val="center"/>
          </w:tcPr>
          <w:p w14:paraId="075DA045">
            <w:pPr>
              <w:widowControl/>
              <w:spacing w:line="360" w:lineRule="auto"/>
              <w:jc w:val="center"/>
              <w:rPr>
                <w:rFonts w:ascii="宋体" w:hAnsi="宋体" w:cs="宋体"/>
                <w:b/>
                <w:bCs/>
                <w:kern w:val="0"/>
                <w:sz w:val="24"/>
              </w:rPr>
            </w:pPr>
            <w:r>
              <w:rPr>
                <w:rFonts w:hint="eastAsia" w:ascii="宋体" w:hAnsi="宋体" w:cs="宋体"/>
                <w:b/>
                <w:bCs/>
                <w:kern w:val="0"/>
                <w:sz w:val="24"/>
              </w:rPr>
              <w:t>序号</w:t>
            </w:r>
          </w:p>
        </w:tc>
        <w:tc>
          <w:tcPr>
            <w:tcW w:w="804" w:type="dxa"/>
            <w:shd w:val="clear" w:color="auto" w:fill="auto"/>
            <w:noWrap/>
            <w:vAlign w:val="center"/>
          </w:tcPr>
          <w:p w14:paraId="2E40ECCC">
            <w:pPr>
              <w:widowControl/>
              <w:spacing w:line="360" w:lineRule="auto"/>
              <w:jc w:val="center"/>
              <w:rPr>
                <w:rFonts w:ascii="宋体" w:hAnsi="宋体" w:cs="宋体"/>
                <w:b/>
                <w:bCs/>
                <w:kern w:val="0"/>
                <w:sz w:val="24"/>
              </w:rPr>
            </w:pPr>
            <w:r>
              <w:rPr>
                <w:rFonts w:hint="eastAsia" w:ascii="宋体" w:hAnsi="宋体" w:cs="宋体"/>
                <w:b/>
                <w:bCs/>
                <w:kern w:val="0"/>
                <w:sz w:val="24"/>
              </w:rPr>
              <w:t>评分因素</w:t>
            </w:r>
          </w:p>
        </w:tc>
        <w:tc>
          <w:tcPr>
            <w:tcW w:w="6226" w:type="dxa"/>
            <w:shd w:val="clear" w:color="auto" w:fill="auto"/>
            <w:noWrap/>
            <w:vAlign w:val="center"/>
          </w:tcPr>
          <w:p w14:paraId="16146C2A">
            <w:pPr>
              <w:widowControl/>
              <w:spacing w:line="360" w:lineRule="auto"/>
              <w:jc w:val="center"/>
              <w:rPr>
                <w:rFonts w:ascii="宋体" w:hAnsi="宋体" w:cs="宋体"/>
                <w:b/>
                <w:bCs/>
                <w:kern w:val="0"/>
                <w:sz w:val="24"/>
              </w:rPr>
            </w:pPr>
            <w:r>
              <w:rPr>
                <w:rFonts w:hint="eastAsia" w:ascii="宋体" w:hAnsi="宋体" w:cs="宋体"/>
                <w:b/>
                <w:bCs/>
                <w:kern w:val="0"/>
                <w:sz w:val="24"/>
              </w:rPr>
              <w:t>评分说明</w:t>
            </w:r>
          </w:p>
        </w:tc>
        <w:tc>
          <w:tcPr>
            <w:tcW w:w="698" w:type="dxa"/>
            <w:shd w:val="clear" w:color="auto" w:fill="auto"/>
            <w:noWrap/>
            <w:vAlign w:val="center"/>
          </w:tcPr>
          <w:p w14:paraId="16F3CEF5">
            <w:pPr>
              <w:widowControl/>
              <w:spacing w:line="360" w:lineRule="auto"/>
              <w:rPr>
                <w:rFonts w:ascii="宋体" w:hAnsi="宋体" w:cs="宋体"/>
                <w:b/>
                <w:bCs/>
                <w:kern w:val="0"/>
                <w:sz w:val="24"/>
              </w:rPr>
            </w:pPr>
            <w:r>
              <w:rPr>
                <w:rFonts w:hint="eastAsia" w:ascii="宋体" w:hAnsi="宋体" w:cs="宋体"/>
                <w:b/>
                <w:bCs/>
                <w:kern w:val="0"/>
                <w:sz w:val="24"/>
              </w:rPr>
              <w:t>分值</w:t>
            </w:r>
          </w:p>
        </w:tc>
      </w:tr>
      <w:tr w14:paraId="025D1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698" w:type="dxa"/>
            <w:shd w:val="clear" w:color="auto" w:fill="auto"/>
            <w:vAlign w:val="center"/>
          </w:tcPr>
          <w:p w14:paraId="50D22395">
            <w:pPr>
              <w:widowControl/>
              <w:numPr>
                <w:ilvl w:val="0"/>
                <w:numId w:val="16"/>
              </w:numPr>
              <w:spacing w:line="360" w:lineRule="auto"/>
              <w:rPr>
                <w:rFonts w:ascii="宋体" w:hAnsi="宋体" w:cs="宋体"/>
                <w:kern w:val="0"/>
                <w:sz w:val="24"/>
              </w:rPr>
            </w:pPr>
          </w:p>
        </w:tc>
        <w:tc>
          <w:tcPr>
            <w:tcW w:w="804" w:type="dxa"/>
            <w:shd w:val="clear" w:color="auto" w:fill="auto"/>
            <w:vAlign w:val="center"/>
          </w:tcPr>
          <w:p w14:paraId="6248588A">
            <w:pPr>
              <w:widowControl/>
              <w:spacing w:line="360" w:lineRule="auto"/>
              <w:jc w:val="center"/>
              <w:rPr>
                <w:rFonts w:ascii="宋体" w:hAnsi="宋体" w:cs="宋体"/>
                <w:kern w:val="0"/>
                <w:sz w:val="24"/>
              </w:rPr>
            </w:pPr>
            <w:r>
              <w:rPr>
                <w:rFonts w:hint="eastAsia" w:ascii="宋体" w:hAnsi="宋体" w:cs="宋体"/>
                <w:kern w:val="0"/>
                <w:sz w:val="24"/>
              </w:rPr>
              <w:t>投标报价</w:t>
            </w:r>
            <w:r>
              <w:rPr>
                <w:rFonts w:hint="eastAsia" w:ascii="宋体" w:hAnsi="宋体" w:cs="宋体"/>
                <w:kern w:val="0"/>
                <w:sz w:val="24"/>
              </w:rPr>
              <w:br w:type="textWrapping"/>
            </w:r>
            <w:r>
              <w:rPr>
                <w:rFonts w:hint="eastAsia" w:ascii="宋体" w:hAnsi="宋体" w:cs="宋体"/>
                <w:kern w:val="0"/>
                <w:sz w:val="24"/>
              </w:rPr>
              <w:t>(10分)</w:t>
            </w:r>
          </w:p>
        </w:tc>
        <w:tc>
          <w:tcPr>
            <w:tcW w:w="6226" w:type="dxa"/>
            <w:shd w:val="clear" w:color="auto" w:fill="auto"/>
            <w:vAlign w:val="center"/>
          </w:tcPr>
          <w:p w14:paraId="733383D5">
            <w:pPr>
              <w:widowControl/>
              <w:spacing w:line="360" w:lineRule="auto"/>
              <w:rPr>
                <w:rFonts w:ascii="宋体" w:hAnsi="宋体" w:cs="宋体"/>
                <w:kern w:val="0"/>
                <w:sz w:val="24"/>
              </w:rPr>
            </w:pPr>
            <w:r>
              <w:rPr>
                <w:rFonts w:hint="eastAsia" w:ascii="宋体" w:hAnsi="宋体" w:cs="宋体"/>
                <w:kern w:val="0"/>
                <w:sz w:val="24"/>
              </w:rPr>
              <w:t>综合评分法中的价格分统一采用低价优先法计算，即满足招标文件要求且投标价格最低的投标报价为评标基准价，其价格分为满分10分。</w:t>
            </w:r>
          </w:p>
          <w:p w14:paraId="6F747B55">
            <w:pPr>
              <w:widowControl/>
              <w:spacing w:line="360" w:lineRule="auto"/>
              <w:rPr>
                <w:rFonts w:ascii="宋体" w:hAnsi="宋体" w:cs="宋体"/>
                <w:kern w:val="0"/>
                <w:sz w:val="24"/>
              </w:rPr>
            </w:pPr>
            <w:r>
              <w:rPr>
                <w:rFonts w:hint="eastAsia" w:ascii="宋体" w:hAnsi="宋体" w:cs="宋体"/>
                <w:kern w:val="0"/>
                <w:sz w:val="24"/>
              </w:rPr>
              <w:t>其他投标人的价格分统一按照下列公式计算：投标报价得分=(评标基准价/投标报价)×10%×100</w:t>
            </w:r>
          </w:p>
        </w:tc>
        <w:tc>
          <w:tcPr>
            <w:tcW w:w="698" w:type="dxa"/>
            <w:shd w:val="clear" w:color="auto" w:fill="auto"/>
            <w:noWrap/>
            <w:vAlign w:val="center"/>
          </w:tcPr>
          <w:p w14:paraId="4E98F48B">
            <w:pPr>
              <w:widowControl/>
              <w:spacing w:line="360" w:lineRule="auto"/>
              <w:jc w:val="center"/>
              <w:rPr>
                <w:rFonts w:ascii="宋体" w:hAnsi="宋体" w:cs="宋体"/>
                <w:kern w:val="0"/>
                <w:sz w:val="24"/>
              </w:rPr>
            </w:pPr>
            <w:r>
              <w:rPr>
                <w:rFonts w:hint="eastAsia" w:ascii="宋体" w:hAnsi="宋体" w:cs="宋体"/>
                <w:kern w:val="0"/>
                <w:sz w:val="24"/>
              </w:rPr>
              <w:t>10</w:t>
            </w:r>
          </w:p>
        </w:tc>
      </w:tr>
      <w:tr w14:paraId="65BA6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2" w:hRule="atLeast"/>
        </w:trPr>
        <w:tc>
          <w:tcPr>
            <w:tcW w:w="698" w:type="dxa"/>
            <w:shd w:val="clear" w:color="auto" w:fill="auto"/>
            <w:vAlign w:val="center"/>
          </w:tcPr>
          <w:p w14:paraId="32D7E0D2">
            <w:pPr>
              <w:widowControl/>
              <w:numPr>
                <w:ilvl w:val="0"/>
                <w:numId w:val="16"/>
              </w:numPr>
              <w:spacing w:line="360" w:lineRule="auto"/>
              <w:rPr>
                <w:rFonts w:ascii="宋体" w:hAnsi="宋体" w:cs="宋体"/>
                <w:kern w:val="0"/>
                <w:sz w:val="24"/>
              </w:rPr>
            </w:pPr>
          </w:p>
        </w:tc>
        <w:tc>
          <w:tcPr>
            <w:tcW w:w="804" w:type="dxa"/>
            <w:shd w:val="clear" w:color="auto" w:fill="auto"/>
            <w:vAlign w:val="center"/>
          </w:tcPr>
          <w:p w14:paraId="25A21E66">
            <w:pPr>
              <w:widowControl/>
              <w:spacing w:line="360" w:lineRule="auto"/>
              <w:jc w:val="center"/>
              <w:rPr>
                <w:rFonts w:ascii="宋体" w:hAnsi="宋体" w:cs="宋体"/>
                <w:kern w:val="0"/>
                <w:sz w:val="24"/>
              </w:rPr>
            </w:pPr>
            <w:r>
              <w:rPr>
                <w:rFonts w:hint="eastAsia" w:ascii="宋体" w:hAnsi="宋体" w:cs="宋体"/>
                <w:kern w:val="0"/>
                <w:sz w:val="24"/>
              </w:rPr>
              <w:t xml:space="preserve">类似业绩 </w:t>
            </w:r>
            <w:r>
              <w:rPr>
                <w:rFonts w:hint="eastAsia" w:ascii="宋体" w:hAnsi="宋体" w:cs="宋体"/>
                <w:kern w:val="0"/>
                <w:sz w:val="24"/>
              </w:rPr>
              <w:br w:type="textWrapping"/>
            </w:r>
            <w:r>
              <w:rPr>
                <w:rFonts w:hint="eastAsia" w:ascii="宋体" w:hAnsi="宋体" w:cs="宋体"/>
                <w:kern w:val="0"/>
                <w:sz w:val="24"/>
              </w:rPr>
              <w:t>(10分)</w:t>
            </w:r>
          </w:p>
        </w:tc>
        <w:tc>
          <w:tcPr>
            <w:tcW w:w="6226" w:type="dxa"/>
            <w:shd w:val="clear" w:color="auto" w:fill="auto"/>
            <w:vAlign w:val="center"/>
          </w:tcPr>
          <w:p w14:paraId="13F4AFE1">
            <w:pPr>
              <w:widowControl/>
              <w:spacing w:line="360" w:lineRule="auto"/>
              <w:rPr>
                <w:rFonts w:ascii="宋体" w:hAnsi="宋体" w:cs="宋体"/>
                <w:kern w:val="0"/>
                <w:sz w:val="24"/>
              </w:rPr>
            </w:pPr>
            <w:r>
              <w:rPr>
                <w:rFonts w:hint="eastAsia" w:ascii="宋体" w:hAnsi="宋体" w:cs="宋体"/>
                <w:kern w:val="0"/>
                <w:sz w:val="24"/>
              </w:rPr>
              <w:t>提供2022年11月1日至今类似(时间以合同签订日期为准)</w:t>
            </w:r>
            <w:r>
              <w:rPr>
                <w:rFonts w:hint="eastAsia" w:ascii="宋体" w:hAnsi="宋体" w:cs="宋体"/>
                <w:kern w:val="0"/>
                <w:sz w:val="24"/>
              </w:rPr>
              <w:br w:type="textWrapping"/>
            </w:r>
            <w:r>
              <w:rPr>
                <w:rFonts w:hint="eastAsia" w:ascii="宋体" w:hAnsi="宋体" w:cs="宋体"/>
                <w:kern w:val="0"/>
                <w:sz w:val="24"/>
              </w:rPr>
              <w:t>项目业绩证明材料，每提供一个得2分，最高得10分。</w:t>
            </w:r>
          </w:p>
          <w:p w14:paraId="473FE885">
            <w:pPr>
              <w:widowControl/>
              <w:spacing w:line="360" w:lineRule="auto"/>
              <w:rPr>
                <w:rFonts w:hAnsi="宋体" w:cs="宋体"/>
                <w:kern w:val="0"/>
                <w:sz w:val="24"/>
              </w:rPr>
            </w:pPr>
            <w:r>
              <w:rPr>
                <w:rFonts w:hint="eastAsia" w:ascii="宋体" w:hAnsi="宋体" w:cs="宋体"/>
                <w:kern w:val="0"/>
                <w:sz w:val="24"/>
              </w:rPr>
              <w:t>注：投标人须提供合同主要页(含：首页、服务内容信息页、合同金额页、签字盖章页)。</w:t>
            </w:r>
          </w:p>
        </w:tc>
        <w:tc>
          <w:tcPr>
            <w:tcW w:w="698" w:type="dxa"/>
            <w:shd w:val="clear" w:color="auto" w:fill="auto"/>
            <w:noWrap/>
            <w:vAlign w:val="center"/>
          </w:tcPr>
          <w:p w14:paraId="624C1B2C">
            <w:pPr>
              <w:widowControl/>
              <w:spacing w:line="360" w:lineRule="auto"/>
              <w:jc w:val="center"/>
              <w:rPr>
                <w:rFonts w:ascii="宋体" w:hAnsi="宋体" w:cs="宋体"/>
                <w:kern w:val="0"/>
                <w:sz w:val="24"/>
              </w:rPr>
            </w:pPr>
            <w:r>
              <w:rPr>
                <w:rFonts w:hint="eastAsia" w:ascii="宋体" w:hAnsi="宋体" w:cs="宋体"/>
                <w:kern w:val="0"/>
                <w:sz w:val="24"/>
              </w:rPr>
              <w:t>10</w:t>
            </w:r>
          </w:p>
        </w:tc>
      </w:tr>
      <w:tr w14:paraId="64786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698" w:type="dxa"/>
            <w:shd w:val="clear" w:color="auto" w:fill="auto"/>
            <w:vAlign w:val="center"/>
          </w:tcPr>
          <w:p w14:paraId="436C797B">
            <w:pPr>
              <w:widowControl/>
              <w:numPr>
                <w:ilvl w:val="0"/>
                <w:numId w:val="16"/>
              </w:numPr>
              <w:spacing w:line="360" w:lineRule="auto"/>
              <w:rPr>
                <w:rFonts w:ascii="宋体" w:hAnsi="宋体" w:cs="宋体"/>
                <w:kern w:val="0"/>
                <w:sz w:val="24"/>
              </w:rPr>
            </w:pPr>
          </w:p>
        </w:tc>
        <w:tc>
          <w:tcPr>
            <w:tcW w:w="804" w:type="dxa"/>
            <w:shd w:val="clear" w:color="auto" w:fill="auto"/>
            <w:vAlign w:val="center"/>
          </w:tcPr>
          <w:p w14:paraId="13CF7389">
            <w:pPr>
              <w:widowControl/>
              <w:spacing w:line="360" w:lineRule="auto"/>
              <w:jc w:val="center"/>
              <w:rPr>
                <w:rFonts w:ascii="宋体" w:hAnsi="宋体" w:cs="宋体"/>
                <w:kern w:val="0"/>
                <w:sz w:val="24"/>
              </w:rPr>
            </w:pPr>
            <w:r>
              <w:rPr>
                <w:rFonts w:hint="eastAsia" w:ascii="宋体" w:hAnsi="宋体" w:cs="宋体"/>
                <w:sz w:val="24"/>
              </w:rPr>
              <w:t>项目团队人员</w:t>
            </w:r>
            <w:r>
              <w:rPr>
                <w:rFonts w:hint="eastAsia" w:ascii="宋体" w:hAnsi="宋体" w:cs="宋体"/>
                <w:kern w:val="0"/>
                <w:sz w:val="24"/>
              </w:rPr>
              <w:br w:type="textWrapping"/>
            </w:r>
            <w:r>
              <w:rPr>
                <w:rFonts w:hint="eastAsia" w:ascii="宋体" w:hAnsi="宋体" w:cs="宋体"/>
                <w:kern w:val="0"/>
                <w:sz w:val="24"/>
              </w:rPr>
              <w:t>（10分）</w:t>
            </w:r>
          </w:p>
        </w:tc>
        <w:tc>
          <w:tcPr>
            <w:tcW w:w="6226" w:type="dxa"/>
            <w:shd w:val="clear" w:color="auto" w:fill="auto"/>
            <w:vAlign w:val="center"/>
          </w:tcPr>
          <w:p w14:paraId="28535063">
            <w:pPr>
              <w:pStyle w:val="23"/>
              <w:spacing w:line="360" w:lineRule="auto"/>
              <w:rPr>
                <w:rFonts w:hint="default" w:hAnsi="宋体" w:cs="宋体"/>
                <w:color w:val="000000"/>
                <w:sz w:val="24"/>
                <w:szCs w:val="24"/>
              </w:rPr>
            </w:pPr>
            <w:r>
              <w:rPr>
                <w:rFonts w:hAnsi="宋体" w:cs="宋体"/>
                <w:color w:val="000000"/>
                <w:sz w:val="24"/>
                <w:szCs w:val="24"/>
              </w:rPr>
              <w:t>根据投标人拟投入的项目服务团队人员的专业配备、职责分工、经验、处理和解决相关问题的能力，以及分布在全北京市16个区销售网点的销售终端提供上门维护、维修服务的条件等进行综合评价（需附人员组成名单、简历、资历及相关经验证明等材料）。</w:t>
            </w:r>
          </w:p>
          <w:p w14:paraId="356BA0B7">
            <w:pPr>
              <w:pStyle w:val="23"/>
              <w:spacing w:line="360" w:lineRule="auto"/>
              <w:rPr>
                <w:rFonts w:hint="default" w:hAnsi="宋体" w:cs="宋体"/>
                <w:color w:val="000000"/>
                <w:sz w:val="24"/>
                <w:szCs w:val="24"/>
              </w:rPr>
            </w:pPr>
            <w:r>
              <w:rPr>
                <w:rFonts w:hAnsi="宋体" w:cs="宋体"/>
                <w:color w:val="000000"/>
                <w:sz w:val="24"/>
                <w:szCs w:val="24"/>
              </w:rPr>
              <w:t>项目团队人员配备安排合理可行、专业性强，职责分工明确，经验丰富，处理和解决相关问题的能力强，可以及时迅速在全北京市16个区销售网点的销售终端提供上门维护、维修服务，完全满足采购需求的，得10分；</w:t>
            </w:r>
          </w:p>
          <w:p w14:paraId="57BA561B">
            <w:pPr>
              <w:pStyle w:val="23"/>
              <w:spacing w:line="360" w:lineRule="auto"/>
              <w:rPr>
                <w:rFonts w:hint="default" w:hAnsi="宋体" w:cs="宋体"/>
                <w:color w:val="000000"/>
                <w:sz w:val="24"/>
                <w:szCs w:val="24"/>
              </w:rPr>
            </w:pPr>
            <w:r>
              <w:rPr>
                <w:rFonts w:hAnsi="宋体" w:cs="宋体"/>
                <w:color w:val="000000"/>
                <w:sz w:val="24"/>
                <w:szCs w:val="24"/>
              </w:rPr>
              <w:t>项目团队人员配备安排较合理可行、专业性较强，职责分工较明确，经验较丰富，处理和解决相关问题的能力较强，可以在全北京市16个区销售网点的销售终端提供上门维护、维修服务，较好的满足采购需求的，得7分；</w:t>
            </w:r>
          </w:p>
          <w:p w14:paraId="65F1D62C">
            <w:pPr>
              <w:pStyle w:val="23"/>
              <w:spacing w:line="360" w:lineRule="auto"/>
              <w:rPr>
                <w:rFonts w:hint="default" w:hAnsi="宋体" w:cs="宋体"/>
                <w:color w:val="000000"/>
                <w:sz w:val="24"/>
                <w:szCs w:val="24"/>
              </w:rPr>
            </w:pPr>
            <w:r>
              <w:rPr>
                <w:rFonts w:hAnsi="宋体" w:cs="宋体"/>
                <w:color w:val="000000"/>
                <w:sz w:val="24"/>
                <w:szCs w:val="24"/>
              </w:rPr>
              <w:t>项目团队人员配备安排基本合理可行、专业性一般，职责分工一般，经验、能力一般，基本满足采购需求的，得</w:t>
            </w:r>
            <w:r>
              <w:rPr>
                <w:rFonts w:hint="default" w:ascii="TimesNewRomanPSMT" w:hAnsi="TimesNewRomanPSMT" w:eastAsia="TimesNewRomanPSMT" w:cs="TimesNewRomanPSMT"/>
                <w:color w:val="000000"/>
                <w:sz w:val="24"/>
                <w:szCs w:val="24"/>
              </w:rPr>
              <w:t>4</w:t>
            </w:r>
            <w:r>
              <w:rPr>
                <w:rFonts w:hAnsi="宋体" w:cs="宋体"/>
                <w:color w:val="000000"/>
                <w:sz w:val="24"/>
                <w:szCs w:val="24"/>
              </w:rPr>
              <w:t>分；</w:t>
            </w:r>
          </w:p>
          <w:p w14:paraId="01B31118">
            <w:pPr>
              <w:pStyle w:val="23"/>
              <w:spacing w:line="360" w:lineRule="auto"/>
              <w:rPr>
                <w:rFonts w:hint="default" w:hAnsi="宋体" w:cs="宋体"/>
                <w:kern w:val="0"/>
                <w:sz w:val="24"/>
              </w:rPr>
            </w:pPr>
            <w:r>
              <w:rPr>
                <w:rFonts w:hAnsi="宋体" w:cs="宋体"/>
                <w:color w:val="000000"/>
                <w:sz w:val="24"/>
                <w:szCs w:val="24"/>
              </w:rPr>
              <w:t>未提供该方案，得0分。</w:t>
            </w:r>
          </w:p>
        </w:tc>
        <w:tc>
          <w:tcPr>
            <w:tcW w:w="698" w:type="dxa"/>
            <w:shd w:val="clear" w:color="auto" w:fill="auto"/>
            <w:noWrap/>
            <w:vAlign w:val="center"/>
          </w:tcPr>
          <w:p w14:paraId="40A7C002">
            <w:pPr>
              <w:widowControl/>
              <w:spacing w:line="360" w:lineRule="auto"/>
              <w:jc w:val="center"/>
              <w:rPr>
                <w:rFonts w:ascii="宋体" w:hAnsi="宋体" w:cs="宋体"/>
                <w:kern w:val="0"/>
                <w:sz w:val="24"/>
              </w:rPr>
            </w:pPr>
            <w:r>
              <w:rPr>
                <w:rFonts w:hint="eastAsia" w:ascii="宋体" w:hAnsi="宋体" w:cs="宋体"/>
                <w:kern w:val="0"/>
                <w:sz w:val="24"/>
              </w:rPr>
              <w:t>10</w:t>
            </w:r>
          </w:p>
        </w:tc>
      </w:tr>
      <w:tr w14:paraId="12CD1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698" w:type="dxa"/>
            <w:shd w:val="clear" w:color="auto" w:fill="auto"/>
            <w:vAlign w:val="center"/>
          </w:tcPr>
          <w:p w14:paraId="295BE27F">
            <w:pPr>
              <w:widowControl/>
              <w:numPr>
                <w:ilvl w:val="0"/>
                <w:numId w:val="16"/>
              </w:numPr>
              <w:spacing w:line="360" w:lineRule="auto"/>
              <w:rPr>
                <w:rFonts w:ascii="宋体" w:hAnsi="宋体" w:cs="宋体"/>
                <w:kern w:val="0"/>
                <w:sz w:val="24"/>
              </w:rPr>
            </w:pPr>
          </w:p>
        </w:tc>
        <w:tc>
          <w:tcPr>
            <w:tcW w:w="804" w:type="dxa"/>
            <w:shd w:val="clear" w:color="auto" w:fill="auto"/>
            <w:vAlign w:val="center"/>
          </w:tcPr>
          <w:p w14:paraId="7FA8E317">
            <w:pPr>
              <w:widowControl/>
              <w:spacing w:line="360" w:lineRule="auto"/>
              <w:jc w:val="center"/>
              <w:rPr>
                <w:rFonts w:ascii="宋体" w:hAnsi="宋体" w:cs="宋体"/>
                <w:kern w:val="0"/>
                <w:sz w:val="24"/>
              </w:rPr>
            </w:pPr>
            <w:r>
              <w:rPr>
                <w:rFonts w:hint="eastAsia" w:ascii="宋体" w:hAnsi="宋体" w:cs="宋体"/>
                <w:kern w:val="0"/>
                <w:sz w:val="24"/>
              </w:rPr>
              <w:t>整体服务方案</w:t>
            </w:r>
            <w:r>
              <w:rPr>
                <w:rFonts w:hint="eastAsia" w:ascii="宋体" w:hAnsi="宋体" w:cs="宋体"/>
                <w:kern w:val="0"/>
                <w:sz w:val="24"/>
              </w:rPr>
              <w:br w:type="textWrapping"/>
            </w:r>
            <w:r>
              <w:rPr>
                <w:rFonts w:hint="eastAsia" w:ascii="宋体" w:hAnsi="宋体" w:cs="宋体"/>
                <w:kern w:val="0"/>
                <w:sz w:val="24"/>
              </w:rPr>
              <w:t>(10分)</w:t>
            </w:r>
          </w:p>
        </w:tc>
        <w:tc>
          <w:tcPr>
            <w:tcW w:w="6226" w:type="dxa"/>
            <w:shd w:val="clear" w:color="auto" w:fill="auto"/>
            <w:vAlign w:val="center"/>
          </w:tcPr>
          <w:p w14:paraId="63A7DEE0">
            <w:pPr>
              <w:widowControl/>
              <w:spacing w:line="360" w:lineRule="auto"/>
              <w:rPr>
                <w:rFonts w:ascii="宋体" w:hAnsi="宋体" w:cs="宋体"/>
                <w:sz w:val="24"/>
              </w:rPr>
            </w:pPr>
            <w:r>
              <w:rPr>
                <w:rFonts w:ascii="宋体" w:hAnsi="宋体" w:cs="宋体"/>
                <w:sz w:val="24"/>
              </w:rPr>
              <w:t>根据投标人对</w:t>
            </w:r>
            <w:r>
              <w:rPr>
                <w:rFonts w:hint="eastAsia" w:ascii="宋体" w:hAnsi="宋体" w:cs="宋体"/>
                <w:sz w:val="24"/>
              </w:rPr>
              <w:t>整个项目需求的理解制定整体服务方案</w:t>
            </w:r>
            <w:r>
              <w:rPr>
                <w:rFonts w:ascii="宋体" w:hAnsi="宋体" w:cs="宋体"/>
                <w:sz w:val="24"/>
              </w:rPr>
              <w:t>（包括</w:t>
            </w:r>
            <w:r>
              <w:rPr>
                <w:rFonts w:hint="eastAsia" w:ascii="宋体" w:hAnsi="宋体" w:cs="宋体"/>
                <w:sz w:val="24"/>
              </w:rPr>
              <w:t>采购需求、</w:t>
            </w:r>
            <w:r>
              <w:rPr>
                <w:rFonts w:ascii="宋体" w:hAnsi="宋体" w:cs="宋体"/>
                <w:sz w:val="24"/>
              </w:rPr>
              <w:t>项目背景、</w:t>
            </w:r>
            <w:r>
              <w:rPr>
                <w:rFonts w:hint="eastAsia" w:ascii="宋体" w:hAnsi="宋体" w:cs="宋体"/>
                <w:sz w:val="24"/>
              </w:rPr>
              <w:t>服务保障要求、服务重难点、</w:t>
            </w:r>
            <w:r>
              <w:rPr>
                <w:rFonts w:hint="eastAsia" w:ascii="宋体" w:hAnsi="宋体" w:cs="宋体"/>
                <w:bCs/>
                <w:kern w:val="0"/>
                <w:sz w:val="24"/>
              </w:rPr>
              <w:t>故障汇总及服务报告等</w:t>
            </w:r>
            <w:r>
              <w:rPr>
                <w:rFonts w:ascii="宋体" w:hAnsi="宋体" w:cs="宋体"/>
                <w:sz w:val="24"/>
              </w:rPr>
              <w:t>）进行综合评审。</w:t>
            </w:r>
          </w:p>
          <w:p w14:paraId="6D960E32">
            <w:pPr>
              <w:widowControl/>
              <w:spacing w:line="360" w:lineRule="auto"/>
              <w:rPr>
                <w:rFonts w:ascii="宋体" w:hAnsi="宋体" w:cs="宋体"/>
                <w:sz w:val="24"/>
              </w:rPr>
            </w:pPr>
            <w:r>
              <w:rPr>
                <w:rFonts w:hint="eastAsia" w:ascii="宋体" w:hAnsi="宋体" w:cs="宋体"/>
                <w:sz w:val="24"/>
              </w:rPr>
              <w:t>整体服务方案</w:t>
            </w:r>
            <w:r>
              <w:rPr>
                <w:rFonts w:ascii="宋体" w:hAnsi="宋体" w:cs="宋体"/>
                <w:sz w:val="24"/>
              </w:rPr>
              <w:t>清晰全面，</w:t>
            </w:r>
            <w:r>
              <w:rPr>
                <w:rFonts w:hint="eastAsia" w:ascii="宋体" w:hAnsi="宋体" w:cs="宋体"/>
                <w:sz w:val="24"/>
              </w:rPr>
              <w:t>服务保障详细可行</w:t>
            </w:r>
            <w:r>
              <w:rPr>
                <w:rFonts w:ascii="宋体" w:hAnsi="宋体" w:cs="宋体"/>
                <w:sz w:val="24"/>
              </w:rPr>
              <w:t>，服务重难点分析透彻，高度贴合项目需求，得10分；</w:t>
            </w:r>
          </w:p>
          <w:p w14:paraId="70F7ECE2">
            <w:pPr>
              <w:widowControl/>
              <w:spacing w:line="360" w:lineRule="auto"/>
              <w:rPr>
                <w:rFonts w:ascii="宋体" w:hAnsi="宋体" w:cs="宋体"/>
                <w:sz w:val="24"/>
              </w:rPr>
            </w:pPr>
            <w:r>
              <w:rPr>
                <w:rFonts w:hint="eastAsia" w:ascii="宋体" w:hAnsi="宋体" w:cs="宋体"/>
                <w:sz w:val="24"/>
              </w:rPr>
              <w:t>整体服务方案</w:t>
            </w:r>
            <w:r>
              <w:rPr>
                <w:rFonts w:ascii="宋体" w:hAnsi="宋体" w:cs="宋体"/>
                <w:sz w:val="24"/>
              </w:rPr>
              <w:t>基本全面，</w:t>
            </w:r>
            <w:r>
              <w:rPr>
                <w:rFonts w:hint="eastAsia" w:ascii="宋体" w:hAnsi="宋体" w:cs="宋体"/>
                <w:sz w:val="24"/>
              </w:rPr>
              <w:t>服务保障</w:t>
            </w:r>
            <w:r>
              <w:rPr>
                <w:rFonts w:ascii="宋体" w:hAnsi="宋体" w:cs="宋体"/>
                <w:sz w:val="24"/>
              </w:rPr>
              <w:t>一般，服务重难点分析针对性不强，勉强满足项目需要，得</w:t>
            </w:r>
            <w:r>
              <w:rPr>
                <w:rFonts w:hint="eastAsia" w:ascii="宋体" w:hAnsi="宋体" w:cs="宋体"/>
                <w:sz w:val="24"/>
              </w:rPr>
              <w:t>7</w:t>
            </w:r>
            <w:r>
              <w:rPr>
                <w:rFonts w:ascii="宋体" w:hAnsi="宋体" w:cs="宋体"/>
                <w:sz w:val="24"/>
              </w:rPr>
              <w:t>分；</w:t>
            </w:r>
          </w:p>
          <w:p w14:paraId="2C84A1D9">
            <w:pPr>
              <w:widowControl/>
              <w:spacing w:line="360" w:lineRule="auto"/>
              <w:rPr>
                <w:rFonts w:ascii="宋体" w:hAnsi="宋体" w:cs="宋体"/>
                <w:sz w:val="24"/>
              </w:rPr>
            </w:pPr>
            <w:r>
              <w:rPr>
                <w:rFonts w:hint="eastAsia" w:ascii="宋体" w:hAnsi="宋体" w:cs="宋体"/>
                <w:sz w:val="24"/>
              </w:rPr>
              <w:t>整体服务方案</w:t>
            </w:r>
            <w:r>
              <w:rPr>
                <w:rFonts w:ascii="宋体" w:hAnsi="宋体" w:cs="宋体"/>
                <w:sz w:val="24"/>
              </w:rPr>
              <w:t>有部分欠缺，</w:t>
            </w:r>
            <w:r>
              <w:rPr>
                <w:rFonts w:hint="eastAsia" w:ascii="宋体" w:hAnsi="宋体" w:cs="宋体"/>
                <w:sz w:val="24"/>
              </w:rPr>
              <w:t>服务保障</w:t>
            </w:r>
            <w:r>
              <w:rPr>
                <w:rFonts w:ascii="宋体" w:hAnsi="宋体" w:cs="宋体"/>
                <w:sz w:val="24"/>
              </w:rPr>
              <w:t>较少，对服务重难点分析较差，与项目需求贴合度较低，得4分；</w:t>
            </w:r>
          </w:p>
          <w:p w14:paraId="5ADB04AE">
            <w:pPr>
              <w:widowControl/>
              <w:spacing w:line="360" w:lineRule="auto"/>
              <w:rPr>
                <w:rFonts w:ascii="宋体" w:hAnsi="宋体" w:cs="宋体"/>
                <w:kern w:val="0"/>
                <w:sz w:val="24"/>
              </w:rPr>
            </w:pPr>
            <w:r>
              <w:rPr>
                <w:rFonts w:ascii="宋体" w:hAnsi="宋体" w:cs="宋体"/>
                <w:sz w:val="24"/>
              </w:rPr>
              <w:t>未提供任何材料，得0分</w:t>
            </w:r>
          </w:p>
        </w:tc>
        <w:tc>
          <w:tcPr>
            <w:tcW w:w="698" w:type="dxa"/>
            <w:shd w:val="clear" w:color="auto" w:fill="auto"/>
            <w:noWrap/>
            <w:vAlign w:val="center"/>
          </w:tcPr>
          <w:p w14:paraId="23935EEB">
            <w:pPr>
              <w:widowControl/>
              <w:spacing w:line="360" w:lineRule="auto"/>
              <w:jc w:val="center"/>
              <w:rPr>
                <w:rFonts w:ascii="宋体" w:hAnsi="宋体" w:cs="宋体"/>
                <w:kern w:val="0"/>
                <w:sz w:val="24"/>
              </w:rPr>
            </w:pPr>
            <w:r>
              <w:rPr>
                <w:rFonts w:hint="eastAsia" w:ascii="宋体" w:hAnsi="宋体" w:cs="宋体"/>
                <w:kern w:val="0"/>
                <w:sz w:val="24"/>
              </w:rPr>
              <w:t>10</w:t>
            </w:r>
          </w:p>
        </w:tc>
      </w:tr>
      <w:tr w14:paraId="0F35F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698" w:type="dxa"/>
            <w:shd w:val="clear" w:color="auto" w:fill="auto"/>
            <w:vAlign w:val="center"/>
          </w:tcPr>
          <w:p w14:paraId="63C2A761">
            <w:pPr>
              <w:widowControl/>
              <w:numPr>
                <w:ilvl w:val="0"/>
                <w:numId w:val="16"/>
              </w:numPr>
              <w:spacing w:line="360" w:lineRule="auto"/>
              <w:rPr>
                <w:rFonts w:ascii="宋体" w:hAnsi="宋体" w:cs="宋体"/>
                <w:kern w:val="0"/>
                <w:sz w:val="24"/>
              </w:rPr>
            </w:pPr>
          </w:p>
        </w:tc>
        <w:tc>
          <w:tcPr>
            <w:tcW w:w="804" w:type="dxa"/>
            <w:shd w:val="clear" w:color="auto" w:fill="auto"/>
            <w:vAlign w:val="center"/>
          </w:tcPr>
          <w:p w14:paraId="38423783">
            <w:pPr>
              <w:widowControl/>
              <w:spacing w:line="360" w:lineRule="auto"/>
              <w:jc w:val="center"/>
              <w:rPr>
                <w:rFonts w:ascii="宋体" w:hAnsi="宋体" w:cs="宋体"/>
                <w:kern w:val="0"/>
                <w:sz w:val="24"/>
              </w:rPr>
            </w:pPr>
            <w:r>
              <w:rPr>
                <w:rFonts w:hint="eastAsia" w:ascii="宋体" w:hAnsi="宋体" w:cs="宋体"/>
                <w:kern w:val="0"/>
                <w:sz w:val="24"/>
              </w:rPr>
              <w:t>专业维修维护方案</w:t>
            </w:r>
            <w:r>
              <w:rPr>
                <w:rFonts w:hint="eastAsia" w:ascii="宋体" w:hAnsi="宋体" w:cs="宋体"/>
                <w:sz w:val="24"/>
              </w:rPr>
              <w:t>（10分）</w:t>
            </w:r>
          </w:p>
        </w:tc>
        <w:tc>
          <w:tcPr>
            <w:tcW w:w="6226" w:type="dxa"/>
            <w:shd w:val="clear" w:color="auto" w:fill="auto"/>
            <w:vAlign w:val="center"/>
          </w:tcPr>
          <w:p w14:paraId="6BD48684">
            <w:pPr>
              <w:widowControl/>
              <w:spacing w:line="360" w:lineRule="auto"/>
              <w:rPr>
                <w:rFonts w:ascii="宋体" w:hAnsi="宋体" w:cs="宋体"/>
                <w:color w:val="000000"/>
                <w:sz w:val="24"/>
              </w:rPr>
            </w:pPr>
            <w:r>
              <w:rPr>
                <w:rFonts w:hint="eastAsia" w:ascii="宋体" w:hAnsi="宋体" w:cs="宋体"/>
                <w:color w:val="000000"/>
                <w:sz w:val="24"/>
              </w:rPr>
              <w:t>针对投标人提供的全市福利彩票销售终端</w:t>
            </w:r>
            <w:r>
              <w:rPr>
                <w:rFonts w:hint="eastAsia" w:ascii="宋体" w:hAnsi="宋体" w:cs="宋体"/>
                <w:bCs/>
                <w:kern w:val="0"/>
                <w:sz w:val="24"/>
              </w:rPr>
              <w:t>配置及维修维护服务方案（包含销售网点新增、撤机、移机业务中的销售终端安装调试、撤机鉴定）进行综合评审</w:t>
            </w:r>
          </w:p>
          <w:p w14:paraId="554A0A15">
            <w:pPr>
              <w:widowControl/>
              <w:spacing w:line="360" w:lineRule="auto"/>
              <w:rPr>
                <w:rFonts w:ascii="宋体" w:hAnsi="宋体" w:cs="宋体"/>
                <w:color w:val="000000"/>
                <w:sz w:val="24"/>
              </w:rPr>
            </w:pPr>
            <w:r>
              <w:rPr>
                <w:rFonts w:ascii="宋体" w:hAnsi="宋体" w:cs="宋体"/>
                <w:color w:val="000000"/>
                <w:sz w:val="24"/>
              </w:rPr>
              <w:t>服务方案内容涵盖全面，</w:t>
            </w:r>
            <w:r>
              <w:rPr>
                <w:rFonts w:hint="eastAsia" w:ascii="宋体" w:hAnsi="宋体" w:cs="宋体"/>
                <w:color w:val="000000"/>
                <w:sz w:val="24"/>
              </w:rPr>
              <w:t>电话技术支持服务方案</w:t>
            </w:r>
            <w:r>
              <w:rPr>
                <w:rFonts w:ascii="宋体" w:hAnsi="宋体" w:cs="宋体"/>
                <w:color w:val="000000"/>
                <w:sz w:val="24"/>
              </w:rPr>
              <w:t>详细</w:t>
            </w:r>
            <w:r>
              <w:rPr>
                <w:rFonts w:hint="eastAsia" w:ascii="宋体" w:hAnsi="宋体" w:cs="宋体"/>
                <w:color w:val="000000"/>
                <w:sz w:val="24"/>
              </w:rPr>
              <w:t>可行</w:t>
            </w:r>
            <w:r>
              <w:rPr>
                <w:rFonts w:ascii="宋体" w:hAnsi="宋体" w:cs="宋体"/>
                <w:color w:val="000000"/>
                <w:sz w:val="24"/>
              </w:rPr>
              <w:t>，对工作内容要求了解非常准确，可实施性强，完全满足采购需求的，得</w:t>
            </w:r>
            <w:r>
              <w:rPr>
                <w:rFonts w:ascii="TimesNewRomanPSMT" w:hAnsi="TimesNewRomanPSMT" w:eastAsia="TimesNewRomanPSMT" w:cs="TimesNewRomanPSMT"/>
                <w:color w:val="000000"/>
                <w:sz w:val="24"/>
              </w:rPr>
              <w:t>10</w:t>
            </w:r>
            <w:r>
              <w:rPr>
                <w:rFonts w:ascii="宋体" w:hAnsi="宋体" w:cs="宋体"/>
                <w:color w:val="000000"/>
                <w:sz w:val="24"/>
              </w:rPr>
              <w:t>分；</w:t>
            </w:r>
          </w:p>
          <w:p w14:paraId="7D7D6A44">
            <w:pPr>
              <w:widowControl/>
              <w:spacing w:line="360" w:lineRule="auto"/>
              <w:rPr>
                <w:rFonts w:ascii="宋体" w:hAnsi="宋体" w:cs="宋体"/>
                <w:color w:val="000000"/>
                <w:sz w:val="24"/>
              </w:rPr>
            </w:pPr>
            <w:r>
              <w:rPr>
                <w:rFonts w:ascii="宋体" w:hAnsi="宋体" w:cs="宋体"/>
                <w:color w:val="000000"/>
                <w:sz w:val="24"/>
              </w:rPr>
              <w:t>服务方案内容涵盖较全面，</w:t>
            </w:r>
            <w:r>
              <w:rPr>
                <w:rFonts w:hint="eastAsia" w:ascii="宋体" w:hAnsi="宋体" w:cs="宋体"/>
                <w:color w:val="000000"/>
                <w:sz w:val="24"/>
              </w:rPr>
              <w:t>电话技术支持服务方案较为</w:t>
            </w:r>
            <w:r>
              <w:rPr>
                <w:rFonts w:ascii="宋体" w:hAnsi="宋体" w:cs="宋体"/>
                <w:color w:val="000000"/>
                <w:sz w:val="24"/>
              </w:rPr>
              <w:t>完整合理，对工作内容要求了解较为确准，可实施性较强，较好的满足采购需求的，得</w:t>
            </w:r>
            <w:r>
              <w:rPr>
                <w:rFonts w:hint="eastAsia" w:ascii="宋体" w:hAnsi="宋体" w:cs="宋体"/>
                <w:color w:val="000000"/>
                <w:sz w:val="24"/>
              </w:rPr>
              <w:t>7</w:t>
            </w:r>
            <w:r>
              <w:rPr>
                <w:rFonts w:ascii="宋体" w:hAnsi="宋体" w:cs="宋体"/>
                <w:color w:val="000000"/>
                <w:sz w:val="24"/>
              </w:rPr>
              <w:t>分；</w:t>
            </w:r>
          </w:p>
          <w:p w14:paraId="725BCFE6">
            <w:pPr>
              <w:widowControl/>
              <w:spacing w:line="360" w:lineRule="auto"/>
              <w:rPr>
                <w:rFonts w:ascii="宋体" w:hAnsi="宋体" w:cs="宋体"/>
                <w:color w:val="000000"/>
                <w:sz w:val="24"/>
              </w:rPr>
            </w:pPr>
            <w:r>
              <w:rPr>
                <w:rFonts w:ascii="宋体" w:hAnsi="宋体" w:cs="宋体"/>
                <w:color w:val="000000"/>
                <w:sz w:val="24"/>
              </w:rPr>
              <w:t>服务方案有部分缺失，</w:t>
            </w:r>
            <w:r>
              <w:rPr>
                <w:rFonts w:hint="eastAsia" w:ascii="宋体" w:hAnsi="宋体" w:cs="宋体"/>
                <w:color w:val="000000"/>
                <w:sz w:val="24"/>
              </w:rPr>
              <w:t>电话技术支持服务方案</w:t>
            </w:r>
            <w:r>
              <w:rPr>
                <w:rFonts w:ascii="宋体" w:hAnsi="宋体" w:cs="宋体"/>
                <w:color w:val="000000"/>
                <w:sz w:val="24"/>
              </w:rPr>
              <w:t>简单，对工作内容要求了解不够确准，可实施性较差，不能完全满足采购需求的，得</w:t>
            </w:r>
            <w:r>
              <w:rPr>
                <w:rFonts w:hint="eastAsia" w:ascii="宋体" w:hAnsi="宋体" w:cs="宋体"/>
                <w:color w:val="000000"/>
                <w:sz w:val="24"/>
              </w:rPr>
              <w:t>4</w:t>
            </w:r>
            <w:r>
              <w:rPr>
                <w:rFonts w:ascii="宋体" w:hAnsi="宋体" w:cs="宋体"/>
                <w:color w:val="000000"/>
                <w:sz w:val="24"/>
              </w:rPr>
              <w:t>分；</w:t>
            </w:r>
          </w:p>
          <w:p w14:paraId="496C428E">
            <w:pPr>
              <w:widowControl/>
              <w:spacing w:line="360" w:lineRule="auto"/>
              <w:rPr>
                <w:rFonts w:ascii="宋体" w:hAnsi="宋体" w:cs="宋体"/>
                <w:kern w:val="0"/>
                <w:sz w:val="24"/>
              </w:rPr>
            </w:pPr>
            <w:r>
              <w:rPr>
                <w:rFonts w:ascii="宋体" w:hAnsi="宋体" w:cs="宋体"/>
                <w:color w:val="000000"/>
                <w:sz w:val="24"/>
              </w:rPr>
              <w:t>未提供该方案，得</w:t>
            </w:r>
            <w:r>
              <w:rPr>
                <w:rFonts w:ascii="TimesNewRomanPSMT" w:hAnsi="TimesNewRomanPSMT" w:eastAsia="TimesNewRomanPSMT" w:cs="TimesNewRomanPSMT"/>
                <w:color w:val="000000"/>
                <w:sz w:val="24"/>
              </w:rPr>
              <w:t>0</w:t>
            </w:r>
            <w:r>
              <w:rPr>
                <w:rFonts w:ascii="宋体" w:hAnsi="宋体" w:cs="宋体"/>
                <w:color w:val="000000"/>
                <w:sz w:val="24"/>
              </w:rPr>
              <w:t>分。</w:t>
            </w:r>
          </w:p>
        </w:tc>
        <w:tc>
          <w:tcPr>
            <w:tcW w:w="698" w:type="dxa"/>
            <w:shd w:val="clear" w:color="auto" w:fill="auto"/>
            <w:noWrap/>
            <w:vAlign w:val="center"/>
          </w:tcPr>
          <w:p w14:paraId="0C427C5B">
            <w:pPr>
              <w:widowControl/>
              <w:spacing w:line="360" w:lineRule="auto"/>
              <w:jc w:val="center"/>
              <w:rPr>
                <w:rFonts w:ascii="宋体" w:hAnsi="宋体" w:cs="宋体"/>
                <w:kern w:val="0"/>
                <w:sz w:val="24"/>
              </w:rPr>
            </w:pPr>
            <w:r>
              <w:rPr>
                <w:rFonts w:hint="eastAsia" w:ascii="宋体" w:hAnsi="宋体" w:cs="宋体"/>
                <w:kern w:val="0"/>
                <w:sz w:val="24"/>
              </w:rPr>
              <w:t>10</w:t>
            </w:r>
          </w:p>
        </w:tc>
      </w:tr>
      <w:tr w14:paraId="313BA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698" w:type="dxa"/>
            <w:shd w:val="clear" w:color="auto" w:fill="auto"/>
            <w:vAlign w:val="center"/>
          </w:tcPr>
          <w:p w14:paraId="39E2A24A">
            <w:pPr>
              <w:widowControl/>
              <w:numPr>
                <w:ilvl w:val="0"/>
                <w:numId w:val="16"/>
              </w:numPr>
              <w:spacing w:line="360" w:lineRule="auto"/>
              <w:rPr>
                <w:rFonts w:ascii="宋体" w:hAnsi="宋体" w:cs="宋体"/>
                <w:kern w:val="0"/>
                <w:sz w:val="24"/>
              </w:rPr>
            </w:pPr>
          </w:p>
        </w:tc>
        <w:tc>
          <w:tcPr>
            <w:tcW w:w="804" w:type="dxa"/>
            <w:shd w:val="clear" w:color="auto" w:fill="auto"/>
            <w:vAlign w:val="center"/>
          </w:tcPr>
          <w:p w14:paraId="4A4DE2AC">
            <w:pPr>
              <w:widowControl/>
              <w:spacing w:line="360" w:lineRule="auto"/>
              <w:jc w:val="center"/>
              <w:rPr>
                <w:rFonts w:ascii="宋体" w:hAnsi="宋体" w:cs="宋体"/>
                <w:kern w:val="0"/>
                <w:sz w:val="24"/>
              </w:rPr>
            </w:pPr>
            <w:r>
              <w:rPr>
                <w:rFonts w:hint="eastAsia" w:ascii="宋体" w:hAnsi="宋体" w:cs="宋体"/>
                <w:kern w:val="0"/>
                <w:sz w:val="24"/>
              </w:rPr>
              <w:br w:type="textWrapping"/>
            </w:r>
            <w:r>
              <w:rPr>
                <w:rFonts w:hint="eastAsia" w:ascii="宋体" w:hAnsi="宋体" w:cs="宋体"/>
                <w:kern w:val="0"/>
                <w:sz w:val="24"/>
              </w:rPr>
              <w:t>备品备件方案（10分）</w:t>
            </w:r>
          </w:p>
        </w:tc>
        <w:tc>
          <w:tcPr>
            <w:tcW w:w="6226" w:type="dxa"/>
            <w:shd w:val="clear" w:color="auto" w:fill="auto"/>
            <w:vAlign w:val="center"/>
          </w:tcPr>
          <w:p w14:paraId="07EA49A1">
            <w:pPr>
              <w:pStyle w:val="23"/>
              <w:spacing w:line="360" w:lineRule="auto"/>
              <w:rPr>
                <w:rFonts w:hint="default" w:hAnsi="宋体" w:cs="宋体"/>
                <w:sz w:val="24"/>
                <w:szCs w:val="24"/>
              </w:rPr>
            </w:pPr>
            <w:r>
              <w:rPr>
                <w:rFonts w:hAnsi="宋体" w:cs="宋体"/>
                <w:sz w:val="24"/>
                <w:szCs w:val="24"/>
              </w:rPr>
              <w:t>综合考虑投标人提供的备品备件响应方案和质量保证方案等。</w:t>
            </w:r>
          </w:p>
          <w:p w14:paraId="12A4C2D0">
            <w:pPr>
              <w:pStyle w:val="23"/>
              <w:spacing w:line="360" w:lineRule="auto"/>
              <w:rPr>
                <w:rFonts w:hint="default" w:hAnsi="宋体" w:cs="宋体"/>
                <w:sz w:val="24"/>
                <w:szCs w:val="24"/>
              </w:rPr>
            </w:pPr>
            <w:r>
              <w:rPr>
                <w:rFonts w:hAnsi="宋体" w:cs="宋体"/>
                <w:sz w:val="24"/>
                <w:szCs w:val="24"/>
              </w:rPr>
              <w:t>备品备件响应方案和质量保证方案完整、合理、可行，响应时间、反应速度及时，备品备件充足，完全满足采购需求的，得10分；</w:t>
            </w:r>
          </w:p>
          <w:p w14:paraId="0A2CC57A">
            <w:pPr>
              <w:pStyle w:val="23"/>
              <w:spacing w:line="360" w:lineRule="auto"/>
              <w:rPr>
                <w:rFonts w:hint="default" w:hAnsi="宋体" w:cs="宋体"/>
                <w:sz w:val="24"/>
                <w:szCs w:val="24"/>
              </w:rPr>
            </w:pPr>
            <w:r>
              <w:rPr>
                <w:rFonts w:hAnsi="宋体" w:cs="宋体"/>
                <w:sz w:val="24"/>
                <w:szCs w:val="24"/>
              </w:rPr>
              <w:t>备品备件响应方案和质量保证方案较完整，合理性、可行性较强，响应时间、反应速度较及时，备品备件较充足，较好的满足采购需求的，得7分；</w:t>
            </w:r>
          </w:p>
          <w:p w14:paraId="5CD9CB68">
            <w:pPr>
              <w:pStyle w:val="23"/>
              <w:spacing w:line="360" w:lineRule="auto"/>
              <w:rPr>
                <w:rFonts w:hint="default" w:hAnsi="宋体" w:cs="宋体"/>
                <w:sz w:val="24"/>
                <w:szCs w:val="24"/>
              </w:rPr>
            </w:pPr>
            <w:r>
              <w:rPr>
                <w:rFonts w:hAnsi="宋体" w:cs="宋体"/>
                <w:sz w:val="24"/>
                <w:szCs w:val="24"/>
              </w:rPr>
              <w:t>备品备件响应方案和质量保证方案有欠缺、合理性、可行性不足，响应时间、反应速度较差，备品备件有欠缺，不能完全满足采购需求的，得4分；</w:t>
            </w:r>
          </w:p>
          <w:p w14:paraId="6E0A5C21">
            <w:pPr>
              <w:pStyle w:val="23"/>
              <w:spacing w:line="360" w:lineRule="auto"/>
              <w:rPr>
                <w:rFonts w:hint="default" w:hAnsi="宋体" w:cs="宋体"/>
                <w:kern w:val="0"/>
                <w:sz w:val="24"/>
              </w:rPr>
            </w:pPr>
            <w:r>
              <w:rPr>
                <w:rFonts w:hAnsi="宋体" w:cs="宋体"/>
                <w:sz w:val="24"/>
                <w:szCs w:val="24"/>
              </w:rPr>
              <w:t>未提供该方案，得 0 分。</w:t>
            </w:r>
          </w:p>
        </w:tc>
        <w:tc>
          <w:tcPr>
            <w:tcW w:w="698" w:type="dxa"/>
            <w:shd w:val="clear" w:color="auto" w:fill="auto"/>
            <w:noWrap/>
            <w:vAlign w:val="center"/>
          </w:tcPr>
          <w:p w14:paraId="052C16DD">
            <w:pPr>
              <w:widowControl/>
              <w:spacing w:line="360" w:lineRule="auto"/>
              <w:jc w:val="center"/>
              <w:rPr>
                <w:rFonts w:ascii="宋体" w:hAnsi="宋体" w:cs="宋体"/>
                <w:kern w:val="0"/>
                <w:sz w:val="24"/>
              </w:rPr>
            </w:pPr>
            <w:r>
              <w:rPr>
                <w:rFonts w:hint="eastAsia" w:ascii="宋体" w:hAnsi="宋体" w:cs="宋体"/>
                <w:kern w:val="0"/>
                <w:sz w:val="24"/>
              </w:rPr>
              <w:t>10</w:t>
            </w:r>
          </w:p>
        </w:tc>
      </w:tr>
      <w:tr w14:paraId="7F483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698" w:type="dxa"/>
            <w:shd w:val="clear" w:color="auto" w:fill="auto"/>
            <w:vAlign w:val="center"/>
          </w:tcPr>
          <w:p w14:paraId="2904EE30">
            <w:pPr>
              <w:widowControl/>
              <w:numPr>
                <w:ilvl w:val="0"/>
                <w:numId w:val="16"/>
              </w:numPr>
              <w:spacing w:line="360" w:lineRule="auto"/>
              <w:rPr>
                <w:rFonts w:ascii="宋体" w:hAnsi="宋体" w:cs="宋体"/>
                <w:kern w:val="0"/>
                <w:sz w:val="24"/>
              </w:rPr>
            </w:pPr>
          </w:p>
        </w:tc>
        <w:tc>
          <w:tcPr>
            <w:tcW w:w="804" w:type="dxa"/>
            <w:shd w:val="clear" w:color="auto" w:fill="auto"/>
            <w:vAlign w:val="center"/>
          </w:tcPr>
          <w:p w14:paraId="0C9DF6DE">
            <w:pPr>
              <w:widowControl/>
              <w:spacing w:line="360" w:lineRule="auto"/>
              <w:jc w:val="center"/>
              <w:rPr>
                <w:rFonts w:ascii="宋体" w:hAnsi="宋体" w:cs="宋体"/>
                <w:kern w:val="0"/>
                <w:sz w:val="24"/>
              </w:rPr>
            </w:pPr>
            <w:r>
              <w:rPr>
                <w:rFonts w:hint="eastAsia" w:ascii="宋体" w:hAnsi="宋体" w:cs="宋体"/>
                <w:kern w:val="0"/>
                <w:sz w:val="24"/>
              </w:rPr>
              <w:br w:type="textWrapping"/>
            </w:r>
            <w:r>
              <w:rPr>
                <w:rFonts w:hint="eastAsia" w:ascii="宋体" w:hAnsi="宋体" w:cs="宋体"/>
                <w:kern w:val="0"/>
                <w:sz w:val="24"/>
              </w:rPr>
              <w:t>软件升级及开发方案（10分）</w:t>
            </w:r>
          </w:p>
        </w:tc>
        <w:tc>
          <w:tcPr>
            <w:tcW w:w="6226" w:type="dxa"/>
            <w:shd w:val="clear" w:color="auto" w:fill="auto"/>
            <w:vAlign w:val="center"/>
          </w:tcPr>
          <w:p w14:paraId="4F6C905F">
            <w:pPr>
              <w:pStyle w:val="23"/>
              <w:spacing w:line="360" w:lineRule="auto"/>
              <w:rPr>
                <w:rFonts w:hint="default" w:hAnsi="宋体" w:cs="宋体"/>
                <w:sz w:val="24"/>
                <w:szCs w:val="24"/>
              </w:rPr>
            </w:pPr>
            <w:r>
              <w:rPr>
                <w:rFonts w:hAnsi="宋体" w:cs="宋体"/>
                <w:sz w:val="24"/>
                <w:szCs w:val="24"/>
              </w:rPr>
              <w:t>综合考虑投标人提供销售终端软件的维护、故障处理、终端软件定制开发、软件变更等服务方案进行综合评审。</w:t>
            </w:r>
          </w:p>
          <w:p w14:paraId="61A9D0CB">
            <w:pPr>
              <w:pStyle w:val="23"/>
              <w:spacing w:line="360" w:lineRule="auto"/>
              <w:rPr>
                <w:rFonts w:hint="default" w:hAnsi="宋体" w:cs="宋体"/>
                <w:sz w:val="24"/>
                <w:szCs w:val="24"/>
              </w:rPr>
            </w:pPr>
            <w:r>
              <w:rPr>
                <w:rFonts w:hAnsi="宋体" w:cs="宋体"/>
                <w:sz w:val="24"/>
                <w:szCs w:val="24"/>
              </w:rPr>
              <w:t>服务方案内容涵盖全面，设计详细、合理，对工作内容要求了解非常准确，风险可控性高、可实施性强，完全满足采购需求的，得10分；</w:t>
            </w:r>
          </w:p>
          <w:p w14:paraId="7C67CB63">
            <w:pPr>
              <w:pStyle w:val="23"/>
              <w:spacing w:line="360" w:lineRule="auto"/>
              <w:rPr>
                <w:rFonts w:hint="default" w:hAnsi="宋体" w:cs="宋体"/>
                <w:sz w:val="24"/>
                <w:szCs w:val="24"/>
              </w:rPr>
            </w:pPr>
            <w:r>
              <w:rPr>
                <w:rFonts w:hAnsi="宋体" w:cs="宋体"/>
                <w:sz w:val="24"/>
                <w:szCs w:val="24"/>
              </w:rPr>
              <w:t>服务方案内容涵盖较全面，设计完整、合理，对工作内容要求了解较为确准，风险可控性较高、可实施性较强，较好的满足采购需求的，得7分；</w:t>
            </w:r>
          </w:p>
          <w:p w14:paraId="26290341">
            <w:pPr>
              <w:pStyle w:val="23"/>
              <w:spacing w:line="360" w:lineRule="auto"/>
              <w:rPr>
                <w:rFonts w:hint="default" w:hAnsi="宋体" w:cs="宋体"/>
                <w:sz w:val="24"/>
                <w:szCs w:val="24"/>
              </w:rPr>
            </w:pPr>
            <w:r>
              <w:rPr>
                <w:rFonts w:hAnsi="宋体" w:cs="宋体"/>
                <w:sz w:val="24"/>
                <w:szCs w:val="24"/>
              </w:rPr>
              <w:t>服务方案有部分缺失，设计简单、基本合理，对工作内容要求了解不够确准，风险可控性不足、可实施性较差，不能完全满足采购需求的，得4分；</w:t>
            </w:r>
          </w:p>
          <w:p w14:paraId="110BC6B0">
            <w:pPr>
              <w:pStyle w:val="23"/>
              <w:spacing w:line="360" w:lineRule="auto"/>
              <w:rPr>
                <w:rFonts w:hint="default" w:hAnsi="宋体" w:cs="宋体"/>
                <w:kern w:val="0"/>
                <w:sz w:val="24"/>
              </w:rPr>
            </w:pPr>
            <w:r>
              <w:rPr>
                <w:rFonts w:hAnsi="宋体" w:cs="宋体"/>
                <w:sz w:val="24"/>
                <w:szCs w:val="24"/>
              </w:rPr>
              <w:t>未提供该方案，得0分。</w:t>
            </w:r>
          </w:p>
        </w:tc>
        <w:tc>
          <w:tcPr>
            <w:tcW w:w="698" w:type="dxa"/>
            <w:shd w:val="clear" w:color="auto" w:fill="auto"/>
            <w:noWrap/>
            <w:vAlign w:val="center"/>
          </w:tcPr>
          <w:p w14:paraId="5158F6EA">
            <w:pPr>
              <w:widowControl/>
              <w:spacing w:line="360" w:lineRule="auto"/>
              <w:jc w:val="center"/>
              <w:rPr>
                <w:rFonts w:ascii="宋体" w:hAnsi="宋体" w:cs="宋体"/>
                <w:kern w:val="0"/>
                <w:sz w:val="24"/>
              </w:rPr>
            </w:pPr>
            <w:r>
              <w:rPr>
                <w:rFonts w:hint="eastAsia" w:ascii="宋体" w:hAnsi="宋体" w:cs="宋体"/>
                <w:kern w:val="0"/>
                <w:sz w:val="24"/>
              </w:rPr>
              <w:t>10</w:t>
            </w:r>
          </w:p>
        </w:tc>
      </w:tr>
      <w:tr w14:paraId="3D01D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698" w:type="dxa"/>
            <w:shd w:val="clear" w:color="auto" w:fill="auto"/>
            <w:vAlign w:val="center"/>
          </w:tcPr>
          <w:p w14:paraId="49C3DC0C">
            <w:pPr>
              <w:widowControl/>
              <w:numPr>
                <w:ilvl w:val="0"/>
                <w:numId w:val="16"/>
              </w:numPr>
              <w:spacing w:line="360" w:lineRule="auto"/>
              <w:rPr>
                <w:rFonts w:ascii="宋体" w:hAnsi="宋体" w:cs="宋体"/>
                <w:kern w:val="0"/>
                <w:sz w:val="24"/>
              </w:rPr>
            </w:pPr>
          </w:p>
        </w:tc>
        <w:tc>
          <w:tcPr>
            <w:tcW w:w="804" w:type="dxa"/>
            <w:shd w:val="clear" w:color="auto" w:fill="auto"/>
            <w:vAlign w:val="center"/>
          </w:tcPr>
          <w:p w14:paraId="27DA5446">
            <w:pPr>
              <w:widowControl/>
              <w:spacing w:line="360" w:lineRule="auto"/>
              <w:jc w:val="center"/>
              <w:rPr>
                <w:rFonts w:ascii="宋体" w:hAnsi="宋体" w:cs="宋体"/>
                <w:kern w:val="0"/>
                <w:sz w:val="24"/>
              </w:rPr>
            </w:pPr>
            <w:r>
              <w:rPr>
                <w:rFonts w:hint="eastAsia" w:ascii="宋体" w:hAnsi="宋体" w:cs="宋体"/>
                <w:kern w:val="0"/>
                <w:sz w:val="24"/>
              </w:rPr>
              <w:t>进度保障方案</w:t>
            </w:r>
            <w:r>
              <w:rPr>
                <w:rFonts w:hint="eastAsia" w:ascii="宋体" w:hAnsi="宋体" w:cs="宋体"/>
                <w:kern w:val="0"/>
                <w:sz w:val="24"/>
              </w:rPr>
              <w:br w:type="textWrapping"/>
            </w:r>
            <w:r>
              <w:rPr>
                <w:rFonts w:hint="eastAsia" w:ascii="宋体" w:hAnsi="宋体" w:cs="宋体"/>
                <w:kern w:val="0"/>
                <w:sz w:val="24"/>
              </w:rPr>
              <w:t>（10分）</w:t>
            </w:r>
          </w:p>
        </w:tc>
        <w:tc>
          <w:tcPr>
            <w:tcW w:w="6226" w:type="dxa"/>
            <w:shd w:val="clear" w:color="auto" w:fill="auto"/>
            <w:vAlign w:val="center"/>
          </w:tcPr>
          <w:p w14:paraId="715E8CFE">
            <w:pPr>
              <w:pStyle w:val="23"/>
              <w:spacing w:line="360" w:lineRule="auto"/>
              <w:rPr>
                <w:rFonts w:hint="default" w:hAnsi="宋体" w:cs="宋体"/>
                <w:color w:val="000000"/>
                <w:sz w:val="24"/>
                <w:szCs w:val="24"/>
              </w:rPr>
            </w:pPr>
            <w:r>
              <w:rPr>
                <w:rFonts w:hAnsi="宋体" w:cs="宋体"/>
                <w:color w:val="000000"/>
                <w:sz w:val="24"/>
                <w:szCs w:val="24"/>
              </w:rPr>
              <w:t>综合考虑投标人提供的项目进度保障。包含但不限于服务维修计划、向采购人进行每月情况汇报等。</w:t>
            </w:r>
          </w:p>
          <w:p w14:paraId="38D1641A">
            <w:pPr>
              <w:pStyle w:val="23"/>
              <w:spacing w:line="360" w:lineRule="auto"/>
              <w:rPr>
                <w:rFonts w:hint="default" w:hAnsi="宋体" w:cs="宋体"/>
                <w:color w:val="000000"/>
                <w:sz w:val="24"/>
                <w:szCs w:val="24"/>
              </w:rPr>
            </w:pPr>
            <w:r>
              <w:rPr>
                <w:rFonts w:hAnsi="宋体" w:cs="宋体"/>
                <w:color w:val="000000"/>
                <w:sz w:val="24"/>
                <w:szCs w:val="24"/>
              </w:rPr>
              <w:t>项目进度、工作时间安排合理，可行性和针对性强、 重点突出，完全满足采购需求的，得10分；</w:t>
            </w:r>
          </w:p>
          <w:p w14:paraId="5659B7C9">
            <w:pPr>
              <w:pStyle w:val="23"/>
              <w:spacing w:line="360" w:lineRule="auto"/>
              <w:rPr>
                <w:rFonts w:hint="default" w:hAnsi="宋体" w:cs="宋体"/>
                <w:color w:val="000000"/>
                <w:sz w:val="24"/>
                <w:szCs w:val="24"/>
              </w:rPr>
            </w:pPr>
            <w:r>
              <w:rPr>
                <w:rFonts w:hAnsi="宋体" w:cs="宋体"/>
                <w:color w:val="000000"/>
                <w:sz w:val="24"/>
                <w:szCs w:val="24"/>
              </w:rPr>
              <w:t>项目进度、工作时间安排合理性一般，可行性和针 对性一般、有重点分析，较好的满足采购需求的，得7分；</w:t>
            </w:r>
          </w:p>
          <w:p w14:paraId="240B9DE8">
            <w:pPr>
              <w:pStyle w:val="23"/>
              <w:spacing w:line="360" w:lineRule="auto"/>
              <w:rPr>
                <w:rFonts w:hint="default" w:hAnsi="宋体" w:cs="宋体"/>
                <w:color w:val="000000"/>
                <w:sz w:val="24"/>
                <w:szCs w:val="24"/>
              </w:rPr>
            </w:pPr>
            <w:r>
              <w:rPr>
                <w:rFonts w:hAnsi="宋体" w:cs="宋体"/>
                <w:color w:val="000000"/>
                <w:sz w:val="24"/>
                <w:szCs w:val="24"/>
              </w:rPr>
              <w:t>项目进度、工作时间安排合理性较差，可行性和针 对性较差、重点分析缺失，不能完全满足采购需求的，得4分；</w:t>
            </w:r>
          </w:p>
          <w:p w14:paraId="01A5A348">
            <w:pPr>
              <w:pStyle w:val="23"/>
              <w:spacing w:line="360" w:lineRule="auto"/>
              <w:rPr>
                <w:rFonts w:hint="default" w:hAnsi="宋体" w:cs="宋体"/>
                <w:kern w:val="0"/>
                <w:sz w:val="24"/>
              </w:rPr>
            </w:pPr>
            <w:r>
              <w:rPr>
                <w:rFonts w:hAnsi="宋体" w:cs="宋体"/>
                <w:color w:val="000000"/>
                <w:sz w:val="24"/>
                <w:szCs w:val="24"/>
              </w:rPr>
              <w:t xml:space="preserve">未提供该方案，得 </w:t>
            </w:r>
            <w:r>
              <w:rPr>
                <w:rFonts w:hint="default" w:ascii="TimesNewRomanPSMT" w:hAnsi="TimesNewRomanPSMT" w:eastAsia="TimesNewRomanPSMT" w:cs="TimesNewRomanPSMT"/>
                <w:color w:val="000000"/>
                <w:sz w:val="24"/>
                <w:szCs w:val="24"/>
              </w:rPr>
              <w:t xml:space="preserve">0 </w:t>
            </w:r>
            <w:r>
              <w:rPr>
                <w:rFonts w:hAnsi="宋体" w:cs="宋体"/>
                <w:color w:val="000000"/>
                <w:sz w:val="24"/>
                <w:szCs w:val="24"/>
              </w:rPr>
              <w:t>分。</w:t>
            </w:r>
          </w:p>
        </w:tc>
        <w:tc>
          <w:tcPr>
            <w:tcW w:w="698" w:type="dxa"/>
            <w:shd w:val="clear" w:color="auto" w:fill="auto"/>
            <w:noWrap/>
            <w:vAlign w:val="center"/>
          </w:tcPr>
          <w:p w14:paraId="30369E48">
            <w:pPr>
              <w:widowControl/>
              <w:spacing w:line="360" w:lineRule="auto"/>
              <w:jc w:val="center"/>
              <w:rPr>
                <w:rFonts w:ascii="宋体" w:hAnsi="宋体" w:cs="宋体"/>
                <w:kern w:val="0"/>
                <w:sz w:val="24"/>
              </w:rPr>
            </w:pPr>
            <w:r>
              <w:rPr>
                <w:rFonts w:hint="eastAsia" w:ascii="宋体" w:hAnsi="宋体" w:cs="宋体"/>
                <w:kern w:val="0"/>
                <w:sz w:val="24"/>
              </w:rPr>
              <w:t>10</w:t>
            </w:r>
          </w:p>
        </w:tc>
      </w:tr>
      <w:tr w14:paraId="25439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698" w:type="dxa"/>
            <w:shd w:val="clear" w:color="auto" w:fill="auto"/>
            <w:vAlign w:val="center"/>
          </w:tcPr>
          <w:p w14:paraId="07AB2E6F">
            <w:pPr>
              <w:widowControl/>
              <w:numPr>
                <w:ilvl w:val="0"/>
                <w:numId w:val="16"/>
              </w:numPr>
              <w:spacing w:line="360" w:lineRule="auto"/>
              <w:rPr>
                <w:rFonts w:ascii="宋体" w:hAnsi="宋体" w:cs="宋体"/>
                <w:kern w:val="0"/>
                <w:sz w:val="24"/>
              </w:rPr>
            </w:pPr>
          </w:p>
        </w:tc>
        <w:tc>
          <w:tcPr>
            <w:tcW w:w="804" w:type="dxa"/>
            <w:shd w:val="clear" w:color="auto" w:fill="auto"/>
            <w:vAlign w:val="center"/>
          </w:tcPr>
          <w:p w14:paraId="2F649A7C">
            <w:pPr>
              <w:widowControl/>
              <w:spacing w:line="360" w:lineRule="auto"/>
              <w:jc w:val="center"/>
              <w:rPr>
                <w:rFonts w:ascii="宋体" w:hAnsi="宋体" w:cs="宋体"/>
                <w:kern w:val="0"/>
                <w:sz w:val="24"/>
              </w:rPr>
            </w:pPr>
            <w:r>
              <w:rPr>
                <w:rFonts w:hint="eastAsia" w:ascii="宋体" w:hAnsi="宋体" w:cs="宋体"/>
                <w:kern w:val="0"/>
                <w:sz w:val="24"/>
              </w:rPr>
              <w:br w:type="textWrapping"/>
            </w:r>
            <w:r>
              <w:rPr>
                <w:rFonts w:hint="eastAsia" w:ascii="宋体" w:hAnsi="宋体" w:cs="宋体"/>
                <w:sz w:val="24"/>
              </w:rPr>
              <w:t>管理制度</w:t>
            </w:r>
            <w:r>
              <w:rPr>
                <w:rFonts w:hint="eastAsia" w:ascii="宋体" w:hAnsi="宋体" w:cs="宋体"/>
                <w:kern w:val="0"/>
                <w:sz w:val="24"/>
              </w:rPr>
              <w:t>(10分)</w:t>
            </w:r>
          </w:p>
        </w:tc>
        <w:tc>
          <w:tcPr>
            <w:tcW w:w="6226" w:type="dxa"/>
            <w:shd w:val="clear" w:color="auto" w:fill="auto"/>
            <w:vAlign w:val="center"/>
          </w:tcPr>
          <w:p w14:paraId="2A6B99FF">
            <w:pPr>
              <w:pStyle w:val="23"/>
              <w:spacing w:line="360" w:lineRule="auto"/>
              <w:rPr>
                <w:rFonts w:hint="default" w:hAnsi="宋体" w:cs="宋体"/>
                <w:sz w:val="24"/>
                <w:szCs w:val="24"/>
              </w:rPr>
            </w:pPr>
            <w:r>
              <w:rPr>
                <w:rFonts w:hAnsi="宋体" w:cs="宋体"/>
                <w:sz w:val="24"/>
                <w:szCs w:val="24"/>
              </w:rPr>
              <w:t>根据投标人提供的管理制度（包括但不限于</w:t>
            </w:r>
            <w:r>
              <w:rPr>
                <w:rFonts w:hAnsi="宋体" w:cs="宋体"/>
                <w:bCs/>
                <w:kern w:val="0"/>
                <w:sz w:val="24"/>
                <w:szCs w:val="24"/>
              </w:rPr>
              <w:t>销售终端保养维修制度、维护跟踪制度、配件管理规范</w:t>
            </w:r>
            <w:r>
              <w:rPr>
                <w:rFonts w:hAnsi="宋体" w:cs="宋体"/>
                <w:sz w:val="24"/>
                <w:szCs w:val="24"/>
              </w:rPr>
              <w:t>）进行评审。</w:t>
            </w:r>
          </w:p>
          <w:p w14:paraId="5BA59E0C">
            <w:pPr>
              <w:pStyle w:val="23"/>
              <w:spacing w:line="360" w:lineRule="auto"/>
              <w:rPr>
                <w:rFonts w:hint="default" w:hAnsi="宋体" w:cs="宋体"/>
                <w:sz w:val="24"/>
                <w:szCs w:val="24"/>
              </w:rPr>
            </w:pPr>
            <w:r>
              <w:rPr>
                <w:rFonts w:hAnsi="宋体" w:cs="宋体"/>
                <w:sz w:val="24"/>
                <w:szCs w:val="24"/>
              </w:rPr>
              <w:t>管理制度完全符合项目需求，具有</w:t>
            </w:r>
            <w:r>
              <w:rPr>
                <w:rFonts w:hAnsi="宋体" w:cs="宋体"/>
                <w:bCs/>
                <w:kern w:val="0"/>
                <w:sz w:val="24"/>
                <w:szCs w:val="24"/>
              </w:rPr>
              <w:t>健全的销售终端维护、维修服务管理制度、规范和流程</w:t>
            </w:r>
            <w:r>
              <w:rPr>
                <w:rFonts w:hAnsi="宋体" w:cs="宋体"/>
                <w:sz w:val="24"/>
                <w:szCs w:val="24"/>
              </w:rPr>
              <w:t>等，各项管理方案切实可行，完全满足采购需求，得10分；</w:t>
            </w:r>
          </w:p>
          <w:p w14:paraId="77843B3E">
            <w:pPr>
              <w:pStyle w:val="23"/>
              <w:spacing w:line="360" w:lineRule="auto"/>
              <w:rPr>
                <w:rFonts w:hint="default" w:hAnsi="宋体" w:cs="宋体"/>
                <w:sz w:val="24"/>
                <w:szCs w:val="24"/>
              </w:rPr>
            </w:pPr>
            <w:r>
              <w:rPr>
                <w:rFonts w:hAnsi="宋体" w:cs="宋体"/>
                <w:sz w:val="24"/>
                <w:szCs w:val="24"/>
              </w:rPr>
              <w:t>管理制度符合项目需求，具有</w:t>
            </w:r>
            <w:r>
              <w:rPr>
                <w:rFonts w:hAnsi="宋体" w:cs="宋体"/>
                <w:bCs/>
                <w:kern w:val="0"/>
                <w:sz w:val="24"/>
                <w:szCs w:val="24"/>
              </w:rPr>
              <w:t>销售终端维护、维修服务管理制度、规范和流程</w:t>
            </w:r>
            <w:r>
              <w:rPr>
                <w:rFonts w:hAnsi="宋体" w:cs="宋体"/>
                <w:sz w:val="24"/>
                <w:szCs w:val="24"/>
              </w:rPr>
              <w:t xml:space="preserve">等，各项管理方案可行性一般，基本满足采购需求，得7分； </w:t>
            </w:r>
          </w:p>
          <w:p w14:paraId="756F02F2">
            <w:pPr>
              <w:pStyle w:val="23"/>
              <w:spacing w:line="360" w:lineRule="auto"/>
              <w:rPr>
                <w:rFonts w:hint="default" w:hAnsi="宋体" w:cs="宋体"/>
                <w:sz w:val="24"/>
                <w:szCs w:val="24"/>
              </w:rPr>
            </w:pPr>
            <w:r>
              <w:rPr>
                <w:rFonts w:hAnsi="宋体" w:cs="宋体"/>
                <w:sz w:val="24"/>
                <w:szCs w:val="24"/>
              </w:rPr>
              <w:t>管理制度不符合项目需求，</w:t>
            </w:r>
            <w:r>
              <w:rPr>
                <w:rFonts w:hAnsi="宋体" w:cs="宋体"/>
                <w:bCs/>
                <w:kern w:val="0"/>
                <w:sz w:val="24"/>
                <w:szCs w:val="24"/>
              </w:rPr>
              <w:t>销售终端维护、维修服务管理制度、规范和流程</w:t>
            </w:r>
            <w:r>
              <w:rPr>
                <w:rFonts w:hAnsi="宋体" w:cs="宋体"/>
                <w:sz w:val="24"/>
                <w:szCs w:val="24"/>
              </w:rPr>
              <w:t>等缺失，无法完全满足采购需求，得4分；</w:t>
            </w:r>
          </w:p>
          <w:p w14:paraId="018AA71D">
            <w:pPr>
              <w:pStyle w:val="23"/>
              <w:spacing w:line="360" w:lineRule="auto"/>
              <w:rPr>
                <w:rFonts w:hint="default" w:hAnsi="宋体" w:cs="宋体"/>
                <w:kern w:val="0"/>
                <w:sz w:val="24"/>
              </w:rPr>
            </w:pPr>
            <w:r>
              <w:rPr>
                <w:rFonts w:hAnsi="宋体" w:cs="宋体"/>
                <w:sz w:val="24"/>
                <w:szCs w:val="24"/>
              </w:rPr>
              <w:t>未提供任何材料，得0分。</w:t>
            </w:r>
          </w:p>
        </w:tc>
        <w:tc>
          <w:tcPr>
            <w:tcW w:w="698" w:type="dxa"/>
            <w:shd w:val="clear" w:color="auto" w:fill="auto"/>
            <w:noWrap/>
            <w:vAlign w:val="center"/>
          </w:tcPr>
          <w:p w14:paraId="76F472FF">
            <w:pPr>
              <w:widowControl/>
              <w:spacing w:line="360" w:lineRule="auto"/>
              <w:jc w:val="center"/>
              <w:rPr>
                <w:rFonts w:ascii="宋体" w:hAnsi="宋体" w:cs="宋体"/>
                <w:kern w:val="0"/>
                <w:sz w:val="24"/>
              </w:rPr>
            </w:pPr>
            <w:r>
              <w:rPr>
                <w:rFonts w:hint="eastAsia" w:ascii="宋体" w:hAnsi="宋体" w:cs="宋体"/>
                <w:kern w:val="0"/>
                <w:sz w:val="24"/>
              </w:rPr>
              <w:t>10</w:t>
            </w:r>
          </w:p>
        </w:tc>
      </w:tr>
      <w:tr w14:paraId="63B2E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698" w:type="dxa"/>
            <w:shd w:val="clear" w:color="auto" w:fill="auto"/>
            <w:vAlign w:val="center"/>
          </w:tcPr>
          <w:p w14:paraId="7F3D4D75">
            <w:pPr>
              <w:widowControl/>
              <w:numPr>
                <w:ilvl w:val="0"/>
                <w:numId w:val="16"/>
              </w:numPr>
              <w:spacing w:line="360" w:lineRule="auto"/>
              <w:rPr>
                <w:rFonts w:ascii="宋体" w:hAnsi="宋体" w:cs="宋体"/>
                <w:kern w:val="0"/>
                <w:sz w:val="24"/>
              </w:rPr>
            </w:pPr>
          </w:p>
        </w:tc>
        <w:tc>
          <w:tcPr>
            <w:tcW w:w="804" w:type="dxa"/>
            <w:shd w:val="clear" w:color="auto" w:fill="auto"/>
            <w:vAlign w:val="center"/>
          </w:tcPr>
          <w:p w14:paraId="19624C97">
            <w:pPr>
              <w:widowControl/>
              <w:spacing w:line="360" w:lineRule="auto"/>
              <w:jc w:val="left"/>
              <w:rPr>
                <w:rFonts w:ascii="宋体" w:hAnsi="宋体" w:cs="宋体"/>
                <w:sz w:val="24"/>
              </w:rPr>
            </w:pPr>
            <w:r>
              <w:rPr>
                <w:rFonts w:hint="eastAsia" w:ascii="宋体" w:hAnsi="宋体" w:cs="宋体"/>
                <w:kern w:val="0"/>
                <w:sz w:val="24"/>
              </w:rPr>
              <w:t>应急保障方案</w:t>
            </w:r>
            <w:r>
              <w:rPr>
                <w:rFonts w:hint="eastAsia" w:ascii="宋体" w:hAnsi="宋体" w:cs="宋体"/>
                <w:sz w:val="24"/>
              </w:rPr>
              <w:t>（</w:t>
            </w:r>
            <w:r>
              <w:rPr>
                <w:rFonts w:hint="eastAsia" w:ascii="宋体" w:hAnsi="宋体" w:cs="宋体"/>
                <w:kern w:val="0"/>
                <w:sz w:val="24"/>
              </w:rPr>
              <w:t>5分)</w:t>
            </w:r>
          </w:p>
        </w:tc>
        <w:tc>
          <w:tcPr>
            <w:tcW w:w="6226" w:type="dxa"/>
            <w:shd w:val="clear" w:color="auto" w:fill="auto"/>
            <w:vAlign w:val="center"/>
          </w:tcPr>
          <w:p w14:paraId="6E13F751">
            <w:pPr>
              <w:pStyle w:val="23"/>
              <w:spacing w:line="360" w:lineRule="auto"/>
              <w:rPr>
                <w:rFonts w:hint="default" w:hAnsi="宋体" w:cs="宋体"/>
                <w:sz w:val="24"/>
                <w:szCs w:val="24"/>
              </w:rPr>
            </w:pPr>
            <w:r>
              <w:rPr>
                <w:rFonts w:hAnsi="宋体" w:cs="宋体"/>
                <w:sz w:val="24"/>
                <w:szCs w:val="24"/>
              </w:rPr>
              <w:t>综合考虑投标人提供的应急保障方案，包含但不限于制定应急处置预案，遇到突发紧急事件的响应处置、重大事故的处理预案和解决方案等。</w:t>
            </w:r>
          </w:p>
          <w:p w14:paraId="092C02E0">
            <w:pPr>
              <w:pStyle w:val="23"/>
              <w:spacing w:line="360" w:lineRule="auto"/>
              <w:rPr>
                <w:rFonts w:hint="default" w:hAnsi="宋体" w:cs="宋体"/>
                <w:sz w:val="24"/>
                <w:szCs w:val="24"/>
              </w:rPr>
            </w:pPr>
            <w:r>
              <w:rPr>
                <w:rFonts w:hAnsi="宋体" w:cs="宋体"/>
                <w:sz w:val="24"/>
                <w:szCs w:val="24"/>
              </w:rPr>
              <w:t>技术保障体系完善、风险规避策略高效，预警迅速、响应及时，处理突发事件能力强，完全满足采购需求的，得5分；</w:t>
            </w:r>
          </w:p>
          <w:p w14:paraId="3D0CA96B">
            <w:pPr>
              <w:pStyle w:val="23"/>
              <w:spacing w:line="360" w:lineRule="auto"/>
              <w:rPr>
                <w:rFonts w:hint="default" w:hAnsi="宋体" w:cs="宋体"/>
                <w:sz w:val="24"/>
                <w:szCs w:val="24"/>
              </w:rPr>
            </w:pPr>
            <w:r>
              <w:rPr>
                <w:rFonts w:hAnsi="宋体" w:cs="宋体"/>
                <w:sz w:val="24"/>
                <w:szCs w:val="24"/>
              </w:rPr>
              <w:t>技术保障体系基本完善、有较为完整的风险规避策略，预警响应速度一般，处理突发事件能力一般，基本满足采购需求，得3分；</w:t>
            </w:r>
          </w:p>
          <w:p w14:paraId="0DF79066">
            <w:pPr>
              <w:pStyle w:val="23"/>
              <w:spacing w:line="360" w:lineRule="auto"/>
              <w:rPr>
                <w:rFonts w:hint="default" w:hAnsi="宋体" w:cs="宋体"/>
                <w:sz w:val="24"/>
                <w:szCs w:val="24"/>
              </w:rPr>
            </w:pPr>
            <w:r>
              <w:rPr>
                <w:rFonts w:hAnsi="宋体" w:cs="宋体"/>
                <w:sz w:val="24"/>
                <w:szCs w:val="24"/>
              </w:rPr>
              <w:t>技术保障体系不完善、风险规避策略较落后，预警滞后，处理突发事件能力较差，不能完全满足采购需求，得1分；</w:t>
            </w:r>
          </w:p>
          <w:p w14:paraId="535E2248">
            <w:pPr>
              <w:pStyle w:val="23"/>
              <w:spacing w:line="360" w:lineRule="auto"/>
              <w:rPr>
                <w:rFonts w:hint="default" w:hAnsi="宋体" w:cs="宋体"/>
                <w:sz w:val="24"/>
                <w:szCs w:val="24"/>
              </w:rPr>
            </w:pPr>
            <w:r>
              <w:rPr>
                <w:rFonts w:hAnsi="宋体" w:cs="宋体"/>
                <w:sz w:val="24"/>
                <w:szCs w:val="24"/>
              </w:rPr>
              <w:t>未提供该方案，得0分。</w:t>
            </w:r>
          </w:p>
        </w:tc>
        <w:tc>
          <w:tcPr>
            <w:tcW w:w="698" w:type="dxa"/>
            <w:shd w:val="clear" w:color="auto" w:fill="auto"/>
            <w:noWrap/>
            <w:vAlign w:val="center"/>
          </w:tcPr>
          <w:p w14:paraId="2668DBAE">
            <w:pPr>
              <w:widowControl/>
              <w:spacing w:line="360" w:lineRule="auto"/>
              <w:jc w:val="center"/>
              <w:rPr>
                <w:rFonts w:ascii="宋体" w:hAnsi="宋体" w:cs="宋体"/>
                <w:kern w:val="0"/>
                <w:sz w:val="24"/>
              </w:rPr>
            </w:pPr>
            <w:r>
              <w:rPr>
                <w:rFonts w:hint="eastAsia" w:ascii="宋体" w:hAnsi="宋体" w:cs="宋体"/>
                <w:kern w:val="0"/>
                <w:sz w:val="24"/>
              </w:rPr>
              <w:t>5</w:t>
            </w:r>
          </w:p>
        </w:tc>
      </w:tr>
      <w:tr w14:paraId="16664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698" w:type="dxa"/>
            <w:shd w:val="clear" w:color="auto" w:fill="auto"/>
            <w:vAlign w:val="center"/>
          </w:tcPr>
          <w:p w14:paraId="2ACC37F1">
            <w:pPr>
              <w:widowControl/>
              <w:numPr>
                <w:ilvl w:val="0"/>
                <w:numId w:val="16"/>
              </w:numPr>
              <w:spacing w:line="360" w:lineRule="auto"/>
              <w:rPr>
                <w:rFonts w:ascii="宋体" w:hAnsi="宋体" w:cs="宋体"/>
                <w:kern w:val="0"/>
                <w:sz w:val="24"/>
              </w:rPr>
            </w:pPr>
          </w:p>
        </w:tc>
        <w:tc>
          <w:tcPr>
            <w:tcW w:w="804" w:type="dxa"/>
            <w:shd w:val="clear" w:color="auto" w:fill="auto"/>
            <w:vAlign w:val="center"/>
          </w:tcPr>
          <w:p w14:paraId="3EC6A04B">
            <w:pPr>
              <w:widowControl/>
              <w:spacing w:line="360" w:lineRule="auto"/>
              <w:jc w:val="left"/>
              <w:rPr>
                <w:rFonts w:ascii="宋体" w:hAnsi="宋体" w:cs="宋体"/>
                <w:sz w:val="24"/>
              </w:rPr>
            </w:pPr>
            <w:r>
              <w:rPr>
                <w:rFonts w:hint="eastAsia" w:ascii="宋体" w:hAnsi="宋体" w:cs="宋体"/>
                <w:sz w:val="24"/>
              </w:rPr>
              <w:t>培训方案</w:t>
            </w:r>
          </w:p>
          <w:p w14:paraId="1B46774E">
            <w:pPr>
              <w:pStyle w:val="2"/>
            </w:pPr>
            <w:r>
              <w:rPr>
                <w:rFonts w:hint="eastAsia" w:cs="宋体"/>
              </w:rPr>
              <w:t>（5分）</w:t>
            </w:r>
          </w:p>
        </w:tc>
        <w:tc>
          <w:tcPr>
            <w:tcW w:w="6226" w:type="dxa"/>
            <w:shd w:val="clear" w:color="auto" w:fill="auto"/>
            <w:vAlign w:val="center"/>
          </w:tcPr>
          <w:p w14:paraId="37E79698">
            <w:pPr>
              <w:pStyle w:val="23"/>
              <w:spacing w:line="360" w:lineRule="auto"/>
              <w:rPr>
                <w:rFonts w:hint="default" w:hAnsi="宋体" w:cs="宋体"/>
                <w:bCs/>
                <w:kern w:val="0"/>
                <w:sz w:val="24"/>
                <w:szCs w:val="24"/>
              </w:rPr>
            </w:pPr>
            <w:r>
              <w:rPr>
                <w:rFonts w:hAnsi="宋体" w:cs="宋体"/>
                <w:color w:val="000000"/>
                <w:sz w:val="24"/>
                <w:szCs w:val="24"/>
              </w:rPr>
              <w:t>综合考虑投标人提供的培训方案，</w:t>
            </w:r>
            <w:r>
              <w:rPr>
                <w:rFonts w:hAnsi="宋体" w:cs="宋体"/>
                <w:kern w:val="0"/>
                <w:sz w:val="24"/>
                <w:szCs w:val="24"/>
              </w:rPr>
              <w:t>包括</w:t>
            </w:r>
            <w:r>
              <w:rPr>
                <w:rFonts w:hAnsi="宋体" w:cs="宋体"/>
                <w:bCs/>
                <w:kern w:val="0"/>
                <w:sz w:val="24"/>
                <w:szCs w:val="24"/>
              </w:rPr>
              <w:t>但不限于以培训视频形式开展安装调试、操作、新功能讲解等培训方案。</w:t>
            </w:r>
          </w:p>
          <w:p w14:paraId="5E2C12FE">
            <w:pPr>
              <w:pStyle w:val="23"/>
              <w:spacing w:line="360" w:lineRule="auto"/>
              <w:rPr>
                <w:rFonts w:hint="default" w:hAnsi="宋体" w:cs="宋体"/>
                <w:color w:val="000000"/>
                <w:sz w:val="24"/>
                <w:szCs w:val="24"/>
              </w:rPr>
            </w:pPr>
            <w:r>
              <w:rPr>
                <w:rFonts w:hAnsi="宋体" w:cs="宋体"/>
                <w:color w:val="000000"/>
                <w:sz w:val="24"/>
                <w:szCs w:val="24"/>
              </w:rPr>
              <w:t>培训方法、形式科学、受众适用性强，培训内容完整合理、技术人员安排设计合理，技术资料齐全，完全满足采购需求的，得</w:t>
            </w:r>
            <w:r>
              <w:rPr>
                <w:rFonts w:ascii="TimesNewRomanPSMT" w:hAnsi="TimesNewRomanPSMT" w:eastAsia="TimesNewRomanPSMT" w:cs="TimesNewRomanPSMT"/>
                <w:color w:val="000000"/>
                <w:sz w:val="24"/>
                <w:szCs w:val="24"/>
              </w:rPr>
              <w:t>5</w:t>
            </w:r>
            <w:r>
              <w:rPr>
                <w:rFonts w:hAnsi="宋体" w:cs="宋体"/>
                <w:color w:val="000000"/>
                <w:sz w:val="24"/>
                <w:szCs w:val="24"/>
              </w:rPr>
              <w:t>分；</w:t>
            </w:r>
          </w:p>
          <w:p w14:paraId="254F0904">
            <w:pPr>
              <w:pStyle w:val="23"/>
              <w:spacing w:line="360" w:lineRule="auto"/>
              <w:rPr>
                <w:rFonts w:hint="default" w:hAnsi="宋体" w:cs="宋体"/>
                <w:color w:val="000000"/>
                <w:sz w:val="24"/>
                <w:szCs w:val="24"/>
              </w:rPr>
            </w:pPr>
            <w:r>
              <w:rPr>
                <w:rFonts w:hAnsi="宋体" w:cs="宋体"/>
                <w:color w:val="000000"/>
                <w:sz w:val="24"/>
                <w:szCs w:val="24"/>
              </w:rPr>
              <w:t>培训方法、形式能够满足受众要求，培训内容基本合理、技术人员安排设计基本合理，技术资料基本齐全，基本满足采购需求，得</w:t>
            </w:r>
            <w:r>
              <w:rPr>
                <w:rFonts w:hint="default" w:ascii="TimesNewRomanPSMT" w:hAnsi="TimesNewRomanPSMT" w:eastAsia="TimesNewRomanPSMT" w:cs="TimesNewRomanPSMT"/>
                <w:color w:val="000000"/>
                <w:sz w:val="24"/>
                <w:szCs w:val="24"/>
              </w:rPr>
              <w:t>3</w:t>
            </w:r>
            <w:r>
              <w:rPr>
                <w:rFonts w:hAnsi="宋体" w:cs="宋体"/>
                <w:color w:val="000000"/>
                <w:sz w:val="24"/>
                <w:szCs w:val="24"/>
              </w:rPr>
              <w:t>分；</w:t>
            </w:r>
          </w:p>
          <w:p w14:paraId="1B976A76">
            <w:pPr>
              <w:pStyle w:val="23"/>
              <w:spacing w:line="360" w:lineRule="auto"/>
              <w:rPr>
                <w:rFonts w:hint="default" w:hAnsi="宋体" w:cs="宋体"/>
                <w:color w:val="000000"/>
                <w:sz w:val="24"/>
                <w:szCs w:val="24"/>
              </w:rPr>
            </w:pPr>
            <w:r>
              <w:rPr>
                <w:rFonts w:hAnsi="宋体" w:cs="宋体"/>
                <w:color w:val="000000"/>
                <w:sz w:val="24"/>
                <w:szCs w:val="24"/>
              </w:rPr>
              <w:t>方案有欠缺，培训方法受众适用性不具有普遍性，培训内容、技术人员安排不够妥当，技术资料有缺 失，不能完全满足采购需求，得</w:t>
            </w:r>
            <w:r>
              <w:rPr>
                <w:rFonts w:hint="default" w:ascii="TimesNewRomanPSMT" w:hAnsi="TimesNewRomanPSMT" w:eastAsia="TimesNewRomanPSMT" w:cs="TimesNewRomanPSMT"/>
                <w:color w:val="000000"/>
                <w:sz w:val="24"/>
                <w:szCs w:val="24"/>
              </w:rPr>
              <w:t>1</w:t>
            </w:r>
            <w:r>
              <w:rPr>
                <w:rFonts w:hAnsi="宋体" w:cs="宋体"/>
                <w:color w:val="000000"/>
                <w:sz w:val="24"/>
                <w:szCs w:val="24"/>
              </w:rPr>
              <w:t>分；</w:t>
            </w:r>
          </w:p>
          <w:p w14:paraId="2891FF29">
            <w:pPr>
              <w:pStyle w:val="23"/>
              <w:spacing w:line="360" w:lineRule="auto"/>
              <w:rPr>
                <w:rFonts w:hint="default" w:hAnsi="宋体" w:cs="宋体"/>
                <w:sz w:val="24"/>
                <w:szCs w:val="24"/>
              </w:rPr>
            </w:pPr>
            <w:r>
              <w:rPr>
                <w:rFonts w:hAnsi="宋体" w:cs="宋体"/>
                <w:color w:val="000000"/>
                <w:sz w:val="24"/>
                <w:szCs w:val="24"/>
              </w:rPr>
              <w:t>方案、培训方法不合理，培训内容、技术人员安排不合理，技术资料有缺失，不能满足采购需求的或未提供该方案，得</w:t>
            </w:r>
            <w:r>
              <w:rPr>
                <w:rFonts w:hint="default" w:ascii="TimesNewRomanPSMT" w:hAnsi="TimesNewRomanPSMT" w:eastAsia="TimesNewRomanPSMT" w:cs="TimesNewRomanPSMT"/>
                <w:color w:val="000000"/>
                <w:sz w:val="24"/>
                <w:szCs w:val="24"/>
              </w:rPr>
              <w:t>0</w:t>
            </w:r>
            <w:r>
              <w:rPr>
                <w:rFonts w:hAnsi="宋体" w:cs="宋体"/>
                <w:color w:val="000000"/>
                <w:sz w:val="24"/>
                <w:szCs w:val="24"/>
              </w:rPr>
              <w:t>分</w:t>
            </w:r>
          </w:p>
        </w:tc>
        <w:tc>
          <w:tcPr>
            <w:tcW w:w="698" w:type="dxa"/>
            <w:shd w:val="clear" w:color="auto" w:fill="auto"/>
            <w:noWrap/>
            <w:vAlign w:val="center"/>
          </w:tcPr>
          <w:p w14:paraId="4E610F95">
            <w:pPr>
              <w:widowControl/>
              <w:spacing w:line="360" w:lineRule="auto"/>
              <w:jc w:val="center"/>
              <w:rPr>
                <w:rFonts w:ascii="宋体" w:hAnsi="宋体" w:cs="宋体"/>
                <w:kern w:val="0"/>
                <w:sz w:val="24"/>
              </w:rPr>
            </w:pPr>
            <w:r>
              <w:rPr>
                <w:rFonts w:hint="eastAsia" w:ascii="宋体" w:hAnsi="宋体" w:cs="宋体"/>
                <w:kern w:val="0"/>
                <w:sz w:val="24"/>
              </w:rPr>
              <w:t>5</w:t>
            </w:r>
          </w:p>
        </w:tc>
      </w:tr>
    </w:tbl>
    <w:p w14:paraId="1A76A0EE">
      <w:pPr>
        <w:spacing w:line="360" w:lineRule="auto"/>
        <w:rPr>
          <w:rFonts w:ascii="宋体" w:hAnsi="宋体" w:cs="宋体"/>
          <w:b/>
          <w:sz w:val="24"/>
        </w:rPr>
      </w:pPr>
    </w:p>
    <w:p w14:paraId="44928272">
      <w:pPr>
        <w:pStyle w:val="23"/>
        <w:rPr>
          <w:rFonts w:hint="default" w:hAnsi="宋体" w:cs="宋体"/>
          <w:b/>
          <w:sz w:val="24"/>
        </w:rPr>
      </w:pPr>
    </w:p>
    <w:p w14:paraId="36B23DAD">
      <w:pPr>
        <w:pStyle w:val="23"/>
        <w:rPr>
          <w:rFonts w:hint="default" w:hAnsi="宋体" w:cs="宋体"/>
          <w:b/>
          <w:sz w:val="24"/>
        </w:rPr>
      </w:pPr>
    </w:p>
    <w:p w14:paraId="293E3464">
      <w:pPr>
        <w:rPr>
          <w:rFonts w:ascii="宋体" w:hAnsi="宋体" w:cs="宋体"/>
          <w:b/>
          <w:sz w:val="36"/>
          <w:szCs w:val="36"/>
        </w:rPr>
      </w:pPr>
      <w:r>
        <w:rPr>
          <w:rFonts w:hint="eastAsia" w:ascii="宋体" w:hAnsi="宋体" w:cs="宋体"/>
          <w:b/>
          <w:sz w:val="36"/>
          <w:szCs w:val="36"/>
        </w:rPr>
        <w:br w:type="page"/>
      </w:r>
    </w:p>
    <w:p w14:paraId="0B39094C">
      <w:pPr>
        <w:spacing w:line="360" w:lineRule="auto"/>
        <w:jc w:val="center"/>
        <w:outlineLvl w:val="0"/>
        <w:rPr>
          <w:rFonts w:ascii="宋体" w:hAnsi="宋体" w:cs="宋体"/>
          <w:sz w:val="24"/>
        </w:rPr>
      </w:pPr>
      <w:bookmarkStart w:id="818" w:name="_Toc15233"/>
      <w:r>
        <w:rPr>
          <w:rFonts w:hint="eastAsia" w:ascii="宋体" w:hAnsi="宋体" w:cs="宋体"/>
          <w:b/>
          <w:sz w:val="36"/>
          <w:szCs w:val="36"/>
        </w:rPr>
        <w:t>第五章   采购需求</w:t>
      </w:r>
      <w:bookmarkEnd w:id="818"/>
    </w:p>
    <w:p w14:paraId="318C595A">
      <w:pPr>
        <w:pStyle w:val="258"/>
        <w:numPr>
          <w:ilvl w:val="0"/>
          <w:numId w:val="17"/>
        </w:numPr>
        <w:spacing w:before="59" w:line="219" w:lineRule="auto"/>
        <w:rPr>
          <w:rFonts w:ascii="宋体" w:hAnsi="宋体" w:eastAsia="宋体" w:cs="宋体"/>
          <w:b/>
          <w:bCs/>
          <w:spacing w:val="-1"/>
          <w:lang w:eastAsia="zh-CN"/>
        </w:rPr>
      </w:pPr>
      <w:r>
        <w:rPr>
          <w:rFonts w:hint="eastAsia" w:ascii="宋体" w:hAnsi="宋体" w:eastAsia="宋体" w:cs="宋体"/>
          <w:b/>
          <w:bCs/>
          <w:spacing w:val="-1"/>
          <w:lang w:eastAsia="zh-CN"/>
        </w:rPr>
        <w:t>采购标的</w:t>
      </w:r>
    </w:p>
    <w:p w14:paraId="4431113C">
      <w:pPr>
        <w:pStyle w:val="258"/>
        <w:spacing w:before="59" w:line="360" w:lineRule="auto"/>
        <w:ind w:left="23" w:firstLine="476" w:firstLineChars="200"/>
        <w:jc w:val="left"/>
        <w:rPr>
          <w:rFonts w:ascii="宋体" w:hAnsi="宋体" w:eastAsia="宋体" w:cs="宋体"/>
          <w:spacing w:val="-1"/>
          <w:lang w:eastAsia="zh-CN"/>
        </w:rPr>
      </w:pPr>
      <w:r>
        <w:rPr>
          <w:rFonts w:hint="eastAsia" w:ascii="宋体" w:hAnsi="宋体" w:eastAsia="宋体" w:cs="宋体"/>
          <w:spacing w:val="-1"/>
          <w:lang w:eastAsia="zh-CN"/>
        </w:rPr>
        <w:t>1.采购标的</w:t>
      </w:r>
    </w:p>
    <w:tbl>
      <w:tblPr>
        <w:tblStyle w:val="248"/>
        <w:tblW w:w="500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01"/>
        <w:gridCol w:w="2022"/>
        <w:gridCol w:w="2814"/>
        <w:gridCol w:w="857"/>
        <w:gridCol w:w="728"/>
        <w:gridCol w:w="1875"/>
      </w:tblGrid>
      <w:tr w14:paraId="04C019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440" w:type="pct"/>
            <w:vAlign w:val="center"/>
          </w:tcPr>
          <w:p w14:paraId="3280D108">
            <w:pPr>
              <w:pStyle w:val="258"/>
              <w:autoSpaceDE w:val="0"/>
              <w:autoSpaceDN w:val="0"/>
              <w:spacing w:before="59"/>
              <w:jc w:val="center"/>
              <w:rPr>
                <w:rFonts w:ascii="宋体" w:hAnsi="宋体" w:eastAsia="宋体" w:cs="宋体"/>
                <w:b/>
                <w:bCs/>
                <w:spacing w:val="-1"/>
                <w:lang w:eastAsia="zh-CN"/>
              </w:rPr>
            </w:pPr>
            <w:r>
              <w:rPr>
                <w:rFonts w:hint="eastAsia" w:ascii="宋体" w:hAnsi="宋体" w:eastAsia="宋体" w:cs="宋体"/>
                <w:b/>
                <w:bCs/>
                <w:spacing w:val="-1"/>
                <w:lang w:eastAsia="zh-CN"/>
              </w:rPr>
              <w:t>序号</w:t>
            </w:r>
          </w:p>
        </w:tc>
        <w:tc>
          <w:tcPr>
            <w:tcW w:w="1111" w:type="pct"/>
            <w:vAlign w:val="center"/>
          </w:tcPr>
          <w:p w14:paraId="4C700274">
            <w:pPr>
              <w:pStyle w:val="258"/>
              <w:autoSpaceDE w:val="0"/>
              <w:autoSpaceDN w:val="0"/>
              <w:spacing w:before="59"/>
              <w:jc w:val="center"/>
              <w:rPr>
                <w:rFonts w:ascii="宋体" w:hAnsi="宋体" w:eastAsia="宋体" w:cs="宋体"/>
                <w:b/>
                <w:bCs/>
                <w:spacing w:val="-1"/>
                <w:lang w:eastAsia="zh-CN"/>
              </w:rPr>
            </w:pPr>
            <w:r>
              <w:rPr>
                <w:rFonts w:hint="eastAsia" w:ascii="宋体" w:hAnsi="宋体" w:eastAsia="宋体" w:cs="宋体"/>
                <w:b/>
                <w:bCs/>
                <w:spacing w:val="-1"/>
                <w:lang w:eastAsia="zh-CN"/>
              </w:rPr>
              <w:t>明细项目名称</w:t>
            </w:r>
          </w:p>
        </w:tc>
        <w:tc>
          <w:tcPr>
            <w:tcW w:w="1546" w:type="pct"/>
            <w:vAlign w:val="center"/>
          </w:tcPr>
          <w:p w14:paraId="31A0AA25">
            <w:pPr>
              <w:pStyle w:val="258"/>
              <w:autoSpaceDE w:val="0"/>
              <w:autoSpaceDN w:val="0"/>
              <w:spacing w:before="59"/>
              <w:jc w:val="center"/>
              <w:rPr>
                <w:rFonts w:ascii="宋体" w:hAnsi="宋体" w:eastAsia="宋体" w:cs="宋体"/>
                <w:b/>
                <w:bCs/>
                <w:spacing w:val="-1"/>
                <w:lang w:eastAsia="zh-CN"/>
              </w:rPr>
            </w:pPr>
            <w:r>
              <w:rPr>
                <w:rFonts w:hint="eastAsia" w:ascii="宋体" w:hAnsi="宋体" w:eastAsia="宋体" w:cs="宋体"/>
                <w:b/>
                <w:bCs/>
                <w:spacing w:val="-1"/>
                <w:lang w:eastAsia="zh-CN"/>
              </w:rPr>
              <w:t>明细预算内容</w:t>
            </w:r>
          </w:p>
        </w:tc>
        <w:tc>
          <w:tcPr>
            <w:tcW w:w="471" w:type="pct"/>
            <w:vAlign w:val="center"/>
          </w:tcPr>
          <w:p w14:paraId="0B509959">
            <w:pPr>
              <w:pStyle w:val="258"/>
              <w:autoSpaceDE w:val="0"/>
              <w:autoSpaceDN w:val="0"/>
              <w:spacing w:before="59"/>
              <w:jc w:val="center"/>
              <w:rPr>
                <w:rFonts w:ascii="宋体" w:hAnsi="宋体" w:eastAsia="宋体" w:cs="宋体"/>
                <w:b/>
                <w:bCs/>
                <w:spacing w:val="-1"/>
                <w:lang w:eastAsia="zh-CN"/>
              </w:rPr>
            </w:pPr>
            <w:r>
              <w:rPr>
                <w:rFonts w:hint="eastAsia" w:ascii="宋体" w:hAnsi="宋体" w:eastAsia="宋体" w:cs="宋体"/>
                <w:b/>
                <w:bCs/>
                <w:spacing w:val="-1"/>
                <w:lang w:eastAsia="zh-CN"/>
              </w:rPr>
              <w:t>单位</w:t>
            </w:r>
          </w:p>
        </w:tc>
        <w:tc>
          <w:tcPr>
            <w:tcW w:w="400" w:type="pct"/>
            <w:vAlign w:val="center"/>
          </w:tcPr>
          <w:p w14:paraId="7A196366">
            <w:pPr>
              <w:pStyle w:val="258"/>
              <w:autoSpaceDE w:val="0"/>
              <w:autoSpaceDN w:val="0"/>
              <w:spacing w:before="59"/>
              <w:jc w:val="center"/>
              <w:rPr>
                <w:rFonts w:ascii="宋体" w:hAnsi="宋体" w:eastAsia="宋体" w:cs="宋体"/>
                <w:b/>
                <w:bCs/>
                <w:spacing w:val="-1"/>
                <w:lang w:eastAsia="zh-CN"/>
              </w:rPr>
            </w:pPr>
            <w:r>
              <w:rPr>
                <w:rFonts w:hint="eastAsia" w:ascii="宋体" w:hAnsi="宋体" w:eastAsia="宋体" w:cs="宋体"/>
                <w:b/>
                <w:bCs/>
                <w:spacing w:val="-1"/>
                <w:lang w:eastAsia="zh-CN"/>
              </w:rPr>
              <w:t>数量</w:t>
            </w:r>
          </w:p>
        </w:tc>
        <w:tc>
          <w:tcPr>
            <w:tcW w:w="1030" w:type="pct"/>
            <w:vAlign w:val="center"/>
          </w:tcPr>
          <w:p w14:paraId="7367FEBB">
            <w:pPr>
              <w:pStyle w:val="258"/>
              <w:autoSpaceDE w:val="0"/>
              <w:autoSpaceDN w:val="0"/>
              <w:spacing w:before="59"/>
              <w:ind w:left="21" w:firstLine="239" w:firstLineChars="100"/>
              <w:jc w:val="center"/>
              <w:rPr>
                <w:rFonts w:ascii="宋体" w:hAnsi="宋体" w:eastAsia="宋体" w:cs="宋体"/>
                <w:b/>
                <w:bCs/>
                <w:spacing w:val="-1"/>
                <w:lang w:eastAsia="zh-CN"/>
              </w:rPr>
            </w:pPr>
            <w:r>
              <w:rPr>
                <w:rFonts w:hint="eastAsia" w:ascii="宋体" w:hAnsi="宋体" w:eastAsia="宋体" w:cs="宋体"/>
                <w:b/>
                <w:bCs/>
                <w:spacing w:val="-1"/>
                <w:lang w:eastAsia="zh-CN"/>
              </w:rPr>
              <w:t>*最高限价</w:t>
            </w:r>
          </w:p>
          <w:p w14:paraId="25E01F95">
            <w:pPr>
              <w:pStyle w:val="258"/>
              <w:autoSpaceDE w:val="0"/>
              <w:autoSpaceDN w:val="0"/>
              <w:spacing w:before="59"/>
              <w:ind w:left="21" w:firstLine="239" w:firstLineChars="100"/>
              <w:jc w:val="center"/>
              <w:rPr>
                <w:rFonts w:ascii="宋体" w:hAnsi="宋体" w:eastAsia="宋体" w:cs="宋体"/>
                <w:b/>
                <w:bCs/>
                <w:spacing w:val="-1"/>
                <w:lang w:eastAsia="zh-CN"/>
              </w:rPr>
            </w:pPr>
            <w:r>
              <w:rPr>
                <w:rFonts w:hint="eastAsia" w:ascii="宋体" w:hAnsi="宋体" w:eastAsia="宋体" w:cs="宋体"/>
                <w:b/>
                <w:bCs/>
                <w:spacing w:val="-1"/>
                <w:lang w:eastAsia="zh-CN"/>
              </w:rPr>
              <w:t>(人民币，元)</w:t>
            </w:r>
          </w:p>
        </w:tc>
      </w:tr>
      <w:tr w14:paraId="3C9924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atLeast"/>
        </w:trPr>
        <w:tc>
          <w:tcPr>
            <w:tcW w:w="440" w:type="pct"/>
            <w:vAlign w:val="center"/>
          </w:tcPr>
          <w:p w14:paraId="1639D156">
            <w:pPr>
              <w:pStyle w:val="258"/>
              <w:autoSpaceDE w:val="0"/>
              <w:autoSpaceDN w:val="0"/>
              <w:spacing w:before="59"/>
              <w:jc w:val="center"/>
              <w:rPr>
                <w:rFonts w:ascii="宋体" w:hAnsi="宋体" w:eastAsia="宋体" w:cs="宋体"/>
                <w:spacing w:val="-1"/>
                <w:lang w:eastAsia="zh-CN"/>
              </w:rPr>
            </w:pPr>
            <w:r>
              <w:rPr>
                <w:rFonts w:hint="eastAsia" w:ascii="宋体" w:hAnsi="宋体" w:eastAsia="宋体" w:cs="宋体"/>
                <w:spacing w:val="-1"/>
                <w:lang w:eastAsia="zh-CN"/>
              </w:rPr>
              <w:t>1</w:t>
            </w:r>
          </w:p>
        </w:tc>
        <w:tc>
          <w:tcPr>
            <w:tcW w:w="1111" w:type="pct"/>
            <w:vAlign w:val="center"/>
          </w:tcPr>
          <w:p w14:paraId="42871C3F">
            <w:pPr>
              <w:pStyle w:val="258"/>
              <w:autoSpaceDE w:val="0"/>
              <w:autoSpaceDN w:val="0"/>
              <w:spacing w:before="59"/>
              <w:jc w:val="center"/>
              <w:rPr>
                <w:rFonts w:ascii="宋体" w:hAnsi="宋体" w:eastAsia="宋体" w:cs="宋体"/>
                <w:spacing w:val="-1"/>
                <w:lang w:eastAsia="zh-CN"/>
              </w:rPr>
            </w:pPr>
            <w:r>
              <w:rPr>
                <w:rFonts w:hint="eastAsia" w:ascii="宋体" w:hAnsi="宋体" w:eastAsia="宋体" w:cs="宋体"/>
                <w:spacing w:val="-1"/>
                <w:lang w:eastAsia="zh-CN"/>
              </w:rPr>
              <w:t>日常专业维修维护技术费用（含维修、装机配置、撤机鉴定等）</w:t>
            </w:r>
          </w:p>
        </w:tc>
        <w:tc>
          <w:tcPr>
            <w:tcW w:w="1546" w:type="pct"/>
            <w:vAlign w:val="center"/>
          </w:tcPr>
          <w:p w14:paraId="5409B24E">
            <w:pPr>
              <w:pStyle w:val="258"/>
              <w:autoSpaceDE w:val="0"/>
              <w:autoSpaceDN w:val="0"/>
              <w:spacing w:before="59"/>
              <w:jc w:val="center"/>
              <w:rPr>
                <w:rFonts w:ascii="宋体" w:hAnsi="宋体" w:eastAsia="宋体" w:cs="宋体"/>
                <w:spacing w:val="-1"/>
                <w:lang w:eastAsia="zh-CN"/>
              </w:rPr>
            </w:pPr>
            <w:r>
              <w:rPr>
                <w:rFonts w:hint="eastAsia" w:ascii="宋体" w:hAnsi="宋体" w:eastAsia="宋体" w:cs="宋体"/>
                <w:spacing w:val="-1"/>
                <w:lang w:eastAsia="zh-CN"/>
              </w:rPr>
              <w:t>提供销售终端配置及维修维护服务</w:t>
            </w:r>
          </w:p>
        </w:tc>
        <w:tc>
          <w:tcPr>
            <w:tcW w:w="471" w:type="pct"/>
            <w:vAlign w:val="center"/>
          </w:tcPr>
          <w:p w14:paraId="33B43100">
            <w:pPr>
              <w:pStyle w:val="258"/>
              <w:autoSpaceDE w:val="0"/>
              <w:autoSpaceDN w:val="0"/>
              <w:spacing w:before="59"/>
              <w:jc w:val="center"/>
              <w:rPr>
                <w:rFonts w:ascii="宋体" w:hAnsi="宋体" w:eastAsia="宋体" w:cs="宋体"/>
                <w:spacing w:val="-1"/>
                <w:lang w:eastAsia="zh-CN"/>
              </w:rPr>
            </w:pPr>
            <w:r>
              <w:rPr>
                <w:rFonts w:hint="eastAsia" w:ascii="宋体" w:hAnsi="宋体" w:eastAsia="宋体" w:cs="宋体"/>
                <w:spacing w:val="-1"/>
                <w:lang w:eastAsia="zh-CN"/>
              </w:rPr>
              <w:t>项</w:t>
            </w:r>
          </w:p>
        </w:tc>
        <w:tc>
          <w:tcPr>
            <w:tcW w:w="400" w:type="pct"/>
            <w:vAlign w:val="center"/>
          </w:tcPr>
          <w:p w14:paraId="1096769B">
            <w:pPr>
              <w:pStyle w:val="258"/>
              <w:autoSpaceDE w:val="0"/>
              <w:autoSpaceDN w:val="0"/>
              <w:spacing w:before="59"/>
              <w:jc w:val="center"/>
              <w:rPr>
                <w:rFonts w:ascii="宋体" w:hAnsi="宋体" w:eastAsia="宋体" w:cs="宋体"/>
                <w:spacing w:val="-1"/>
                <w:lang w:eastAsia="zh-CN"/>
              </w:rPr>
            </w:pPr>
            <w:r>
              <w:rPr>
                <w:rFonts w:hint="eastAsia" w:ascii="宋体" w:hAnsi="宋体" w:eastAsia="宋体" w:cs="宋体"/>
                <w:spacing w:val="-1"/>
                <w:lang w:eastAsia="zh-CN"/>
              </w:rPr>
              <w:t>1</w:t>
            </w:r>
          </w:p>
        </w:tc>
        <w:tc>
          <w:tcPr>
            <w:tcW w:w="1030" w:type="pct"/>
            <w:vAlign w:val="center"/>
          </w:tcPr>
          <w:p w14:paraId="42413357">
            <w:pPr>
              <w:pStyle w:val="258"/>
              <w:autoSpaceDE w:val="0"/>
              <w:autoSpaceDN w:val="0"/>
              <w:spacing w:before="59"/>
              <w:jc w:val="center"/>
              <w:rPr>
                <w:rFonts w:ascii="宋体" w:hAnsi="宋体" w:eastAsia="宋体" w:cs="宋体"/>
                <w:spacing w:val="-1"/>
                <w:lang w:eastAsia="zh-CN"/>
              </w:rPr>
            </w:pPr>
            <w:r>
              <w:rPr>
                <w:rFonts w:hint="eastAsia" w:ascii="宋体" w:hAnsi="宋体" w:eastAsia="宋体" w:cs="宋体"/>
                <w:spacing w:val="-1"/>
                <w:lang w:eastAsia="zh-CN"/>
              </w:rPr>
              <w:t>¥1,560,000.00</w:t>
            </w:r>
          </w:p>
        </w:tc>
      </w:tr>
      <w:tr w14:paraId="6B3D0C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atLeast"/>
        </w:trPr>
        <w:tc>
          <w:tcPr>
            <w:tcW w:w="440" w:type="pct"/>
            <w:vAlign w:val="center"/>
          </w:tcPr>
          <w:p w14:paraId="0BFD4A60">
            <w:pPr>
              <w:pStyle w:val="258"/>
              <w:autoSpaceDE w:val="0"/>
              <w:autoSpaceDN w:val="0"/>
              <w:spacing w:before="59"/>
              <w:jc w:val="center"/>
              <w:rPr>
                <w:rFonts w:ascii="宋体" w:hAnsi="宋体" w:eastAsia="宋体" w:cs="宋体"/>
                <w:spacing w:val="-1"/>
                <w:lang w:eastAsia="zh-CN"/>
              </w:rPr>
            </w:pPr>
            <w:r>
              <w:rPr>
                <w:rFonts w:hint="eastAsia" w:ascii="宋体" w:hAnsi="宋体" w:eastAsia="宋体" w:cs="宋体"/>
                <w:spacing w:val="-1"/>
                <w:lang w:eastAsia="zh-CN"/>
              </w:rPr>
              <w:t>2</w:t>
            </w:r>
          </w:p>
        </w:tc>
        <w:tc>
          <w:tcPr>
            <w:tcW w:w="1111" w:type="pct"/>
            <w:vAlign w:val="center"/>
          </w:tcPr>
          <w:p w14:paraId="7B99C1A8">
            <w:pPr>
              <w:pStyle w:val="258"/>
              <w:autoSpaceDE w:val="0"/>
              <w:autoSpaceDN w:val="0"/>
              <w:spacing w:before="59"/>
              <w:jc w:val="center"/>
              <w:rPr>
                <w:rFonts w:ascii="宋体" w:hAnsi="宋体" w:eastAsia="宋体" w:cs="宋体"/>
                <w:spacing w:val="-1"/>
                <w:lang w:eastAsia="zh-CN"/>
              </w:rPr>
            </w:pPr>
            <w:r>
              <w:rPr>
                <w:rFonts w:hint="eastAsia" w:ascii="宋体" w:hAnsi="宋体" w:eastAsia="宋体" w:cs="宋体"/>
                <w:spacing w:val="-1"/>
                <w:lang w:eastAsia="zh-CN"/>
              </w:rPr>
              <w:t>备品备件费用</w:t>
            </w:r>
          </w:p>
        </w:tc>
        <w:tc>
          <w:tcPr>
            <w:tcW w:w="1546" w:type="pct"/>
            <w:vAlign w:val="center"/>
          </w:tcPr>
          <w:p w14:paraId="14E28A77">
            <w:pPr>
              <w:pStyle w:val="258"/>
              <w:autoSpaceDE w:val="0"/>
              <w:autoSpaceDN w:val="0"/>
              <w:spacing w:before="59"/>
              <w:jc w:val="center"/>
              <w:rPr>
                <w:rFonts w:ascii="宋体" w:hAnsi="宋体" w:eastAsia="宋体" w:cs="宋体"/>
                <w:spacing w:val="-1"/>
                <w:lang w:eastAsia="zh-CN"/>
              </w:rPr>
            </w:pPr>
            <w:r>
              <w:rPr>
                <w:rFonts w:hint="eastAsia" w:ascii="宋体" w:hAnsi="宋体" w:eastAsia="宋体" w:cs="宋体"/>
                <w:spacing w:val="-1"/>
                <w:lang w:eastAsia="zh-CN"/>
              </w:rPr>
              <w:t>提供用于保障本项目3953套销售终端在线运行的维修配件</w:t>
            </w:r>
          </w:p>
        </w:tc>
        <w:tc>
          <w:tcPr>
            <w:tcW w:w="471" w:type="pct"/>
            <w:vAlign w:val="center"/>
          </w:tcPr>
          <w:p w14:paraId="7A0C0B5B">
            <w:pPr>
              <w:pStyle w:val="258"/>
              <w:autoSpaceDE w:val="0"/>
              <w:autoSpaceDN w:val="0"/>
              <w:spacing w:before="59"/>
              <w:jc w:val="center"/>
              <w:rPr>
                <w:rFonts w:ascii="宋体" w:hAnsi="宋体" w:eastAsia="宋体" w:cs="宋体"/>
                <w:spacing w:val="-1"/>
                <w:lang w:eastAsia="zh-CN"/>
              </w:rPr>
            </w:pPr>
            <w:r>
              <w:rPr>
                <w:rFonts w:hint="eastAsia" w:ascii="宋体" w:hAnsi="宋体" w:eastAsia="宋体" w:cs="宋体"/>
                <w:spacing w:val="-1"/>
                <w:lang w:eastAsia="zh-CN"/>
              </w:rPr>
              <w:t>项</w:t>
            </w:r>
          </w:p>
        </w:tc>
        <w:tc>
          <w:tcPr>
            <w:tcW w:w="400" w:type="pct"/>
            <w:vAlign w:val="center"/>
          </w:tcPr>
          <w:p w14:paraId="6DBE4E5E">
            <w:pPr>
              <w:pStyle w:val="258"/>
              <w:autoSpaceDE w:val="0"/>
              <w:autoSpaceDN w:val="0"/>
              <w:spacing w:before="59"/>
              <w:jc w:val="center"/>
              <w:rPr>
                <w:rFonts w:ascii="宋体" w:hAnsi="宋体" w:eastAsia="宋体" w:cs="宋体"/>
                <w:spacing w:val="-1"/>
                <w:lang w:eastAsia="zh-CN"/>
              </w:rPr>
            </w:pPr>
            <w:r>
              <w:rPr>
                <w:rFonts w:hint="eastAsia" w:ascii="宋体" w:hAnsi="宋体" w:eastAsia="宋体" w:cs="宋体"/>
                <w:spacing w:val="-1"/>
                <w:lang w:eastAsia="zh-CN"/>
              </w:rPr>
              <w:t>1</w:t>
            </w:r>
          </w:p>
        </w:tc>
        <w:tc>
          <w:tcPr>
            <w:tcW w:w="1030" w:type="pct"/>
            <w:vAlign w:val="center"/>
          </w:tcPr>
          <w:p w14:paraId="208D5175">
            <w:pPr>
              <w:pStyle w:val="258"/>
              <w:autoSpaceDE w:val="0"/>
              <w:autoSpaceDN w:val="0"/>
              <w:spacing w:before="59"/>
              <w:jc w:val="center"/>
              <w:rPr>
                <w:rFonts w:ascii="宋体" w:hAnsi="宋体" w:eastAsia="宋体" w:cs="宋体"/>
                <w:spacing w:val="-1"/>
                <w:lang w:eastAsia="zh-CN"/>
              </w:rPr>
            </w:pPr>
            <w:r>
              <w:rPr>
                <w:rFonts w:hint="eastAsia" w:ascii="宋体" w:hAnsi="宋体" w:eastAsia="宋体" w:cs="宋体"/>
                <w:spacing w:val="-1"/>
                <w:lang w:eastAsia="zh-CN"/>
              </w:rPr>
              <w:t>¥1,063,700.00</w:t>
            </w:r>
          </w:p>
        </w:tc>
      </w:tr>
      <w:tr w14:paraId="3D867B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atLeast"/>
        </w:trPr>
        <w:tc>
          <w:tcPr>
            <w:tcW w:w="440" w:type="pct"/>
            <w:vAlign w:val="center"/>
          </w:tcPr>
          <w:p w14:paraId="28B070BB">
            <w:pPr>
              <w:pStyle w:val="258"/>
              <w:autoSpaceDE w:val="0"/>
              <w:autoSpaceDN w:val="0"/>
              <w:spacing w:before="59"/>
              <w:jc w:val="center"/>
              <w:rPr>
                <w:rFonts w:ascii="宋体" w:hAnsi="宋体" w:eastAsia="宋体" w:cs="宋体"/>
                <w:spacing w:val="-1"/>
                <w:lang w:eastAsia="zh-CN"/>
              </w:rPr>
            </w:pPr>
            <w:r>
              <w:rPr>
                <w:rFonts w:hint="eastAsia" w:ascii="宋体" w:hAnsi="宋体" w:eastAsia="宋体" w:cs="宋体"/>
                <w:spacing w:val="-1"/>
                <w:lang w:eastAsia="zh-CN"/>
              </w:rPr>
              <w:t>3</w:t>
            </w:r>
          </w:p>
        </w:tc>
        <w:tc>
          <w:tcPr>
            <w:tcW w:w="1111" w:type="pct"/>
            <w:vAlign w:val="center"/>
          </w:tcPr>
          <w:p w14:paraId="41DCF98E">
            <w:pPr>
              <w:pStyle w:val="258"/>
              <w:autoSpaceDE w:val="0"/>
              <w:autoSpaceDN w:val="0"/>
              <w:spacing w:before="59"/>
              <w:jc w:val="center"/>
              <w:rPr>
                <w:rFonts w:ascii="宋体" w:hAnsi="宋体" w:eastAsia="宋体" w:cs="宋体"/>
                <w:spacing w:val="-1"/>
                <w:lang w:eastAsia="zh-CN"/>
              </w:rPr>
            </w:pPr>
            <w:r>
              <w:rPr>
                <w:rFonts w:hint="eastAsia" w:ascii="宋体" w:hAnsi="宋体" w:eastAsia="宋体" w:cs="宋体"/>
                <w:spacing w:val="-1"/>
                <w:lang w:eastAsia="zh-CN"/>
              </w:rPr>
              <w:t>软件升级及定制开发费用</w:t>
            </w:r>
          </w:p>
        </w:tc>
        <w:tc>
          <w:tcPr>
            <w:tcW w:w="1546" w:type="pct"/>
            <w:vAlign w:val="center"/>
          </w:tcPr>
          <w:p w14:paraId="4C83F94B">
            <w:pPr>
              <w:pStyle w:val="258"/>
              <w:autoSpaceDE w:val="0"/>
              <w:autoSpaceDN w:val="0"/>
              <w:spacing w:before="59"/>
              <w:jc w:val="center"/>
              <w:rPr>
                <w:rFonts w:ascii="宋体" w:hAnsi="宋体" w:eastAsia="宋体" w:cs="宋体"/>
                <w:spacing w:val="-1"/>
                <w:lang w:eastAsia="zh-CN"/>
              </w:rPr>
            </w:pPr>
            <w:r>
              <w:rPr>
                <w:rFonts w:hint="eastAsia" w:ascii="宋体" w:hAnsi="宋体" w:eastAsia="宋体" w:cs="宋体"/>
                <w:spacing w:val="-1"/>
                <w:lang w:eastAsia="zh-CN"/>
              </w:rPr>
              <w:t>提供销售终端软件的维护、故障处理、终端软件定制开发、软件变更等服务</w:t>
            </w:r>
          </w:p>
        </w:tc>
        <w:tc>
          <w:tcPr>
            <w:tcW w:w="471" w:type="pct"/>
            <w:vAlign w:val="center"/>
          </w:tcPr>
          <w:p w14:paraId="4AB78CE2">
            <w:pPr>
              <w:pStyle w:val="258"/>
              <w:autoSpaceDE w:val="0"/>
              <w:autoSpaceDN w:val="0"/>
              <w:spacing w:before="59"/>
              <w:jc w:val="center"/>
              <w:rPr>
                <w:rFonts w:ascii="宋体" w:hAnsi="宋体" w:eastAsia="宋体" w:cs="宋体"/>
                <w:spacing w:val="-1"/>
                <w:lang w:eastAsia="zh-CN"/>
              </w:rPr>
            </w:pPr>
            <w:r>
              <w:rPr>
                <w:rFonts w:hint="eastAsia" w:ascii="宋体" w:hAnsi="宋体" w:eastAsia="宋体" w:cs="宋体"/>
                <w:spacing w:val="-1"/>
                <w:lang w:eastAsia="zh-CN"/>
              </w:rPr>
              <w:t>项</w:t>
            </w:r>
          </w:p>
        </w:tc>
        <w:tc>
          <w:tcPr>
            <w:tcW w:w="400" w:type="pct"/>
            <w:vAlign w:val="center"/>
          </w:tcPr>
          <w:p w14:paraId="1D05114C">
            <w:pPr>
              <w:pStyle w:val="258"/>
              <w:autoSpaceDE w:val="0"/>
              <w:autoSpaceDN w:val="0"/>
              <w:spacing w:before="59"/>
              <w:jc w:val="center"/>
              <w:rPr>
                <w:rFonts w:ascii="宋体" w:hAnsi="宋体" w:eastAsia="宋体" w:cs="宋体"/>
                <w:spacing w:val="-1"/>
                <w:lang w:eastAsia="zh-CN"/>
              </w:rPr>
            </w:pPr>
            <w:r>
              <w:rPr>
                <w:rFonts w:hint="eastAsia" w:ascii="宋体" w:hAnsi="宋体" w:eastAsia="宋体" w:cs="宋体"/>
                <w:spacing w:val="-1"/>
                <w:lang w:eastAsia="zh-CN"/>
              </w:rPr>
              <w:t>1</w:t>
            </w:r>
          </w:p>
        </w:tc>
        <w:tc>
          <w:tcPr>
            <w:tcW w:w="1030" w:type="pct"/>
            <w:vAlign w:val="center"/>
          </w:tcPr>
          <w:p w14:paraId="07957B57">
            <w:pPr>
              <w:pStyle w:val="258"/>
              <w:autoSpaceDE w:val="0"/>
              <w:autoSpaceDN w:val="0"/>
              <w:spacing w:before="59"/>
              <w:jc w:val="center"/>
              <w:rPr>
                <w:rFonts w:ascii="宋体" w:hAnsi="宋体" w:eastAsia="宋体" w:cs="宋体"/>
                <w:spacing w:val="-1"/>
                <w:lang w:eastAsia="zh-CN"/>
              </w:rPr>
            </w:pPr>
            <w:r>
              <w:rPr>
                <w:rFonts w:hint="eastAsia" w:ascii="宋体" w:hAnsi="宋体" w:eastAsia="宋体" w:cs="宋体"/>
                <w:spacing w:val="-1"/>
                <w:lang w:eastAsia="zh-CN"/>
              </w:rPr>
              <w:t>¥840,000.00</w:t>
            </w:r>
          </w:p>
        </w:tc>
      </w:tr>
    </w:tbl>
    <w:p w14:paraId="31933AC4">
      <w:pPr>
        <w:pStyle w:val="258"/>
        <w:numPr>
          <w:ilvl w:val="0"/>
          <w:numId w:val="18"/>
        </w:numPr>
        <w:spacing w:before="59" w:line="360" w:lineRule="auto"/>
        <w:ind w:left="23" w:firstLine="476" w:firstLineChars="200"/>
        <w:rPr>
          <w:rFonts w:ascii="宋体" w:hAnsi="宋体" w:eastAsia="宋体" w:cs="宋体"/>
          <w:spacing w:val="-1"/>
          <w:lang w:eastAsia="zh-CN"/>
        </w:rPr>
      </w:pPr>
      <w:r>
        <w:rPr>
          <w:rFonts w:hint="eastAsia" w:ascii="宋体" w:hAnsi="宋体" w:eastAsia="宋体" w:cs="宋体"/>
          <w:spacing w:val="-1"/>
          <w:lang w:eastAsia="zh-CN"/>
        </w:rPr>
        <w:t>项目概述</w:t>
      </w:r>
    </w:p>
    <w:p w14:paraId="7E94750B">
      <w:pPr>
        <w:pStyle w:val="258"/>
        <w:spacing w:before="59" w:line="360" w:lineRule="auto"/>
        <w:rPr>
          <w:rFonts w:ascii="宋体" w:hAnsi="宋体" w:eastAsia="宋体" w:cs="宋体"/>
          <w:spacing w:val="-1"/>
          <w:lang w:eastAsia="zh-CN"/>
        </w:rPr>
      </w:pPr>
      <w:r>
        <w:rPr>
          <w:rFonts w:hint="eastAsia" w:ascii="宋体" w:hAnsi="宋体" w:eastAsia="宋体" w:cs="宋体"/>
          <w:lang w:eastAsia="zh-CN"/>
        </w:rPr>
        <w:t>本项目主要内容为全市3953 套福利彩票销售终端提供为期1年的维保服务。通过开展日常故障维修、备件更换、终端软件迭代升级及定制化功能开发等服务，确保北京福彩销售终端设备持续稳定运行，为彩票销售业务提供可靠技术支撑。</w:t>
      </w:r>
    </w:p>
    <w:p w14:paraId="5BB69B00">
      <w:pPr>
        <w:pStyle w:val="258"/>
        <w:numPr>
          <w:ilvl w:val="0"/>
          <w:numId w:val="17"/>
        </w:numPr>
        <w:spacing w:before="59" w:line="360" w:lineRule="auto"/>
        <w:rPr>
          <w:rFonts w:ascii="宋体" w:hAnsi="宋体" w:eastAsia="宋体" w:cs="宋体"/>
          <w:b/>
          <w:bCs/>
          <w:spacing w:val="-1"/>
          <w:lang w:eastAsia="zh-CN"/>
        </w:rPr>
      </w:pPr>
      <w:r>
        <w:rPr>
          <w:rFonts w:hint="eastAsia" w:ascii="宋体" w:hAnsi="宋体" w:eastAsia="宋体" w:cs="宋体"/>
          <w:b/>
          <w:bCs/>
          <w:spacing w:val="-1"/>
          <w:lang w:eastAsia="zh-CN"/>
        </w:rPr>
        <w:t>商务要求</w:t>
      </w:r>
    </w:p>
    <w:p w14:paraId="40325F6A">
      <w:pPr>
        <w:pStyle w:val="258"/>
        <w:numPr>
          <w:ilvl w:val="0"/>
          <w:numId w:val="19"/>
        </w:numPr>
        <w:spacing w:before="59" w:line="360" w:lineRule="auto"/>
        <w:ind w:left="420"/>
        <w:rPr>
          <w:rFonts w:ascii="宋体" w:hAnsi="宋体" w:eastAsia="宋体" w:cs="宋体"/>
          <w:b/>
          <w:bCs/>
          <w:spacing w:val="-1"/>
          <w:lang w:eastAsia="zh-CN"/>
        </w:rPr>
      </w:pPr>
      <w:r>
        <w:rPr>
          <w:rFonts w:hint="eastAsia" w:ascii="宋体" w:hAnsi="宋体" w:eastAsia="宋体" w:cs="宋体"/>
          <w:b/>
          <w:bCs/>
          <w:spacing w:val="-1"/>
          <w:lang w:eastAsia="zh-CN"/>
        </w:rPr>
        <w:t>服务期限：</w:t>
      </w:r>
      <w:r>
        <w:rPr>
          <w:rFonts w:hint="eastAsia" w:ascii="宋体" w:hAnsi="宋体" w:eastAsia="宋体" w:cs="宋体"/>
          <w:spacing w:val="-1"/>
          <w:lang w:eastAsia="zh-CN"/>
        </w:rPr>
        <w:t>2026年1月1日至2026年12月31日，具体服务期限见下表：</w:t>
      </w:r>
    </w:p>
    <w:tbl>
      <w:tblPr>
        <w:tblStyle w:val="43"/>
        <w:tblW w:w="88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08"/>
        <w:gridCol w:w="1677"/>
        <w:gridCol w:w="1677"/>
        <w:gridCol w:w="2270"/>
        <w:gridCol w:w="2411"/>
      </w:tblGrid>
      <w:tr w14:paraId="577D8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2" w:hRule="atLeast"/>
          <w:jc w:val="center"/>
        </w:trPr>
        <w:tc>
          <w:tcPr>
            <w:tcW w:w="808" w:type="dxa"/>
            <w:noWrap/>
            <w:tcMar>
              <w:top w:w="135" w:type="dxa"/>
              <w:left w:w="108" w:type="dxa"/>
              <w:bottom w:w="135" w:type="dxa"/>
              <w:right w:w="108" w:type="dxa"/>
            </w:tcMar>
          </w:tcPr>
          <w:p w14:paraId="7815B8F6">
            <w:pPr>
              <w:widowControl/>
              <w:jc w:val="center"/>
              <w:textAlignment w:val="top"/>
              <w:rPr>
                <w:rFonts w:ascii="宋体" w:hAnsi="宋体" w:cs="宋体"/>
                <w:b/>
                <w:bCs/>
                <w:sz w:val="24"/>
              </w:rPr>
            </w:pPr>
            <w:r>
              <w:rPr>
                <w:rFonts w:hint="eastAsia" w:ascii="宋体" w:hAnsi="宋体" w:cs="宋体"/>
                <w:b/>
                <w:bCs/>
                <w:sz w:val="24"/>
              </w:rPr>
              <w:t>序号</w:t>
            </w:r>
          </w:p>
        </w:tc>
        <w:tc>
          <w:tcPr>
            <w:tcW w:w="1677" w:type="dxa"/>
            <w:noWrap/>
            <w:tcMar>
              <w:top w:w="135" w:type="dxa"/>
              <w:left w:w="108" w:type="dxa"/>
              <w:bottom w:w="135" w:type="dxa"/>
              <w:right w:w="108" w:type="dxa"/>
            </w:tcMar>
          </w:tcPr>
          <w:p w14:paraId="2B00231D">
            <w:pPr>
              <w:widowControl/>
              <w:jc w:val="center"/>
              <w:textAlignment w:val="top"/>
              <w:rPr>
                <w:rFonts w:ascii="宋体" w:hAnsi="宋体" w:cs="宋体"/>
                <w:b/>
                <w:bCs/>
                <w:kern w:val="0"/>
                <w:sz w:val="24"/>
              </w:rPr>
            </w:pPr>
            <w:r>
              <w:rPr>
                <w:rFonts w:hint="eastAsia" w:ascii="宋体" w:hAnsi="宋体" w:cs="宋体"/>
                <w:b/>
                <w:bCs/>
                <w:kern w:val="0"/>
                <w:sz w:val="24"/>
              </w:rPr>
              <w:t>批次号</w:t>
            </w:r>
          </w:p>
        </w:tc>
        <w:tc>
          <w:tcPr>
            <w:tcW w:w="1677" w:type="dxa"/>
            <w:noWrap/>
            <w:tcMar>
              <w:top w:w="135" w:type="dxa"/>
              <w:left w:w="108" w:type="dxa"/>
              <w:bottom w:w="135" w:type="dxa"/>
              <w:right w:w="108" w:type="dxa"/>
            </w:tcMar>
          </w:tcPr>
          <w:p w14:paraId="62CF90F9">
            <w:pPr>
              <w:widowControl/>
              <w:jc w:val="center"/>
              <w:textAlignment w:val="top"/>
              <w:rPr>
                <w:rFonts w:ascii="宋体" w:hAnsi="宋体" w:cs="宋体"/>
                <w:b/>
                <w:bCs/>
                <w:sz w:val="24"/>
              </w:rPr>
            </w:pPr>
            <w:r>
              <w:rPr>
                <w:rFonts w:hint="eastAsia" w:ascii="宋体" w:hAnsi="宋体" w:cs="宋体"/>
                <w:b/>
                <w:bCs/>
                <w:kern w:val="0"/>
                <w:sz w:val="24"/>
              </w:rPr>
              <w:t>销售终端数</w:t>
            </w:r>
          </w:p>
        </w:tc>
        <w:tc>
          <w:tcPr>
            <w:tcW w:w="2270" w:type="dxa"/>
            <w:noWrap/>
            <w:tcMar>
              <w:top w:w="135" w:type="dxa"/>
              <w:left w:w="108" w:type="dxa"/>
              <w:bottom w:w="135" w:type="dxa"/>
              <w:right w:w="108" w:type="dxa"/>
            </w:tcMar>
          </w:tcPr>
          <w:p w14:paraId="39DFB9D4">
            <w:pPr>
              <w:widowControl/>
              <w:jc w:val="center"/>
              <w:textAlignment w:val="top"/>
              <w:rPr>
                <w:rFonts w:ascii="宋体" w:hAnsi="宋体" w:cs="宋体"/>
                <w:b/>
                <w:bCs/>
                <w:sz w:val="24"/>
              </w:rPr>
            </w:pPr>
            <w:r>
              <w:rPr>
                <w:rFonts w:hint="eastAsia" w:ascii="宋体" w:hAnsi="宋体" w:cs="宋体"/>
                <w:b/>
                <w:bCs/>
                <w:kern w:val="0"/>
                <w:sz w:val="24"/>
              </w:rPr>
              <w:t>服务开始日期</w:t>
            </w:r>
          </w:p>
        </w:tc>
        <w:tc>
          <w:tcPr>
            <w:tcW w:w="2411" w:type="dxa"/>
            <w:noWrap/>
            <w:tcMar>
              <w:top w:w="135" w:type="dxa"/>
              <w:left w:w="108" w:type="dxa"/>
              <w:bottom w:w="135" w:type="dxa"/>
              <w:right w:w="108" w:type="dxa"/>
            </w:tcMar>
          </w:tcPr>
          <w:p w14:paraId="0975A041">
            <w:pPr>
              <w:widowControl/>
              <w:jc w:val="center"/>
              <w:textAlignment w:val="top"/>
              <w:rPr>
                <w:rFonts w:ascii="宋体" w:hAnsi="宋体" w:cs="宋体"/>
                <w:b/>
                <w:bCs/>
                <w:sz w:val="24"/>
              </w:rPr>
            </w:pPr>
            <w:r>
              <w:rPr>
                <w:rFonts w:hint="eastAsia" w:ascii="宋体" w:hAnsi="宋体" w:cs="宋体"/>
                <w:b/>
                <w:bCs/>
                <w:kern w:val="0"/>
                <w:sz w:val="24"/>
              </w:rPr>
              <w:t>服务结束日期</w:t>
            </w:r>
          </w:p>
        </w:tc>
      </w:tr>
      <w:tr w14:paraId="62956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3" w:hRule="atLeast"/>
          <w:jc w:val="center"/>
        </w:trPr>
        <w:tc>
          <w:tcPr>
            <w:tcW w:w="808" w:type="dxa"/>
            <w:noWrap/>
            <w:tcMar>
              <w:top w:w="135" w:type="dxa"/>
              <w:left w:w="108" w:type="dxa"/>
              <w:bottom w:w="135" w:type="dxa"/>
              <w:right w:w="108" w:type="dxa"/>
            </w:tcMar>
          </w:tcPr>
          <w:p w14:paraId="21C40B62">
            <w:pPr>
              <w:widowControl/>
              <w:jc w:val="center"/>
              <w:textAlignment w:val="top"/>
              <w:rPr>
                <w:rFonts w:ascii="宋体" w:hAnsi="宋体" w:cs="宋体"/>
                <w:sz w:val="24"/>
              </w:rPr>
            </w:pPr>
            <w:r>
              <w:rPr>
                <w:rFonts w:hint="eastAsia" w:ascii="宋体" w:hAnsi="宋体" w:cs="宋体"/>
                <w:sz w:val="24"/>
              </w:rPr>
              <w:t>1</w:t>
            </w:r>
          </w:p>
        </w:tc>
        <w:tc>
          <w:tcPr>
            <w:tcW w:w="1677" w:type="dxa"/>
            <w:noWrap/>
            <w:tcMar>
              <w:top w:w="135" w:type="dxa"/>
              <w:left w:w="108" w:type="dxa"/>
              <w:bottom w:w="135" w:type="dxa"/>
              <w:right w:w="108" w:type="dxa"/>
            </w:tcMar>
          </w:tcPr>
          <w:p w14:paraId="4D6C1674">
            <w:pPr>
              <w:widowControl/>
              <w:jc w:val="center"/>
              <w:textAlignment w:val="top"/>
              <w:rPr>
                <w:rFonts w:ascii="宋体" w:hAnsi="宋体" w:cs="宋体"/>
                <w:kern w:val="0"/>
                <w:sz w:val="24"/>
              </w:rPr>
            </w:pPr>
            <w:r>
              <w:rPr>
                <w:rFonts w:hint="eastAsia" w:ascii="宋体" w:hAnsi="宋体" w:cs="宋体"/>
                <w:kern w:val="0"/>
                <w:sz w:val="24"/>
              </w:rPr>
              <w:t>2020001</w:t>
            </w:r>
          </w:p>
        </w:tc>
        <w:tc>
          <w:tcPr>
            <w:tcW w:w="1677" w:type="dxa"/>
            <w:noWrap/>
            <w:tcMar>
              <w:top w:w="135" w:type="dxa"/>
              <w:left w:w="108" w:type="dxa"/>
              <w:bottom w:w="135" w:type="dxa"/>
              <w:right w:w="108" w:type="dxa"/>
            </w:tcMar>
          </w:tcPr>
          <w:p w14:paraId="2F33A786">
            <w:pPr>
              <w:widowControl/>
              <w:jc w:val="center"/>
              <w:textAlignment w:val="top"/>
              <w:rPr>
                <w:rFonts w:ascii="宋体" w:hAnsi="宋体" w:cs="宋体"/>
                <w:sz w:val="24"/>
              </w:rPr>
            </w:pPr>
            <w:r>
              <w:rPr>
                <w:rFonts w:hint="eastAsia" w:ascii="宋体" w:hAnsi="宋体" w:cs="宋体"/>
                <w:kern w:val="0"/>
                <w:sz w:val="24"/>
              </w:rPr>
              <w:t>3096</w:t>
            </w:r>
          </w:p>
        </w:tc>
        <w:tc>
          <w:tcPr>
            <w:tcW w:w="2270" w:type="dxa"/>
            <w:noWrap/>
            <w:tcMar>
              <w:top w:w="135" w:type="dxa"/>
              <w:left w:w="108" w:type="dxa"/>
              <w:bottom w:w="135" w:type="dxa"/>
              <w:right w:w="108" w:type="dxa"/>
            </w:tcMar>
          </w:tcPr>
          <w:p w14:paraId="55D00053">
            <w:pPr>
              <w:widowControl/>
              <w:jc w:val="center"/>
              <w:textAlignment w:val="top"/>
              <w:rPr>
                <w:rFonts w:ascii="宋体" w:hAnsi="宋体" w:cs="宋体"/>
                <w:sz w:val="24"/>
              </w:rPr>
            </w:pPr>
            <w:r>
              <w:rPr>
                <w:rFonts w:hint="eastAsia" w:ascii="宋体" w:hAnsi="宋体" w:cs="宋体"/>
                <w:kern w:val="0"/>
                <w:sz w:val="24"/>
              </w:rPr>
              <w:t>2026年1月1日</w:t>
            </w:r>
          </w:p>
        </w:tc>
        <w:tc>
          <w:tcPr>
            <w:tcW w:w="2411" w:type="dxa"/>
            <w:noWrap/>
            <w:tcMar>
              <w:top w:w="135" w:type="dxa"/>
              <w:left w:w="108" w:type="dxa"/>
              <w:bottom w:w="135" w:type="dxa"/>
              <w:right w:w="108" w:type="dxa"/>
            </w:tcMar>
          </w:tcPr>
          <w:p w14:paraId="7948BE23">
            <w:pPr>
              <w:widowControl/>
              <w:jc w:val="center"/>
              <w:textAlignment w:val="top"/>
              <w:rPr>
                <w:rFonts w:ascii="宋体" w:hAnsi="宋体" w:cs="宋体"/>
                <w:sz w:val="24"/>
              </w:rPr>
            </w:pPr>
            <w:r>
              <w:rPr>
                <w:rFonts w:hint="eastAsia" w:ascii="宋体" w:hAnsi="宋体" w:cs="宋体"/>
                <w:kern w:val="0"/>
                <w:sz w:val="24"/>
              </w:rPr>
              <w:t>2026年12月31日</w:t>
            </w:r>
          </w:p>
        </w:tc>
      </w:tr>
      <w:tr w14:paraId="5D9B3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61" w:hRule="atLeast"/>
          <w:jc w:val="center"/>
        </w:trPr>
        <w:tc>
          <w:tcPr>
            <w:tcW w:w="808" w:type="dxa"/>
            <w:noWrap/>
            <w:tcMar>
              <w:top w:w="135" w:type="dxa"/>
              <w:left w:w="108" w:type="dxa"/>
              <w:bottom w:w="135" w:type="dxa"/>
              <w:right w:w="108" w:type="dxa"/>
            </w:tcMar>
          </w:tcPr>
          <w:p w14:paraId="758B746D">
            <w:pPr>
              <w:widowControl/>
              <w:jc w:val="center"/>
              <w:textAlignment w:val="top"/>
              <w:rPr>
                <w:rFonts w:ascii="宋体" w:hAnsi="宋体" w:cs="宋体"/>
                <w:sz w:val="24"/>
              </w:rPr>
            </w:pPr>
            <w:r>
              <w:rPr>
                <w:rFonts w:hint="eastAsia" w:ascii="宋体" w:hAnsi="宋体" w:cs="宋体"/>
                <w:sz w:val="24"/>
              </w:rPr>
              <w:t>2</w:t>
            </w:r>
          </w:p>
        </w:tc>
        <w:tc>
          <w:tcPr>
            <w:tcW w:w="1677" w:type="dxa"/>
            <w:noWrap/>
            <w:tcMar>
              <w:top w:w="135" w:type="dxa"/>
              <w:left w:w="108" w:type="dxa"/>
              <w:bottom w:w="135" w:type="dxa"/>
              <w:right w:w="108" w:type="dxa"/>
            </w:tcMar>
          </w:tcPr>
          <w:p w14:paraId="013A41E2">
            <w:pPr>
              <w:widowControl/>
              <w:jc w:val="center"/>
              <w:textAlignment w:val="top"/>
              <w:rPr>
                <w:rFonts w:ascii="宋体" w:hAnsi="宋体" w:cs="宋体"/>
                <w:kern w:val="0"/>
                <w:sz w:val="24"/>
              </w:rPr>
            </w:pPr>
            <w:r>
              <w:rPr>
                <w:rFonts w:hint="eastAsia" w:ascii="宋体" w:hAnsi="宋体" w:cs="宋体"/>
                <w:kern w:val="0"/>
                <w:sz w:val="24"/>
              </w:rPr>
              <w:t>2023001</w:t>
            </w:r>
          </w:p>
        </w:tc>
        <w:tc>
          <w:tcPr>
            <w:tcW w:w="1677" w:type="dxa"/>
            <w:noWrap/>
            <w:tcMar>
              <w:top w:w="135" w:type="dxa"/>
              <w:left w:w="108" w:type="dxa"/>
              <w:bottom w:w="135" w:type="dxa"/>
              <w:right w:w="108" w:type="dxa"/>
            </w:tcMar>
          </w:tcPr>
          <w:p w14:paraId="3999D2DF">
            <w:pPr>
              <w:widowControl/>
              <w:jc w:val="center"/>
              <w:textAlignment w:val="top"/>
              <w:rPr>
                <w:rFonts w:ascii="宋体" w:hAnsi="宋体" w:cs="宋体"/>
                <w:sz w:val="24"/>
              </w:rPr>
            </w:pPr>
            <w:r>
              <w:rPr>
                <w:rFonts w:hint="eastAsia" w:ascii="宋体" w:hAnsi="宋体" w:cs="宋体"/>
                <w:kern w:val="0"/>
                <w:sz w:val="24"/>
              </w:rPr>
              <w:t>359</w:t>
            </w:r>
          </w:p>
        </w:tc>
        <w:tc>
          <w:tcPr>
            <w:tcW w:w="2270" w:type="dxa"/>
            <w:noWrap/>
            <w:tcMar>
              <w:top w:w="135" w:type="dxa"/>
              <w:left w:w="108" w:type="dxa"/>
              <w:bottom w:w="135" w:type="dxa"/>
              <w:right w:w="108" w:type="dxa"/>
            </w:tcMar>
          </w:tcPr>
          <w:p w14:paraId="6E805421">
            <w:pPr>
              <w:widowControl/>
              <w:jc w:val="center"/>
              <w:textAlignment w:val="top"/>
              <w:rPr>
                <w:rFonts w:ascii="宋体" w:hAnsi="宋体" w:cs="宋体"/>
                <w:sz w:val="24"/>
              </w:rPr>
            </w:pPr>
            <w:r>
              <w:rPr>
                <w:rFonts w:hint="eastAsia" w:ascii="宋体" w:hAnsi="宋体" w:cs="宋体"/>
                <w:kern w:val="0"/>
                <w:sz w:val="24"/>
              </w:rPr>
              <w:t>2026年10月10日</w:t>
            </w:r>
          </w:p>
        </w:tc>
        <w:tc>
          <w:tcPr>
            <w:tcW w:w="2411" w:type="dxa"/>
            <w:noWrap/>
            <w:tcMar>
              <w:top w:w="135" w:type="dxa"/>
              <w:left w:w="108" w:type="dxa"/>
              <w:bottom w:w="135" w:type="dxa"/>
              <w:right w:w="108" w:type="dxa"/>
            </w:tcMar>
          </w:tcPr>
          <w:p w14:paraId="3CBD3C3D">
            <w:pPr>
              <w:widowControl/>
              <w:jc w:val="center"/>
              <w:textAlignment w:val="top"/>
              <w:rPr>
                <w:rFonts w:ascii="宋体" w:hAnsi="宋体" w:cs="宋体"/>
                <w:sz w:val="24"/>
              </w:rPr>
            </w:pPr>
            <w:r>
              <w:rPr>
                <w:rFonts w:hint="eastAsia" w:ascii="宋体" w:hAnsi="宋体" w:cs="宋体"/>
                <w:kern w:val="0"/>
                <w:sz w:val="24"/>
              </w:rPr>
              <w:t>2026年12月31日</w:t>
            </w:r>
          </w:p>
        </w:tc>
      </w:tr>
      <w:tr w14:paraId="5BF11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5" w:hRule="atLeast"/>
          <w:jc w:val="center"/>
        </w:trPr>
        <w:tc>
          <w:tcPr>
            <w:tcW w:w="808" w:type="dxa"/>
            <w:noWrap/>
            <w:tcMar>
              <w:top w:w="135" w:type="dxa"/>
              <w:left w:w="108" w:type="dxa"/>
              <w:bottom w:w="135" w:type="dxa"/>
              <w:right w:w="108" w:type="dxa"/>
            </w:tcMar>
          </w:tcPr>
          <w:p w14:paraId="7F1041DC">
            <w:pPr>
              <w:widowControl/>
              <w:jc w:val="center"/>
              <w:textAlignment w:val="top"/>
              <w:rPr>
                <w:rFonts w:ascii="宋体" w:hAnsi="宋体" w:cs="宋体"/>
                <w:sz w:val="24"/>
              </w:rPr>
            </w:pPr>
            <w:r>
              <w:rPr>
                <w:rFonts w:hint="eastAsia" w:ascii="宋体" w:hAnsi="宋体" w:cs="宋体"/>
                <w:sz w:val="24"/>
              </w:rPr>
              <w:t>3</w:t>
            </w:r>
          </w:p>
        </w:tc>
        <w:tc>
          <w:tcPr>
            <w:tcW w:w="1677" w:type="dxa"/>
            <w:noWrap/>
            <w:tcMar>
              <w:top w:w="135" w:type="dxa"/>
              <w:left w:w="108" w:type="dxa"/>
              <w:bottom w:w="135" w:type="dxa"/>
              <w:right w:w="108" w:type="dxa"/>
            </w:tcMar>
          </w:tcPr>
          <w:p w14:paraId="48A8C1E4">
            <w:pPr>
              <w:widowControl/>
              <w:jc w:val="center"/>
              <w:textAlignment w:val="top"/>
              <w:rPr>
                <w:rFonts w:ascii="宋体" w:hAnsi="宋体" w:cs="宋体"/>
                <w:kern w:val="0"/>
                <w:sz w:val="24"/>
              </w:rPr>
            </w:pPr>
            <w:r>
              <w:rPr>
                <w:rFonts w:hint="eastAsia" w:ascii="宋体" w:hAnsi="宋体" w:cs="宋体"/>
                <w:kern w:val="0"/>
                <w:sz w:val="24"/>
              </w:rPr>
              <w:t>2023002</w:t>
            </w:r>
          </w:p>
        </w:tc>
        <w:tc>
          <w:tcPr>
            <w:tcW w:w="1677" w:type="dxa"/>
            <w:noWrap/>
            <w:tcMar>
              <w:top w:w="135" w:type="dxa"/>
              <w:left w:w="108" w:type="dxa"/>
              <w:bottom w:w="135" w:type="dxa"/>
              <w:right w:w="108" w:type="dxa"/>
            </w:tcMar>
          </w:tcPr>
          <w:p w14:paraId="189581A7">
            <w:pPr>
              <w:widowControl/>
              <w:jc w:val="center"/>
              <w:textAlignment w:val="top"/>
              <w:rPr>
                <w:rFonts w:ascii="宋体" w:hAnsi="宋体" w:cs="宋体"/>
                <w:sz w:val="24"/>
              </w:rPr>
            </w:pPr>
            <w:r>
              <w:rPr>
                <w:rFonts w:hint="eastAsia" w:ascii="宋体" w:hAnsi="宋体" w:cs="宋体"/>
                <w:kern w:val="0"/>
                <w:sz w:val="24"/>
              </w:rPr>
              <w:t>210</w:t>
            </w:r>
          </w:p>
        </w:tc>
        <w:tc>
          <w:tcPr>
            <w:tcW w:w="2270" w:type="dxa"/>
            <w:noWrap/>
            <w:tcMar>
              <w:top w:w="135" w:type="dxa"/>
              <w:left w:w="108" w:type="dxa"/>
              <w:bottom w:w="135" w:type="dxa"/>
              <w:right w:w="108" w:type="dxa"/>
            </w:tcMar>
          </w:tcPr>
          <w:p w14:paraId="352A712A">
            <w:pPr>
              <w:widowControl/>
              <w:jc w:val="center"/>
              <w:textAlignment w:val="top"/>
              <w:rPr>
                <w:rFonts w:ascii="宋体" w:hAnsi="宋体" w:cs="宋体"/>
                <w:sz w:val="24"/>
              </w:rPr>
            </w:pPr>
            <w:r>
              <w:rPr>
                <w:rFonts w:hint="eastAsia" w:ascii="宋体" w:hAnsi="宋体" w:cs="宋体"/>
                <w:kern w:val="0"/>
                <w:sz w:val="24"/>
              </w:rPr>
              <w:t>2026年10月13日</w:t>
            </w:r>
          </w:p>
        </w:tc>
        <w:tc>
          <w:tcPr>
            <w:tcW w:w="2411" w:type="dxa"/>
            <w:noWrap/>
            <w:tcMar>
              <w:top w:w="135" w:type="dxa"/>
              <w:left w:w="108" w:type="dxa"/>
              <w:bottom w:w="135" w:type="dxa"/>
              <w:right w:w="108" w:type="dxa"/>
            </w:tcMar>
          </w:tcPr>
          <w:p w14:paraId="04F5E3A2">
            <w:pPr>
              <w:widowControl/>
              <w:jc w:val="center"/>
              <w:textAlignment w:val="top"/>
              <w:rPr>
                <w:rFonts w:ascii="宋体" w:hAnsi="宋体" w:cs="宋体"/>
                <w:sz w:val="24"/>
              </w:rPr>
            </w:pPr>
            <w:r>
              <w:rPr>
                <w:rFonts w:hint="eastAsia" w:ascii="宋体" w:hAnsi="宋体" w:cs="宋体"/>
                <w:kern w:val="0"/>
                <w:sz w:val="24"/>
              </w:rPr>
              <w:t>2026年12月31日</w:t>
            </w:r>
          </w:p>
        </w:tc>
      </w:tr>
      <w:tr w14:paraId="13208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3" w:hRule="atLeast"/>
          <w:jc w:val="center"/>
        </w:trPr>
        <w:tc>
          <w:tcPr>
            <w:tcW w:w="808" w:type="dxa"/>
            <w:noWrap/>
            <w:tcMar>
              <w:top w:w="135" w:type="dxa"/>
              <w:left w:w="108" w:type="dxa"/>
              <w:bottom w:w="135" w:type="dxa"/>
              <w:right w:w="108" w:type="dxa"/>
            </w:tcMar>
          </w:tcPr>
          <w:p w14:paraId="6EA8E912">
            <w:pPr>
              <w:widowControl/>
              <w:jc w:val="center"/>
              <w:textAlignment w:val="top"/>
              <w:rPr>
                <w:rFonts w:ascii="宋体" w:hAnsi="宋体" w:cs="宋体"/>
                <w:sz w:val="24"/>
              </w:rPr>
            </w:pPr>
            <w:r>
              <w:rPr>
                <w:rFonts w:hint="eastAsia" w:ascii="宋体" w:hAnsi="宋体" w:cs="宋体"/>
                <w:sz w:val="24"/>
              </w:rPr>
              <w:t>4</w:t>
            </w:r>
          </w:p>
        </w:tc>
        <w:tc>
          <w:tcPr>
            <w:tcW w:w="1677" w:type="dxa"/>
            <w:noWrap/>
            <w:tcMar>
              <w:top w:w="135" w:type="dxa"/>
              <w:left w:w="108" w:type="dxa"/>
              <w:bottom w:w="135" w:type="dxa"/>
              <w:right w:w="108" w:type="dxa"/>
            </w:tcMar>
          </w:tcPr>
          <w:p w14:paraId="15A64342">
            <w:pPr>
              <w:widowControl/>
              <w:jc w:val="center"/>
              <w:textAlignment w:val="top"/>
              <w:rPr>
                <w:rFonts w:ascii="宋体" w:hAnsi="宋体" w:cs="宋体"/>
                <w:kern w:val="0"/>
                <w:sz w:val="24"/>
              </w:rPr>
            </w:pPr>
            <w:r>
              <w:rPr>
                <w:rFonts w:hint="eastAsia" w:ascii="宋体" w:hAnsi="宋体" w:cs="宋体"/>
                <w:kern w:val="0"/>
                <w:sz w:val="24"/>
              </w:rPr>
              <w:t>2023002</w:t>
            </w:r>
          </w:p>
        </w:tc>
        <w:tc>
          <w:tcPr>
            <w:tcW w:w="1677" w:type="dxa"/>
            <w:noWrap/>
            <w:tcMar>
              <w:top w:w="135" w:type="dxa"/>
              <w:left w:w="108" w:type="dxa"/>
              <w:bottom w:w="135" w:type="dxa"/>
              <w:right w:w="108" w:type="dxa"/>
            </w:tcMar>
          </w:tcPr>
          <w:p w14:paraId="4D04447B">
            <w:pPr>
              <w:widowControl/>
              <w:jc w:val="center"/>
              <w:textAlignment w:val="top"/>
              <w:rPr>
                <w:rFonts w:ascii="宋体" w:hAnsi="宋体" w:cs="宋体"/>
                <w:sz w:val="24"/>
              </w:rPr>
            </w:pPr>
            <w:r>
              <w:rPr>
                <w:rFonts w:hint="eastAsia" w:ascii="宋体" w:hAnsi="宋体" w:cs="宋体"/>
                <w:kern w:val="0"/>
                <w:sz w:val="24"/>
              </w:rPr>
              <w:t>40</w:t>
            </w:r>
          </w:p>
        </w:tc>
        <w:tc>
          <w:tcPr>
            <w:tcW w:w="2270" w:type="dxa"/>
            <w:noWrap/>
            <w:tcMar>
              <w:top w:w="135" w:type="dxa"/>
              <w:left w:w="108" w:type="dxa"/>
              <w:bottom w:w="135" w:type="dxa"/>
              <w:right w:w="108" w:type="dxa"/>
            </w:tcMar>
          </w:tcPr>
          <w:p w14:paraId="46CD2F30">
            <w:pPr>
              <w:widowControl/>
              <w:jc w:val="center"/>
              <w:textAlignment w:val="top"/>
              <w:rPr>
                <w:rFonts w:ascii="宋体" w:hAnsi="宋体" w:cs="宋体"/>
                <w:sz w:val="24"/>
              </w:rPr>
            </w:pPr>
            <w:r>
              <w:rPr>
                <w:rFonts w:hint="eastAsia" w:ascii="宋体" w:hAnsi="宋体" w:cs="宋体"/>
                <w:kern w:val="0"/>
                <w:sz w:val="24"/>
              </w:rPr>
              <w:t>2026年11月28日</w:t>
            </w:r>
          </w:p>
        </w:tc>
        <w:tc>
          <w:tcPr>
            <w:tcW w:w="2411" w:type="dxa"/>
            <w:noWrap/>
            <w:tcMar>
              <w:top w:w="135" w:type="dxa"/>
              <w:left w:w="108" w:type="dxa"/>
              <w:bottom w:w="135" w:type="dxa"/>
              <w:right w:w="108" w:type="dxa"/>
            </w:tcMar>
          </w:tcPr>
          <w:p w14:paraId="1DF32B59">
            <w:pPr>
              <w:widowControl/>
              <w:jc w:val="center"/>
              <w:textAlignment w:val="top"/>
              <w:rPr>
                <w:rFonts w:ascii="宋体" w:hAnsi="宋体" w:cs="宋体"/>
                <w:sz w:val="24"/>
              </w:rPr>
            </w:pPr>
            <w:r>
              <w:rPr>
                <w:rFonts w:hint="eastAsia" w:ascii="宋体" w:hAnsi="宋体" w:cs="宋体"/>
                <w:kern w:val="0"/>
                <w:sz w:val="24"/>
              </w:rPr>
              <w:t>2026年12月31日</w:t>
            </w:r>
          </w:p>
        </w:tc>
      </w:tr>
      <w:tr w14:paraId="3CA34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3" w:hRule="atLeast"/>
          <w:jc w:val="center"/>
        </w:trPr>
        <w:tc>
          <w:tcPr>
            <w:tcW w:w="808" w:type="dxa"/>
            <w:noWrap/>
            <w:tcMar>
              <w:top w:w="135" w:type="dxa"/>
              <w:left w:w="108" w:type="dxa"/>
              <w:bottom w:w="135" w:type="dxa"/>
              <w:right w:w="108" w:type="dxa"/>
            </w:tcMar>
          </w:tcPr>
          <w:p w14:paraId="66410CBB">
            <w:pPr>
              <w:widowControl/>
              <w:jc w:val="center"/>
              <w:textAlignment w:val="top"/>
              <w:rPr>
                <w:rFonts w:ascii="宋体" w:hAnsi="宋体" w:cs="宋体"/>
                <w:sz w:val="24"/>
              </w:rPr>
            </w:pPr>
            <w:r>
              <w:rPr>
                <w:rFonts w:hint="eastAsia" w:ascii="宋体" w:hAnsi="宋体" w:cs="宋体"/>
                <w:sz w:val="24"/>
              </w:rPr>
              <w:t>5</w:t>
            </w:r>
          </w:p>
        </w:tc>
        <w:tc>
          <w:tcPr>
            <w:tcW w:w="1677" w:type="dxa"/>
            <w:noWrap/>
            <w:tcMar>
              <w:top w:w="135" w:type="dxa"/>
              <w:left w:w="108" w:type="dxa"/>
              <w:bottom w:w="135" w:type="dxa"/>
              <w:right w:w="108" w:type="dxa"/>
            </w:tcMar>
          </w:tcPr>
          <w:p w14:paraId="2F399566">
            <w:pPr>
              <w:widowControl/>
              <w:jc w:val="center"/>
              <w:textAlignment w:val="top"/>
              <w:rPr>
                <w:rFonts w:ascii="宋体" w:hAnsi="宋体" w:cs="宋体"/>
                <w:kern w:val="0"/>
                <w:sz w:val="24"/>
              </w:rPr>
            </w:pPr>
            <w:r>
              <w:rPr>
                <w:rFonts w:hint="eastAsia" w:ascii="宋体" w:hAnsi="宋体" w:cs="宋体"/>
                <w:kern w:val="0"/>
                <w:sz w:val="24"/>
              </w:rPr>
              <w:t>2023003</w:t>
            </w:r>
          </w:p>
        </w:tc>
        <w:tc>
          <w:tcPr>
            <w:tcW w:w="1677" w:type="dxa"/>
            <w:noWrap/>
            <w:tcMar>
              <w:top w:w="135" w:type="dxa"/>
              <w:left w:w="108" w:type="dxa"/>
              <w:bottom w:w="135" w:type="dxa"/>
              <w:right w:w="108" w:type="dxa"/>
            </w:tcMar>
          </w:tcPr>
          <w:p w14:paraId="0A3E6E54">
            <w:pPr>
              <w:widowControl/>
              <w:jc w:val="center"/>
              <w:textAlignment w:val="top"/>
              <w:rPr>
                <w:rFonts w:ascii="宋体" w:hAnsi="宋体" w:cs="宋体"/>
                <w:sz w:val="24"/>
              </w:rPr>
            </w:pPr>
            <w:r>
              <w:rPr>
                <w:rFonts w:hint="eastAsia" w:ascii="宋体" w:hAnsi="宋体" w:cs="宋体"/>
                <w:kern w:val="0"/>
                <w:sz w:val="24"/>
              </w:rPr>
              <w:t>248</w:t>
            </w:r>
          </w:p>
        </w:tc>
        <w:tc>
          <w:tcPr>
            <w:tcW w:w="2270" w:type="dxa"/>
            <w:noWrap/>
            <w:tcMar>
              <w:top w:w="135" w:type="dxa"/>
              <w:left w:w="108" w:type="dxa"/>
              <w:bottom w:w="135" w:type="dxa"/>
              <w:right w:w="108" w:type="dxa"/>
            </w:tcMar>
          </w:tcPr>
          <w:p w14:paraId="4A0DB355">
            <w:pPr>
              <w:widowControl/>
              <w:jc w:val="center"/>
              <w:textAlignment w:val="top"/>
              <w:rPr>
                <w:rFonts w:ascii="宋体" w:hAnsi="宋体" w:cs="宋体"/>
                <w:sz w:val="24"/>
              </w:rPr>
            </w:pPr>
            <w:r>
              <w:rPr>
                <w:rFonts w:hint="eastAsia" w:ascii="宋体" w:hAnsi="宋体" w:cs="宋体"/>
                <w:kern w:val="0"/>
                <w:sz w:val="24"/>
              </w:rPr>
              <w:t>2026年11月29日</w:t>
            </w:r>
          </w:p>
        </w:tc>
        <w:tc>
          <w:tcPr>
            <w:tcW w:w="2411" w:type="dxa"/>
            <w:noWrap/>
            <w:tcMar>
              <w:top w:w="135" w:type="dxa"/>
              <w:left w:w="108" w:type="dxa"/>
              <w:bottom w:w="135" w:type="dxa"/>
              <w:right w:w="108" w:type="dxa"/>
            </w:tcMar>
          </w:tcPr>
          <w:p w14:paraId="4C7E6C77">
            <w:pPr>
              <w:widowControl/>
              <w:jc w:val="center"/>
              <w:textAlignment w:val="top"/>
              <w:rPr>
                <w:rFonts w:ascii="宋体" w:hAnsi="宋体" w:cs="宋体"/>
                <w:sz w:val="24"/>
              </w:rPr>
            </w:pPr>
            <w:r>
              <w:rPr>
                <w:rFonts w:hint="eastAsia" w:ascii="宋体" w:hAnsi="宋体" w:cs="宋体"/>
                <w:kern w:val="0"/>
                <w:sz w:val="24"/>
              </w:rPr>
              <w:t>2026年12月31日</w:t>
            </w:r>
          </w:p>
        </w:tc>
      </w:tr>
    </w:tbl>
    <w:p w14:paraId="51DCDA51">
      <w:pPr>
        <w:pStyle w:val="258"/>
        <w:spacing w:before="59" w:line="360" w:lineRule="auto"/>
        <w:rPr>
          <w:rFonts w:ascii="宋体" w:hAnsi="宋体" w:eastAsia="宋体" w:cs="宋体"/>
          <w:b/>
          <w:bCs/>
          <w:spacing w:val="-1"/>
          <w:lang w:eastAsia="zh-CN"/>
        </w:rPr>
      </w:pPr>
    </w:p>
    <w:p w14:paraId="0F4156F5">
      <w:pPr>
        <w:pStyle w:val="258"/>
        <w:numPr>
          <w:ilvl w:val="0"/>
          <w:numId w:val="19"/>
        </w:numPr>
        <w:spacing w:before="59" w:line="360" w:lineRule="auto"/>
        <w:ind w:left="420"/>
        <w:rPr>
          <w:rFonts w:ascii="宋体" w:hAnsi="宋体" w:eastAsia="宋体" w:cs="宋体"/>
          <w:b/>
          <w:bCs/>
          <w:spacing w:val="-1"/>
          <w:lang w:eastAsia="zh-CN"/>
        </w:rPr>
      </w:pPr>
      <w:r>
        <w:rPr>
          <w:rFonts w:hint="eastAsia" w:ascii="宋体" w:hAnsi="宋体" w:eastAsia="宋体" w:cs="宋体"/>
          <w:b/>
          <w:bCs/>
          <w:spacing w:val="-1"/>
          <w:lang w:eastAsia="zh-CN"/>
        </w:rPr>
        <w:t>服务地点：</w:t>
      </w:r>
      <w:r>
        <w:rPr>
          <w:rFonts w:hint="eastAsia" w:ascii="宋体" w:hAnsi="宋体" w:eastAsia="宋体" w:cs="宋体"/>
          <w:spacing w:val="-1"/>
          <w:lang w:eastAsia="zh-CN"/>
        </w:rPr>
        <w:t>北京市</w:t>
      </w:r>
    </w:p>
    <w:p w14:paraId="37AD66C6">
      <w:pPr>
        <w:pStyle w:val="258"/>
        <w:numPr>
          <w:ilvl w:val="0"/>
          <w:numId w:val="17"/>
        </w:numPr>
        <w:spacing w:before="59" w:line="360" w:lineRule="auto"/>
        <w:ind w:firstLine="478" w:firstLineChars="200"/>
        <w:rPr>
          <w:rFonts w:ascii="宋体" w:hAnsi="宋体" w:eastAsia="宋体" w:cs="宋体"/>
          <w:b/>
          <w:bCs/>
          <w:spacing w:val="-1"/>
          <w:lang w:eastAsia="zh-CN"/>
        </w:rPr>
      </w:pPr>
      <w:r>
        <w:rPr>
          <w:rFonts w:hint="eastAsia" w:ascii="宋体" w:hAnsi="宋体" w:eastAsia="宋体" w:cs="宋体"/>
          <w:b/>
          <w:bCs/>
          <w:spacing w:val="-1"/>
          <w:lang w:eastAsia="zh-CN"/>
        </w:rPr>
        <w:t>技术要求</w:t>
      </w:r>
    </w:p>
    <w:p w14:paraId="7B3F63AA">
      <w:pPr>
        <w:pStyle w:val="258"/>
        <w:spacing w:before="59" w:line="360" w:lineRule="auto"/>
        <w:ind w:firstLine="478" w:firstLineChars="200"/>
        <w:rPr>
          <w:rFonts w:ascii="宋体" w:hAnsi="宋体" w:eastAsia="宋体" w:cs="宋体"/>
          <w:b/>
          <w:bCs/>
          <w:spacing w:val="-1"/>
          <w:lang w:eastAsia="zh-CN"/>
        </w:rPr>
      </w:pPr>
      <w:r>
        <w:rPr>
          <w:rFonts w:hint="eastAsia" w:ascii="宋体" w:hAnsi="宋体" w:eastAsia="宋体" w:cs="宋体"/>
          <w:b/>
          <w:bCs/>
          <w:spacing w:val="-1"/>
          <w:lang w:eastAsia="zh-CN"/>
        </w:rPr>
        <w:t>（一）项目需求</w:t>
      </w:r>
    </w:p>
    <w:p w14:paraId="1D96860F">
      <w:pPr>
        <w:widowControl/>
        <w:spacing w:line="360" w:lineRule="auto"/>
        <w:ind w:firstLine="480" w:firstLineChars="200"/>
        <w:rPr>
          <w:rFonts w:ascii="宋体" w:hAnsi="宋体" w:cs="宋体"/>
          <w:bCs/>
          <w:kern w:val="0"/>
          <w:sz w:val="24"/>
        </w:rPr>
      </w:pPr>
      <w:r>
        <w:rPr>
          <w:rFonts w:hint="eastAsia" w:ascii="宋体" w:hAnsi="宋体" w:cs="宋体"/>
          <w:bCs/>
          <w:kern w:val="0"/>
          <w:sz w:val="24"/>
        </w:rPr>
        <w:t>1.维保服务对象</w:t>
      </w:r>
      <w:bookmarkStart w:id="819" w:name="OLE_LINK4"/>
    </w:p>
    <w:p w14:paraId="4A23B130">
      <w:pPr>
        <w:widowControl/>
        <w:spacing w:line="360" w:lineRule="auto"/>
        <w:ind w:firstLine="480" w:firstLineChars="200"/>
        <w:rPr>
          <w:rFonts w:ascii="宋体" w:hAnsi="宋体" w:cs="宋体"/>
          <w:bCs/>
          <w:kern w:val="0"/>
          <w:sz w:val="24"/>
        </w:rPr>
      </w:pPr>
      <w:r>
        <w:rPr>
          <w:rFonts w:hint="eastAsia" w:ascii="宋体" w:hAnsi="宋体" w:cs="宋体"/>
          <w:bCs/>
          <w:kern w:val="0"/>
          <w:sz w:val="24"/>
        </w:rPr>
        <w:t>本项目维保服务对象型号为LT-F10，共计3953套福利彩票销售终端</w:t>
      </w:r>
      <w:bookmarkEnd w:id="819"/>
      <w:r>
        <w:rPr>
          <w:rFonts w:hint="eastAsia" w:ascii="宋体" w:hAnsi="宋体" w:cs="宋体"/>
          <w:bCs/>
          <w:kern w:val="0"/>
          <w:sz w:val="24"/>
        </w:rPr>
        <w:t>。销售终端具体配置参数见下表：</w:t>
      </w:r>
    </w:p>
    <w:tbl>
      <w:tblPr>
        <w:tblStyle w:val="43"/>
        <w:tblW w:w="4999"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289"/>
        <w:gridCol w:w="7999"/>
      </w:tblGrid>
      <w:tr w14:paraId="1D5C53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868" w:type="pct"/>
            <w:tcBorders>
              <w:top w:val="single" w:color="auto" w:sz="4" w:space="0"/>
              <w:left w:val="single" w:color="auto" w:sz="4" w:space="0"/>
              <w:right w:val="single" w:color="auto" w:sz="4" w:space="0"/>
            </w:tcBorders>
            <w:noWrap/>
            <w:vAlign w:val="center"/>
          </w:tcPr>
          <w:p w14:paraId="698DE3F9">
            <w:pPr>
              <w:pStyle w:val="262"/>
              <w:spacing w:beforeLines="50" w:after="0"/>
              <w:jc w:val="center"/>
              <w:rPr>
                <w:rFonts w:ascii="宋体" w:hAnsi="宋体" w:eastAsia="宋体" w:cs="宋体"/>
                <w:b/>
                <w:bCs/>
                <w:sz w:val="24"/>
                <w:szCs w:val="24"/>
              </w:rPr>
            </w:pPr>
            <w:r>
              <w:rPr>
                <w:rFonts w:hint="eastAsia" w:ascii="宋体" w:hAnsi="宋体" w:eastAsia="宋体" w:cs="宋体"/>
                <w:b/>
                <w:bCs/>
                <w:sz w:val="24"/>
                <w:szCs w:val="24"/>
              </w:rPr>
              <w:t>备件名称</w:t>
            </w:r>
          </w:p>
        </w:tc>
        <w:tc>
          <w:tcPr>
            <w:tcW w:w="4131" w:type="pct"/>
            <w:tcBorders>
              <w:top w:val="single" w:color="auto" w:sz="4" w:space="0"/>
              <w:left w:val="single" w:color="auto" w:sz="4" w:space="0"/>
              <w:bottom w:val="single" w:color="auto" w:sz="4" w:space="0"/>
              <w:right w:val="single" w:color="auto" w:sz="4" w:space="0"/>
            </w:tcBorders>
            <w:noWrap/>
          </w:tcPr>
          <w:p w14:paraId="150EB973">
            <w:pPr>
              <w:pStyle w:val="262"/>
              <w:spacing w:beforeLines="50" w:after="0"/>
              <w:jc w:val="center"/>
              <w:rPr>
                <w:rFonts w:ascii="宋体" w:hAnsi="宋体" w:eastAsia="宋体" w:cs="宋体"/>
                <w:b/>
                <w:bCs/>
                <w:sz w:val="24"/>
                <w:szCs w:val="24"/>
              </w:rPr>
            </w:pPr>
            <w:r>
              <w:rPr>
                <w:rFonts w:hint="eastAsia" w:ascii="宋体" w:hAnsi="宋体" w:eastAsia="宋体" w:cs="宋体"/>
                <w:b/>
                <w:bCs/>
                <w:sz w:val="24"/>
                <w:szCs w:val="24"/>
              </w:rPr>
              <w:t>详细参数</w:t>
            </w:r>
          </w:p>
        </w:tc>
      </w:tr>
      <w:tr w14:paraId="0830E0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68" w:type="pct"/>
            <w:tcBorders>
              <w:top w:val="single" w:color="auto" w:sz="4" w:space="0"/>
              <w:left w:val="single" w:color="auto" w:sz="4" w:space="0"/>
              <w:bottom w:val="single" w:color="auto" w:sz="4" w:space="0"/>
              <w:right w:val="single" w:color="auto" w:sz="4" w:space="0"/>
            </w:tcBorders>
            <w:noWrap/>
            <w:vAlign w:val="center"/>
          </w:tcPr>
          <w:p w14:paraId="78C750B2">
            <w:pPr>
              <w:pStyle w:val="262"/>
              <w:spacing w:beforeLines="50" w:after="0"/>
              <w:jc w:val="center"/>
              <w:rPr>
                <w:rFonts w:ascii="宋体" w:hAnsi="宋体" w:eastAsia="宋体" w:cs="宋体"/>
                <w:sz w:val="24"/>
                <w:szCs w:val="24"/>
              </w:rPr>
            </w:pPr>
            <w:r>
              <w:rPr>
                <w:rFonts w:hint="eastAsia" w:ascii="宋体" w:hAnsi="宋体" w:eastAsia="宋体" w:cs="宋体"/>
                <w:sz w:val="24"/>
                <w:szCs w:val="24"/>
              </w:rPr>
              <w:t>主板</w:t>
            </w:r>
          </w:p>
        </w:tc>
        <w:tc>
          <w:tcPr>
            <w:tcW w:w="4131" w:type="pct"/>
            <w:tcBorders>
              <w:top w:val="single" w:color="auto" w:sz="4" w:space="0"/>
              <w:left w:val="single" w:color="auto" w:sz="4" w:space="0"/>
              <w:bottom w:val="single" w:color="auto" w:sz="4" w:space="0"/>
              <w:right w:val="single" w:color="auto" w:sz="4" w:space="0"/>
            </w:tcBorders>
            <w:noWrap/>
            <w:vAlign w:val="center"/>
          </w:tcPr>
          <w:p w14:paraId="17B87801">
            <w:pPr>
              <w:pStyle w:val="262"/>
              <w:spacing w:beforeLines="50" w:after="0"/>
              <w:rPr>
                <w:rFonts w:ascii="宋体" w:hAnsi="宋体" w:eastAsia="宋体" w:cs="宋体"/>
                <w:sz w:val="24"/>
                <w:szCs w:val="24"/>
              </w:rPr>
            </w:pPr>
            <w:r>
              <w:rPr>
                <w:rFonts w:hint="eastAsia" w:ascii="宋体" w:hAnsi="宋体" w:eastAsia="宋体" w:cs="宋体"/>
                <w:sz w:val="24"/>
                <w:szCs w:val="24"/>
              </w:rPr>
              <w:t>PC总线结构</w:t>
            </w:r>
          </w:p>
        </w:tc>
      </w:tr>
      <w:tr w14:paraId="4F094A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68" w:type="pct"/>
            <w:tcBorders>
              <w:top w:val="single" w:color="auto" w:sz="4" w:space="0"/>
              <w:left w:val="single" w:color="auto" w:sz="4" w:space="0"/>
              <w:bottom w:val="single" w:color="auto" w:sz="4" w:space="0"/>
              <w:right w:val="single" w:color="auto" w:sz="4" w:space="0"/>
            </w:tcBorders>
            <w:noWrap/>
            <w:vAlign w:val="center"/>
          </w:tcPr>
          <w:p w14:paraId="4C702EAA">
            <w:pPr>
              <w:pStyle w:val="262"/>
              <w:spacing w:beforeLines="50" w:after="0"/>
              <w:jc w:val="center"/>
              <w:rPr>
                <w:rFonts w:ascii="宋体" w:hAnsi="宋体" w:eastAsia="宋体" w:cs="宋体"/>
                <w:sz w:val="24"/>
                <w:szCs w:val="24"/>
              </w:rPr>
            </w:pPr>
            <w:r>
              <w:rPr>
                <w:rFonts w:hint="eastAsia" w:ascii="宋体" w:hAnsi="宋体" w:eastAsia="宋体" w:cs="宋体"/>
                <w:sz w:val="24"/>
                <w:szCs w:val="24"/>
              </w:rPr>
              <w:t>CPU</w:t>
            </w:r>
          </w:p>
        </w:tc>
        <w:tc>
          <w:tcPr>
            <w:tcW w:w="4131" w:type="pct"/>
            <w:tcBorders>
              <w:top w:val="single" w:color="auto" w:sz="4" w:space="0"/>
              <w:left w:val="single" w:color="auto" w:sz="4" w:space="0"/>
              <w:bottom w:val="single" w:color="auto" w:sz="4" w:space="0"/>
              <w:right w:val="single" w:color="auto" w:sz="4" w:space="0"/>
            </w:tcBorders>
            <w:noWrap/>
            <w:vAlign w:val="center"/>
          </w:tcPr>
          <w:p w14:paraId="14C70502">
            <w:pPr>
              <w:pStyle w:val="262"/>
              <w:spacing w:beforeLines="50" w:after="0"/>
              <w:rPr>
                <w:rFonts w:ascii="宋体" w:hAnsi="宋体" w:eastAsia="宋体" w:cs="宋体"/>
                <w:sz w:val="24"/>
                <w:szCs w:val="24"/>
              </w:rPr>
            </w:pPr>
            <w:r>
              <w:rPr>
                <w:rFonts w:hint="eastAsia" w:ascii="宋体" w:hAnsi="宋体" w:eastAsia="宋体" w:cs="宋体"/>
                <w:sz w:val="24"/>
                <w:szCs w:val="24"/>
              </w:rPr>
              <w:t>X86架构，主频2.0GHz，四核</w:t>
            </w:r>
          </w:p>
        </w:tc>
      </w:tr>
      <w:tr w14:paraId="05906B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68" w:type="pct"/>
            <w:tcBorders>
              <w:top w:val="single" w:color="auto" w:sz="4" w:space="0"/>
              <w:left w:val="single" w:color="auto" w:sz="4" w:space="0"/>
              <w:bottom w:val="single" w:color="auto" w:sz="4" w:space="0"/>
              <w:right w:val="single" w:color="auto" w:sz="4" w:space="0"/>
            </w:tcBorders>
            <w:noWrap/>
            <w:vAlign w:val="center"/>
          </w:tcPr>
          <w:p w14:paraId="67FE2C5F">
            <w:pPr>
              <w:pStyle w:val="262"/>
              <w:spacing w:beforeLines="50" w:after="0"/>
              <w:jc w:val="center"/>
              <w:rPr>
                <w:rFonts w:ascii="宋体" w:hAnsi="宋体" w:eastAsia="宋体" w:cs="宋体"/>
                <w:sz w:val="24"/>
                <w:szCs w:val="24"/>
              </w:rPr>
            </w:pPr>
            <w:r>
              <w:rPr>
                <w:rFonts w:hint="eastAsia" w:ascii="宋体" w:hAnsi="宋体" w:eastAsia="宋体" w:cs="宋体"/>
                <w:sz w:val="24"/>
                <w:szCs w:val="24"/>
              </w:rPr>
              <w:t>内存</w:t>
            </w:r>
          </w:p>
        </w:tc>
        <w:tc>
          <w:tcPr>
            <w:tcW w:w="4131" w:type="pct"/>
            <w:tcBorders>
              <w:top w:val="single" w:color="auto" w:sz="4" w:space="0"/>
              <w:left w:val="single" w:color="auto" w:sz="4" w:space="0"/>
              <w:bottom w:val="single" w:color="auto" w:sz="4" w:space="0"/>
              <w:right w:val="single" w:color="auto" w:sz="4" w:space="0"/>
            </w:tcBorders>
            <w:noWrap/>
            <w:vAlign w:val="center"/>
          </w:tcPr>
          <w:p w14:paraId="14505E05">
            <w:pPr>
              <w:pStyle w:val="262"/>
              <w:spacing w:beforeLines="50" w:after="0"/>
              <w:rPr>
                <w:rFonts w:ascii="宋体" w:hAnsi="宋体" w:eastAsia="宋体" w:cs="宋体"/>
                <w:sz w:val="24"/>
                <w:szCs w:val="24"/>
              </w:rPr>
            </w:pPr>
            <w:r>
              <w:rPr>
                <w:rFonts w:hint="eastAsia" w:ascii="宋体" w:hAnsi="宋体" w:eastAsia="宋体" w:cs="宋体"/>
                <w:sz w:val="24"/>
                <w:szCs w:val="24"/>
              </w:rPr>
              <w:t>2GB，DDR3LSODIMM内存</w:t>
            </w:r>
          </w:p>
        </w:tc>
      </w:tr>
      <w:tr w14:paraId="2CF8FD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68" w:type="pct"/>
            <w:tcBorders>
              <w:top w:val="single" w:color="auto" w:sz="4" w:space="0"/>
              <w:left w:val="single" w:color="auto" w:sz="4" w:space="0"/>
              <w:right w:val="single" w:color="auto" w:sz="4" w:space="0"/>
            </w:tcBorders>
            <w:noWrap/>
            <w:vAlign w:val="center"/>
          </w:tcPr>
          <w:p w14:paraId="69A725F4">
            <w:pPr>
              <w:pStyle w:val="262"/>
              <w:spacing w:beforeLines="50" w:after="0"/>
              <w:jc w:val="center"/>
              <w:rPr>
                <w:rFonts w:ascii="宋体" w:hAnsi="宋体" w:eastAsia="宋体" w:cs="宋体"/>
                <w:sz w:val="24"/>
                <w:szCs w:val="24"/>
              </w:rPr>
            </w:pPr>
            <w:r>
              <w:rPr>
                <w:rFonts w:hint="eastAsia" w:ascii="宋体" w:hAnsi="宋体" w:eastAsia="宋体" w:cs="宋体"/>
                <w:sz w:val="24"/>
                <w:szCs w:val="24"/>
              </w:rPr>
              <w:t>存储</w:t>
            </w:r>
          </w:p>
        </w:tc>
        <w:tc>
          <w:tcPr>
            <w:tcW w:w="4131" w:type="pct"/>
            <w:tcBorders>
              <w:top w:val="single" w:color="auto" w:sz="4" w:space="0"/>
              <w:left w:val="single" w:color="auto" w:sz="4" w:space="0"/>
              <w:right w:val="single" w:color="auto" w:sz="4" w:space="0"/>
            </w:tcBorders>
            <w:noWrap/>
            <w:vAlign w:val="center"/>
          </w:tcPr>
          <w:p w14:paraId="6409D50A">
            <w:pPr>
              <w:pStyle w:val="262"/>
              <w:spacing w:beforeLines="50" w:after="0"/>
              <w:rPr>
                <w:rFonts w:ascii="宋体" w:hAnsi="宋体" w:eastAsia="宋体" w:cs="宋体"/>
                <w:sz w:val="24"/>
                <w:szCs w:val="24"/>
              </w:rPr>
            </w:pPr>
            <w:r>
              <w:rPr>
                <w:rFonts w:hint="eastAsia" w:ascii="宋体" w:hAnsi="宋体" w:eastAsia="宋体" w:cs="宋体"/>
                <w:sz w:val="24"/>
                <w:szCs w:val="24"/>
              </w:rPr>
              <w:t>8GB，SATADOM存储盘</w:t>
            </w:r>
          </w:p>
        </w:tc>
      </w:tr>
      <w:tr w14:paraId="009482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68" w:type="pct"/>
            <w:tcBorders>
              <w:top w:val="single" w:color="auto" w:sz="4" w:space="0"/>
              <w:left w:val="single" w:color="auto" w:sz="4" w:space="0"/>
              <w:bottom w:val="single" w:color="auto" w:sz="4" w:space="0"/>
              <w:right w:val="single" w:color="auto" w:sz="4" w:space="0"/>
            </w:tcBorders>
            <w:noWrap/>
            <w:vAlign w:val="center"/>
          </w:tcPr>
          <w:p w14:paraId="0F933C68">
            <w:pPr>
              <w:pStyle w:val="262"/>
              <w:spacing w:beforeLines="50" w:after="0"/>
              <w:jc w:val="center"/>
              <w:rPr>
                <w:rFonts w:ascii="宋体" w:hAnsi="宋体" w:eastAsia="宋体" w:cs="宋体"/>
                <w:sz w:val="24"/>
                <w:szCs w:val="24"/>
              </w:rPr>
            </w:pPr>
            <w:r>
              <w:rPr>
                <w:rFonts w:hint="eastAsia" w:ascii="宋体" w:hAnsi="宋体" w:eastAsia="宋体" w:cs="宋体"/>
                <w:sz w:val="24"/>
                <w:szCs w:val="24"/>
              </w:rPr>
              <w:t>主显屏</w:t>
            </w:r>
          </w:p>
        </w:tc>
        <w:tc>
          <w:tcPr>
            <w:tcW w:w="4131" w:type="pct"/>
            <w:tcBorders>
              <w:top w:val="single" w:color="auto" w:sz="4" w:space="0"/>
              <w:left w:val="single" w:color="auto" w:sz="4" w:space="0"/>
              <w:bottom w:val="single" w:color="auto" w:sz="4" w:space="0"/>
              <w:right w:val="single" w:color="auto" w:sz="4" w:space="0"/>
            </w:tcBorders>
            <w:noWrap/>
            <w:vAlign w:val="center"/>
          </w:tcPr>
          <w:p w14:paraId="0E8F016C">
            <w:pPr>
              <w:pStyle w:val="262"/>
              <w:spacing w:beforeLines="50" w:after="0"/>
              <w:rPr>
                <w:rFonts w:ascii="宋体" w:hAnsi="宋体" w:eastAsia="宋体" w:cs="宋体"/>
                <w:sz w:val="24"/>
                <w:szCs w:val="24"/>
              </w:rPr>
            </w:pPr>
            <w:r>
              <w:rPr>
                <w:rFonts w:hint="eastAsia" w:ascii="宋体" w:hAnsi="宋体" w:eastAsia="宋体" w:cs="宋体"/>
                <w:sz w:val="24"/>
                <w:szCs w:val="24"/>
              </w:rPr>
              <w:t>15英寸多点触控电容触摸显示一体屏，屏幕角度可调节，调节范围0~80°（屏面与水平面夹角）。</w:t>
            </w:r>
          </w:p>
        </w:tc>
      </w:tr>
      <w:tr w14:paraId="2529FC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68" w:type="pct"/>
            <w:tcBorders>
              <w:top w:val="single" w:color="auto" w:sz="4" w:space="0"/>
              <w:left w:val="single" w:color="auto" w:sz="4" w:space="0"/>
              <w:bottom w:val="single" w:color="auto" w:sz="4" w:space="0"/>
              <w:right w:val="single" w:color="auto" w:sz="4" w:space="0"/>
            </w:tcBorders>
            <w:noWrap/>
            <w:vAlign w:val="center"/>
          </w:tcPr>
          <w:p w14:paraId="4A274E21">
            <w:pPr>
              <w:pStyle w:val="262"/>
              <w:spacing w:beforeLines="50" w:after="0"/>
              <w:jc w:val="center"/>
              <w:rPr>
                <w:rFonts w:ascii="宋体" w:hAnsi="宋体" w:eastAsia="宋体" w:cs="宋体"/>
                <w:sz w:val="24"/>
                <w:szCs w:val="24"/>
              </w:rPr>
            </w:pPr>
            <w:r>
              <w:rPr>
                <w:rFonts w:hint="eastAsia" w:ascii="宋体" w:hAnsi="宋体" w:eastAsia="宋体" w:cs="宋体"/>
                <w:sz w:val="24"/>
                <w:szCs w:val="24"/>
              </w:rPr>
              <w:t>打印机</w:t>
            </w:r>
          </w:p>
        </w:tc>
        <w:tc>
          <w:tcPr>
            <w:tcW w:w="4131" w:type="pct"/>
            <w:tcBorders>
              <w:top w:val="single" w:color="auto" w:sz="4" w:space="0"/>
              <w:left w:val="single" w:color="auto" w:sz="4" w:space="0"/>
              <w:bottom w:val="single" w:color="auto" w:sz="4" w:space="0"/>
              <w:right w:val="single" w:color="auto" w:sz="4" w:space="0"/>
            </w:tcBorders>
            <w:noWrap/>
            <w:vAlign w:val="center"/>
          </w:tcPr>
          <w:p w14:paraId="75F10A03">
            <w:pPr>
              <w:pStyle w:val="262"/>
              <w:spacing w:beforeLines="50" w:after="0"/>
              <w:rPr>
                <w:rFonts w:ascii="宋体" w:hAnsi="宋体" w:eastAsia="宋体" w:cs="宋体"/>
                <w:sz w:val="24"/>
                <w:szCs w:val="24"/>
              </w:rPr>
            </w:pPr>
            <w:r>
              <w:rPr>
                <w:rFonts w:hint="eastAsia" w:ascii="宋体" w:hAnsi="宋体" w:eastAsia="宋体" w:cs="宋体"/>
                <w:sz w:val="24"/>
                <w:szCs w:val="24"/>
              </w:rPr>
              <w:t>易装纸热敏打印机，宽度82.55mm。</w:t>
            </w:r>
          </w:p>
        </w:tc>
      </w:tr>
      <w:tr w14:paraId="2C0992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68" w:type="pct"/>
            <w:tcBorders>
              <w:top w:val="single" w:color="auto" w:sz="4" w:space="0"/>
              <w:left w:val="single" w:color="auto" w:sz="4" w:space="0"/>
              <w:bottom w:val="single" w:color="auto" w:sz="4" w:space="0"/>
              <w:right w:val="single" w:color="auto" w:sz="4" w:space="0"/>
            </w:tcBorders>
            <w:noWrap/>
            <w:vAlign w:val="center"/>
          </w:tcPr>
          <w:p w14:paraId="74B3271B">
            <w:pPr>
              <w:pStyle w:val="262"/>
              <w:spacing w:beforeLines="50" w:after="0"/>
              <w:jc w:val="center"/>
              <w:rPr>
                <w:rFonts w:ascii="宋体" w:hAnsi="宋体" w:eastAsia="宋体" w:cs="宋体"/>
                <w:sz w:val="24"/>
                <w:szCs w:val="24"/>
              </w:rPr>
            </w:pPr>
            <w:r>
              <w:rPr>
                <w:rFonts w:hint="eastAsia" w:ascii="宋体" w:hAnsi="宋体" w:eastAsia="宋体" w:cs="宋体"/>
                <w:sz w:val="24"/>
                <w:szCs w:val="24"/>
              </w:rPr>
              <w:t>阅读器</w:t>
            </w:r>
          </w:p>
        </w:tc>
        <w:tc>
          <w:tcPr>
            <w:tcW w:w="4131" w:type="pct"/>
            <w:tcBorders>
              <w:top w:val="single" w:color="auto" w:sz="4" w:space="0"/>
              <w:left w:val="single" w:color="auto" w:sz="4" w:space="0"/>
              <w:bottom w:val="single" w:color="auto" w:sz="4" w:space="0"/>
              <w:right w:val="single" w:color="auto" w:sz="4" w:space="0"/>
            </w:tcBorders>
            <w:noWrap/>
            <w:vAlign w:val="center"/>
          </w:tcPr>
          <w:p w14:paraId="6F75D5EA">
            <w:pPr>
              <w:pStyle w:val="262"/>
              <w:spacing w:beforeLines="50" w:after="0"/>
              <w:rPr>
                <w:rFonts w:ascii="宋体" w:hAnsi="宋体" w:eastAsia="宋体" w:cs="宋体"/>
                <w:sz w:val="24"/>
                <w:szCs w:val="24"/>
              </w:rPr>
            </w:pPr>
            <w:r>
              <w:rPr>
                <w:rFonts w:hint="eastAsia" w:ascii="宋体" w:hAnsi="宋体" w:eastAsia="宋体" w:cs="宋体"/>
                <w:sz w:val="24"/>
                <w:szCs w:val="24"/>
              </w:rPr>
              <w:t>CIS（CMOS图像传感器），可识别彩票和投注单，可识别一维、二维条码和自定义点阵和方块码。</w:t>
            </w:r>
          </w:p>
        </w:tc>
      </w:tr>
      <w:tr w14:paraId="282BAA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68" w:type="pct"/>
            <w:tcBorders>
              <w:top w:val="single" w:color="auto" w:sz="4" w:space="0"/>
              <w:left w:val="single" w:color="auto" w:sz="4" w:space="0"/>
              <w:right w:val="single" w:color="auto" w:sz="4" w:space="0"/>
            </w:tcBorders>
            <w:noWrap/>
            <w:vAlign w:val="center"/>
          </w:tcPr>
          <w:p w14:paraId="00361B6F">
            <w:pPr>
              <w:pStyle w:val="262"/>
              <w:spacing w:beforeLines="50" w:after="0"/>
              <w:jc w:val="center"/>
              <w:rPr>
                <w:rFonts w:ascii="宋体" w:hAnsi="宋体" w:eastAsia="宋体" w:cs="宋体"/>
                <w:sz w:val="24"/>
                <w:szCs w:val="24"/>
              </w:rPr>
            </w:pPr>
            <w:r>
              <w:rPr>
                <w:rFonts w:hint="eastAsia" w:ascii="宋体" w:hAnsi="宋体" w:eastAsia="宋体" w:cs="宋体"/>
                <w:sz w:val="24"/>
                <w:szCs w:val="24"/>
              </w:rPr>
              <w:t>通讯</w:t>
            </w:r>
          </w:p>
        </w:tc>
        <w:tc>
          <w:tcPr>
            <w:tcW w:w="4131" w:type="pct"/>
            <w:tcBorders>
              <w:top w:val="single" w:color="auto" w:sz="4" w:space="0"/>
              <w:left w:val="single" w:color="auto" w:sz="4" w:space="0"/>
              <w:bottom w:val="single" w:color="auto" w:sz="4" w:space="0"/>
              <w:right w:val="single" w:color="auto" w:sz="4" w:space="0"/>
            </w:tcBorders>
            <w:noWrap/>
            <w:vAlign w:val="center"/>
          </w:tcPr>
          <w:p w14:paraId="7D9FF184">
            <w:pPr>
              <w:pStyle w:val="262"/>
              <w:spacing w:beforeLines="50" w:after="0"/>
              <w:rPr>
                <w:rFonts w:ascii="宋体" w:hAnsi="宋体" w:eastAsia="宋体" w:cs="宋体"/>
                <w:sz w:val="24"/>
                <w:szCs w:val="24"/>
              </w:rPr>
            </w:pPr>
            <w:r>
              <w:rPr>
                <w:rFonts w:hint="eastAsia" w:ascii="宋体" w:hAnsi="宋体" w:eastAsia="宋体" w:cs="宋体"/>
                <w:sz w:val="24"/>
                <w:szCs w:val="24"/>
              </w:rPr>
              <w:t>以太网，RJ-45，2个千兆网络接口，支持10/100/1000Mbps速率自适应连接。</w:t>
            </w:r>
          </w:p>
        </w:tc>
      </w:tr>
      <w:tr w14:paraId="7DB67C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68" w:type="pct"/>
            <w:tcBorders>
              <w:top w:val="single" w:color="auto" w:sz="4" w:space="0"/>
              <w:left w:val="single" w:color="auto" w:sz="4" w:space="0"/>
              <w:bottom w:val="single" w:color="auto" w:sz="4" w:space="0"/>
              <w:right w:val="single" w:color="auto" w:sz="4" w:space="0"/>
            </w:tcBorders>
            <w:noWrap/>
            <w:vAlign w:val="center"/>
          </w:tcPr>
          <w:p w14:paraId="1CF3060C">
            <w:pPr>
              <w:pStyle w:val="262"/>
              <w:spacing w:beforeLines="50" w:after="0"/>
              <w:jc w:val="center"/>
              <w:rPr>
                <w:rFonts w:ascii="宋体" w:hAnsi="宋体" w:eastAsia="宋体" w:cs="宋体"/>
                <w:sz w:val="24"/>
                <w:szCs w:val="24"/>
              </w:rPr>
            </w:pPr>
            <w:r>
              <w:rPr>
                <w:rFonts w:hint="eastAsia" w:ascii="宋体" w:hAnsi="宋体" w:eastAsia="宋体" w:cs="宋体"/>
                <w:sz w:val="24"/>
                <w:szCs w:val="24"/>
              </w:rPr>
              <w:t>电源</w:t>
            </w:r>
          </w:p>
        </w:tc>
        <w:tc>
          <w:tcPr>
            <w:tcW w:w="4131" w:type="pct"/>
            <w:tcBorders>
              <w:top w:val="single" w:color="auto" w:sz="4" w:space="0"/>
              <w:left w:val="single" w:color="auto" w:sz="4" w:space="0"/>
              <w:bottom w:val="single" w:color="auto" w:sz="4" w:space="0"/>
              <w:right w:val="single" w:color="auto" w:sz="4" w:space="0"/>
            </w:tcBorders>
            <w:noWrap/>
            <w:vAlign w:val="center"/>
          </w:tcPr>
          <w:p w14:paraId="3C7CF355">
            <w:pPr>
              <w:pStyle w:val="262"/>
              <w:spacing w:beforeLines="50" w:after="0"/>
              <w:rPr>
                <w:rFonts w:ascii="宋体" w:hAnsi="宋体" w:eastAsia="宋体" w:cs="宋体"/>
                <w:sz w:val="24"/>
                <w:szCs w:val="24"/>
              </w:rPr>
            </w:pPr>
            <w:r>
              <w:rPr>
                <w:rFonts w:hint="eastAsia" w:ascii="宋体" w:hAnsi="宋体" w:eastAsia="宋体" w:cs="宋体"/>
                <w:sz w:val="24"/>
                <w:szCs w:val="24"/>
              </w:rPr>
              <w:t>ATX架构，工业级模块化专用电源，提供ATX和24VDC电源输出。</w:t>
            </w:r>
          </w:p>
        </w:tc>
      </w:tr>
      <w:tr w14:paraId="2433F3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68" w:type="pct"/>
            <w:tcBorders>
              <w:top w:val="single" w:color="auto" w:sz="4" w:space="0"/>
              <w:left w:val="single" w:color="auto" w:sz="4" w:space="0"/>
              <w:bottom w:val="single" w:color="auto" w:sz="4" w:space="0"/>
              <w:right w:val="single" w:color="auto" w:sz="4" w:space="0"/>
            </w:tcBorders>
            <w:noWrap/>
            <w:vAlign w:val="center"/>
          </w:tcPr>
          <w:p w14:paraId="40B3CFBB">
            <w:pPr>
              <w:pStyle w:val="262"/>
              <w:spacing w:beforeLines="50" w:after="0"/>
              <w:jc w:val="center"/>
              <w:rPr>
                <w:rFonts w:ascii="宋体" w:hAnsi="宋体" w:eastAsia="宋体" w:cs="宋体"/>
                <w:sz w:val="24"/>
                <w:szCs w:val="24"/>
              </w:rPr>
            </w:pPr>
            <w:r>
              <w:rPr>
                <w:rFonts w:hint="eastAsia" w:ascii="宋体" w:hAnsi="宋体" w:eastAsia="宋体" w:cs="宋体"/>
                <w:sz w:val="24"/>
                <w:szCs w:val="24"/>
              </w:rPr>
              <w:t>音频输出</w:t>
            </w:r>
          </w:p>
        </w:tc>
        <w:tc>
          <w:tcPr>
            <w:tcW w:w="4131" w:type="pct"/>
            <w:tcBorders>
              <w:top w:val="single" w:color="auto" w:sz="4" w:space="0"/>
              <w:left w:val="single" w:color="auto" w:sz="4" w:space="0"/>
              <w:bottom w:val="single" w:color="auto" w:sz="4" w:space="0"/>
              <w:right w:val="single" w:color="auto" w:sz="4" w:space="0"/>
            </w:tcBorders>
            <w:noWrap/>
            <w:vAlign w:val="center"/>
          </w:tcPr>
          <w:p w14:paraId="74E8BC2D">
            <w:pPr>
              <w:pStyle w:val="262"/>
              <w:spacing w:beforeLines="50" w:after="0"/>
              <w:rPr>
                <w:rFonts w:ascii="宋体" w:hAnsi="宋体" w:eastAsia="宋体" w:cs="宋体"/>
                <w:sz w:val="24"/>
                <w:szCs w:val="24"/>
              </w:rPr>
            </w:pPr>
            <w:r>
              <w:rPr>
                <w:rFonts w:hint="eastAsia" w:ascii="宋体" w:hAnsi="宋体" w:eastAsia="宋体" w:cs="宋体"/>
                <w:sz w:val="24"/>
                <w:szCs w:val="24"/>
              </w:rPr>
              <w:t>终端机内置音频接口、功放和2个3W扬声器喇叭。</w:t>
            </w:r>
          </w:p>
        </w:tc>
      </w:tr>
      <w:tr w14:paraId="639988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68" w:type="pct"/>
            <w:tcBorders>
              <w:top w:val="single" w:color="auto" w:sz="4" w:space="0"/>
              <w:left w:val="single" w:color="auto" w:sz="4" w:space="0"/>
              <w:bottom w:val="single" w:color="auto" w:sz="4" w:space="0"/>
              <w:right w:val="single" w:color="auto" w:sz="4" w:space="0"/>
            </w:tcBorders>
            <w:noWrap/>
            <w:vAlign w:val="center"/>
          </w:tcPr>
          <w:p w14:paraId="1D2C8430">
            <w:pPr>
              <w:pStyle w:val="262"/>
              <w:spacing w:beforeLines="50" w:after="0"/>
              <w:jc w:val="center"/>
              <w:rPr>
                <w:rFonts w:ascii="宋体" w:hAnsi="宋体" w:eastAsia="宋体" w:cs="宋体"/>
                <w:sz w:val="24"/>
                <w:szCs w:val="24"/>
              </w:rPr>
            </w:pPr>
            <w:r>
              <w:rPr>
                <w:rFonts w:hint="eastAsia" w:ascii="宋体" w:hAnsi="宋体" w:eastAsia="宋体" w:cs="宋体"/>
                <w:sz w:val="24"/>
                <w:szCs w:val="24"/>
              </w:rPr>
              <w:t>客显屏</w:t>
            </w:r>
          </w:p>
        </w:tc>
        <w:tc>
          <w:tcPr>
            <w:tcW w:w="4131" w:type="pct"/>
            <w:tcBorders>
              <w:top w:val="single" w:color="auto" w:sz="4" w:space="0"/>
              <w:left w:val="single" w:color="auto" w:sz="4" w:space="0"/>
              <w:bottom w:val="single" w:color="auto" w:sz="4" w:space="0"/>
              <w:right w:val="single" w:color="auto" w:sz="4" w:space="0"/>
            </w:tcBorders>
            <w:noWrap/>
            <w:vAlign w:val="center"/>
          </w:tcPr>
          <w:p w14:paraId="3D337CEB">
            <w:pPr>
              <w:pStyle w:val="262"/>
              <w:spacing w:beforeLines="50" w:after="0"/>
              <w:rPr>
                <w:rFonts w:ascii="宋体" w:hAnsi="宋体" w:eastAsia="宋体" w:cs="宋体"/>
                <w:sz w:val="24"/>
                <w:szCs w:val="24"/>
              </w:rPr>
            </w:pPr>
            <w:r>
              <w:rPr>
                <w:rFonts w:hint="eastAsia" w:ascii="宋体" w:hAnsi="宋体" w:eastAsia="宋体" w:cs="宋体"/>
                <w:sz w:val="24"/>
                <w:szCs w:val="24"/>
              </w:rPr>
              <w:t>外接11.6英寸客显屏，1366x768分辨率，可调节屏幕高度和角度。</w:t>
            </w:r>
          </w:p>
        </w:tc>
      </w:tr>
      <w:tr w14:paraId="61241F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68" w:type="pct"/>
            <w:tcBorders>
              <w:top w:val="single" w:color="auto" w:sz="4" w:space="0"/>
              <w:left w:val="single" w:color="auto" w:sz="4" w:space="0"/>
              <w:bottom w:val="single" w:color="auto" w:sz="4" w:space="0"/>
              <w:right w:val="single" w:color="auto" w:sz="4" w:space="0"/>
            </w:tcBorders>
            <w:noWrap/>
            <w:vAlign w:val="center"/>
          </w:tcPr>
          <w:p w14:paraId="673A19EC">
            <w:pPr>
              <w:pStyle w:val="262"/>
              <w:spacing w:beforeLines="50" w:after="0"/>
              <w:jc w:val="center"/>
              <w:rPr>
                <w:rFonts w:ascii="宋体" w:hAnsi="宋体" w:eastAsia="宋体" w:cs="宋体"/>
                <w:sz w:val="24"/>
                <w:szCs w:val="24"/>
              </w:rPr>
            </w:pPr>
            <w:r>
              <w:rPr>
                <w:rFonts w:hint="eastAsia" w:ascii="宋体" w:hAnsi="宋体" w:eastAsia="宋体" w:cs="宋体"/>
                <w:sz w:val="24"/>
                <w:szCs w:val="24"/>
              </w:rPr>
              <w:t>扫描枪</w:t>
            </w:r>
          </w:p>
        </w:tc>
        <w:tc>
          <w:tcPr>
            <w:tcW w:w="4131" w:type="pct"/>
            <w:tcBorders>
              <w:top w:val="single" w:color="auto" w:sz="4" w:space="0"/>
              <w:left w:val="single" w:color="auto" w:sz="4" w:space="0"/>
              <w:bottom w:val="single" w:color="auto" w:sz="4" w:space="0"/>
              <w:right w:val="single" w:color="auto" w:sz="4" w:space="0"/>
            </w:tcBorders>
            <w:noWrap/>
            <w:vAlign w:val="center"/>
          </w:tcPr>
          <w:p w14:paraId="4261598B">
            <w:pPr>
              <w:pStyle w:val="262"/>
              <w:spacing w:beforeLines="50" w:after="0"/>
              <w:rPr>
                <w:rFonts w:ascii="宋体" w:hAnsi="宋体" w:eastAsia="宋体" w:cs="宋体"/>
                <w:sz w:val="24"/>
                <w:szCs w:val="24"/>
              </w:rPr>
            </w:pPr>
            <w:r>
              <w:rPr>
                <w:rFonts w:hint="eastAsia" w:ascii="宋体" w:hAnsi="宋体" w:eastAsia="宋体" w:cs="宋体"/>
                <w:sz w:val="24"/>
                <w:szCs w:val="24"/>
              </w:rPr>
              <w:t>手持式扫描枪，可扫描一维和二维条码（PDF417和QR）</w:t>
            </w:r>
          </w:p>
        </w:tc>
      </w:tr>
      <w:tr w14:paraId="3E3796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68" w:type="pct"/>
            <w:tcBorders>
              <w:top w:val="single" w:color="auto" w:sz="4" w:space="0"/>
              <w:left w:val="single" w:color="auto" w:sz="4" w:space="0"/>
              <w:bottom w:val="single" w:color="auto" w:sz="4" w:space="0"/>
              <w:right w:val="single" w:color="auto" w:sz="4" w:space="0"/>
            </w:tcBorders>
            <w:noWrap/>
            <w:vAlign w:val="center"/>
          </w:tcPr>
          <w:p w14:paraId="1865B645">
            <w:pPr>
              <w:pStyle w:val="262"/>
              <w:spacing w:beforeLines="50" w:after="0"/>
              <w:jc w:val="center"/>
              <w:rPr>
                <w:rFonts w:ascii="宋体" w:hAnsi="宋体" w:eastAsia="宋体" w:cs="宋体"/>
                <w:sz w:val="24"/>
                <w:szCs w:val="24"/>
              </w:rPr>
            </w:pPr>
            <w:r>
              <w:rPr>
                <w:rFonts w:hint="eastAsia" w:ascii="宋体" w:hAnsi="宋体" w:eastAsia="宋体" w:cs="宋体"/>
                <w:sz w:val="24"/>
                <w:szCs w:val="24"/>
              </w:rPr>
              <w:t>视频输出接口</w:t>
            </w:r>
          </w:p>
        </w:tc>
        <w:tc>
          <w:tcPr>
            <w:tcW w:w="4131" w:type="pct"/>
            <w:tcBorders>
              <w:top w:val="single" w:color="auto" w:sz="4" w:space="0"/>
              <w:left w:val="single" w:color="auto" w:sz="4" w:space="0"/>
              <w:bottom w:val="single" w:color="auto" w:sz="4" w:space="0"/>
              <w:right w:val="single" w:color="auto" w:sz="4" w:space="0"/>
            </w:tcBorders>
            <w:noWrap/>
            <w:vAlign w:val="center"/>
          </w:tcPr>
          <w:p w14:paraId="02A8C1FB">
            <w:pPr>
              <w:pStyle w:val="262"/>
              <w:spacing w:beforeLines="50" w:after="0"/>
              <w:rPr>
                <w:rFonts w:ascii="宋体" w:hAnsi="宋体" w:eastAsia="宋体" w:cs="宋体"/>
                <w:sz w:val="24"/>
                <w:szCs w:val="24"/>
              </w:rPr>
            </w:pPr>
            <w:r>
              <w:rPr>
                <w:rFonts w:hint="eastAsia" w:ascii="宋体" w:hAnsi="宋体" w:eastAsia="宋体" w:cs="宋体"/>
                <w:sz w:val="24"/>
                <w:szCs w:val="24"/>
              </w:rPr>
              <w:t>2个HDMI接口和2个VGA接口，一共4路视频输出接口。</w:t>
            </w:r>
          </w:p>
        </w:tc>
      </w:tr>
      <w:tr w14:paraId="01C929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68" w:type="pct"/>
            <w:tcBorders>
              <w:top w:val="single" w:color="auto" w:sz="4" w:space="0"/>
              <w:left w:val="single" w:color="auto" w:sz="4" w:space="0"/>
              <w:bottom w:val="single" w:color="auto" w:sz="4" w:space="0"/>
              <w:right w:val="single" w:color="auto" w:sz="4" w:space="0"/>
            </w:tcBorders>
            <w:noWrap/>
            <w:vAlign w:val="center"/>
          </w:tcPr>
          <w:p w14:paraId="72DF0E15">
            <w:pPr>
              <w:pStyle w:val="262"/>
              <w:spacing w:beforeLines="50" w:after="0"/>
              <w:jc w:val="center"/>
              <w:rPr>
                <w:rFonts w:ascii="宋体" w:hAnsi="宋体" w:eastAsia="宋体" w:cs="宋体"/>
                <w:sz w:val="24"/>
                <w:szCs w:val="24"/>
              </w:rPr>
            </w:pPr>
            <w:r>
              <w:rPr>
                <w:rFonts w:hint="eastAsia" w:ascii="宋体" w:hAnsi="宋体" w:eastAsia="宋体" w:cs="宋体"/>
                <w:sz w:val="24"/>
                <w:szCs w:val="24"/>
              </w:rPr>
              <w:t>USB接口</w:t>
            </w:r>
          </w:p>
        </w:tc>
        <w:tc>
          <w:tcPr>
            <w:tcW w:w="4131" w:type="pct"/>
            <w:tcBorders>
              <w:top w:val="single" w:color="auto" w:sz="4" w:space="0"/>
              <w:left w:val="single" w:color="auto" w:sz="4" w:space="0"/>
              <w:bottom w:val="single" w:color="auto" w:sz="4" w:space="0"/>
              <w:right w:val="single" w:color="auto" w:sz="4" w:space="0"/>
            </w:tcBorders>
            <w:noWrap/>
            <w:vAlign w:val="center"/>
          </w:tcPr>
          <w:p w14:paraId="49D1EDF3">
            <w:pPr>
              <w:pStyle w:val="262"/>
              <w:spacing w:beforeLines="50" w:after="0"/>
              <w:rPr>
                <w:rFonts w:ascii="宋体" w:hAnsi="宋体" w:eastAsia="宋体" w:cs="宋体"/>
                <w:sz w:val="24"/>
                <w:szCs w:val="24"/>
              </w:rPr>
            </w:pPr>
            <w:r>
              <w:rPr>
                <w:rFonts w:hint="eastAsia" w:ascii="宋体" w:hAnsi="宋体" w:eastAsia="宋体" w:cs="宋体"/>
                <w:sz w:val="24"/>
                <w:szCs w:val="24"/>
              </w:rPr>
              <w:t>7个USB2.0接口。</w:t>
            </w:r>
          </w:p>
        </w:tc>
      </w:tr>
      <w:tr w14:paraId="2B9C73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68" w:type="pct"/>
            <w:tcBorders>
              <w:top w:val="single" w:color="auto" w:sz="4" w:space="0"/>
              <w:left w:val="single" w:color="auto" w:sz="4" w:space="0"/>
              <w:bottom w:val="single" w:color="auto" w:sz="4" w:space="0"/>
              <w:right w:val="single" w:color="auto" w:sz="4" w:space="0"/>
            </w:tcBorders>
            <w:noWrap/>
            <w:vAlign w:val="center"/>
          </w:tcPr>
          <w:p w14:paraId="0C969FDB">
            <w:pPr>
              <w:pStyle w:val="262"/>
              <w:spacing w:beforeLines="50" w:after="0"/>
              <w:jc w:val="center"/>
              <w:rPr>
                <w:rFonts w:ascii="宋体" w:hAnsi="宋体" w:eastAsia="宋体" w:cs="宋体"/>
                <w:sz w:val="24"/>
                <w:szCs w:val="24"/>
              </w:rPr>
            </w:pPr>
            <w:r>
              <w:rPr>
                <w:rFonts w:hint="eastAsia" w:ascii="宋体" w:hAnsi="宋体" w:eastAsia="宋体" w:cs="宋体"/>
                <w:sz w:val="24"/>
                <w:szCs w:val="24"/>
              </w:rPr>
              <w:t>生物识别</w:t>
            </w:r>
          </w:p>
        </w:tc>
        <w:tc>
          <w:tcPr>
            <w:tcW w:w="4131" w:type="pct"/>
            <w:tcBorders>
              <w:top w:val="single" w:color="auto" w:sz="4" w:space="0"/>
              <w:left w:val="single" w:color="auto" w:sz="4" w:space="0"/>
              <w:bottom w:val="single" w:color="auto" w:sz="4" w:space="0"/>
              <w:right w:val="single" w:color="auto" w:sz="4" w:space="0"/>
            </w:tcBorders>
            <w:noWrap/>
            <w:vAlign w:val="center"/>
          </w:tcPr>
          <w:p w14:paraId="6B769477">
            <w:pPr>
              <w:pStyle w:val="262"/>
              <w:spacing w:beforeLines="50" w:after="0"/>
              <w:rPr>
                <w:rFonts w:ascii="宋体" w:hAnsi="宋体" w:eastAsia="宋体" w:cs="宋体"/>
                <w:sz w:val="24"/>
                <w:szCs w:val="24"/>
              </w:rPr>
            </w:pPr>
            <w:r>
              <w:rPr>
                <w:rFonts w:hint="eastAsia" w:ascii="宋体" w:hAnsi="宋体" w:eastAsia="宋体" w:cs="宋体"/>
                <w:sz w:val="24"/>
                <w:szCs w:val="24"/>
              </w:rPr>
              <w:t>指纹识别模块</w:t>
            </w:r>
          </w:p>
        </w:tc>
      </w:tr>
      <w:tr w14:paraId="75A3C8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68" w:type="pct"/>
            <w:tcBorders>
              <w:top w:val="single" w:color="auto" w:sz="4" w:space="0"/>
              <w:left w:val="single" w:color="auto" w:sz="4" w:space="0"/>
              <w:bottom w:val="single" w:color="auto" w:sz="4" w:space="0"/>
              <w:right w:val="single" w:color="auto" w:sz="4" w:space="0"/>
            </w:tcBorders>
            <w:noWrap/>
            <w:vAlign w:val="center"/>
          </w:tcPr>
          <w:p w14:paraId="6D31C12C">
            <w:pPr>
              <w:pStyle w:val="262"/>
              <w:spacing w:beforeLines="50" w:after="0"/>
              <w:jc w:val="center"/>
              <w:rPr>
                <w:rFonts w:ascii="宋体" w:hAnsi="宋体" w:eastAsia="宋体" w:cs="宋体"/>
                <w:sz w:val="24"/>
                <w:szCs w:val="24"/>
              </w:rPr>
            </w:pPr>
            <w:r>
              <w:rPr>
                <w:rFonts w:hint="eastAsia" w:ascii="宋体" w:hAnsi="宋体" w:eastAsia="宋体" w:cs="宋体"/>
                <w:sz w:val="24"/>
                <w:szCs w:val="24"/>
              </w:rPr>
              <w:t>卫星定位</w:t>
            </w:r>
          </w:p>
        </w:tc>
        <w:tc>
          <w:tcPr>
            <w:tcW w:w="4131" w:type="pct"/>
            <w:tcBorders>
              <w:top w:val="single" w:color="auto" w:sz="4" w:space="0"/>
              <w:left w:val="single" w:color="auto" w:sz="4" w:space="0"/>
              <w:bottom w:val="single" w:color="auto" w:sz="4" w:space="0"/>
              <w:right w:val="single" w:color="auto" w:sz="4" w:space="0"/>
            </w:tcBorders>
            <w:noWrap/>
            <w:vAlign w:val="center"/>
          </w:tcPr>
          <w:p w14:paraId="2CDC53F2">
            <w:pPr>
              <w:pStyle w:val="262"/>
              <w:spacing w:beforeLines="50" w:after="0"/>
              <w:rPr>
                <w:rFonts w:ascii="宋体" w:hAnsi="宋体" w:eastAsia="宋体" w:cs="宋体"/>
                <w:sz w:val="24"/>
                <w:szCs w:val="24"/>
              </w:rPr>
            </w:pPr>
            <w:r>
              <w:rPr>
                <w:rFonts w:hint="eastAsia" w:ascii="宋体" w:hAnsi="宋体" w:eastAsia="宋体" w:cs="宋体"/>
                <w:sz w:val="24"/>
                <w:szCs w:val="24"/>
              </w:rPr>
              <w:t>配置终端机</w:t>
            </w:r>
            <w:r>
              <w:rPr>
                <w:rStyle w:val="263"/>
                <w:rFonts w:hint="default" w:cs="宋体"/>
                <w:sz w:val="24"/>
                <w:szCs w:val="24"/>
              </w:rPr>
              <w:t>卫星</w:t>
            </w:r>
            <w:r>
              <w:rPr>
                <w:rFonts w:hint="eastAsia" w:ascii="宋体" w:hAnsi="宋体" w:eastAsia="宋体" w:cs="宋体"/>
                <w:sz w:val="24"/>
                <w:szCs w:val="24"/>
              </w:rPr>
              <w:t>定位模块，卫星和基站双定位</w:t>
            </w:r>
          </w:p>
        </w:tc>
      </w:tr>
    </w:tbl>
    <w:p w14:paraId="049E8E4C">
      <w:pPr>
        <w:widowControl/>
        <w:spacing w:line="360" w:lineRule="auto"/>
        <w:ind w:firstLine="480" w:firstLineChars="200"/>
        <w:rPr>
          <w:rFonts w:ascii="宋体" w:hAnsi="宋体" w:cs="宋体"/>
          <w:bCs/>
          <w:kern w:val="0"/>
          <w:sz w:val="24"/>
        </w:rPr>
      </w:pPr>
      <w:r>
        <w:rPr>
          <w:rFonts w:hint="eastAsia" w:ascii="宋体" w:hAnsi="宋体" w:cs="宋体"/>
          <w:bCs/>
          <w:kern w:val="0"/>
          <w:sz w:val="24"/>
        </w:rPr>
        <w:t>2.在维持本市现有彩票业务模式不变，平稳、连续开展的前提下，保证全市3953套销售终端与北京福彩销售系统的不间断连接，确保能够安全稳定不间断销售和兑奖。</w:t>
      </w:r>
    </w:p>
    <w:p w14:paraId="5FEF96EF">
      <w:pPr>
        <w:pStyle w:val="264"/>
        <w:numPr>
          <w:ilvl w:val="2"/>
          <w:numId w:val="0"/>
        </w:numPr>
        <w:spacing w:before="0" w:after="0"/>
        <w:ind w:left="9" w:firstLine="480" w:firstLineChars="200"/>
        <w:rPr>
          <w:rFonts w:eastAsia="宋体" w:cs="宋体"/>
          <w:b w:val="0"/>
          <w:bCs/>
          <w:sz w:val="24"/>
          <w:szCs w:val="24"/>
          <w:lang w:val="en-US"/>
        </w:rPr>
      </w:pPr>
      <w:r>
        <w:rPr>
          <w:rFonts w:hint="eastAsia" w:eastAsia="宋体" w:cs="宋体"/>
          <w:b w:val="0"/>
          <w:bCs/>
          <w:sz w:val="24"/>
          <w:szCs w:val="24"/>
          <w:lang w:val="en-US"/>
        </w:rPr>
        <w:t>3.服务商于合同签订后5日内在北京设立项目服务团队，具备为分布在全北京市16个区销售网点的销售终端提供上门维护、维修服务的条件。服务商应建立售后服务第一责任人机制，接到报障后由服务商维修人员提供故障判别区分软件、硬件、网络等不同的故障类别，</w:t>
      </w:r>
      <w:bookmarkStart w:id="820" w:name="_Hlk143875236"/>
      <w:r>
        <w:rPr>
          <w:rFonts w:hint="eastAsia" w:eastAsia="宋体" w:cs="宋体"/>
          <w:b w:val="0"/>
          <w:bCs/>
          <w:sz w:val="24"/>
          <w:szCs w:val="24"/>
          <w:lang w:val="en-US"/>
        </w:rPr>
        <w:t>提供故障解决方案，并负责软硬件的维修工作安排</w:t>
      </w:r>
      <w:bookmarkEnd w:id="820"/>
      <w:r>
        <w:rPr>
          <w:rFonts w:hint="eastAsia" w:eastAsia="宋体" w:cs="宋体"/>
          <w:b w:val="0"/>
          <w:bCs/>
          <w:sz w:val="24"/>
          <w:szCs w:val="24"/>
          <w:lang w:val="en-US"/>
        </w:rPr>
        <w:t>。</w:t>
      </w:r>
    </w:p>
    <w:p w14:paraId="6275E870">
      <w:pPr>
        <w:pStyle w:val="264"/>
        <w:numPr>
          <w:ilvl w:val="2"/>
          <w:numId w:val="0"/>
        </w:numPr>
        <w:spacing w:before="0" w:after="0"/>
        <w:ind w:left="9" w:firstLine="480" w:firstLineChars="200"/>
        <w:rPr>
          <w:rFonts w:eastAsia="宋体" w:cs="宋体"/>
          <w:b w:val="0"/>
          <w:bCs/>
          <w:sz w:val="24"/>
          <w:szCs w:val="24"/>
          <w:lang w:val="en-US"/>
        </w:rPr>
      </w:pPr>
      <w:r>
        <w:rPr>
          <w:rFonts w:hint="eastAsia" w:eastAsia="宋体" w:cs="宋体"/>
          <w:b w:val="0"/>
          <w:bCs/>
          <w:sz w:val="24"/>
          <w:szCs w:val="24"/>
          <w:lang w:val="en-US"/>
        </w:rPr>
        <w:t>4.服务商提供销售终端配置及维修维护服务，具体包括：</w:t>
      </w:r>
    </w:p>
    <w:p w14:paraId="111C1017">
      <w:pPr>
        <w:widowControl/>
        <w:spacing w:line="360" w:lineRule="auto"/>
        <w:ind w:firstLine="480" w:firstLineChars="200"/>
        <w:rPr>
          <w:rFonts w:ascii="宋体" w:hAnsi="宋体" w:cs="宋体"/>
          <w:bCs/>
          <w:kern w:val="0"/>
          <w:sz w:val="24"/>
        </w:rPr>
      </w:pPr>
      <w:r>
        <w:rPr>
          <w:rFonts w:hint="eastAsia" w:ascii="宋体" w:hAnsi="宋体" w:cs="宋体"/>
          <w:bCs/>
          <w:kern w:val="0"/>
          <w:sz w:val="24"/>
        </w:rPr>
        <w:t>4.1服务商协助开展销售网点新增、撤机、移机业务中的销售终端安装调试、撤机鉴定等工作。</w:t>
      </w:r>
    </w:p>
    <w:p w14:paraId="6097648C">
      <w:pPr>
        <w:widowControl/>
        <w:spacing w:line="360" w:lineRule="auto"/>
        <w:ind w:firstLine="480" w:firstLineChars="200"/>
        <w:rPr>
          <w:rFonts w:ascii="宋体" w:hAnsi="宋体" w:cs="宋体"/>
          <w:bCs/>
          <w:kern w:val="0"/>
          <w:sz w:val="24"/>
        </w:rPr>
      </w:pPr>
      <w:r>
        <w:rPr>
          <w:rFonts w:hint="eastAsia" w:ascii="宋体" w:hAnsi="宋体" w:cs="宋体"/>
          <w:bCs/>
          <w:kern w:val="0"/>
          <w:sz w:val="24"/>
        </w:rPr>
        <w:t>4.2服务商需提供报障即时响应服务和7×24小时电话技术支持服务。服务商得到通知或收到转交的报障工单后，在半小时内向采购人或销售网点提供电话技术支持，通过远程指导进行故障排查、修复。远程无法修复的需提供解决方案并安排上门，24小时内解决故障恢复销售，故障无法恢复则更换配件。</w:t>
      </w:r>
    </w:p>
    <w:p w14:paraId="5CB801D7">
      <w:pPr>
        <w:pStyle w:val="264"/>
        <w:numPr>
          <w:ilvl w:val="2"/>
          <w:numId w:val="0"/>
        </w:numPr>
        <w:spacing w:before="0" w:after="0"/>
        <w:ind w:left="9" w:firstLine="480" w:firstLineChars="200"/>
        <w:rPr>
          <w:rFonts w:eastAsia="宋体" w:cs="宋体"/>
          <w:b w:val="0"/>
          <w:bCs/>
          <w:sz w:val="24"/>
          <w:szCs w:val="24"/>
          <w:lang w:val="en-US"/>
        </w:rPr>
      </w:pPr>
      <w:r>
        <w:rPr>
          <w:rFonts w:hint="eastAsia" w:eastAsia="宋体" w:cs="宋体"/>
          <w:b w:val="0"/>
          <w:bCs/>
          <w:sz w:val="24"/>
          <w:szCs w:val="24"/>
          <w:lang w:val="en-US"/>
        </w:rPr>
        <w:t>4.3 服务商应建立维护维修管理制度，每月提交故障汇总报表；若因维保问题导致问题彩票，需提交故障分析处理报告，制定优化方案并跟进系统升级。</w:t>
      </w:r>
    </w:p>
    <w:p w14:paraId="5D833EBC">
      <w:pPr>
        <w:pStyle w:val="264"/>
        <w:numPr>
          <w:ilvl w:val="2"/>
          <w:numId w:val="0"/>
        </w:numPr>
        <w:spacing w:before="0" w:after="0"/>
        <w:ind w:left="9" w:firstLine="480" w:firstLineChars="200"/>
        <w:jc w:val="both"/>
        <w:rPr>
          <w:rFonts w:eastAsia="宋体" w:cs="宋体"/>
          <w:b w:val="0"/>
          <w:bCs/>
          <w:sz w:val="24"/>
          <w:szCs w:val="24"/>
          <w:lang w:val="en-US"/>
        </w:rPr>
      </w:pPr>
      <w:r>
        <w:rPr>
          <w:rFonts w:hint="eastAsia" w:eastAsia="宋体" w:cs="宋体"/>
          <w:b w:val="0"/>
          <w:bCs/>
          <w:sz w:val="24"/>
          <w:szCs w:val="24"/>
          <w:lang w:val="en-US"/>
        </w:rPr>
        <w:t>5.服务商提供用于保障本项目3953套销售终端在线运行的维修配件，具体包括：</w:t>
      </w:r>
    </w:p>
    <w:p w14:paraId="441CADE0">
      <w:pPr>
        <w:widowControl/>
        <w:spacing w:line="360" w:lineRule="auto"/>
        <w:ind w:firstLine="480" w:firstLineChars="200"/>
        <w:rPr>
          <w:rFonts w:ascii="宋体" w:hAnsi="宋体" w:cs="宋体"/>
          <w:bCs/>
          <w:kern w:val="0"/>
          <w:sz w:val="24"/>
        </w:rPr>
      </w:pPr>
      <w:r>
        <w:rPr>
          <w:rFonts w:hint="eastAsia" w:ascii="宋体" w:hAnsi="宋体" w:cs="宋体"/>
          <w:bCs/>
          <w:kern w:val="0"/>
          <w:sz w:val="24"/>
        </w:rPr>
        <w:t>5.1服务商需提供满足3953套销售终端正常使用所需的足量备件，备件需与原有销售终端配件通用，可在原位置安装，且性能不低于原有配件性能。保障销售终端出现故障可依靠更换配件快速解决。</w:t>
      </w:r>
    </w:p>
    <w:p w14:paraId="4F8B7C2B">
      <w:pPr>
        <w:widowControl/>
        <w:spacing w:line="360" w:lineRule="auto"/>
        <w:ind w:firstLine="480" w:firstLineChars="200"/>
        <w:rPr>
          <w:rFonts w:ascii="宋体" w:hAnsi="宋体" w:cs="宋体"/>
          <w:bCs/>
          <w:kern w:val="0"/>
          <w:sz w:val="24"/>
        </w:rPr>
      </w:pPr>
      <w:r>
        <w:rPr>
          <w:rFonts w:hint="eastAsia" w:ascii="宋体" w:hAnsi="宋体" w:cs="宋体"/>
          <w:bCs/>
          <w:kern w:val="0"/>
          <w:sz w:val="24"/>
        </w:rPr>
        <w:t>5.2同一销售网点同一故障月内报修超两次，需更换对应备件。</w:t>
      </w:r>
    </w:p>
    <w:p w14:paraId="6B4681D9">
      <w:pPr>
        <w:widowControl/>
        <w:spacing w:line="360" w:lineRule="auto"/>
        <w:ind w:firstLine="480" w:firstLineChars="200"/>
        <w:rPr>
          <w:rFonts w:ascii="宋体" w:hAnsi="宋体" w:cs="宋体"/>
          <w:bCs/>
          <w:kern w:val="0"/>
          <w:sz w:val="24"/>
        </w:rPr>
      </w:pPr>
      <w:r>
        <w:rPr>
          <w:rFonts w:hint="eastAsia" w:ascii="宋体" w:hAnsi="宋体" w:cs="宋体"/>
          <w:bCs/>
          <w:kern w:val="0"/>
          <w:sz w:val="24"/>
        </w:rPr>
        <w:t>5.3服务商维保服务报价需包含配件、物流等终端运维所需全部相关费用。</w:t>
      </w:r>
    </w:p>
    <w:p w14:paraId="205E46B8">
      <w:pPr>
        <w:widowControl/>
        <w:spacing w:line="360" w:lineRule="auto"/>
        <w:ind w:firstLine="480" w:firstLineChars="200"/>
        <w:rPr>
          <w:rFonts w:ascii="宋体" w:hAnsi="宋体" w:cs="宋体"/>
          <w:bCs/>
          <w:kern w:val="0"/>
          <w:sz w:val="24"/>
        </w:rPr>
      </w:pPr>
      <w:r>
        <w:rPr>
          <w:rFonts w:hint="eastAsia" w:ascii="宋体" w:hAnsi="宋体" w:cs="宋体"/>
          <w:bCs/>
          <w:kern w:val="0"/>
          <w:sz w:val="24"/>
        </w:rPr>
        <w:t>6.服务商提供销售终端软件的维护、故障处理、终端软件定制开发、软件变更等服务，具体包括：</w:t>
      </w:r>
    </w:p>
    <w:p w14:paraId="003B2787">
      <w:pPr>
        <w:widowControl/>
        <w:spacing w:line="360" w:lineRule="auto"/>
        <w:ind w:firstLine="480" w:firstLineChars="200"/>
        <w:rPr>
          <w:rFonts w:ascii="宋体" w:hAnsi="宋体" w:cs="宋体"/>
          <w:bCs/>
          <w:kern w:val="0"/>
          <w:sz w:val="24"/>
        </w:rPr>
      </w:pPr>
      <w:r>
        <w:rPr>
          <w:rFonts w:hint="eastAsia" w:ascii="宋体" w:hAnsi="宋体" w:cs="宋体"/>
          <w:bCs/>
          <w:kern w:val="0"/>
          <w:sz w:val="24"/>
        </w:rPr>
        <w:t>6.1 维保服务需与现有终端软件应用、操作界面、操作模式及通讯接入方式完全兼容。</w:t>
      </w:r>
    </w:p>
    <w:p w14:paraId="1DCDD930">
      <w:pPr>
        <w:widowControl/>
        <w:spacing w:line="360" w:lineRule="auto"/>
        <w:ind w:firstLine="480" w:firstLineChars="200"/>
        <w:rPr>
          <w:rFonts w:ascii="宋体" w:hAnsi="宋体" w:cs="宋体"/>
          <w:bCs/>
          <w:kern w:val="0"/>
          <w:sz w:val="24"/>
        </w:rPr>
      </w:pPr>
      <w:r>
        <w:rPr>
          <w:rFonts w:hint="eastAsia" w:ascii="宋体" w:hAnsi="宋体" w:cs="宋体"/>
          <w:bCs/>
          <w:kern w:val="0"/>
          <w:sz w:val="24"/>
        </w:rPr>
        <w:t>6.2根据采购人业务需求提供销售终端操作系统及应用软件的修改、变更、优化升级等定制开发与测试服务，开发前提交方案审核。</w:t>
      </w:r>
    </w:p>
    <w:p w14:paraId="071A1776">
      <w:pPr>
        <w:widowControl/>
        <w:spacing w:line="360" w:lineRule="auto"/>
        <w:ind w:firstLine="480" w:firstLineChars="200"/>
        <w:rPr>
          <w:rFonts w:ascii="宋体" w:hAnsi="宋体" w:cs="宋体"/>
          <w:bCs/>
          <w:kern w:val="0"/>
          <w:sz w:val="24"/>
        </w:rPr>
      </w:pPr>
      <w:r>
        <w:rPr>
          <w:rFonts w:hint="eastAsia" w:ascii="宋体" w:hAnsi="宋体" w:cs="宋体"/>
          <w:bCs/>
          <w:kern w:val="0"/>
          <w:sz w:val="24"/>
        </w:rPr>
        <w:t>6.3对销售终端发现的操作系统、软件漏洞，服务商须在24小时内响应，并在3个工作日内修复。</w:t>
      </w:r>
    </w:p>
    <w:p w14:paraId="1F0C4995">
      <w:pPr>
        <w:spacing w:line="360" w:lineRule="auto"/>
        <w:ind w:firstLine="482" w:firstLineChars="200"/>
        <w:rPr>
          <w:rFonts w:ascii="宋体" w:hAnsi="宋体" w:cs="宋体"/>
          <w:b/>
          <w:bCs/>
          <w:sz w:val="24"/>
        </w:rPr>
      </w:pPr>
      <w:r>
        <w:rPr>
          <w:rFonts w:hint="eastAsia" w:ascii="宋体" w:hAnsi="宋体" w:cs="宋体"/>
          <w:b/>
          <w:bCs/>
          <w:sz w:val="24"/>
        </w:rPr>
        <w:t>（二）服务保障要求</w:t>
      </w:r>
    </w:p>
    <w:p w14:paraId="7CD2BBDC">
      <w:pPr>
        <w:widowControl/>
        <w:spacing w:line="360" w:lineRule="auto"/>
        <w:ind w:firstLine="480" w:firstLineChars="200"/>
        <w:rPr>
          <w:rFonts w:ascii="宋体" w:hAnsi="宋体" w:cs="宋体"/>
          <w:bCs/>
          <w:kern w:val="0"/>
          <w:sz w:val="24"/>
        </w:rPr>
      </w:pPr>
      <w:r>
        <w:rPr>
          <w:rFonts w:hint="eastAsia" w:ascii="宋体" w:hAnsi="宋体" w:cs="宋体"/>
          <w:bCs/>
          <w:kern w:val="0"/>
          <w:sz w:val="24"/>
        </w:rPr>
        <w:t>1.服务商需及时响应因国家、北京市相关政策及采购人业务需要等原因导致销售终端软硬件功能调整的需求，按期完成对全市销售终端的相关调整工作。</w:t>
      </w:r>
    </w:p>
    <w:p w14:paraId="5FB2D7D9">
      <w:pPr>
        <w:widowControl/>
        <w:spacing w:line="360" w:lineRule="auto"/>
        <w:ind w:firstLine="480" w:firstLineChars="200"/>
        <w:rPr>
          <w:rFonts w:ascii="宋体" w:hAnsi="宋体" w:cs="宋体"/>
          <w:bCs/>
          <w:kern w:val="0"/>
          <w:sz w:val="24"/>
        </w:rPr>
      </w:pPr>
      <w:r>
        <w:rPr>
          <w:rFonts w:hint="eastAsia" w:ascii="宋体" w:hAnsi="宋体" w:cs="宋体"/>
          <w:bCs/>
          <w:kern w:val="0"/>
          <w:sz w:val="24"/>
        </w:rPr>
        <w:t>2.采购人对销售终端功能调整的需求，按双方约定的期限内完成相关调整工作。</w:t>
      </w:r>
    </w:p>
    <w:p w14:paraId="271D6B4E">
      <w:pPr>
        <w:widowControl/>
        <w:spacing w:line="360" w:lineRule="auto"/>
        <w:ind w:firstLine="480" w:firstLineChars="200"/>
        <w:rPr>
          <w:rFonts w:ascii="宋体" w:hAnsi="宋体" w:cs="宋体"/>
          <w:bCs/>
          <w:kern w:val="0"/>
          <w:sz w:val="24"/>
        </w:rPr>
      </w:pPr>
      <w:r>
        <w:rPr>
          <w:rFonts w:hint="eastAsia" w:ascii="宋体" w:hAnsi="宋体" w:cs="宋体"/>
          <w:bCs/>
          <w:kern w:val="0"/>
          <w:sz w:val="24"/>
        </w:rPr>
        <w:t>3.因服务商提供维保服务存在缺陷等原因，导致销售网点售出残损彩票、问题彩票、争议彩票，服务商应按照已售出彩票的票面金额和中奖金额，按采购人要求的支付方式及支付期限进行赔偿。因售出的残损彩票、问题彩票、争议彩票给采购人造成各项损失，均由服务商负责赔偿。因此造成负面舆论的，由服务商负责对外解释，消除对采购人所造成的影响。</w:t>
      </w:r>
    </w:p>
    <w:p w14:paraId="2184035D">
      <w:pPr>
        <w:widowControl/>
        <w:spacing w:line="360" w:lineRule="auto"/>
        <w:ind w:firstLine="480" w:firstLineChars="200"/>
        <w:rPr>
          <w:rFonts w:ascii="宋体" w:hAnsi="宋体" w:cs="宋体"/>
          <w:bCs/>
          <w:kern w:val="0"/>
          <w:sz w:val="24"/>
        </w:rPr>
      </w:pPr>
      <w:r>
        <w:rPr>
          <w:rFonts w:hint="eastAsia" w:ascii="宋体" w:hAnsi="宋体" w:cs="宋体"/>
          <w:bCs/>
          <w:kern w:val="0"/>
          <w:sz w:val="24"/>
        </w:rPr>
        <w:t>4.服务商需建立健全的销售终端维护、维修服务管理制度、规范和流程，独立的设备维护、维修服务管理体系，包括但不仅限于销售终端保养维修制度、维护跟踪制度、配件管理规范等，确保维持现有销售终端维修流程不变。服务商每月向采购人提交销售终端故障汇总及服务报告，验收前按照采购人要求提供相关服务报告。</w:t>
      </w:r>
    </w:p>
    <w:p w14:paraId="30745C01">
      <w:pPr>
        <w:widowControl/>
        <w:spacing w:line="360" w:lineRule="auto"/>
        <w:ind w:firstLine="480" w:firstLineChars="200"/>
        <w:rPr>
          <w:rFonts w:ascii="宋体" w:hAnsi="宋体" w:cs="宋体"/>
          <w:bCs/>
          <w:kern w:val="0"/>
          <w:sz w:val="24"/>
        </w:rPr>
      </w:pPr>
      <w:r>
        <w:rPr>
          <w:rFonts w:hint="eastAsia" w:ascii="宋体" w:hAnsi="宋体" w:cs="宋体"/>
          <w:bCs/>
          <w:kern w:val="0"/>
          <w:sz w:val="24"/>
        </w:rPr>
        <w:t>5.服务商需建立应对销售终端软硬件设备重大事故的处理预案和解决方案。</w:t>
      </w:r>
    </w:p>
    <w:p w14:paraId="57411B5F">
      <w:pPr>
        <w:widowControl/>
        <w:spacing w:line="360" w:lineRule="auto"/>
        <w:ind w:firstLine="480" w:firstLineChars="200"/>
        <w:rPr>
          <w:rFonts w:ascii="宋体" w:hAnsi="宋体" w:cs="宋体"/>
          <w:bCs/>
          <w:kern w:val="0"/>
          <w:sz w:val="24"/>
        </w:rPr>
      </w:pPr>
      <w:r>
        <w:rPr>
          <w:rFonts w:hint="eastAsia" w:ascii="宋体" w:hAnsi="宋体" w:cs="宋体"/>
          <w:bCs/>
          <w:kern w:val="0"/>
          <w:sz w:val="24"/>
        </w:rPr>
        <w:t>6.服务商需提供终端操作手册、维护手册等资料，并按照采购人需求更新资料。根据采购人需求在指定地点提供培训，费用由服务商自行承担。培训内容包括但不限于以培训视频形式开展安装调试、操作、新功能讲解等培训。</w:t>
      </w:r>
    </w:p>
    <w:p w14:paraId="1A762462">
      <w:pPr>
        <w:spacing w:line="360" w:lineRule="auto"/>
        <w:ind w:firstLine="482" w:firstLineChars="200"/>
        <w:rPr>
          <w:rFonts w:ascii="宋体" w:hAnsi="宋体" w:cs="宋体"/>
          <w:b/>
          <w:bCs/>
          <w:sz w:val="24"/>
        </w:rPr>
      </w:pPr>
      <w:r>
        <w:rPr>
          <w:rFonts w:hint="eastAsia" w:ascii="宋体" w:hAnsi="宋体" w:cs="宋体"/>
          <w:b/>
          <w:bCs/>
          <w:sz w:val="24"/>
        </w:rPr>
        <w:t>（三）报价要求</w:t>
      </w:r>
    </w:p>
    <w:p w14:paraId="651A81A9">
      <w:pPr>
        <w:spacing w:line="360" w:lineRule="auto"/>
        <w:ind w:firstLine="480" w:firstLineChars="200"/>
        <w:rPr>
          <w:rFonts w:ascii="宋体" w:hAnsi="宋体" w:cs="宋体"/>
          <w:sz w:val="24"/>
        </w:rPr>
      </w:pPr>
      <w:r>
        <w:rPr>
          <w:rFonts w:hint="eastAsia" w:ascii="宋体" w:hAnsi="宋体" w:cs="宋体"/>
          <w:sz w:val="24"/>
        </w:rPr>
        <w:t>1.本项目采购的维保服务应包含为保证全市3953套销售终端正常运行维护所需一切费用（含提供配件、配件物流费用、维修人员工费等）。</w:t>
      </w:r>
    </w:p>
    <w:p w14:paraId="002D50C9">
      <w:pPr>
        <w:spacing w:line="360" w:lineRule="auto"/>
        <w:ind w:firstLine="480" w:firstLineChars="200"/>
        <w:rPr>
          <w:rFonts w:ascii="宋体" w:hAnsi="宋体" w:cs="宋体"/>
          <w:sz w:val="24"/>
        </w:rPr>
      </w:pPr>
      <w:r>
        <w:rPr>
          <w:rFonts w:hint="eastAsia" w:ascii="宋体" w:hAnsi="宋体" w:cs="宋体"/>
          <w:sz w:val="24"/>
        </w:rPr>
        <w:t>2.价格组成及限价：本项目价格含三类费用，其中日常专业维修维护技术费用（含维修、装机配置、撤机鉴定等）最高限价156万元；备品备件费用最高限价106.37万元；软件升级及定制开发费用最高限价84万元。</w:t>
      </w:r>
    </w:p>
    <w:p w14:paraId="27D69EBE">
      <w:pPr>
        <w:spacing w:line="360" w:lineRule="auto"/>
        <w:ind w:firstLine="482" w:firstLineChars="200"/>
        <w:rPr>
          <w:rFonts w:ascii="宋体" w:hAnsi="宋体" w:cs="宋体"/>
          <w:b/>
          <w:bCs/>
          <w:sz w:val="24"/>
        </w:rPr>
      </w:pPr>
      <w:r>
        <w:rPr>
          <w:rFonts w:hint="eastAsia" w:ascii="宋体" w:hAnsi="宋体" w:cs="宋体"/>
          <w:b/>
          <w:bCs/>
          <w:sz w:val="24"/>
        </w:rPr>
        <w:t>（四）项目验收</w:t>
      </w:r>
    </w:p>
    <w:p w14:paraId="348396C1">
      <w:pPr>
        <w:spacing w:line="360" w:lineRule="auto"/>
        <w:ind w:firstLine="480" w:firstLineChars="200"/>
        <w:rPr>
          <w:rFonts w:ascii="宋体" w:hAnsi="宋体" w:cs="宋体"/>
          <w:sz w:val="24"/>
        </w:rPr>
      </w:pPr>
      <w:r>
        <w:rPr>
          <w:rFonts w:hint="eastAsia" w:ascii="宋体" w:hAnsi="宋体" w:cs="宋体"/>
          <w:bCs/>
          <w:kern w:val="0"/>
          <w:sz w:val="24"/>
        </w:rPr>
        <w:t>服务商每月提交销售终端故障汇总及服务报告，验收前按照要求提供</w:t>
      </w:r>
      <w:r>
        <w:rPr>
          <w:rFonts w:hint="eastAsia" w:ascii="宋体" w:hAnsi="宋体" w:cs="宋体"/>
          <w:sz w:val="24"/>
        </w:rPr>
        <w:t>项目执行情况报告，市场管理三部负责根据《北京市福利彩票发行中心项目采购管理办法》相关规定，完成项目结项验收。</w:t>
      </w:r>
    </w:p>
    <w:p w14:paraId="7BDA78BE">
      <w:pPr>
        <w:numPr>
          <w:ilvl w:val="0"/>
          <w:numId w:val="20"/>
        </w:numPr>
        <w:spacing w:line="360" w:lineRule="auto"/>
        <w:ind w:firstLine="482" w:firstLineChars="200"/>
        <w:rPr>
          <w:rFonts w:ascii="宋体" w:hAnsi="宋体" w:cs="宋体"/>
          <w:b/>
          <w:bCs/>
          <w:sz w:val="24"/>
        </w:rPr>
      </w:pPr>
      <w:r>
        <w:rPr>
          <w:rFonts w:hint="eastAsia" w:ascii="宋体" w:hAnsi="宋体" w:cs="宋体"/>
          <w:b/>
          <w:bCs/>
          <w:sz w:val="24"/>
        </w:rPr>
        <w:t>本项目采购标的所属行业</w:t>
      </w:r>
    </w:p>
    <w:p w14:paraId="5DCB0511">
      <w:pPr>
        <w:spacing w:line="360" w:lineRule="auto"/>
        <w:ind w:firstLine="480" w:firstLineChars="200"/>
        <w:rPr>
          <w:rFonts w:ascii="宋体" w:hAnsi="宋体" w:cs="宋体"/>
          <w:bCs/>
          <w:kern w:val="0"/>
          <w:sz w:val="24"/>
        </w:rPr>
      </w:pPr>
      <w:r>
        <w:rPr>
          <w:rFonts w:hint="eastAsia" w:ascii="宋体" w:hAnsi="宋体" w:cs="宋体"/>
          <w:bCs/>
          <w:kern w:val="0"/>
          <w:sz w:val="24"/>
        </w:rPr>
        <w:t>本项目依据《国民经济行业分类》（GB/T 4754—2017），行业类别为软件和信息技术服务业。</w:t>
      </w:r>
    </w:p>
    <w:p w14:paraId="4EA985B4">
      <w:pPr>
        <w:pStyle w:val="2"/>
      </w:pPr>
    </w:p>
    <w:p w14:paraId="77A6EBAF">
      <w:pPr>
        <w:pStyle w:val="2"/>
        <w:spacing w:line="360" w:lineRule="auto"/>
        <w:rPr>
          <w:rFonts w:cs="宋体"/>
        </w:rPr>
      </w:pPr>
    </w:p>
    <w:p w14:paraId="1AD7B8BE">
      <w:pPr>
        <w:spacing w:line="360" w:lineRule="auto"/>
        <w:rPr>
          <w:rFonts w:ascii="宋体" w:hAnsi="宋体" w:cs="宋体"/>
          <w:sz w:val="24"/>
        </w:rPr>
      </w:pPr>
    </w:p>
    <w:p w14:paraId="2F05D1DE">
      <w:pPr>
        <w:spacing w:line="360" w:lineRule="auto"/>
        <w:rPr>
          <w:rFonts w:ascii="宋体" w:hAnsi="宋体" w:cs="宋体"/>
          <w:b/>
          <w:sz w:val="24"/>
        </w:rPr>
      </w:pPr>
      <w:r>
        <w:rPr>
          <w:rFonts w:hint="eastAsia" w:ascii="宋体" w:hAnsi="宋体" w:cs="宋体"/>
          <w:b/>
          <w:sz w:val="24"/>
        </w:rPr>
        <w:br w:type="page"/>
      </w:r>
    </w:p>
    <w:p w14:paraId="1B894D10">
      <w:pPr>
        <w:spacing w:line="360" w:lineRule="auto"/>
        <w:jc w:val="center"/>
        <w:outlineLvl w:val="0"/>
        <w:rPr>
          <w:rFonts w:ascii="宋体" w:hAnsi="宋体" w:cs="宋体"/>
          <w:b/>
          <w:sz w:val="36"/>
          <w:szCs w:val="36"/>
        </w:rPr>
      </w:pPr>
      <w:bookmarkStart w:id="821" w:name="_Toc26809"/>
      <w:r>
        <w:rPr>
          <w:rFonts w:hint="eastAsia" w:ascii="宋体" w:hAnsi="宋体" w:cs="宋体"/>
          <w:b/>
          <w:sz w:val="36"/>
          <w:szCs w:val="36"/>
        </w:rPr>
        <w:t>第六章   拟签订的合同文本</w:t>
      </w:r>
      <w:bookmarkEnd w:id="821"/>
    </w:p>
    <w:p w14:paraId="28E0754F">
      <w:pPr>
        <w:tabs>
          <w:tab w:val="left" w:pos="900"/>
          <w:tab w:val="left" w:pos="1080"/>
        </w:tabs>
        <w:snapToGrid w:val="0"/>
        <w:spacing w:line="360" w:lineRule="auto"/>
        <w:rPr>
          <w:rFonts w:ascii="宋体" w:hAnsi="宋体" w:cs="宋体"/>
          <w:b/>
          <w:bCs/>
          <w:kern w:val="0"/>
          <w:sz w:val="24"/>
        </w:rPr>
      </w:pPr>
    </w:p>
    <w:p w14:paraId="51A6C9A8">
      <w:pPr>
        <w:spacing w:line="560" w:lineRule="exact"/>
        <w:jc w:val="center"/>
        <w:rPr>
          <w:rFonts w:hint="eastAsia" w:ascii="黑体" w:hAnsi="黑体" w:eastAsia="黑体" w:cs="黑体"/>
          <w:sz w:val="32"/>
          <w:szCs w:val="32"/>
        </w:rPr>
      </w:pPr>
      <w:r>
        <w:rPr>
          <w:rFonts w:hint="eastAsia" w:ascii="黑体" w:hAnsi="黑体" w:eastAsia="黑体" w:cs="黑体"/>
          <w:sz w:val="32"/>
          <w:szCs w:val="32"/>
        </w:rPr>
        <w:t>北京福彩销售终端维保服务项目合同</w:t>
      </w:r>
    </w:p>
    <w:p w14:paraId="559560BB">
      <w:pPr>
        <w:spacing w:line="560" w:lineRule="exact"/>
        <w:ind w:firstLine="707" w:firstLineChars="221"/>
        <w:rPr>
          <w:rFonts w:ascii="仿宋_GB2312" w:eastAsia="仿宋_GB2312"/>
          <w:sz w:val="32"/>
          <w:szCs w:val="32"/>
        </w:rPr>
      </w:pPr>
    </w:p>
    <w:p w14:paraId="0EC06C5F">
      <w:pPr>
        <w:pStyle w:val="2"/>
      </w:pPr>
    </w:p>
    <w:p w14:paraId="059C93EA">
      <w:pPr>
        <w:spacing w:line="360" w:lineRule="auto"/>
        <w:ind w:firstLine="530" w:firstLineChars="221"/>
        <w:rPr>
          <w:rFonts w:ascii="宋体" w:hAnsi="宋体" w:cs="宋体"/>
          <w:sz w:val="24"/>
          <w:u w:val="single"/>
        </w:rPr>
      </w:pPr>
      <w:r>
        <w:rPr>
          <w:rFonts w:hint="eastAsia" w:ascii="宋体" w:hAnsi="宋体" w:cs="宋体"/>
          <w:sz w:val="24"/>
        </w:rPr>
        <w:t>甲方：</w:t>
      </w:r>
      <w:r>
        <w:rPr>
          <w:rFonts w:hint="eastAsia" w:ascii="宋体" w:hAnsi="宋体" w:cs="宋体"/>
          <w:sz w:val="24"/>
          <w:u w:val="single"/>
        </w:rPr>
        <w:t>北京市福利彩票发行中心</w:t>
      </w:r>
    </w:p>
    <w:p w14:paraId="73A0917A">
      <w:pPr>
        <w:spacing w:line="360" w:lineRule="auto"/>
        <w:ind w:firstLine="530" w:firstLineChars="221"/>
        <w:rPr>
          <w:rFonts w:ascii="宋体" w:hAnsi="宋体" w:cs="宋体"/>
          <w:sz w:val="24"/>
        </w:rPr>
      </w:pPr>
      <w:r>
        <w:rPr>
          <w:rFonts w:hint="eastAsia" w:ascii="宋体" w:hAnsi="宋体" w:cs="宋体"/>
          <w:sz w:val="24"/>
        </w:rPr>
        <w:t>联系人：     电话：          电子邮箱：</w:t>
      </w:r>
    </w:p>
    <w:p w14:paraId="1599F3E5">
      <w:pPr>
        <w:spacing w:line="360" w:lineRule="auto"/>
        <w:ind w:firstLine="530" w:firstLineChars="221"/>
        <w:rPr>
          <w:rFonts w:ascii="宋体" w:hAnsi="宋体" w:cs="宋体"/>
          <w:sz w:val="24"/>
        </w:rPr>
      </w:pPr>
      <w:r>
        <w:rPr>
          <w:rFonts w:hint="eastAsia" w:ascii="宋体" w:hAnsi="宋体" w:cs="宋体"/>
          <w:sz w:val="24"/>
        </w:rPr>
        <w:t>通讯地址：</w:t>
      </w:r>
    </w:p>
    <w:p w14:paraId="0D4035E5">
      <w:pPr>
        <w:spacing w:line="360" w:lineRule="auto"/>
        <w:ind w:firstLine="530" w:firstLineChars="221"/>
        <w:rPr>
          <w:rFonts w:ascii="宋体" w:hAnsi="宋体" w:cs="宋体"/>
          <w:sz w:val="24"/>
        </w:rPr>
      </w:pPr>
    </w:p>
    <w:p w14:paraId="19B7FCD0">
      <w:pPr>
        <w:spacing w:line="360" w:lineRule="auto"/>
        <w:ind w:firstLine="530" w:firstLineChars="221"/>
        <w:rPr>
          <w:rFonts w:ascii="宋体" w:hAnsi="宋体" w:cs="宋体"/>
          <w:sz w:val="24"/>
          <w:u w:val="single"/>
        </w:rPr>
      </w:pPr>
      <w:r>
        <w:rPr>
          <w:rFonts w:hint="eastAsia" w:ascii="宋体" w:hAnsi="宋体" w:cs="宋体"/>
          <w:sz w:val="24"/>
        </w:rPr>
        <w:t>乙方：</w:t>
      </w:r>
    </w:p>
    <w:p w14:paraId="621381F0">
      <w:pPr>
        <w:spacing w:line="360" w:lineRule="auto"/>
        <w:ind w:firstLine="530" w:firstLineChars="221"/>
        <w:rPr>
          <w:rFonts w:ascii="宋体" w:hAnsi="宋体" w:cs="宋体"/>
          <w:sz w:val="24"/>
        </w:rPr>
      </w:pPr>
      <w:r>
        <w:rPr>
          <w:rFonts w:hint="eastAsia" w:ascii="宋体" w:hAnsi="宋体" w:cs="宋体"/>
          <w:sz w:val="24"/>
        </w:rPr>
        <w:t>联系人：     电话：          电子邮箱：</w:t>
      </w:r>
    </w:p>
    <w:p w14:paraId="30274390">
      <w:pPr>
        <w:spacing w:line="360" w:lineRule="auto"/>
        <w:ind w:firstLine="530" w:firstLineChars="221"/>
        <w:rPr>
          <w:rFonts w:ascii="宋体" w:hAnsi="宋体" w:cs="宋体"/>
          <w:sz w:val="24"/>
        </w:rPr>
      </w:pPr>
      <w:r>
        <w:rPr>
          <w:rFonts w:hint="eastAsia" w:ascii="宋体" w:hAnsi="宋体" w:cs="宋体"/>
          <w:sz w:val="24"/>
        </w:rPr>
        <w:t>通讯地址：</w:t>
      </w:r>
    </w:p>
    <w:p w14:paraId="7A5B5C78">
      <w:pPr>
        <w:spacing w:line="360" w:lineRule="auto"/>
        <w:ind w:firstLine="530" w:firstLineChars="221"/>
        <w:rPr>
          <w:rFonts w:ascii="宋体" w:hAnsi="宋体" w:cs="宋体"/>
          <w:sz w:val="24"/>
        </w:rPr>
      </w:pPr>
    </w:p>
    <w:p w14:paraId="73463357">
      <w:pPr>
        <w:spacing w:line="360" w:lineRule="auto"/>
        <w:ind w:firstLine="530" w:firstLineChars="221"/>
        <w:rPr>
          <w:rFonts w:ascii="宋体" w:hAnsi="宋体" w:cs="宋体"/>
          <w:sz w:val="24"/>
        </w:rPr>
      </w:pPr>
      <w:r>
        <w:rPr>
          <w:rFonts w:hint="eastAsia" w:ascii="宋体" w:hAnsi="宋体" w:cs="宋体"/>
          <w:sz w:val="24"/>
        </w:rPr>
        <w:t>依据《中华人民共和国民法典》、《中华人民共和国政府采购法》等有关的法律法规，以及本采购项目的招标/谈判文件等采购文件、乙方的《投标（响应）文件》及《中标（成交）通知书》，甲乙双方同意签订本合同。具体约定如下：</w:t>
      </w:r>
    </w:p>
    <w:p w14:paraId="7661389C">
      <w:pPr>
        <w:spacing w:line="360" w:lineRule="auto"/>
        <w:ind w:firstLine="532" w:firstLineChars="221"/>
        <w:rPr>
          <w:rFonts w:ascii="宋体" w:hAnsi="宋体" w:cs="宋体"/>
          <w:b/>
          <w:sz w:val="24"/>
        </w:rPr>
      </w:pPr>
      <w:r>
        <w:rPr>
          <w:rFonts w:hint="eastAsia" w:ascii="宋体" w:hAnsi="宋体" w:cs="宋体"/>
          <w:b/>
          <w:sz w:val="24"/>
        </w:rPr>
        <w:t>第一条 合同文件</w:t>
      </w:r>
    </w:p>
    <w:p w14:paraId="40454EC9">
      <w:pPr>
        <w:spacing w:line="360" w:lineRule="auto"/>
        <w:ind w:firstLine="530" w:firstLineChars="221"/>
        <w:rPr>
          <w:rFonts w:ascii="宋体" w:hAnsi="宋体" w:cs="宋体"/>
          <w:sz w:val="24"/>
        </w:rPr>
      </w:pPr>
      <w:r>
        <w:rPr>
          <w:rFonts w:hint="eastAsia" w:ascii="宋体" w:hAnsi="宋体" w:cs="宋体"/>
          <w:sz w:val="24"/>
        </w:rPr>
        <w:t>下列文件构成合同的组成部分，应该认为是一个整体，彼此相互解释，相互补充。为便于解释，组成合同的多个文件的优先支配地位的次序如下：</w:t>
      </w:r>
    </w:p>
    <w:p w14:paraId="27F7D7B3">
      <w:pPr>
        <w:spacing w:line="360" w:lineRule="auto"/>
        <w:ind w:firstLine="530" w:firstLineChars="221"/>
        <w:rPr>
          <w:rFonts w:ascii="宋体" w:hAnsi="宋体" w:cs="宋体"/>
          <w:sz w:val="24"/>
        </w:rPr>
      </w:pPr>
      <w:r>
        <w:rPr>
          <w:rFonts w:hint="eastAsia" w:ascii="宋体" w:hAnsi="宋体" w:cs="宋体"/>
          <w:sz w:val="24"/>
        </w:rPr>
        <w:t>1.1 合同条款</w:t>
      </w:r>
    </w:p>
    <w:p w14:paraId="58634471">
      <w:pPr>
        <w:spacing w:line="360" w:lineRule="auto"/>
        <w:ind w:firstLine="530" w:firstLineChars="221"/>
        <w:rPr>
          <w:rFonts w:ascii="宋体" w:hAnsi="宋体" w:cs="宋体"/>
          <w:sz w:val="24"/>
        </w:rPr>
      </w:pPr>
      <w:r>
        <w:rPr>
          <w:rFonts w:hint="eastAsia" w:ascii="宋体" w:hAnsi="宋体" w:cs="宋体"/>
          <w:sz w:val="24"/>
        </w:rPr>
        <w:t>1.2 中标通知书</w:t>
      </w:r>
    </w:p>
    <w:p w14:paraId="3F8B223B">
      <w:pPr>
        <w:spacing w:line="360" w:lineRule="auto"/>
        <w:ind w:firstLine="530" w:firstLineChars="221"/>
        <w:rPr>
          <w:rFonts w:ascii="宋体" w:hAnsi="宋体" w:cs="宋体"/>
          <w:sz w:val="24"/>
        </w:rPr>
      </w:pPr>
      <w:r>
        <w:rPr>
          <w:rFonts w:hint="eastAsia" w:ascii="宋体" w:hAnsi="宋体" w:cs="宋体"/>
          <w:sz w:val="24"/>
        </w:rPr>
        <w:t>1.3 补充协议</w:t>
      </w:r>
    </w:p>
    <w:p w14:paraId="7A505CFF">
      <w:pPr>
        <w:spacing w:line="360" w:lineRule="auto"/>
        <w:ind w:firstLine="530" w:firstLineChars="221"/>
        <w:rPr>
          <w:rFonts w:ascii="宋体" w:hAnsi="宋体" w:cs="宋体"/>
          <w:sz w:val="24"/>
        </w:rPr>
      </w:pPr>
      <w:r>
        <w:rPr>
          <w:rFonts w:hint="eastAsia" w:ascii="宋体" w:hAnsi="宋体" w:cs="宋体"/>
          <w:sz w:val="24"/>
        </w:rPr>
        <w:t>1.4 投标文件（含澄清文件）</w:t>
      </w:r>
    </w:p>
    <w:p w14:paraId="7499F6BA">
      <w:pPr>
        <w:spacing w:line="360" w:lineRule="auto"/>
        <w:ind w:firstLine="530" w:firstLineChars="221"/>
        <w:rPr>
          <w:rFonts w:ascii="宋体" w:hAnsi="宋体" w:cs="宋体"/>
          <w:sz w:val="24"/>
        </w:rPr>
      </w:pPr>
      <w:r>
        <w:rPr>
          <w:rFonts w:hint="eastAsia" w:ascii="宋体" w:hAnsi="宋体" w:cs="宋体"/>
          <w:sz w:val="24"/>
        </w:rPr>
        <w:t>1.5 招标文件（含招标文件补充通知）</w:t>
      </w:r>
    </w:p>
    <w:p w14:paraId="663116F1">
      <w:pPr>
        <w:spacing w:line="360" w:lineRule="auto"/>
        <w:ind w:firstLine="532" w:firstLineChars="221"/>
        <w:rPr>
          <w:rFonts w:ascii="宋体" w:hAnsi="宋体" w:cs="宋体"/>
          <w:b/>
          <w:sz w:val="24"/>
        </w:rPr>
      </w:pPr>
      <w:r>
        <w:rPr>
          <w:rFonts w:hint="eastAsia" w:ascii="宋体" w:hAnsi="宋体" w:cs="宋体"/>
          <w:b/>
          <w:sz w:val="24"/>
        </w:rPr>
        <w:t>第二条 服务内容</w:t>
      </w:r>
    </w:p>
    <w:p w14:paraId="5ECFAFF9">
      <w:pPr>
        <w:widowControl/>
        <w:spacing w:line="360" w:lineRule="auto"/>
        <w:ind w:firstLine="480" w:firstLineChars="200"/>
        <w:rPr>
          <w:rFonts w:ascii="宋体" w:hAnsi="宋体" w:cs="宋体"/>
          <w:sz w:val="24"/>
        </w:rPr>
      </w:pPr>
      <w:r>
        <w:rPr>
          <w:rFonts w:hint="eastAsia" w:ascii="宋体" w:hAnsi="宋体" w:cs="宋体"/>
          <w:sz w:val="24"/>
        </w:rPr>
        <w:t>2.1为全市3953套福利彩票销售终端提供为期1年的维保服务。通过开展日常故障维修、备件更换、终端软件迭代升级及定制化功能开发等服务，确保北京福彩销售终端设备持续稳定运行，为彩票销售业务提供可靠技术支撑。</w:t>
      </w:r>
    </w:p>
    <w:p w14:paraId="3B0AA2C1">
      <w:pPr>
        <w:widowControl/>
        <w:spacing w:line="360" w:lineRule="auto"/>
        <w:ind w:firstLine="480" w:firstLineChars="200"/>
        <w:rPr>
          <w:rFonts w:ascii="宋体" w:hAnsi="宋体" w:cs="宋体"/>
          <w:bCs/>
          <w:kern w:val="0"/>
          <w:sz w:val="24"/>
        </w:rPr>
      </w:pPr>
      <w:r>
        <w:rPr>
          <w:rFonts w:hint="eastAsia" w:ascii="宋体" w:hAnsi="宋体" w:cs="宋体"/>
          <w:sz w:val="24"/>
        </w:rPr>
        <w:t xml:space="preserve">2.2 </w:t>
      </w:r>
      <w:r>
        <w:rPr>
          <w:rFonts w:hint="eastAsia" w:ascii="宋体" w:hAnsi="宋体" w:cs="宋体"/>
          <w:bCs/>
          <w:kern w:val="0"/>
          <w:sz w:val="24"/>
        </w:rPr>
        <w:t>维保服务对象型号为LT-F10的福利彩票销售终端。具体配置参数见下表：</w:t>
      </w:r>
    </w:p>
    <w:tbl>
      <w:tblPr>
        <w:tblStyle w:val="43"/>
        <w:tblW w:w="4999"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289"/>
        <w:gridCol w:w="7999"/>
      </w:tblGrid>
      <w:tr w14:paraId="528BBF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929" w:type="pct"/>
            <w:tcBorders>
              <w:top w:val="single" w:color="auto" w:sz="4" w:space="0"/>
              <w:left w:val="single" w:color="auto" w:sz="4" w:space="0"/>
              <w:right w:val="single" w:color="auto" w:sz="4" w:space="0"/>
            </w:tcBorders>
            <w:noWrap/>
            <w:vAlign w:val="center"/>
          </w:tcPr>
          <w:p w14:paraId="56449C22">
            <w:pPr>
              <w:pStyle w:val="262"/>
              <w:spacing w:beforeLines="50" w:after="0"/>
              <w:jc w:val="center"/>
              <w:rPr>
                <w:rFonts w:ascii="宋体" w:hAnsi="宋体" w:eastAsia="宋体" w:cs="宋体"/>
                <w:b/>
                <w:bCs/>
                <w:sz w:val="24"/>
                <w:szCs w:val="24"/>
              </w:rPr>
            </w:pPr>
            <w:r>
              <w:rPr>
                <w:rFonts w:hint="eastAsia" w:ascii="宋体" w:hAnsi="宋体" w:eastAsia="宋体" w:cs="宋体"/>
                <w:b/>
                <w:bCs/>
                <w:sz w:val="24"/>
                <w:szCs w:val="24"/>
              </w:rPr>
              <w:t>备件名称</w:t>
            </w:r>
          </w:p>
        </w:tc>
        <w:tc>
          <w:tcPr>
            <w:tcW w:w="4070" w:type="pct"/>
            <w:tcBorders>
              <w:top w:val="single" w:color="auto" w:sz="4" w:space="0"/>
              <w:left w:val="single" w:color="auto" w:sz="4" w:space="0"/>
              <w:bottom w:val="single" w:color="auto" w:sz="4" w:space="0"/>
              <w:right w:val="single" w:color="auto" w:sz="4" w:space="0"/>
            </w:tcBorders>
            <w:noWrap/>
          </w:tcPr>
          <w:p w14:paraId="2E769272">
            <w:pPr>
              <w:pStyle w:val="262"/>
              <w:spacing w:beforeLines="50" w:after="0"/>
              <w:jc w:val="center"/>
              <w:rPr>
                <w:rFonts w:ascii="宋体" w:hAnsi="宋体" w:eastAsia="宋体" w:cs="宋体"/>
                <w:b/>
                <w:bCs/>
                <w:sz w:val="24"/>
                <w:szCs w:val="24"/>
              </w:rPr>
            </w:pPr>
            <w:r>
              <w:rPr>
                <w:rFonts w:hint="eastAsia" w:ascii="宋体" w:hAnsi="宋体" w:eastAsia="宋体" w:cs="宋体"/>
                <w:b/>
                <w:bCs/>
                <w:sz w:val="24"/>
                <w:szCs w:val="24"/>
              </w:rPr>
              <w:t>详细参数</w:t>
            </w:r>
          </w:p>
        </w:tc>
      </w:tr>
      <w:tr w14:paraId="69238B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29" w:type="pct"/>
            <w:tcBorders>
              <w:top w:val="single" w:color="auto" w:sz="4" w:space="0"/>
              <w:left w:val="single" w:color="auto" w:sz="4" w:space="0"/>
              <w:bottom w:val="single" w:color="auto" w:sz="4" w:space="0"/>
              <w:right w:val="single" w:color="auto" w:sz="4" w:space="0"/>
            </w:tcBorders>
            <w:noWrap/>
            <w:vAlign w:val="center"/>
          </w:tcPr>
          <w:p w14:paraId="35E09211">
            <w:pPr>
              <w:pStyle w:val="262"/>
              <w:spacing w:beforeLines="50" w:after="0"/>
              <w:jc w:val="center"/>
              <w:rPr>
                <w:rFonts w:ascii="宋体" w:hAnsi="宋体" w:eastAsia="宋体" w:cs="宋体"/>
                <w:sz w:val="24"/>
                <w:szCs w:val="24"/>
              </w:rPr>
            </w:pPr>
            <w:r>
              <w:rPr>
                <w:rFonts w:hint="eastAsia" w:ascii="宋体" w:hAnsi="宋体" w:eastAsia="宋体" w:cs="宋体"/>
                <w:sz w:val="24"/>
                <w:szCs w:val="24"/>
              </w:rPr>
              <w:t>主板</w:t>
            </w:r>
          </w:p>
        </w:tc>
        <w:tc>
          <w:tcPr>
            <w:tcW w:w="4070" w:type="pct"/>
            <w:tcBorders>
              <w:top w:val="single" w:color="auto" w:sz="4" w:space="0"/>
              <w:left w:val="single" w:color="auto" w:sz="4" w:space="0"/>
              <w:bottom w:val="single" w:color="auto" w:sz="4" w:space="0"/>
              <w:right w:val="single" w:color="auto" w:sz="4" w:space="0"/>
            </w:tcBorders>
            <w:noWrap/>
            <w:vAlign w:val="center"/>
          </w:tcPr>
          <w:p w14:paraId="77884B0C">
            <w:pPr>
              <w:pStyle w:val="262"/>
              <w:spacing w:beforeLines="50" w:after="0"/>
              <w:rPr>
                <w:rFonts w:ascii="宋体" w:hAnsi="宋体" w:eastAsia="宋体" w:cs="宋体"/>
                <w:sz w:val="24"/>
                <w:szCs w:val="24"/>
              </w:rPr>
            </w:pPr>
            <w:r>
              <w:rPr>
                <w:rFonts w:hint="eastAsia" w:ascii="宋体" w:hAnsi="宋体" w:eastAsia="宋体" w:cs="宋体"/>
                <w:sz w:val="24"/>
                <w:szCs w:val="24"/>
              </w:rPr>
              <w:t>PC总线结构</w:t>
            </w:r>
          </w:p>
        </w:tc>
      </w:tr>
      <w:tr w14:paraId="7EC361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29" w:type="pct"/>
            <w:tcBorders>
              <w:top w:val="single" w:color="auto" w:sz="4" w:space="0"/>
              <w:left w:val="single" w:color="auto" w:sz="4" w:space="0"/>
              <w:bottom w:val="single" w:color="auto" w:sz="4" w:space="0"/>
              <w:right w:val="single" w:color="auto" w:sz="4" w:space="0"/>
            </w:tcBorders>
            <w:noWrap/>
            <w:vAlign w:val="center"/>
          </w:tcPr>
          <w:p w14:paraId="26227916">
            <w:pPr>
              <w:pStyle w:val="262"/>
              <w:spacing w:beforeLines="50" w:after="0"/>
              <w:jc w:val="center"/>
              <w:rPr>
                <w:rFonts w:ascii="宋体" w:hAnsi="宋体" w:eastAsia="宋体" w:cs="宋体"/>
                <w:sz w:val="24"/>
                <w:szCs w:val="24"/>
              </w:rPr>
            </w:pPr>
            <w:r>
              <w:rPr>
                <w:rFonts w:hint="eastAsia" w:ascii="宋体" w:hAnsi="宋体" w:eastAsia="宋体" w:cs="宋体"/>
                <w:sz w:val="24"/>
                <w:szCs w:val="24"/>
              </w:rPr>
              <w:t>CPU</w:t>
            </w:r>
          </w:p>
        </w:tc>
        <w:tc>
          <w:tcPr>
            <w:tcW w:w="4070" w:type="pct"/>
            <w:tcBorders>
              <w:top w:val="single" w:color="auto" w:sz="4" w:space="0"/>
              <w:left w:val="single" w:color="auto" w:sz="4" w:space="0"/>
              <w:bottom w:val="single" w:color="auto" w:sz="4" w:space="0"/>
              <w:right w:val="single" w:color="auto" w:sz="4" w:space="0"/>
            </w:tcBorders>
            <w:noWrap/>
            <w:vAlign w:val="center"/>
          </w:tcPr>
          <w:p w14:paraId="25C518FE">
            <w:pPr>
              <w:pStyle w:val="262"/>
              <w:spacing w:beforeLines="50" w:after="0"/>
              <w:rPr>
                <w:rFonts w:ascii="宋体" w:hAnsi="宋体" w:eastAsia="宋体" w:cs="宋体"/>
                <w:sz w:val="24"/>
                <w:szCs w:val="24"/>
              </w:rPr>
            </w:pPr>
            <w:r>
              <w:rPr>
                <w:rFonts w:hint="eastAsia" w:ascii="宋体" w:hAnsi="宋体" w:eastAsia="宋体" w:cs="宋体"/>
                <w:sz w:val="24"/>
                <w:szCs w:val="24"/>
              </w:rPr>
              <w:t>X86架构，主频2.0GHz，四核</w:t>
            </w:r>
          </w:p>
        </w:tc>
      </w:tr>
      <w:tr w14:paraId="043646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29" w:type="pct"/>
            <w:tcBorders>
              <w:top w:val="single" w:color="auto" w:sz="4" w:space="0"/>
              <w:left w:val="single" w:color="auto" w:sz="4" w:space="0"/>
              <w:bottom w:val="single" w:color="auto" w:sz="4" w:space="0"/>
              <w:right w:val="single" w:color="auto" w:sz="4" w:space="0"/>
            </w:tcBorders>
            <w:noWrap/>
            <w:vAlign w:val="center"/>
          </w:tcPr>
          <w:p w14:paraId="3BFAD712">
            <w:pPr>
              <w:pStyle w:val="262"/>
              <w:spacing w:beforeLines="50" w:after="0"/>
              <w:jc w:val="center"/>
              <w:rPr>
                <w:rFonts w:ascii="宋体" w:hAnsi="宋体" w:eastAsia="宋体" w:cs="宋体"/>
                <w:sz w:val="24"/>
                <w:szCs w:val="24"/>
              </w:rPr>
            </w:pPr>
            <w:r>
              <w:rPr>
                <w:rFonts w:hint="eastAsia" w:ascii="宋体" w:hAnsi="宋体" w:eastAsia="宋体" w:cs="宋体"/>
                <w:sz w:val="24"/>
                <w:szCs w:val="24"/>
              </w:rPr>
              <w:t>内存</w:t>
            </w:r>
          </w:p>
        </w:tc>
        <w:tc>
          <w:tcPr>
            <w:tcW w:w="4070" w:type="pct"/>
            <w:tcBorders>
              <w:top w:val="single" w:color="auto" w:sz="4" w:space="0"/>
              <w:left w:val="single" w:color="auto" w:sz="4" w:space="0"/>
              <w:bottom w:val="single" w:color="auto" w:sz="4" w:space="0"/>
              <w:right w:val="single" w:color="auto" w:sz="4" w:space="0"/>
            </w:tcBorders>
            <w:noWrap/>
            <w:vAlign w:val="center"/>
          </w:tcPr>
          <w:p w14:paraId="01F87FC9">
            <w:pPr>
              <w:pStyle w:val="262"/>
              <w:spacing w:beforeLines="50" w:after="0"/>
              <w:rPr>
                <w:rFonts w:ascii="宋体" w:hAnsi="宋体" w:eastAsia="宋体" w:cs="宋体"/>
                <w:sz w:val="24"/>
                <w:szCs w:val="24"/>
              </w:rPr>
            </w:pPr>
            <w:r>
              <w:rPr>
                <w:rFonts w:hint="eastAsia" w:ascii="宋体" w:hAnsi="宋体" w:eastAsia="宋体" w:cs="宋体"/>
                <w:sz w:val="24"/>
                <w:szCs w:val="24"/>
              </w:rPr>
              <w:t>2GB，DDR3LSODIMM内存</w:t>
            </w:r>
          </w:p>
        </w:tc>
      </w:tr>
      <w:tr w14:paraId="180E2C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29" w:type="pct"/>
            <w:tcBorders>
              <w:top w:val="single" w:color="auto" w:sz="4" w:space="0"/>
              <w:left w:val="single" w:color="auto" w:sz="4" w:space="0"/>
              <w:right w:val="single" w:color="auto" w:sz="4" w:space="0"/>
            </w:tcBorders>
            <w:noWrap/>
            <w:vAlign w:val="center"/>
          </w:tcPr>
          <w:p w14:paraId="0F3D9745">
            <w:pPr>
              <w:pStyle w:val="262"/>
              <w:spacing w:beforeLines="50" w:after="0"/>
              <w:jc w:val="center"/>
              <w:rPr>
                <w:rFonts w:ascii="宋体" w:hAnsi="宋体" w:eastAsia="宋体" w:cs="宋体"/>
                <w:sz w:val="24"/>
                <w:szCs w:val="24"/>
              </w:rPr>
            </w:pPr>
            <w:r>
              <w:rPr>
                <w:rFonts w:hint="eastAsia" w:ascii="宋体" w:hAnsi="宋体" w:eastAsia="宋体" w:cs="宋体"/>
                <w:sz w:val="24"/>
                <w:szCs w:val="24"/>
              </w:rPr>
              <w:t>存储</w:t>
            </w:r>
          </w:p>
        </w:tc>
        <w:tc>
          <w:tcPr>
            <w:tcW w:w="4070" w:type="pct"/>
            <w:tcBorders>
              <w:top w:val="single" w:color="auto" w:sz="4" w:space="0"/>
              <w:left w:val="single" w:color="auto" w:sz="4" w:space="0"/>
              <w:right w:val="single" w:color="auto" w:sz="4" w:space="0"/>
            </w:tcBorders>
            <w:noWrap/>
            <w:vAlign w:val="center"/>
          </w:tcPr>
          <w:p w14:paraId="4E19D834">
            <w:pPr>
              <w:pStyle w:val="262"/>
              <w:spacing w:beforeLines="50" w:after="0"/>
              <w:rPr>
                <w:rFonts w:ascii="宋体" w:hAnsi="宋体" w:eastAsia="宋体" w:cs="宋体"/>
                <w:sz w:val="24"/>
                <w:szCs w:val="24"/>
              </w:rPr>
            </w:pPr>
            <w:r>
              <w:rPr>
                <w:rFonts w:hint="eastAsia" w:ascii="宋体" w:hAnsi="宋体" w:eastAsia="宋体" w:cs="宋体"/>
                <w:sz w:val="24"/>
                <w:szCs w:val="24"/>
              </w:rPr>
              <w:t>8GB，SATADOM存储盘</w:t>
            </w:r>
          </w:p>
        </w:tc>
      </w:tr>
      <w:tr w14:paraId="4960BD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29" w:type="pct"/>
            <w:tcBorders>
              <w:top w:val="single" w:color="auto" w:sz="4" w:space="0"/>
              <w:left w:val="single" w:color="auto" w:sz="4" w:space="0"/>
              <w:bottom w:val="single" w:color="auto" w:sz="4" w:space="0"/>
              <w:right w:val="single" w:color="auto" w:sz="4" w:space="0"/>
            </w:tcBorders>
            <w:noWrap/>
            <w:vAlign w:val="center"/>
          </w:tcPr>
          <w:p w14:paraId="3482248A">
            <w:pPr>
              <w:pStyle w:val="262"/>
              <w:spacing w:beforeLines="50" w:after="0"/>
              <w:jc w:val="center"/>
              <w:rPr>
                <w:rFonts w:ascii="宋体" w:hAnsi="宋体" w:eastAsia="宋体" w:cs="宋体"/>
                <w:sz w:val="24"/>
                <w:szCs w:val="24"/>
              </w:rPr>
            </w:pPr>
            <w:r>
              <w:rPr>
                <w:rFonts w:hint="eastAsia" w:ascii="宋体" w:hAnsi="宋体" w:eastAsia="宋体" w:cs="宋体"/>
                <w:sz w:val="24"/>
                <w:szCs w:val="24"/>
              </w:rPr>
              <w:t>主显屏</w:t>
            </w:r>
          </w:p>
        </w:tc>
        <w:tc>
          <w:tcPr>
            <w:tcW w:w="4070" w:type="pct"/>
            <w:tcBorders>
              <w:top w:val="single" w:color="auto" w:sz="4" w:space="0"/>
              <w:left w:val="single" w:color="auto" w:sz="4" w:space="0"/>
              <w:bottom w:val="single" w:color="auto" w:sz="4" w:space="0"/>
              <w:right w:val="single" w:color="auto" w:sz="4" w:space="0"/>
            </w:tcBorders>
            <w:noWrap/>
            <w:vAlign w:val="center"/>
          </w:tcPr>
          <w:p w14:paraId="722F7BFC">
            <w:pPr>
              <w:pStyle w:val="262"/>
              <w:spacing w:beforeLines="50" w:after="0"/>
              <w:rPr>
                <w:rFonts w:ascii="宋体" w:hAnsi="宋体" w:eastAsia="宋体" w:cs="宋体"/>
                <w:sz w:val="24"/>
                <w:szCs w:val="24"/>
              </w:rPr>
            </w:pPr>
            <w:r>
              <w:rPr>
                <w:rFonts w:hint="eastAsia" w:ascii="宋体" w:hAnsi="宋体" w:eastAsia="宋体" w:cs="宋体"/>
                <w:sz w:val="24"/>
                <w:szCs w:val="24"/>
              </w:rPr>
              <w:t>15英寸多点触控电容触摸显示一体屏，屏幕角度可调节，调节范围0~80°（屏面与水平面夹角）。</w:t>
            </w:r>
          </w:p>
        </w:tc>
      </w:tr>
      <w:tr w14:paraId="3EF975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29" w:type="pct"/>
            <w:tcBorders>
              <w:top w:val="single" w:color="auto" w:sz="4" w:space="0"/>
              <w:left w:val="single" w:color="auto" w:sz="4" w:space="0"/>
              <w:bottom w:val="single" w:color="auto" w:sz="4" w:space="0"/>
              <w:right w:val="single" w:color="auto" w:sz="4" w:space="0"/>
            </w:tcBorders>
            <w:noWrap/>
            <w:vAlign w:val="center"/>
          </w:tcPr>
          <w:p w14:paraId="2F2414A3">
            <w:pPr>
              <w:pStyle w:val="262"/>
              <w:spacing w:beforeLines="50" w:after="0"/>
              <w:jc w:val="center"/>
              <w:rPr>
                <w:rFonts w:ascii="宋体" w:hAnsi="宋体" w:eastAsia="宋体" w:cs="宋体"/>
                <w:sz w:val="24"/>
                <w:szCs w:val="24"/>
              </w:rPr>
            </w:pPr>
            <w:r>
              <w:rPr>
                <w:rFonts w:hint="eastAsia" w:ascii="宋体" w:hAnsi="宋体" w:eastAsia="宋体" w:cs="宋体"/>
                <w:sz w:val="24"/>
                <w:szCs w:val="24"/>
              </w:rPr>
              <w:t>打印机</w:t>
            </w:r>
          </w:p>
        </w:tc>
        <w:tc>
          <w:tcPr>
            <w:tcW w:w="4070" w:type="pct"/>
            <w:tcBorders>
              <w:top w:val="single" w:color="auto" w:sz="4" w:space="0"/>
              <w:left w:val="single" w:color="auto" w:sz="4" w:space="0"/>
              <w:bottom w:val="single" w:color="auto" w:sz="4" w:space="0"/>
              <w:right w:val="single" w:color="auto" w:sz="4" w:space="0"/>
            </w:tcBorders>
            <w:noWrap/>
            <w:vAlign w:val="center"/>
          </w:tcPr>
          <w:p w14:paraId="1C25385F">
            <w:pPr>
              <w:pStyle w:val="262"/>
              <w:spacing w:beforeLines="50" w:after="0"/>
              <w:rPr>
                <w:rFonts w:ascii="宋体" w:hAnsi="宋体" w:eastAsia="宋体" w:cs="宋体"/>
                <w:sz w:val="24"/>
                <w:szCs w:val="24"/>
              </w:rPr>
            </w:pPr>
            <w:r>
              <w:rPr>
                <w:rFonts w:hint="eastAsia" w:ascii="宋体" w:hAnsi="宋体" w:eastAsia="宋体" w:cs="宋体"/>
                <w:sz w:val="24"/>
                <w:szCs w:val="24"/>
              </w:rPr>
              <w:t>易装纸热敏打印机，宽度82.55mm</w:t>
            </w:r>
          </w:p>
        </w:tc>
      </w:tr>
      <w:tr w14:paraId="1D6EE4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29" w:type="pct"/>
            <w:tcBorders>
              <w:top w:val="single" w:color="auto" w:sz="4" w:space="0"/>
              <w:left w:val="single" w:color="auto" w:sz="4" w:space="0"/>
              <w:bottom w:val="single" w:color="auto" w:sz="4" w:space="0"/>
              <w:right w:val="single" w:color="auto" w:sz="4" w:space="0"/>
            </w:tcBorders>
            <w:noWrap/>
            <w:vAlign w:val="center"/>
          </w:tcPr>
          <w:p w14:paraId="66A2BEA3">
            <w:pPr>
              <w:pStyle w:val="262"/>
              <w:spacing w:beforeLines="50" w:after="0"/>
              <w:jc w:val="center"/>
              <w:rPr>
                <w:rFonts w:ascii="宋体" w:hAnsi="宋体" w:eastAsia="宋体" w:cs="宋体"/>
                <w:sz w:val="24"/>
                <w:szCs w:val="24"/>
              </w:rPr>
            </w:pPr>
            <w:r>
              <w:rPr>
                <w:rFonts w:hint="eastAsia" w:ascii="宋体" w:hAnsi="宋体" w:eastAsia="宋体" w:cs="宋体"/>
                <w:sz w:val="24"/>
                <w:szCs w:val="24"/>
              </w:rPr>
              <w:t>阅读器</w:t>
            </w:r>
          </w:p>
        </w:tc>
        <w:tc>
          <w:tcPr>
            <w:tcW w:w="4070" w:type="pct"/>
            <w:tcBorders>
              <w:top w:val="single" w:color="auto" w:sz="4" w:space="0"/>
              <w:left w:val="single" w:color="auto" w:sz="4" w:space="0"/>
              <w:bottom w:val="single" w:color="auto" w:sz="4" w:space="0"/>
              <w:right w:val="single" w:color="auto" w:sz="4" w:space="0"/>
            </w:tcBorders>
            <w:noWrap/>
            <w:vAlign w:val="center"/>
          </w:tcPr>
          <w:p w14:paraId="103A5E77">
            <w:pPr>
              <w:pStyle w:val="262"/>
              <w:spacing w:beforeLines="50" w:after="0"/>
              <w:rPr>
                <w:rFonts w:ascii="宋体" w:hAnsi="宋体" w:eastAsia="宋体" w:cs="宋体"/>
                <w:sz w:val="24"/>
                <w:szCs w:val="24"/>
              </w:rPr>
            </w:pPr>
            <w:r>
              <w:rPr>
                <w:rFonts w:hint="eastAsia" w:ascii="宋体" w:hAnsi="宋体" w:eastAsia="宋体" w:cs="宋体"/>
                <w:sz w:val="24"/>
                <w:szCs w:val="24"/>
              </w:rPr>
              <w:t>CIS（CMOS图像传感器），可识别彩票和投注单，可识别一维、二维条码和自定义点阵和方块码。</w:t>
            </w:r>
          </w:p>
        </w:tc>
      </w:tr>
      <w:tr w14:paraId="595A15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29" w:type="pct"/>
            <w:tcBorders>
              <w:top w:val="single" w:color="auto" w:sz="4" w:space="0"/>
              <w:left w:val="single" w:color="auto" w:sz="4" w:space="0"/>
              <w:right w:val="single" w:color="auto" w:sz="4" w:space="0"/>
            </w:tcBorders>
            <w:noWrap/>
            <w:vAlign w:val="center"/>
          </w:tcPr>
          <w:p w14:paraId="38DE5C71">
            <w:pPr>
              <w:pStyle w:val="262"/>
              <w:spacing w:beforeLines="50" w:after="0"/>
              <w:jc w:val="center"/>
              <w:rPr>
                <w:rFonts w:ascii="宋体" w:hAnsi="宋体" w:eastAsia="宋体" w:cs="宋体"/>
                <w:sz w:val="24"/>
                <w:szCs w:val="24"/>
              </w:rPr>
            </w:pPr>
            <w:r>
              <w:rPr>
                <w:rFonts w:hint="eastAsia" w:ascii="宋体" w:hAnsi="宋体" w:eastAsia="宋体" w:cs="宋体"/>
                <w:sz w:val="24"/>
                <w:szCs w:val="24"/>
              </w:rPr>
              <w:t>通讯</w:t>
            </w:r>
          </w:p>
        </w:tc>
        <w:tc>
          <w:tcPr>
            <w:tcW w:w="4070" w:type="pct"/>
            <w:tcBorders>
              <w:top w:val="single" w:color="auto" w:sz="4" w:space="0"/>
              <w:left w:val="single" w:color="auto" w:sz="4" w:space="0"/>
              <w:bottom w:val="single" w:color="auto" w:sz="4" w:space="0"/>
              <w:right w:val="single" w:color="auto" w:sz="4" w:space="0"/>
            </w:tcBorders>
            <w:noWrap/>
            <w:vAlign w:val="center"/>
          </w:tcPr>
          <w:p w14:paraId="260357A1">
            <w:pPr>
              <w:pStyle w:val="262"/>
              <w:spacing w:beforeLines="50" w:after="0"/>
              <w:rPr>
                <w:rFonts w:ascii="宋体" w:hAnsi="宋体" w:eastAsia="宋体" w:cs="宋体"/>
                <w:sz w:val="24"/>
                <w:szCs w:val="24"/>
              </w:rPr>
            </w:pPr>
            <w:r>
              <w:rPr>
                <w:rFonts w:hint="eastAsia" w:ascii="宋体" w:hAnsi="宋体" w:eastAsia="宋体" w:cs="宋体"/>
                <w:sz w:val="24"/>
                <w:szCs w:val="24"/>
              </w:rPr>
              <w:t>以太网，RJ-45，2个千兆网络接口，支持10/100/1000Mbps速率自适应连接。</w:t>
            </w:r>
          </w:p>
        </w:tc>
      </w:tr>
      <w:tr w14:paraId="32C7C6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29" w:type="pct"/>
            <w:tcBorders>
              <w:top w:val="single" w:color="auto" w:sz="4" w:space="0"/>
              <w:left w:val="single" w:color="auto" w:sz="4" w:space="0"/>
              <w:bottom w:val="single" w:color="auto" w:sz="4" w:space="0"/>
              <w:right w:val="single" w:color="auto" w:sz="4" w:space="0"/>
            </w:tcBorders>
            <w:noWrap/>
            <w:vAlign w:val="center"/>
          </w:tcPr>
          <w:p w14:paraId="71CB0800">
            <w:pPr>
              <w:pStyle w:val="262"/>
              <w:spacing w:beforeLines="50" w:after="0"/>
              <w:jc w:val="center"/>
              <w:rPr>
                <w:rFonts w:ascii="宋体" w:hAnsi="宋体" w:eastAsia="宋体" w:cs="宋体"/>
                <w:sz w:val="24"/>
                <w:szCs w:val="24"/>
              </w:rPr>
            </w:pPr>
            <w:r>
              <w:rPr>
                <w:rFonts w:hint="eastAsia" w:ascii="宋体" w:hAnsi="宋体" w:eastAsia="宋体" w:cs="宋体"/>
                <w:sz w:val="24"/>
                <w:szCs w:val="24"/>
              </w:rPr>
              <w:t>电源</w:t>
            </w:r>
          </w:p>
        </w:tc>
        <w:tc>
          <w:tcPr>
            <w:tcW w:w="4070" w:type="pct"/>
            <w:tcBorders>
              <w:top w:val="single" w:color="auto" w:sz="4" w:space="0"/>
              <w:left w:val="single" w:color="auto" w:sz="4" w:space="0"/>
              <w:bottom w:val="single" w:color="auto" w:sz="4" w:space="0"/>
              <w:right w:val="single" w:color="auto" w:sz="4" w:space="0"/>
            </w:tcBorders>
            <w:noWrap/>
            <w:vAlign w:val="center"/>
          </w:tcPr>
          <w:p w14:paraId="213C1340">
            <w:pPr>
              <w:pStyle w:val="262"/>
              <w:spacing w:beforeLines="50" w:after="0"/>
              <w:rPr>
                <w:rFonts w:ascii="宋体" w:hAnsi="宋体" w:eastAsia="宋体" w:cs="宋体"/>
                <w:sz w:val="24"/>
                <w:szCs w:val="24"/>
              </w:rPr>
            </w:pPr>
            <w:r>
              <w:rPr>
                <w:rFonts w:hint="eastAsia" w:ascii="宋体" w:hAnsi="宋体" w:eastAsia="宋体" w:cs="宋体"/>
                <w:sz w:val="24"/>
                <w:szCs w:val="24"/>
              </w:rPr>
              <w:t>ATX架构，工业级模块化专用电源，提供ATX和24VDC电源输出。</w:t>
            </w:r>
          </w:p>
        </w:tc>
      </w:tr>
      <w:tr w14:paraId="6B2687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29" w:type="pct"/>
            <w:tcBorders>
              <w:top w:val="single" w:color="auto" w:sz="4" w:space="0"/>
              <w:left w:val="single" w:color="auto" w:sz="4" w:space="0"/>
              <w:bottom w:val="single" w:color="auto" w:sz="4" w:space="0"/>
              <w:right w:val="single" w:color="auto" w:sz="4" w:space="0"/>
            </w:tcBorders>
            <w:noWrap/>
            <w:vAlign w:val="center"/>
          </w:tcPr>
          <w:p w14:paraId="3F7AC2D1">
            <w:pPr>
              <w:pStyle w:val="262"/>
              <w:spacing w:beforeLines="50" w:after="0"/>
              <w:jc w:val="center"/>
              <w:rPr>
                <w:rFonts w:ascii="宋体" w:hAnsi="宋体" w:eastAsia="宋体" w:cs="宋体"/>
                <w:sz w:val="24"/>
                <w:szCs w:val="24"/>
              </w:rPr>
            </w:pPr>
            <w:r>
              <w:rPr>
                <w:rFonts w:hint="eastAsia" w:ascii="宋体" w:hAnsi="宋体" w:eastAsia="宋体" w:cs="宋体"/>
                <w:sz w:val="24"/>
                <w:szCs w:val="24"/>
              </w:rPr>
              <w:t>音频输出</w:t>
            </w:r>
          </w:p>
        </w:tc>
        <w:tc>
          <w:tcPr>
            <w:tcW w:w="4070" w:type="pct"/>
            <w:tcBorders>
              <w:top w:val="single" w:color="auto" w:sz="4" w:space="0"/>
              <w:left w:val="single" w:color="auto" w:sz="4" w:space="0"/>
              <w:bottom w:val="single" w:color="auto" w:sz="4" w:space="0"/>
              <w:right w:val="single" w:color="auto" w:sz="4" w:space="0"/>
            </w:tcBorders>
            <w:noWrap/>
            <w:vAlign w:val="center"/>
          </w:tcPr>
          <w:p w14:paraId="60CCEA1B">
            <w:pPr>
              <w:pStyle w:val="262"/>
              <w:spacing w:beforeLines="50" w:after="0"/>
              <w:rPr>
                <w:rFonts w:ascii="宋体" w:hAnsi="宋体" w:eastAsia="宋体" w:cs="宋体"/>
                <w:sz w:val="24"/>
                <w:szCs w:val="24"/>
              </w:rPr>
            </w:pPr>
            <w:r>
              <w:rPr>
                <w:rFonts w:hint="eastAsia" w:ascii="宋体" w:hAnsi="宋体" w:eastAsia="宋体" w:cs="宋体"/>
                <w:sz w:val="24"/>
                <w:szCs w:val="24"/>
              </w:rPr>
              <w:t>终端机内置音频接口、功放和2个3W扬声器喇叭。</w:t>
            </w:r>
          </w:p>
        </w:tc>
      </w:tr>
      <w:tr w14:paraId="4221F5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29" w:type="pct"/>
            <w:tcBorders>
              <w:top w:val="single" w:color="auto" w:sz="4" w:space="0"/>
              <w:left w:val="single" w:color="auto" w:sz="4" w:space="0"/>
              <w:bottom w:val="single" w:color="auto" w:sz="4" w:space="0"/>
              <w:right w:val="single" w:color="auto" w:sz="4" w:space="0"/>
            </w:tcBorders>
            <w:noWrap/>
            <w:vAlign w:val="center"/>
          </w:tcPr>
          <w:p w14:paraId="23C63C09">
            <w:pPr>
              <w:pStyle w:val="262"/>
              <w:spacing w:beforeLines="50" w:after="0"/>
              <w:jc w:val="center"/>
              <w:rPr>
                <w:rFonts w:ascii="宋体" w:hAnsi="宋体" w:eastAsia="宋体" w:cs="宋体"/>
                <w:sz w:val="24"/>
                <w:szCs w:val="24"/>
              </w:rPr>
            </w:pPr>
            <w:r>
              <w:rPr>
                <w:rFonts w:hint="eastAsia" w:ascii="宋体" w:hAnsi="宋体" w:eastAsia="宋体" w:cs="宋体"/>
                <w:sz w:val="24"/>
                <w:szCs w:val="24"/>
              </w:rPr>
              <w:t>客显屏</w:t>
            </w:r>
          </w:p>
        </w:tc>
        <w:tc>
          <w:tcPr>
            <w:tcW w:w="4070" w:type="pct"/>
            <w:tcBorders>
              <w:top w:val="single" w:color="auto" w:sz="4" w:space="0"/>
              <w:left w:val="single" w:color="auto" w:sz="4" w:space="0"/>
              <w:bottom w:val="single" w:color="auto" w:sz="4" w:space="0"/>
              <w:right w:val="single" w:color="auto" w:sz="4" w:space="0"/>
            </w:tcBorders>
            <w:noWrap/>
            <w:vAlign w:val="center"/>
          </w:tcPr>
          <w:p w14:paraId="022B0E29">
            <w:pPr>
              <w:pStyle w:val="262"/>
              <w:spacing w:beforeLines="50" w:after="0"/>
              <w:rPr>
                <w:rFonts w:ascii="宋体" w:hAnsi="宋体" w:eastAsia="宋体" w:cs="宋体"/>
                <w:sz w:val="24"/>
                <w:szCs w:val="24"/>
              </w:rPr>
            </w:pPr>
            <w:r>
              <w:rPr>
                <w:rFonts w:hint="eastAsia" w:ascii="宋体" w:hAnsi="宋体" w:eastAsia="宋体" w:cs="宋体"/>
                <w:sz w:val="24"/>
                <w:szCs w:val="24"/>
              </w:rPr>
              <w:t>外接11.6英寸客显屏，1366x768分辨率，可调节屏幕高度和角度。</w:t>
            </w:r>
          </w:p>
        </w:tc>
      </w:tr>
      <w:tr w14:paraId="532518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29" w:type="pct"/>
            <w:tcBorders>
              <w:top w:val="single" w:color="auto" w:sz="4" w:space="0"/>
              <w:left w:val="single" w:color="auto" w:sz="4" w:space="0"/>
              <w:bottom w:val="single" w:color="auto" w:sz="4" w:space="0"/>
              <w:right w:val="single" w:color="auto" w:sz="4" w:space="0"/>
            </w:tcBorders>
            <w:noWrap/>
            <w:vAlign w:val="center"/>
          </w:tcPr>
          <w:p w14:paraId="04BD11D6">
            <w:pPr>
              <w:pStyle w:val="262"/>
              <w:spacing w:beforeLines="50" w:after="0"/>
              <w:jc w:val="center"/>
              <w:rPr>
                <w:rFonts w:ascii="宋体" w:hAnsi="宋体" w:eastAsia="宋体" w:cs="宋体"/>
                <w:sz w:val="24"/>
                <w:szCs w:val="24"/>
              </w:rPr>
            </w:pPr>
            <w:r>
              <w:rPr>
                <w:rFonts w:hint="eastAsia" w:ascii="宋体" w:hAnsi="宋体" w:eastAsia="宋体" w:cs="宋体"/>
                <w:sz w:val="24"/>
                <w:szCs w:val="24"/>
              </w:rPr>
              <w:t>扫描枪</w:t>
            </w:r>
          </w:p>
        </w:tc>
        <w:tc>
          <w:tcPr>
            <w:tcW w:w="4070" w:type="pct"/>
            <w:tcBorders>
              <w:top w:val="single" w:color="auto" w:sz="4" w:space="0"/>
              <w:left w:val="single" w:color="auto" w:sz="4" w:space="0"/>
              <w:bottom w:val="single" w:color="auto" w:sz="4" w:space="0"/>
              <w:right w:val="single" w:color="auto" w:sz="4" w:space="0"/>
            </w:tcBorders>
            <w:noWrap/>
            <w:vAlign w:val="center"/>
          </w:tcPr>
          <w:p w14:paraId="307AF95C">
            <w:pPr>
              <w:pStyle w:val="262"/>
              <w:spacing w:beforeLines="50" w:after="0"/>
              <w:rPr>
                <w:rFonts w:ascii="宋体" w:hAnsi="宋体" w:eastAsia="宋体" w:cs="宋体"/>
                <w:sz w:val="24"/>
                <w:szCs w:val="24"/>
              </w:rPr>
            </w:pPr>
            <w:r>
              <w:rPr>
                <w:rFonts w:hint="eastAsia" w:ascii="宋体" w:hAnsi="宋体" w:eastAsia="宋体" w:cs="宋体"/>
                <w:sz w:val="24"/>
                <w:szCs w:val="24"/>
              </w:rPr>
              <w:t>手持式扫描枪，可扫描一维和二维条码（PDF417和QR）</w:t>
            </w:r>
          </w:p>
        </w:tc>
      </w:tr>
      <w:tr w14:paraId="3EEF7F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29" w:type="pct"/>
            <w:tcBorders>
              <w:top w:val="single" w:color="auto" w:sz="4" w:space="0"/>
              <w:left w:val="single" w:color="auto" w:sz="4" w:space="0"/>
              <w:bottom w:val="single" w:color="auto" w:sz="4" w:space="0"/>
              <w:right w:val="single" w:color="auto" w:sz="4" w:space="0"/>
            </w:tcBorders>
            <w:noWrap/>
            <w:vAlign w:val="center"/>
          </w:tcPr>
          <w:p w14:paraId="59349A17">
            <w:pPr>
              <w:pStyle w:val="262"/>
              <w:spacing w:beforeLines="50" w:after="0"/>
              <w:jc w:val="center"/>
              <w:rPr>
                <w:rFonts w:ascii="宋体" w:hAnsi="宋体" w:eastAsia="宋体" w:cs="宋体"/>
                <w:sz w:val="24"/>
                <w:szCs w:val="24"/>
              </w:rPr>
            </w:pPr>
            <w:r>
              <w:rPr>
                <w:rFonts w:hint="eastAsia" w:ascii="宋体" w:hAnsi="宋体" w:eastAsia="宋体" w:cs="宋体"/>
                <w:sz w:val="24"/>
                <w:szCs w:val="24"/>
              </w:rPr>
              <w:t>视频输出接口</w:t>
            </w:r>
          </w:p>
        </w:tc>
        <w:tc>
          <w:tcPr>
            <w:tcW w:w="4070" w:type="pct"/>
            <w:tcBorders>
              <w:top w:val="single" w:color="auto" w:sz="4" w:space="0"/>
              <w:left w:val="single" w:color="auto" w:sz="4" w:space="0"/>
              <w:bottom w:val="single" w:color="auto" w:sz="4" w:space="0"/>
              <w:right w:val="single" w:color="auto" w:sz="4" w:space="0"/>
            </w:tcBorders>
            <w:noWrap/>
            <w:vAlign w:val="center"/>
          </w:tcPr>
          <w:p w14:paraId="18A9692C">
            <w:pPr>
              <w:pStyle w:val="262"/>
              <w:spacing w:beforeLines="50" w:after="0"/>
              <w:rPr>
                <w:rFonts w:ascii="宋体" w:hAnsi="宋体" w:eastAsia="宋体" w:cs="宋体"/>
                <w:sz w:val="24"/>
                <w:szCs w:val="24"/>
              </w:rPr>
            </w:pPr>
            <w:r>
              <w:rPr>
                <w:rFonts w:hint="eastAsia" w:ascii="宋体" w:hAnsi="宋体" w:eastAsia="宋体" w:cs="宋体"/>
                <w:sz w:val="24"/>
                <w:szCs w:val="24"/>
              </w:rPr>
              <w:t>2个HDMI接口和2个VGA接口，一共4路视频输出接口。</w:t>
            </w:r>
          </w:p>
        </w:tc>
      </w:tr>
      <w:tr w14:paraId="39BA6F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29" w:type="pct"/>
            <w:tcBorders>
              <w:top w:val="single" w:color="auto" w:sz="4" w:space="0"/>
              <w:left w:val="single" w:color="auto" w:sz="4" w:space="0"/>
              <w:bottom w:val="single" w:color="auto" w:sz="4" w:space="0"/>
              <w:right w:val="single" w:color="auto" w:sz="4" w:space="0"/>
            </w:tcBorders>
            <w:noWrap/>
            <w:vAlign w:val="center"/>
          </w:tcPr>
          <w:p w14:paraId="01231B57">
            <w:pPr>
              <w:pStyle w:val="262"/>
              <w:spacing w:beforeLines="50" w:after="0"/>
              <w:jc w:val="center"/>
              <w:rPr>
                <w:rFonts w:ascii="宋体" w:hAnsi="宋体" w:eastAsia="宋体" w:cs="宋体"/>
                <w:sz w:val="24"/>
                <w:szCs w:val="24"/>
              </w:rPr>
            </w:pPr>
            <w:r>
              <w:rPr>
                <w:rFonts w:hint="eastAsia" w:ascii="宋体" w:hAnsi="宋体" w:eastAsia="宋体" w:cs="宋体"/>
                <w:sz w:val="24"/>
                <w:szCs w:val="24"/>
              </w:rPr>
              <w:t>USB接口</w:t>
            </w:r>
          </w:p>
        </w:tc>
        <w:tc>
          <w:tcPr>
            <w:tcW w:w="4070" w:type="pct"/>
            <w:tcBorders>
              <w:top w:val="single" w:color="auto" w:sz="4" w:space="0"/>
              <w:left w:val="single" w:color="auto" w:sz="4" w:space="0"/>
              <w:bottom w:val="single" w:color="auto" w:sz="4" w:space="0"/>
              <w:right w:val="single" w:color="auto" w:sz="4" w:space="0"/>
            </w:tcBorders>
            <w:noWrap/>
            <w:vAlign w:val="center"/>
          </w:tcPr>
          <w:p w14:paraId="02C3AC28">
            <w:pPr>
              <w:pStyle w:val="262"/>
              <w:spacing w:beforeLines="50" w:after="0"/>
              <w:rPr>
                <w:rFonts w:ascii="宋体" w:hAnsi="宋体" w:eastAsia="宋体" w:cs="宋体"/>
                <w:sz w:val="24"/>
                <w:szCs w:val="24"/>
              </w:rPr>
            </w:pPr>
            <w:r>
              <w:rPr>
                <w:rFonts w:hint="eastAsia" w:ascii="宋体" w:hAnsi="宋体" w:eastAsia="宋体" w:cs="宋体"/>
                <w:sz w:val="24"/>
                <w:szCs w:val="24"/>
              </w:rPr>
              <w:t>7个USB2.0接口。</w:t>
            </w:r>
          </w:p>
        </w:tc>
      </w:tr>
      <w:tr w14:paraId="5369C8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29" w:type="pct"/>
            <w:tcBorders>
              <w:top w:val="single" w:color="auto" w:sz="4" w:space="0"/>
              <w:left w:val="single" w:color="auto" w:sz="4" w:space="0"/>
              <w:bottom w:val="single" w:color="auto" w:sz="4" w:space="0"/>
              <w:right w:val="single" w:color="auto" w:sz="4" w:space="0"/>
            </w:tcBorders>
            <w:noWrap/>
            <w:vAlign w:val="center"/>
          </w:tcPr>
          <w:p w14:paraId="45B50178">
            <w:pPr>
              <w:pStyle w:val="262"/>
              <w:spacing w:beforeLines="50" w:after="0"/>
              <w:jc w:val="center"/>
              <w:rPr>
                <w:rFonts w:ascii="宋体" w:hAnsi="宋体" w:eastAsia="宋体" w:cs="宋体"/>
                <w:sz w:val="24"/>
                <w:szCs w:val="24"/>
              </w:rPr>
            </w:pPr>
            <w:r>
              <w:rPr>
                <w:rFonts w:hint="eastAsia" w:ascii="宋体" w:hAnsi="宋体" w:eastAsia="宋体" w:cs="宋体"/>
                <w:sz w:val="24"/>
                <w:szCs w:val="24"/>
              </w:rPr>
              <w:t>生物识别</w:t>
            </w:r>
          </w:p>
        </w:tc>
        <w:tc>
          <w:tcPr>
            <w:tcW w:w="4070" w:type="pct"/>
            <w:tcBorders>
              <w:top w:val="single" w:color="auto" w:sz="4" w:space="0"/>
              <w:left w:val="single" w:color="auto" w:sz="4" w:space="0"/>
              <w:bottom w:val="single" w:color="auto" w:sz="4" w:space="0"/>
              <w:right w:val="single" w:color="auto" w:sz="4" w:space="0"/>
            </w:tcBorders>
            <w:noWrap/>
            <w:vAlign w:val="center"/>
          </w:tcPr>
          <w:p w14:paraId="2DDE1124">
            <w:pPr>
              <w:pStyle w:val="262"/>
              <w:spacing w:beforeLines="50" w:after="0"/>
              <w:rPr>
                <w:rFonts w:ascii="宋体" w:hAnsi="宋体" w:eastAsia="宋体" w:cs="宋体"/>
                <w:sz w:val="24"/>
                <w:szCs w:val="24"/>
              </w:rPr>
            </w:pPr>
            <w:r>
              <w:rPr>
                <w:rFonts w:hint="eastAsia" w:ascii="宋体" w:hAnsi="宋体" w:eastAsia="宋体" w:cs="宋体"/>
                <w:sz w:val="24"/>
                <w:szCs w:val="24"/>
              </w:rPr>
              <w:t>指纹识别模块</w:t>
            </w:r>
          </w:p>
        </w:tc>
      </w:tr>
      <w:tr w14:paraId="4B30E8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29" w:type="pct"/>
            <w:tcBorders>
              <w:top w:val="single" w:color="auto" w:sz="4" w:space="0"/>
              <w:left w:val="single" w:color="auto" w:sz="4" w:space="0"/>
              <w:bottom w:val="single" w:color="auto" w:sz="4" w:space="0"/>
              <w:right w:val="single" w:color="auto" w:sz="4" w:space="0"/>
            </w:tcBorders>
            <w:noWrap/>
            <w:vAlign w:val="center"/>
          </w:tcPr>
          <w:p w14:paraId="7B977391">
            <w:pPr>
              <w:pStyle w:val="262"/>
              <w:spacing w:beforeLines="50" w:after="0"/>
              <w:jc w:val="center"/>
              <w:rPr>
                <w:rFonts w:ascii="宋体" w:hAnsi="宋体" w:eastAsia="宋体" w:cs="宋体"/>
                <w:sz w:val="24"/>
                <w:szCs w:val="24"/>
              </w:rPr>
            </w:pPr>
            <w:r>
              <w:rPr>
                <w:rFonts w:hint="eastAsia" w:ascii="宋体" w:hAnsi="宋体" w:eastAsia="宋体" w:cs="宋体"/>
                <w:sz w:val="24"/>
                <w:szCs w:val="24"/>
              </w:rPr>
              <w:t>卫星定位</w:t>
            </w:r>
          </w:p>
        </w:tc>
        <w:tc>
          <w:tcPr>
            <w:tcW w:w="4070" w:type="pct"/>
            <w:tcBorders>
              <w:top w:val="single" w:color="auto" w:sz="4" w:space="0"/>
              <w:left w:val="single" w:color="auto" w:sz="4" w:space="0"/>
              <w:bottom w:val="single" w:color="auto" w:sz="4" w:space="0"/>
              <w:right w:val="single" w:color="auto" w:sz="4" w:space="0"/>
            </w:tcBorders>
            <w:noWrap/>
            <w:vAlign w:val="center"/>
          </w:tcPr>
          <w:p w14:paraId="353260DD">
            <w:pPr>
              <w:pStyle w:val="262"/>
              <w:spacing w:beforeLines="50" w:after="0"/>
              <w:rPr>
                <w:rFonts w:ascii="宋体" w:hAnsi="宋体" w:eastAsia="宋体" w:cs="宋体"/>
                <w:sz w:val="24"/>
                <w:szCs w:val="24"/>
              </w:rPr>
            </w:pPr>
            <w:r>
              <w:rPr>
                <w:rFonts w:hint="eastAsia" w:ascii="宋体" w:hAnsi="宋体" w:eastAsia="宋体" w:cs="宋体"/>
                <w:sz w:val="24"/>
                <w:szCs w:val="24"/>
              </w:rPr>
              <w:t>配置终端机</w:t>
            </w:r>
            <w:r>
              <w:rPr>
                <w:rStyle w:val="263"/>
                <w:rFonts w:hint="default" w:cs="宋体"/>
                <w:sz w:val="24"/>
                <w:szCs w:val="24"/>
              </w:rPr>
              <w:t>卫星</w:t>
            </w:r>
            <w:r>
              <w:rPr>
                <w:rFonts w:hint="eastAsia" w:ascii="宋体" w:hAnsi="宋体" w:eastAsia="宋体" w:cs="宋体"/>
                <w:sz w:val="24"/>
                <w:szCs w:val="24"/>
              </w:rPr>
              <w:t>定位模块，卫星和基站双定位</w:t>
            </w:r>
          </w:p>
        </w:tc>
      </w:tr>
    </w:tbl>
    <w:p w14:paraId="69767045">
      <w:pPr>
        <w:spacing w:line="360" w:lineRule="auto"/>
        <w:ind w:firstLine="530" w:firstLineChars="221"/>
        <w:rPr>
          <w:rFonts w:ascii="宋体" w:hAnsi="宋体" w:cs="宋体"/>
          <w:sz w:val="24"/>
        </w:rPr>
      </w:pPr>
      <w:r>
        <w:rPr>
          <w:rFonts w:hint="eastAsia" w:ascii="宋体" w:hAnsi="宋体" w:cs="宋体"/>
          <w:sz w:val="24"/>
        </w:rPr>
        <w:t>2.3在维持现有彩票业务模式不变，平稳、连续开展的前提下，保证全市3953套销售终端与北京福彩销售系统的不间断连接，确保能够安全稳定不间断销售和兑奖。</w:t>
      </w:r>
    </w:p>
    <w:p w14:paraId="6DD24933">
      <w:pPr>
        <w:spacing w:line="360" w:lineRule="auto"/>
        <w:ind w:firstLine="530" w:firstLineChars="221"/>
        <w:rPr>
          <w:rFonts w:ascii="宋体" w:hAnsi="宋体" w:cs="宋体"/>
          <w:sz w:val="24"/>
        </w:rPr>
      </w:pPr>
      <w:r>
        <w:rPr>
          <w:rFonts w:hint="eastAsia" w:ascii="宋体" w:hAnsi="宋体" w:cs="宋体"/>
          <w:bCs/>
          <w:kern w:val="0"/>
          <w:sz w:val="24"/>
        </w:rPr>
        <w:t>2.4乙方在合同签订后5日内在北京设立项目服务团队，具备为分布在全北京市16个区销售网点的销售终端提供上门维护、维修服务的条件。</w:t>
      </w:r>
      <w:r>
        <w:rPr>
          <w:rFonts w:hint="eastAsia" w:ascii="宋体" w:hAnsi="宋体" w:cs="宋体"/>
          <w:sz w:val="24"/>
        </w:rPr>
        <w:t>乙方应建立售后服务第一责任人机制，接到报障后由乙方维修人员提供故障判别区分软件、硬件、网络等不同的故障类别，提供故障解决方案，并负责软硬件的维修工作安排。</w:t>
      </w:r>
    </w:p>
    <w:p w14:paraId="45F3BDBD">
      <w:pPr>
        <w:spacing w:line="360" w:lineRule="auto"/>
        <w:ind w:firstLine="530" w:firstLineChars="221"/>
        <w:rPr>
          <w:rFonts w:ascii="宋体" w:hAnsi="宋体" w:cs="宋体"/>
          <w:sz w:val="24"/>
        </w:rPr>
      </w:pPr>
      <w:r>
        <w:rPr>
          <w:rFonts w:hint="eastAsia" w:ascii="宋体" w:hAnsi="宋体" w:cs="宋体"/>
          <w:sz w:val="24"/>
        </w:rPr>
        <w:t>2.5提供销售终端配置及维修维护服务，内容包括：</w:t>
      </w:r>
    </w:p>
    <w:p w14:paraId="7853053F">
      <w:pPr>
        <w:spacing w:line="360" w:lineRule="auto"/>
        <w:ind w:firstLine="530" w:firstLineChars="221"/>
        <w:rPr>
          <w:rFonts w:ascii="宋体" w:hAnsi="宋体" w:cs="宋体"/>
          <w:sz w:val="24"/>
        </w:rPr>
      </w:pPr>
      <w:r>
        <w:rPr>
          <w:rFonts w:hint="eastAsia" w:ascii="宋体" w:hAnsi="宋体" w:cs="宋体"/>
          <w:sz w:val="24"/>
        </w:rPr>
        <w:t>2.5.1乙方协助开展销售网点新增、撤机、移机业务中的销售终端安装调试、撤机鉴定等工作。</w:t>
      </w:r>
    </w:p>
    <w:p w14:paraId="6436F87A">
      <w:pPr>
        <w:spacing w:line="360" w:lineRule="auto"/>
        <w:ind w:firstLine="530" w:firstLineChars="221"/>
        <w:rPr>
          <w:rFonts w:ascii="宋体" w:hAnsi="宋体" w:cs="宋体"/>
          <w:sz w:val="24"/>
        </w:rPr>
      </w:pPr>
      <w:r>
        <w:rPr>
          <w:rFonts w:hint="eastAsia" w:ascii="宋体" w:hAnsi="宋体" w:cs="宋体"/>
          <w:sz w:val="24"/>
        </w:rPr>
        <w:t>2.5.2 乙方需提供报障即时响应服务和7×24小时电话技术支持服务。乙方得到通知或收到转交的报障工单后，在半小时内向甲方或销售网点提供电话技术支持，通过远程指导进行故障排查、修复。远程无法修复的需提供解决方案并安排上门，24小时内解决故障恢复销售，故障无法恢复则更换配件。</w:t>
      </w:r>
    </w:p>
    <w:p w14:paraId="121795FE">
      <w:pPr>
        <w:spacing w:line="360" w:lineRule="auto"/>
        <w:ind w:firstLine="530" w:firstLineChars="221"/>
        <w:rPr>
          <w:rFonts w:ascii="宋体" w:hAnsi="宋体" w:cs="宋体"/>
          <w:sz w:val="24"/>
        </w:rPr>
      </w:pPr>
      <w:r>
        <w:rPr>
          <w:rFonts w:hint="eastAsia" w:ascii="宋体" w:hAnsi="宋体" w:cs="宋体"/>
          <w:sz w:val="24"/>
        </w:rPr>
        <w:t>2.5.3 乙方应建立维护维修管理制度，每月提交故障汇总报表；若因维保问题导致问题彩票，需提交故障分析处理报告，制定优化方案并跟进系统升级。</w:t>
      </w:r>
    </w:p>
    <w:p w14:paraId="0B30BDEE">
      <w:pPr>
        <w:spacing w:line="360" w:lineRule="auto"/>
        <w:ind w:firstLine="530" w:firstLineChars="221"/>
        <w:rPr>
          <w:rFonts w:ascii="宋体" w:hAnsi="宋体" w:cs="宋体"/>
          <w:sz w:val="24"/>
        </w:rPr>
      </w:pPr>
      <w:r>
        <w:rPr>
          <w:rFonts w:hint="eastAsia" w:ascii="宋体" w:hAnsi="宋体" w:cs="宋体"/>
          <w:sz w:val="24"/>
        </w:rPr>
        <w:t>2.6 乙方提供用于保障本项目3953套销售终端在线运行的维修配件，具体包括：</w:t>
      </w:r>
    </w:p>
    <w:p w14:paraId="0FB65597">
      <w:pPr>
        <w:spacing w:line="360" w:lineRule="auto"/>
        <w:ind w:firstLine="530" w:firstLineChars="221"/>
        <w:rPr>
          <w:rFonts w:ascii="宋体" w:hAnsi="宋体" w:cs="宋体"/>
          <w:sz w:val="24"/>
        </w:rPr>
      </w:pPr>
      <w:r>
        <w:rPr>
          <w:rFonts w:hint="eastAsia" w:ascii="宋体" w:hAnsi="宋体" w:cs="宋体"/>
          <w:sz w:val="24"/>
        </w:rPr>
        <w:t>2.6.1乙方需提供满足3953套销售终端正常使用所需的足量备件，备件需与原有销售终端配件通用，可在原位置安装，且性能不低于原有配件性能。保障销售终端出现故障可依靠更换配件快速解决。</w:t>
      </w:r>
    </w:p>
    <w:p w14:paraId="4ED8A05D">
      <w:pPr>
        <w:spacing w:line="360" w:lineRule="auto"/>
        <w:ind w:firstLine="530" w:firstLineChars="221"/>
        <w:rPr>
          <w:rFonts w:ascii="宋体" w:hAnsi="宋体" w:cs="宋体"/>
          <w:sz w:val="24"/>
        </w:rPr>
      </w:pPr>
      <w:r>
        <w:rPr>
          <w:rFonts w:hint="eastAsia" w:ascii="宋体" w:hAnsi="宋体" w:cs="宋体"/>
          <w:sz w:val="24"/>
        </w:rPr>
        <w:t>2.6.2 同一销售网点同一故障月内报修超过两次，需更换对应备件。</w:t>
      </w:r>
    </w:p>
    <w:p w14:paraId="742AAE5F">
      <w:pPr>
        <w:spacing w:line="360" w:lineRule="auto"/>
        <w:ind w:firstLine="530" w:firstLineChars="221"/>
        <w:rPr>
          <w:rFonts w:ascii="宋体" w:hAnsi="宋体" w:cs="宋体"/>
          <w:sz w:val="24"/>
        </w:rPr>
      </w:pPr>
      <w:r>
        <w:rPr>
          <w:rFonts w:hint="eastAsia" w:ascii="宋体" w:hAnsi="宋体" w:cs="宋体"/>
          <w:sz w:val="24"/>
        </w:rPr>
        <w:t>2.6.3 乙方维保服务报价需包含配件、物流等终端运维所需全部相关费用。</w:t>
      </w:r>
    </w:p>
    <w:p w14:paraId="3D90051C">
      <w:pPr>
        <w:spacing w:line="360" w:lineRule="auto"/>
        <w:ind w:firstLine="530" w:firstLineChars="221"/>
        <w:rPr>
          <w:rFonts w:ascii="宋体" w:hAnsi="宋体" w:cs="宋体"/>
          <w:sz w:val="24"/>
        </w:rPr>
      </w:pPr>
      <w:r>
        <w:rPr>
          <w:rFonts w:hint="eastAsia" w:ascii="宋体" w:hAnsi="宋体" w:cs="宋体"/>
          <w:sz w:val="24"/>
        </w:rPr>
        <w:t>2.7</w:t>
      </w:r>
      <w:r>
        <w:rPr>
          <w:rFonts w:hint="eastAsia" w:ascii="宋体" w:hAnsi="宋体" w:cs="宋体"/>
          <w:bCs/>
          <w:kern w:val="0"/>
          <w:sz w:val="24"/>
        </w:rPr>
        <w:t>服务商提供销售终端软件的维护、故障处理、终端软件定制开发、软件变更等服务，具体包括：</w:t>
      </w:r>
    </w:p>
    <w:p w14:paraId="18C6B525">
      <w:pPr>
        <w:spacing w:line="360" w:lineRule="auto"/>
        <w:ind w:firstLine="530" w:firstLineChars="221"/>
        <w:rPr>
          <w:rFonts w:ascii="宋体" w:hAnsi="宋体" w:cs="宋体"/>
          <w:sz w:val="24"/>
        </w:rPr>
      </w:pPr>
      <w:r>
        <w:rPr>
          <w:rFonts w:hint="eastAsia" w:ascii="宋体" w:hAnsi="宋体" w:cs="宋体"/>
          <w:sz w:val="24"/>
        </w:rPr>
        <w:t>2.7.1维保服务需与现有终端软件应用、操作界面、操作模式及通讯接入方式完全兼容。</w:t>
      </w:r>
    </w:p>
    <w:p w14:paraId="536023E1">
      <w:pPr>
        <w:spacing w:line="360" w:lineRule="auto"/>
        <w:ind w:firstLine="530" w:firstLineChars="221"/>
        <w:rPr>
          <w:rFonts w:ascii="宋体" w:hAnsi="宋体" w:cs="宋体"/>
          <w:sz w:val="24"/>
        </w:rPr>
      </w:pPr>
      <w:r>
        <w:rPr>
          <w:rFonts w:hint="eastAsia" w:ascii="宋体" w:hAnsi="宋体" w:cs="宋体"/>
          <w:sz w:val="24"/>
        </w:rPr>
        <w:t>2.7.2 根据甲方业务需求提供销售终端操作系统及应用软件的修改、变更、优化升级等定制开发与测试服务，开发前提交方案审核。</w:t>
      </w:r>
    </w:p>
    <w:p w14:paraId="57FDAAEB">
      <w:pPr>
        <w:spacing w:line="360" w:lineRule="auto"/>
        <w:ind w:firstLine="530" w:firstLineChars="221"/>
        <w:rPr>
          <w:rFonts w:ascii="宋体" w:hAnsi="宋体" w:cs="宋体"/>
          <w:sz w:val="24"/>
        </w:rPr>
      </w:pPr>
      <w:r>
        <w:rPr>
          <w:rFonts w:hint="eastAsia" w:ascii="宋体" w:hAnsi="宋体" w:cs="宋体"/>
          <w:sz w:val="24"/>
        </w:rPr>
        <w:t>2.7.3 对销售终端发现的操作系统、软件漏洞，乙方须在24小时内响应，并在3个工作日内修复。</w:t>
      </w:r>
    </w:p>
    <w:p w14:paraId="3BEB7304">
      <w:pPr>
        <w:spacing w:line="360" w:lineRule="auto"/>
        <w:ind w:firstLine="532" w:firstLineChars="221"/>
        <w:rPr>
          <w:rFonts w:ascii="宋体" w:hAnsi="宋体" w:cs="宋体"/>
          <w:b/>
          <w:sz w:val="24"/>
        </w:rPr>
      </w:pPr>
      <w:r>
        <w:rPr>
          <w:rFonts w:hint="eastAsia" w:ascii="宋体" w:hAnsi="宋体" w:cs="宋体"/>
          <w:b/>
          <w:sz w:val="24"/>
        </w:rPr>
        <w:t>第三条 合同金额</w:t>
      </w:r>
    </w:p>
    <w:p w14:paraId="09A90401">
      <w:pPr>
        <w:spacing w:line="360" w:lineRule="auto"/>
        <w:ind w:firstLine="530" w:firstLineChars="221"/>
        <w:rPr>
          <w:rFonts w:ascii="宋体" w:hAnsi="宋体" w:cs="宋体"/>
          <w:sz w:val="24"/>
        </w:rPr>
      </w:pPr>
      <w:r>
        <w:rPr>
          <w:rFonts w:hint="eastAsia" w:ascii="宋体" w:hAnsi="宋体" w:cs="宋体"/>
          <w:sz w:val="24"/>
        </w:rPr>
        <w:t>本合同金额为人民币：元整（小写元）</w:t>
      </w:r>
    </w:p>
    <w:p w14:paraId="0CA34D1D">
      <w:pPr>
        <w:spacing w:line="360" w:lineRule="auto"/>
        <w:ind w:firstLine="532" w:firstLineChars="221"/>
        <w:rPr>
          <w:rFonts w:ascii="宋体" w:hAnsi="宋体" w:cs="宋体"/>
          <w:b/>
          <w:sz w:val="24"/>
        </w:rPr>
      </w:pPr>
      <w:r>
        <w:rPr>
          <w:rFonts w:hint="eastAsia" w:ascii="宋体" w:hAnsi="宋体" w:cs="宋体"/>
          <w:b/>
          <w:sz w:val="24"/>
        </w:rPr>
        <w:t>第四条 双方权利和义务</w:t>
      </w:r>
    </w:p>
    <w:p w14:paraId="6404FAC0">
      <w:pPr>
        <w:spacing w:line="360" w:lineRule="auto"/>
        <w:ind w:firstLine="530" w:firstLineChars="221"/>
        <w:rPr>
          <w:rFonts w:ascii="宋体" w:hAnsi="宋体" w:cs="宋体"/>
          <w:sz w:val="24"/>
        </w:rPr>
      </w:pPr>
      <w:r>
        <w:rPr>
          <w:rFonts w:hint="eastAsia" w:ascii="宋体" w:hAnsi="宋体" w:cs="宋体"/>
          <w:sz w:val="24"/>
        </w:rPr>
        <w:t>4.1 甲方的权利和义务</w:t>
      </w:r>
    </w:p>
    <w:p w14:paraId="4DA61AEC">
      <w:pPr>
        <w:spacing w:line="360" w:lineRule="auto"/>
        <w:ind w:firstLine="530" w:firstLineChars="221"/>
        <w:rPr>
          <w:rFonts w:ascii="宋体" w:hAnsi="宋体" w:cs="宋体"/>
          <w:sz w:val="24"/>
        </w:rPr>
      </w:pPr>
      <w:r>
        <w:rPr>
          <w:rFonts w:hint="eastAsia" w:ascii="宋体" w:hAnsi="宋体" w:cs="宋体"/>
          <w:sz w:val="24"/>
        </w:rPr>
        <w:t>4.1.1 甲方有权在乙方提供的各项服务过程中提出合理整改要求，并有权追踪乙方的整改落实情况。</w:t>
      </w:r>
    </w:p>
    <w:p w14:paraId="320C660B">
      <w:pPr>
        <w:spacing w:line="360" w:lineRule="auto"/>
        <w:ind w:firstLine="530" w:firstLineChars="221"/>
        <w:rPr>
          <w:rFonts w:ascii="宋体" w:hAnsi="宋体" w:cs="宋体"/>
          <w:sz w:val="24"/>
        </w:rPr>
      </w:pPr>
      <w:r>
        <w:rPr>
          <w:rFonts w:hint="eastAsia" w:ascii="宋体" w:hAnsi="宋体" w:cs="宋体"/>
          <w:sz w:val="24"/>
        </w:rPr>
        <w:t>4.1.2 甲方有权利对乙方的服务情况和项目实施过程进行全程了解和沟通。</w:t>
      </w:r>
    </w:p>
    <w:p w14:paraId="42E45AD2">
      <w:pPr>
        <w:spacing w:line="360" w:lineRule="auto"/>
        <w:ind w:firstLine="530" w:firstLineChars="221"/>
        <w:rPr>
          <w:rFonts w:ascii="宋体" w:hAnsi="宋体" w:cs="宋体"/>
          <w:sz w:val="24"/>
        </w:rPr>
      </w:pPr>
      <w:r>
        <w:rPr>
          <w:rFonts w:hint="eastAsia" w:ascii="宋体" w:hAnsi="宋体" w:cs="宋体"/>
          <w:sz w:val="24"/>
        </w:rPr>
        <w:t>4.1.3 甲方有义务配合乙方协调和沟通有关部门，协助乙方解决本合同约定服务内容中需由甲方配合协调的有关问题。</w:t>
      </w:r>
    </w:p>
    <w:p w14:paraId="51063814">
      <w:pPr>
        <w:spacing w:line="360" w:lineRule="auto"/>
        <w:ind w:firstLine="530" w:firstLineChars="221"/>
        <w:rPr>
          <w:rFonts w:ascii="宋体" w:hAnsi="宋体" w:cs="宋体"/>
          <w:sz w:val="24"/>
        </w:rPr>
      </w:pPr>
      <w:r>
        <w:rPr>
          <w:rFonts w:hint="eastAsia" w:ascii="宋体" w:hAnsi="宋体" w:cs="宋体"/>
          <w:sz w:val="24"/>
        </w:rPr>
        <w:t>4.1.4 甲方有义务按照合同约定的支付进度及时向乙方支付本合同约定的款项。</w:t>
      </w:r>
    </w:p>
    <w:p w14:paraId="0A27134D">
      <w:pPr>
        <w:spacing w:line="360" w:lineRule="auto"/>
        <w:ind w:firstLine="530" w:firstLineChars="221"/>
        <w:rPr>
          <w:rFonts w:ascii="宋体" w:hAnsi="宋体" w:cs="宋体"/>
          <w:sz w:val="24"/>
        </w:rPr>
      </w:pPr>
      <w:r>
        <w:rPr>
          <w:rFonts w:hint="eastAsia" w:ascii="宋体" w:hAnsi="宋体" w:cs="宋体"/>
          <w:sz w:val="24"/>
        </w:rPr>
        <w:t>4.1.5 甲方有权要求乙方保证供给销售终端维修配件的质量。</w:t>
      </w:r>
    </w:p>
    <w:p w14:paraId="30436999">
      <w:pPr>
        <w:spacing w:line="360" w:lineRule="auto"/>
        <w:ind w:firstLine="530" w:firstLineChars="221"/>
        <w:rPr>
          <w:rFonts w:ascii="宋体" w:hAnsi="宋体" w:cs="宋体"/>
          <w:sz w:val="24"/>
        </w:rPr>
      </w:pPr>
      <w:r>
        <w:rPr>
          <w:rFonts w:hint="eastAsia" w:ascii="宋体" w:hAnsi="宋体" w:cs="宋体"/>
          <w:sz w:val="24"/>
        </w:rPr>
        <w:t>4.1.6 甲方有权对销售终端维修维护服务质量进行满意度调查。并依据调查情况对乙方实施：责令整改、索赔、开发及升级改造、添置软硬件等要求。</w:t>
      </w:r>
    </w:p>
    <w:p w14:paraId="585C8E17">
      <w:pPr>
        <w:spacing w:line="360" w:lineRule="auto"/>
        <w:ind w:firstLine="530" w:firstLineChars="221"/>
        <w:rPr>
          <w:rFonts w:ascii="宋体" w:hAnsi="宋体" w:cs="宋体"/>
          <w:sz w:val="24"/>
        </w:rPr>
      </w:pPr>
      <w:r>
        <w:rPr>
          <w:rFonts w:hint="eastAsia" w:ascii="宋体" w:hAnsi="宋体" w:cs="宋体"/>
          <w:sz w:val="24"/>
        </w:rPr>
        <w:t>4.1.7 因甲方业务发展需要，甲方有权利向乙方提出销售终端升级改造的需求。</w:t>
      </w:r>
    </w:p>
    <w:p w14:paraId="028E8DBC">
      <w:pPr>
        <w:spacing w:line="360" w:lineRule="auto"/>
        <w:ind w:firstLine="530" w:firstLineChars="221"/>
        <w:rPr>
          <w:rFonts w:ascii="宋体" w:hAnsi="宋体" w:cs="宋体"/>
          <w:sz w:val="24"/>
        </w:rPr>
      </w:pPr>
      <w:r>
        <w:rPr>
          <w:rFonts w:hint="eastAsia" w:ascii="宋体" w:hAnsi="宋体" w:cs="宋体"/>
          <w:sz w:val="24"/>
        </w:rPr>
        <w:t>4.1.8 甲方有义务配合乙方协调组织系统运维人员、销售网点人员开展有关销售终端的操作培训工作。</w:t>
      </w:r>
    </w:p>
    <w:p w14:paraId="29B08513">
      <w:pPr>
        <w:spacing w:line="360" w:lineRule="auto"/>
        <w:ind w:firstLine="530" w:firstLineChars="221"/>
        <w:rPr>
          <w:rFonts w:ascii="宋体" w:hAnsi="宋体" w:cs="宋体"/>
          <w:sz w:val="24"/>
        </w:rPr>
      </w:pPr>
      <w:r>
        <w:rPr>
          <w:rFonts w:hint="eastAsia" w:ascii="宋体" w:hAnsi="宋体" w:cs="宋体"/>
          <w:sz w:val="24"/>
        </w:rPr>
        <w:t>4.2 乙方的权利和义务</w:t>
      </w:r>
    </w:p>
    <w:p w14:paraId="7B7545A8">
      <w:pPr>
        <w:spacing w:line="360" w:lineRule="auto"/>
        <w:ind w:firstLine="530" w:firstLineChars="221"/>
        <w:rPr>
          <w:rFonts w:ascii="宋体" w:hAnsi="宋体" w:cs="宋体"/>
          <w:sz w:val="24"/>
        </w:rPr>
      </w:pPr>
      <w:r>
        <w:rPr>
          <w:rFonts w:hint="eastAsia" w:ascii="宋体" w:hAnsi="宋体" w:cs="宋体"/>
          <w:sz w:val="24"/>
        </w:rPr>
        <w:t>4.2.1 乙方应当按照合同约定履行义务，满足甲方采购需求的要求。</w:t>
      </w:r>
    </w:p>
    <w:p w14:paraId="6816E963">
      <w:pPr>
        <w:spacing w:line="360" w:lineRule="auto"/>
        <w:ind w:firstLine="530" w:firstLineChars="221"/>
        <w:rPr>
          <w:rFonts w:ascii="宋体" w:hAnsi="宋体" w:cs="宋体"/>
          <w:sz w:val="24"/>
        </w:rPr>
      </w:pPr>
      <w:r>
        <w:rPr>
          <w:rFonts w:hint="eastAsia" w:ascii="宋体" w:hAnsi="宋体" w:cs="宋体"/>
          <w:sz w:val="24"/>
        </w:rPr>
        <w:t>4.2.2 乙方有权利向甲方提出合理化建议，由甲乙双方协商确定。</w:t>
      </w:r>
    </w:p>
    <w:p w14:paraId="7926CF73">
      <w:pPr>
        <w:spacing w:line="360" w:lineRule="auto"/>
        <w:ind w:firstLine="530" w:firstLineChars="221"/>
        <w:rPr>
          <w:rFonts w:ascii="宋体" w:hAnsi="宋体" w:cs="宋体"/>
          <w:sz w:val="24"/>
        </w:rPr>
      </w:pPr>
      <w:r>
        <w:rPr>
          <w:rFonts w:hint="eastAsia" w:ascii="宋体" w:hAnsi="宋体" w:cs="宋体"/>
          <w:sz w:val="24"/>
        </w:rPr>
        <w:t>4.2.3 乙方有权利在服务期开始日期之前对甲方的验收标准提出合理化建议，并寻求共同的解决方案。</w:t>
      </w:r>
    </w:p>
    <w:p w14:paraId="1B28C458">
      <w:pPr>
        <w:spacing w:line="360" w:lineRule="auto"/>
        <w:ind w:firstLine="530" w:firstLineChars="221"/>
        <w:rPr>
          <w:rFonts w:ascii="宋体" w:hAnsi="宋体" w:cs="宋体"/>
          <w:sz w:val="24"/>
        </w:rPr>
      </w:pPr>
      <w:r>
        <w:rPr>
          <w:rFonts w:hint="eastAsia" w:ascii="宋体" w:hAnsi="宋体" w:cs="宋体"/>
          <w:sz w:val="24"/>
        </w:rPr>
        <w:t>4.2.4 乙方有义务根据甲方的需求保质、保量、按时完成本合同约定的服务。</w:t>
      </w:r>
    </w:p>
    <w:p w14:paraId="4A1E8FD4">
      <w:pPr>
        <w:spacing w:line="360" w:lineRule="auto"/>
        <w:ind w:firstLine="530" w:firstLineChars="221"/>
        <w:rPr>
          <w:rFonts w:ascii="宋体" w:hAnsi="宋体" w:cs="宋体"/>
          <w:sz w:val="24"/>
        </w:rPr>
      </w:pPr>
      <w:r>
        <w:rPr>
          <w:rFonts w:hint="eastAsia" w:ascii="宋体" w:hAnsi="宋体" w:cs="宋体"/>
          <w:sz w:val="24"/>
        </w:rPr>
        <w:t>4.2.5 乙方有义务及时响应甲方在乙方提供的各项服务过程中提出的合理整改要求，并按时完成。</w:t>
      </w:r>
    </w:p>
    <w:p w14:paraId="708A5325">
      <w:pPr>
        <w:spacing w:line="360" w:lineRule="auto"/>
        <w:ind w:firstLine="530" w:firstLineChars="221"/>
        <w:rPr>
          <w:rFonts w:ascii="宋体" w:hAnsi="宋体" w:cs="宋体"/>
          <w:sz w:val="24"/>
        </w:rPr>
      </w:pPr>
      <w:r>
        <w:rPr>
          <w:rFonts w:hint="eastAsia" w:ascii="宋体" w:hAnsi="宋体" w:cs="宋体"/>
          <w:sz w:val="24"/>
        </w:rPr>
        <w:t>4.2.6 乙方有义务根据甲方招标文件相应的商务需求，合理调配资金和人员，全力保障项目顺利开展、如期完成。</w:t>
      </w:r>
    </w:p>
    <w:p w14:paraId="48D93F9B">
      <w:pPr>
        <w:widowControl/>
        <w:spacing w:line="360" w:lineRule="auto"/>
        <w:ind w:firstLine="530" w:firstLineChars="221"/>
        <w:rPr>
          <w:rFonts w:ascii="宋体" w:hAnsi="宋体" w:cs="宋体"/>
          <w:sz w:val="24"/>
        </w:rPr>
      </w:pPr>
      <w:r>
        <w:rPr>
          <w:rFonts w:hint="eastAsia" w:ascii="宋体" w:hAnsi="宋体" w:cs="宋体"/>
          <w:sz w:val="24"/>
        </w:rPr>
        <w:t>4.2.7 乙方有义务配合甲方完成针对本合同服务内容，面向上级单位协调请示和面向销售网点的各项工作部署。</w:t>
      </w:r>
    </w:p>
    <w:p w14:paraId="2C523EFA">
      <w:pPr>
        <w:spacing w:line="360" w:lineRule="auto"/>
        <w:ind w:firstLine="530" w:firstLineChars="221"/>
        <w:rPr>
          <w:rFonts w:ascii="宋体" w:hAnsi="宋体" w:cs="宋体"/>
          <w:sz w:val="24"/>
        </w:rPr>
      </w:pPr>
      <w:r>
        <w:rPr>
          <w:rFonts w:hint="eastAsia" w:ascii="宋体" w:hAnsi="宋体" w:cs="宋体"/>
          <w:sz w:val="24"/>
        </w:rPr>
        <w:t>4.2.8 乙方有义务及时响应甲方因业务发展需要提出的销售终端（含软件）升级改造需求，并按约定时间实施。</w:t>
      </w:r>
    </w:p>
    <w:p w14:paraId="6733E1A3">
      <w:pPr>
        <w:spacing w:line="360" w:lineRule="auto"/>
        <w:ind w:firstLine="530" w:firstLineChars="221"/>
        <w:rPr>
          <w:rFonts w:ascii="宋体" w:hAnsi="宋体" w:cs="宋体"/>
          <w:sz w:val="24"/>
        </w:rPr>
      </w:pPr>
      <w:r>
        <w:rPr>
          <w:rFonts w:hint="eastAsia" w:ascii="宋体" w:hAnsi="宋体" w:cs="宋体"/>
          <w:sz w:val="24"/>
        </w:rPr>
        <w:t>4.2.9 乙方需及时响应因国家、北京市相关政策及甲方业务需要等原因导致销售终端软硬件功能调整的需求，按期完成对全市销售终端的相关调整工作。</w:t>
      </w:r>
    </w:p>
    <w:p w14:paraId="1C5A2D25">
      <w:pPr>
        <w:spacing w:line="360" w:lineRule="auto"/>
        <w:ind w:firstLine="530" w:firstLineChars="221"/>
        <w:rPr>
          <w:rFonts w:ascii="宋体" w:hAnsi="宋体" w:cs="宋体"/>
          <w:sz w:val="24"/>
        </w:rPr>
      </w:pPr>
      <w:r>
        <w:rPr>
          <w:rFonts w:hint="eastAsia" w:ascii="宋体" w:hAnsi="宋体" w:cs="宋体"/>
          <w:sz w:val="24"/>
        </w:rPr>
        <w:t>4.2.10 甲方对销售终端功能调整的需求，乙方有义务按照双方约定的期限内完成相关调整工作。</w:t>
      </w:r>
    </w:p>
    <w:p w14:paraId="6F85C501">
      <w:pPr>
        <w:spacing w:line="360" w:lineRule="auto"/>
        <w:ind w:firstLine="530" w:firstLineChars="221"/>
        <w:rPr>
          <w:rFonts w:ascii="宋体" w:hAnsi="宋体" w:cs="宋体"/>
          <w:sz w:val="24"/>
        </w:rPr>
      </w:pPr>
      <w:r>
        <w:rPr>
          <w:rFonts w:hint="eastAsia" w:ascii="宋体" w:hAnsi="宋体" w:cs="宋体"/>
          <w:sz w:val="24"/>
        </w:rPr>
        <w:t>4.2.11 因乙方提供维保服务存在缺陷等原因，导致销售网点售出残损彩票、问题彩票、争议彩票，乙方有义务按照已售出彩票的票面金额和中奖金额，按甲方要求的支付方式及支付期限进行赔偿。因售出的残损彩票、问题彩票、争议彩票给甲方造成各项损失，均由乙方负责赔偿。因此造成负面舆论的，乙方有义务负责对外解释，消除对甲方所造成的影响。</w:t>
      </w:r>
    </w:p>
    <w:p w14:paraId="714421B1">
      <w:pPr>
        <w:spacing w:line="360" w:lineRule="auto"/>
        <w:ind w:firstLine="530" w:firstLineChars="221"/>
        <w:rPr>
          <w:rFonts w:ascii="宋体" w:hAnsi="宋体" w:cs="宋体"/>
          <w:sz w:val="24"/>
        </w:rPr>
      </w:pPr>
      <w:r>
        <w:rPr>
          <w:rFonts w:hint="eastAsia" w:ascii="宋体" w:hAnsi="宋体" w:cs="宋体"/>
          <w:sz w:val="24"/>
        </w:rPr>
        <w:t>4.2.12 乙方需建立健全的销售终端维护、维修服务管理制度、规范和流程，独立的设备维护、维修服务管理体系，包括但不仅限于销售终端保养维修制度、维护跟踪制度、配件管理规范等，确保维持现有销售终端维修流程不变。乙方有义务每月向甲方提交销售终端故障汇总及服务报表，验收前按照甲方要求提供相关服务报告。</w:t>
      </w:r>
    </w:p>
    <w:p w14:paraId="4AD7E176">
      <w:pPr>
        <w:spacing w:line="360" w:lineRule="auto"/>
        <w:ind w:firstLine="530" w:firstLineChars="221"/>
        <w:rPr>
          <w:rFonts w:ascii="宋体" w:hAnsi="宋体" w:cs="宋体"/>
          <w:sz w:val="24"/>
        </w:rPr>
      </w:pPr>
      <w:r>
        <w:rPr>
          <w:rFonts w:hint="eastAsia" w:ascii="宋体" w:hAnsi="宋体" w:cs="宋体"/>
          <w:sz w:val="24"/>
        </w:rPr>
        <w:t>4.2.13 乙方有义务建立应对销售终端软硬件设备重大事故的处理预案和解决方案。</w:t>
      </w:r>
    </w:p>
    <w:p w14:paraId="2F840376">
      <w:pPr>
        <w:spacing w:line="360" w:lineRule="auto"/>
        <w:ind w:firstLine="530" w:firstLineChars="221"/>
        <w:rPr>
          <w:rFonts w:ascii="宋体" w:hAnsi="宋体" w:cs="宋体"/>
          <w:sz w:val="24"/>
        </w:rPr>
      </w:pPr>
      <w:r>
        <w:rPr>
          <w:rFonts w:hint="eastAsia" w:ascii="宋体" w:hAnsi="宋体" w:cs="宋体"/>
          <w:sz w:val="24"/>
        </w:rPr>
        <w:t>4.2.14 乙方有义务根据甲方需求在指定地点提供培训，费用由乙方自行承担。培训内容包括但不限于以培训视频形式开展安装调试、操作、新功能讲解等培训。</w:t>
      </w:r>
    </w:p>
    <w:p w14:paraId="340CA8A0">
      <w:pPr>
        <w:spacing w:line="360" w:lineRule="auto"/>
        <w:ind w:firstLine="532" w:firstLineChars="221"/>
        <w:rPr>
          <w:rFonts w:ascii="宋体" w:hAnsi="宋体" w:cs="宋体"/>
          <w:b/>
          <w:sz w:val="24"/>
        </w:rPr>
      </w:pPr>
      <w:r>
        <w:rPr>
          <w:rFonts w:hint="eastAsia" w:ascii="宋体" w:hAnsi="宋体" w:cs="宋体"/>
          <w:b/>
          <w:sz w:val="24"/>
        </w:rPr>
        <w:t>第五条 技术资料</w:t>
      </w:r>
    </w:p>
    <w:p w14:paraId="0A818997">
      <w:pPr>
        <w:widowControl/>
        <w:spacing w:line="360" w:lineRule="auto"/>
        <w:ind w:firstLine="480" w:firstLineChars="200"/>
        <w:rPr>
          <w:rFonts w:ascii="宋体" w:hAnsi="宋体" w:cs="宋体"/>
          <w:bCs/>
          <w:kern w:val="0"/>
          <w:sz w:val="24"/>
        </w:rPr>
      </w:pPr>
      <w:r>
        <w:rPr>
          <w:rFonts w:hint="eastAsia" w:ascii="宋体" w:hAnsi="宋体" w:cs="宋体"/>
          <w:bCs/>
          <w:kern w:val="0"/>
          <w:sz w:val="24"/>
        </w:rPr>
        <w:t>5.1乙方应按招标文件规定的时间向甲方提供有关技术资料（包括终端操作手册、维护手册等资料），并按照甲方需求更新资料。</w:t>
      </w:r>
    </w:p>
    <w:p w14:paraId="273D11CA">
      <w:pPr>
        <w:widowControl/>
        <w:spacing w:line="360" w:lineRule="auto"/>
        <w:ind w:firstLine="480" w:firstLineChars="200"/>
        <w:rPr>
          <w:rFonts w:ascii="宋体" w:hAnsi="宋体" w:cs="宋体"/>
          <w:bCs/>
          <w:kern w:val="0"/>
          <w:sz w:val="24"/>
        </w:rPr>
      </w:pPr>
      <w:r>
        <w:rPr>
          <w:rFonts w:hint="eastAsia" w:ascii="宋体" w:hAnsi="宋体" w:cs="宋体"/>
          <w:bCs/>
          <w:kern w:val="0"/>
          <w:sz w:val="24"/>
        </w:rPr>
        <w:t>5.2如果甲方确认乙方提供的技术资料不完整，乙方将在收到甲方通知后3个工作日内将缺失资料补齐，提交给甲方。</w:t>
      </w:r>
    </w:p>
    <w:p w14:paraId="282DA263">
      <w:pPr>
        <w:spacing w:line="360" w:lineRule="auto"/>
        <w:ind w:firstLine="532" w:firstLineChars="221"/>
        <w:rPr>
          <w:rFonts w:ascii="宋体" w:hAnsi="宋体" w:cs="宋体"/>
          <w:b/>
          <w:sz w:val="24"/>
        </w:rPr>
      </w:pPr>
      <w:r>
        <w:rPr>
          <w:rFonts w:hint="eastAsia" w:ascii="宋体" w:hAnsi="宋体" w:cs="宋体"/>
          <w:b/>
          <w:sz w:val="24"/>
        </w:rPr>
        <w:t>第六条 知识产权</w:t>
      </w:r>
    </w:p>
    <w:p w14:paraId="3EBDEAEC">
      <w:pPr>
        <w:spacing w:line="360" w:lineRule="auto"/>
        <w:ind w:firstLine="530" w:firstLineChars="221"/>
        <w:rPr>
          <w:rFonts w:ascii="宋体" w:hAnsi="宋体" w:cs="宋体"/>
          <w:sz w:val="24"/>
        </w:rPr>
      </w:pPr>
      <w:r>
        <w:rPr>
          <w:rFonts w:hint="eastAsia" w:ascii="宋体" w:hAnsi="宋体" w:cs="宋体"/>
          <w:sz w:val="24"/>
        </w:rPr>
        <w:t>6.1乙方应保证提供服务过程中不会侵犯任何第三方的知识产权，否则甲方有权解除合同。如任何第三方向甲方提出侵权指控或权利请求，乙方须与第三方交涉并承担由此发生的一切责任、费用和经济赔偿。</w:t>
      </w:r>
    </w:p>
    <w:p w14:paraId="0276C2DB">
      <w:pPr>
        <w:spacing w:line="360" w:lineRule="auto"/>
        <w:ind w:firstLine="530" w:firstLineChars="221"/>
        <w:rPr>
          <w:rFonts w:ascii="宋体" w:hAnsi="宋体" w:cs="宋体"/>
          <w:sz w:val="24"/>
        </w:rPr>
      </w:pPr>
      <w:r>
        <w:rPr>
          <w:rFonts w:hint="eastAsia" w:ascii="宋体" w:hAnsi="宋体" w:cs="宋体"/>
          <w:sz w:val="24"/>
        </w:rPr>
        <w:t>6.2乙方受托完成的本合同项下的全部工作成果的知识产权归甲方所有。</w:t>
      </w:r>
    </w:p>
    <w:p w14:paraId="2B36D4BC">
      <w:pPr>
        <w:spacing w:line="360" w:lineRule="auto"/>
        <w:ind w:firstLine="530" w:firstLineChars="221"/>
        <w:rPr>
          <w:rFonts w:ascii="宋体" w:hAnsi="宋体" w:cs="宋体"/>
          <w:sz w:val="24"/>
        </w:rPr>
      </w:pPr>
      <w:r>
        <w:rPr>
          <w:rFonts w:hint="eastAsia" w:ascii="宋体" w:hAnsi="宋体" w:cs="宋体"/>
          <w:sz w:val="24"/>
        </w:rPr>
        <w:t>6.3未得到甲方事先书面同意，乙方不得将由甲方提供的有关合同或任何合同条文、规格、计划、图纸、样品或资料提供给与履行本合同无关的任何其他人。即使向乙方履行本合同有关的人员提供，也应注意保密并限于履行合同的必需范围。</w:t>
      </w:r>
    </w:p>
    <w:p w14:paraId="583751E9">
      <w:pPr>
        <w:spacing w:line="360" w:lineRule="auto"/>
        <w:ind w:firstLine="530" w:firstLineChars="221"/>
        <w:rPr>
          <w:rFonts w:ascii="宋体" w:hAnsi="宋体" w:cs="宋体"/>
          <w:sz w:val="24"/>
        </w:rPr>
      </w:pPr>
      <w:r>
        <w:rPr>
          <w:rFonts w:hint="eastAsia" w:ascii="宋体" w:hAnsi="宋体" w:cs="宋体"/>
          <w:sz w:val="24"/>
        </w:rPr>
        <w:t>6.4 除本合同规定外，未经甲方事先书面同意，乙方不得擅自使用、复制甲方拥有知识产权的内容。</w:t>
      </w:r>
    </w:p>
    <w:p w14:paraId="40400D4D">
      <w:pPr>
        <w:spacing w:line="360" w:lineRule="auto"/>
        <w:ind w:firstLine="532" w:firstLineChars="221"/>
        <w:rPr>
          <w:rFonts w:ascii="宋体" w:hAnsi="宋体" w:cs="宋体"/>
          <w:b/>
          <w:sz w:val="24"/>
        </w:rPr>
      </w:pPr>
      <w:r>
        <w:rPr>
          <w:rFonts w:hint="eastAsia" w:ascii="宋体" w:hAnsi="宋体" w:cs="宋体"/>
          <w:b/>
          <w:sz w:val="24"/>
        </w:rPr>
        <w:t>第七条 项目验收要求</w:t>
      </w:r>
    </w:p>
    <w:p w14:paraId="2E4E1D59">
      <w:pPr>
        <w:spacing w:line="360" w:lineRule="auto"/>
        <w:ind w:firstLine="530" w:firstLineChars="221"/>
        <w:rPr>
          <w:rFonts w:ascii="宋体" w:hAnsi="宋体" w:cs="宋体"/>
          <w:sz w:val="24"/>
        </w:rPr>
      </w:pPr>
      <w:r>
        <w:rPr>
          <w:rFonts w:hint="eastAsia" w:ascii="宋体" w:hAnsi="宋体" w:cs="宋体"/>
          <w:sz w:val="24"/>
        </w:rPr>
        <w:t>7.1验收时间：乙方提交本项目验收所需的成果物相关材料后10天内。</w:t>
      </w:r>
    </w:p>
    <w:p w14:paraId="5CFB87DE">
      <w:pPr>
        <w:spacing w:line="360" w:lineRule="auto"/>
        <w:ind w:firstLine="530" w:firstLineChars="221"/>
        <w:rPr>
          <w:rFonts w:ascii="宋体" w:hAnsi="宋体" w:cs="宋体"/>
          <w:sz w:val="24"/>
        </w:rPr>
      </w:pPr>
      <w:r>
        <w:rPr>
          <w:rFonts w:hint="eastAsia" w:ascii="宋体" w:hAnsi="宋体" w:cs="宋体"/>
          <w:sz w:val="24"/>
        </w:rPr>
        <w:t>7.2验收标准：在服务周期内保质保量完成本项目全部服务内容。</w:t>
      </w:r>
    </w:p>
    <w:p w14:paraId="1BE35A14">
      <w:pPr>
        <w:spacing w:line="360" w:lineRule="auto"/>
        <w:ind w:firstLine="530" w:firstLineChars="221"/>
        <w:rPr>
          <w:rFonts w:ascii="宋体" w:hAnsi="宋体" w:cs="宋体"/>
          <w:sz w:val="24"/>
        </w:rPr>
      </w:pPr>
      <w:r>
        <w:rPr>
          <w:rFonts w:hint="eastAsia" w:ascii="宋体" w:hAnsi="宋体" w:cs="宋体"/>
          <w:sz w:val="24"/>
        </w:rPr>
        <w:t>7.3验收方式：按照甲方要求的方式进行验收。</w:t>
      </w:r>
    </w:p>
    <w:p w14:paraId="566A9692">
      <w:pPr>
        <w:spacing w:line="360" w:lineRule="auto"/>
        <w:ind w:firstLine="530" w:firstLineChars="221"/>
        <w:rPr>
          <w:rFonts w:ascii="宋体" w:hAnsi="宋体" w:cs="宋体"/>
          <w:sz w:val="24"/>
        </w:rPr>
      </w:pPr>
      <w:r>
        <w:rPr>
          <w:rFonts w:hint="eastAsia" w:ascii="宋体" w:hAnsi="宋体" w:cs="宋体"/>
          <w:sz w:val="24"/>
        </w:rPr>
        <w:t>7.4验收内容：本项目的所有服务成果物及相关材料。</w:t>
      </w:r>
    </w:p>
    <w:p w14:paraId="063439D3">
      <w:pPr>
        <w:spacing w:line="360" w:lineRule="auto"/>
        <w:ind w:firstLine="532" w:firstLineChars="221"/>
        <w:rPr>
          <w:rFonts w:ascii="宋体" w:hAnsi="宋体" w:cs="宋体"/>
          <w:b/>
          <w:sz w:val="24"/>
        </w:rPr>
      </w:pPr>
      <w:r>
        <w:rPr>
          <w:rFonts w:hint="eastAsia" w:ascii="宋体" w:hAnsi="宋体" w:cs="宋体"/>
          <w:b/>
          <w:sz w:val="24"/>
        </w:rPr>
        <w:t>第八条 实际全面履约（合同履行）</w:t>
      </w:r>
    </w:p>
    <w:p w14:paraId="3BE7EB4C">
      <w:pPr>
        <w:spacing w:line="360" w:lineRule="auto"/>
        <w:ind w:firstLine="530" w:firstLineChars="221"/>
        <w:rPr>
          <w:rFonts w:ascii="宋体" w:hAnsi="宋体" w:cs="宋体"/>
          <w:sz w:val="24"/>
        </w:rPr>
      </w:pPr>
      <w:r>
        <w:rPr>
          <w:rFonts w:hint="eastAsia" w:ascii="宋体" w:hAnsi="宋体" w:cs="宋体"/>
          <w:sz w:val="24"/>
        </w:rPr>
        <w:t>8.1 乙方需按照合同约定实际全面履行义务，否则，应当承担相应的违约责任。</w:t>
      </w:r>
    </w:p>
    <w:p w14:paraId="3DED0343">
      <w:pPr>
        <w:spacing w:line="360" w:lineRule="auto"/>
        <w:ind w:firstLine="530" w:firstLineChars="221"/>
        <w:rPr>
          <w:rFonts w:ascii="宋体" w:hAnsi="宋体" w:cs="宋体"/>
          <w:sz w:val="24"/>
        </w:rPr>
      </w:pPr>
      <w:r>
        <w:rPr>
          <w:rFonts w:hint="eastAsia" w:ascii="宋体" w:hAnsi="宋体" w:cs="宋体"/>
          <w:sz w:val="24"/>
        </w:rPr>
        <w:t>8.2 在发生乙方违约事件并产生应扣款项情况时（包括但不限于违约金、赔偿金、补偿金等等），甲方有权先从履约保证金中扣除相应费用。如乙方履约保证金不足以弥补甲方损失的，乙方应当继续承担支付义务，保障甲方的损失得以全部弥补。</w:t>
      </w:r>
    </w:p>
    <w:p w14:paraId="3E3932CE">
      <w:pPr>
        <w:spacing w:line="360" w:lineRule="auto"/>
        <w:ind w:firstLine="530" w:firstLineChars="221"/>
        <w:jc w:val="left"/>
        <w:rPr>
          <w:rFonts w:ascii="宋体" w:hAnsi="宋体" w:cs="宋体"/>
          <w:sz w:val="24"/>
        </w:rPr>
      </w:pPr>
      <w:r>
        <w:rPr>
          <w:rFonts w:hint="eastAsia" w:ascii="宋体" w:hAnsi="宋体" w:cs="宋体"/>
          <w:sz w:val="24"/>
        </w:rPr>
        <w:t>8.3 双方约定的其他内容：履约内容包含提供足够的备件，按时完成约定内的服务工作。甲方向乙方执行相应索赔等行为时，乙方应于3个工作日之内按照本合同8.2条款向甲方补齐。</w:t>
      </w:r>
    </w:p>
    <w:p w14:paraId="5D59E61E">
      <w:pPr>
        <w:spacing w:line="360" w:lineRule="auto"/>
        <w:ind w:firstLine="532" w:firstLineChars="221"/>
        <w:rPr>
          <w:rFonts w:ascii="宋体" w:hAnsi="宋体" w:cs="宋体"/>
          <w:b/>
          <w:sz w:val="24"/>
        </w:rPr>
      </w:pPr>
      <w:r>
        <w:rPr>
          <w:rFonts w:hint="eastAsia" w:ascii="宋体" w:hAnsi="宋体" w:cs="宋体"/>
          <w:b/>
          <w:sz w:val="24"/>
        </w:rPr>
        <w:t>第九条 转包或分包</w:t>
      </w:r>
    </w:p>
    <w:p w14:paraId="5F2D156B">
      <w:pPr>
        <w:spacing w:line="360" w:lineRule="auto"/>
        <w:ind w:firstLine="530" w:firstLineChars="221"/>
        <w:rPr>
          <w:rFonts w:ascii="宋体" w:hAnsi="宋体" w:cs="宋体"/>
          <w:sz w:val="24"/>
        </w:rPr>
      </w:pPr>
      <w:r>
        <w:rPr>
          <w:rFonts w:hint="eastAsia" w:ascii="宋体" w:hAnsi="宋体" w:cs="宋体"/>
          <w:sz w:val="24"/>
        </w:rPr>
        <w:t>9.1本合同范围的供应和服务，应由乙方直接完成。除非得到甲方的书面同意，乙方不得将本合同范围内的供应和服务全部或部分转包或分包。</w:t>
      </w:r>
    </w:p>
    <w:p w14:paraId="7EE686B1">
      <w:pPr>
        <w:spacing w:line="360" w:lineRule="auto"/>
        <w:ind w:firstLine="530" w:firstLineChars="221"/>
        <w:rPr>
          <w:rFonts w:ascii="宋体" w:hAnsi="宋体" w:cs="宋体"/>
          <w:sz w:val="24"/>
        </w:rPr>
      </w:pPr>
      <w:r>
        <w:rPr>
          <w:rFonts w:hint="eastAsia" w:ascii="宋体" w:hAnsi="宋体" w:cs="宋体"/>
          <w:sz w:val="24"/>
        </w:rPr>
        <w:t>9.2如乙方存在转包行为和未经甲方同意的分包行为，甲方有权解除本合同，扣除履约保证金并追究乙方的违约责任，乙方应当赔偿由此给甲方造成的所有损失。</w:t>
      </w:r>
    </w:p>
    <w:p w14:paraId="4BF874E6">
      <w:pPr>
        <w:spacing w:line="360" w:lineRule="auto"/>
        <w:ind w:firstLine="532" w:firstLineChars="221"/>
        <w:rPr>
          <w:rFonts w:ascii="宋体" w:hAnsi="宋体" w:cs="宋体"/>
          <w:b/>
          <w:sz w:val="24"/>
        </w:rPr>
      </w:pPr>
      <w:r>
        <w:rPr>
          <w:rFonts w:hint="eastAsia" w:ascii="宋体" w:hAnsi="宋体" w:cs="宋体"/>
          <w:b/>
          <w:sz w:val="24"/>
        </w:rPr>
        <w:t>第十条 合同履行期限、地点、方式和要求</w:t>
      </w:r>
    </w:p>
    <w:p w14:paraId="5699D6A9">
      <w:pPr>
        <w:spacing w:line="360" w:lineRule="auto"/>
        <w:ind w:firstLine="530" w:firstLineChars="221"/>
        <w:rPr>
          <w:rFonts w:ascii="宋体" w:hAnsi="宋体" w:cs="宋体"/>
          <w:sz w:val="24"/>
        </w:rPr>
      </w:pPr>
      <w:r>
        <w:rPr>
          <w:rFonts w:hint="eastAsia" w:ascii="宋体" w:hAnsi="宋体" w:cs="宋体"/>
          <w:sz w:val="24"/>
        </w:rPr>
        <w:t>10.1履行期限：自2026年1月1日起至2026年12月31日。服务期限按终端批次分别起算，截止日期统一至2026年12月31日。</w:t>
      </w:r>
    </w:p>
    <w:tbl>
      <w:tblPr>
        <w:tblStyle w:val="43"/>
        <w:tblW w:w="8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99"/>
        <w:gridCol w:w="1446"/>
        <w:gridCol w:w="1588"/>
        <w:gridCol w:w="2270"/>
        <w:gridCol w:w="2411"/>
      </w:tblGrid>
      <w:tr w14:paraId="1DBDF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2" w:hRule="atLeast"/>
          <w:jc w:val="center"/>
        </w:trPr>
        <w:tc>
          <w:tcPr>
            <w:tcW w:w="799" w:type="dxa"/>
            <w:noWrap/>
            <w:tcMar>
              <w:top w:w="135" w:type="dxa"/>
              <w:left w:w="108" w:type="dxa"/>
              <w:bottom w:w="135" w:type="dxa"/>
              <w:right w:w="108" w:type="dxa"/>
            </w:tcMar>
          </w:tcPr>
          <w:p w14:paraId="34D1E0B1">
            <w:pPr>
              <w:widowControl/>
              <w:jc w:val="center"/>
              <w:textAlignment w:val="top"/>
              <w:rPr>
                <w:rFonts w:ascii="宋体" w:hAnsi="宋体" w:cs="宋体"/>
                <w:b/>
                <w:bCs/>
                <w:sz w:val="24"/>
              </w:rPr>
            </w:pPr>
            <w:r>
              <w:rPr>
                <w:rFonts w:hint="eastAsia" w:ascii="宋体" w:hAnsi="宋体" w:cs="宋体"/>
                <w:b/>
                <w:bCs/>
                <w:sz w:val="24"/>
              </w:rPr>
              <w:t>序号</w:t>
            </w:r>
          </w:p>
        </w:tc>
        <w:tc>
          <w:tcPr>
            <w:tcW w:w="1446" w:type="dxa"/>
            <w:noWrap/>
            <w:tcMar>
              <w:top w:w="135" w:type="dxa"/>
              <w:left w:w="108" w:type="dxa"/>
              <w:bottom w:w="135" w:type="dxa"/>
              <w:right w:w="108" w:type="dxa"/>
            </w:tcMar>
          </w:tcPr>
          <w:p w14:paraId="61A622AC">
            <w:pPr>
              <w:widowControl/>
              <w:jc w:val="center"/>
              <w:textAlignment w:val="top"/>
              <w:rPr>
                <w:rFonts w:ascii="宋体" w:hAnsi="宋体" w:cs="宋体"/>
                <w:b/>
                <w:bCs/>
                <w:kern w:val="0"/>
                <w:sz w:val="24"/>
              </w:rPr>
            </w:pPr>
            <w:r>
              <w:rPr>
                <w:rFonts w:hint="eastAsia" w:ascii="宋体" w:hAnsi="宋体" w:cs="宋体"/>
                <w:b/>
                <w:bCs/>
                <w:kern w:val="0"/>
                <w:sz w:val="24"/>
              </w:rPr>
              <w:t>批次号</w:t>
            </w:r>
          </w:p>
        </w:tc>
        <w:tc>
          <w:tcPr>
            <w:tcW w:w="1588" w:type="dxa"/>
            <w:noWrap/>
            <w:tcMar>
              <w:top w:w="135" w:type="dxa"/>
              <w:left w:w="108" w:type="dxa"/>
              <w:bottom w:w="135" w:type="dxa"/>
              <w:right w:w="108" w:type="dxa"/>
            </w:tcMar>
          </w:tcPr>
          <w:p w14:paraId="5DF06CF1">
            <w:pPr>
              <w:widowControl/>
              <w:jc w:val="center"/>
              <w:textAlignment w:val="top"/>
              <w:rPr>
                <w:rFonts w:ascii="宋体" w:hAnsi="宋体" w:cs="宋体"/>
                <w:b/>
                <w:bCs/>
                <w:sz w:val="24"/>
              </w:rPr>
            </w:pPr>
            <w:r>
              <w:rPr>
                <w:rFonts w:hint="eastAsia" w:ascii="宋体" w:hAnsi="宋体" w:cs="宋体"/>
                <w:b/>
                <w:bCs/>
                <w:kern w:val="0"/>
                <w:sz w:val="24"/>
              </w:rPr>
              <w:t>销售终端数</w:t>
            </w:r>
          </w:p>
        </w:tc>
        <w:tc>
          <w:tcPr>
            <w:tcW w:w="2270" w:type="dxa"/>
            <w:noWrap/>
            <w:tcMar>
              <w:top w:w="135" w:type="dxa"/>
              <w:left w:w="108" w:type="dxa"/>
              <w:bottom w:w="135" w:type="dxa"/>
              <w:right w:w="108" w:type="dxa"/>
            </w:tcMar>
          </w:tcPr>
          <w:p w14:paraId="391F6E17">
            <w:pPr>
              <w:widowControl/>
              <w:jc w:val="center"/>
              <w:textAlignment w:val="top"/>
              <w:rPr>
                <w:rFonts w:ascii="宋体" w:hAnsi="宋体" w:cs="宋体"/>
                <w:b/>
                <w:bCs/>
                <w:sz w:val="24"/>
              </w:rPr>
            </w:pPr>
            <w:r>
              <w:rPr>
                <w:rFonts w:hint="eastAsia" w:ascii="宋体" w:hAnsi="宋体" w:cs="宋体"/>
                <w:b/>
                <w:bCs/>
                <w:kern w:val="0"/>
                <w:sz w:val="24"/>
              </w:rPr>
              <w:t>服务开始日期</w:t>
            </w:r>
          </w:p>
        </w:tc>
        <w:tc>
          <w:tcPr>
            <w:tcW w:w="2411" w:type="dxa"/>
            <w:noWrap/>
            <w:tcMar>
              <w:top w:w="135" w:type="dxa"/>
              <w:left w:w="108" w:type="dxa"/>
              <w:bottom w:w="135" w:type="dxa"/>
              <w:right w:w="108" w:type="dxa"/>
            </w:tcMar>
          </w:tcPr>
          <w:p w14:paraId="0B861570">
            <w:pPr>
              <w:widowControl/>
              <w:jc w:val="center"/>
              <w:textAlignment w:val="top"/>
              <w:rPr>
                <w:rFonts w:ascii="宋体" w:hAnsi="宋体" w:cs="宋体"/>
                <w:b/>
                <w:bCs/>
                <w:sz w:val="24"/>
              </w:rPr>
            </w:pPr>
            <w:r>
              <w:rPr>
                <w:rFonts w:hint="eastAsia" w:ascii="宋体" w:hAnsi="宋体" w:cs="宋体"/>
                <w:b/>
                <w:bCs/>
                <w:kern w:val="0"/>
                <w:sz w:val="24"/>
              </w:rPr>
              <w:t>服务结束日期</w:t>
            </w:r>
          </w:p>
        </w:tc>
      </w:tr>
      <w:tr w14:paraId="27487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3" w:hRule="atLeast"/>
          <w:jc w:val="center"/>
        </w:trPr>
        <w:tc>
          <w:tcPr>
            <w:tcW w:w="799" w:type="dxa"/>
            <w:noWrap/>
            <w:tcMar>
              <w:top w:w="135" w:type="dxa"/>
              <w:left w:w="108" w:type="dxa"/>
              <w:bottom w:w="135" w:type="dxa"/>
              <w:right w:w="108" w:type="dxa"/>
            </w:tcMar>
          </w:tcPr>
          <w:p w14:paraId="3A102CC7">
            <w:pPr>
              <w:widowControl/>
              <w:jc w:val="center"/>
              <w:textAlignment w:val="top"/>
              <w:rPr>
                <w:rFonts w:ascii="宋体" w:hAnsi="宋体" w:cs="宋体"/>
                <w:sz w:val="24"/>
              </w:rPr>
            </w:pPr>
            <w:r>
              <w:rPr>
                <w:rFonts w:hint="eastAsia" w:ascii="宋体" w:hAnsi="宋体" w:cs="宋体"/>
                <w:sz w:val="24"/>
              </w:rPr>
              <w:t>1</w:t>
            </w:r>
          </w:p>
        </w:tc>
        <w:tc>
          <w:tcPr>
            <w:tcW w:w="1446" w:type="dxa"/>
            <w:noWrap/>
            <w:tcMar>
              <w:top w:w="135" w:type="dxa"/>
              <w:left w:w="108" w:type="dxa"/>
              <w:bottom w:w="135" w:type="dxa"/>
              <w:right w:w="108" w:type="dxa"/>
            </w:tcMar>
          </w:tcPr>
          <w:p w14:paraId="327371CB">
            <w:pPr>
              <w:widowControl/>
              <w:jc w:val="center"/>
              <w:textAlignment w:val="top"/>
              <w:rPr>
                <w:rFonts w:ascii="宋体" w:hAnsi="宋体" w:cs="宋体"/>
                <w:kern w:val="0"/>
                <w:sz w:val="24"/>
              </w:rPr>
            </w:pPr>
            <w:r>
              <w:rPr>
                <w:rFonts w:hint="eastAsia" w:ascii="宋体" w:hAnsi="宋体" w:cs="宋体"/>
                <w:kern w:val="0"/>
                <w:sz w:val="24"/>
              </w:rPr>
              <w:t>2020001</w:t>
            </w:r>
          </w:p>
        </w:tc>
        <w:tc>
          <w:tcPr>
            <w:tcW w:w="1588" w:type="dxa"/>
            <w:noWrap/>
            <w:tcMar>
              <w:top w:w="135" w:type="dxa"/>
              <w:left w:w="108" w:type="dxa"/>
              <w:bottom w:w="135" w:type="dxa"/>
              <w:right w:w="108" w:type="dxa"/>
            </w:tcMar>
          </w:tcPr>
          <w:p w14:paraId="3DD2E92E">
            <w:pPr>
              <w:widowControl/>
              <w:jc w:val="center"/>
              <w:textAlignment w:val="top"/>
              <w:rPr>
                <w:rFonts w:ascii="宋体" w:hAnsi="宋体" w:cs="宋体"/>
                <w:sz w:val="24"/>
              </w:rPr>
            </w:pPr>
            <w:r>
              <w:rPr>
                <w:rFonts w:hint="eastAsia" w:ascii="宋体" w:hAnsi="宋体" w:cs="宋体"/>
                <w:kern w:val="0"/>
                <w:sz w:val="24"/>
              </w:rPr>
              <w:t>3096</w:t>
            </w:r>
          </w:p>
        </w:tc>
        <w:tc>
          <w:tcPr>
            <w:tcW w:w="2270" w:type="dxa"/>
            <w:noWrap/>
            <w:tcMar>
              <w:top w:w="135" w:type="dxa"/>
              <w:left w:w="108" w:type="dxa"/>
              <w:bottom w:w="135" w:type="dxa"/>
              <w:right w:w="108" w:type="dxa"/>
            </w:tcMar>
          </w:tcPr>
          <w:p w14:paraId="3E8BA77A">
            <w:pPr>
              <w:widowControl/>
              <w:jc w:val="center"/>
              <w:textAlignment w:val="top"/>
              <w:rPr>
                <w:rFonts w:ascii="宋体" w:hAnsi="宋体" w:cs="宋体"/>
                <w:sz w:val="24"/>
              </w:rPr>
            </w:pPr>
            <w:r>
              <w:rPr>
                <w:rFonts w:hint="eastAsia" w:ascii="宋体" w:hAnsi="宋体" w:cs="宋体"/>
                <w:kern w:val="0"/>
                <w:sz w:val="24"/>
              </w:rPr>
              <w:t>2026年1月1日</w:t>
            </w:r>
          </w:p>
        </w:tc>
        <w:tc>
          <w:tcPr>
            <w:tcW w:w="2411" w:type="dxa"/>
            <w:noWrap/>
            <w:tcMar>
              <w:top w:w="135" w:type="dxa"/>
              <w:left w:w="108" w:type="dxa"/>
              <w:bottom w:w="135" w:type="dxa"/>
              <w:right w:w="108" w:type="dxa"/>
            </w:tcMar>
          </w:tcPr>
          <w:p w14:paraId="7E83C0F4">
            <w:pPr>
              <w:widowControl/>
              <w:jc w:val="center"/>
              <w:textAlignment w:val="top"/>
              <w:rPr>
                <w:rFonts w:ascii="宋体" w:hAnsi="宋体" w:cs="宋体"/>
                <w:sz w:val="24"/>
              </w:rPr>
            </w:pPr>
            <w:r>
              <w:rPr>
                <w:rFonts w:hint="eastAsia" w:ascii="宋体" w:hAnsi="宋体" w:cs="宋体"/>
                <w:kern w:val="0"/>
                <w:sz w:val="24"/>
              </w:rPr>
              <w:t>2026年12月31日</w:t>
            </w:r>
          </w:p>
        </w:tc>
      </w:tr>
      <w:tr w14:paraId="1F000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61" w:hRule="atLeast"/>
          <w:jc w:val="center"/>
        </w:trPr>
        <w:tc>
          <w:tcPr>
            <w:tcW w:w="799" w:type="dxa"/>
            <w:noWrap/>
            <w:tcMar>
              <w:top w:w="135" w:type="dxa"/>
              <w:left w:w="108" w:type="dxa"/>
              <w:bottom w:w="135" w:type="dxa"/>
              <w:right w:w="108" w:type="dxa"/>
            </w:tcMar>
          </w:tcPr>
          <w:p w14:paraId="1949653C">
            <w:pPr>
              <w:widowControl/>
              <w:jc w:val="center"/>
              <w:textAlignment w:val="top"/>
              <w:rPr>
                <w:rFonts w:ascii="宋体" w:hAnsi="宋体" w:cs="宋体"/>
                <w:sz w:val="24"/>
              </w:rPr>
            </w:pPr>
            <w:r>
              <w:rPr>
                <w:rFonts w:hint="eastAsia" w:ascii="宋体" w:hAnsi="宋体" w:cs="宋体"/>
                <w:sz w:val="24"/>
              </w:rPr>
              <w:t>2</w:t>
            </w:r>
          </w:p>
        </w:tc>
        <w:tc>
          <w:tcPr>
            <w:tcW w:w="1446" w:type="dxa"/>
            <w:noWrap/>
            <w:tcMar>
              <w:top w:w="135" w:type="dxa"/>
              <w:left w:w="108" w:type="dxa"/>
              <w:bottom w:w="135" w:type="dxa"/>
              <w:right w:w="108" w:type="dxa"/>
            </w:tcMar>
          </w:tcPr>
          <w:p w14:paraId="3CF143AA">
            <w:pPr>
              <w:widowControl/>
              <w:jc w:val="center"/>
              <w:textAlignment w:val="top"/>
              <w:rPr>
                <w:rFonts w:ascii="宋体" w:hAnsi="宋体" w:cs="宋体"/>
                <w:kern w:val="0"/>
                <w:sz w:val="24"/>
              </w:rPr>
            </w:pPr>
            <w:r>
              <w:rPr>
                <w:rFonts w:hint="eastAsia" w:ascii="宋体" w:hAnsi="宋体" w:cs="宋体"/>
                <w:kern w:val="0"/>
                <w:sz w:val="24"/>
              </w:rPr>
              <w:t>2023001</w:t>
            </w:r>
          </w:p>
        </w:tc>
        <w:tc>
          <w:tcPr>
            <w:tcW w:w="1588" w:type="dxa"/>
            <w:noWrap/>
            <w:tcMar>
              <w:top w:w="135" w:type="dxa"/>
              <w:left w:w="108" w:type="dxa"/>
              <w:bottom w:w="135" w:type="dxa"/>
              <w:right w:w="108" w:type="dxa"/>
            </w:tcMar>
          </w:tcPr>
          <w:p w14:paraId="364632EB">
            <w:pPr>
              <w:widowControl/>
              <w:jc w:val="center"/>
              <w:textAlignment w:val="top"/>
              <w:rPr>
                <w:rFonts w:ascii="宋体" w:hAnsi="宋体" w:cs="宋体"/>
                <w:sz w:val="24"/>
              </w:rPr>
            </w:pPr>
            <w:r>
              <w:rPr>
                <w:rFonts w:hint="eastAsia" w:ascii="宋体" w:hAnsi="宋体" w:cs="宋体"/>
                <w:kern w:val="0"/>
                <w:sz w:val="24"/>
              </w:rPr>
              <w:t>359</w:t>
            </w:r>
          </w:p>
        </w:tc>
        <w:tc>
          <w:tcPr>
            <w:tcW w:w="2270" w:type="dxa"/>
            <w:noWrap/>
            <w:tcMar>
              <w:top w:w="135" w:type="dxa"/>
              <w:left w:w="108" w:type="dxa"/>
              <w:bottom w:w="135" w:type="dxa"/>
              <w:right w:w="108" w:type="dxa"/>
            </w:tcMar>
          </w:tcPr>
          <w:p w14:paraId="0EF52075">
            <w:pPr>
              <w:widowControl/>
              <w:jc w:val="center"/>
              <w:textAlignment w:val="top"/>
              <w:rPr>
                <w:rFonts w:ascii="宋体" w:hAnsi="宋体" w:cs="宋体"/>
                <w:sz w:val="24"/>
              </w:rPr>
            </w:pPr>
            <w:r>
              <w:rPr>
                <w:rFonts w:hint="eastAsia" w:ascii="宋体" w:hAnsi="宋体" w:cs="宋体"/>
                <w:kern w:val="0"/>
                <w:sz w:val="24"/>
              </w:rPr>
              <w:t>2026年10月10日</w:t>
            </w:r>
          </w:p>
        </w:tc>
        <w:tc>
          <w:tcPr>
            <w:tcW w:w="2411" w:type="dxa"/>
            <w:noWrap/>
            <w:tcMar>
              <w:top w:w="135" w:type="dxa"/>
              <w:left w:w="108" w:type="dxa"/>
              <w:bottom w:w="135" w:type="dxa"/>
              <w:right w:w="108" w:type="dxa"/>
            </w:tcMar>
          </w:tcPr>
          <w:p w14:paraId="3CCA2F66">
            <w:pPr>
              <w:widowControl/>
              <w:jc w:val="center"/>
              <w:textAlignment w:val="top"/>
              <w:rPr>
                <w:rFonts w:ascii="宋体" w:hAnsi="宋体" w:cs="宋体"/>
                <w:sz w:val="24"/>
              </w:rPr>
            </w:pPr>
            <w:r>
              <w:rPr>
                <w:rFonts w:hint="eastAsia" w:ascii="宋体" w:hAnsi="宋体" w:cs="宋体"/>
                <w:kern w:val="0"/>
                <w:sz w:val="24"/>
              </w:rPr>
              <w:t>2026年12月31日</w:t>
            </w:r>
          </w:p>
        </w:tc>
      </w:tr>
      <w:tr w14:paraId="3ECD8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5" w:hRule="atLeast"/>
          <w:jc w:val="center"/>
        </w:trPr>
        <w:tc>
          <w:tcPr>
            <w:tcW w:w="799" w:type="dxa"/>
            <w:noWrap/>
            <w:tcMar>
              <w:top w:w="135" w:type="dxa"/>
              <w:left w:w="108" w:type="dxa"/>
              <w:bottom w:w="135" w:type="dxa"/>
              <w:right w:w="108" w:type="dxa"/>
            </w:tcMar>
          </w:tcPr>
          <w:p w14:paraId="08FFBFA6">
            <w:pPr>
              <w:widowControl/>
              <w:jc w:val="center"/>
              <w:textAlignment w:val="top"/>
              <w:rPr>
                <w:rFonts w:ascii="宋体" w:hAnsi="宋体" w:cs="宋体"/>
                <w:sz w:val="24"/>
              </w:rPr>
            </w:pPr>
            <w:r>
              <w:rPr>
                <w:rFonts w:hint="eastAsia" w:ascii="宋体" w:hAnsi="宋体" w:cs="宋体"/>
                <w:sz w:val="24"/>
              </w:rPr>
              <w:t>3</w:t>
            </w:r>
          </w:p>
        </w:tc>
        <w:tc>
          <w:tcPr>
            <w:tcW w:w="1446" w:type="dxa"/>
            <w:noWrap/>
            <w:tcMar>
              <w:top w:w="135" w:type="dxa"/>
              <w:left w:w="108" w:type="dxa"/>
              <w:bottom w:w="135" w:type="dxa"/>
              <w:right w:w="108" w:type="dxa"/>
            </w:tcMar>
          </w:tcPr>
          <w:p w14:paraId="15782038">
            <w:pPr>
              <w:widowControl/>
              <w:jc w:val="center"/>
              <w:textAlignment w:val="top"/>
              <w:rPr>
                <w:rFonts w:ascii="宋体" w:hAnsi="宋体" w:cs="宋体"/>
                <w:kern w:val="0"/>
                <w:sz w:val="24"/>
              </w:rPr>
            </w:pPr>
            <w:r>
              <w:rPr>
                <w:rFonts w:hint="eastAsia" w:ascii="宋体" w:hAnsi="宋体" w:cs="宋体"/>
                <w:kern w:val="0"/>
                <w:sz w:val="24"/>
              </w:rPr>
              <w:t>2023002</w:t>
            </w:r>
          </w:p>
        </w:tc>
        <w:tc>
          <w:tcPr>
            <w:tcW w:w="1588" w:type="dxa"/>
            <w:noWrap/>
            <w:tcMar>
              <w:top w:w="135" w:type="dxa"/>
              <w:left w:w="108" w:type="dxa"/>
              <w:bottom w:w="135" w:type="dxa"/>
              <w:right w:w="108" w:type="dxa"/>
            </w:tcMar>
          </w:tcPr>
          <w:p w14:paraId="254D9BE9">
            <w:pPr>
              <w:widowControl/>
              <w:jc w:val="center"/>
              <w:textAlignment w:val="top"/>
              <w:rPr>
                <w:rFonts w:ascii="宋体" w:hAnsi="宋体" w:cs="宋体"/>
                <w:sz w:val="24"/>
              </w:rPr>
            </w:pPr>
            <w:r>
              <w:rPr>
                <w:rFonts w:hint="eastAsia" w:ascii="宋体" w:hAnsi="宋体" w:cs="宋体"/>
                <w:kern w:val="0"/>
                <w:sz w:val="24"/>
              </w:rPr>
              <w:t>210</w:t>
            </w:r>
          </w:p>
        </w:tc>
        <w:tc>
          <w:tcPr>
            <w:tcW w:w="2270" w:type="dxa"/>
            <w:noWrap/>
            <w:tcMar>
              <w:top w:w="135" w:type="dxa"/>
              <w:left w:w="108" w:type="dxa"/>
              <w:bottom w:w="135" w:type="dxa"/>
              <w:right w:w="108" w:type="dxa"/>
            </w:tcMar>
          </w:tcPr>
          <w:p w14:paraId="38D9706D">
            <w:pPr>
              <w:widowControl/>
              <w:jc w:val="center"/>
              <w:textAlignment w:val="top"/>
              <w:rPr>
                <w:rFonts w:ascii="宋体" w:hAnsi="宋体" w:cs="宋体"/>
                <w:sz w:val="24"/>
              </w:rPr>
            </w:pPr>
            <w:r>
              <w:rPr>
                <w:rFonts w:hint="eastAsia" w:ascii="宋体" w:hAnsi="宋体" w:cs="宋体"/>
                <w:kern w:val="0"/>
                <w:sz w:val="24"/>
              </w:rPr>
              <w:t>2026年10月13日</w:t>
            </w:r>
          </w:p>
        </w:tc>
        <w:tc>
          <w:tcPr>
            <w:tcW w:w="2411" w:type="dxa"/>
            <w:noWrap/>
            <w:tcMar>
              <w:top w:w="135" w:type="dxa"/>
              <w:left w:w="108" w:type="dxa"/>
              <w:bottom w:w="135" w:type="dxa"/>
              <w:right w:w="108" w:type="dxa"/>
            </w:tcMar>
          </w:tcPr>
          <w:p w14:paraId="3C7CB29F">
            <w:pPr>
              <w:widowControl/>
              <w:jc w:val="center"/>
              <w:textAlignment w:val="top"/>
              <w:rPr>
                <w:rFonts w:ascii="宋体" w:hAnsi="宋体" w:cs="宋体"/>
                <w:sz w:val="24"/>
              </w:rPr>
            </w:pPr>
            <w:r>
              <w:rPr>
                <w:rFonts w:hint="eastAsia" w:ascii="宋体" w:hAnsi="宋体" w:cs="宋体"/>
                <w:kern w:val="0"/>
                <w:sz w:val="24"/>
              </w:rPr>
              <w:t>2026年12月31日</w:t>
            </w:r>
          </w:p>
        </w:tc>
      </w:tr>
      <w:tr w14:paraId="0D12D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3" w:hRule="atLeast"/>
          <w:jc w:val="center"/>
        </w:trPr>
        <w:tc>
          <w:tcPr>
            <w:tcW w:w="799" w:type="dxa"/>
            <w:noWrap/>
            <w:tcMar>
              <w:top w:w="135" w:type="dxa"/>
              <w:left w:w="108" w:type="dxa"/>
              <w:bottom w:w="135" w:type="dxa"/>
              <w:right w:w="108" w:type="dxa"/>
            </w:tcMar>
          </w:tcPr>
          <w:p w14:paraId="63B25D46">
            <w:pPr>
              <w:widowControl/>
              <w:jc w:val="center"/>
              <w:textAlignment w:val="top"/>
              <w:rPr>
                <w:rFonts w:ascii="宋体" w:hAnsi="宋体" w:cs="宋体"/>
                <w:sz w:val="24"/>
              </w:rPr>
            </w:pPr>
            <w:r>
              <w:rPr>
                <w:rFonts w:hint="eastAsia" w:ascii="宋体" w:hAnsi="宋体" w:cs="宋体"/>
                <w:sz w:val="24"/>
              </w:rPr>
              <w:t>4</w:t>
            </w:r>
          </w:p>
        </w:tc>
        <w:tc>
          <w:tcPr>
            <w:tcW w:w="1446" w:type="dxa"/>
            <w:noWrap/>
            <w:tcMar>
              <w:top w:w="135" w:type="dxa"/>
              <w:left w:w="108" w:type="dxa"/>
              <w:bottom w:w="135" w:type="dxa"/>
              <w:right w:w="108" w:type="dxa"/>
            </w:tcMar>
          </w:tcPr>
          <w:p w14:paraId="4AE72088">
            <w:pPr>
              <w:widowControl/>
              <w:jc w:val="center"/>
              <w:textAlignment w:val="top"/>
              <w:rPr>
                <w:rFonts w:ascii="宋体" w:hAnsi="宋体" w:cs="宋体"/>
                <w:kern w:val="0"/>
                <w:sz w:val="24"/>
              </w:rPr>
            </w:pPr>
            <w:r>
              <w:rPr>
                <w:rFonts w:hint="eastAsia" w:ascii="宋体" w:hAnsi="宋体" w:cs="宋体"/>
                <w:kern w:val="0"/>
                <w:sz w:val="24"/>
              </w:rPr>
              <w:t>2023002</w:t>
            </w:r>
          </w:p>
        </w:tc>
        <w:tc>
          <w:tcPr>
            <w:tcW w:w="1588" w:type="dxa"/>
            <w:noWrap/>
            <w:tcMar>
              <w:top w:w="135" w:type="dxa"/>
              <w:left w:w="108" w:type="dxa"/>
              <w:bottom w:w="135" w:type="dxa"/>
              <w:right w:w="108" w:type="dxa"/>
            </w:tcMar>
          </w:tcPr>
          <w:p w14:paraId="6B69170E">
            <w:pPr>
              <w:widowControl/>
              <w:jc w:val="center"/>
              <w:textAlignment w:val="top"/>
              <w:rPr>
                <w:rFonts w:ascii="宋体" w:hAnsi="宋体" w:cs="宋体"/>
                <w:sz w:val="24"/>
              </w:rPr>
            </w:pPr>
            <w:r>
              <w:rPr>
                <w:rFonts w:hint="eastAsia" w:ascii="宋体" w:hAnsi="宋体" w:cs="宋体"/>
                <w:kern w:val="0"/>
                <w:sz w:val="24"/>
              </w:rPr>
              <w:t>40</w:t>
            </w:r>
          </w:p>
        </w:tc>
        <w:tc>
          <w:tcPr>
            <w:tcW w:w="2270" w:type="dxa"/>
            <w:noWrap/>
            <w:tcMar>
              <w:top w:w="135" w:type="dxa"/>
              <w:left w:w="108" w:type="dxa"/>
              <w:bottom w:w="135" w:type="dxa"/>
              <w:right w:w="108" w:type="dxa"/>
            </w:tcMar>
          </w:tcPr>
          <w:p w14:paraId="6C0EC78E">
            <w:pPr>
              <w:widowControl/>
              <w:jc w:val="center"/>
              <w:textAlignment w:val="top"/>
              <w:rPr>
                <w:rFonts w:ascii="宋体" w:hAnsi="宋体" w:cs="宋体"/>
                <w:sz w:val="24"/>
              </w:rPr>
            </w:pPr>
            <w:r>
              <w:rPr>
                <w:rFonts w:hint="eastAsia" w:ascii="宋体" w:hAnsi="宋体" w:cs="宋体"/>
                <w:kern w:val="0"/>
                <w:sz w:val="24"/>
              </w:rPr>
              <w:t>2026年11月28日</w:t>
            </w:r>
          </w:p>
        </w:tc>
        <w:tc>
          <w:tcPr>
            <w:tcW w:w="2411" w:type="dxa"/>
            <w:noWrap/>
            <w:tcMar>
              <w:top w:w="135" w:type="dxa"/>
              <w:left w:w="108" w:type="dxa"/>
              <w:bottom w:w="135" w:type="dxa"/>
              <w:right w:w="108" w:type="dxa"/>
            </w:tcMar>
          </w:tcPr>
          <w:p w14:paraId="237D9C87">
            <w:pPr>
              <w:widowControl/>
              <w:jc w:val="center"/>
              <w:textAlignment w:val="top"/>
              <w:rPr>
                <w:rFonts w:ascii="宋体" w:hAnsi="宋体" w:cs="宋体"/>
                <w:sz w:val="24"/>
              </w:rPr>
            </w:pPr>
            <w:r>
              <w:rPr>
                <w:rFonts w:hint="eastAsia" w:ascii="宋体" w:hAnsi="宋体" w:cs="宋体"/>
                <w:kern w:val="0"/>
                <w:sz w:val="24"/>
              </w:rPr>
              <w:t>2026年12月31日</w:t>
            </w:r>
          </w:p>
        </w:tc>
      </w:tr>
      <w:tr w14:paraId="6871D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3" w:hRule="atLeast"/>
          <w:jc w:val="center"/>
        </w:trPr>
        <w:tc>
          <w:tcPr>
            <w:tcW w:w="799" w:type="dxa"/>
            <w:noWrap/>
            <w:tcMar>
              <w:top w:w="135" w:type="dxa"/>
              <w:left w:w="108" w:type="dxa"/>
              <w:bottom w:w="135" w:type="dxa"/>
              <w:right w:w="108" w:type="dxa"/>
            </w:tcMar>
          </w:tcPr>
          <w:p w14:paraId="3D05665F">
            <w:pPr>
              <w:widowControl/>
              <w:jc w:val="center"/>
              <w:textAlignment w:val="top"/>
              <w:rPr>
                <w:rFonts w:ascii="宋体" w:hAnsi="宋体" w:cs="宋体"/>
                <w:sz w:val="24"/>
              </w:rPr>
            </w:pPr>
            <w:r>
              <w:rPr>
                <w:rFonts w:hint="eastAsia" w:ascii="宋体" w:hAnsi="宋体" w:cs="宋体"/>
                <w:sz w:val="24"/>
              </w:rPr>
              <w:t>5</w:t>
            </w:r>
          </w:p>
        </w:tc>
        <w:tc>
          <w:tcPr>
            <w:tcW w:w="1446" w:type="dxa"/>
            <w:noWrap/>
            <w:tcMar>
              <w:top w:w="135" w:type="dxa"/>
              <w:left w:w="108" w:type="dxa"/>
              <w:bottom w:w="135" w:type="dxa"/>
              <w:right w:w="108" w:type="dxa"/>
            </w:tcMar>
          </w:tcPr>
          <w:p w14:paraId="108808B9">
            <w:pPr>
              <w:widowControl/>
              <w:jc w:val="center"/>
              <w:textAlignment w:val="top"/>
              <w:rPr>
                <w:rFonts w:ascii="宋体" w:hAnsi="宋体" w:cs="宋体"/>
                <w:kern w:val="0"/>
                <w:sz w:val="24"/>
              </w:rPr>
            </w:pPr>
            <w:r>
              <w:rPr>
                <w:rFonts w:hint="eastAsia" w:ascii="宋体" w:hAnsi="宋体" w:cs="宋体"/>
                <w:kern w:val="0"/>
                <w:sz w:val="24"/>
              </w:rPr>
              <w:t>2023003</w:t>
            </w:r>
          </w:p>
        </w:tc>
        <w:tc>
          <w:tcPr>
            <w:tcW w:w="1588" w:type="dxa"/>
            <w:noWrap/>
            <w:tcMar>
              <w:top w:w="135" w:type="dxa"/>
              <w:left w:w="108" w:type="dxa"/>
              <w:bottom w:w="135" w:type="dxa"/>
              <w:right w:w="108" w:type="dxa"/>
            </w:tcMar>
          </w:tcPr>
          <w:p w14:paraId="179E7054">
            <w:pPr>
              <w:widowControl/>
              <w:jc w:val="center"/>
              <w:textAlignment w:val="top"/>
              <w:rPr>
                <w:rFonts w:ascii="宋体" w:hAnsi="宋体" w:cs="宋体"/>
                <w:sz w:val="24"/>
              </w:rPr>
            </w:pPr>
            <w:r>
              <w:rPr>
                <w:rFonts w:hint="eastAsia" w:ascii="宋体" w:hAnsi="宋体" w:cs="宋体"/>
                <w:kern w:val="0"/>
                <w:sz w:val="24"/>
              </w:rPr>
              <w:t>248</w:t>
            </w:r>
          </w:p>
        </w:tc>
        <w:tc>
          <w:tcPr>
            <w:tcW w:w="2270" w:type="dxa"/>
            <w:noWrap/>
            <w:tcMar>
              <w:top w:w="135" w:type="dxa"/>
              <w:left w:w="108" w:type="dxa"/>
              <w:bottom w:w="135" w:type="dxa"/>
              <w:right w:w="108" w:type="dxa"/>
            </w:tcMar>
          </w:tcPr>
          <w:p w14:paraId="66F9CE6A">
            <w:pPr>
              <w:widowControl/>
              <w:jc w:val="center"/>
              <w:textAlignment w:val="top"/>
              <w:rPr>
                <w:rFonts w:ascii="宋体" w:hAnsi="宋体" w:cs="宋体"/>
                <w:sz w:val="24"/>
              </w:rPr>
            </w:pPr>
            <w:r>
              <w:rPr>
                <w:rFonts w:hint="eastAsia" w:ascii="宋体" w:hAnsi="宋体" w:cs="宋体"/>
                <w:kern w:val="0"/>
                <w:sz w:val="24"/>
              </w:rPr>
              <w:t>2026年11月29日</w:t>
            </w:r>
          </w:p>
        </w:tc>
        <w:tc>
          <w:tcPr>
            <w:tcW w:w="2411" w:type="dxa"/>
            <w:noWrap/>
            <w:tcMar>
              <w:top w:w="135" w:type="dxa"/>
              <w:left w:w="108" w:type="dxa"/>
              <w:bottom w:w="135" w:type="dxa"/>
              <w:right w:w="108" w:type="dxa"/>
            </w:tcMar>
          </w:tcPr>
          <w:p w14:paraId="20B772A9">
            <w:pPr>
              <w:widowControl/>
              <w:jc w:val="center"/>
              <w:textAlignment w:val="top"/>
              <w:rPr>
                <w:rFonts w:ascii="宋体" w:hAnsi="宋体" w:cs="宋体"/>
                <w:sz w:val="24"/>
              </w:rPr>
            </w:pPr>
            <w:r>
              <w:rPr>
                <w:rFonts w:hint="eastAsia" w:ascii="宋体" w:hAnsi="宋体" w:cs="宋体"/>
                <w:kern w:val="0"/>
                <w:sz w:val="24"/>
              </w:rPr>
              <w:t>2026年12月31日</w:t>
            </w:r>
          </w:p>
        </w:tc>
      </w:tr>
    </w:tbl>
    <w:p w14:paraId="7ADA0570">
      <w:pPr>
        <w:spacing w:line="360" w:lineRule="auto"/>
        <w:ind w:firstLine="530" w:firstLineChars="221"/>
        <w:rPr>
          <w:rFonts w:ascii="宋体" w:hAnsi="宋体" w:cs="宋体"/>
          <w:sz w:val="24"/>
        </w:rPr>
      </w:pPr>
      <w:r>
        <w:rPr>
          <w:rFonts w:hint="eastAsia" w:ascii="宋体" w:hAnsi="宋体" w:cs="宋体"/>
          <w:sz w:val="24"/>
        </w:rPr>
        <w:t>10.2 履行地点：北京市</w:t>
      </w:r>
    </w:p>
    <w:p w14:paraId="0D9DBB6F">
      <w:pPr>
        <w:spacing w:line="360" w:lineRule="auto"/>
        <w:ind w:firstLine="530" w:firstLineChars="221"/>
        <w:rPr>
          <w:rFonts w:ascii="宋体" w:hAnsi="宋体" w:cs="宋体"/>
          <w:sz w:val="24"/>
        </w:rPr>
      </w:pPr>
      <w:r>
        <w:rPr>
          <w:rFonts w:hint="eastAsia" w:ascii="宋体" w:hAnsi="宋体" w:cs="宋体"/>
          <w:sz w:val="24"/>
        </w:rPr>
        <w:t>10.3履行方式及要求：见本合同相应条款以及投标文件和招标文件相应部分。</w:t>
      </w:r>
    </w:p>
    <w:p w14:paraId="2D90C932">
      <w:pPr>
        <w:spacing w:line="360" w:lineRule="auto"/>
        <w:ind w:firstLine="532" w:firstLineChars="221"/>
        <w:rPr>
          <w:rFonts w:ascii="宋体" w:hAnsi="宋体" w:cs="宋体"/>
          <w:b/>
          <w:sz w:val="24"/>
        </w:rPr>
      </w:pPr>
      <w:r>
        <w:rPr>
          <w:rFonts w:hint="eastAsia" w:ascii="宋体" w:hAnsi="宋体" w:cs="宋体"/>
          <w:b/>
          <w:sz w:val="24"/>
        </w:rPr>
        <w:t>第十一条 款项支付</w:t>
      </w:r>
    </w:p>
    <w:p w14:paraId="7E5E66D2">
      <w:pPr>
        <w:spacing w:line="360" w:lineRule="auto"/>
        <w:ind w:firstLine="530" w:firstLineChars="221"/>
        <w:rPr>
          <w:rFonts w:ascii="宋体" w:hAnsi="宋体" w:cs="宋体"/>
          <w:sz w:val="24"/>
        </w:rPr>
      </w:pPr>
      <w:r>
        <w:rPr>
          <w:rFonts w:hint="eastAsia" w:ascii="宋体" w:hAnsi="宋体" w:cs="宋体"/>
          <w:sz w:val="24"/>
        </w:rPr>
        <w:t>11.1乙方在合同签订之日起10个工作日内向甲方指定账户缴纳合同总价10%的履约保证金。</w:t>
      </w:r>
    </w:p>
    <w:p w14:paraId="46B3CB3D">
      <w:pPr>
        <w:spacing w:line="360" w:lineRule="auto"/>
        <w:ind w:firstLine="530" w:firstLineChars="221"/>
        <w:rPr>
          <w:rFonts w:ascii="宋体" w:hAnsi="宋体" w:cs="宋体"/>
          <w:sz w:val="24"/>
          <w:u w:val="single"/>
        </w:rPr>
      </w:pPr>
      <w:r>
        <w:rPr>
          <w:rFonts w:hint="eastAsia" w:ascii="宋体" w:hAnsi="宋体" w:cs="宋体"/>
          <w:sz w:val="24"/>
        </w:rPr>
        <w:t>11.2履约保证金的返还条件：乙方在服务期内无任何违约行为，甲方应于本合同期满且经甲方最终验收合格后10个工作日内无息返还履约保证金。</w:t>
      </w:r>
    </w:p>
    <w:p w14:paraId="2422BEB4">
      <w:pPr>
        <w:spacing w:line="360" w:lineRule="auto"/>
        <w:ind w:firstLine="530" w:firstLineChars="221"/>
        <w:rPr>
          <w:rFonts w:ascii="宋体" w:hAnsi="宋体" w:cs="宋体"/>
          <w:sz w:val="24"/>
        </w:rPr>
      </w:pPr>
      <w:r>
        <w:rPr>
          <w:rFonts w:hint="eastAsia" w:ascii="宋体" w:hAnsi="宋体" w:cs="宋体"/>
          <w:sz w:val="24"/>
        </w:rPr>
        <w:t>11.3乙方履约保证金因甲方扣除乙方相应违约金等行为造成不足时，乙方应于10个工作日之内向甲方补齐。</w:t>
      </w:r>
    </w:p>
    <w:p w14:paraId="6DC0FBFF">
      <w:pPr>
        <w:spacing w:line="360" w:lineRule="auto"/>
        <w:ind w:firstLine="530" w:firstLineChars="221"/>
        <w:rPr>
          <w:rFonts w:ascii="宋体" w:hAnsi="宋体" w:cs="宋体"/>
          <w:sz w:val="24"/>
        </w:rPr>
      </w:pPr>
      <w:r>
        <w:rPr>
          <w:rFonts w:hint="eastAsia" w:ascii="宋体" w:hAnsi="宋体" w:cs="宋体"/>
          <w:sz w:val="24"/>
        </w:rPr>
        <w:t>11.4甲方收到乙方履约保证金并收到发票10个工作日内，甲方支付乙方合同款的</w:t>
      </w:r>
      <w:r>
        <w:rPr>
          <w:rFonts w:hint="eastAsia" w:ascii="宋体" w:hAnsi="宋体" w:cs="宋体"/>
          <w:sz w:val="24"/>
          <w:u w:val="single"/>
        </w:rPr>
        <w:t xml:space="preserve">  50  </w:t>
      </w:r>
      <w:r>
        <w:rPr>
          <w:rFonts w:hint="eastAsia" w:ascii="宋体" w:hAnsi="宋体" w:cs="宋体"/>
          <w:sz w:val="24"/>
        </w:rPr>
        <w:t>%，即人民币元（大写：万元整）。</w:t>
      </w:r>
    </w:p>
    <w:p w14:paraId="3CA99902">
      <w:pPr>
        <w:spacing w:line="360" w:lineRule="auto"/>
        <w:ind w:firstLine="530" w:firstLineChars="221"/>
        <w:rPr>
          <w:rFonts w:ascii="宋体" w:hAnsi="宋体" w:cs="宋体"/>
          <w:sz w:val="24"/>
        </w:rPr>
      </w:pPr>
      <w:r>
        <w:rPr>
          <w:rFonts w:hint="eastAsia" w:ascii="宋体" w:hAnsi="宋体" w:cs="宋体"/>
          <w:sz w:val="24"/>
        </w:rPr>
        <w:t>11.5乙方通过甲方的验收后，甲方收到发票10个工作日内，甲方支付乙方合同款的</w:t>
      </w:r>
      <w:r>
        <w:rPr>
          <w:rFonts w:hint="eastAsia" w:ascii="宋体" w:hAnsi="宋体" w:cs="宋体"/>
          <w:sz w:val="24"/>
          <w:u w:val="single"/>
        </w:rPr>
        <w:t xml:space="preserve">  50  </w:t>
      </w:r>
      <w:r>
        <w:rPr>
          <w:rFonts w:hint="eastAsia" w:ascii="宋体" w:hAnsi="宋体" w:cs="宋体"/>
          <w:sz w:val="24"/>
        </w:rPr>
        <w:t>%，即人民币元（大写：万元整）。</w:t>
      </w:r>
    </w:p>
    <w:p w14:paraId="50C2C481">
      <w:pPr>
        <w:spacing w:line="360" w:lineRule="auto"/>
        <w:ind w:firstLine="530" w:firstLineChars="221"/>
        <w:rPr>
          <w:rFonts w:ascii="宋体" w:hAnsi="宋体" w:cs="宋体"/>
          <w:sz w:val="24"/>
        </w:rPr>
      </w:pPr>
      <w:r>
        <w:rPr>
          <w:rFonts w:hint="eastAsia" w:ascii="宋体" w:hAnsi="宋体" w:cs="宋体"/>
          <w:sz w:val="24"/>
        </w:rPr>
        <w:t>11.6付款前，乙方应向甲方提供相应金额的正式发票。甲方发票信息：单位名称：北京市福利彩票发行中心；统一社会信用代码：12110000400568017W。</w:t>
      </w:r>
    </w:p>
    <w:p w14:paraId="30F13441">
      <w:pPr>
        <w:spacing w:line="360" w:lineRule="auto"/>
        <w:ind w:firstLine="530" w:firstLineChars="221"/>
        <w:rPr>
          <w:rFonts w:ascii="宋体" w:hAnsi="宋体" w:cs="宋体"/>
          <w:sz w:val="24"/>
        </w:rPr>
      </w:pPr>
      <w:r>
        <w:rPr>
          <w:rFonts w:hint="eastAsia" w:ascii="宋体" w:hAnsi="宋体" w:cs="宋体"/>
          <w:sz w:val="24"/>
        </w:rPr>
        <w:t>11.7 双方收款账户信息：</w:t>
      </w:r>
    </w:p>
    <w:p w14:paraId="57935B19">
      <w:pPr>
        <w:spacing w:line="360" w:lineRule="auto"/>
        <w:ind w:firstLine="530" w:firstLineChars="221"/>
        <w:rPr>
          <w:rFonts w:ascii="宋体" w:hAnsi="宋体" w:cs="宋体"/>
          <w:sz w:val="24"/>
        </w:rPr>
      </w:pPr>
      <w:r>
        <w:rPr>
          <w:rFonts w:hint="eastAsia" w:ascii="宋体" w:hAnsi="宋体" w:cs="宋体"/>
          <w:sz w:val="24"/>
        </w:rPr>
        <w:t>11.7.1 乙方接收甲方付款的账户如下：</w:t>
      </w:r>
    </w:p>
    <w:p w14:paraId="12B82029">
      <w:pPr>
        <w:spacing w:line="360" w:lineRule="auto"/>
        <w:ind w:firstLine="530" w:firstLineChars="221"/>
        <w:rPr>
          <w:rFonts w:ascii="宋体" w:hAnsi="宋体" w:cs="宋体"/>
          <w:sz w:val="24"/>
        </w:rPr>
      </w:pPr>
      <w:r>
        <w:rPr>
          <w:rFonts w:hint="eastAsia" w:ascii="宋体" w:hAnsi="宋体" w:cs="宋体"/>
          <w:sz w:val="24"/>
        </w:rPr>
        <w:t>开户名称：</w:t>
      </w:r>
    </w:p>
    <w:p w14:paraId="48498F53">
      <w:pPr>
        <w:spacing w:line="360" w:lineRule="auto"/>
        <w:ind w:firstLine="530" w:firstLineChars="221"/>
        <w:rPr>
          <w:rFonts w:ascii="宋体" w:hAnsi="宋体" w:cs="宋体"/>
          <w:sz w:val="24"/>
        </w:rPr>
      </w:pPr>
      <w:r>
        <w:rPr>
          <w:rFonts w:hint="eastAsia" w:ascii="宋体" w:hAnsi="宋体" w:cs="宋体"/>
          <w:sz w:val="24"/>
        </w:rPr>
        <w:t>开户银行：</w:t>
      </w:r>
    </w:p>
    <w:p w14:paraId="086BDA65">
      <w:pPr>
        <w:spacing w:line="360" w:lineRule="auto"/>
        <w:ind w:firstLine="530" w:firstLineChars="221"/>
        <w:rPr>
          <w:rFonts w:ascii="宋体" w:hAnsi="宋体" w:cs="宋体"/>
          <w:sz w:val="24"/>
        </w:rPr>
      </w:pPr>
      <w:r>
        <w:rPr>
          <w:rFonts w:hint="eastAsia" w:ascii="宋体" w:hAnsi="宋体" w:cs="宋体"/>
          <w:sz w:val="24"/>
        </w:rPr>
        <w:t>银行账号：</w:t>
      </w:r>
    </w:p>
    <w:p w14:paraId="6B20C3AA">
      <w:pPr>
        <w:spacing w:line="360" w:lineRule="auto"/>
        <w:ind w:firstLine="530" w:firstLineChars="221"/>
        <w:rPr>
          <w:rFonts w:ascii="宋体" w:hAnsi="宋体" w:cs="宋体"/>
          <w:sz w:val="24"/>
        </w:rPr>
      </w:pPr>
      <w:r>
        <w:rPr>
          <w:rFonts w:hint="eastAsia" w:ascii="宋体" w:hAnsi="宋体" w:cs="宋体"/>
          <w:sz w:val="24"/>
        </w:rPr>
        <w:t>11.7.2 甲方接收乙方履约保证金的账户如下：</w:t>
      </w:r>
    </w:p>
    <w:p w14:paraId="7D0A7B0B">
      <w:pPr>
        <w:spacing w:line="360" w:lineRule="auto"/>
        <w:ind w:firstLine="530" w:firstLineChars="221"/>
        <w:rPr>
          <w:rFonts w:ascii="宋体" w:hAnsi="宋体" w:cs="宋体"/>
          <w:sz w:val="24"/>
        </w:rPr>
      </w:pPr>
      <w:r>
        <w:rPr>
          <w:rFonts w:hint="eastAsia" w:ascii="宋体" w:hAnsi="宋体" w:cs="宋体"/>
          <w:sz w:val="24"/>
        </w:rPr>
        <w:t>开户名称：北京市福利彩票发行中心</w:t>
      </w:r>
    </w:p>
    <w:p w14:paraId="0E4974A8">
      <w:pPr>
        <w:spacing w:line="360" w:lineRule="auto"/>
        <w:ind w:firstLine="530" w:firstLineChars="221"/>
        <w:rPr>
          <w:rFonts w:ascii="宋体" w:hAnsi="宋体" w:cs="宋体"/>
          <w:sz w:val="24"/>
        </w:rPr>
      </w:pPr>
      <w:r>
        <w:rPr>
          <w:rFonts w:hint="eastAsia" w:ascii="宋体" w:hAnsi="宋体" w:cs="宋体"/>
          <w:sz w:val="24"/>
        </w:rPr>
        <w:t>开户银行：建行北京北环支行</w:t>
      </w:r>
    </w:p>
    <w:p w14:paraId="3C45D376">
      <w:pPr>
        <w:spacing w:line="360" w:lineRule="auto"/>
        <w:ind w:firstLine="530" w:firstLineChars="221"/>
        <w:rPr>
          <w:rFonts w:ascii="宋体" w:hAnsi="宋体" w:cs="宋体"/>
          <w:sz w:val="24"/>
        </w:rPr>
      </w:pPr>
      <w:r>
        <w:rPr>
          <w:rFonts w:hint="eastAsia" w:ascii="宋体" w:hAnsi="宋体" w:cs="宋体"/>
          <w:sz w:val="24"/>
        </w:rPr>
        <w:t>银行账号：1100 1028 7000 5610 9678</w:t>
      </w:r>
    </w:p>
    <w:p w14:paraId="1950E82D">
      <w:pPr>
        <w:spacing w:line="360" w:lineRule="auto"/>
        <w:ind w:firstLine="530" w:firstLineChars="221"/>
        <w:rPr>
          <w:rFonts w:ascii="宋体" w:hAnsi="宋体" w:cs="宋体"/>
          <w:sz w:val="24"/>
        </w:rPr>
      </w:pPr>
      <w:r>
        <w:rPr>
          <w:rFonts w:hint="eastAsia" w:ascii="宋体" w:hAnsi="宋体" w:cs="宋体"/>
          <w:sz w:val="24"/>
        </w:rPr>
        <w:t>交换号：建287</w:t>
      </w:r>
    </w:p>
    <w:p w14:paraId="1DD86574">
      <w:pPr>
        <w:spacing w:line="360" w:lineRule="auto"/>
        <w:ind w:firstLine="530" w:firstLineChars="221"/>
        <w:rPr>
          <w:rFonts w:ascii="宋体" w:hAnsi="宋体" w:cs="宋体"/>
          <w:sz w:val="24"/>
        </w:rPr>
      </w:pPr>
      <w:r>
        <w:rPr>
          <w:rFonts w:hint="eastAsia" w:ascii="宋体" w:hAnsi="宋体" w:cs="宋体"/>
          <w:sz w:val="24"/>
        </w:rPr>
        <w:t>付款方式：汇款</w:t>
      </w:r>
    </w:p>
    <w:p w14:paraId="1509175F">
      <w:pPr>
        <w:spacing w:line="360" w:lineRule="auto"/>
        <w:ind w:firstLine="530" w:firstLineChars="221"/>
        <w:rPr>
          <w:rFonts w:ascii="宋体" w:hAnsi="宋体" w:cs="宋体"/>
          <w:sz w:val="24"/>
        </w:rPr>
      </w:pPr>
      <w:r>
        <w:rPr>
          <w:rFonts w:hint="eastAsia" w:ascii="宋体" w:hAnsi="宋体" w:cs="宋体"/>
          <w:sz w:val="24"/>
        </w:rPr>
        <w:t>11.8因财政资金审批及拨款迟延造成的付款期延长不视为甲方违约。</w:t>
      </w:r>
    </w:p>
    <w:p w14:paraId="2F3CAB6F">
      <w:pPr>
        <w:spacing w:line="360" w:lineRule="auto"/>
        <w:ind w:firstLine="532" w:firstLineChars="221"/>
        <w:rPr>
          <w:rFonts w:ascii="宋体" w:hAnsi="宋体" w:cs="宋体"/>
          <w:b/>
          <w:sz w:val="24"/>
        </w:rPr>
      </w:pPr>
      <w:r>
        <w:rPr>
          <w:rFonts w:hint="eastAsia" w:ascii="宋体" w:hAnsi="宋体" w:cs="宋体"/>
          <w:b/>
          <w:sz w:val="24"/>
        </w:rPr>
        <w:t>第十二条 税费承担</w:t>
      </w:r>
    </w:p>
    <w:p w14:paraId="3E29B523">
      <w:pPr>
        <w:spacing w:line="360" w:lineRule="auto"/>
        <w:ind w:firstLine="530" w:firstLineChars="221"/>
        <w:rPr>
          <w:rFonts w:ascii="宋体" w:hAnsi="宋体" w:cs="宋体"/>
          <w:sz w:val="24"/>
        </w:rPr>
      </w:pPr>
      <w:r>
        <w:rPr>
          <w:rFonts w:hint="eastAsia" w:ascii="宋体" w:hAnsi="宋体" w:cs="宋体"/>
          <w:sz w:val="24"/>
        </w:rPr>
        <w:t>本合同执行中相关的一切税费均由乙方负担。</w:t>
      </w:r>
    </w:p>
    <w:p w14:paraId="446C0720">
      <w:pPr>
        <w:spacing w:line="360" w:lineRule="auto"/>
        <w:ind w:firstLine="532" w:firstLineChars="221"/>
        <w:rPr>
          <w:rFonts w:ascii="宋体" w:hAnsi="宋体" w:cs="宋体"/>
          <w:b/>
          <w:sz w:val="24"/>
        </w:rPr>
      </w:pPr>
      <w:r>
        <w:rPr>
          <w:rFonts w:hint="eastAsia" w:ascii="宋体" w:hAnsi="宋体" w:cs="宋体"/>
          <w:b/>
          <w:sz w:val="24"/>
        </w:rPr>
        <w:t>第十三条 质量保证及后续服务</w:t>
      </w:r>
    </w:p>
    <w:p w14:paraId="06DAD54F">
      <w:pPr>
        <w:spacing w:line="360" w:lineRule="auto"/>
        <w:ind w:firstLine="530" w:firstLineChars="221"/>
        <w:rPr>
          <w:rFonts w:ascii="宋体" w:hAnsi="宋体" w:cs="宋体"/>
          <w:sz w:val="24"/>
        </w:rPr>
      </w:pPr>
      <w:r>
        <w:rPr>
          <w:rFonts w:hint="eastAsia" w:ascii="宋体" w:hAnsi="宋体" w:cs="宋体"/>
          <w:sz w:val="24"/>
        </w:rPr>
        <w:t>13.l 乙方应按合同规定质量标准向甲方履行合同义务。如认为合同对于质量要求不明确的，按照强制性国家标准履行；没有强制性国家标准的，按照推荐性国家标准履行；没有推荐性国家标准的，按照行业标准履行；没有国家标准、行业标准的，按照通常标准或符合合同目的特定标准履行。</w:t>
      </w:r>
    </w:p>
    <w:p w14:paraId="5735B855">
      <w:pPr>
        <w:spacing w:line="360" w:lineRule="auto"/>
        <w:ind w:firstLine="530" w:firstLineChars="221"/>
        <w:rPr>
          <w:rFonts w:ascii="宋体" w:hAnsi="宋体" w:cs="宋体"/>
          <w:sz w:val="24"/>
        </w:rPr>
      </w:pPr>
      <w:r>
        <w:rPr>
          <w:rFonts w:hint="eastAsia" w:ascii="宋体" w:hAnsi="宋体" w:cs="宋体"/>
          <w:sz w:val="24"/>
        </w:rPr>
        <w:t>13.2 在服务期限内内，乙方应对出现的质量及安全问题负责处理解决并承担一切费用。</w:t>
      </w:r>
    </w:p>
    <w:p w14:paraId="679058E6">
      <w:pPr>
        <w:spacing w:line="360" w:lineRule="auto"/>
        <w:ind w:firstLine="532" w:firstLineChars="221"/>
        <w:rPr>
          <w:rFonts w:ascii="宋体" w:hAnsi="宋体" w:cs="宋体"/>
          <w:b/>
          <w:sz w:val="24"/>
        </w:rPr>
      </w:pPr>
      <w:r>
        <w:rPr>
          <w:rFonts w:hint="eastAsia" w:ascii="宋体" w:hAnsi="宋体" w:cs="宋体"/>
          <w:b/>
          <w:sz w:val="24"/>
        </w:rPr>
        <w:t>第十四条 违约责任</w:t>
      </w:r>
    </w:p>
    <w:p w14:paraId="67680C80">
      <w:pPr>
        <w:spacing w:line="360" w:lineRule="auto"/>
        <w:ind w:firstLine="530" w:firstLineChars="221"/>
        <w:rPr>
          <w:rFonts w:ascii="宋体" w:hAnsi="宋体" w:cs="宋体"/>
          <w:sz w:val="24"/>
        </w:rPr>
      </w:pPr>
      <w:r>
        <w:rPr>
          <w:rFonts w:hint="eastAsia" w:ascii="宋体" w:hAnsi="宋体" w:cs="宋体"/>
          <w:sz w:val="24"/>
        </w:rPr>
        <w:t>14.1甲方无正当理由拒绝接受乙方按照本合同提供的服务，甲方应向乙方偿付被拒绝部分所对应的合同款项金额的0.5%作为违约金。</w:t>
      </w:r>
    </w:p>
    <w:p w14:paraId="302B6898">
      <w:pPr>
        <w:spacing w:line="360" w:lineRule="auto"/>
        <w:ind w:firstLine="530" w:firstLineChars="221"/>
        <w:rPr>
          <w:rFonts w:ascii="宋体" w:hAnsi="宋体" w:cs="宋体"/>
          <w:sz w:val="24"/>
        </w:rPr>
      </w:pPr>
      <w:r>
        <w:rPr>
          <w:rFonts w:hint="eastAsia" w:ascii="宋体" w:hAnsi="宋体" w:cs="宋体"/>
          <w:sz w:val="24"/>
        </w:rPr>
        <w:t>14.2甲方无故逾期验收和办理款项支付手续的，每延迟一日，甲方应按逾期付款总额的0.03％向乙方支付违约金（如届时该违约金比例超过法定最高限额时，按法定最高限额确定实际应支付的违约金比例）。</w:t>
      </w:r>
    </w:p>
    <w:p w14:paraId="5B150927">
      <w:pPr>
        <w:spacing w:line="360" w:lineRule="auto"/>
        <w:ind w:firstLine="530" w:firstLineChars="221"/>
        <w:rPr>
          <w:rFonts w:ascii="宋体" w:hAnsi="宋体" w:cs="宋体"/>
          <w:sz w:val="24"/>
        </w:rPr>
      </w:pPr>
      <w:r>
        <w:rPr>
          <w:rFonts w:hint="eastAsia" w:ascii="宋体" w:hAnsi="宋体" w:cs="宋体"/>
          <w:sz w:val="24"/>
        </w:rPr>
        <w:t>14.3乙方未能如期提供约定服务的，甲方有权向乙方出具《整改通知书》，且乙方每发生一次未能如期提供约定服务的情况，应向甲方支付合同款项的0.5％作为违约金。乙方未能按《整改通知书》要求完成整改，或者累计逾期整改超过10次的，甲方有权单方解除本合同。</w:t>
      </w:r>
    </w:p>
    <w:p w14:paraId="2EBA0D98">
      <w:pPr>
        <w:spacing w:line="360" w:lineRule="auto"/>
        <w:ind w:firstLine="530" w:firstLineChars="221"/>
        <w:rPr>
          <w:rFonts w:ascii="宋体" w:hAnsi="宋体" w:cs="宋体"/>
          <w:sz w:val="24"/>
        </w:rPr>
      </w:pPr>
      <w:r>
        <w:rPr>
          <w:rFonts w:hint="eastAsia" w:ascii="宋体" w:hAnsi="宋体" w:cs="宋体"/>
          <w:sz w:val="24"/>
        </w:rPr>
        <w:t>14.4乙方未能如约提供服务或因其他违约行为而导致甲方解除本合同的，乙方应向甲方支付本合同总金额的5%的违约金，且甲方有权扣除履约保证金。如造成甲方损失超过违约金的，超过部分由乙方继续承担赔偿责任。</w:t>
      </w:r>
    </w:p>
    <w:p w14:paraId="35B48809">
      <w:pPr>
        <w:spacing w:line="360" w:lineRule="auto"/>
        <w:ind w:firstLine="530" w:firstLineChars="221"/>
        <w:rPr>
          <w:rFonts w:ascii="宋体" w:hAnsi="宋体" w:cs="宋体"/>
          <w:sz w:val="24"/>
        </w:rPr>
      </w:pPr>
      <w:r>
        <w:rPr>
          <w:rFonts w:hint="eastAsia" w:ascii="宋体" w:hAnsi="宋体" w:cs="宋体"/>
          <w:sz w:val="24"/>
        </w:rPr>
        <w:t>14.5本项目为政府采购项目，涉及财政资金支付的款项需相应财政资金拨款到位方可进行支付，若财政资金暂未到位，支付期限顺延，甲方不承担违约责任，但应及时通知乙方，待拨款到位后，立即恢复支付。在此期间乙方需按照合同约定履行，包括但不限于按期提供服务，不得因此暂停、延迟、拒绝、终止义务的履行，否则视为乙方违约。</w:t>
      </w:r>
    </w:p>
    <w:p w14:paraId="0B339DE1">
      <w:pPr>
        <w:spacing w:line="360" w:lineRule="auto"/>
        <w:ind w:firstLine="532" w:firstLineChars="221"/>
        <w:rPr>
          <w:rFonts w:ascii="宋体" w:hAnsi="宋体" w:cs="宋体"/>
          <w:b/>
          <w:sz w:val="24"/>
        </w:rPr>
      </w:pPr>
      <w:r>
        <w:rPr>
          <w:rFonts w:hint="eastAsia" w:ascii="宋体" w:hAnsi="宋体" w:cs="宋体"/>
          <w:b/>
          <w:sz w:val="24"/>
        </w:rPr>
        <w:t>第十五条 不可抗力事件处理</w:t>
      </w:r>
    </w:p>
    <w:p w14:paraId="6D4938C3">
      <w:pPr>
        <w:spacing w:line="360" w:lineRule="auto"/>
        <w:ind w:firstLine="530" w:firstLineChars="221"/>
        <w:rPr>
          <w:rFonts w:ascii="宋体" w:hAnsi="宋体" w:cs="宋体"/>
          <w:sz w:val="24"/>
        </w:rPr>
      </w:pPr>
      <w:r>
        <w:rPr>
          <w:rFonts w:hint="eastAsia" w:ascii="宋体" w:hAnsi="宋体" w:cs="宋体"/>
          <w:sz w:val="24"/>
        </w:rPr>
        <w:t>15.1 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以及社会事件，政府行为或法律及政策规定发生变化等等。</w:t>
      </w:r>
    </w:p>
    <w:p w14:paraId="03F8DE4D">
      <w:pPr>
        <w:spacing w:line="360" w:lineRule="auto"/>
        <w:ind w:firstLine="530" w:firstLineChars="221"/>
        <w:rPr>
          <w:rFonts w:ascii="宋体" w:hAnsi="宋体" w:cs="宋体"/>
          <w:sz w:val="24"/>
        </w:rPr>
      </w:pPr>
      <w:r>
        <w:rPr>
          <w:rFonts w:hint="eastAsia" w:ascii="宋体" w:hAnsi="宋体" w:cs="宋体"/>
          <w:sz w:val="24"/>
        </w:rPr>
        <w:t>15.2在合同有效期内，任何一方因不可抗力事件导致不能履行合同，则合同履行期可延长，其延长期与不可抗力影响期相同。</w:t>
      </w:r>
    </w:p>
    <w:p w14:paraId="240073F1">
      <w:pPr>
        <w:spacing w:line="360" w:lineRule="auto"/>
        <w:ind w:firstLine="530" w:firstLineChars="221"/>
        <w:rPr>
          <w:rFonts w:ascii="宋体" w:hAnsi="宋体" w:cs="宋体"/>
          <w:sz w:val="24"/>
        </w:rPr>
      </w:pPr>
      <w:r>
        <w:rPr>
          <w:rFonts w:hint="eastAsia" w:ascii="宋体" w:hAnsi="宋体" w:cs="宋体"/>
          <w:sz w:val="24"/>
        </w:rPr>
        <w:t>15.3不可抗力事件发生后，应立即通知对方，并向对方寄送发生不可抗力事件的有效证明。</w:t>
      </w:r>
    </w:p>
    <w:p w14:paraId="744B4F0B">
      <w:pPr>
        <w:spacing w:line="360" w:lineRule="auto"/>
        <w:ind w:firstLine="530" w:firstLineChars="221"/>
        <w:rPr>
          <w:rFonts w:ascii="宋体" w:hAnsi="宋体" w:cs="宋体"/>
          <w:sz w:val="24"/>
        </w:rPr>
      </w:pPr>
      <w:r>
        <w:rPr>
          <w:rFonts w:hint="eastAsia" w:ascii="宋体" w:hAnsi="宋体" w:cs="宋体"/>
          <w:sz w:val="24"/>
        </w:rPr>
        <w:t>15.4如不可抗力事件明显的导致合同在现在和今后都已经无法实际履行或者不可抗力事件已经延续120天以上，双方应通过友好协商，确定是否继续履行合同。</w:t>
      </w:r>
    </w:p>
    <w:p w14:paraId="79D2EB3C">
      <w:pPr>
        <w:spacing w:line="360" w:lineRule="auto"/>
        <w:ind w:firstLine="532" w:firstLineChars="221"/>
        <w:rPr>
          <w:rFonts w:ascii="宋体" w:hAnsi="宋体" w:cs="宋体"/>
          <w:b/>
          <w:sz w:val="24"/>
        </w:rPr>
      </w:pPr>
      <w:r>
        <w:rPr>
          <w:rFonts w:hint="eastAsia" w:ascii="宋体" w:hAnsi="宋体" w:cs="宋体"/>
          <w:b/>
          <w:sz w:val="24"/>
        </w:rPr>
        <w:t>第十六条 法律适用及争议解决</w:t>
      </w:r>
    </w:p>
    <w:p w14:paraId="595BB772">
      <w:pPr>
        <w:spacing w:line="360" w:lineRule="auto"/>
        <w:ind w:firstLine="530" w:firstLineChars="221"/>
        <w:rPr>
          <w:rFonts w:ascii="宋体" w:hAnsi="宋体" w:cs="宋体"/>
          <w:sz w:val="24"/>
        </w:rPr>
      </w:pPr>
      <w:r>
        <w:rPr>
          <w:rFonts w:hint="eastAsia" w:ascii="宋体" w:hAnsi="宋体" w:cs="宋体"/>
          <w:sz w:val="24"/>
        </w:rPr>
        <w:t>16.1 本合同适用中华人民共和国的法律、法规、规章和政策。</w:t>
      </w:r>
    </w:p>
    <w:p w14:paraId="3244701E">
      <w:pPr>
        <w:spacing w:line="360" w:lineRule="auto"/>
        <w:ind w:firstLine="530" w:firstLineChars="221"/>
        <w:rPr>
          <w:rFonts w:ascii="宋体" w:hAnsi="宋体" w:cs="宋体"/>
          <w:sz w:val="24"/>
        </w:rPr>
      </w:pPr>
      <w:r>
        <w:rPr>
          <w:rFonts w:hint="eastAsia" w:ascii="宋体" w:hAnsi="宋体" w:cs="宋体"/>
          <w:sz w:val="24"/>
        </w:rPr>
        <w:t>16.2 双方在执行合同中所发生的一切争议，应尽先协商解决。如协商不成，可向甲方所在地法院起诉。</w:t>
      </w:r>
    </w:p>
    <w:p w14:paraId="1F26D979">
      <w:pPr>
        <w:spacing w:line="360" w:lineRule="auto"/>
        <w:ind w:firstLine="532" w:firstLineChars="221"/>
        <w:rPr>
          <w:rFonts w:ascii="宋体" w:hAnsi="宋体" w:cs="宋体"/>
          <w:b/>
          <w:sz w:val="24"/>
        </w:rPr>
      </w:pPr>
      <w:r>
        <w:rPr>
          <w:rFonts w:hint="eastAsia" w:ascii="宋体" w:hAnsi="宋体" w:cs="宋体"/>
          <w:b/>
          <w:sz w:val="24"/>
        </w:rPr>
        <w:t>第十七条 违约终止合同</w:t>
      </w:r>
    </w:p>
    <w:p w14:paraId="1886F985">
      <w:pPr>
        <w:spacing w:line="360" w:lineRule="auto"/>
        <w:ind w:firstLine="530" w:firstLineChars="221"/>
        <w:rPr>
          <w:rFonts w:ascii="宋体" w:hAnsi="宋体" w:cs="宋体"/>
          <w:sz w:val="24"/>
        </w:rPr>
      </w:pPr>
      <w:r>
        <w:rPr>
          <w:rFonts w:hint="eastAsia" w:ascii="宋体" w:hAnsi="宋体" w:cs="宋体"/>
          <w:sz w:val="24"/>
        </w:rPr>
        <w:t>17.1乙方有下列情形之一的，在甲方对乙方违约而采取的任何补救措施不受影响的情况下，甲方可向乙方发出书面违约通知书，提出终止部分或全部合同。</w:t>
      </w:r>
    </w:p>
    <w:p w14:paraId="05AEEF6C">
      <w:pPr>
        <w:spacing w:line="360" w:lineRule="auto"/>
        <w:ind w:firstLine="530" w:firstLineChars="221"/>
        <w:rPr>
          <w:rFonts w:ascii="宋体" w:hAnsi="宋体" w:cs="宋体"/>
          <w:sz w:val="24"/>
        </w:rPr>
      </w:pPr>
      <w:r>
        <w:rPr>
          <w:rFonts w:hint="eastAsia" w:ascii="宋体" w:hAnsi="宋体" w:cs="宋体"/>
          <w:sz w:val="24"/>
        </w:rPr>
        <w:t>17.1.l如果乙方未能在合同规定的期限或甲方同意延长的期限内提供部分或全部服务；或者乙方提供的服务不能满足合同要求的。</w:t>
      </w:r>
    </w:p>
    <w:p w14:paraId="2ABD5052">
      <w:pPr>
        <w:spacing w:line="360" w:lineRule="auto"/>
        <w:ind w:firstLine="530" w:firstLineChars="221"/>
        <w:rPr>
          <w:rFonts w:ascii="宋体" w:hAnsi="宋体" w:cs="宋体"/>
          <w:sz w:val="24"/>
        </w:rPr>
      </w:pPr>
      <w:r>
        <w:rPr>
          <w:rFonts w:hint="eastAsia" w:ascii="宋体" w:hAnsi="宋体" w:cs="宋体"/>
          <w:sz w:val="24"/>
        </w:rPr>
        <w:t>17.1.2如果乙方未能履行合同规定的其他任何义务的。</w:t>
      </w:r>
    </w:p>
    <w:p w14:paraId="504941C5">
      <w:pPr>
        <w:spacing w:line="360" w:lineRule="auto"/>
        <w:ind w:firstLine="530" w:firstLineChars="221"/>
        <w:rPr>
          <w:rFonts w:ascii="宋体" w:hAnsi="宋体" w:cs="宋体"/>
          <w:sz w:val="24"/>
        </w:rPr>
      </w:pPr>
      <w:r>
        <w:rPr>
          <w:rFonts w:hint="eastAsia" w:ascii="宋体" w:hAnsi="宋体" w:cs="宋体"/>
          <w:sz w:val="24"/>
        </w:rPr>
        <w:t>17.2如果甲方根据本条上述约定，终止了全部或部分合同，甲方可以依其认为适当的条件和方法购买与未提供的服务类似的服务，乙方应对购买类似服务所超出的那部分费用承担向甲方的偿付义务。这种情况下，乙方仍然应继续执行合同中未终止的部分。</w:t>
      </w:r>
    </w:p>
    <w:p w14:paraId="0C6C025C">
      <w:pPr>
        <w:spacing w:line="360" w:lineRule="auto"/>
        <w:ind w:firstLine="532" w:firstLineChars="221"/>
        <w:rPr>
          <w:rFonts w:ascii="宋体" w:hAnsi="宋体" w:cs="宋体"/>
          <w:b/>
          <w:sz w:val="24"/>
        </w:rPr>
      </w:pPr>
      <w:r>
        <w:rPr>
          <w:rFonts w:hint="eastAsia" w:ascii="宋体" w:hAnsi="宋体" w:cs="宋体"/>
          <w:b/>
          <w:sz w:val="24"/>
        </w:rPr>
        <w:t>第十八条 合同修改</w:t>
      </w:r>
    </w:p>
    <w:p w14:paraId="3F553759">
      <w:pPr>
        <w:spacing w:line="360" w:lineRule="auto"/>
        <w:ind w:firstLine="530" w:firstLineChars="221"/>
        <w:rPr>
          <w:rFonts w:ascii="宋体" w:hAnsi="宋体" w:cs="宋体"/>
          <w:sz w:val="24"/>
        </w:rPr>
      </w:pPr>
      <w:r>
        <w:rPr>
          <w:rFonts w:hint="eastAsia" w:ascii="宋体" w:hAnsi="宋体" w:cs="宋体"/>
          <w:sz w:val="24"/>
        </w:rPr>
        <w:t>任何对合同内容的变更或修改均须双方签订书面的补充协议书。</w:t>
      </w:r>
    </w:p>
    <w:p w14:paraId="6FC1FF9B">
      <w:pPr>
        <w:spacing w:line="360" w:lineRule="auto"/>
        <w:ind w:firstLine="532" w:firstLineChars="221"/>
        <w:rPr>
          <w:rFonts w:ascii="宋体" w:hAnsi="宋体" w:cs="宋体"/>
          <w:b/>
          <w:sz w:val="24"/>
        </w:rPr>
      </w:pPr>
      <w:r>
        <w:rPr>
          <w:rFonts w:hint="eastAsia" w:ascii="宋体" w:hAnsi="宋体" w:cs="宋体"/>
          <w:b/>
          <w:sz w:val="24"/>
        </w:rPr>
        <w:t>第十九条 保密条款</w:t>
      </w:r>
    </w:p>
    <w:p w14:paraId="7D73C002">
      <w:pPr>
        <w:spacing w:line="360" w:lineRule="auto"/>
        <w:ind w:firstLine="530" w:firstLineChars="221"/>
        <w:rPr>
          <w:rFonts w:ascii="宋体" w:hAnsi="宋体" w:cs="宋体"/>
          <w:sz w:val="24"/>
        </w:rPr>
      </w:pPr>
      <w:r>
        <w:rPr>
          <w:rFonts w:hint="eastAsia" w:ascii="宋体" w:hAnsi="宋体" w:cs="宋体"/>
          <w:sz w:val="24"/>
        </w:rPr>
        <w:t>19.1 乙方在为甲方提供服务期间，应严格遵守甲方规定的任何成文或者不成文的保密规章制度，履行与其服务内容相应的保密职责；若甲方的保密规章制度没有规定或者规定不明确之处，乙方亦应本着谨慎、诚实的态度，采取任何必要、合理的措施，维护其知悉或者持有的保密信息。如果对是否属于保密信息存在争议，则乙方应按保密信息进行处理，除非得到甲方的书面明确否认。</w:t>
      </w:r>
    </w:p>
    <w:p w14:paraId="6E9AAD32">
      <w:pPr>
        <w:spacing w:line="360" w:lineRule="auto"/>
        <w:ind w:firstLine="530" w:firstLineChars="221"/>
        <w:rPr>
          <w:rFonts w:ascii="宋体" w:hAnsi="宋体" w:cs="宋体"/>
          <w:sz w:val="24"/>
        </w:rPr>
      </w:pPr>
      <w:r>
        <w:rPr>
          <w:rFonts w:hint="eastAsia" w:ascii="宋体" w:hAnsi="宋体" w:cs="宋体"/>
          <w:sz w:val="24"/>
        </w:rPr>
        <w:t>19.2 乙方应对在合同履行过程中取得的相关资料、文件采取保密措施，未经甲方书面准许，不得向第三方提交本项目相关的资料、文件。如有泄密行为甲方有权单方解除本合同并要求乙方按合同总金额百分之十支付违约金，因此给甲方造成损失的，甲方可以要求乙方赔偿全部的经济损失。</w:t>
      </w:r>
    </w:p>
    <w:p w14:paraId="2525BF4B">
      <w:pPr>
        <w:spacing w:line="360" w:lineRule="auto"/>
        <w:ind w:firstLine="530" w:firstLineChars="221"/>
        <w:rPr>
          <w:rFonts w:ascii="宋体" w:hAnsi="宋体" w:cs="宋体"/>
          <w:sz w:val="24"/>
        </w:rPr>
      </w:pPr>
      <w:r>
        <w:rPr>
          <w:rFonts w:hint="eastAsia" w:ascii="宋体" w:hAnsi="宋体" w:cs="宋体"/>
          <w:sz w:val="24"/>
        </w:rPr>
        <w:t>19.3 乙方不得泄露甲方涉及工作秘密的事项，如触犯国家有关法律法规，乙方需承担相应的法律责任。</w:t>
      </w:r>
    </w:p>
    <w:p w14:paraId="4C835977">
      <w:pPr>
        <w:spacing w:line="360" w:lineRule="auto"/>
        <w:ind w:firstLine="530" w:firstLineChars="221"/>
        <w:rPr>
          <w:rFonts w:ascii="宋体" w:hAnsi="宋体" w:cs="宋体"/>
          <w:sz w:val="24"/>
        </w:rPr>
      </w:pPr>
      <w:r>
        <w:rPr>
          <w:rFonts w:hint="eastAsia" w:ascii="宋体" w:hAnsi="宋体" w:cs="宋体"/>
          <w:sz w:val="24"/>
        </w:rPr>
        <w:t>19.4 甲方向乙方提供的任何书面资料、文件和信息，在乙方服务结束后，乙方均应及时归还甲方，如属于电子文档的，应及时删除。</w:t>
      </w:r>
    </w:p>
    <w:p w14:paraId="0B3ADC1C">
      <w:pPr>
        <w:spacing w:line="360" w:lineRule="auto"/>
        <w:ind w:firstLine="530" w:firstLineChars="221"/>
        <w:rPr>
          <w:rFonts w:ascii="宋体" w:hAnsi="宋体" w:cs="宋体"/>
          <w:sz w:val="24"/>
        </w:rPr>
      </w:pPr>
      <w:r>
        <w:rPr>
          <w:rFonts w:hint="eastAsia" w:ascii="宋体" w:hAnsi="宋体" w:cs="宋体"/>
          <w:sz w:val="24"/>
        </w:rPr>
        <w:t>19.5 本保密条款不因本合同的撤销、解除、无效、终止而失效。本合同期满、解除或终止后本保密条款仍然有效。</w:t>
      </w:r>
    </w:p>
    <w:p w14:paraId="27B99394">
      <w:pPr>
        <w:spacing w:line="360" w:lineRule="auto"/>
        <w:ind w:firstLine="532" w:firstLineChars="221"/>
        <w:rPr>
          <w:rFonts w:ascii="宋体" w:hAnsi="宋体" w:cs="宋体"/>
          <w:b/>
          <w:sz w:val="24"/>
        </w:rPr>
      </w:pPr>
      <w:r>
        <w:rPr>
          <w:rFonts w:hint="eastAsia" w:ascii="宋体" w:hAnsi="宋体" w:cs="宋体"/>
          <w:b/>
          <w:sz w:val="24"/>
        </w:rPr>
        <w:t>第二十条 通知及送达</w:t>
      </w:r>
    </w:p>
    <w:p w14:paraId="7002A21A">
      <w:pPr>
        <w:spacing w:line="360" w:lineRule="auto"/>
        <w:ind w:firstLine="530" w:firstLineChars="221"/>
        <w:rPr>
          <w:rFonts w:ascii="宋体" w:hAnsi="宋体" w:cs="宋体"/>
          <w:sz w:val="24"/>
        </w:rPr>
      </w:pPr>
      <w:r>
        <w:rPr>
          <w:rFonts w:hint="eastAsia" w:ascii="宋体" w:hAnsi="宋体" w:cs="宋体"/>
          <w:sz w:val="24"/>
        </w:rPr>
        <w:t>甲乙双方因履行本合同而相互发出或者提交的所有通知、文件、资料等，如非以手递手方式送达的，则可以按照本合同所列明的通讯地址以邮寄方式送达或按本合同所列明的电子邮箱地址以电子邮件送达。一方如果迁址或变更电子邮箱地址应书面通知对方，否则发至本合同所列明的通讯地址及电子邮箱的通知、文件、资料均视为有效送达。</w:t>
      </w:r>
    </w:p>
    <w:p w14:paraId="4D52018A">
      <w:pPr>
        <w:spacing w:line="360" w:lineRule="auto"/>
        <w:ind w:firstLine="532" w:firstLineChars="221"/>
        <w:rPr>
          <w:rFonts w:ascii="宋体" w:hAnsi="宋体" w:cs="宋体"/>
          <w:b/>
          <w:sz w:val="24"/>
        </w:rPr>
      </w:pPr>
      <w:r>
        <w:rPr>
          <w:rFonts w:hint="eastAsia" w:ascii="宋体" w:hAnsi="宋体" w:cs="宋体"/>
          <w:b/>
          <w:sz w:val="24"/>
        </w:rPr>
        <w:t>第二十一条 其他约定事项</w:t>
      </w:r>
    </w:p>
    <w:p w14:paraId="7707DF04">
      <w:pPr>
        <w:spacing w:line="360" w:lineRule="auto"/>
        <w:ind w:firstLine="530" w:firstLineChars="221"/>
        <w:rPr>
          <w:rFonts w:ascii="宋体" w:hAnsi="宋体" w:cs="宋体"/>
          <w:sz w:val="24"/>
        </w:rPr>
      </w:pPr>
      <w:r>
        <w:rPr>
          <w:rFonts w:hint="eastAsia" w:ascii="宋体" w:hAnsi="宋体" w:cs="宋体"/>
          <w:sz w:val="24"/>
        </w:rPr>
        <w:t>21.1除本合同约定价款之外，甲方不再支付其他额外费用。乙方应按照合同约定，保质保量保时完成所有相应工作。</w:t>
      </w:r>
    </w:p>
    <w:p w14:paraId="60896F50">
      <w:pPr>
        <w:spacing w:line="360" w:lineRule="auto"/>
        <w:ind w:firstLine="530" w:firstLineChars="221"/>
        <w:rPr>
          <w:rFonts w:ascii="宋体" w:hAnsi="宋体" w:cs="宋体"/>
          <w:sz w:val="24"/>
        </w:rPr>
      </w:pPr>
      <w:r>
        <w:rPr>
          <w:rFonts w:hint="eastAsia" w:ascii="宋体" w:hAnsi="宋体" w:cs="宋体"/>
          <w:sz w:val="24"/>
        </w:rPr>
        <w:t>21.2如因政府行为（包括政策变化、监管机构决定等等）导致本合同项下项目全部或部分无法执行，双方应根据实际情况终止全部或部分合同。如此情形，双方互不承担违约责任。甲方已支付乙方的相应费用，经双方协商确定应扣除乙方已实际发生的费用后，乙方应将剩余部分在确认之日起七个工作日内退回至甲方指定的资金账户。</w:t>
      </w:r>
    </w:p>
    <w:p w14:paraId="3A573D46">
      <w:pPr>
        <w:spacing w:line="360" w:lineRule="auto"/>
        <w:ind w:firstLine="530" w:firstLineChars="221"/>
        <w:rPr>
          <w:rFonts w:ascii="宋体" w:hAnsi="宋体" w:cs="宋体"/>
          <w:sz w:val="24"/>
        </w:rPr>
      </w:pPr>
      <w:r>
        <w:rPr>
          <w:rFonts w:hint="eastAsia" w:ascii="宋体" w:hAnsi="宋体" w:cs="宋体"/>
          <w:sz w:val="24"/>
        </w:rPr>
        <w:t>21.3 销售终端中的一切交易数据，归甲方所有。乙方不得在未得到甲方书面允许的情况下擅自导出、修改、删除、使用或进行其他操作。</w:t>
      </w:r>
    </w:p>
    <w:p w14:paraId="59932553">
      <w:pPr>
        <w:spacing w:line="360" w:lineRule="auto"/>
        <w:ind w:firstLine="532" w:firstLineChars="221"/>
        <w:rPr>
          <w:rFonts w:ascii="宋体" w:hAnsi="宋体" w:cs="宋体"/>
          <w:b/>
          <w:sz w:val="24"/>
        </w:rPr>
      </w:pPr>
      <w:r>
        <w:rPr>
          <w:rFonts w:hint="eastAsia" w:ascii="宋体" w:hAnsi="宋体" w:cs="宋体"/>
          <w:b/>
          <w:sz w:val="24"/>
        </w:rPr>
        <w:t>第二十二条 附则</w:t>
      </w:r>
    </w:p>
    <w:p w14:paraId="0784AB28">
      <w:pPr>
        <w:spacing w:line="360" w:lineRule="auto"/>
        <w:ind w:firstLine="530" w:firstLineChars="221"/>
        <w:rPr>
          <w:rFonts w:ascii="宋体" w:hAnsi="宋体" w:cs="宋体"/>
          <w:sz w:val="24"/>
        </w:rPr>
      </w:pPr>
      <w:r>
        <w:rPr>
          <w:rFonts w:hint="eastAsia" w:ascii="宋体" w:hAnsi="宋体" w:cs="宋体"/>
          <w:sz w:val="24"/>
        </w:rPr>
        <w:t>22.1合同经双方法定代表人或授权代表签字并加盖单位公章后生效。</w:t>
      </w:r>
    </w:p>
    <w:p w14:paraId="3837FEF5">
      <w:pPr>
        <w:spacing w:line="360" w:lineRule="auto"/>
        <w:ind w:firstLine="530" w:firstLineChars="221"/>
        <w:rPr>
          <w:rFonts w:ascii="宋体" w:hAnsi="宋体" w:cs="宋体"/>
          <w:sz w:val="24"/>
        </w:rPr>
      </w:pPr>
      <w:r>
        <w:rPr>
          <w:rFonts w:hint="eastAsia" w:ascii="宋体" w:hAnsi="宋体" w:cs="宋体"/>
          <w:sz w:val="24"/>
        </w:rPr>
        <w:t>22.2本合同的附件是本合同的有效组成部分。合同执行中涉及采购资金和采购内容修改或补充的，签书面补充协议并报项目管理部备案后，方可作为主合同不可分割的一部分。</w:t>
      </w:r>
    </w:p>
    <w:p w14:paraId="0733D30E">
      <w:pPr>
        <w:spacing w:line="360" w:lineRule="auto"/>
        <w:ind w:firstLine="530" w:firstLineChars="221"/>
        <w:rPr>
          <w:rFonts w:ascii="宋体" w:hAnsi="宋体" w:cs="宋体"/>
          <w:sz w:val="24"/>
        </w:rPr>
      </w:pPr>
      <w:r>
        <w:rPr>
          <w:rFonts w:hint="eastAsia" w:ascii="宋体" w:hAnsi="宋体" w:cs="宋体"/>
          <w:sz w:val="24"/>
        </w:rPr>
        <w:t>22.3本合同未尽事宜，遵照《中华人民共和国民法典》及其司法解释的有关条文执行。</w:t>
      </w:r>
    </w:p>
    <w:p w14:paraId="2954BF83">
      <w:pPr>
        <w:spacing w:line="360" w:lineRule="auto"/>
        <w:ind w:firstLine="530" w:firstLineChars="221"/>
        <w:rPr>
          <w:rFonts w:ascii="宋体" w:hAnsi="宋体" w:cs="宋体"/>
          <w:sz w:val="24"/>
        </w:rPr>
      </w:pPr>
      <w:r>
        <w:rPr>
          <w:rFonts w:hint="eastAsia" w:ascii="宋体" w:hAnsi="宋体" w:cs="宋体"/>
          <w:sz w:val="24"/>
        </w:rPr>
        <w:t>22.4本合同正本一式柒份，具有同等法律效力，甲乙双方各执叁份，采购代理机构壹份。</w:t>
      </w:r>
    </w:p>
    <w:tbl>
      <w:tblPr>
        <w:tblStyle w:val="43"/>
        <w:tblW w:w="8836" w:type="dxa"/>
        <w:tblInd w:w="98" w:type="dxa"/>
        <w:tblLayout w:type="fixed"/>
        <w:tblCellMar>
          <w:top w:w="0" w:type="dxa"/>
          <w:left w:w="108" w:type="dxa"/>
          <w:bottom w:w="0" w:type="dxa"/>
          <w:right w:w="108" w:type="dxa"/>
        </w:tblCellMar>
      </w:tblPr>
      <w:tblGrid>
        <w:gridCol w:w="3985"/>
        <w:gridCol w:w="4851"/>
      </w:tblGrid>
      <w:tr w14:paraId="4E9551FA">
        <w:tblPrEx>
          <w:tblCellMar>
            <w:top w:w="0" w:type="dxa"/>
            <w:left w:w="108" w:type="dxa"/>
            <w:bottom w:w="0" w:type="dxa"/>
            <w:right w:w="108" w:type="dxa"/>
          </w:tblCellMar>
        </w:tblPrEx>
        <w:trPr>
          <w:trHeight w:val="345" w:hRule="atLeast"/>
        </w:trPr>
        <w:tc>
          <w:tcPr>
            <w:tcW w:w="3985" w:type="dxa"/>
            <w:noWrap/>
            <w:vAlign w:val="center"/>
          </w:tcPr>
          <w:p w14:paraId="33A28F88">
            <w:pPr>
              <w:spacing w:line="360" w:lineRule="auto"/>
              <w:ind w:firstLine="530" w:firstLineChars="221"/>
              <w:rPr>
                <w:rFonts w:ascii="宋体" w:hAnsi="宋体" w:cs="宋体"/>
                <w:sz w:val="24"/>
              </w:rPr>
            </w:pPr>
          </w:p>
          <w:p w14:paraId="5DA87F60">
            <w:pPr>
              <w:spacing w:line="360" w:lineRule="auto"/>
              <w:ind w:firstLine="530" w:firstLineChars="221"/>
              <w:rPr>
                <w:rFonts w:ascii="宋体" w:hAnsi="宋体" w:cs="宋体"/>
                <w:sz w:val="24"/>
              </w:rPr>
            </w:pPr>
            <w:r>
              <w:rPr>
                <w:rFonts w:hint="eastAsia" w:ascii="宋体" w:hAnsi="宋体" w:cs="宋体"/>
                <w:sz w:val="24"/>
              </w:rPr>
              <w:t xml:space="preserve">甲方（盖章）： </w:t>
            </w:r>
          </w:p>
          <w:p w14:paraId="16820E72">
            <w:pPr>
              <w:spacing w:line="360" w:lineRule="auto"/>
              <w:ind w:firstLine="530" w:firstLineChars="221"/>
              <w:rPr>
                <w:rFonts w:ascii="宋体" w:hAnsi="宋体" w:cs="宋体"/>
                <w:sz w:val="24"/>
              </w:rPr>
            </w:pPr>
          </w:p>
        </w:tc>
        <w:tc>
          <w:tcPr>
            <w:tcW w:w="4851" w:type="dxa"/>
            <w:noWrap/>
            <w:vAlign w:val="center"/>
          </w:tcPr>
          <w:p w14:paraId="3E472B42">
            <w:pPr>
              <w:spacing w:line="360" w:lineRule="auto"/>
              <w:ind w:firstLine="530" w:firstLineChars="221"/>
              <w:rPr>
                <w:rFonts w:ascii="宋体" w:hAnsi="宋体" w:cs="宋体"/>
                <w:sz w:val="24"/>
              </w:rPr>
            </w:pPr>
            <w:r>
              <w:rPr>
                <w:rFonts w:hint="eastAsia" w:ascii="宋体" w:hAnsi="宋体" w:cs="宋体"/>
                <w:sz w:val="24"/>
              </w:rPr>
              <w:t>乙方（盖章）：</w:t>
            </w:r>
          </w:p>
        </w:tc>
      </w:tr>
      <w:tr w14:paraId="48FBB51A">
        <w:tblPrEx>
          <w:tblCellMar>
            <w:top w:w="0" w:type="dxa"/>
            <w:left w:w="108" w:type="dxa"/>
            <w:bottom w:w="0" w:type="dxa"/>
            <w:right w:w="108" w:type="dxa"/>
          </w:tblCellMar>
        </w:tblPrEx>
        <w:trPr>
          <w:trHeight w:val="328" w:hRule="atLeast"/>
        </w:trPr>
        <w:tc>
          <w:tcPr>
            <w:tcW w:w="3985" w:type="dxa"/>
            <w:noWrap/>
            <w:vAlign w:val="center"/>
          </w:tcPr>
          <w:p w14:paraId="72529BF8">
            <w:pPr>
              <w:spacing w:line="360" w:lineRule="auto"/>
              <w:ind w:firstLine="530" w:firstLineChars="221"/>
              <w:rPr>
                <w:rFonts w:ascii="宋体" w:hAnsi="宋体" w:cs="宋体"/>
                <w:sz w:val="24"/>
              </w:rPr>
            </w:pPr>
            <w:r>
              <w:rPr>
                <w:rFonts w:hint="eastAsia" w:ascii="宋体" w:hAnsi="宋体" w:cs="宋体"/>
                <w:sz w:val="24"/>
              </w:rPr>
              <w:t>法定代表人或代理人：</w:t>
            </w:r>
          </w:p>
          <w:p w14:paraId="0BA27169">
            <w:pPr>
              <w:spacing w:line="360" w:lineRule="auto"/>
              <w:ind w:firstLine="530" w:firstLineChars="221"/>
              <w:rPr>
                <w:rFonts w:ascii="宋体" w:hAnsi="宋体" w:cs="宋体"/>
                <w:sz w:val="24"/>
              </w:rPr>
            </w:pPr>
          </w:p>
          <w:p w14:paraId="20464F81">
            <w:pPr>
              <w:spacing w:line="360" w:lineRule="auto"/>
              <w:ind w:firstLine="530" w:firstLineChars="221"/>
              <w:rPr>
                <w:rFonts w:ascii="宋体" w:hAnsi="宋体" w:cs="宋体"/>
                <w:sz w:val="24"/>
              </w:rPr>
            </w:pPr>
            <w:r>
              <w:rPr>
                <w:rFonts w:hint="eastAsia" w:ascii="宋体" w:hAnsi="宋体" w:cs="宋体"/>
                <w:sz w:val="24"/>
              </w:rPr>
              <w:t>年  月  日</w:t>
            </w:r>
          </w:p>
        </w:tc>
        <w:tc>
          <w:tcPr>
            <w:tcW w:w="4851" w:type="dxa"/>
            <w:noWrap/>
            <w:vAlign w:val="center"/>
          </w:tcPr>
          <w:p w14:paraId="0E43166E">
            <w:pPr>
              <w:spacing w:line="360" w:lineRule="auto"/>
              <w:ind w:firstLine="530" w:firstLineChars="221"/>
              <w:rPr>
                <w:rFonts w:ascii="宋体" w:hAnsi="宋体" w:cs="宋体"/>
                <w:sz w:val="24"/>
              </w:rPr>
            </w:pPr>
            <w:r>
              <w:rPr>
                <w:rFonts w:hint="eastAsia" w:ascii="宋体" w:hAnsi="宋体" w:cs="宋体"/>
                <w:sz w:val="24"/>
              </w:rPr>
              <w:t>法定代表人或代理人：</w:t>
            </w:r>
          </w:p>
          <w:p w14:paraId="524B91FA">
            <w:pPr>
              <w:spacing w:line="360" w:lineRule="auto"/>
              <w:ind w:firstLine="530" w:firstLineChars="221"/>
              <w:rPr>
                <w:rFonts w:ascii="宋体" w:hAnsi="宋体" w:cs="宋体"/>
                <w:sz w:val="24"/>
              </w:rPr>
            </w:pPr>
          </w:p>
          <w:p w14:paraId="368739FA">
            <w:pPr>
              <w:spacing w:line="360" w:lineRule="auto"/>
              <w:ind w:firstLine="530" w:firstLineChars="221"/>
              <w:rPr>
                <w:rFonts w:ascii="宋体" w:hAnsi="宋体" w:cs="宋体"/>
                <w:sz w:val="24"/>
              </w:rPr>
            </w:pPr>
            <w:r>
              <w:rPr>
                <w:rFonts w:hint="eastAsia" w:ascii="宋体" w:hAnsi="宋体" w:cs="宋体"/>
                <w:sz w:val="24"/>
              </w:rPr>
              <w:t>年   月   日</w:t>
            </w:r>
          </w:p>
        </w:tc>
      </w:tr>
    </w:tbl>
    <w:p w14:paraId="5D6C3580"/>
    <w:p w14:paraId="1B6EC63C">
      <w:pPr>
        <w:rPr>
          <w:rFonts w:ascii="宋体" w:hAnsi="宋体" w:cs="宋体"/>
          <w:spacing w:val="-2"/>
          <w:sz w:val="24"/>
        </w:rPr>
      </w:pPr>
      <w:r>
        <w:rPr>
          <w:rFonts w:hint="eastAsia" w:ascii="宋体" w:hAnsi="宋体" w:cs="宋体"/>
          <w:spacing w:val="-2"/>
          <w:sz w:val="24"/>
        </w:rPr>
        <w:br w:type="page"/>
      </w:r>
    </w:p>
    <w:p w14:paraId="09C55D02">
      <w:pPr>
        <w:pStyle w:val="2"/>
        <w:spacing w:line="360" w:lineRule="auto"/>
        <w:ind w:right="-1" w:firstLine="632"/>
        <w:rPr>
          <w:rFonts w:cs="宋体"/>
          <w:spacing w:val="-2"/>
        </w:rPr>
      </w:pPr>
    </w:p>
    <w:p w14:paraId="47E205E4">
      <w:pPr>
        <w:pStyle w:val="23"/>
        <w:rPr>
          <w:rFonts w:hint="default" w:hAnsi="宋体" w:cs="宋体"/>
          <w:sz w:val="24"/>
          <w:szCs w:val="24"/>
        </w:rPr>
      </w:pPr>
    </w:p>
    <w:p w14:paraId="79E0FCED">
      <w:pPr>
        <w:spacing w:line="360" w:lineRule="auto"/>
        <w:jc w:val="center"/>
        <w:outlineLvl w:val="0"/>
        <w:rPr>
          <w:rFonts w:ascii="宋体" w:hAnsi="宋体" w:cs="宋体"/>
          <w:b/>
          <w:sz w:val="36"/>
          <w:szCs w:val="36"/>
        </w:rPr>
      </w:pPr>
      <w:bookmarkStart w:id="822" w:name="_Toc27464"/>
      <w:r>
        <w:rPr>
          <w:rFonts w:hint="eastAsia" w:ascii="宋体" w:hAnsi="宋体" w:cs="宋体"/>
          <w:b/>
          <w:sz w:val="36"/>
          <w:szCs w:val="36"/>
        </w:rPr>
        <w:t>第七章   投标文件格式</w:t>
      </w:r>
      <w:bookmarkEnd w:id="822"/>
    </w:p>
    <w:p w14:paraId="087C677D">
      <w:pPr>
        <w:tabs>
          <w:tab w:val="left" w:pos="900"/>
          <w:tab w:val="left" w:pos="1980"/>
        </w:tabs>
        <w:snapToGrid w:val="0"/>
        <w:spacing w:line="360" w:lineRule="auto"/>
        <w:ind w:left="142"/>
        <w:rPr>
          <w:rFonts w:ascii="宋体" w:hAnsi="宋体" w:cs="宋体"/>
          <w:b/>
          <w:sz w:val="24"/>
        </w:rPr>
      </w:pPr>
    </w:p>
    <w:p w14:paraId="2A439291">
      <w:pPr>
        <w:tabs>
          <w:tab w:val="left" w:pos="900"/>
          <w:tab w:val="left" w:pos="1980"/>
        </w:tabs>
        <w:snapToGrid w:val="0"/>
        <w:spacing w:line="360" w:lineRule="auto"/>
        <w:ind w:left="142"/>
        <w:rPr>
          <w:rFonts w:ascii="宋体" w:hAnsi="宋体" w:cs="宋体"/>
          <w:b/>
          <w:sz w:val="24"/>
        </w:rPr>
      </w:pPr>
    </w:p>
    <w:p w14:paraId="3351577D">
      <w:pPr>
        <w:tabs>
          <w:tab w:val="left" w:pos="900"/>
          <w:tab w:val="left" w:pos="1980"/>
        </w:tabs>
        <w:snapToGrid w:val="0"/>
        <w:spacing w:line="360" w:lineRule="auto"/>
        <w:ind w:left="142"/>
        <w:rPr>
          <w:rFonts w:ascii="宋体" w:hAnsi="宋体" w:cs="宋体"/>
          <w:sz w:val="24"/>
        </w:rPr>
      </w:pPr>
      <w:r>
        <w:rPr>
          <w:rFonts w:hint="eastAsia" w:ascii="宋体" w:hAnsi="宋体" w:cs="宋体"/>
          <w:b/>
          <w:sz w:val="24"/>
        </w:rPr>
        <w:t>投标人编制文件须知</w:t>
      </w:r>
    </w:p>
    <w:p w14:paraId="5FD1D214">
      <w:pPr>
        <w:tabs>
          <w:tab w:val="left" w:pos="900"/>
          <w:tab w:val="left" w:pos="1980"/>
        </w:tabs>
        <w:snapToGrid w:val="0"/>
        <w:spacing w:line="360" w:lineRule="auto"/>
        <w:ind w:left="142"/>
        <w:rPr>
          <w:rFonts w:ascii="宋体" w:hAnsi="宋体" w:cs="宋体"/>
          <w:sz w:val="24"/>
        </w:rPr>
      </w:pPr>
      <w:r>
        <w:rPr>
          <w:rFonts w:hint="eastAsia" w:ascii="宋体" w:hAnsi="宋体" w:cs="宋体"/>
          <w:sz w:val="24"/>
        </w:rPr>
        <w:t>1、投标人按照本部分的顺序编制投标文件（资格证明文件）、投标文件（商务技术文件），编制中涉及格式资料的，应按照本部分提供的内容和格式（所有表格的格式可扩展）填写提交。</w:t>
      </w:r>
    </w:p>
    <w:p w14:paraId="2EB0E6E7">
      <w:pPr>
        <w:tabs>
          <w:tab w:val="left" w:pos="900"/>
          <w:tab w:val="left" w:pos="1980"/>
        </w:tabs>
        <w:snapToGrid w:val="0"/>
        <w:spacing w:line="360" w:lineRule="auto"/>
        <w:ind w:left="142"/>
        <w:rPr>
          <w:rFonts w:ascii="宋体" w:hAnsi="宋体" w:cs="宋体"/>
          <w:kern w:val="0"/>
          <w:sz w:val="24"/>
        </w:rPr>
      </w:pPr>
      <w:r>
        <w:rPr>
          <w:rFonts w:hint="eastAsia" w:ascii="宋体" w:hAnsi="宋体" w:cs="宋体"/>
          <w:sz w:val="24"/>
        </w:rPr>
        <w:t>2、</w:t>
      </w:r>
      <w:r>
        <w:rPr>
          <w:rFonts w:hint="eastAsia" w:ascii="宋体" w:hAnsi="宋体" w:cs="宋体"/>
          <w:kern w:val="0"/>
          <w:sz w:val="24"/>
        </w:rPr>
        <w:t>对于招标文件中标记了“实质性格式”文件的，</w:t>
      </w:r>
      <w:r>
        <w:rPr>
          <w:rFonts w:hint="eastAsia" w:ascii="宋体" w:hAnsi="宋体" w:cs="宋体"/>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kern w:val="0"/>
          <w:sz w:val="24"/>
        </w:rPr>
        <w:t>。未标记“实质性格式”的文件和招标文件未提供格式的内容，可由投标人自行编写。</w:t>
      </w:r>
    </w:p>
    <w:p w14:paraId="1BEE59B5">
      <w:pPr>
        <w:tabs>
          <w:tab w:val="left" w:pos="900"/>
          <w:tab w:val="left" w:pos="1980"/>
        </w:tabs>
        <w:snapToGrid w:val="0"/>
        <w:spacing w:line="360" w:lineRule="auto"/>
        <w:ind w:left="142"/>
        <w:rPr>
          <w:rFonts w:ascii="宋体" w:hAnsi="宋体" w:cs="宋体"/>
          <w:sz w:val="24"/>
        </w:rPr>
      </w:pPr>
      <w:r>
        <w:rPr>
          <w:rFonts w:hint="eastAsia" w:ascii="宋体" w:hAnsi="宋体" w:cs="宋体"/>
          <w:sz w:val="24"/>
        </w:rPr>
        <w:t>3、全部声明和问题的回答及所附材料必须是真实的、准确的和完整的。</w:t>
      </w:r>
    </w:p>
    <w:p w14:paraId="466C2638">
      <w:pPr>
        <w:widowControl/>
        <w:rPr>
          <w:rFonts w:ascii="宋体" w:hAnsi="宋体" w:cs="宋体"/>
          <w:sz w:val="24"/>
        </w:rPr>
      </w:pPr>
      <w:r>
        <w:rPr>
          <w:rFonts w:hint="eastAsia" w:ascii="宋体" w:hAnsi="宋体" w:cs="宋体"/>
          <w:sz w:val="24"/>
        </w:rPr>
        <w:br w:type="page"/>
      </w:r>
    </w:p>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p w14:paraId="0490BFDE">
      <w:pPr>
        <w:keepNext/>
        <w:keepLines/>
        <w:autoSpaceDE w:val="0"/>
        <w:autoSpaceDN w:val="0"/>
        <w:adjustRightInd w:val="0"/>
        <w:spacing w:before="120" w:line="300" w:lineRule="auto"/>
        <w:outlineLvl w:val="1"/>
        <w:rPr>
          <w:rFonts w:ascii="宋体" w:hAnsi="宋体" w:cs="宋体"/>
          <w:b/>
          <w:kern w:val="0"/>
          <w:sz w:val="30"/>
          <w:szCs w:val="20"/>
        </w:rPr>
      </w:pPr>
      <w:r>
        <w:rPr>
          <w:rFonts w:hint="eastAsia" w:ascii="宋体" w:hAnsi="宋体" w:cs="宋体"/>
          <w:b/>
          <w:spacing w:val="20"/>
          <w:sz w:val="24"/>
        </w:rPr>
        <w:t>一、资格证明文件格式</w:t>
      </w:r>
    </w:p>
    <w:p w14:paraId="58C00202">
      <w:pPr>
        <w:rPr>
          <w:rFonts w:ascii="宋体" w:hAnsi="宋体" w:cs="宋体"/>
          <w:b/>
          <w:spacing w:val="20"/>
          <w:szCs w:val="21"/>
        </w:rPr>
      </w:pPr>
    </w:p>
    <w:p w14:paraId="7AC8FAB1">
      <w:pPr>
        <w:rPr>
          <w:rFonts w:ascii="宋体" w:hAnsi="宋体" w:cs="宋体"/>
          <w:b/>
          <w:sz w:val="24"/>
        </w:rPr>
      </w:pPr>
      <w:r>
        <w:rPr>
          <w:rFonts w:hint="eastAsia" w:ascii="宋体" w:hAnsi="宋体" w:cs="宋体"/>
          <w:b/>
          <w:spacing w:val="20"/>
          <w:sz w:val="24"/>
        </w:rPr>
        <w:t>投标文件（资格证明文件）</w:t>
      </w:r>
      <w:r>
        <w:rPr>
          <w:rFonts w:hint="eastAsia" w:ascii="宋体" w:hAnsi="宋体" w:cs="宋体"/>
          <w:b/>
          <w:sz w:val="24"/>
        </w:rPr>
        <w:t>封面（非实质性格式）</w:t>
      </w:r>
    </w:p>
    <w:p w14:paraId="44EBB640">
      <w:pPr>
        <w:rPr>
          <w:rFonts w:ascii="宋体" w:hAnsi="宋体" w:cs="宋体"/>
          <w:szCs w:val="21"/>
        </w:rPr>
      </w:pPr>
    </w:p>
    <w:p w14:paraId="5BCFE35D">
      <w:pPr>
        <w:jc w:val="center"/>
        <w:rPr>
          <w:rFonts w:ascii="宋体" w:hAnsi="宋体" w:cs="宋体"/>
          <w:b/>
          <w:spacing w:val="60"/>
          <w:sz w:val="84"/>
          <w:szCs w:val="84"/>
        </w:rPr>
      </w:pPr>
      <w:r>
        <w:rPr>
          <w:rFonts w:hint="eastAsia" w:ascii="宋体" w:hAnsi="宋体" w:cs="宋体"/>
          <w:b/>
          <w:spacing w:val="60"/>
          <w:sz w:val="84"/>
          <w:szCs w:val="84"/>
        </w:rPr>
        <w:t>投 标 文 件</w:t>
      </w:r>
    </w:p>
    <w:p w14:paraId="3F13DF0C">
      <w:pPr>
        <w:jc w:val="center"/>
        <w:rPr>
          <w:rFonts w:ascii="宋体" w:hAnsi="宋体" w:cs="宋体"/>
          <w:b/>
          <w:spacing w:val="60"/>
          <w:sz w:val="52"/>
          <w:szCs w:val="52"/>
        </w:rPr>
      </w:pPr>
      <w:r>
        <w:rPr>
          <w:rFonts w:hint="eastAsia" w:ascii="宋体" w:hAnsi="宋体" w:cs="宋体"/>
          <w:b/>
          <w:spacing w:val="60"/>
          <w:sz w:val="52"/>
          <w:szCs w:val="52"/>
        </w:rPr>
        <w:t>（资格证明文件）</w:t>
      </w:r>
    </w:p>
    <w:p w14:paraId="1F20C3A7">
      <w:pPr>
        <w:ind w:firstLine="542" w:firstLineChars="150"/>
        <w:jc w:val="center"/>
        <w:rPr>
          <w:rFonts w:ascii="宋体" w:hAnsi="宋体" w:cs="宋体"/>
          <w:b/>
          <w:spacing w:val="20"/>
          <w:sz w:val="32"/>
          <w:szCs w:val="32"/>
        </w:rPr>
      </w:pPr>
    </w:p>
    <w:p w14:paraId="0F6412D3">
      <w:pPr>
        <w:ind w:firstLine="542" w:firstLineChars="150"/>
        <w:rPr>
          <w:rFonts w:ascii="宋体" w:hAnsi="宋体" w:cs="宋体"/>
          <w:b/>
          <w:spacing w:val="20"/>
          <w:sz w:val="32"/>
          <w:szCs w:val="32"/>
        </w:rPr>
      </w:pPr>
    </w:p>
    <w:p w14:paraId="7A30F8C0">
      <w:pPr>
        <w:ind w:firstLine="542" w:firstLineChars="150"/>
        <w:rPr>
          <w:rFonts w:ascii="宋体" w:hAnsi="宋体" w:cs="宋体"/>
          <w:b/>
          <w:spacing w:val="20"/>
          <w:sz w:val="32"/>
          <w:szCs w:val="32"/>
        </w:rPr>
      </w:pPr>
      <w:r>
        <w:rPr>
          <w:rFonts w:hint="eastAsia" w:ascii="宋体" w:hAnsi="宋体" w:cs="宋体"/>
          <w:b/>
          <w:spacing w:val="20"/>
          <w:sz w:val="32"/>
          <w:szCs w:val="32"/>
        </w:rPr>
        <w:t>项目名称:</w:t>
      </w:r>
    </w:p>
    <w:p w14:paraId="7BB1C94C">
      <w:pPr>
        <w:ind w:firstLine="542" w:firstLineChars="150"/>
        <w:rPr>
          <w:rFonts w:ascii="宋体" w:hAnsi="宋体" w:cs="宋体"/>
          <w:b/>
          <w:spacing w:val="20"/>
          <w:sz w:val="32"/>
          <w:szCs w:val="32"/>
        </w:rPr>
      </w:pPr>
      <w:r>
        <w:rPr>
          <w:rFonts w:hint="eastAsia" w:ascii="宋体" w:hAnsi="宋体" w:cs="宋体"/>
          <w:b/>
          <w:spacing w:val="20"/>
          <w:sz w:val="32"/>
          <w:szCs w:val="32"/>
        </w:rPr>
        <w:t>项目编号：</w:t>
      </w:r>
    </w:p>
    <w:p w14:paraId="753AD48F">
      <w:pPr>
        <w:ind w:firstLine="542" w:firstLineChars="150"/>
        <w:rPr>
          <w:rFonts w:ascii="宋体" w:hAnsi="宋体" w:cs="宋体"/>
          <w:b/>
          <w:spacing w:val="20"/>
          <w:sz w:val="32"/>
          <w:szCs w:val="32"/>
        </w:rPr>
      </w:pPr>
      <w:r>
        <w:rPr>
          <w:rFonts w:hint="eastAsia" w:ascii="宋体" w:hAnsi="宋体" w:cs="宋体"/>
          <w:b/>
          <w:spacing w:val="20"/>
          <w:sz w:val="32"/>
          <w:szCs w:val="32"/>
        </w:rPr>
        <w:t>项目代理编号：</w:t>
      </w:r>
    </w:p>
    <w:p w14:paraId="26BDCDA8">
      <w:pPr>
        <w:ind w:firstLine="542" w:firstLineChars="150"/>
        <w:rPr>
          <w:rFonts w:ascii="宋体" w:hAnsi="宋体" w:cs="宋体"/>
          <w:b/>
          <w:spacing w:val="20"/>
          <w:sz w:val="32"/>
          <w:szCs w:val="32"/>
        </w:rPr>
      </w:pPr>
    </w:p>
    <w:p w14:paraId="5CA85322">
      <w:pPr>
        <w:rPr>
          <w:rFonts w:ascii="宋体" w:hAnsi="宋体" w:cs="宋体"/>
          <w:b/>
          <w:sz w:val="32"/>
          <w:szCs w:val="32"/>
        </w:rPr>
      </w:pPr>
    </w:p>
    <w:p w14:paraId="4F7BFDFA">
      <w:pPr>
        <w:rPr>
          <w:rFonts w:ascii="宋体" w:hAnsi="宋体" w:cs="宋体"/>
          <w:b/>
          <w:sz w:val="32"/>
          <w:szCs w:val="32"/>
        </w:rPr>
      </w:pPr>
    </w:p>
    <w:p w14:paraId="65405C49">
      <w:pPr>
        <w:rPr>
          <w:rFonts w:ascii="宋体" w:hAnsi="宋体" w:cs="宋体"/>
          <w:b/>
          <w:sz w:val="32"/>
          <w:szCs w:val="32"/>
        </w:rPr>
      </w:pPr>
    </w:p>
    <w:p w14:paraId="39F6E2A5">
      <w:pPr>
        <w:rPr>
          <w:rFonts w:ascii="宋体" w:hAnsi="宋体" w:cs="宋体"/>
          <w:b/>
          <w:spacing w:val="20"/>
          <w:sz w:val="32"/>
          <w:szCs w:val="32"/>
        </w:rPr>
      </w:pPr>
    </w:p>
    <w:p w14:paraId="638A88B2">
      <w:pPr>
        <w:rPr>
          <w:rFonts w:ascii="宋体" w:hAnsi="宋体" w:cs="宋体"/>
          <w:b/>
          <w:spacing w:val="20"/>
          <w:sz w:val="32"/>
          <w:szCs w:val="32"/>
        </w:rPr>
      </w:pPr>
    </w:p>
    <w:p w14:paraId="77B51A6E">
      <w:pPr>
        <w:rPr>
          <w:rFonts w:ascii="宋体" w:hAnsi="宋体" w:cs="宋体"/>
          <w:b/>
          <w:spacing w:val="20"/>
          <w:sz w:val="32"/>
          <w:szCs w:val="32"/>
        </w:rPr>
      </w:pPr>
    </w:p>
    <w:p w14:paraId="3D7AF95F">
      <w:pPr>
        <w:spacing w:line="360" w:lineRule="auto"/>
        <w:ind w:firstLine="1445" w:firstLineChars="400"/>
        <w:rPr>
          <w:rFonts w:ascii="宋体" w:hAnsi="宋体" w:cs="宋体"/>
          <w:b/>
          <w:spacing w:val="20"/>
          <w:sz w:val="32"/>
          <w:szCs w:val="32"/>
        </w:rPr>
      </w:pPr>
      <w:r>
        <w:rPr>
          <w:rFonts w:hint="eastAsia" w:ascii="宋体" w:hAnsi="宋体" w:cs="宋体"/>
          <w:b/>
          <w:spacing w:val="20"/>
          <w:sz w:val="32"/>
          <w:szCs w:val="32"/>
        </w:rPr>
        <w:t>投标人名称：</w:t>
      </w:r>
    </w:p>
    <w:p w14:paraId="7AAC63AD">
      <w:pPr>
        <w:rPr>
          <w:rFonts w:ascii="宋体" w:hAnsi="宋体" w:cs="宋体"/>
          <w:b/>
          <w:sz w:val="32"/>
          <w:szCs w:val="32"/>
        </w:rPr>
      </w:pPr>
    </w:p>
    <w:p w14:paraId="5979ED89">
      <w:pPr>
        <w:rPr>
          <w:rFonts w:ascii="宋体" w:hAnsi="宋体" w:cs="宋体"/>
          <w:b/>
        </w:rPr>
      </w:pPr>
      <w:r>
        <w:rPr>
          <w:rFonts w:hint="eastAsia" w:ascii="宋体" w:hAnsi="宋体" w:cs="宋体"/>
          <w:b/>
          <w:spacing w:val="20"/>
          <w:sz w:val="32"/>
          <w:szCs w:val="32"/>
        </w:rPr>
        <w:br w:type="page"/>
      </w:r>
    </w:p>
    <w:p w14:paraId="50A048EC">
      <w:pPr>
        <w:numPr>
          <w:ilvl w:val="0"/>
          <w:numId w:val="21"/>
        </w:numPr>
        <w:tabs>
          <w:tab w:val="left" w:pos="360"/>
        </w:tabs>
        <w:snapToGrid w:val="0"/>
        <w:spacing w:line="360" w:lineRule="auto"/>
        <w:outlineLvl w:val="2"/>
        <w:rPr>
          <w:rFonts w:ascii="宋体" w:hAnsi="宋体" w:cs="宋体"/>
          <w:sz w:val="24"/>
          <w:szCs w:val="20"/>
        </w:rPr>
      </w:pPr>
      <w:r>
        <w:rPr>
          <w:rFonts w:hint="eastAsia" w:ascii="宋体" w:hAnsi="宋体" w:cs="宋体"/>
          <w:sz w:val="24"/>
        </w:rPr>
        <w:t>满足《中华人民共和国政府采购法》第二十二条规定</w:t>
      </w:r>
    </w:p>
    <w:p w14:paraId="60D73266">
      <w:pPr>
        <w:spacing w:line="360" w:lineRule="auto"/>
        <w:outlineLvl w:val="3"/>
        <w:rPr>
          <w:rFonts w:ascii="宋体" w:hAnsi="宋体" w:cs="宋体"/>
          <w:sz w:val="24"/>
          <w:szCs w:val="20"/>
        </w:rPr>
      </w:pPr>
      <w:r>
        <w:rPr>
          <w:rFonts w:hint="eastAsia" w:ascii="宋体" w:hAnsi="宋体" w:cs="宋体"/>
          <w:sz w:val="24"/>
          <w:szCs w:val="20"/>
        </w:rPr>
        <w:t>1-1 营业执照等证明文件</w:t>
      </w:r>
    </w:p>
    <w:p w14:paraId="5E8B1462">
      <w:pPr>
        <w:tabs>
          <w:tab w:val="left" w:pos="1080"/>
        </w:tabs>
        <w:snapToGrid w:val="0"/>
        <w:rPr>
          <w:rFonts w:ascii="宋体" w:hAnsi="宋体" w:cs="宋体"/>
          <w:sz w:val="24"/>
        </w:rPr>
      </w:pPr>
    </w:p>
    <w:p w14:paraId="2EEE14E5">
      <w:pPr>
        <w:widowControl/>
        <w:rPr>
          <w:rFonts w:ascii="宋体" w:hAnsi="宋体" w:cs="宋体"/>
          <w:sz w:val="24"/>
          <w:szCs w:val="20"/>
        </w:rPr>
      </w:pPr>
      <w:r>
        <w:rPr>
          <w:rFonts w:hint="eastAsia" w:ascii="宋体" w:hAnsi="宋体" w:cs="宋体"/>
          <w:sz w:val="24"/>
        </w:rPr>
        <w:br w:type="page"/>
      </w:r>
    </w:p>
    <w:p w14:paraId="77A59CE0">
      <w:pPr>
        <w:pStyle w:val="7"/>
        <w:rPr>
          <w:rFonts w:hAnsi="宋体" w:cs="宋体"/>
          <w:bCs/>
        </w:rPr>
      </w:pPr>
      <w:r>
        <w:rPr>
          <w:rFonts w:hint="eastAsia" w:hAnsi="宋体" w:cs="宋体"/>
        </w:rPr>
        <w:t>1-2 投标人资格声明书（实质性格式）</w:t>
      </w:r>
    </w:p>
    <w:p w14:paraId="439791DF">
      <w:pPr>
        <w:jc w:val="center"/>
        <w:rPr>
          <w:rFonts w:ascii="宋体" w:hAnsi="宋体" w:cs="宋体"/>
          <w:b/>
          <w:sz w:val="36"/>
          <w:szCs w:val="36"/>
        </w:rPr>
      </w:pPr>
      <w:r>
        <w:rPr>
          <w:rFonts w:hint="eastAsia" w:ascii="宋体" w:hAnsi="宋体" w:cs="宋体"/>
          <w:b/>
          <w:sz w:val="36"/>
          <w:szCs w:val="36"/>
        </w:rPr>
        <w:t>投标人资格声明书</w:t>
      </w:r>
    </w:p>
    <w:p w14:paraId="47DDD548">
      <w:pPr>
        <w:tabs>
          <w:tab w:val="left" w:pos="5580"/>
        </w:tabs>
        <w:spacing w:line="360" w:lineRule="auto"/>
        <w:rPr>
          <w:rFonts w:ascii="宋体" w:hAnsi="宋体" w:cs="宋体"/>
          <w:sz w:val="24"/>
        </w:rPr>
      </w:pPr>
    </w:p>
    <w:p w14:paraId="1E0428D3">
      <w:pPr>
        <w:tabs>
          <w:tab w:val="left" w:pos="5580"/>
        </w:tabs>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采购人或采购代理机构</w:t>
      </w:r>
    </w:p>
    <w:p w14:paraId="064D5D7F">
      <w:pPr>
        <w:spacing w:line="360" w:lineRule="auto"/>
        <w:ind w:firstLine="480" w:firstLineChars="200"/>
        <w:rPr>
          <w:rFonts w:ascii="宋体" w:hAnsi="宋体" w:cs="宋体"/>
          <w:sz w:val="24"/>
        </w:rPr>
      </w:pPr>
      <w:r>
        <w:rPr>
          <w:rFonts w:hint="eastAsia" w:ascii="宋体" w:hAnsi="宋体" w:cs="宋体"/>
          <w:sz w:val="24"/>
        </w:rPr>
        <w:t>在参与本次项目投标中，我单位承诺：</w:t>
      </w:r>
    </w:p>
    <w:p w14:paraId="0D9DB32C">
      <w:pPr>
        <w:numPr>
          <w:ilvl w:val="0"/>
          <w:numId w:val="22"/>
        </w:numPr>
        <w:spacing w:line="360" w:lineRule="auto"/>
        <w:ind w:left="1134"/>
        <w:rPr>
          <w:rFonts w:ascii="宋体" w:hAnsi="宋体" w:cs="宋体"/>
          <w:sz w:val="24"/>
          <w:szCs w:val="22"/>
        </w:rPr>
      </w:pPr>
      <w:r>
        <w:rPr>
          <w:rFonts w:hint="eastAsia" w:ascii="宋体" w:hAnsi="宋体" w:cs="宋体"/>
          <w:sz w:val="24"/>
          <w:szCs w:val="22"/>
        </w:rPr>
        <w:t>具有良好的商业信誉和健全的财务会计制度；</w:t>
      </w:r>
    </w:p>
    <w:p w14:paraId="0E924D37">
      <w:pPr>
        <w:numPr>
          <w:ilvl w:val="0"/>
          <w:numId w:val="22"/>
        </w:numPr>
        <w:spacing w:line="360" w:lineRule="auto"/>
        <w:ind w:left="1134"/>
        <w:rPr>
          <w:rFonts w:ascii="宋体" w:hAnsi="宋体" w:cs="宋体"/>
          <w:sz w:val="24"/>
          <w:szCs w:val="22"/>
        </w:rPr>
      </w:pPr>
      <w:r>
        <w:rPr>
          <w:rFonts w:hint="eastAsia" w:ascii="宋体" w:hAnsi="宋体" w:cs="宋体"/>
          <w:sz w:val="24"/>
          <w:szCs w:val="22"/>
        </w:rPr>
        <w:t>具有履行合同所必需的设备和专业技术能力；</w:t>
      </w:r>
    </w:p>
    <w:p w14:paraId="3940ADF6">
      <w:pPr>
        <w:numPr>
          <w:ilvl w:val="0"/>
          <w:numId w:val="22"/>
        </w:numPr>
        <w:spacing w:line="360" w:lineRule="auto"/>
        <w:ind w:left="1134"/>
        <w:rPr>
          <w:rFonts w:ascii="宋体" w:hAnsi="宋体" w:cs="宋体"/>
          <w:sz w:val="24"/>
          <w:szCs w:val="22"/>
        </w:rPr>
      </w:pPr>
      <w:r>
        <w:rPr>
          <w:rFonts w:hint="eastAsia" w:ascii="宋体" w:hAnsi="宋体" w:cs="宋体"/>
          <w:sz w:val="24"/>
          <w:szCs w:val="22"/>
        </w:rPr>
        <w:t>有依法缴纳税收和社会保障资金的良好记录；</w:t>
      </w:r>
    </w:p>
    <w:p w14:paraId="0EAF3FB6">
      <w:pPr>
        <w:numPr>
          <w:ilvl w:val="0"/>
          <w:numId w:val="22"/>
        </w:numPr>
        <w:spacing w:line="360" w:lineRule="auto"/>
        <w:ind w:left="1134"/>
        <w:rPr>
          <w:rFonts w:ascii="宋体" w:hAnsi="宋体" w:cs="宋体"/>
          <w:sz w:val="24"/>
          <w:szCs w:val="22"/>
        </w:rPr>
      </w:pPr>
      <w:r>
        <w:rPr>
          <w:rFonts w:hint="eastAsia" w:ascii="宋体" w:hAnsi="宋体" w:cs="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5F3F716">
      <w:pPr>
        <w:numPr>
          <w:ilvl w:val="0"/>
          <w:numId w:val="22"/>
        </w:numPr>
        <w:spacing w:line="360" w:lineRule="auto"/>
        <w:ind w:left="1134"/>
        <w:rPr>
          <w:rFonts w:ascii="宋体" w:hAnsi="宋体" w:cs="宋体"/>
          <w:sz w:val="24"/>
          <w:szCs w:val="22"/>
        </w:rPr>
      </w:pPr>
      <w:r>
        <w:rPr>
          <w:rFonts w:hint="eastAsia" w:ascii="宋体" w:hAnsi="宋体" w:cs="宋体"/>
          <w:sz w:val="24"/>
          <w:szCs w:val="22"/>
        </w:rPr>
        <w:t>我单位不属于政府采购法律、行政法规规定的公益一类事业单位、或使用事业编制且由财政拨款保障的群团组织（仅适用于政府购买服务项目）；</w:t>
      </w:r>
    </w:p>
    <w:p w14:paraId="2F214F63">
      <w:pPr>
        <w:numPr>
          <w:ilvl w:val="0"/>
          <w:numId w:val="22"/>
        </w:numPr>
        <w:spacing w:line="360" w:lineRule="auto"/>
        <w:ind w:left="1134"/>
        <w:rPr>
          <w:rFonts w:ascii="宋体" w:hAnsi="宋体" w:cs="宋体"/>
          <w:sz w:val="24"/>
          <w:szCs w:val="22"/>
        </w:rPr>
      </w:pPr>
      <w:r>
        <w:rPr>
          <w:rFonts w:hint="eastAsia" w:ascii="宋体" w:hAnsi="宋体" w:cs="宋体"/>
          <w:sz w:val="24"/>
          <w:szCs w:val="22"/>
        </w:rPr>
        <w:t>我单位不存在为采购项目提供整体设计、规范编制或者项目管理、监理、检测等服务后，再参加该采购项目的其他采购活动的情形（单一来源采购项目除外）；</w:t>
      </w:r>
    </w:p>
    <w:p w14:paraId="3D6F8FFE">
      <w:pPr>
        <w:numPr>
          <w:ilvl w:val="0"/>
          <w:numId w:val="22"/>
        </w:numPr>
        <w:spacing w:line="360" w:lineRule="auto"/>
        <w:ind w:left="1134"/>
        <w:rPr>
          <w:rFonts w:ascii="宋体" w:hAnsi="宋体" w:cs="宋体"/>
          <w:sz w:val="24"/>
          <w:szCs w:val="22"/>
        </w:rPr>
      </w:pPr>
      <w:r>
        <w:rPr>
          <w:rFonts w:hint="eastAsia" w:ascii="宋体" w:hAnsi="宋体" w:cs="宋体"/>
          <w:sz w:val="24"/>
          <w:szCs w:val="22"/>
        </w:rPr>
        <w:t>与我单位存在“单位负责人为同一人或者存在直接控股、管理关系”的其他法人单位信息如下（如有，不论其是否参加同一合同项下的政府采购活动均须填写）：</w:t>
      </w:r>
    </w:p>
    <w:tbl>
      <w:tblPr>
        <w:tblStyle w:val="43"/>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53BEDD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ABA6BDD">
            <w:pPr>
              <w:rPr>
                <w:rFonts w:ascii="宋体" w:hAnsi="宋体" w:cs="宋体"/>
                <w:sz w:val="24"/>
              </w:rPr>
            </w:pPr>
            <w:r>
              <w:rPr>
                <w:rFonts w:hint="eastAsia" w:ascii="宋体" w:hAnsi="宋体" w:cs="宋体"/>
                <w:sz w:val="24"/>
              </w:rPr>
              <w:t>序号</w:t>
            </w:r>
          </w:p>
        </w:tc>
        <w:tc>
          <w:tcPr>
            <w:tcW w:w="4574" w:type="dxa"/>
            <w:vAlign w:val="center"/>
          </w:tcPr>
          <w:p w14:paraId="1FEE4C2E">
            <w:pPr>
              <w:rPr>
                <w:rFonts w:ascii="宋体" w:hAnsi="宋体" w:cs="宋体"/>
                <w:sz w:val="24"/>
              </w:rPr>
            </w:pPr>
            <w:r>
              <w:rPr>
                <w:rFonts w:hint="eastAsia" w:ascii="宋体" w:hAnsi="宋体" w:cs="宋体"/>
                <w:sz w:val="24"/>
              </w:rPr>
              <w:t>单位名称</w:t>
            </w:r>
          </w:p>
        </w:tc>
        <w:tc>
          <w:tcPr>
            <w:tcW w:w="2976" w:type="dxa"/>
            <w:vAlign w:val="center"/>
          </w:tcPr>
          <w:p w14:paraId="23C6C9CA">
            <w:pPr>
              <w:rPr>
                <w:rFonts w:ascii="宋体" w:hAnsi="宋体" w:cs="宋体"/>
                <w:sz w:val="24"/>
              </w:rPr>
            </w:pPr>
            <w:r>
              <w:rPr>
                <w:rFonts w:hint="eastAsia" w:ascii="宋体" w:hAnsi="宋体" w:cs="宋体"/>
                <w:sz w:val="24"/>
              </w:rPr>
              <w:t>相互关系</w:t>
            </w:r>
          </w:p>
        </w:tc>
      </w:tr>
      <w:tr w14:paraId="3F4A2C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8B7CDFE">
            <w:pPr>
              <w:rPr>
                <w:rFonts w:ascii="宋体" w:hAnsi="宋体" w:cs="宋体"/>
                <w:sz w:val="24"/>
              </w:rPr>
            </w:pPr>
            <w:r>
              <w:rPr>
                <w:rFonts w:hint="eastAsia" w:ascii="宋体" w:hAnsi="宋体" w:cs="宋体"/>
                <w:sz w:val="24"/>
              </w:rPr>
              <w:t>1</w:t>
            </w:r>
          </w:p>
        </w:tc>
        <w:tc>
          <w:tcPr>
            <w:tcW w:w="4574" w:type="dxa"/>
            <w:vAlign w:val="center"/>
          </w:tcPr>
          <w:p w14:paraId="7ED40C07">
            <w:pPr>
              <w:rPr>
                <w:rFonts w:ascii="宋体" w:hAnsi="宋体" w:cs="宋体"/>
                <w:sz w:val="24"/>
              </w:rPr>
            </w:pPr>
          </w:p>
        </w:tc>
        <w:tc>
          <w:tcPr>
            <w:tcW w:w="2976" w:type="dxa"/>
            <w:vAlign w:val="center"/>
          </w:tcPr>
          <w:p w14:paraId="14B120B8">
            <w:pPr>
              <w:rPr>
                <w:rFonts w:ascii="宋体" w:hAnsi="宋体" w:cs="宋体"/>
                <w:sz w:val="24"/>
              </w:rPr>
            </w:pPr>
          </w:p>
        </w:tc>
      </w:tr>
      <w:tr w14:paraId="371AD1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9B929BA">
            <w:pPr>
              <w:rPr>
                <w:rFonts w:ascii="宋体" w:hAnsi="宋体" w:cs="宋体"/>
                <w:sz w:val="24"/>
              </w:rPr>
            </w:pPr>
            <w:r>
              <w:rPr>
                <w:rFonts w:hint="eastAsia" w:ascii="宋体" w:hAnsi="宋体" w:cs="宋体"/>
                <w:sz w:val="24"/>
              </w:rPr>
              <w:t>2</w:t>
            </w:r>
          </w:p>
        </w:tc>
        <w:tc>
          <w:tcPr>
            <w:tcW w:w="4574" w:type="dxa"/>
            <w:vAlign w:val="center"/>
          </w:tcPr>
          <w:p w14:paraId="6ED4D4E5">
            <w:pPr>
              <w:rPr>
                <w:rFonts w:ascii="宋体" w:hAnsi="宋体" w:cs="宋体"/>
                <w:sz w:val="24"/>
              </w:rPr>
            </w:pPr>
          </w:p>
        </w:tc>
        <w:tc>
          <w:tcPr>
            <w:tcW w:w="2976" w:type="dxa"/>
            <w:vAlign w:val="center"/>
          </w:tcPr>
          <w:p w14:paraId="4934B9BD">
            <w:pPr>
              <w:rPr>
                <w:rFonts w:ascii="宋体" w:hAnsi="宋体" w:cs="宋体"/>
                <w:sz w:val="24"/>
              </w:rPr>
            </w:pPr>
          </w:p>
        </w:tc>
      </w:tr>
      <w:tr w14:paraId="29CBAD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499F483">
            <w:pPr>
              <w:rPr>
                <w:rFonts w:ascii="宋体" w:hAnsi="宋体" w:cs="宋体"/>
                <w:sz w:val="24"/>
              </w:rPr>
            </w:pPr>
            <w:r>
              <w:rPr>
                <w:rFonts w:hint="eastAsia" w:ascii="宋体" w:hAnsi="宋体" w:cs="宋体"/>
                <w:sz w:val="24"/>
              </w:rPr>
              <w:t>…</w:t>
            </w:r>
          </w:p>
        </w:tc>
        <w:tc>
          <w:tcPr>
            <w:tcW w:w="4574" w:type="dxa"/>
            <w:vAlign w:val="center"/>
          </w:tcPr>
          <w:p w14:paraId="02F6B737">
            <w:pPr>
              <w:rPr>
                <w:rFonts w:ascii="宋体" w:hAnsi="宋体" w:cs="宋体"/>
                <w:sz w:val="24"/>
              </w:rPr>
            </w:pPr>
          </w:p>
        </w:tc>
        <w:tc>
          <w:tcPr>
            <w:tcW w:w="2976" w:type="dxa"/>
            <w:vAlign w:val="center"/>
          </w:tcPr>
          <w:p w14:paraId="4D7E3BC7">
            <w:pPr>
              <w:rPr>
                <w:rFonts w:ascii="宋体" w:hAnsi="宋体" w:cs="宋体"/>
                <w:sz w:val="24"/>
              </w:rPr>
            </w:pPr>
          </w:p>
        </w:tc>
      </w:tr>
    </w:tbl>
    <w:p w14:paraId="397289E4">
      <w:pPr>
        <w:rPr>
          <w:rFonts w:ascii="宋体" w:hAnsi="宋体" w:cs="宋体"/>
        </w:rPr>
      </w:pPr>
    </w:p>
    <w:p w14:paraId="6F8011DC">
      <w:pPr>
        <w:ind w:firstLine="480" w:firstLineChars="200"/>
        <w:rPr>
          <w:rFonts w:ascii="宋体" w:hAnsi="宋体" w:cs="宋体"/>
          <w:sz w:val="24"/>
          <w:szCs w:val="22"/>
        </w:rPr>
      </w:pPr>
      <w:r>
        <w:rPr>
          <w:rFonts w:hint="eastAsia" w:ascii="宋体" w:hAnsi="宋体" w:cs="宋体"/>
          <w:sz w:val="24"/>
        </w:rPr>
        <w:t>上述声明真实有效，否则我方负全部责任。</w:t>
      </w:r>
    </w:p>
    <w:p w14:paraId="10B83000">
      <w:pPr>
        <w:autoSpaceDE w:val="0"/>
        <w:autoSpaceDN w:val="0"/>
        <w:adjustRightInd w:val="0"/>
        <w:snapToGrid w:val="0"/>
        <w:spacing w:before="25" w:after="25" w:line="360" w:lineRule="auto"/>
        <w:rPr>
          <w:rFonts w:ascii="宋体" w:hAnsi="宋体" w:cs="宋体"/>
          <w:sz w:val="24"/>
          <w:lang w:val="zh-CN"/>
        </w:rPr>
      </w:pPr>
      <w:r>
        <w:rPr>
          <w:rFonts w:hint="eastAsia" w:ascii="宋体" w:hAnsi="宋体" w:cs="宋体"/>
          <w:sz w:val="24"/>
        </w:rPr>
        <w:t>投标人名称（加盖公章）</w:t>
      </w:r>
      <w:r>
        <w:rPr>
          <w:rFonts w:hint="eastAsia" w:ascii="宋体" w:hAnsi="宋体" w:cs="宋体"/>
          <w:sz w:val="24"/>
          <w:lang w:val="zh-CN"/>
        </w:rPr>
        <w:t>：    ____________</w:t>
      </w:r>
    </w:p>
    <w:p w14:paraId="0007B372">
      <w:pPr>
        <w:spacing w:line="360" w:lineRule="auto"/>
        <w:ind w:right="360" w:firstLine="480"/>
        <w:rPr>
          <w:rFonts w:ascii="宋体" w:hAnsi="宋体" w:cs="宋体"/>
          <w:sz w:val="24"/>
        </w:rPr>
      </w:pPr>
      <w:r>
        <w:rPr>
          <w:rFonts w:hint="eastAsia" w:ascii="宋体" w:hAnsi="宋体" w:cs="宋体"/>
          <w:sz w:val="24"/>
          <w:szCs w:val="20"/>
        </w:rPr>
        <w:t xml:space="preserve">日期：_____年______月______日   </w:t>
      </w:r>
    </w:p>
    <w:p w14:paraId="2BAE2F6A">
      <w:pPr>
        <w:spacing w:line="360" w:lineRule="auto"/>
        <w:rPr>
          <w:rFonts w:ascii="宋体" w:hAnsi="宋体" w:cs="宋体"/>
          <w:sz w:val="24"/>
        </w:rPr>
      </w:pPr>
      <w:r>
        <w:rPr>
          <w:rFonts w:hint="eastAsia" w:ascii="宋体" w:hAnsi="宋体" w:cs="宋体"/>
          <w:sz w:val="24"/>
        </w:rPr>
        <w:t>说明：供应商承诺不实的，依据《政府采购法》第七十七条“提供虚假材料谋取中标、成交的”有关规定予以处理。</w:t>
      </w:r>
    </w:p>
    <w:p w14:paraId="3D0D50AE">
      <w:pPr>
        <w:tabs>
          <w:tab w:val="left" w:pos="5580"/>
        </w:tabs>
        <w:spacing w:line="360" w:lineRule="auto"/>
        <w:rPr>
          <w:rFonts w:ascii="宋体" w:hAnsi="宋体" w:cs="宋体"/>
          <w:sz w:val="24"/>
        </w:rPr>
        <w:sectPr>
          <w:footerReference r:id="rId11" w:type="default"/>
          <w:pgSz w:w="11907" w:h="16840"/>
          <w:pgMar w:top="1418" w:right="1134" w:bottom="1418" w:left="1701" w:header="851" w:footer="851" w:gutter="0"/>
          <w:cols w:space="720" w:num="1"/>
          <w:docGrid w:linePitch="462" w:charSpace="0"/>
        </w:sectPr>
      </w:pPr>
    </w:p>
    <w:p w14:paraId="3A763EF8">
      <w:pPr>
        <w:numPr>
          <w:ilvl w:val="0"/>
          <w:numId w:val="21"/>
        </w:numPr>
        <w:tabs>
          <w:tab w:val="left" w:pos="360"/>
        </w:tabs>
        <w:snapToGrid w:val="0"/>
        <w:spacing w:line="360" w:lineRule="auto"/>
        <w:outlineLvl w:val="2"/>
        <w:rPr>
          <w:rFonts w:ascii="宋体" w:hAnsi="宋体" w:cs="宋体"/>
          <w:sz w:val="24"/>
          <w:szCs w:val="20"/>
        </w:rPr>
      </w:pPr>
      <w:r>
        <w:rPr>
          <w:rFonts w:hint="eastAsia" w:ascii="宋体" w:hAnsi="宋体" w:cs="宋体"/>
          <w:sz w:val="24"/>
          <w:szCs w:val="20"/>
        </w:rPr>
        <w:t>落实政府采购政策需满足的资格要求</w:t>
      </w:r>
    </w:p>
    <w:p w14:paraId="3DDB8421">
      <w:pPr>
        <w:spacing w:line="360" w:lineRule="auto"/>
        <w:outlineLvl w:val="3"/>
        <w:rPr>
          <w:rFonts w:ascii="宋体" w:hAnsi="宋体" w:cs="宋体"/>
          <w:sz w:val="24"/>
          <w:szCs w:val="20"/>
        </w:rPr>
      </w:pPr>
      <w:r>
        <w:rPr>
          <w:rFonts w:hint="eastAsia" w:ascii="宋体" w:hAnsi="宋体" w:cs="宋体"/>
          <w:sz w:val="24"/>
          <w:szCs w:val="20"/>
        </w:rPr>
        <w:t>2-1 中小企业政策证明文件</w:t>
      </w:r>
    </w:p>
    <w:p w14:paraId="3C82C762">
      <w:pPr>
        <w:tabs>
          <w:tab w:val="left" w:pos="5580"/>
        </w:tabs>
        <w:spacing w:line="360" w:lineRule="auto"/>
        <w:rPr>
          <w:rFonts w:ascii="宋体" w:hAnsi="宋体" w:cs="宋体"/>
          <w:sz w:val="24"/>
        </w:rPr>
      </w:pPr>
      <w:r>
        <w:rPr>
          <w:rFonts w:hint="eastAsia" w:ascii="宋体" w:hAnsi="宋体" w:cs="宋体"/>
          <w:sz w:val="24"/>
        </w:rPr>
        <w:t>说明：</w:t>
      </w:r>
    </w:p>
    <w:p w14:paraId="13BAA6CF">
      <w:pPr>
        <w:tabs>
          <w:tab w:val="left" w:pos="5580"/>
        </w:tabs>
        <w:spacing w:line="360" w:lineRule="auto"/>
        <w:rPr>
          <w:rFonts w:ascii="宋体" w:hAnsi="宋体" w:cs="宋体"/>
          <w:sz w:val="24"/>
        </w:rPr>
      </w:pPr>
      <w:r>
        <w:rPr>
          <w:rFonts w:hint="eastAsia" w:ascii="宋体" w:hAnsi="宋体" w:cs="宋体"/>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23935F78">
      <w:pPr>
        <w:tabs>
          <w:tab w:val="left" w:pos="5580"/>
        </w:tabs>
        <w:spacing w:line="360" w:lineRule="auto"/>
        <w:rPr>
          <w:rFonts w:ascii="宋体" w:hAnsi="宋体" w:cs="宋体"/>
          <w:sz w:val="24"/>
        </w:rPr>
      </w:pPr>
      <w:r>
        <w:rPr>
          <w:rFonts w:hint="eastAsia" w:ascii="宋体" w:hAnsi="宋体" w:cs="宋体"/>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72EB8FF1">
      <w:pPr>
        <w:tabs>
          <w:tab w:val="left" w:pos="5580"/>
        </w:tabs>
        <w:spacing w:line="360" w:lineRule="auto"/>
        <w:rPr>
          <w:rFonts w:ascii="宋体" w:hAnsi="宋体" w:cs="宋体"/>
          <w:sz w:val="24"/>
        </w:rPr>
      </w:pPr>
      <w:r>
        <w:rPr>
          <w:rFonts w:hint="eastAsia" w:ascii="宋体" w:hAnsi="宋体" w:cs="宋体"/>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2FA1E265">
      <w:pPr>
        <w:tabs>
          <w:tab w:val="left" w:pos="5580"/>
        </w:tabs>
        <w:spacing w:line="360" w:lineRule="auto"/>
        <w:rPr>
          <w:rFonts w:ascii="宋体" w:hAnsi="宋体" w:cs="宋体"/>
          <w:sz w:val="24"/>
        </w:rPr>
      </w:pPr>
      <w:r>
        <w:rPr>
          <w:rFonts w:hint="eastAsia" w:ascii="宋体" w:hAnsi="宋体" w:cs="宋体"/>
          <w:sz w:val="24"/>
        </w:rPr>
        <w:t>（4）如本项目（包）预留部分采购项目预算专门面向中小企业采购，且要求供应商以联合体形式参加采购活动</w:t>
      </w:r>
      <w:r>
        <w:rPr>
          <w:rFonts w:hint="eastAsia" w:ascii="宋体" w:hAnsi="宋体" w:cs="宋体"/>
        </w:rPr>
        <w:t>，</w:t>
      </w:r>
      <w:bookmarkStart w:id="823" w:name="_Hlk145526067"/>
      <w:r>
        <w:rPr>
          <w:rFonts w:hint="eastAsia" w:ascii="宋体" w:hAnsi="宋体" w:cs="宋体"/>
          <w:sz w:val="24"/>
        </w:rPr>
        <w:t>如供应商为联合体的，</w:t>
      </w:r>
      <w:bookmarkEnd w:id="823"/>
      <w:r>
        <w:rPr>
          <w:rFonts w:hint="eastAsia" w:ascii="宋体" w:hAnsi="宋体" w:cs="宋体"/>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7AD7EB1A">
      <w:pPr>
        <w:tabs>
          <w:tab w:val="left" w:pos="5580"/>
        </w:tabs>
        <w:spacing w:line="360" w:lineRule="auto"/>
        <w:rPr>
          <w:rFonts w:ascii="宋体" w:hAnsi="宋体" w:cs="宋体"/>
          <w:sz w:val="24"/>
        </w:rPr>
      </w:pPr>
      <w:r>
        <w:rPr>
          <w:rFonts w:hint="eastAsia" w:ascii="宋体" w:hAnsi="宋体" w:cs="宋体"/>
          <w:sz w:val="24"/>
        </w:rPr>
        <w:t>（5）中小企业声明函填写注意事项</w:t>
      </w:r>
    </w:p>
    <w:p w14:paraId="08693162">
      <w:pPr>
        <w:tabs>
          <w:tab w:val="left" w:pos="5580"/>
        </w:tabs>
        <w:spacing w:line="360" w:lineRule="auto"/>
        <w:rPr>
          <w:rFonts w:ascii="宋体" w:hAnsi="宋体" w:cs="宋体"/>
          <w:sz w:val="24"/>
        </w:rPr>
      </w:pPr>
      <w:r>
        <w:rPr>
          <w:rFonts w:hint="eastAsia" w:ascii="宋体" w:hAnsi="宋体" w:cs="宋体"/>
          <w:sz w:val="24"/>
        </w:rPr>
        <w:t>1）《中小企业声明函》由参加政府采购活动的投标人出具。联合体投标的，《中小企业声明函》可由牵头人出具。</w:t>
      </w:r>
    </w:p>
    <w:p w14:paraId="5DAC9F45">
      <w:pPr>
        <w:tabs>
          <w:tab w:val="left" w:pos="5580"/>
        </w:tabs>
        <w:spacing w:line="360" w:lineRule="auto"/>
        <w:rPr>
          <w:rFonts w:ascii="宋体" w:hAnsi="宋体" w:cs="宋体"/>
          <w:sz w:val="24"/>
        </w:rPr>
      </w:pPr>
      <w:r>
        <w:rPr>
          <w:rFonts w:hint="eastAsia" w:ascii="宋体" w:hAnsi="宋体" w:cs="宋体"/>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CB823B0">
      <w:pPr>
        <w:tabs>
          <w:tab w:val="left" w:pos="5580"/>
        </w:tabs>
        <w:spacing w:line="360" w:lineRule="auto"/>
        <w:rPr>
          <w:rFonts w:ascii="宋体" w:hAnsi="宋体" w:cs="宋体"/>
          <w:sz w:val="24"/>
        </w:rPr>
      </w:pPr>
      <w:r>
        <w:rPr>
          <w:rFonts w:hint="eastAsia" w:ascii="宋体" w:hAnsi="宋体" w:cs="宋体"/>
          <w:sz w:val="24"/>
        </w:rPr>
        <w:t>3）对于多标的采购项目，投标人应充分、准确地了解所提供货物的制造企业、提供服务的承接企业信息。对相关情况了解不清楚的，不建议填报本声明函。</w:t>
      </w:r>
    </w:p>
    <w:p w14:paraId="6B57313A">
      <w:pPr>
        <w:tabs>
          <w:tab w:val="left" w:pos="5580"/>
        </w:tabs>
        <w:spacing w:line="360" w:lineRule="auto"/>
        <w:rPr>
          <w:rFonts w:ascii="宋体" w:hAnsi="宋体" w:cs="宋体"/>
          <w:sz w:val="24"/>
        </w:rPr>
      </w:pPr>
      <w:r>
        <w:rPr>
          <w:rFonts w:hint="eastAsia" w:ascii="宋体" w:hAnsi="宋体" w:cs="宋体"/>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金融业企业划型标准规定》（〔2015〕309 号）等国务院批准的中小企业划分标准执行。</w:t>
      </w:r>
    </w:p>
    <w:p w14:paraId="0C5077F2">
      <w:pPr>
        <w:tabs>
          <w:tab w:val="left" w:pos="5580"/>
        </w:tabs>
        <w:spacing w:line="360" w:lineRule="auto"/>
        <w:rPr>
          <w:rFonts w:ascii="宋体" w:hAnsi="宋体" w:cs="宋体"/>
          <w:sz w:val="24"/>
        </w:rPr>
      </w:pPr>
    </w:p>
    <w:p w14:paraId="363C7F32">
      <w:pPr>
        <w:tabs>
          <w:tab w:val="left" w:pos="5580"/>
        </w:tabs>
        <w:spacing w:line="360" w:lineRule="auto"/>
        <w:rPr>
          <w:rFonts w:ascii="宋体" w:hAnsi="宋体" w:cs="宋体"/>
          <w:sz w:val="24"/>
        </w:rPr>
      </w:pPr>
      <w:r>
        <w:rPr>
          <w:rFonts w:hint="eastAsia" w:ascii="宋体" w:hAnsi="宋体" w:cs="宋体"/>
          <w:sz w:val="24"/>
        </w:rPr>
        <w:br w:type="page"/>
      </w:r>
    </w:p>
    <w:p w14:paraId="08442EDD">
      <w:pPr>
        <w:pStyle w:val="8"/>
        <w:rPr>
          <w:rFonts w:ascii="宋体" w:hAnsi="宋体" w:cs="宋体"/>
        </w:rPr>
      </w:pPr>
      <w:r>
        <w:rPr>
          <w:rFonts w:hint="eastAsia" w:ascii="宋体" w:hAnsi="宋体" w:cs="宋体"/>
        </w:rPr>
        <w:t>2-1-1 中小企业证明文件</w:t>
      </w:r>
    </w:p>
    <w:p w14:paraId="0F06A520">
      <w:pPr>
        <w:spacing w:beforeLines="100" w:afterLines="100" w:line="360" w:lineRule="auto"/>
        <w:jc w:val="center"/>
        <w:rPr>
          <w:rFonts w:ascii="宋体" w:hAnsi="宋体" w:cs="宋体"/>
          <w:b/>
          <w:bCs/>
          <w:sz w:val="36"/>
          <w:szCs w:val="36"/>
        </w:rPr>
      </w:pPr>
      <w:r>
        <w:rPr>
          <w:rFonts w:hint="eastAsia" w:ascii="宋体" w:hAnsi="宋体" w:cs="宋体"/>
          <w:b/>
          <w:bCs/>
          <w:sz w:val="36"/>
          <w:szCs w:val="36"/>
        </w:rPr>
        <w:t>中小企业声明函（工程、服务）格式</w:t>
      </w:r>
    </w:p>
    <w:p w14:paraId="2C106CFF">
      <w:pPr>
        <w:spacing w:line="360" w:lineRule="auto"/>
        <w:ind w:firstLine="504"/>
        <w:rPr>
          <w:rFonts w:ascii="宋体" w:hAnsi="宋体" w:cs="宋体"/>
          <w:spacing w:val="6"/>
          <w:sz w:val="24"/>
        </w:rPr>
      </w:pPr>
      <w:r>
        <w:rPr>
          <w:rFonts w:hint="eastAsia" w:ascii="宋体" w:hAnsi="宋体" w:cs="宋体"/>
          <w:spacing w:val="6"/>
          <w:sz w:val="24"/>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4CF97E3">
      <w:pPr>
        <w:numPr>
          <w:ilvl w:val="0"/>
          <w:numId w:val="23"/>
        </w:numPr>
        <w:spacing w:line="360" w:lineRule="auto"/>
        <w:ind w:firstLine="504"/>
        <w:rPr>
          <w:rFonts w:ascii="宋体" w:hAnsi="宋体" w:cs="宋体"/>
          <w:spacing w:val="6"/>
          <w:sz w:val="24"/>
        </w:rPr>
      </w:pPr>
      <w:r>
        <w:rPr>
          <w:rFonts w:hint="eastAsia" w:ascii="宋体" w:hAnsi="宋体" w:cs="宋体"/>
          <w:spacing w:val="6"/>
          <w:sz w:val="24"/>
          <w:u w:val="single"/>
        </w:rPr>
        <w:t xml:space="preserve">    （标的名称）</w:t>
      </w:r>
      <w:r>
        <w:rPr>
          <w:rFonts w:hint="eastAsia" w:ascii="宋体" w:hAnsi="宋体" w:cs="宋体"/>
          <w:spacing w:val="6"/>
          <w:sz w:val="24"/>
        </w:rPr>
        <w:t>，属于</w:t>
      </w:r>
      <w:r>
        <w:rPr>
          <w:rFonts w:hint="eastAsia" w:ascii="宋体" w:hAnsi="宋体" w:cs="宋体"/>
          <w:spacing w:val="6"/>
          <w:sz w:val="24"/>
          <w:u w:val="single"/>
        </w:rPr>
        <w:t xml:space="preserve">    （采购文件中明确的所属行业）</w:t>
      </w:r>
      <w:r>
        <w:rPr>
          <w:rFonts w:hint="eastAsia" w:ascii="宋体" w:hAnsi="宋体" w:cs="宋体"/>
          <w:spacing w:val="6"/>
          <w:sz w:val="24"/>
        </w:rPr>
        <w:t>行业；承建（承接）企业为</w:t>
      </w:r>
      <w:r>
        <w:rPr>
          <w:rFonts w:hint="eastAsia" w:ascii="宋体" w:hAnsi="宋体" w:cs="宋体"/>
          <w:spacing w:val="6"/>
          <w:sz w:val="24"/>
          <w:u w:val="single"/>
        </w:rPr>
        <w:t xml:space="preserve">    （企业名称）</w:t>
      </w:r>
      <w:r>
        <w:rPr>
          <w:rFonts w:hint="eastAsia" w:ascii="宋体" w:hAnsi="宋体" w:cs="宋体"/>
          <w:spacing w:val="6"/>
          <w:sz w:val="24"/>
        </w:rPr>
        <w:t>，从业人员______人，营业收入为______万元，资产总额为______万元，属于</w:t>
      </w:r>
      <w:r>
        <w:rPr>
          <w:rFonts w:hint="eastAsia" w:ascii="宋体" w:hAnsi="宋体" w:cs="宋体"/>
          <w:spacing w:val="6"/>
          <w:sz w:val="24"/>
          <w:u w:val="single"/>
        </w:rPr>
        <w:t xml:space="preserve">     （中型企业、小型企业、微型企业）</w:t>
      </w:r>
      <w:r>
        <w:rPr>
          <w:rFonts w:hint="eastAsia" w:ascii="宋体" w:hAnsi="宋体" w:cs="宋体"/>
          <w:spacing w:val="6"/>
          <w:sz w:val="24"/>
        </w:rPr>
        <w:t>；</w:t>
      </w:r>
    </w:p>
    <w:p w14:paraId="39DFCB94">
      <w:pPr>
        <w:numPr>
          <w:ilvl w:val="0"/>
          <w:numId w:val="23"/>
        </w:numPr>
        <w:spacing w:line="360" w:lineRule="auto"/>
        <w:ind w:firstLine="504"/>
        <w:rPr>
          <w:rFonts w:ascii="宋体" w:hAnsi="宋体" w:cs="宋体"/>
          <w:spacing w:val="6"/>
          <w:sz w:val="24"/>
        </w:rPr>
      </w:pPr>
      <w:r>
        <w:rPr>
          <w:rFonts w:hint="eastAsia" w:ascii="宋体" w:hAnsi="宋体" w:cs="宋体"/>
          <w:spacing w:val="6"/>
          <w:sz w:val="24"/>
          <w:u w:val="single"/>
        </w:rPr>
        <w:t xml:space="preserve">    （标的名称）</w:t>
      </w:r>
      <w:r>
        <w:rPr>
          <w:rFonts w:hint="eastAsia" w:ascii="宋体" w:hAnsi="宋体" w:cs="宋体"/>
          <w:spacing w:val="6"/>
          <w:sz w:val="24"/>
        </w:rPr>
        <w:t>，属于</w:t>
      </w:r>
      <w:r>
        <w:rPr>
          <w:rFonts w:hint="eastAsia" w:ascii="宋体" w:hAnsi="宋体" w:cs="宋体"/>
          <w:spacing w:val="6"/>
          <w:sz w:val="24"/>
          <w:u w:val="single"/>
        </w:rPr>
        <w:t xml:space="preserve">    （采购文件中明确的所属行业）</w:t>
      </w:r>
      <w:r>
        <w:rPr>
          <w:rFonts w:hint="eastAsia" w:ascii="宋体" w:hAnsi="宋体" w:cs="宋体"/>
          <w:spacing w:val="6"/>
          <w:sz w:val="24"/>
        </w:rPr>
        <w:t>行业；承建（承接）企业为</w:t>
      </w:r>
      <w:r>
        <w:rPr>
          <w:rFonts w:hint="eastAsia" w:ascii="宋体" w:hAnsi="宋体" w:cs="宋体"/>
          <w:spacing w:val="6"/>
          <w:sz w:val="24"/>
          <w:u w:val="single"/>
        </w:rPr>
        <w:t xml:space="preserve">    （企业名称）</w:t>
      </w:r>
      <w:r>
        <w:rPr>
          <w:rFonts w:hint="eastAsia" w:ascii="宋体" w:hAnsi="宋体" w:cs="宋体"/>
          <w:spacing w:val="6"/>
          <w:sz w:val="24"/>
        </w:rPr>
        <w:t>，从业人员______人，营业收入为______万元，资产总额为______万元，属于</w:t>
      </w:r>
      <w:r>
        <w:rPr>
          <w:rFonts w:hint="eastAsia" w:ascii="宋体" w:hAnsi="宋体" w:cs="宋体"/>
          <w:spacing w:val="6"/>
          <w:sz w:val="24"/>
          <w:u w:val="single"/>
        </w:rPr>
        <w:t xml:space="preserve">     （中型企业、小型企业、微型企业）</w:t>
      </w:r>
      <w:r>
        <w:rPr>
          <w:rFonts w:hint="eastAsia" w:ascii="宋体" w:hAnsi="宋体" w:cs="宋体"/>
          <w:spacing w:val="6"/>
          <w:sz w:val="24"/>
        </w:rPr>
        <w:t>；</w:t>
      </w:r>
    </w:p>
    <w:p w14:paraId="5FCA295F">
      <w:pPr>
        <w:spacing w:line="360" w:lineRule="auto"/>
        <w:ind w:firstLine="504"/>
        <w:rPr>
          <w:rFonts w:ascii="宋体" w:hAnsi="宋体" w:cs="宋体"/>
          <w:spacing w:val="6"/>
          <w:sz w:val="24"/>
        </w:rPr>
      </w:pPr>
    </w:p>
    <w:p w14:paraId="13055604">
      <w:pPr>
        <w:spacing w:line="360" w:lineRule="auto"/>
        <w:ind w:firstLine="504"/>
        <w:rPr>
          <w:rFonts w:ascii="宋体" w:hAnsi="宋体" w:cs="宋体"/>
          <w:spacing w:val="6"/>
          <w:sz w:val="24"/>
        </w:rPr>
      </w:pPr>
      <w:r>
        <w:rPr>
          <w:rFonts w:hint="eastAsia" w:ascii="宋体" w:hAnsi="宋体" w:cs="宋体"/>
          <w:spacing w:val="6"/>
          <w:sz w:val="24"/>
        </w:rPr>
        <w:t>……</w:t>
      </w:r>
    </w:p>
    <w:p w14:paraId="07712E05">
      <w:pPr>
        <w:spacing w:line="360" w:lineRule="auto"/>
        <w:ind w:firstLine="504"/>
        <w:rPr>
          <w:rFonts w:ascii="宋体" w:hAnsi="宋体" w:cs="宋体"/>
          <w:spacing w:val="6"/>
          <w:sz w:val="24"/>
        </w:rPr>
      </w:pPr>
      <w:r>
        <w:rPr>
          <w:rFonts w:hint="eastAsia" w:ascii="宋体" w:hAnsi="宋体" w:cs="宋体"/>
          <w:spacing w:val="6"/>
          <w:sz w:val="24"/>
        </w:rPr>
        <w:t>以上企业，不属于大企业的分支机构，不存在控股股东为大企业的情形，也不存在与大企业的负责人为同一人的情形。</w:t>
      </w:r>
    </w:p>
    <w:p w14:paraId="19768F3A">
      <w:pPr>
        <w:spacing w:line="360" w:lineRule="auto"/>
        <w:ind w:firstLine="504"/>
        <w:rPr>
          <w:rFonts w:ascii="宋体" w:hAnsi="宋体" w:cs="宋体"/>
          <w:spacing w:val="6"/>
          <w:sz w:val="24"/>
        </w:rPr>
      </w:pPr>
      <w:r>
        <w:rPr>
          <w:rFonts w:hint="eastAsia" w:ascii="宋体" w:hAnsi="宋体" w:cs="宋体"/>
          <w:spacing w:val="6"/>
          <w:sz w:val="24"/>
        </w:rPr>
        <w:t>本企业对上述声明内容的真实性负责。如有虚假，将依法承担相应责任。</w:t>
      </w:r>
    </w:p>
    <w:p w14:paraId="15C28567">
      <w:pPr>
        <w:spacing w:line="360" w:lineRule="auto"/>
        <w:ind w:right="360" w:firstLine="480"/>
        <w:rPr>
          <w:rFonts w:ascii="宋体" w:hAnsi="宋体" w:cs="宋体"/>
          <w:sz w:val="24"/>
        </w:rPr>
      </w:pPr>
    </w:p>
    <w:p w14:paraId="69937BB0">
      <w:pPr>
        <w:wordWrap w:val="0"/>
        <w:spacing w:line="360" w:lineRule="auto"/>
        <w:ind w:right="360" w:firstLine="480"/>
        <w:rPr>
          <w:rFonts w:ascii="宋体" w:hAnsi="宋体" w:cs="宋体"/>
          <w:sz w:val="24"/>
          <w:u w:val="single"/>
        </w:rPr>
      </w:pPr>
      <w:r>
        <w:rPr>
          <w:rFonts w:hint="eastAsia" w:ascii="宋体" w:hAnsi="宋体" w:cs="宋体"/>
          <w:sz w:val="24"/>
        </w:rPr>
        <w:t>企业名称（盖章）：</w:t>
      </w:r>
    </w:p>
    <w:p w14:paraId="59773241">
      <w:pPr>
        <w:spacing w:line="360" w:lineRule="auto"/>
        <w:ind w:right="360" w:firstLine="480"/>
        <w:rPr>
          <w:rFonts w:ascii="宋体" w:hAnsi="宋体" w:cs="宋体"/>
          <w:sz w:val="24"/>
        </w:rPr>
      </w:pPr>
      <w:r>
        <w:rPr>
          <w:rFonts w:hint="eastAsia" w:ascii="宋体" w:hAnsi="宋体" w:cs="宋体"/>
          <w:sz w:val="24"/>
        </w:rPr>
        <w:t xml:space="preserve">                          日 期：</w:t>
      </w:r>
    </w:p>
    <w:p w14:paraId="24E11A79">
      <w:pPr>
        <w:adjustRightInd w:val="0"/>
        <w:snapToGrid w:val="0"/>
        <w:rPr>
          <w:rFonts w:ascii="宋体" w:hAnsi="宋体" w:cs="宋体"/>
          <w:sz w:val="24"/>
          <w:szCs w:val="21"/>
        </w:rPr>
      </w:pPr>
    </w:p>
    <w:p w14:paraId="1E5A246D">
      <w:pPr>
        <w:adjustRightInd w:val="0"/>
        <w:snapToGrid w:val="0"/>
        <w:rPr>
          <w:rFonts w:ascii="宋体" w:hAnsi="宋体" w:cs="宋体"/>
          <w:sz w:val="24"/>
          <w:szCs w:val="21"/>
        </w:rPr>
      </w:pPr>
    </w:p>
    <w:tbl>
      <w:tblPr>
        <w:tblStyle w:val="43"/>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1DB54C88">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33C74349">
            <w:pPr>
              <w:adjustRightInd w:val="0"/>
              <w:snapToGrid w:val="0"/>
              <w:rPr>
                <w:rFonts w:ascii="宋体" w:hAnsi="宋体" w:cs="宋体"/>
                <w:szCs w:val="21"/>
              </w:rPr>
            </w:pPr>
            <w:r>
              <w:rPr>
                <w:rFonts w:hint="eastAsia" w:ascii="宋体" w:hAnsi="宋体" w:cs="宋体"/>
                <w:szCs w:val="21"/>
              </w:rPr>
              <w:t>从业人员、营业收入、资产总额填报上一年度数据，无上一年度数据的新成立企业可不填报。</w:t>
            </w:r>
          </w:p>
        </w:tc>
      </w:tr>
    </w:tbl>
    <w:p w14:paraId="281A0D51">
      <w:pPr>
        <w:adjustRightInd w:val="0"/>
        <w:snapToGrid w:val="0"/>
        <w:rPr>
          <w:rFonts w:ascii="宋体" w:hAnsi="宋体" w:cs="宋体"/>
          <w:szCs w:val="21"/>
          <w:vertAlign w:val="superscript"/>
        </w:rPr>
      </w:pPr>
    </w:p>
    <w:p w14:paraId="55CF9A5D">
      <w:pPr>
        <w:spacing w:line="360" w:lineRule="auto"/>
        <w:ind w:right="360" w:firstLine="480"/>
        <w:rPr>
          <w:rFonts w:ascii="宋体" w:hAnsi="宋体" w:cs="宋体"/>
          <w:sz w:val="24"/>
        </w:rPr>
      </w:pPr>
    </w:p>
    <w:p w14:paraId="0AB05EB9">
      <w:pPr>
        <w:spacing w:line="360" w:lineRule="auto"/>
        <w:ind w:right="360" w:firstLine="480"/>
        <w:rPr>
          <w:rFonts w:ascii="宋体" w:hAnsi="宋体" w:cs="宋体"/>
          <w:sz w:val="24"/>
        </w:rPr>
      </w:pPr>
    </w:p>
    <w:p w14:paraId="1A3B8CA0">
      <w:pPr>
        <w:spacing w:line="360" w:lineRule="auto"/>
        <w:rPr>
          <w:rFonts w:ascii="宋体" w:hAnsi="宋体" w:cs="宋体"/>
          <w:sz w:val="24"/>
          <w:szCs w:val="20"/>
        </w:rPr>
      </w:pPr>
      <w:r>
        <w:rPr>
          <w:rFonts w:hint="eastAsia" w:ascii="宋体" w:hAnsi="宋体" w:cs="宋体"/>
          <w:sz w:val="24"/>
          <w:szCs w:val="20"/>
        </w:rPr>
        <w:br w:type="page"/>
      </w:r>
    </w:p>
    <w:p w14:paraId="67CBC44D">
      <w:pPr>
        <w:spacing w:beforeLines="100" w:afterLines="100" w:line="360" w:lineRule="auto"/>
        <w:jc w:val="center"/>
        <w:rPr>
          <w:rFonts w:ascii="宋体" w:hAnsi="宋体" w:cs="宋体"/>
          <w:b/>
          <w:sz w:val="36"/>
          <w:szCs w:val="36"/>
        </w:rPr>
      </w:pPr>
      <w:r>
        <w:rPr>
          <w:rFonts w:hint="eastAsia" w:ascii="宋体" w:hAnsi="宋体" w:cs="宋体"/>
          <w:b/>
          <w:bCs/>
          <w:sz w:val="36"/>
          <w:szCs w:val="36"/>
        </w:rPr>
        <w:t>残疾人福利性单位声明函格式</w:t>
      </w:r>
    </w:p>
    <w:p w14:paraId="6879A646">
      <w:pPr>
        <w:spacing w:line="588" w:lineRule="exact"/>
        <w:ind w:firstLine="504"/>
        <w:rPr>
          <w:rFonts w:ascii="宋体" w:hAnsi="宋体" w:cs="宋体"/>
          <w:spacing w:val="6"/>
          <w:sz w:val="24"/>
        </w:rPr>
      </w:pPr>
      <w:r>
        <w:rPr>
          <w:rFonts w:hint="eastAsia" w:ascii="宋体" w:hAnsi="宋体" w:cs="宋体"/>
          <w:spacing w:val="6"/>
          <w:sz w:val="24"/>
        </w:rPr>
        <w:t>本单位郑重声明，根据《财政部 民政部 中国残疾人联合会关于促进残疾人就业政府采购政策的通知》（财库</w:t>
      </w:r>
      <w:r>
        <w:rPr>
          <w:rFonts w:hint="eastAsia" w:ascii="宋体" w:hAnsi="宋体" w:cs="宋体"/>
          <w:sz w:val="24"/>
        </w:rPr>
        <w:t>〔2017〕 141</w:t>
      </w:r>
      <w:r>
        <w:rPr>
          <w:rFonts w:hint="eastAsia" w:ascii="宋体" w:hAnsi="宋体" w:cs="宋体"/>
          <w:spacing w:val="6"/>
          <w:sz w:val="24"/>
        </w:rPr>
        <w:t>号）的规定，本单位</w:t>
      </w:r>
      <w:r>
        <w:rPr>
          <w:rFonts w:hint="eastAsia" w:ascii="宋体" w:hAnsi="宋体" w:cs="宋体"/>
          <w:b/>
          <w:sz w:val="24"/>
        </w:rPr>
        <w:t>（请进行选择）</w:t>
      </w:r>
      <w:r>
        <w:rPr>
          <w:rFonts w:hint="eastAsia" w:ascii="宋体" w:hAnsi="宋体" w:cs="宋体"/>
          <w:spacing w:val="6"/>
          <w:sz w:val="24"/>
        </w:rPr>
        <w:t>：</w:t>
      </w:r>
    </w:p>
    <w:p w14:paraId="19E1122E">
      <w:pPr>
        <w:spacing w:line="588" w:lineRule="exact"/>
        <w:ind w:firstLine="482"/>
        <w:rPr>
          <w:rFonts w:ascii="宋体" w:hAnsi="宋体" w:cs="宋体"/>
          <w:b/>
          <w:spacing w:val="6"/>
          <w:sz w:val="24"/>
        </w:rPr>
      </w:pPr>
      <w:r>
        <w:rPr>
          <w:rFonts w:hint="eastAsia" w:ascii="宋体" w:hAnsi="宋体" w:cs="宋体"/>
          <w:b/>
          <w:sz w:val="24"/>
        </w:rPr>
        <w:t>□</w:t>
      </w:r>
      <w:r>
        <w:rPr>
          <w:rFonts w:hint="eastAsia" w:ascii="宋体" w:hAnsi="宋体" w:cs="宋体"/>
          <w:b/>
          <w:spacing w:val="6"/>
          <w:sz w:val="24"/>
        </w:rPr>
        <w:t>不属于符合条件的残疾人福利性单位。</w:t>
      </w:r>
    </w:p>
    <w:p w14:paraId="41560005">
      <w:pPr>
        <w:spacing w:line="588" w:lineRule="exact"/>
        <w:ind w:firstLine="482"/>
        <w:rPr>
          <w:rFonts w:ascii="宋体" w:hAnsi="宋体" w:cs="宋体"/>
          <w:spacing w:val="6"/>
          <w:sz w:val="24"/>
        </w:rPr>
      </w:pPr>
      <w:r>
        <w:rPr>
          <w:rFonts w:hint="eastAsia" w:ascii="宋体" w:hAnsi="宋体" w:cs="宋体"/>
          <w:b/>
          <w:sz w:val="24"/>
        </w:rPr>
        <w:t>□</w:t>
      </w:r>
      <w:r>
        <w:rPr>
          <w:rFonts w:hint="eastAsia" w:ascii="宋体" w:hAnsi="宋体" w:cs="宋体"/>
          <w:b/>
          <w:spacing w:val="6"/>
          <w:sz w:val="24"/>
        </w:rPr>
        <w:t>属于符合条件的残疾人福利性单位，</w:t>
      </w:r>
      <w:r>
        <w:rPr>
          <w:rFonts w:hint="eastAsia" w:ascii="宋体" w:hAnsi="宋体" w:cs="宋体"/>
          <w:spacing w:val="6"/>
          <w:sz w:val="24"/>
        </w:rPr>
        <w:t>且本单位参加单位的项目采购活动提供本单位制造的货物（由本单位承担工程/提供服务），或者提供其他残疾人福利性单位制造的货物（不包括使用非残疾人福利性单位注册商标的货物）。</w:t>
      </w:r>
    </w:p>
    <w:p w14:paraId="3AB9D4A2">
      <w:pPr>
        <w:spacing w:line="588" w:lineRule="exact"/>
        <w:ind w:firstLine="506" w:firstLineChars="200"/>
        <w:rPr>
          <w:rFonts w:ascii="宋体" w:hAnsi="宋体" w:cs="宋体"/>
          <w:spacing w:val="6"/>
          <w:sz w:val="24"/>
        </w:rPr>
      </w:pPr>
      <w:r>
        <w:rPr>
          <w:rFonts w:hint="eastAsia" w:ascii="宋体" w:hAnsi="宋体" w:cs="宋体"/>
          <w:b/>
          <w:spacing w:val="6"/>
          <w:sz w:val="24"/>
        </w:rPr>
        <w:t>本单位对上述声明的真实性负责。如有虚假，将依法承担相应责任。</w:t>
      </w:r>
    </w:p>
    <w:p w14:paraId="359C0A71">
      <w:pPr>
        <w:spacing w:line="588" w:lineRule="exact"/>
        <w:ind w:firstLine="504" w:firstLineChars="200"/>
        <w:rPr>
          <w:rFonts w:ascii="宋体" w:hAnsi="宋体" w:cs="宋体"/>
          <w:spacing w:val="6"/>
          <w:sz w:val="24"/>
        </w:rPr>
      </w:pPr>
    </w:p>
    <w:p w14:paraId="020995DB">
      <w:pPr>
        <w:spacing w:line="588" w:lineRule="exact"/>
        <w:ind w:firstLine="504" w:firstLineChars="200"/>
        <w:rPr>
          <w:rFonts w:ascii="宋体" w:hAnsi="宋体" w:cs="宋体"/>
          <w:spacing w:val="6"/>
          <w:sz w:val="24"/>
        </w:rPr>
      </w:pPr>
    </w:p>
    <w:p w14:paraId="0BCD018C">
      <w:pPr>
        <w:tabs>
          <w:tab w:val="left" w:pos="4860"/>
        </w:tabs>
        <w:spacing w:line="588" w:lineRule="exact"/>
        <w:ind w:right="1560" w:firstLine="504" w:firstLineChars="200"/>
        <w:rPr>
          <w:rFonts w:ascii="宋体" w:hAnsi="宋体" w:cs="宋体"/>
          <w:spacing w:val="6"/>
          <w:sz w:val="24"/>
        </w:rPr>
      </w:pPr>
      <w:r>
        <w:rPr>
          <w:rFonts w:hint="eastAsia" w:ascii="宋体" w:hAnsi="宋体" w:cs="宋体"/>
          <w:spacing w:val="6"/>
          <w:sz w:val="24"/>
        </w:rPr>
        <w:t xml:space="preserve">               单位名称（盖章）：</w:t>
      </w:r>
    </w:p>
    <w:p w14:paraId="7B42CFF4">
      <w:pPr>
        <w:tabs>
          <w:tab w:val="left" w:pos="4860"/>
        </w:tabs>
        <w:spacing w:line="588" w:lineRule="exact"/>
        <w:ind w:right="1560" w:firstLine="504" w:firstLineChars="200"/>
        <w:rPr>
          <w:rFonts w:ascii="宋体" w:hAnsi="宋体" w:cs="宋体"/>
          <w:spacing w:val="6"/>
          <w:sz w:val="24"/>
        </w:rPr>
      </w:pPr>
      <w:r>
        <w:rPr>
          <w:rFonts w:hint="eastAsia" w:ascii="宋体" w:hAnsi="宋体" w:cs="宋体"/>
          <w:spacing w:val="6"/>
          <w:sz w:val="24"/>
        </w:rPr>
        <w:t xml:space="preserve">       日  期：</w:t>
      </w:r>
    </w:p>
    <w:p w14:paraId="70DCF3E4">
      <w:pPr>
        <w:widowControl/>
        <w:rPr>
          <w:rFonts w:ascii="宋体" w:hAnsi="宋体" w:cs="宋体"/>
          <w:sz w:val="24"/>
          <w:szCs w:val="20"/>
        </w:rPr>
      </w:pPr>
      <w:r>
        <w:rPr>
          <w:rFonts w:hint="eastAsia" w:ascii="宋体" w:hAnsi="宋体" w:cs="宋体"/>
          <w:sz w:val="24"/>
          <w:szCs w:val="20"/>
        </w:rPr>
        <w:br w:type="page"/>
      </w:r>
    </w:p>
    <w:p w14:paraId="28C3E7BA">
      <w:pPr>
        <w:numPr>
          <w:ilvl w:val="0"/>
          <w:numId w:val="21"/>
        </w:numPr>
        <w:tabs>
          <w:tab w:val="left" w:pos="360"/>
        </w:tabs>
        <w:snapToGrid w:val="0"/>
        <w:spacing w:line="360" w:lineRule="auto"/>
        <w:outlineLvl w:val="2"/>
        <w:rPr>
          <w:rFonts w:ascii="宋体" w:hAnsi="宋体" w:cs="宋体"/>
          <w:sz w:val="24"/>
          <w:szCs w:val="20"/>
        </w:rPr>
      </w:pPr>
      <w:r>
        <w:rPr>
          <w:rFonts w:hint="eastAsia" w:ascii="宋体" w:hAnsi="宋体" w:cs="宋体"/>
          <w:sz w:val="24"/>
          <w:szCs w:val="20"/>
        </w:rPr>
        <w:t>投标保证金凭证/交款单据复印件投标人公章</w:t>
      </w:r>
    </w:p>
    <w:p w14:paraId="5F88D8AB">
      <w:pPr>
        <w:spacing w:line="360" w:lineRule="auto"/>
        <w:rPr>
          <w:rFonts w:ascii="宋体" w:hAnsi="宋体" w:cs="宋体"/>
          <w:sz w:val="24"/>
          <w:szCs w:val="20"/>
        </w:rPr>
      </w:pPr>
    </w:p>
    <w:p w14:paraId="6D3BB2F4">
      <w:pPr>
        <w:spacing w:line="360" w:lineRule="auto"/>
        <w:rPr>
          <w:rFonts w:ascii="宋体" w:hAnsi="宋体" w:cs="宋体"/>
          <w:sz w:val="24"/>
          <w:szCs w:val="20"/>
        </w:rPr>
      </w:pPr>
    </w:p>
    <w:p w14:paraId="689A2C3F">
      <w:pPr>
        <w:pStyle w:val="5"/>
        <w:jc w:val="both"/>
        <w:rPr>
          <w:rFonts w:hAnsi="宋体" w:cs="宋体"/>
          <w:szCs w:val="20"/>
        </w:rPr>
      </w:pPr>
    </w:p>
    <w:p w14:paraId="4967D12C">
      <w:pPr>
        <w:pStyle w:val="5"/>
        <w:jc w:val="both"/>
        <w:rPr>
          <w:rFonts w:hAnsi="宋体" w:cs="宋体"/>
          <w:szCs w:val="20"/>
        </w:rPr>
      </w:pPr>
    </w:p>
    <w:p w14:paraId="60EA1EC9">
      <w:pPr>
        <w:pStyle w:val="5"/>
        <w:jc w:val="both"/>
        <w:rPr>
          <w:rFonts w:hAnsi="宋体" w:cs="宋体"/>
          <w:szCs w:val="20"/>
        </w:rPr>
      </w:pPr>
    </w:p>
    <w:p w14:paraId="46E2CFAE">
      <w:pPr>
        <w:pStyle w:val="5"/>
        <w:jc w:val="both"/>
        <w:rPr>
          <w:rFonts w:hAnsi="宋体" w:cs="宋体"/>
          <w:szCs w:val="20"/>
        </w:rPr>
      </w:pPr>
    </w:p>
    <w:p w14:paraId="3D5535DC">
      <w:pPr>
        <w:pStyle w:val="5"/>
        <w:jc w:val="both"/>
        <w:rPr>
          <w:rFonts w:hAnsi="宋体" w:cs="宋体"/>
          <w:szCs w:val="20"/>
        </w:rPr>
      </w:pPr>
    </w:p>
    <w:p w14:paraId="0042BC51">
      <w:pPr>
        <w:pStyle w:val="5"/>
        <w:jc w:val="both"/>
        <w:rPr>
          <w:rFonts w:hAnsi="宋体" w:cs="宋体"/>
          <w:szCs w:val="20"/>
        </w:rPr>
      </w:pPr>
    </w:p>
    <w:p w14:paraId="0749251A">
      <w:pPr>
        <w:pStyle w:val="5"/>
        <w:jc w:val="both"/>
        <w:rPr>
          <w:rFonts w:hAnsi="宋体" w:cs="宋体"/>
          <w:szCs w:val="20"/>
        </w:rPr>
      </w:pPr>
    </w:p>
    <w:p w14:paraId="77CBE990">
      <w:pPr>
        <w:pStyle w:val="5"/>
        <w:jc w:val="both"/>
        <w:rPr>
          <w:rFonts w:hAnsi="宋体" w:cs="宋体"/>
          <w:szCs w:val="20"/>
        </w:rPr>
      </w:pPr>
    </w:p>
    <w:p w14:paraId="3BD987C7">
      <w:pPr>
        <w:pStyle w:val="5"/>
        <w:jc w:val="both"/>
        <w:rPr>
          <w:rFonts w:hAnsi="宋体" w:cs="宋体"/>
          <w:szCs w:val="20"/>
        </w:rPr>
      </w:pPr>
    </w:p>
    <w:p w14:paraId="79342057">
      <w:pPr>
        <w:pStyle w:val="5"/>
        <w:jc w:val="both"/>
        <w:rPr>
          <w:rFonts w:hAnsi="宋体" w:cs="宋体"/>
          <w:szCs w:val="20"/>
        </w:rPr>
      </w:pPr>
    </w:p>
    <w:p w14:paraId="4E77823B">
      <w:pPr>
        <w:pStyle w:val="5"/>
        <w:jc w:val="both"/>
        <w:rPr>
          <w:rFonts w:hAnsi="宋体" w:cs="宋体"/>
          <w:szCs w:val="20"/>
        </w:rPr>
      </w:pPr>
    </w:p>
    <w:p w14:paraId="76F09D8F">
      <w:pPr>
        <w:pStyle w:val="5"/>
        <w:jc w:val="both"/>
        <w:rPr>
          <w:rFonts w:hAnsi="宋体" w:cs="宋体"/>
          <w:szCs w:val="20"/>
        </w:rPr>
      </w:pPr>
    </w:p>
    <w:p w14:paraId="249CB01A">
      <w:pPr>
        <w:pStyle w:val="5"/>
        <w:jc w:val="both"/>
        <w:rPr>
          <w:rFonts w:hAnsi="宋体" w:cs="宋体"/>
          <w:szCs w:val="20"/>
        </w:rPr>
      </w:pPr>
    </w:p>
    <w:p w14:paraId="6C1F0205">
      <w:pPr>
        <w:pStyle w:val="5"/>
        <w:jc w:val="both"/>
        <w:rPr>
          <w:rFonts w:hAnsi="宋体" w:cs="宋体"/>
          <w:szCs w:val="20"/>
        </w:rPr>
      </w:pPr>
    </w:p>
    <w:p w14:paraId="53A3B004">
      <w:pPr>
        <w:pStyle w:val="5"/>
        <w:jc w:val="both"/>
        <w:rPr>
          <w:rFonts w:hAnsi="宋体" w:cs="宋体"/>
          <w:szCs w:val="20"/>
        </w:rPr>
      </w:pPr>
    </w:p>
    <w:p w14:paraId="198F10DF">
      <w:pPr>
        <w:pStyle w:val="5"/>
        <w:jc w:val="both"/>
        <w:rPr>
          <w:rFonts w:hAnsi="宋体" w:cs="宋体"/>
          <w:szCs w:val="20"/>
        </w:rPr>
      </w:pPr>
    </w:p>
    <w:p w14:paraId="354023FB">
      <w:pPr>
        <w:pStyle w:val="5"/>
        <w:jc w:val="both"/>
        <w:rPr>
          <w:rFonts w:hAnsi="宋体" w:cs="宋体"/>
          <w:szCs w:val="20"/>
        </w:rPr>
      </w:pPr>
    </w:p>
    <w:p w14:paraId="0FFCEAC7">
      <w:pPr>
        <w:pStyle w:val="5"/>
        <w:jc w:val="both"/>
        <w:rPr>
          <w:rFonts w:hAnsi="宋体" w:cs="宋体"/>
          <w:szCs w:val="20"/>
        </w:rPr>
      </w:pPr>
    </w:p>
    <w:p w14:paraId="54BC331D">
      <w:pPr>
        <w:pStyle w:val="5"/>
        <w:jc w:val="both"/>
        <w:rPr>
          <w:rFonts w:hAnsi="宋体" w:cs="宋体"/>
          <w:szCs w:val="20"/>
        </w:rPr>
      </w:pPr>
    </w:p>
    <w:p w14:paraId="48F60218">
      <w:pPr>
        <w:pStyle w:val="5"/>
        <w:jc w:val="both"/>
        <w:rPr>
          <w:rFonts w:hAnsi="宋体" w:cs="宋体"/>
          <w:szCs w:val="20"/>
        </w:rPr>
      </w:pPr>
    </w:p>
    <w:p w14:paraId="75DDBF37">
      <w:pPr>
        <w:pStyle w:val="5"/>
        <w:jc w:val="both"/>
        <w:rPr>
          <w:rFonts w:hAnsi="宋体" w:cs="宋体"/>
          <w:szCs w:val="20"/>
        </w:rPr>
      </w:pPr>
    </w:p>
    <w:p w14:paraId="2CAAA084">
      <w:pPr>
        <w:pStyle w:val="5"/>
        <w:jc w:val="both"/>
        <w:rPr>
          <w:rFonts w:hAnsi="宋体" w:cs="宋体"/>
          <w:szCs w:val="20"/>
        </w:rPr>
      </w:pPr>
    </w:p>
    <w:p w14:paraId="2B1F37AD">
      <w:pPr>
        <w:pStyle w:val="5"/>
        <w:jc w:val="both"/>
        <w:rPr>
          <w:rFonts w:hAnsi="宋体" w:cs="宋体"/>
          <w:szCs w:val="20"/>
        </w:rPr>
      </w:pPr>
    </w:p>
    <w:p w14:paraId="071F4F57">
      <w:pPr>
        <w:pStyle w:val="5"/>
        <w:jc w:val="both"/>
        <w:rPr>
          <w:rFonts w:hAnsi="宋体" w:cs="宋体"/>
          <w:szCs w:val="20"/>
        </w:rPr>
      </w:pPr>
    </w:p>
    <w:p w14:paraId="0F538A24">
      <w:pPr>
        <w:pStyle w:val="5"/>
        <w:jc w:val="both"/>
        <w:rPr>
          <w:rFonts w:hAnsi="宋体" w:cs="宋体"/>
          <w:szCs w:val="20"/>
        </w:rPr>
      </w:pPr>
    </w:p>
    <w:p w14:paraId="7AAEAA40">
      <w:pPr>
        <w:pStyle w:val="5"/>
        <w:jc w:val="both"/>
        <w:rPr>
          <w:rFonts w:hAnsi="宋体" w:cs="宋体"/>
          <w:szCs w:val="20"/>
        </w:rPr>
      </w:pPr>
    </w:p>
    <w:p w14:paraId="72433BDF">
      <w:pPr>
        <w:pStyle w:val="5"/>
        <w:jc w:val="both"/>
        <w:rPr>
          <w:rFonts w:hAnsi="宋体" w:cs="宋体"/>
          <w:szCs w:val="20"/>
        </w:rPr>
      </w:pPr>
    </w:p>
    <w:p w14:paraId="7AF8FC78">
      <w:pPr>
        <w:pStyle w:val="5"/>
        <w:jc w:val="both"/>
        <w:rPr>
          <w:rFonts w:hAnsi="宋体" w:cs="宋体"/>
          <w:szCs w:val="20"/>
        </w:rPr>
      </w:pPr>
    </w:p>
    <w:p w14:paraId="4092832D">
      <w:pPr>
        <w:pStyle w:val="5"/>
        <w:jc w:val="both"/>
        <w:rPr>
          <w:rFonts w:hAnsi="宋体" w:cs="宋体"/>
          <w:szCs w:val="20"/>
        </w:rPr>
      </w:pPr>
    </w:p>
    <w:p w14:paraId="2EFBA460">
      <w:pPr>
        <w:pStyle w:val="5"/>
        <w:jc w:val="both"/>
        <w:rPr>
          <w:rFonts w:hAnsi="宋体" w:cs="宋体"/>
          <w:szCs w:val="20"/>
        </w:rPr>
      </w:pPr>
    </w:p>
    <w:p w14:paraId="59E1A5D3">
      <w:pPr>
        <w:pStyle w:val="5"/>
        <w:jc w:val="both"/>
        <w:rPr>
          <w:rFonts w:hAnsi="宋体" w:cs="宋体"/>
          <w:szCs w:val="20"/>
        </w:rPr>
      </w:pPr>
    </w:p>
    <w:p w14:paraId="542817D7">
      <w:pPr>
        <w:pStyle w:val="5"/>
        <w:jc w:val="both"/>
        <w:rPr>
          <w:rFonts w:hAnsi="宋体" w:cs="宋体"/>
          <w:szCs w:val="20"/>
        </w:rPr>
      </w:pPr>
    </w:p>
    <w:p w14:paraId="6BA06962">
      <w:pPr>
        <w:pStyle w:val="5"/>
        <w:jc w:val="both"/>
        <w:rPr>
          <w:rFonts w:hAnsi="宋体" w:cs="宋体"/>
          <w:szCs w:val="20"/>
        </w:rPr>
      </w:pPr>
    </w:p>
    <w:p w14:paraId="74A05666">
      <w:pPr>
        <w:pStyle w:val="5"/>
        <w:jc w:val="both"/>
        <w:rPr>
          <w:rFonts w:hAnsi="宋体" w:cs="宋体"/>
          <w:szCs w:val="20"/>
        </w:rPr>
      </w:pPr>
    </w:p>
    <w:p w14:paraId="6354467E">
      <w:pPr>
        <w:pStyle w:val="5"/>
        <w:jc w:val="both"/>
        <w:rPr>
          <w:rFonts w:hAnsi="宋体" w:cs="宋体"/>
          <w:szCs w:val="20"/>
        </w:rPr>
      </w:pPr>
    </w:p>
    <w:p w14:paraId="65A2E8E6">
      <w:pPr>
        <w:pStyle w:val="5"/>
        <w:jc w:val="both"/>
        <w:rPr>
          <w:rFonts w:hAnsi="宋体" w:cs="宋体"/>
          <w:szCs w:val="20"/>
        </w:rPr>
      </w:pPr>
    </w:p>
    <w:p w14:paraId="246AC4ED">
      <w:pPr>
        <w:pStyle w:val="5"/>
        <w:jc w:val="both"/>
        <w:rPr>
          <w:rFonts w:hAnsi="宋体" w:cs="宋体"/>
          <w:szCs w:val="20"/>
        </w:rPr>
      </w:pPr>
    </w:p>
    <w:p w14:paraId="12DFEF7B">
      <w:pPr>
        <w:pStyle w:val="5"/>
        <w:jc w:val="both"/>
        <w:rPr>
          <w:rFonts w:hAnsi="宋体" w:cs="宋体"/>
          <w:szCs w:val="20"/>
        </w:rPr>
      </w:pPr>
    </w:p>
    <w:p w14:paraId="11922013">
      <w:pPr>
        <w:pStyle w:val="5"/>
        <w:jc w:val="both"/>
        <w:rPr>
          <w:rFonts w:hAnsi="宋体" w:cs="宋体"/>
          <w:szCs w:val="20"/>
        </w:rPr>
      </w:pPr>
    </w:p>
    <w:p w14:paraId="13503C33">
      <w:pPr>
        <w:widowControl/>
        <w:rPr>
          <w:rFonts w:ascii="宋体" w:hAnsi="宋体" w:cs="宋体"/>
          <w:kern w:val="0"/>
          <w:sz w:val="24"/>
          <w:szCs w:val="20"/>
        </w:rPr>
      </w:pPr>
    </w:p>
    <w:p w14:paraId="1F298CE9">
      <w:pPr>
        <w:keepNext/>
        <w:keepLines/>
        <w:autoSpaceDE w:val="0"/>
        <w:autoSpaceDN w:val="0"/>
        <w:adjustRightInd w:val="0"/>
        <w:spacing w:before="120" w:line="300" w:lineRule="auto"/>
        <w:outlineLvl w:val="1"/>
        <w:rPr>
          <w:rFonts w:ascii="宋体" w:hAnsi="宋体" w:cs="宋体"/>
          <w:b/>
          <w:spacing w:val="20"/>
          <w:sz w:val="24"/>
        </w:rPr>
      </w:pPr>
      <w:r>
        <w:rPr>
          <w:rFonts w:hint="eastAsia" w:ascii="宋体" w:hAnsi="宋体" w:cs="宋体"/>
          <w:b/>
          <w:spacing w:val="20"/>
          <w:sz w:val="24"/>
        </w:rPr>
        <w:t>二、商务技术文件格式</w:t>
      </w:r>
    </w:p>
    <w:p w14:paraId="72F9ED9A">
      <w:pPr>
        <w:rPr>
          <w:rFonts w:ascii="宋体" w:hAnsi="宋体" w:cs="宋体"/>
          <w:b/>
          <w:spacing w:val="20"/>
          <w:szCs w:val="21"/>
        </w:rPr>
      </w:pPr>
    </w:p>
    <w:p w14:paraId="6AF6054B">
      <w:pPr>
        <w:rPr>
          <w:rFonts w:ascii="宋体" w:hAnsi="宋体" w:cs="宋体"/>
          <w:b/>
          <w:sz w:val="24"/>
        </w:rPr>
      </w:pPr>
      <w:r>
        <w:rPr>
          <w:rFonts w:hint="eastAsia" w:ascii="宋体" w:hAnsi="宋体" w:cs="宋体"/>
          <w:b/>
          <w:spacing w:val="20"/>
          <w:sz w:val="24"/>
        </w:rPr>
        <w:t>投标文件（商务技术文件）</w:t>
      </w:r>
      <w:r>
        <w:rPr>
          <w:rFonts w:hint="eastAsia" w:ascii="宋体" w:hAnsi="宋体" w:cs="宋体"/>
          <w:b/>
          <w:sz w:val="24"/>
        </w:rPr>
        <w:t>封面（非实质性格式）</w:t>
      </w:r>
    </w:p>
    <w:p w14:paraId="39824373">
      <w:pPr>
        <w:rPr>
          <w:rFonts w:ascii="宋体" w:hAnsi="宋体" w:cs="宋体"/>
          <w:szCs w:val="21"/>
        </w:rPr>
      </w:pPr>
    </w:p>
    <w:p w14:paraId="279C6E07">
      <w:pPr>
        <w:jc w:val="center"/>
        <w:rPr>
          <w:rFonts w:ascii="宋体" w:hAnsi="宋体" w:cs="宋体"/>
          <w:b/>
          <w:spacing w:val="60"/>
          <w:sz w:val="84"/>
          <w:szCs w:val="84"/>
        </w:rPr>
      </w:pPr>
      <w:r>
        <w:rPr>
          <w:rFonts w:hint="eastAsia" w:ascii="宋体" w:hAnsi="宋体" w:cs="宋体"/>
          <w:b/>
          <w:spacing w:val="60"/>
          <w:sz w:val="84"/>
          <w:szCs w:val="84"/>
        </w:rPr>
        <w:t>投 标 文 件</w:t>
      </w:r>
    </w:p>
    <w:p w14:paraId="5E3BF9B9">
      <w:pPr>
        <w:jc w:val="center"/>
        <w:rPr>
          <w:rFonts w:ascii="宋体" w:hAnsi="宋体" w:cs="宋体"/>
          <w:b/>
          <w:spacing w:val="60"/>
          <w:sz w:val="52"/>
          <w:szCs w:val="52"/>
        </w:rPr>
      </w:pPr>
      <w:r>
        <w:rPr>
          <w:rFonts w:hint="eastAsia" w:ascii="宋体" w:hAnsi="宋体" w:cs="宋体"/>
          <w:b/>
          <w:spacing w:val="60"/>
          <w:sz w:val="52"/>
          <w:szCs w:val="52"/>
        </w:rPr>
        <w:t>（商务技术文件）</w:t>
      </w:r>
    </w:p>
    <w:p w14:paraId="4F40DA4C">
      <w:pPr>
        <w:ind w:firstLine="542" w:firstLineChars="150"/>
        <w:rPr>
          <w:rFonts w:ascii="宋体" w:hAnsi="宋体" w:cs="宋体"/>
          <w:b/>
          <w:spacing w:val="20"/>
          <w:sz w:val="32"/>
          <w:szCs w:val="32"/>
        </w:rPr>
      </w:pPr>
    </w:p>
    <w:p w14:paraId="4846DB03">
      <w:pPr>
        <w:ind w:firstLine="542" w:firstLineChars="150"/>
        <w:rPr>
          <w:rFonts w:ascii="宋体" w:hAnsi="宋体" w:cs="宋体"/>
          <w:b/>
          <w:spacing w:val="20"/>
          <w:sz w:val="32"/>
          <w:szCs w:val="32"/>
        </w:rPr>
      </w:pPr>
    </w:p>
    <w:p w14:paraId="317EC10F">
      <w:pPr>
        <w:ind w:firstLine="542" w:firstLineChars="150"/>
        <w:rPr>
          <w:rFonts w:ascii="宋体" w:hAnsi="宋体" w:cs="宋体"/>
          <w:b/>
          <w:spacing w:val="20"/>
          <w:sz w:val="32"/>
          <w:szCs w:val="32"/>
        </w:rPr>
      </w:pPr>
      <w:r>
        <w:rPr>
          <w:rFonts w:hint="eastAsia" w:ascii="宋体" w:hAnsi="宋体" w:cs="宋体"/>
          <w:b/>
          <w:spacing w:val="20"/>
          <w:sz w:val="32"/>
          <w:szCs w:val="32"/>
        </w:rPr>
        <w:t>项目名称:</w:t>
      </w:r>
    </w:p>
    <w:p w14:paraId="1C98F5D4">
      <w:pPr>
        <w:ind w:firstLine="542" w:firstLineChars="150"/>
        <w:rPr>
          <w:rFonts w:ascii="宋体" w:hAnsi="宋体" w:cs="宋体"/>
          <w:b/>
          <w:spacing w:val="20"/>
          <w:sz w:val="32"/>
          <w:szCs w:val="32"/>
        </w:rPr>
      </w:pPr>
      <w:r>
        <w:rPr>
          <w:rFonts w:hint="eastAsia" w:ascii="宋体" w:hAnsi="宋体" w:cs="宋体"/>
          <w:b/>
          <w:spacing w:val="20"/>
          <w:sz w:val="32"/>
          <w:szCs w:val="32"/>
        </w:rPr>
        <w:t>项目编号：</w:t>
      </w:r>
    </w:p>
    <w:p w14:paraId="039933DB">
      <w:pPr>
        <w:ind w:firstLine="542" w:firstLineChars="150"/>
        <w:rPr>
          <w:rFonts w:ascii="宋体" w:hAnsi="宋体" w:cs="宋体"/>
          <w:b/>
          <w:spacing w:val="20"/>
          <w:sz w:val="32"/>
          <w:szCs w:val="32"/>
        </w:rPr>
      </w:pPr>
      <w:r>
        <w:rPr>
          <w:rFonts w:hint="eastAsia" w:ascii="宋体" w:hAnsi="宋体" w:cs="宋体"/>
          <w:b/>
          <w:spacing w:val="20"/>
          <w:sz w:val="32"/>
          <w:szCs w:val="32"/>
        </w:rPr>
        <w:t>项目代理编号：</w:t>
      </w:r>
    </w:p>
    <w:p w14:paraId="3444319E">
      <w:pPr>
        <w:ind w:firstLine="542" w:firstLineChars="150"/>
        <w:rPr>
          <w:rFonts w:ascii="宋体" w:hAnsi="宋体" w:cs="宋体"/>
          <w:b/>
          <w:spacing w:val="20"/>
          <w:sz w:val="32"/>
          <w:szCs w:val="32"/>
        </w:rPr>
      </w:pPr>
    </w:p>
    <w:p w14:paraId="7590F329">
      <w:pPr>
        <w:rPr>
          <w:rFonts w:ascii="宋体" w:hAnsi="宋体" w:cs="宋体"/>
          <w:b/>
          <w:sz w:val="32"/>
          <w:szCs w:val="32"/>
        </w:rPr>
      </w:pPr>
    </w:p>
    <w:p w14:paraId="1AF13FAE">
      <w:pPr>
        <w:rPr>
          <w:rFonts w:ascii="宋体" w:hAnsi="宋体" w:cs="宋体"/>
          <w:b/>
          <w:sz w:val="32"/>
          <w:szCs w:val="32"/>
        </w:rPr>
      </w:pPr>
    </w:p>
    <w:p w14:paraId="7D87BE02">
      <w:pPr>
        <w:rPr>
          <w:rFonts w:ascii="宋体" w:hAnsi="宋体" w:cs="宋体"/>
          <w:b/>
          <w:sz w:val="32"/>
          <w:szCs w:val="32"/>
        </w:rPr>
      </w:pPr>
    </w:p>
    <w:p w14:paraId="1A4ED40C">
      <w:pPr>
        <w:rPr>
          <w:rFonts w:ascii="宋体" w:hAnsi="宋体" w:cs="宋体"/>
          <w:b/>
          <w:spacing w:val="20"/>
          <w:sz w:val="32"/>
          <w:szCs w:val="32"/>
        </w:rPr>
      </w:pPr>
    </w:p>
    <w:p w14:paraId="06FB6341">
      <w:pPr>
        <w:rPr>
          <w:rFonts w:ascii="宋体" w:hAnsi="宋体" w:cs="宋体"/>
          <w:b/>
          <w:spacing w:val="20"/>
          <w:sz w:val="32"/>
          <w:szCs w:val="32"/>
        </w:rPr>
      </w:pPr>
    </w:p>
    <w:p w14:paraId="0244DE57">
      <w:pPr>
        <w:rPr>
          <w:rFonts w:ascii="宋体" w:hAnsi="宋体" w:cs="宋体"/>
          <w:b/>
          <w:spacing w:val="20"/>
          <w:sz w:val="32"/>
          <w:szCs w:val="32"/>
        </w:rPr>
      </w:pPr>
    </w:p>
    <w:p w14:paraId="7181B65D">
      <w:pPr>
        <w:spacing w:line="360" w:lineRule="auto"/>
        <w:ind w:firstLine="1445" w:firstLineChars="400"/>
        <w:rPr>
          <w:rFonts w:ascii="宋体" w:hAnsi="宋体" w:cs="宋体"/>
          <w:b/>
          <w:spacing w:val="20"/>
          <w:sz w:val="32"/>
          <w:szCs w:val="32"/>
        </w:rPr>
      </w:pPr>
      <w:r>
        <w:rPr>
          <w:rFonts w:hint="eastAsia" w:ascii="宋体" w:hAnsi="宋体" w:cs="宋体"/>
          <w:b/>
          <w:spacing w:val="20"/>
          <w:sz w:val="32"/>
          <w:szCs w:val="32"/>
        </w:rPr>
        <w:t>投标人名称：</w:t>
      </w:r>
    </w:p>
    <w:p w14:paraId="495EE468">
      <w:pPr>
        <w:rPr>
          <w:rFonts w:ascii="宋体" w:hAnsi="宋体" w:cs="宋体"/>
          <w:b/>
          <w:sz w:val="32"/>
          <w:szCs w:val="32"/>
        </w:rPr>
      </w:pPr>
    </w:p>
    <w:p w14:paraId="46860173">
      <w:pPr>
        <w:widowControl/>
        <w:rPr>
          <w:rFonts w:ascii="宋体" w:hAnsi="宋体" w:cs="宋体"/>
          <w:b/>
          <w:sz w:val="24"/>
        </w:rPr>
      </w:pPr>
      <w:r>
        <w:rPr>
          <w:rFonts w:hint="eastAsia" w:ascii="宋体" w:hAnsi="宋体" w:cs="宋体"/>
          <w:b/>
          <w:sz w:val="24"/>
        </w:rPr>
        <w:br w:type="page"/>
      </w:r>
    </w:p>
    <w:p w14:paraId="0CD84A25">
      <w:pPr>
        <w:numPr>
          <w:ilvl w:val="0"/>
          <w:numId w:val="24"/>
        </w:numPr>
        <w:tabs>
          <w:tab w:val="left" w:pos="360"/>
        </w:tabs>
        <w:snapToGrid w:val="0"/>
        <w:spacing w:line="360" w:lineRule="auto"/>
        <w:outlineLvl w:val="2"/>
        <w:rPr>
          <w:rFonts w:ascii="宋体" w:hAnsi="宋体" w:cs="宋体"/>
          <w:sz w:val="24"/>
          <w:szCs w:val="20"/>
        </w:rPr>
      </w:pPr>
      <w:bookmarkStart w:id="824" w:name="_Hlt520343000"/>
      <w:bookmarkEnd w:id="824"/>
      <w:bookmarkStart w:id="825" w:name="_Hlt520343392"/>
      <w:bookmarkEnd w:id="825"/>
      <w:bookmarkStart w:id="826" w:name="_Hlt520274065"/>
      <w:bookmarkEnd w:id="826"/>
      <w:bookmarkStart w:id="827" w:name="_Hlt520274121"/>
      <w:bookmarkEnd w:id="827"/>
      <w:bookmarkStart w:id="828" w:name="_Hlt520274393"/>
      <w:bookmarkEnd w:id="828"/>
      <w:bookmarkStart w:id="829" w:name="_Hlt520271212"/>
      <w:bookmarkEnd w:id="829"/>
      <w:bookmarkStart w:id="830" w:name="_Hlt520273711"/>
      <w:bookmarkEnd w:id="830"/>
      <w:bookmarkStart w:id="831" w:name="_Hlt520355504"/>
      <w:bookmarkEnd w:id="831"/>
      <w:bookmarkStart w:id="832" w:name="_Hlt520274407"/>
      <w:bookmarkEnd w:id="832"/>
      <w:bookmarkStart w:id="833" w:name="_Hlt520350918"/>
      <w:bookmarkEnd w:id="833"/>
      <w:bookmarkStart w:id="834" w:name="_Ref467988698"/>
      <w:bookmarkStart w:id="835" w:name="_Toc480942349"/>
      <w:bookmarkStart w:id="836" w:name="_Toc150480794"/>
      <w:bookmarkStart w:id="837" w:name="_Toc195842921"/>
      <w:bookmarkStart w:id="838" w:name="_Toc226965746"/>
      <w:bookmarkStart w:id="839" w:name="_Toc127151556"/>
      <w:bookmarkStart w:id="840" w:name="_Toc226337252"/>
      <w:bookmarkStart w:id="841" w:name="_Toc520356217"/>
      <w:bookmarkStart w:id="842" w:name="_Toc142311058"/>
      <w:bookmarkStart w:id="843" w:name="_Toc150774761"/>
      <w:bookmarkStart w:id="844" w:name="_Toc226309800"/>
      <w:bookmarkStart w:id="845" w:name="_Toc226965829"/>
      <w:r>
        <w:rPr>
          <w:rFonts w:hint="eastAsia" w:ascii="宋体" w:hAnsi="宋体" w:cs="宋体"/>
          <w:sz w:val="24"/>
        </w:rPr>
        <w:t>投标</w:t>
      </w:r>
      <w:bookmarkEnd w:id="834"/>
      <w:bookmarkEnd w:id="835"/>
      <w:r>
        <w:rPr>
          <w:rFonts w:hint="eastAsia" w:ascii="宋体" w:hAnsi="宋体" w:cs="宋体"/>
          <w:sz w:val="24"/>
        </w:rPr>
        <w:t>书</w:t>
      </w:r>
      <w:bookmarkEnd w:id="836"/>
      <w:bookmarkEnd w:id="837"/>
      <w:bookmarkEnd w:id="838"/>
      <w:bookmarkEnd w:id="839"/>
      <w:bookmarkEnd w:id="840"/>
      <w:bookmarkEnd w:id="841"/>
      <w:bookmarkEnd w:id="842"/>
      <w:bookmarkEnd w:id="843"/>
      <w:bookmarkEnd w:id="844"/>
      <w:bookmarkEnd w:id="845"/>
      <w:r>
        <w:rPr>
          <w:rFonts w:hint="eastAsia" w:ascii="宋体" w:hAnsi="宋体" w:cs="宋体"/>
          <w:sz w:val="24"/>
          <w:szCs w:val="20"/>
        </w:rPr>
        <w:t>（实质性格式）</w:t>
      </w:r>
    </w:p>
    <w:p w14:paraId="0D0577DC">
      <w:pPr>
        <w:tabs>
          <w:tab w:val="left" w:pos="5580"/>
        </w:tabs>
        <w:spacing w:line="360" w:lineRule="auto"/>
        <w:rPr>
          <w:rFonts w:ascii="宋体" w:hAnsi="宋体" w:cs="宋体"/>
          <w:sz w:val="24"/>
        </w:rPr>
      </w:pPr>
    </w:p>
    <w:p w14:paraId="099D6C6D">
      <w:pPr>
        <w:spacing w:line="360" w:lineRule="auto"/>
        <w:jc w:val="center"/>
        <w:rPr>
          <w:rFonts w:ascii="宋体" w:hAnsi="宋体" w:cs="宋体"/>
          <w:b/>
          <w:sz w:val="36"/>
          <w:szCs w:val="36"/>
        </w:rPr>
      </w:pPr>
      <w:r>
        <w:rPr>
          <w:rFonts w:hint="eastAsia" w:ascii="宋体" w:hAnsi="宋体" w:cs="宋体"/>
          <w:b/>
          <w:sz w:val="36"/>
          <w:szCs w:val="36"/>
        </w:rPr>
        <w:t>投标书</w:t>
      </w:r>
    </w:p>
    <w:p w14:paraId="2473056E">
      <w:pPr>
        <w:tabs>
          <w:tab w:val="left" w:pos="5580"/>
        </w:tabs>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（采购人或采购代理机构）</w:t>
      </w:r>
    </w:p>
    <w:p w14:paraId="6823D65F">
      <w:pPr>
        <w:tabs>
          <w:tab w:val="left" w:pos="5580"/>
        </w:tabs>
        <w:spacing w:line="360" w:lineRule="auto"/>
        <w:rPr>
          <w:rFonts w:ascii="宋体" w:hAnsi="宋体" w:cs="宋体"/>
          <w:sz w:val="24"/>
          <w:szCs w:val="20"/>
        </w:rPr>
      </w:pPr>
    </w:p>
    <w:p w14:paraId="14586CAB">
      <w:pPr>
        <w:tabs>
          <w:tab w:val="left" w:pos="5580"/>
        </w:tabs>
        <w:spacing w:line="360" w:lineRule="auto"/>
        <w:ind w:firstLine="408"/>
        <w:rPr>
          <w:rFonts w:ascii="宋体" w:hAnsi="宋体" w:cs="宋体"/>
          <w:sz w:val="24"/>
          <w:szCs w:val="20"/>
        </w:rPr>
      </w:pPr>
      <w:r>
        <w:rPr>
          <w:rFonts w:hint="eastAsia" w:ascii="宋体" w:hAnsi="宋体" w:cs="宋体"/>
          <w:sz w:val="24"/>
          <w:szCs w:val="20"/>
        </w:rPr>
        <w:t>我方参加你方就（项目名称，项目编号）组织的招标活动，并对此项目进行投标。</w:t>
      </w:r>
    </w:p>
    <w:p w14:paraId="73B21697">
      <w:pPr>
        <w:tabs>
          <w:tab w:val="left" w:pos="5580"/>
        </w:tabs>
        <w:spacing w:line="360" w:lineRule="auto"/>
        <w:ind w:firstLine="408"/>
        <w:rPr>
          <w:rFonts w:ascii="宋体" w:hAnsi="宋体" w:cs="宋体"/>
          <w:sz w:val="24"/>
          <w:szCs w:val="20"/>
        </w:rPr>
      </w:pPr>
      <w:r>
        <w:rPr>
          <w:rFonts w:hint="eastAsia" w:ascii="宋体" w:hAnsi="宋体" w:cs="宋体"/>
          <w:sz w:val="24"/>
          <w:szCs w:val="20"/>
        </w:rPr>
        <w:t>1. 我方</w:t>
      </w:r>
      <w:r>
        <w:rPr>
          <w:rFonts w:hint="eastAsia" w:ascii="宋体" w:hAnsi="宋体" w:cs="宋体"/>
          <w:sz w:val="24"/>
        </w:rPr>
        <w:t>已详细审查全部招标文件</w:t>
      </w:r>
      <w:r>
        <w:rPr>
          <w:rFonts w:hint="eastAsia" w:ascii="宋体" w:hAnsi="宋体" w:cs="宋体"/>
          <w:sz w:val="24"/>
          <w:szCs w:val="20"/>
        </w:rPr>
        <w:t>，自愿参与投标并承诺如下：</w:t>
      </w:r>
    </w:p>
    <w:p w14:paraId="157D5DC0">
      <w:pPr>
        <w:tabs>
          <w:tab w:val="left" w:pos="720"/>
          <w:tab w:val="left" w:pos="900"/>
        </w:tabs>
        <w:spacing w:line="360" w:lineRule="auto"/>
        <w:ind w:left="360" w:firstLine="72" w:firstLineChars="30"/>
        <w:rPr>
          <w:rFonts w:ascii="宋体" w:hAnsi="宋体" w:cs="宋体"/>
          <w:sz w:val="24"/>
          <w:szCs w:val="20"/>
        </w:rPr>
      </w:pPr>
      <w:r>
        <w:rPr>
          <w:rFonts w:hint="eastAsia" w:ascii="宋体" w:hAnsi="宋体" w:cs="宋体"/>
          <w:sz w:val="24"/>
          <w:szCs w:val="20"/>
        </w:rPr>
        <w:t>（1）本投标有效期为自提交投标文件的截止之日起</w:t>
      </w:r>
      <w:r>
        <w:rPr>
          <w:rFonts w:hint="eastAsia" w:ascii="宋体" w:hAnsi="宋体" w:cs="宋体"/>
          <w:sz w:val="24"/>
          <w:szCs w:val="20"/>
          <w:u w:val="single"/>
        </w:rPr>
        <w:t xml:space="preserve"> 90 </w:t>
      </w:r>
      <w:r>
        <w:rPr>
          <w:rFonts w:hint="eastAsia" w:ascii="宋体" w:hAnsi="宋体" w:cs="宋体"/>
          <w:sz w:val="24"/>
          <w:szCs w:val="20"/>
        </w:rPr>
        <w:t>个日历日。</w:t>
      </w:r>
    </w:p>
    <w:p w14:paraId="17D53E6A">
      <w:pPr>
        <w:tabs>
          <w:tab w:val="left" w:pos="720"/>
          <w:tab w:val="left" w:pos="900"/>
        </w:tabs>
        <w:spacing w:line="360" w:lineRule="auto"/>
        <w:ind w:left="360" w:firstLine="72" w:firstLineChars="30"/>
        <w:rPr>
          <w:rFonts w:ascii="宋体" w:hAnsi="宋体" w:cs="宋体"/>
          <w:sz w:val="24"/>
          <w:szCs w:val="20"/>
        </w:rPr>
      </w:pPr>
      <w:r>
        <w:rPr>
          <w:rFonts w:hint="eastAsia" w:ascii="宋体" w:hAnsi="宋体" w:cs="宋体"/>
          <w:sz w:val="24"/>
          <w:szCs w:val="20"/>
        </w:rPr>
        <w:t>（2）除合同条款及采购需求偏离表列出的偏离外，我方响应招标文件的全部要求。</w:t>
      </w:r>
    </w:p>
    <w:p w14:paraId="10FEA8BA">
      <w:pPr>
        <w:tabs>
          <w:tab w:val="left" w:pos="5580"/>
        </w:tabs>
        <w:spacing w:line="360" w:lineRule="auto"/>
        <w:ind w:firstLine="420" w:firstLineChars="175"/>
        <w:rPr>
          <w:rFonts w:ascii="宋体" w:hAnsi="宋体" w:cs="宋体"/>
          <w:sz w:val="24"/>
          <w:szCs w:val="20"/>
        </w:rPr>
      </w:pPr>
      <w:r>
        <w:rPr>
          <w:rFonts w:hint="eastAsia" w:ascii="宋体" w:hAnsi="宋体" w:cs="宋体"/>
          <w:sz w:val="24"/>
          <w:szCs w:val="20"/>
        </w:rPr>
        <w:t>（3）我方已提供的全部文件资料是真实、准确的，并对此承担一切法律后果。</w:t>
      </w:r>
    </w:p>
    <w:p w14:paraId="14204CF3">
      <w:pPr>
        <w:tabs>
          <w:tab w:val="left" w:pos="5580"/>
        </w:tabs>
        <w:spacing w:line="360" w:lineRule="auto"/>
        <w:ind w:firstLine="420" w:firstLineChars="175"/>
        <w:rPr>
          <w:rFonts w:ascii="宋体" w:hAnsi="宋体" w:cs="宋体"/>
          <w:sz w:val="24"/>
        </w:rPr>
      </w:pPr>
      <w:r>
        <w:rPr>
          <w:rFonts w:hint="eastAsia" w:ascii="宋体" w:hAnsi="宋体" w:cs="宋体"/>
          <w:sz w:val="24"/>
          <w:szCs w:val="20"/>
        </w:rPr>
        <w:t>（4）如我方中标，我方将在法律规定的期限内与你方签订合同，按照招标文件要求提交履约保证金，并在合同约定的期限内完成合同规定的全部义务。</w:t>
      </w:r>
    </w:p>
    <w:p w14:paraId="255C4DCC">
      <w:pPr>
        <w:spacing w:line="360" w:lineRule="auto"/>
        <w:ind w:left="420"/>
        <w:rPr>
          <w:rFonts w:ascii="宋体" w:hAnsi="宋体" w:cs="宋体"/>
          <w:sz w:val="24"/>
        </w:rPr>
      </w:pPr>
      <w:r>
        <w:rPr>
          <w:rFonts w:hint="eastAsia" w:ascii="宋体" w:hAnsi="宋体" w:cs="宋体"/>
          <w:sz w:val="24"/>
        </w:rPr>
        <w:t>2. 其他补充条款（如有）：。</w:t>
      </w:r>
    </w:p>
    <w:p w14:paraId="257F2CC2">
      <w:pPr>
        <w:spacing w:line="360" w:lineRule="auto"/>
        <w:ind w:firstLine="480" w:firstLineChars="200"/>
        <w:rPr>
          <w:rFonts w:ascii="宋体" w:hAnsi="宋体" w:cs="宋体"/>
          <w:sz w:val="24"/>
        </w:rPr>
      </w:pPr>
      <w:r>
        <w:rPr>
          <w:rFonts w:hint="eastAsia" w:ascii="宋体" w:hAnsi="宋体" w:cs="宋体"/>
          <w:sz w:val="24"/>
        </w:rPr>
        <w:t>与本投标有关的一切正式往来信函请寄：</w:t>
      </w:r>
    </w:p>
    <w:p w14:paraId="39B4D24B">
      <w:pPr>
        <w:tabs>
          <w:tab w:val="left" w:pos="5580"/>
        </w:tabs>
        <w:spacing w:line="360" w:lineRule="auto"/>
        <w:ind w:left="420"/>
        <w:rPr>
          <w:rFonts w:ascii="宋体" w:hAnsi="宋体" w:cs="宋体"/>
          <w:sz w:val="24"/>
          <w:szCs w:val="20"/>
        </w:rPr>
      </w:pPr>
    </w:p>
    <w:p w14:paraId="6567066A">
      <w:pPr>
        <w:tabs>
          <w:tab w:val="left" w:pos="5580"/>
        </w:tabs>
        <w:spacing w:line="360" w:lineRule="auto"/>
        <w:ind w:left="420"/>
        <w:rPr>
          <w:rFonts w:ascii="宋体" w:hAnsi="宋体" w:cs="宋体"/>
          <w:sz w:val="24"/>
          <w:szCs w:val="20"/>
        </w:rPr>
      </w:pPr>
      <w:r>
        <w:rPr>
          <w:rFonts w:hint="eastAsia" w:ascii="宋体" w:hAnsi="宋体" w:cs="宋体"/>
          <w:sz w:val="24"/>
          <w:szCs w:val="20"/>
        </w:rPr>
        <w:t>地址     传真</w:t>
      </w:r>
    </w:p>
    <w:p w14:paraId="37DB4805">
      <w:pPr>
        <w:tabs>
          <w:tab w:val="left" w:pos="5580"/>
        </w:tabs>
        <w:spacing w:line="360" w:lineRule="auto"/>
        <w:ind w:left="420"/>
        <w:rPr>
          <w:rFonts w:ascii="宋体" w:hAnsi="宋体" w:cs="宋体"/>
          <w:sz w:val="24"/>
          <w:szCs w:val="20"/>
        </w:rPr>
      </w:pPr>
      <w:r>
        <w:rPr>
          <w:rFonts w:hint="eastAsia" w:ascii="宋体" w:hAnsi="宋体" w:cs="宋体"/>
          <w:sz w:val="24"/>
          <w:szCs w:val="20"/>
        </w:rPr>
        <w:t>电话     电子函件</w:t>
      </w:r>
    </w:p>
    <w:p w14:paraId="0CBDB6DC">
      <w:pPr>
        <w:tabs>
          <w:tab w:val="left" w:pos="5580"/>
        </w:tabs>
        <w:spacing w:line="360" w:lineRule="auto"/>
        <w:ind w:left="420"/>
        <w:rPr>
          <w:rFonts w:ascii="宋体" w:hAnsi="宋体" w:cs="宋体"/>
          <w:sz w:val="24"/>
          <w:szCs w:val="20"/>
        </w:rPr>
      </w:pPr>
    </w:p>
    <w:p w14:paraId="45F2D1AF">
      <w:pPr>
        <w:tabs>
          <w:tab w:val="left" w:pos="5580"/>
        </w:tabs>
        <w:spacing w:line="360" w:lineRule="auto"/>
        <w:ind w:left="420"/>
        <w:rPr>
          <w:rFonts w:ascii="宋体" w:hAnsi="宋体" w:cs="宋体"/>
          <w:sz w:val="24"/>
          <w:szCs w:val="20"/>
        </w:rPr>
      </w:pPr>
      <w:r>
        <w:rPr>
          <w:rFonts w:hint="eastAsia" w:ascii="宋体" w:hAnsi="宋体" w:cs="宋体"/>
          <w:sz w:val="24"/>
          <w:szCs w:val="20"/>
        </w:rPr>
        <w:t xml:space="preserve">投标人名称（加盖公章） </w:t>
      </w:r>
    </w:p>
    <w:p w14:paraId="5E06AC15">
      <w:pPr>
        <w:tabs>
          <w:tab w:val="left" w:pos="5580"/>
        </w:tabs>
        <w:spacing w:line="360" w:lineRule="auto"/>
        <w:ind w:left="420"/>
        <w:rPr>
          <w:rFonts w:ascii="宋体" w:hAnsi="宋体" w:cs="宋体"/>
          <w:sz w:val="24"/>
          <w:szCs w:val="20"/>
        </w:rPr>
      </w:pPr>
      <w:r>
        <w:rPr>
          <w:rFonts w:hint="eastAsia" w:ascii="宋体" w:hAnsi="宋体" w:cs="宋体"/>
          <w:sz w:val="24"/>
          <w:szCs w:val="20"/>
        </w:rPr>
        <w:t xml:space="preserve">日期：_____年______月日    </w:t>
      </w:r>
    </w:p>
    <w:p w14:paraId="3D1A314D">
      <w:pPr>
        <w:tabs>
          <w:tab w:val="left" w:pos="5580"/>
        </w:tabs>
        <w:spacing w:line="360" w:lineRule="auto"/>
        <w:ind w:left="420"/>
        <w:rPr>
          <w:rFonts w:ascii="宋体" w:hAnsi="宋体" w:cs="宋体"/>
          <w:sz w:val="24"/>
          <w:szCs w:val="20"/>
          <w:u w:val="single"/>
        </w:rPr>
      </w:pPr>
    </w:p>
    <w:p w14:paraId="5AF8DAAE">
      <w:pPr>
        <w:widowControl/>
        <w:rPr>
          <w:rFonts w:ascii="宋体" w:hAnsi="宋体" w:cs="宋体"/>
          <w:sz w:val="24"/>
        </w:rPr>
      </w:pPr>
      <w:bookmarkStart w:id="846" w:name="_Hlt520355938"/>
      <w:bookmarkEnd w:id="846"/>
      <w:bookmarkStart w:id="847" w:name="_Hlt520356243"/>
      <w:bookmarkEnd w:id="847"/>
      <w:bookmarkStart w:id="848" w:name="_Toc226965747"/>
      <w:bookmarkStart w:id="849" w:name="_Toc150774762"/>
      <w:bookmarkStart w:id="850" w:name="_Toc195842922"/>
      <w:bookmarkStart w:id="851" w:name="_Toc480942350"/>
      <w:bookmarkStart w:id="852" w:name="_Toc520356218"/>
      <w:bookmarkStart w:id="853" w:name="_Toc305158899"/>
      <w:bookmarkStart w:id="854" w:name="_Toc226337253"/>
      <w:bookmarkStart w:id="855" w:name="_Toc127151557"/>
      <w:bookmarkStart w:id="856" w:name="_Toc264969247"/>
      <w:bookmarkStart w:id="857" w:name="_Toc226965830"/>
      <w:bookmarkStart w:id="858" w:name="_Toc150480795"/>
      <w:bookmarkStart w:id="859" w:name="_Toc226309801"/>
      <w:bookmarkStart w:id="860" w:name="_Toc142311059"/>
      <w:bookmarkStart w:id="861" w:name="_Toc265228395"/>
      <w:bookmarkStart w:id="862" w:name="_Ref467988705"/>
      <w:bookmarkStart w:id="863" w:name="_Toc305158825"/>
      <w:r>
        <w:rPr>
          <w:rFonts w:hint="eastAsia" w:ascii="宋体" w:hAnsi="宋体" w:cs="宋体"/>
          <w:sz w:val="24"/>
        </w:rPr>
        <w:br w:type="page"/>
      </w:r>
    </w:p>
    <w:p w14:paraId="00A2380E">
      <w:pPr>
        <w:numPr>
          <w:ilvl w:val="0"/>
          <w:numId w:val="24"/>
        </w:numPr>
        <w:tabs>
          <w:tab w:val="left" w:pos="360"/>
        </w:tabs>
        <w:snapToGrid w:val="0"/>
        <w:spacing w:line="360" w:lineRule="auto"/>
        <w:outlineLvl w:val="2"/>
        <w:rPr>
          <w:rFonts w:ascii="宋体" w:hAnsi="宋体" w:cs="宋体"/>
          <w:sz w:val="24"/>
        </w:rPr>
      </w:pPr>
      <w:r>
        <w:rPr>
          <w:rFonts w:hint="eastAsia" w:ascii="宋体" w:hAnsi="宋体" w:cs="宋体"/>
          <w:sz w:val="24"/>
        </w:rPr>
        <w:t>授权委托书（实质性格式）</w:t>
      </w:r>
    </w:p>
    <w:p w14:paraId="26293C39">
      <w:pPr>
        <w:spacing w:line="360" w:lineRule="exact"/>
        <w:jc w:val="center"/>
        <w:rPr>
          <w:rFonts w:ascii="宋体" w:hAnsi="宋体" w:cs="宋体"/>
          <w:b/>
          <w:sz w:val="36"/>
          <w:szCs w:val="36"/>
        </w:rPr>
      </w:pPr>
      <w:r>
        <w:rPr>
          <w:rFonts w:hint="eastAsia" w:ascii="宋体" w:hAnsi="宋体" w:cs="宋体"/>
          <w:b/>
          <w:sz w:val="36"/>
          <w:szCs w:val="36"/>
        </w:rPr>
        <w:t>授权委托书</w:t>
      </w:r>
    </w:p>
    <w:p w14:paraId="7956CD12">
      <w:pPr>
        <w:spacing w:line="360" w:lineRule="auto"/>
        <w:ind w:firstLine="420"/>
        <w:rPr>
          <w:rFonts w:ascii="宋体" w:hAnsi="宋体" w:cs="宋体"/>
          <w:sz w:val="24"/>
          <w:szCs w:val="20"/>
        </w:rPr>
      </w:pPr>
    </w:p>
    <w:p w14:paraId="3B472AFD">
      <w:pPr>
        <w:spacing w:line="360" w:lineRule="auto"/>
        <w:ind w:firstLine="420"/>
        <w:rPr>
          <w:rFonts w:ascii="宋体" w:hAnsi="宋体" w:cs="宋体"/>
          <w:sz w:val="24"/>
          <w:szCs w:val="20"/>
        </w:rPr>
      </w:pPr>
      <w:r>
        <w:rPr>
          <w:rFonts w:hint="eastAsia" w:ascii="宋体" w:hAnsi="宋体" w:cs="宋体"/>
          <w:sz w:val="24"/>
          <w:szCs w:val="20"/>
        </w:rPr>
        <w:t>本人（姓名）系（投标人名称）的法定代表人（单位负责人），现委托（姓名）为我方代理人。代理人根据授权，以我方名义签署、澄清确认、提交、撤回、修改（项目名称）投标文件和处理有关事宜，其法律后果由我方承担。</w:t>
      </w:r>
    </w:p>
    <w:p w14:paraId="5127C321">
      <w:pPr>
        <w:spacing w:line="360" w:lineRule="auto"/>
        <w:ind w:firstLine="420"/>
        <w:rPr>
          <w:rFonts w:ascii="宋体" w:hAnsi="宋体" w:cs="宋体"/>
          <w:sz w:val="24"/>
          <w:szCs w:val="20"/>
        </w:rPr>
      </w:pPr>
      <w:r>
        <w:rPr>
          <w:rFonts w:hint="eastAsia" w:ascii="宋体" w:hAnsi="宋体" w:cs="宋体"/>
          <w:sz w:val="24"/>
          <w:szCs w:val="20"/>
        </w:rPr>
        <w:t>委托期限：自本授权委托书签署之日起至投标有效期届满之日止。</w:t>
      </w:r>
    </w:p>
    <w:p w14:paraId="35B4CB6C">
      <w:pPr>
        <w:spacing w:line="360" w:lineRule="auto"/>
        <w:ind w:firstLine="420"/>
        <w:rPr>
          <w:rFonts w:ascii="宋体" w:hAnsi="宋体" w:cs="宋体"/>
          <w:sz w:val="24"/>
          <w:szCs w:val="20"/>
        </w:rPr>
      </w:pPr>
      <w:r>
        <w:rPr>
          <w:rFonts w:hint="eastAsia" w:ascii="宋体" w:hAnsi="宋体" w:cs="宋体"/>
          <w:sz w:val="24"/>
          <w:szCs w:val="20"/>
        </w:rPr>
        <w:t>代理人无转委托权。</w:t>
      </w:r>
      <w:r>
        <w:rPr>
          <w:rFonts w:hint="eastAsia" w:ascii="宋体" w:hAnsi="宋体" w:cs="宋体"/>
          <w:sz w:val="24"/>
          <w:szCs w:val="20"/>
        </w:rPr>
        <w:cr/>
      </w:r>
    </w:p>
    <w:p w14:paraId="7A383D3B">
      <w:pPr>
        <w:spacing w:line="360" w:lineRule="auto"/>
        <w:rPr>
          <w:rFonts w:ascii="宋体" w:hAnsi="宋体" w:cs="宋体"/>
          <w:sz w:val="24"/>
          <w:lang w:val="zh-CN"/>
        </w:rPr>
      </w:pPr>
      <w:r>
        <w:rPr>
          <w:rFonts w:hint="eastAsia" w:ascii="宋体" w:hAnsi="宋体" w:cs="宋体"/>
          <w:sz w:val="24"/>
        </w:rPr>
        <w:t>投标人名称（加盖公章）</w:t>
      </w:r>
      <w:r>
        <w:rPr>
          <w:rFonts w:hint="eastAsia" w:ascii="宋体" w:hAnsi="宋体" w:cs="宋体"/>
          <w:sz w:val="24"/>
          <w:lang w:val="zh-CN"/>
        </w:rPr>
        <w:t>：</w:t>
      </w:r>
    </w:p>
    <w:p w14:paraId="45B9AC4B">
      <w:pPr>
        <w:spacing w:line="360" w:lineRule="auto"/>
        <w:rPr>
          <w:rFonts w:ascii="宋体" w:hAnsi="宋体" w:cs="宋体"/>
          <w:sz w:val="24"/>
          <w:szCs w:val="20"/>
        </w:rPr>
      </w:pPr>
      <w:r>
        <w:rPr>
          <w:rFonts w:hint="eastAsia" w:ascii="宋体" w:hAnsi="宋体" w:cs="宋体"/>
          <w:sz w:val="24"/>
          <w:szCs w:val="20"/>
        </w:rPr>
        <w:t>法定代表人（单位负责人）（签字或签章）：</w:t>
      </w:r>
    </w:p>
    <w:p w14:paraId="0D8759A5">
      <w:pPr>
        <w:autoSpaceDE w:val="0"/>
        <w:autoSpaceDN w:val="0"/>
        <w:adjustRightInd w:val="0"/>
        <w:snapToGrid w:val="0"/>
        <w:spacing w:line="360" w:lineRule="auto"/>
        <w:rPr>
          <w:rFonts w:ascii="宋体" w:hAnsi="宋体" w:cs="宋体"/>
          <w:sz w:val="24"/>
          <w:lang w:val="zh-CN"/>
        </w:rPr>
      </w:pPr>
      <w:r>
        <w:rPr>
          <w:rFonts w:hint="eastAsia" w:ascii="宋体" w:hAnsi="宋体" w:cs="宋体"/>
          <w:sz w:val="24"/>
        </w:rPr>
        <w:t>委托代理人（签字或签章）：</w:t>
      </w:r>
    </w:p>
    <w:p w14:paraId="48DE5B46">
      <w:pPr>
        <w:autoSpaceDE w:val="0"/>
        <w:autoSpaceDN w:val="0"/>
        <w:adjustRightInd w:val="0"/>
        <w:snapToGrid w:val="0"/>
        <w:spacing w:line="360" w:lineRule="auto"/>
        <w:rPr>
          <w:rFonts w:ascii="宋体" w:hAnsi="宋体" w:cs="宋体"/>
          <w:sz w:val="24"/>
          <w:lang w:val="zh-CN"/>
        </w:rPr>
      </w:pPr>
      <w:r>
        <w:rPr>
          <w:rFonts w:hint="eastAsia" w:ascii="宋体" w:hAnsi="宋体" w:cs="宋体"/>
          <w:sz w:val="24"/>
        </w:rPr>
        <w:t>日期：_____年______月日</w:t>
      </w:r>
    </w:p>
    <w:p w14:paraId="7B4EEA67">
      <w:pPr>
        <w:tabs>
          <w:tab w:val="left" w:pos="5580"/>
        </w:tabs>
        <w:spacing w:line="360" w:lineRule="auto"/>
        <w:ind w:firstLine="480" w:firstLineChars="200"/>
        <w:rPr>
          <w:rFonts w:ascii="宋体" w:hAnsi="宋体" w:cs="宋体"/>
          <w:sz w:val="24"/>
          <w:szCs w:val="20"/>
        </w:rPr>
      </w:pPr>
    </w:p>
    <w:p w14:paraId="61F7D638">
      <w:pPr>
        <w:tabs>
          <w:tab w:val="left" w:pos="5580"/>
        </w:tabs>
        <w:spacing w:line="360" w:lineRule="auto"/>
        <w:rPr>
          <w:rFonts w:ascii="宋体" w:hAnsi="宋体" w:cs="宋体"/>
          <w:sz w:val="24"/>
          <w:szCs w:val="20"/>
        </w:rPr>
      </w:pPr>
      <w:r>
        <w:rPr>
          <w:rFonts w:hint="eastAsia" w:ascii="宋体" w:hAnsi="宋体" w:cs="宋体"/>
          <w:b/>
          <w:bCs/>
          <w:sz w:val="24"/>
          <w:szCs w:val="20"/>
        </w:rPr>
        <w:t>附：法定代表人（单位负责人）及委托代理人身份证明文件复印件：</w:t>
      </w:r>
    </w:p>
    <w:p w14:paraId="63291D12">
      <w:pPr>
        <w:tabs>
          <w:tab w:val="left" w:pos="5580"/>
        </w:tabs>
        <w:spacing w:line="360" w:lineRule="auto"/>
        <w:rPr>
          <w:rFonts w:ascii="宋体" w:hAnsi="宋体" w:cs="宋体"/>
          <w:sz w:val="24"/>
          <w:szCs w:val="20"/>
        </w:rPr>
      </w:pPr>
    </w:p>
    <w:p w14:paraId="5DECFEB3">
      <w:pPr>
        <w:tabs>
          <w:tab w:val="left" w:pos="5580"/>
        </w:tabs>
        <w:spacing w:line="360" w:lineRule="auto"/>
        <w:rPr>
          <w:rFonts w:ascii="宋体" w:hAnsi="宋体" w:cs="宋体"/>
          <w:sz w:val="24"/>
          <w:szCs w:val="20"/>
        </w:rPr>
      </w:pPr>
    </w:p>
    <w:p w14:paraId="5A8B04DD">
      <w:pPr>
        <w:tabs>
          <w:tab w:val="left" w:pos="5580"/>
        </w:tabs>
        <w:spacing w:line="360" w:lineRule="auto"/>
        <w:rPr>
          <w:rFonts w:ascii="宋体" w:hAnsi="宋体" w:cs="宋体"/>
          <w:sz w:val="24"/>
          <w:szCs w:val="20"/>
        </w:rPr>
      </w:pPr>
    </w:p>
    <w:p w14:paraId="248F69F9">
      <w:pPr>
        <w:tabs>
          <w:tab w:val="left" w:pos="5580"/>
        </w:tabs>
        <w:spacing w:line="360" w:lineRule="auto"/>
        <w:rPr>
          <w:rFonts w:ascii="宋体" w:hAnsi="宋体" w:cs="宋体"/>
          <w:sz w:val="24"/>
          <w:szCs w:val="20"/>
        </w:rPr>
      </w:pPr>
    </w:p>
    <w:p w14:paraId="6BE296AD">
      <w:pPr>
        <w:tabs>
          <w:tab w:val="left" w:pos="5580"/>
        </w:tabs>
        <w:spacing w:line="360" w:lineRule="auto"/>
        <w:rPr>
          <w:rFonts w:ascii="宋体" w:hAnsi="宋体" w:cs="宋体"/>
          <w:sz w:val="24"/>
          <w:szCs w:val="20"/>
        </w:rPr>
      </w:pPr>
      <w:r>
        <w:rPr>
          <w:rFonts w:hint="eastAsia" w:ascii="宋体" w:hAnsi="宋体" w:cs="宋体"/>
          <w:sz w:val="24"/>
          <w:szCs w:val="20"/>
        </w:rPr>
        <w:t>说明：</w:t>
      </w:r>
    </w:p>
    <w:p w14:paraId="0DF8AAEF">
      <w:pPr>
        <w:tabs>
          <w:tab w:val="left" w:pos="5580"/>
        </w:tabs>
        <w:spacing w:line="360" w:lineRule="auto"/>
        <w:rPr>
          <w:rFonts w:ascii="宋体" w:hAnsi="宋体" w:cs="宋体"/>
          <w:sz w:val="24"/>
          <w:szCs w:val="20"/>
        </w:rPr>
      </w:pPr>
      <w:r>
        <w:rPr>
          <w:rFonts w:hint="eastAsia" w:ascii="宋体" w:hAnsi="宋体" w:cs="宋体"/>
          <w:sz w:val="24"/>
          <w:szCs w:val="20"/>
        </w:rPr>
        <w:t>1.若供应商为事业单位或其他组织或分支机构，则法定代表人（单位负责人）处的签署人可为单位负责人。</w:t>
      </w:r>
    </w:p>
    <w:p w14:paraId="0C87A15B">
      <w:pPr>
        <w:tabs>
          <w:tab w:val="left" w:pos="5580"/>
        </w:tabs>
        <w:spacing w:line="360" w:lineRule="auto"/>
        <w:rPr>
          <w:rFonts w:ascii="宋体" w:hAnsi="宋体" w:cs="宋体"/>
          <w:sz w:val="24"/>
          <w:szCs w:val="20"/>
        </w:rPr>
      </w:pPr>
      <w:r>
        <w:rPr>
          <w:rFonts w:hint="eastAsia" w:ascii="宋体" w:hAnsi="宋体" w:cs="宋体"/>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34141290">
      <w:pPr>
        <w:tabs>
          <w:tab w:val="left" w:pos="5580"/>
        </w:tabs>
        <w:spacing w:line="360" w:lineRule="auto"/>
        <w:rPr>
          <w:rFonts w:ascii="宋体" w:hAnsi="宋体" w:cs="宋体"/>
          <w:sz w:val="24"/>
          <w:szCs w:val="20"/>
        </w:rPr>
      </w:pPr>
      <w:r>
        <w:rPr>
          <w:rFonts w:hint="eastAsia" w:ascii="宋体" w:hAnsi="宋体" w:cs="宋体"/>
          <w:sz w:val="24"/>
          <w:szCs w:val="20"/>
        </w:rPr>
        <w:t>3.供应商为自然人的情形，可不提供本《授权委托书》。</w:t>
      </w:r>
    </w:p>
    <w:p w14:paraId="3E7A67AA">
      <w:pPr>
        <w:tabs>
          <w:tab w:val="left" w:pos="5580"/>
        </w:tabs>
        <w:spacing w:line="360" w:lineRule="auto"/>
        <w:rPr>
          <w:rFonts w:ascii="宋体" w:hAnsi="宋体" w:cs="宋体"/>
          <w:sz w:val="30"/>
          <w:szCs w:val="30"/>
        </w:rPr>
      </w:pPr>
      <w:r>
        <w:rPr>
          <w:rFonts w:hint="eastAsia" w:ascii="宋体" w:hAnsi="宋体" w:cs="宋体"/>
          <w:sz w:val="24"/>
          <w:szCs w:val="20"/>
        </w:rPr>
        <w:t>4.供应商应随本《授权委托书》同时提供法定代表人（单位负责人）及委托代理人的有效的身份证或护照等身份证明文件电子件。提供身份证的，应同时提供身份证</w:t>
      </w:r>
      <w:r>
        <w:rPr>
          <w:rFonts w:hint="eastAsia" w:ascii="宋体" w:hAnsi="宋体" w:cs="宋体"/>
          <w:b/>
          <w:sz w:val="24"/>
          <w:szCs w:val="20"/>
        </w:rPr>
        <w:t>双面</w:t>
      </w:r>
      <w:r>
        <w:rPr>
          <w:rFonts w:hint="eastAsia" w:ascii="宋体" w:hAnsi="宋体" w:cs="宋体"/>
          <w:sz w:val="24"/>
          <w:szCs w:val="20"/>
        </w:rPr>
        <w:t>电子件。</w:t>
      </w:r>
      <w:r>
        <w:rPr>
          <w:rFonts w:hint="eastAsia" w:ascii="宋体" w:hAnsi="宋体" w:cs="宋体"/>
          <w:sz w:val="30"/>
          <w:szCs w:val="30"/>
        </w:rPr>
        <w:br w:type="page"/>
      </w:r>
    </w:p>
    <w:p w14:paraId="3F9D0C25">
      <w:pPr>
        <w:spacing w:line="360" w:lineRule="exact"/>
        <w:jc w:val="center"/>
        <w:rPr>
          <w:rFonts w:ascii="宋体" w:hAnsi="宋体" w:cs="宋体"/>
          <w:b/>
          <w:sz w:val="36"/>
          <w:szCs w:val="36"/>
        </w:rPr>
      </w:pPr>
      <w:r>
        <w:rPr>
          <w:rFonts w:hint="eastAsia" w:ascii="宋体" w:hAnsi="宋体" w:cs="宋体"/>
          <w:b/>
          <w:sz w:val="36"/>
          <w:szCs w:val="36"/>
        </w:rPr>
        <w:t>法定代表人（单位负责人）身份证明</w:t>
      </w:r>
    </w:p>
    <w:p w14:paraId="64E01437">
      <w:pPr>
        <w:kinsoku w:val="0"/>
        <w:overflowPunct w:val="0"/>
        <w:spacing w:line="200" w:lineRule="exact"/>
        <w:jc w:val="center"/>
        <w:rPr>
          <w:rFonts w:ascii="宋体" w:hAnsi="宋体" w:cs="宋体"/>
          <w:sz w:val="20"/>
          <w:szCs w:val="20"/>
        </w:rPr>
      </w:pPr>
    </w:p>
    <w:p w14:paraId="394ED229">
      <w:pPr>
        <w:tabs>
          <w:tab w:val="left" w:pos="5580"/>
        </w:tabs>
        <w:spacing w:line="360" w:lineRule="auto"/>
        <w:rPr>
          <w:rFonts w:ascii="宋体" w:hAnsi="宋体" w:cs="宋体"/>
          <w:sz w:val="24"/>
        </w:rPr>
      </w:pPr>
    </w:p>
    <w:p w14:paraId="0FE3AC04">
      <w:pPr>
        <w:tabs>
          <w:tab w:val="left" w:pos="5580"/>
        </w:tabs>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（采购人或采购代理机构）</w:t>
      </w:r>
    </w:p>
    <w:p w14:paraId="428F94BC">
      <w:pPr>
        <w:pStyle w:val="2"/>
        <w:tabs>
          <w:tab w:val="left" w:pos="2412"/>
          <w:tab w:val="left" w:pos="3883"/>
          <w:tab w:val="left" w:pos="5352"/>
          <w:tab w:val="left" w:pos="6821"/>
        </w:tabs>
        <w:kinsoku w:val="0"/>
        <w:overflowPunct w:val="0"/>
        <w:spacing w:line="335" w:lineRule="exact"/>
        <w:ind w:firstLine="480" w:firstLineChars="200"/>
        <w:rPr>
          <w:rFonts w:cs="宋体"/>
        </w:rPr>
      </w:pPr>
      <w:r>
        <w:rPr>
          <w:rFonts w:hint="eastAsia" w:cs="宋体"/>
        </w:rPr>
        <w:t>兹证明，</w:t>
      </w:r>
    </w:p>
    <w:p w14:paraId="6C409664">
      <w:pPr>
        <w:pStyle w:val="2"/>
        <w:tabs>
          <w:tab w:val="left" w:pos="1690"/>
          <w:tab w:val="left" w:pos="3400"/>
          <w:tab w:val="left" w:pos="5110"/>
          <w:tab w:val="left" w:pos="6821"/>
        </w:tabs>
        <w:kinsoku w:val="0"/>
        <w:overflowPunct w:val="0"/>
        <w:spacing w:line="335" w:lineRule="exact"/>
        <w:rPr>
          <w:rFonts w:cs="宋体"/>
        </w:rPr>
      </w:pPr>
      <w:r>
        <w:rPr>
          <w:rFonts w:hint="eastAsia" w:cs="宋体"/>
        </w:rPr>
        <w:t>姓名：____性别：____年龄：____职务：____</w:t>
      </w:r>
    </w:p>
    <w:p w14:paraId="1D32E837">
      <w:pPr>
        <w:pStyle w:val="2"/>
        <w:tabs>
          <w:tab w:val="left" w:pos="2412"/>
          <w:tab w:val="left" w:pos="3883"/>
          <w:tab w:val="left" w:pos="5352"/>
          <w:tab w:val="left" w:pos="6821"/>
        </w:tabs>
        <w:kinsoku w:val="0"/>
        <w:overflowPunct w:val="0"/>
        <w:spacing w:line="335" w:lineRule="exact"/>
        <w:rPr>
          <w:rFonts w:cs="宋体"/>
        </w:rPr>
      </w:pPr>
    </w:p>
    <w:p w14:paraId="4A1D2E7F">
      <w:pPr>
        <w:pStyle w:val="2"/>
        <w:tabs>
          <w:tab w:val="left" w:pos="2250"/>
          <w:tab w:val="left" w:pos="2412"/>
          <w:tab w:val="left" w:pos="3883"/>
          <w:tab w:val="left" w:pos="5352"/>
          <w:tab w:val="left" w:pos="6821"/>
          <w:tab w:val="clear" w:pos="567"/>
        </w:tabs>
        <w:kinsoku w:val="0"/>
        <w:overflowPunct w:val="0"/>
        <w:spacing w:line="335" w:lineRule="exact"/>
        <w:rPr>
          <w:rFonts w:cs="宋体"/>
        </w:rPr>
      </w:pPr>
      <w:r>
        <w:rPr>
          <w:rFonts w:hint="eastAsia" w:cs="宋体"/>
        </w:rPr>
        <w:t>系</w:t>
      </w:r>
      <w:r>
        <w:rPr>
          <w:rFonts w:hint="eastAsia" w:cs="宋体"/>
          <w:u w:val="single"/>
        </w:rPr>
        <w:tab/>
      </w:r>
      <w:r>
        <w:rPr>
          <w:rFonts w:hint="eastAsia" w:cs="宋体"/>
        </w:rPr>
        <w:t>（投标人名称）的法定代表人（单位负责人）。</w:t>
      </w:r>
    </w:p>
    <w:p w14:paraId="2B4F59DE">
      <w:pPr>
        <w:pStyle w:val="2"/>
        <w:tabs>
          <w:tab w:val="left" w:pos="2412"/>
          <w:tab w:val="left" w:pos="3883"/>
          <w:tab w:val="left" w:pos="5352"/>
          <w:tab w:val="left" w:pos="6821"/>
        </w:tabs>
        <w:kinsoku w:val="0"/>
        <w:overflowPunct w:val="0"/>
        <w:spacing w:line="335" w:lineRule="exact"/>
        <w:rPr>
          <w:rFonts w:cs="宋体"/>
        </w:rPr>
      </w:pPr>
    </w:p>
    <w:p w14:paraId="32B5B8AB">
      <w:pPr>
        <w:pStyle w:val="2"/>
        <w:kinsoku w:val="0"/>
        <w:overflowPunct w:val="0"/>
        <w:spacing w:line="583" w:lineRule="auto"/>
        <w:ind w:right="-46"/>
        <w:rPr>
          <w:rFonts w:cs="宋体"/>
          <w:szCs w:val="20"/>
        </w:rPr>
      </w:pPr>
      <w:r>
        <w:rPr>
          <w:rFonts w:hint="eastAsia" w:cs="宋体"/>
          <w:szCs w:val="20"/>
        </w:rPr>
        <w:t>附：法定代表人（单位负责人）身份证或护照等身份证明文件复印件：</w:t>
      </w:r>
    </w:p>
    <w:p w14:paraId="5FD4E92F">
      <w:pPr>
        <w:pStyle w:val="2"/>
        <w:kinsoku w:val="0"/>
        <w:overflowPunct w:val="0"/>
        <w:spacing w:line="583" w:lineRule="auto"/>
        <w:ind w:right="4305"/>
        <w:rPr>
          <w:rFonts w:cs="宋体"/>
          <w:spacing w:val="-3"/>
        </w:rPr>
      </w:pPr>
    </w:p>
    <w:p w14:paraId="66DF12A2">
      <w:pPr>
        <w:pStyle w:val="2"/>
        <w:kinsoku w:val="0"/>
        <w:overflowPunct w:val="0"/>
        <w:spacing w:line="583" w:lineRule="auto"/>
        <w:ind w:right="4305"/>
        <w:rPr>
          <w:rFonts w:cs="宋体"/>
          <w:spacing w:val="-3"/>
        </w:rPr>
      </w:pPr>
    </w:p>
    <w:p w14:paraId="700E063F">
      <w:pPr>
        <w:pStyle w:val="2"/>
        <w:kinsoku w:val="0"/>
        <w:overflowPunct w:val="0"/>
        <w:spacing w:line="583" w:lineRule="auto"/>
        <w:ind w:right="4305"/>
        <w:rPr>
          <w:rFonts w:cs="宋体"/>
          <w:spacing w:val="-3"/>
        </w:rPr>
      </w:pPr>
    </w:p>
    <w:p w14:paraId="2B65AD1C">
      <w:pPr>
        <w:autoSpaceDE w:val="0"/>
        <w:autoSpaceDN w:val="0"/>
        <w:adjustRightInd w:val="0"/>
        <w:snapToGrid w:val="0"/>
        <w:spacing w:line="360" w:lineRule="auto"/>
        <w:rPr>
          <w:rFonts w:ascii="宋体" w:hAnsi="宋体" w:cs="宋体"/>
          <w:sz w:val="24"/>
          <w:lang w:val="zh-CN"/>
        </w:rPr>
      </w:pPr>
      <w:r>
        <w:rPr>
          <w:rFonts w:hint="eastAsia" w:ascii="宋体" w:hAnsi="宋体" w:cs="宋体"/>
          <w:sz w:val="24"/>
        </w:rPr>
        <w:t>投标人名称（加盖公章）</w:t>
      </w:r>
      <w:r>
        <w:rPr>
          <w:rFonts w:hint="eastAsia" w:ascii="宋体" w:hAnsi="宋体" w:cs="宋体"/>
          <w:sz w:val="24"/>
          <w:lang w:val="zh-CN"/>
        </w:rPr>
        <w:t>：________________</w:t>
      </w:r>
    </w:p>
    <w:p w14:paraId="36533CEF">
      <w:pPr>
        <w:pStyle w:val="2"/>
        <w:kinsoku w:val="0"/>
        <w:overflowPunct w:val="0"/>
        <w:spacing w:line="583" w:lineRule="auto"/>
        <w:ind w:right="95"/>
        <w:rPr>
          <w:rFonts w:cs="宋体"/>
          <w:spacing w:val="-3"/>
        </w:rPr>
      </w:pPr>
      <w:r>
        <w:rPr>
          <w:rFonts w:hint="eastAsia" w:cs="宋体"/>
          <w:spacing w:val="-3"/>
        </w:rPr>
        <w:t>法定代表人（</w:t>
      </w:r>
      <w:r>
        <w:rPr>
          <w:rFonts w:hint="eastAsia" w:cs="宋体"/>
        </w:rPr>
        <w:t>单位负责人</w:t>
      </w:r>
      <w:r>
        <w:rPr>
          <w:rFonts w:hint="eastAsia" w:cs="宋体"/>
          <w:spacing w:val="-3"/>
        </w:rPr>
        <w:t>）（签字或签章）：_______</w:t>
      </w:r>
    </w:p>
    <w:p w14:paraId="68947F15">
      <w:pPr>
        <w:autoSpaceDE w:val="0"/>
        <w:autoSpaceDN w:val="0"/>
        <w:adjustRightInd w:val="0"/>
        <w:snapToGrid w:val="0"/>
        <w:spacing w:line="360" w:lineRule="auto"/>
        <w:rPr>
          <w:rFonts w:ascii="宋体" w:hAnsi="宋体" w:cs="宋体"/>
          <w:sz w:val="24"/>
        </w:rPr>
      </w:pPr>
    </w:p>
    <w:p w14:paraId="265A0B2A">
      <w:pPr>
        <w:autoSpaceDE w:val="0"/>
        <w:autoSpaceDN w:val="0"/>
        <w:adjustRightInd w:val="0"/>
        <w:snapToGrid w:val="0"/>
        <w:spacing w:line="360" w:lineRule="auto"/>
        <w:rPr>
          <w:rFonts w:ascii="宋体" w:hAnsi="宋体" w:cs="宋体"/>
          <w:sz w:val="24"/>
          <w:lang w:val="zh-CN"/>
        </w:rPr>
      </w:pPr>
      <w:r>
        <w:rPr>
          <w:rFonts w:hint="eastAsia" w:ascii="宋体" w:hAnsi="宋体" w:cs="宋体"/>
          <w:sz w:val="24"/>
        </w:rPr>
        <w:t>日期：_____年______月日</w:t>
      </w:r>
    </w:p>
    <w:p w14:paraId="2960A802">
      <w:pPr>
        <w:widowControl/>
        <w:rPr>
          <w:rFonts w:ascii="宋体" w:hAnsi="宋体" w:cs="宋体"/>
          <w:i/>
          <w:sz w:val="24"/>
          <w:szCs w:val="20"/>
          <w:u w:val="single"/>
        </w:rPr>
      </w:pPr>
    </w:p>
    <w:p w14:paraId="7F000AB0">
      <w:pPr>
        <w:widowControl/>
        <w:rPr>
          <w:rFonts w:ascii="宋体" w:hAnsi="宋体" w:cs="宋体"/>
          <w:sz w:val="24"/>
          <w:szCs w:val="20"/>
        </w:rPr>
      </w:pPr>
      <w:r>
        <w:rPr>
          <w:rFonts w:hint="eastAsia" w:ascii="宋体" w:hAnsi="宋体" w:cs="宋体"/>
          <w:sz w:val="24"/>
          <w:szCs w:val="20"/>
        </w:rPr>
        <w:br w:type="page"/>
      </w:r>
    </w:p>
    <w:p w14:paraId="0F8BB803">
      <w:pPr>
        <w:numPr>
          <w:ilvl w:val="0"/>
          <w:numId w:val="24"/>
        </w:numPr>
        <w:tabs>
          <w:tab w:val="left" w:pos="360"/>
        </w:tabs>
        <w:snapToGrid w:val="0"/>
        <w:spacing w:line="360" w:lineRule="auto"/>
        <w:outlineLvl w:val="2"/>
        <w:rPr>
          <w:rFonts w:ascii="宋体" w:hAnsi="宋体" w:cs="宋体"/>
          <w:sz w:val="24"/>
          <w:szCs w:val="20"/>
        </w:rPr>
      </w:pPr>
      <w:r>
        <w:rPr>
          <w:rFonts w:hint="eastAsia" w:ascii="宋体" w:hAnsi="宋体" w:cs="宋体"/>
          <w:sz w:val="24"/>
          <w:szCs w:val="20"/>
        </w:rPr>
        <w:t>开标一览表</w:t>
      </w:r>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r>
        <w:rPr>
          <w:rFonts w:hint="eastAsia" w:ascii="宋体" w:hAnsi="宋体" w:cs="宋体"/>
          <w:sz w:val="24"/>
          <w:szCs w:val="20"/>
        </w:rPr>
        <w:t>（实质性格式）</w:t>
      </w:r>
    </w:p>
    <w:p w14:paraId="3B18BF2D">
      <w:pPr>
        <w:spacing w:line="360" w:lineRule="exact"/>
        <w:jc w:val="center"/>
        <w:rPr>
          <w:rFonts w:ascii="宋体" w:hAnsi="宋体" w:cs="宋体"/>
          <w:b/>
          <w:sz w:val="36"/>
          <w:szCs w:val="36"/>
        </w:rPr>
      </w:pPr>
      <w:bookmarkStart w:id="864" w:name="_Toc164608672"/>
      <w:bookmarkStart w:id="865" w:name="_Toc226309802"/>
      <w:bookmarkStart w:id="866" w:name="_Toc305158826"/>
      <w:bookmarkStart w:id="867" w:name="_Toc226965831"/>
      <w:bookmarkStart w:id="868" w:name="_Toc164608827"/>
      <w:bookmarkStart w:id="869" w:name="_Toc195842923"/>
      <w:bookmarkStart w:id="870" w:name="_Toc226965748"/>
      <w:bookmarkStart w:id="871" w:name="_Toc305158900"/>
      <w:bookmarkStart w:id="872" w:name="_Toc226337254"/>
      <w:bookmarkStart w:id="873" w:name="_Toc265228396"/>
      <w:bookmarkStart w:id="874" w:name="_Toc264969248"/>
      <w:r>
        <w:rPr>
          <w:rFonts w:hint="eastAsia" w:ascii="宋体" w:hAnsi="宋体" w:cs="宋体"/>
          <w:b/>
          <w:sz w:val="36"/>
          <w:szCs w:val="36"/>
        </w:rPr>
        <w:t>开标一览表</w:t>
      </w:r>
      <w:bookmarkEnd w:id="864"/>
      <w:bookmarkEnd w:id="865"/>
      <w:bookmarkEnd w:id="866"/>
      <w:bookmarkEnd w:id="867"/>
      <w:bookmarkEnd w:id="868"/>
      <w:bookmarkEnd w:id="869"/>
      <w:bookmarkEnd w:id="870"/>
      <w:bookmarkEnd w:id="871"/>
      <w:bookmarkEnd w:id="872"/>
      <w:bookmarkEnd w:id="873"/>
      <w:bookmarkEnd w:id="874"/>
    </w:p>
    <w:p w14:paraId="0533D4E5">
      <w:pPr>
        <w:tabs>
          <w:tab w:val="left" w:pos="1800"/>
          <w:tab w:val="left" w:pos="5580"/>
        </w:tabs>
        <w:spacing w:line="360" w:lineRule="auto"/>
        <w:rPr>
          <w:rFonts w:ascii="宋体" w:hAnsi="宋体" w:cs="宋体"/>
          <w:i/>
          <w:sz w:val="24"/>
        </w:rPr>
      </w:pPr>
    </w:p>
    <w:p w14:paraId="4F149AE5">
      <w:pPr>
        <w:tabs>
          <w:tab w:val="left" w:pos="1800"/>
          <w:tab w:val="left" w:pos="5580"/>
        </w:tabs>
        <w:spacing w:line="360" w:lineRule="auto"/>
        <w:ind w:firstLine="240" w:firstLineChars="100"/>
        <w:rPr>
          <w:rFonts w:ascii="宋体" w:hAnsi="宋体" w:cs="宋体"/>
          <w:sz w:val="24"/>
          <w:szCs w:val="20"/>
        </w:rPr>
      </w:pPr>
      <w:r>
        <w:rPr>
          <w:rFonts w:hint="eastAsia" w:ascii="宋体" w:hAnsi="宋体" w:cs="宋体"/>
          <w:sz w:val="24"/>
        </w:rPr>
        <w:t>项目编号：     项目名称：</w:t>
      </w:r>
    </w:p>
    <w:p w14:paraId="002582BC">
      <w:pPr>
        <w:pStyle w:val="2"/>
      </w:pPr>
    </w:p>
    <w:tbl>
      <w:tblPr>
        <w:tblStyle w:val="43"/>
        <w:tblW w:w="83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8"/>
        <w:gridCol w:w="3700"/>
        <w:gridCol w:w="1985"/>
        <w:gridCol w:w="1980"/>
      </w:tblGrid>
      <w:tr w14:paraId="7DBDB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688" w:type="dxa"/>
            <w:vMerge w:val="restart"/>
            <w:vAlign w:val="center"/>
          </w:tcPr>
          <w:p w14:paraId="004FC3B4">
            <w:pPr>
              <w:tabs>
                <w:tab w:val="left" w:pos="5580"/>
              </w:tabs>
              <w:jc w:val="center"/>
              <w:rPr>
                <w:rFonts w:ascii="宋体" w:hAnsi="宋体" w:cs="宋体"/>
                <w:b/>
                <w:sz w:val="24"/>
              </w:rPr>
            </w:pPr>
            <w:r>
              <w:rPr>
                <w:rFonts w:hint="eastAsia" w:ascii="宋体" w:hAnsi="宋体" w:cs="宋体"/>
                <w:b/>
                <w:sz w:val="24"/>
              </w:rPr>
              <w:t>序号</w:t>
            </w:r>
          </w:p>
        </w:tc>
        <w:tc>
          <w:tcPr>
            <w:tcW w:w="3700" w:type="dxa"/>
            <w:vMerge w:val="restart"/>
            <w:vAlign w:val="center"/>
          </w:tcPr>
          <w:p w14:paraId="5CFED1D3">
            <w:pPr>
              <w:tabs>
                <w:tab w:val="left" w:pos="5580"/>
              </w:tabs>
              <w:jc w:val="center"/>
              <w:rPr>
                <w:rFonts w:ascii="宋体" w:hAnsi="宋体" w:cs="宋体"/>
                <w:b/>
                <w:sz w:val="24"/>
              </w:rPr>
            </w:pPr>
            <w:r>
              <w:rPr>
                <w:rFonts w:hint="eastAsia" w:ascii="宋体" w:hAnsi="宋体" w:cs="宋体"/>
                <w:b/>
                <w:sz w:val="24"/>
              </w:rPr>
              <w:t>投标人名称</w:t>
            </w:r>
          </w:p>
        </w:tc>
        <w:tc>
          <w:tcPr>
            <w:tcW w:w="3965" w:type="dxa"/>
            <w:gridSpan w:val="2"/>
            <w:vAlign w:val="center"/>
          </w:tcPr>
          <w:p w14:paraId="2C0BA440">
            <w:pPr>
              <w:tabs>
                <w:tab w:val="left" w:pos="5580"/>
              </w:tabs>
              <w:jc w:val="center"/>
              <w:rPr>
                <w:rFonts w:ascii="宋体" w:hAnsi="宋体" w:cs="宋体"/>
                <w:b/>
                <w:sz w:val="24"/>
              </w:rPr>
            </w:pPr>
            <w:r>
              <w:rPr>
                <w:rFonts w:hint="eastAsia" w:ascii="宋体" w:hAnsi="宋体" w:cs="宋体"/>
                <w:b/>
                <w:sz w:val="24"/>
              </w:rPr>
              <w:t>投标报价</w:t>
            </w:r>
          </w:p>
        </w:tc>
      </w:tr>
      <w:tr w14:paraId="441BC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688" w:type="dxa"/>
            <w:vMerge w:val="continue"/>
            <w:vAlign w:val="center"/>
          </w:tcPr>
          <w:p w14:paraId="25418095">
            <w:pPr>
              <w:tabs>
                <w:tab w:val="left" w:pos="5580"/>
              </w:tabs>
              <w:rPr>
                <w:rFonts w:ascii="宋体" w:hAnsi="宋体" w:cs="宋体"/>
                <w:sz w:val="24"/>
              </w:rPr>
            </w:pPr>
          </w:p>
        </w:tc>
        <w:tc>
          <w:tcPr>
            <w:tcW w:w="3700" w:type="dxa"/>
            <w:vMerge w:val="continue"/>
            <w:vAlign w:val="center"/>
          </w:tcPr>
          <w:p w14:paraId="4F9CCC1A">
            <w:pPr>
              <w:tabs>
                <w:tab w:val="left" w:pos="5580"/>
              </w:tabs>
              <w:rPr>
                <w:rFonts w:ascii="宋体" w:hAnsi="宋体" w:cs="宋体"/>
                <w:sz w:val="24"/>
              </w:rPr>
            </w:pPr>
          </w:p>
        </w:tc>
        <w:tc>
          <w:tcPr>
            <w:tcW w:w="1985" w:type="dxa"/>
            <w:vAlign w:val="center"/>
          </w:tcPr>
          <w:p w14:paraId="12B6E767">
            <w:pPr>
              <w:tabs>
                <w:tab w:val="left" w:pos="5580"/>
              </w:tabs>
              <w:jc w:val="center"/>
              <w:rPr>
                <w:rFonts w:ascii="宋体" w:hAnsi="宋体" w:cs="宋体"/>
                <w:b/>
                <w:sz w:val="24"/>
              </w:rPr>
            </w:pPr>
            <w:r>
              <w:rPr>
                <w:rFonts w:hint="eastAsia" w:ascii="宋体" w:hAnsi="宋体" w:cs="宋体"/>
                <w:b/>
                <w:sz w:val="24"/>
              </w:rPr>
              <w:t>大写</w:t>
            </w:r>
          </w:p>
        </w:tc>
        <w:tc>
          <w:tcPr>
            <w:tcW w:w="1980" w:type="dxa"/>
            <w:vAlign w:val="center"/>
          </w:tcPr>
          <w:p w14:paraId="5F4C54B9">
            <w:pPr>
              <w:tabs>
                <w:tab w:val="left" w:pos="5580"/>
              </w:tabs>
              <w:jc w:val="center"/>
              <w:rPr>
                <w:rFonts w:ascii="宋体" w:hAnsi="宋体" w:cs="宋体"/>
                <w:b/>
                <w:sz w:val="24"/>
              </w:rPr>
            </w:pPr>
            <w:r>
              <w:rPr>
                <w:rFonts w:hint="eastAsia" w:ascii="宋体" w:hAnsi="宋体" w:cs="宋体"/>
                <w:b/>
                <w:sz w:val="24"/>
              </w:rPr>
              <w:t>小写</w:t>
            </w:r>
          </w:p>
        </w:tc>
      </w:tr>
      <w:tr w14:paraId="4489C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688" w:type="dxa"/>
            <w:vAlign w:val="center"/>
          </w:tcPr>
          <w:p w14:paraId="3FFEB6CE">
            <w:pPr>
              <w:tabs>
                <w:tab w:val="left" w:pos="5580"/>
              </w:tabs>
              <w:rPr>
                <w:rFonts w:ascii="宋体" w:hAnsi="宋体" w:cs="宋体"/>
                <w:sz w:val="24"/>
              </w:rPr>
            </w:pPr>
          </w:p>
        </w:tc>
        <w:tc>
          <w:tcPr>
            <w:tcW w:w="3700" w:type="dxa"/>
            <w:vAlign w:val="center"/>
          </w:tcPr>
          <w:p w14:paraId="55BF7C7E">
            <w:pPr>
              <w:tabs>
                <w:tab w:val="left" w:pos="5580"/>
              </w:tabs>
              <w:rPr>
                <w:rFonts w:ascii="宋体" w:hAnsi="宋体" w:cs="宋体"/>
                <w:sz w:val="24"/>
              </w:rPr>
            </w:pPr>
          </w:p>
        </w:tc>
        <w:tc>
          <w:tcPr>
            <w:tcW w:w="1985" w:type="dxa"/>
            <w:vAlign w:val="center"/>
          </w:tcPr>
          <w:p w14:paraId="1719BDF4">
            <w:pPr>
              <w:tabs>
                <w:tab w:val="left" w:pos="5580"/>
              </w:tabs>
              <w:rPr>
                <w:rFonts w:ascii="宋体" w:hAnsi="宋体" w:cs="宋体"/>
                <w:sz w:val="24"/>
              </w:rPr>
            </w:pPr>
          </w:p>
        </w:tc>
        <w:tc>
          <w:tcPr>
            <w:tcW w:w="1980" w:type="dxa"/>
            <w:vAlign w:val="center"/>
          </w:tcPr>
          <w:p w14:paraId="2DED81DF">
            <w:pPr>
              <w:tabs>
                <w:tab w:val="left" w:pos="5580"/>
              </w:tabs>
              <w:rPr>
                <w:rFonts w:ascii="宋体" w:hAnsi="宋体" w:cs="宋体"/>
                <w:sz w:val="24"/>
              </w:rPr>
            </w:pPr>
          </w:p>
        </w:tc>
      </w:tr>
    </w:tbl>
    <w:p w14:paraId="20160C34">
      <w:pPr>
        <w:autoSpaceDE w:val="0"/>
        <w:autoSpaceDN w:val="0"/>
        <w:adjustRightInd w:val="0"/>
        <w:rPr>
          <w:rFonts w:ascii="宋体" w:hAnsi="宋体" w:cs="宋体"/>
          <w:kern w:val="0"/>
          <w:sz w:val="24"/>
        </w:rPr>
      </w:pPr>
    </w:p>
    <w:p w14:paraId="1A40B996">
      <w:pPr>
        <w:autoSpaceDE w:val="0"/>
        <w:autoSpaceDN w:val="0"/>
        <w:adjustRightInd w:val="0"/>
        <w:rPr>
          <w:rFonts w:ascii="宋体" w:hAnsi="宋体" w:cs="宋体"/>
          <w:sz w:val="24"/>
          <w:szCs w:val="20"/>
        </w:rPr>
      </w:pPr>
      <w:r>
        <w:rPr>
          <w:rFonts w:hint="eastAsia" w:ascii="宋体" w:hAnsi="宋体" w:cs="宋体"/>
          <w:kern w:val="0"/>
          <w:sz w:val="24"/>
        </w:rPr>
        <w:t>注：1</w:t>
      </w:r>
      <w:r>
        <w:rPr>
          <w:rFonts w:hint="eastAsia" w:ascii="宋体" w:hAnsi="宋体" w:cs="宋体"/>
          <w:sz w:val="24"/>
          <w:szCs w:val="20"/>
        </w:rPr>
        <w:t>.此表中，投标报价应和《投标分项报价表》中的总价相一致。</w:t>
      </w:r>
    </w:p>
    <w:p w14:paraId="7A015006">
      <w:pPr>
        <w:tabs>
          <w:tab w:val="left" w:pos="5580"/>
        </w:tabs>
        <w:ind w:firstLine="480" w:firstLineChars="200"/>
        <w:rPr>
          <w:rFonts w:ascii="宋体" w:hAnsi="宋体" w:cs="宋体"/>
          <w:sz w:val="24"/>
          <w:szCs w:val="20"/>
        </w:rPr>
      </w:pPr>
    </w:p>
    <w:p w14:paraId="1FE578F1">
      <w:pPr>
        <w:autoSpaceDE w:val="0"/>
        <w:autoSpaceDN w:val="0"/>
        <w:adjustRightInd w:val="0"/>
        <w:snapToGrid w:val="0"/>
        <w:spacing w:before="25" w:after="25" w:line="360" w:lineRule="auto"/>
        <w:rPr>
          <w:rFonts w:ascii="宋体" w:hAnsi="宋体" w:cs="宋体"/>
          <w:sz w:val="24"/>
          <w:lang w:val="zh-CN"/>
        </w:rPr>
      </w:pPr>
    </w:p>
    <w:p w14:paraId="7E2C4258">
      <w:pPr>
        <w:autoSpaceDE w:val="0"/>
        <w:autoSpaceDN w:val="0"/>
        <w:adjustRightInd w:val="0"/>
        <w:snapToGrid w:val="0"/>
        <w:spacing w:before="25" w:after="25" w:line="360" w:lineRule="auto"/>
        <w:rPr>
          <w:rFonts w:ascii="宋体" w:hAnsi="宋体" w:cs="宋体"/>
          <w:sz w:val="24"/>
          <w:lang w:val="zh-CN"/>
        </w:rPr>
      </w:pPr>
    </w:p>
    <w:p w14:paraId="504490D6">
      <w:pPr>
        <w:autoSpaceDE w:val="0"/>
        <w:autoSpaceDN w:val="0"/>
        <w:adjustRightInd w:val="0"/>
        <w:snapToGrid w:val="0"/>
        <w:spacing w:before="25" w:after="25" w:line="360" w:lineRule="auto"/>
        <w:rPr>
          <w:rFonts w:ascii="宋体" w:hAnsi="宋体" w:cs="宋体"/>
          <w:sz w:val="24"/>
          <w:lang w:val="zh-CN"/>
        </w:rPr>
      </w:pPr>
      <w:r>
        <w:rPr>
          <w:rFonts w:hint="eastAsia" w:ascii="宋体" w:hAnsi="宋体" w:cs="宋体"/>
          <w:sz w:val="24"/>
        </w:rPr>
        <w:t>投标人名称（加盖公章）</w:t>
      </w:r>
      <w:r>
        <w:rPr>
          <w:rFonts w:hint="eastAsia" w:ascii="宋体" w:hAnsi="宋体" w:cs="宋体"/>
          <w:sz w:val="24"/>
          <w:lang w:val="zh-CN"/>
        </w:rPr>
        <w:t>：____________</w:t>
      </w:r>
    </w:p>
    <w:p w14:paraId="0C80CB38">
      <w:pPr>
        <w:autoSpaceDE w:val="0"/>
        <w:autoSpaceDN w:val="0"/>
        <w:adjustRightInd w:val="0"/>
        <w:snapToGrid w:val="0"/>
        <w:spacing w:before="25" w:after="25" w:line="360" w:lineRule="auto"/>
        <w:rPr>
          <w:rFonts w:ascii="宋体" w:hAnsi="宋体" w:cs="宋体"/>
          <w:sz w:val="24"/>
          <w:lang w:val="zh-CN"/>
        </w:rPr>
      </w:pPr>
      <w:r>
        <w:rPr>
          <w:rFonts w:hint="eastAsia" w:ascii="宋体" w:hAnsi="宋体" w:cs="宋体"/>
          <w:sz w:val="24"/>
          <w:szCs w:val="20"/>
        </w:rPr>
        <w:t xml:space="preserve">日期：_____年______月______日   </w:t>
      </w:r>
    </w:p>
    <w:p w14:paraId="1E38250D">
      <w:pPr>
        <w:widowControl/>
        <w:rPr>
          <w:rFonts w:ascii="宋体" w:hAnsi="宋体" w:cs="宋体"/>
          <w:sz w:val="24"/>
          <w:szCs w:val="20"/>
        </w:rPr>
      </w:pPr>
      <w:bookmarkStart w:id="875" w:name="_Toc305158901"/>
      <w:bookmarkStart w:id="876" w:name="_Toc127151558"/>
      <w:bookmarkStart w:id="877" w:name="_Toc226337255"/>
      <w:bookmarkStart w:id="878" w:name="_Toc226965749"/>
      <w:bookmarkStart w:id="879" w:name="_Toc305158827"/>
      <w:bookmarkStart w:id="880" w:name="_Toc264969249"/>
      <w:bookmarkStart w:id="881" w:name="_Toc150480796"/>
      <w:bookmarkStart w:id="882" w:name="_Toc226965832"/>
      <w:bookmarkStart w:id="883" w:name="_Toc195842924"/>
      <w:bookmarkStart w:id="884" w:name="_Toc265228397"/>
      <w:bookmarkStart w:id="885" w:name="_Toc226309803"/>
      <w:bookmarkStart w:id="886" w:name="_Toc150774763"/>
      <w:bookmarkStart w:id="887" w:name="_Toc142311060"/>
    </w:p>
    <w:p w14:paraId="1521188F">
      <w:pPr>
        <w:widowControl/>
        <w:rPr>
          <w:rFonts w:ascii="宋体" w:hAnsi="宋体" w:cs="宋体"/>
          <w:sz w:val="24"/>
          <w:szCs w:val="20"/>
        </w:rPr>
      </w:pPr>
    </w:p>
    <w:p w14:paraId="489F8C9C">
      <w:pPr>
        <w:numPr>
          <w:ilvl w:val="0"/>
          <w:numId w:val="24"/>
        </w:numPr>
        <w:tabs>
          <w:tab w:val="left" w:pos="360"/>
        </w:tabs>
        <w:snapToGrid w:val="0"/>
        <w:spacing w:line="360" w:lineRule="auto"/>
        <w:outlineLvl w:val="2"/>
        <w:rPr>
          <w:rFonts w:ascii="宋体" w:hAnsi="宋体" w:cs="宋体"/>
          <w:sz w:val="24"/>
          <w:szCs w:val="20"/>
        </w:rPr>
        <w:sectPr>
          <w:headerReference r:id="rId13" w:type="first"/>
          <w:footerReference r:id="rId15" w:type="first"/>
          <w:headerReference r:id="rId12" w:type="even"/>
          <w:footerReference r:id="rId14" w:type="even"/>
          <w:pgSz w:w="11907" w:h="16840"/>
          <w:pgMar w:top="1418" w:right="1134" w:bottom="1418" w:left="1701" w:header="851" w:footer="851" w:gutter="0"/>
          <w:cols w:space="720" w:num="1"/>
          <w:docGrid w:linePitch="462" w:charSpace="0"/>
        </w:sectPr>
      </w:pPr>
    </w:p>
    <w:p w14:paraId="00D14607">
      <w:pPr>
        <w:numPr>
          <w:ilvl w:val="0"/>
          <w:numId w:val="24"/>
        </w:numPr>
        <w:tabs>
          <w:tab w:val="left" w:pos="360"/>
        </w:tabs>
        <w:snapToGrid w:val="0"/>
        <w:spacing w:line="360" w:lineRule="auto"/>
        <w:outlineLvl w:val="2"/>
        <w:rPr>
          <w:rFonts w:ascii="宋体" w:hAnsi="宋体" w:cs="宋体"/>
          <w:sz w:val="24"/>
          <w:szCs w:val="20"/>
        </w:rPr>
      </w:pPr>
      <w:r>
        <w:rPr>
          <w:rFonts w:hint="eastAsia" w:ascii="宋体" w:hAnsi="宋体" w:cs="宋体"/>
          <w:sz w:val="24"/>
          <w:szCs w:val="20"/>
        </w:rPr>
        <w:t>投标分项报价表</w:t>
      </w:r>
      <w:bookmarkEnd w:id="875"/>
      <w:bookmarkEnd w:id="876"/>
      <w:bookmarkEnd w:id="877"/>
      <w:bookmarkEnd w:id="878"/>
      <w:bookmarkEnd w:id="879"/>
      <w:bookmarkEnd w:id="880"/>
      <w:bookmarkEnd w:id="881"/>
      <w:bookmarkEnd w:id="882"/>
      <w:bookmarkEnd w:id="883"/>
      <w:bookmarkEnd w:id="884"/>
      <w:bookmarkEnd w:id="885"/>
      <w:bookmarkEnd w:id="886"/>
      <w:bookmarkEnd w:id="887"/>
      <w:r>
        <w:rPr>
          <w:rFonts w:hint="eastAsia" w:ascii="宋体" w:hAnsi="宋体" w:cs="宋体"/>
          <w:sz w:val="24"/>
          <w:szCs w:val="20"/>
        </w:rPr>
        <w:t>（实质性格式）</w:t>
      </w:r>
    </w:p>
    <w:p w14:paraId="526042FF">
      <w:pPr>
        <w:spacing w:line="360" w:lineRule="exact"/>
        <w:rPr>
          <w:rFonts w:ascii="宋体" w:hAnsi="宋体" w:cs="宋体"/>
          <w:sz w:val="36"/>
          <w:szCs w:val="36"/>
        </w:rPr>
      </w:pPr>
    </w:p>
    <w:p w14:paraId="15E0C18C">
      <w:pPr>
        <w:spacing w:line="360" w:lineRule="exact"/>
        <w:jc w:val="center"/>
        <w:rPr>
          <w:rFonts w:ascii="宋体" w:hAnsi="宋体" w:cs="宋体"/>
          <w:b/>
          <w:sz w:val="36"/>
          <w:szCs w:val="36"/>
        </w:rPr>
      </w:pPr>
      <w:r>
        <w:rPr>
          <w:rFonts w:hint="eastAsia" w:ascii="宋体" w:hAnsi="宋体" w:cs="宋体"/>
          <w:b/>
          <w:sz w:val="36"/>
          <w:szCs w:val="36"/>
        </w:rPr>
        <w:t>投标分项报价表</w:t>
      </w:r>
    </w:p>
    <w:p w14:paraId="3A60728E">
      <w:pPr>
        <w:spacing w:line="260" w:lineRule="exact"/>
        <w:rPr>
          <w:rFonts w:ascii="宋体" w:hAnsi="宋体" w:cs="宋体"/>
          <w:sz w:val="36"/>
          <w:szCs w:val="36"/>
        </w:rPr>
      </w:pPr>
    </w:p>
    <w:p w14:paraId="2EE506FA">
      <w:pPr>
        <w:tabs>
          <w:tab w:val="left" w:pos="1800"/>
          <w:tab w:val="left" w:pos="5580"/>
        </w:tabs>
        <w:rPr>
          <w:rFonts w:ascii="宋体" w:hAnsi="宋体" w:cs="宋体"/>
          <w:sz w:val="24"/>
        </w:rPr>
      </w:pPr>
      <w:r>
        <w:rPr>
          <w:rFonts w:hint="eastAsia" w:ascii="宋体" w:hAnsi="宋体" w:cs="宋体"/>
          <w:sz w:val="24"/>
        </w:rPr>
        <w:t>项目编号： 项目名称：__________报价单位：人民币元</w:t>
      </w:r>
    </w:p>
    <w:tbl>
      <w:tblPr>
        <w:tblStyle w:val="43"/>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2866"/>
        <w:gridCol w:w="1314"/>
        <w:gridCol w:w="1177"/>
        <w:gridCol w:w="1312"/>
        <w:gridCol w:w="1666"/>
      </w:tblGrid>
      <w:tr w14:paraId="495A4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93" w:type="dxa"/>
            <w:vAlign w:val="center"/>
          </w:tcPr>
          <w:p w14:paraId="121BD742">
            <w:pPr>
              <w:adjustRightInd w:val="0"/>
              <w:snapToGrid w:val="0"/>
              <w:rPr>
                <w:rFonts w:ascii="宋体" w:hAnsi="宋体" w:cs="宋体"/>
                <w:b/>
                <w:sz w:val="24"/>
              </w:rPr>
            </w:pPr>
            <w:r>
              <w:rPr>
                <w:rFonts w:hint="eastAsia" w:ascii="宋体" w:hAnsi="宋体" w:cs="宋体"/>
                <w:b/>
                <w:sz w:val="24"/>
              </w:rPr>
              <w:t>序号</w:t>
            </w:r>
          </w:p>
        </w:tc>
        <w:tc>
          <w:tcPr>
            <w:tcW w:w="2866" w:type="dxa"/>
            <w:vAlign w:val="center"/>
          </w:tcPr>
          <w:p w14:paraId="42DC6873">
            <w:pPr>
              <w:adjustRightInd w:val="0"/>
              <w:snapToGrid w:val="0"/>
              <w:rPr>
                <w:rFonts w:ascii="宋体" w:hAnsi="宋体" w:cs="宋体"/>
                <w:b/>
                <w:sz w:val="24"/>
              </w:rPr>
            </w:pPr>
            <w:r>
              <w:rPr>
                <w:rFonts w:hint="eastAsia" w:ascii="宋体" w:hAnsi="宋体" w:cs="宋体"/>
                <w:b/>
                <w:sz w:val="24"/>
              </w:rPr>
              <w:t>分项名称</w:t>
            </w:r>
          </w:p>
        </w:tc>
        <w:tc>
          <w:tcPr>
            <w:tcW w:w="1314" w:type="dxa"/>
            <w:vAlign w:val="center"/>
          </w:tcPr>
          <w:p w14:paraId="551419FC">
            <w:pPr>
              <w:adjustRightInd w:val="0"/>
              <w:snapToGrid w:val="0"/>
              <w:rPr>
                <w:rFonts w:ascii="宋体" w:hAnsi="宋体" w:cs="宋体"/>
                <w:b/>
                <w:sz w:val="24"/>
              </w:rPr>
            </w:pPr>
            <w:r>
              <w:rPr>
                <w:rFonts w:hint="eastAsia" w:ascii="宋体" w:hAnsi="宋体" w:cs="宋体"/>
                <w:b/>
                <w:sz w:val="24"/>
              </w:rPr>
              <w:t>单价（元）</w:t>
            </w:r>
          </w:p>
        </w:tc>
        <w:tc>
          <w:tcPr>
            <w:tcW w:w="1177" w:type="dxa"/>
            <w:vAlign w:val="center"/>
          </w:tcPr>
          <w:p w14:paraId="77EBC629">
            <w:pPr>
              <w:adjustRightInd w:val="0"/>
              <w:snapToGrid w:val="0"/>
              <w:rPr>
                <w:rFonts w:ascii="宋体" w:hAnsi="宋体" w:cs="宋体"/>
                <w:b/>
                <w:sz w:val="24"/>
              </w:rPr>
            </w:pPr>
            <w:r>
              <w:rPr>
                <w:rFonts w:hint="eastAsia" w:ascii="宋体" w:hAnsi="宋体" w:cs="宋体"/>
                <w:b/>
                <w:sz w:val="24"/>
              </w:rPr>
              <w:t>数量</w:t>
            </w:r>
          </w:p>
        </w:tc>
        <w:tc>
          <w:tcPr>
            <w:tcW w:w="1312" w:type="dxa"/>
            <w:vAlign w:val="center"/>
          </w:tcPr>
          <w:p w14:paraId="3D9B8EEC">
            <w:pPr>
              <w:adjustRightInd w:val="0"/>
              <w:snapToGrid w:val="0"/>
              <w:rPr>
                <w:rFonts w:ascii="宋体" w:hAnsi="宋体" w:cs="宋体"/>
                <w:b/>
                <w:sz w:val="24"/>
              </w:rPr>
            </w:pPr>
            <w:r>
              <w:rPr>
                <w:rFonts w:hint="eastAsia" w:ascii="宋体" w:hAnsi="宋体" w:cs="宋体"/>
                <w:b/>
                <w:sz w:val="24"/>
              </w:rPr>
              <w:t>合价（元）</w:t>
            </w:r>
          </w:p>
        </w:tc>
        <w:tc>
          <w:tcPr>
            <w:tcW w:w="1666" w:type="dxa"/>
            <w:vAlign w:val="center"/>
          </w:tcPr>
          <w:p w14:paraId="077B3D26">
            <w:pPr>
              <w:adjustRightInd w:val="0"/>
              <w:snapToGrid w:val="0"/>
              <w:rPr>
                <w:rFonts w:ascii="宋体" w:hAnsi="宋体" w:cs="宋体"/>
                <w:b/>
                <w:sz w:val="24"/>
              </w:rPr>
            </w:pPr>
            <w:r>
              <w:rPr>
                <w:rFonts w:hint="eastAsia" w:ascii="宋体" w:hAnsi="宋体" w:cs="宋体"/>
                <w:b/>
                <w:sz w:val="24"/>
              </w:rPr>
              <w:t>备注/说明</w:t>
            </w:r>
          </w:p>
        </w:tc>
      </w:tr>
      <w:tr w14:paraId="48928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93" w:type="dxa"/>
            <w:vAlign w:val="center"/>
          </w:tcPr>
          <w:p w14:paraId="2C69F13B">
            <w:pPr>
              <w:adjustRightInd w:val="0"/>
              <w:snapToGrid w:val="0"/>
              <w:rPr>
                <w:rFonts w:ascii="宋体" w:hAnsi="宋体" w:cs="宋体"/>
                <w:sz w:val="24"/>
              </w:rPr>
            </w:pPr>
            <w:r>
              <w:rPr>
                <w:rFonts w:hint="eastAsia" w:ascii="宋体" w:hAnsi="宋体" w:cs="宋体"/>
                <w:sz w:val="24"/>
              </w:rPr>
              <w:t>1</w:t>
            </w:r>
          </w:p>
        </w:tc>
        <w:tc>
          <w:tcPr>
            <w:tcW w:w="2866" w:type="dxa"/>
            <w:vAlign w:val="center"/>
          </w:tcPr>
          <w:p w14:paraId="30F22D2C">
            <w:pPr>
              <w:pStyle w:val="258"/>
              <w:autoSpaceDE w:val="0"/>
              <w:autoSpaceDN w:val="0"/>
              <w:spacing w:before="59"/>
              <w:jc w:val="center"/>
              <w:rPr>
                <w:rFonts w:ascii="宋体" w:hAnsi="宋体" w:cs="宋体"/>
                <w:lang w:eastAsia="zh-CN"/>
              </w:rPr>
            </w:pPr>
            <w:r>
              <w:rPr>
                <w:rFonts w:hint="eastAsia" w:ascii="宋体" w:hAnsi="宋体" w:eastAsia="宋体" w:cs="宋体"/>
                <w:spacing w:val="-1"/>
                <w:lang w:eastAsia="zh-CN"/>
              </w:rPr>
              <w:t>日常专业维修维护技术费用（含维修、装机配置、撤机鉴定等）</w:t>
            </w:r>
          </w:p>
        </w:tc>
        <w:tc>
          <w:tcPr>
            <w:tcW w:w="1314" w:type="dxa"/>
            <w:vAlign w:val="center"/>
          </w:tcPr>
          <w:p w14:paraId="3EF44584">
            <w:pPr>
              <w:adjustRightInd w:val="0"/>
              <w:snapToGrid w:val="0"/>
              <w:rPr>
                <w:rFonts w:ascii="宋体" w:hAnsi="宋体" w:cs="宋体"/>
                <w:sz w:val="24"/>
              </w:rPr>
            </w:pPr>
          </w:p>
        </w:tc>
        <w:tc>
          <w:tcPr>
            <w:tcW w:w="1177" w:type="dxa"/>
            <w:vAlign w:val="center"/>
          </w:tcPr>
          <w:p w14:paraId="37E62884">
            <w:pPr>
              <w:adjustRightInd w:val="0"/>
              <w:snapToGrid w:val="0"/>
              <w:rPr>
                <w:rFonts w:ascii="宋体" w:hAnsi="宋体" w:cs="宋体"/>
                <w:sz w:val="24"/>
              </w:rPr>
            </w:pPr>
          </w:p>
        </w:tc>
        <w:tc>
          <w:tcPr>
            <w:tcW w:w="1312" w:type="dxa"/>
            <w:vAlign w:val="center"/>
          </w:tcPr>
          <w:p w14:paraId="77F1CA85">
            <w:pPr>
              <w:adjustRightInd w:val="0"/>
              <w:snapToGrid w:val="0"/>
              <w:rPr>
                <w:rFonts w:ascii="宋体" w:hAnsi="宋体" w:cs="宋体"/>
                <w:sz w:val="24"/>
              </w:rPr>
            </w:pPr>
          </w:p>
        </w:tc>
        <w:tc>
          <w:tcPr>
            <w:tcW w:w="1666" w:type="dxa"/>
            <w:vAlign w:val="center"/>
          </w:tcPr>
          <w:p w14:paraId="04F4E68D">
            <w:pPr>
              <w:adjustRightInd w:val="0"/>
              <w:snapToGrid w:val="0"/>
              <w:rPr>
                <w:rFonts w:ascii="宋体" w:hAnsi="宋体" w:cs="宋体"/>
                <w:sz w:val="24"/>
              </w:rPr>
            </w:pPr>
          </w:p>
        </w:tc>
      </w:tr>
      <w:tr w14:paraId="60F70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93" w:type="dxa"/>
            <w:vAlign w:val="center"/>
          </w:tcPr>
          <w:p w14:paraId="2CE187DE">
            <w:pPr>
              <w:adjustRightInd w:val="0"/>
              <w:snapToGrid w:val="0"/>
              <w:rPr>
                <w:rFonts w:ascii="宋体" w:hAnsi="宋体" w:cs="宋体"/>
                <w:sz w:val="24"/>
              </w:rPr>
            </w:pPr>
            <w:r>
              <w:rPr>
                <w:rFonts w:hint="eastAsia" w:ascii="宋体" w:hAnsi="宋体" w:cs="宋体"/>
                <w:sz w:val="24"/>
              </w:rPr>
              <w:t>2</w:t>
            </w:r>
          </w:p>
        </w:tc>
        <w:tc>
          <w:tcPr>
            <w:tcW w:w="2866" w:type="dxa"/>
            <w:vAlign w:val="center"/>
          </w:tcPr>
          <w:p w14:paraId="715963A6">
            <w:pPr>
              <w:pStyle w:val="258"/>
              <w:autoSpaceDE w:val="0"/>
              <w:autoSpaceDN w:val="0"/>
              <w:spacing w:before="59"/>
              <w:jc w:val="center"/>
              <w:rPr>
                <w:rFonts w:ascii="宋体" w:hAnsi="宋体" w:cs="宋体"/>
              </w:rPr>
            </w:pPr>
            <w:r>
              <w:rPr>
                <w:rFonts w:hint="eastAsia" w:ascii="宋体" w:hAnsi="宋体" w:eastAsia="宋体" w:cs="宋体"/>
                <w:spacing w:val="-1"/>
                <w:lang w:eastAsia="zh-CN"/>
              </w:rPr>
              <w:t>备品备件费用</w:t>
            </w:r>
          </w:p>
        </w:tc>
        <w:tc>
          <w:tcPr>
            <w:tcW w:w="1314" w:type="dxa"/>
            <w:vAlign w:val="center"/>
          </w:tcPr>
          <w:p w14:paraId="51778641">
            <w:pPr>
              <w:adjustRightInd w:val="0"/>
              <w:snapToGrid w:val="0"/>
              <w:rPr>
                <w:rFonts w:ascii="宋体" w:hAnsi="宋体" w:cs="宋体"/>
                <w:sz w:val="24"/>
              </w:rPr>
            </w:pPr>
          </w:p>
        </w:tc>
        <w:tc>
          <w:tcPr>
            <w:tcW w:w="1177" w:type="dxa"/>
            <w:vAlign w:val="center"/>
          </w:tcPr>
          <w:p w14:paraId="6289FB50">
            <w:pPr>
              <w:adjustRightInd w:val="0"/>
              <w:snapToGrid w:val="0"/>
              <w:rPr>
                <w:rFonts w:ascii="宋体" w:hAnsi="宋体" w:cs="宋体"/>
                <w:sz w:val="24"/>
              </w:rPr>
            </w:pPr>
          </w:p>
        </w:tc>
        <w:tc>
          <w:tcPr>
            <w:tcW w:w="1312" w:type="dxa"/>
            <w:vAlign w:val="center"/>
          </w:tcPr>
          <w:p w14:paraId="1373C2E5">
            <w:pPr>
              <w:adjustRightInd w:val="0"/>
              <w:snapToGrid w:val="0"/>
              <w:rPr>
                <w:rFonts w:ascii="宋体" w:hAnsi="宋体" w:cs="宋体"/>
                <w:sz w:val="24"/>
              </w:rPr>
            </w:pPr>
          </w:p>
        </w:tc>
        <w:tc>
          <w:tcPr>
            <w:tcW w:w="1666" w:type="dxa"/>
            <w:vAlign w:val="center"/>
          </w:tcPr>
          <w:p w14:paraId="45486E3A">
            <w:pPr>
              <w:adjustRightInd w:val="0"/>
              <w:snapToGrid w:val="0"/>
              <w:rPr>
                <w:rFonts w:ascii="宋体" w:hAnsi="宋体" w:cs="宋体"/>
                <w:sz w:val="24"/>
              </w:rPr>
            </w:pPr>
          </w:p>
        </w:tc>
      </w:tr>
      <w:tr w14:paraId="0D5FD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593" w:type="dxa"/>
            <w:vAlign w:val="center"/>
          </w:tcPr>
          <w:p w14:paraId="4FF7036A">
            <w:pPr>
              <w:adjustRightInd w:val="0"/>
              <w:snapToGrid w:val="0"/>
              <w:rPr>
                <w:rFonts w:ascii="宋体" w:hAnsi="宋体" w:cs="宋体"/>
                <w:sz w:val="24"/>
              </w:rPr>
            </w:pPr>
            <w:r>
              <w:rPr>
                <w:rFonts w:hint="eastAsia" w:ascii="宋体" w:hAnsi="宋体" w:cs="宋体"/>
                <w:sz w:val="24"/>
              </w:rPr>
              <w:t>3</w:t>
            </w:r>
          </w:p>
        </w:tc>
        <w:tc>
          <w:tcPr>
            <w:tcW w:w="2866" w:type="dxa"/>
            <w:vAlign w:val="center"/>
          </w:tcPr>
          <w:p w14:paraId="16BFCF16">
            <w:pPr>
              <w:pStyle w:val="258"/>
              <w:autoSpaceDE w:val="0"/>
              <w:autoSpaceDN w:val="0"/>
              <w:spacing w:before="59"/>
              <w:jc w:val="center"/>
              <w:rPr>
                <w:rFonts w:ascii="宋体" w:hAnsi="宋体" w:cs="宋体"/>
                <w:lang w:eastAsia="zh-CN"/>
              </w:rPr>
            </w:pPr>
            <w:r>
              <w:rPr>
                <w:rFonts w:hint="eastAsia" w:ascii="宋体" w:hAnsi="宋体" w:eastAsia="宋体" w:cs="宋体"/>
                <w:spacing w:val="-1"/>
                <w:lang w:eastAsia="zh-CN"/>
              </w:rPr>
              <w:t>软件升级及定制开发费用</w:t>
            </w:r>
          </w:p>
        </w:tc>
        <w:tc>
          <w:tcPr>
            <w:tcW w:w="1314" w:type="dxa"/>
            <w:vAlign w:val="center"/>
          </w:tcPr>
          <w:p w14:paraId="25FC7B2B">
            <w:pPr>
              <w:adjustRightInd w:val="0"/>
              <w:snapToGrid w:val="0"/>
              <w:rPr>
                <w:rFonts w:ascii="宋体" w:hAnsi="宋体" w:cs="宋体"/>
                <w:sz w:val="24"/>
              </w:rPr>
            </w:pPr>
          </w:p>
        </w:tc>
        <w:tc>
          <w:tcPr>
            <w:tcW w:w="1177" w:type="dxa"/>
            <w:vAlign w:val="center"/>
          </w:tcPr>
          <w:p w14:paraId="2A3A2333">
            <w:pPr>
              <w:adjustRightInd w:val="0"/>
              <w:snapToGrid w:val="0"/>
              <w:rPr>
                <w:rFonts w:ascii="宋体" w:hAnsi="宋体" w:cs="宋体"/>
                <w:sz w:val="24"/>
              </w:rPr>
            </w:pPr>
          </w:p>
        </w:tc>
        <w:tc>
          <w:tcPr>
            <w:tcW w:w="1312" w:type="dxa"/>
            <w:vAlign w:val="center"/>
          </w:tcPr>
          <w:p w14:paraId="2DA3D589">
            <w:pPr>
              <w:adjustRightInd w:val="0"/>
              <w:snapToGrid w:val="0"/>
              <w:rPr>
                <w:rFonts w:ascii="宋体" w:hAnsi="宋体" w:cs="宋体"/>
                <w:sz w:val="24"/>
              </w:rPr>
            </w:pPr>
          </w:p>
        </w:tc>
        <w:tc>
          <w:tcPr>
            <w:tcW w:w="1666" w:type="dxa"/>
            <w:vAlign w:val="center"/>
          </w:tcPr>
          <w:p w14:paraId="1CFE7AE2">
            <w:pPr>
              <w:adjustRightInd w:val="0"/>
              <w:snapToGrid w:val="0"/>
              <w:rPr>
                <w:rFonts w:ascii="宋体" w:hAnsi="宋体" w:cs="宋体"/>
                <w:sz w:val="24"/>
              </w:rPr>
            </w:pPr>
          </w:p>
        </w:tc>
      </w:tr>
      <w:tr w14:paraId="6591A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5950" w:type="dxa"/>
            <w:gridSpan w:val="4"/>
            <w:vAlign w:val="center"/>
          </w:tcPr>
          <w:p w14:paraId="3D344E62">
            <w:pPr>
              <w:adjustRightInd w:val="0"/>
              <w:snapToGrid w:val="0"/>
              <w:rPr>
                <w:rFonts w:ascii="宋体" w:hAnsi="宋体" w:cs="宋体"/>
                <w:sz w:val="24"/>
              </w:rPr>
            </w:pPr>
            <w:r>
              <w:rPr>
                <w:rFonts w:hint="eastAsia" w:ascii="宋体" w:hAnsi="宋体" w:cs="宋体"/>
                <w:b/>
                <w:sz w:val="24"/>
              </w:rPr>
              <w:t>总价（元）</w:t>
            </w:r>
          </w:p>
        </w:tc>
        <w:tc>
          <w:tcPr>
            <w:tcW w:w="1312" w:type="dxa"/>
            <w:vAlign w:val="center"/>
          </w:tcPr>
          <w:p w14:paraId="7914F432">
            <w:pPr>
              <w:adjustRightInd w:val="0"/>
              <w:snapToGrid w:val="0"/>
              <w:rPr>
                <w:rFonts w:ascii="宋体" w:hAnsi="宋体" w:cs="宋体"/>
                <w:sz w:val="24"/>
              </w:rPr>
            </w:pPr>
          </w:p>
        </w:tc>
        <w:tc>
          <w:tcPr>
            <w:tcW w:w="1666" w:type="dxa"/>
            <w:vAlign w:val="center"/>
          </w:tcPr>
          <w:p w14:paraId="0C3C2EE7">
            <w:pPr>
              <w:adjustRightInd w:val="0"/>
              <w:snapToGrid w:val="0"/>
              <w:rPr>
                <w:rFonts w:ascii="宋体" w:hAnsi="宋体" w:cs="宋体"/>
                <w:sz w:val="24"/>
              </w:rPr>
            </w:pPr>
          </w:p>
        </w:tc>
      </w:tr>
    </w:tbl>
    <w:p w14:paraId="6FB3D885">
      <w:pPr>
        <w:tabs>
          <w:tab w:val="left" w:pos="1800"/>
          <w:tab w:val="left" w:pos="5580"/>
        </w:tabs>
        <w:rPr>
          <w:rFonts w:ascii="宋体" w:hAnsi="宋体" w:cs="宋体"/>
          <w:sz w:val="24"/>
        </w:rPr>
      </w:pPr>
    </w:p>
    <w:p w14:paraId="355AB49E">
      <w:pPr>
        <w:tabs>
          <w:tab w:val="left" w:pos="1800"/>
          <w:tab w:val="left" w:pos="5580"/>
        </w:tabs>
        <w:rPr>
          <w:rFonts w:ascii="宋体" w:hAnsi="宋体" w:cs="宋体"/>
          <w:sz w:val="24"/>
        </w:rPr>
      </w:pPr>
    </w:p>
    <w:p w14:paraId="4FD73273">
      <w:pPr>
        <w:tabs>
          <w:tab w:val="left" w:pos="1800"/>
          <w:tab w:val="left" w:pos="5580"/>
        </w:tabs>
        <w:rPr>
          <w:rFonts w:ascii="宋体" w:hAnsi="宋体" w:cs="宋体"/>
          <w:sz w:val="24"/>
        </w:rPr>
      </w:pPr>
      <w:r>
        <w:rPr>
          <w:rFonts w:hint="eastAsia" w:ascii="宋体" w:hAnsi="宋体" w:cs="宋体"/>
          <w:sz w:val="24"/>
        </w:rPr>
        <w:t>注：1.如果不提供分项报价将视为没有实质性响应招标文件。</w:t>
      </w:r>
    </w:p>
    <w:p w14:paraId="3604D879">
      <w:pPr>
        <w:tabs>
          <w:tab w:val="left" w:pos="1800"/>
          <w:tab w:val="left" w:pos="5580"/>
        </w:tabs>
        <w:ind w:firstLine="480" w:firstLineChars="200"/>
        <w:rPr>
          <w:rFonts w:ascii="宋体" w:hAnsi="宋体" w:cs="宋体"/>
          <w:sz w:val="24"/>
        </w:rPr>
      </w:pPr>
      <w:r>
        <w:rPr>
          <w:rFonts w:hint="eastAsia" w:ascii="宋体" w:hAnsi="宋体" w:cs="宋体"/>
          <w:sz w:val="24"/>
        </w:rPr>
        <w:t>2.上述各项的详细规格（如有），可另页描述。</w:t>
      </w:r>
    </w:p>
    <w:p w14:paraId="18059EFE">
      <w:pPr>
        <w:autoSpaceDE w:val="0"/>
        <w:autoSpaceDN w:val="0"/>
        <w:adjustRightInd w:val="0"/>
        <w:snapToGrid w:val="0"/>
        <w:spacing w:before="25" w:after="25" w:line="360" w:lineRule="auto"/>
        <w:rPr>
          <w:rFonts w:ascii="宋体" w:hAnsi="宋体" w:cs="宋体"/>
          <w:sz w:val="24"/>
          <w:lang w:val="zh-CN"/>
        </w:rPr>
      </w:pPr>
    </w:p>
    <w:p w14:paraId="3EBE0FC0">
      <w:pPr>
        <w:autoSpaceDE w:val="0"/>
        <w:autoSpaceDN w:val="0"/>
        <w:adjustRightInd w:val="0"/>
        <w:snapToGrid w:val="0"/>
        <w:spacing w:before="25" w:after="25" w:line="360" w:lineRule="auto"/>
        <w:rPr>
          <w:rFonts w:ascii="宋体" w:hAnsi="宋体" w:cs="宋体"/>
          <w:sz w:val="24"/>
          <w:lang w:val="zh-CN"/>
        </w:rPr>
      </w:pPr>
      <w:r>
        <w:rPr>
          <w:rFonts w:hint="eastAsia" w:ascii="宋体" w:hAnsi="宋体" w:cs="宋体"/>
          <w:sz w:val="24"/>
        </w:rPr>
        <w:t>投标人名称（加盖公章）</w:t>
      </w:r>
      <w:r>
        <w:rPr>
          <w:rFonts w:hint="eastAsia" w:ascii="宋体" w:hAnsi="宋体" w:cs="宋体"/>
          <w:sz w:val="24"/>
          <w:lang w:val="zh-CN"/>
        </w:rPr>
        <w:t>：</w:t>
      </w:r>
    </w:p>
    <w:p w14:paraId="500ACFE5">
      <w:pPr>
        <w:autoSpaceDE w:val="0"/>
        <w:autoSpaceDN w:val="0"/>
        <w:adjustRightInd w:val="0"/>
        <w:snapToGrid w:val="0"/>
        <w:spacing w:before="25" w:after="25" w:line="360" w:lineRule="auto"/>
        <w:rPr>
          <w:rFonts w:ascii="宋体" w:hAnsi="宋体" w:cs="宋体"/>
          <w:sz w:val="24"/>
          <w:lang w:val="zh-CN"/>
        </w:rPr>
      </w:pPr>
      <w:r>
        <w:rPr>
          <w:rFonts w:hint="eastAsia" w:ascii="宋体" w:hAnsi="宋体" w:cs="宋体"/>
          <w:sz w:val="24"/>
          <w:szCs w:val="20"/>
        </w:rPr>
        <w:t xml:space="preserve">日期：_____年______月日   </w:t>
      </w:r>
    </w:p>
    <w:p w14:paraId="42AB0162">
      <w:pPr>
        <w:numPr>
          <w:ilvl w:val="0"/>
          <w:numId w:val="24"/>
        </w:numPr>
        <w:tabs>
          <w:tab w:val="left" w:pos="360"/>
        </w:tabs>
        <w:snapToGrid w:val="0"/>
        <w:spacing w:line="360" w:lineRule="auto"/>
        <w:outlineLvl w:val="2"/>
        <w:rPr>
          <w:rFonts w:ascii="宋体" w:hAnsi="宋体" w:cs="宋体"/>
          <w:sz w:val="24"/>
          <w:szCs w:val="20"/>
        </w:rPr>
      </w:pPr>
      <w:bookmarkStart w:id="888" w:name="_Toc226337258"/>
      <w:bookmarkStart w:id="889" w:name="_Toc305158904"/>
      <w:bookmarkStart w:id="890" w:name="_Toc150480798"/>
      <w:bookmarkStart w:id="891" w:name="_Toc265228400"/>
      <w:bookmarkStart w:id="892" w:name="_Toc127151562"/>
      <w:bookmarkStart w:id="893" w:name="_Toc264969252"/>
      <w:bookmarkStart w:id="894" w:name="_Toc226965752"/>
      <w:bookmarkStart w:id="895" w:name="_Toc226309806"/>
      <w:bookmarkStart w:id="896" w:name="_Toc150774765"/>
      <w:bookmarkStart w:id="897" w:name="_Toc226965835"/>
      <w:bookmarkStart w:id="898" w:name="_Toc195842927"/>
      <w:bookmarkStart w:id="899" w:name="_Toc305158830"/>
      <w:bookmarkStart w:id="900" w:name="_Toc142311062"/>
      <w:bookmarkStart w:id="901" w:name="_Toc226309805"/>
      <w:bookmarkStart w:id="902" w:name="_Toc305158829"/>
      <w:bookmarkStart w:id="903" w:name="_Toc127151561"/>
      <w:bookmarkStart w:id="904" w:name="_Toc265228399"/>
      <w:bookmarkStart w:id="905" w:name="_Toc142311061"/>
      <w:bookmarkStart w:id="906" w:name="_Toc226965751"/>
      <w:bookmarkStart w:id="907" w:name="_Toc264969251"/>
      <w:bookmarkStart w:id="908" w:name="_Toc195842926"/>
      <w:bookmarkStart w:id="909" w:name="_Toc226965834"/>
      <w:bookmarkStart w:id="910" w:name="_Toc305158903"/>
      <w:bookmarkStart w:id="911" w:name="_Toc150480797"/>
      <w:bookmarkStart w:id="912" w:name="_Toc226337257"/>
      <w:bookmarkStart w:id="913" w:name="_Toc150774764"/>
      <w:r>
        <w:rPr>
          <w:rFonts w:hint="eastAsia" w:ascii="宋体" w:hAnsi="宋体" w:cs="宋体"/>
          <w:sz w:val="24"/>
          <w:szCs w:val="20"/>
        </w:rPr>
        <w:br w:type="page"/>
      </w:r>
      <w:r>
        <w:rPr>
          <w:rFonts w:hint="eastAsia" w:ascii="宋体" w:hAnsi="宋体" w:cs="宋体"/>
          <w:sz w:val="24"/>
          <w:szCs w:val="20"/>
        </w:rPr>
        <w:t>合同条款偏离表</w:t>
      </w:r>
      <w:bookmarkEnd w:id="888"/>
      <w:bookmarkEnd w:id="889"/>
      <w:bookmarkEnd w:id="890"/>
      <w:bookmarkEnd w:id="891"/>
      <w:bookmarkEnd w:id="892"/>
      <w:bookmarkEnd w:id="893"/>
      <w:bookmarkEnd w:id="894"/>
      <w:bookmarkEnd w:id="895"/>
      <w:bookmarkEnd w:id="896"/>
      <w:bookmarkEnd w:id="897"/>
      <w:bookmarkEnd w:id="898"/>
      <w:bookmarkEnd w:id="899"/>
      <w:bookmarkEnd w:id="900"/>
      <w:r>
        <w:rPr>
          <w:rFonts w:hint="eastAsia" w:ascii="宋体" w:hAnsi="宋体" w:cs="宋体"/>
          <w:sz w:val="24"/>
          <w:szCs w:val="20"/>
        </w:rPr>
        <w:t>（实质性格式）</w:t>
      </w:r>
    </w:p>
    <w:p w14:paraId="41925BB8">
      <w:pPr>
        <w:spacing w:line="360" w:lineRule="auto"/>
        <w:rPr>
          <w:rFonts w:ascii="宋体" w:hAnsi="宋体" w:cs="宋体"/>
          <w:sz w:val="24"/>
          <w:szCs w:val="20"/>
        </w:rPr>
      </w:pPr>
    </w:p>
    <w:p w14:paraId="3CDA164F">
      <w:pPr>
        <w:tabs>
          <w:tab w:val="left" w:pos="2775"/>
          <w:tab w:val="center" w:pos="4153"/>
        </w:tabs>
        <w:autoSpaceDE w:val="0"/>
        <w:autoSpaceDN w:val="0"/>
        <w:adjustRightInd w:val="0"/>
        <w:spacing w:line="360" w:lineRule="auto"/>
        <w:jc w:val="center"/>
        <w:rPr>
          <w:rFonts w:ascii="宋体" w:hAnsi="宋体" w:cs="宋体"/>
          <w:b/>
          <w:sz w:val="36"/>
          <w:szCs w:val="36"/>
        </w:rPr>
      </w:pPr>
      <w:r>
        <w:rPr>
          <w:rFonts w:hint="eastAsia" w:ascii="宋体" w:hAnsi="宋体" w:cs="宋体"/>
          <w:b/>
          <w:sz w:val="36"/>
          <w:szCs w:val="36"/>
        </w:rPr>
        <w:t>合同条款偏离表</w:t>
      </w:r>
    </w:p>
    <w:p w14:paraId="63530710">
      <w:pPr>
        <w:spacing w:line="360" w:lineRule="auto"/>
        <w:rPr>
          <w:rFonts w:ascii="宋体" w:hAnsi="宋体" w:cs="宋体"/>
          <w:sz w:val="24"/>
          <w:szCs w:val="20"/>
        </w:rPr>
      </w:pPr>
    </w:p>
    <w:p w14:paraId="74250EDC">
      <w:pPr>
        <w:tabs>
          <w:tab w:val="left" w:pos="1800"/>
          <w:tab w:val="left" w:pos="5580"/>
        </w:tabs>
        <w:spacing w:line="360" w:lineRule="auto"/>
        <w:ind w:firstLine="360" w:firstLineChars="150"/>
        <w:rPr>
          <w:rFonts w:ascii="宋体" w:hAnsi="宋体" w:cs="宋体"/>
          <w:sz w:val="24"/>
        </w:rPr>
      </w:pPr>
      <w:r>
        <w:rPr>
          <w:rFonts w:hint="eastAsia" w:ascii="宋体" w:hAnsi="宋体" w:cs="宋体"/>
          <w:sz w:val="24"/>
        </w:rPr>
        <w:t>项目编号：     项目名称：</w:t>
      </w:r>
    </w:p>
    <w:tbl>
      <w:tblPr>
        <w:tblStyle w:val="43"/>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1734"/>
        <w:gridCol w:w="1632"/>
        <w:gridCol w:w="1632"/>
        <w:gridCol w:w="1825"/>
        <w:gridCol w:w="1109"/>
      </w:tblGrid>
      <w:tr w14:paraId="48AFA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75BB83A1">
            <w:pPr>
              <w:adjustRightInd w:val="0"/>
              <w:snapToGrid w:val="0"/>
              <w:rPr>
                <w:rFonts w:ascii="宋体" w:hAnsi="宋体" w:cs="宋体"/>
                <w:sz w:val="24"/>
              </w:rPr>
            </w:pPr>
            <w:bookmarkStart w:id="914" w:name="_Hlk144279231"/>
            <w:r>
              <w:rPr>
                <w:rFonts w:hint="eastAsia" w:ascii="宋体" w:hAnsi="宋体" w:cs="宋体"/>
                <w:sz w:val="24"/>
              </w:rPr>
              <w:t>序号</w:t>
            </w:r>
          </w:p>
        </w:tc>
        <w:tc>
          <w:tcPr>
            <w:tcW w:w="1734" w:type="dxa"/>
            <w:vAlign w:val="center"/>
          </w:tcPr>
          <w:p w14:paraId="4F2CA416">
            <w:pPr>
              <w:adjustRightInd w:val="0"/>
              <w:snapToGrid w:val="0"/>
              <w:rPr>
                <w:rFonts w:ascii="宋体" w:hAnsi="宋体" w:cs="宋体"/>
                <w:sz w:val="24"/>
              </w:rPr>
            </w:pPr>
            <w:r>
              <w:rPr>
                <w:rFonts w:hint="eastAsia" w:ascii="宋体" w:hAnsi="宋体" w:cs="宋体"/>
                <w:sz w:val="24"/>
                <w:szCs w:val="21"/>
              </w:rPr>
              <w:t>招标文件</w:t>
            </w:r>
            <w:r>
              <w:rPr>
                <w:rFonts w:hint="eastAsia" w:ascii="宋体" w:hAnsi="宋体" w:cs="宋体"/>
                <w:sz w:val="24"/>
              </w:rPr>
              <w:t>条目号（页码）</w:t>
            </w:r>
          </w:p>
        </w:tc>
        <w:tc>
          <w:tcPr>
            <w:tcW w:w="1632" w:type="dxa"/>
            <w:vAlign w:val="center"/>
          </w:tcPr>
          <w:p w14:paraId="7D365B8C">
            <w:pPr>
              <w:adjustRightInd w:val="0"/>
              <w:snapToGrid w:val="0"/>
              <w:rPr>
                <w:rFonts w:ascii="宋体" w:hAnsi="宋体" w:cs="宋体"/>
                <w:sz w:val="24"/>
              </w:rPr>
            </w:pPr>
            <w:r>
              <w:rPr>
                <w:rFonts w:hint="eastAsia" w:ascii="宋体" w:hAnsi="宋体" w:cs="宋体"/>
                <w:sz w:val="24"/>
                <w:szCs w:val="21"/>
              </w:rPr>
              <w:t>招标文件</w:t>
            </w:r>
            <w:r>
              <w:rPr>
                <w:rFonts w:hint="eastAsia" w:ascii="宋体" w:hAnsi="宋体" w:cs="宋体"/>
                <w:sz w:val="24"/>
              </w:rPr>
              <w:t>要求</w:t>
            </w:r>
          </w:p>
        </w:tc>
        <w:tc>
          <w:tcPr>
            <w:tcW w:w="1632" w:type="dxa"/>
            <w:vAlign w:val="center"/>
          </w:tcPr>
          <w:p w14:paraId="29F0125F">
            <w:pPr>
              <w:adjustRightInd w:val="0"/>
              <w:snapToGrid w:val="0"/>
              <w:rPr>
                <w:rFonts w:ascii="宋体" w:hAnsi="宋体" w:cs="宋体"/>
                <w:sz w:val="24"/>
              </w:rPr>
            </w:pPr>
            <w:r>
              <w:rPr>
                <w:rFonts w:hint="eastAsia" w:ascii="宋体" w:hAnsi="宋体" w:cs="宋体"/>
                <w:sz w:val="24"/>
              </w:rPr>
              <w:t>投标文件内容</w:t>
            </w:r>
          </w:p>
        </w:tc>
        <w:tc>
          <w:tcPr>
            <w:tcW w:w="1825" w:type="dxa"/>
            <w:vAlign w:val="center"/>
          </w:tcPr>
          <w:p w14:paraId="29B1E6BD">
            <w:pPr>
              <w:adjustRightInd w:val="0"/>
              <w:snapToGrid w:val="0"/>
              <w:rPr>
                <w:rFonts w:ascii="宋体" w:hAnsi="宋体" w:cs="宋体"/>
                <w:sz w:val="24"/>
              </w:rPr>
            </w:pPr>
            <w:r>
              <w:rPr>
                <w:rFonts w:hint="eastAsia" w:ascii="宋体" w:hAnsi="宋体" w:cs="宋体"/>
                <w:sz w:val="24"/>
              </w:rPr>
              <w:t>偏离情况</w:t>
            </w:r>
          </w:p>
        </w:tc>
        <w:tc>
          <w:tcPr>
            <w:tcW w:w="1109" w:type="dxa"/>
            <w:vAlign w:val="center"/>
          </w:tcPr>
          <w:p w14:paraId="339337CC">
            <w:pPr>
              <w:adjustRightInd w:val="0"/>
              <w:snapToGrid w:val="0"/>
              <w:rPr>
                <w:rFonts w:ascii="宋体" w:hAnsi="宋体" w:cs="宋体"/>
                <w:sz w:val="24"/>
              </w:rPr>
            </w:pPr>
            <w:r>
              <w:rPr>
                <w:rFonts w:hint="eastAsia" w:ascii="宋体" w:hAnsi="宋体" w:cs="宋体"/>
                <w:sz w:val="24"/>
              </w:rPr>
              <w:t>说明</w:t>
            </w:r>
          </w:p>
        </w:tc>
      </w:tr>
      <w:tr w14:paraId="7E7B8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062" w:type="dxa"/>
            <w:gridSpan w:val="6"/>
            <w:vAlign w:val="center"/>
          </w:tcPr>
          <w:p w14:paraId="0396A4C9">
            <w:pPr>
              <w:adjustRightInd w:val="0"/>
              <w:snapToGrid w:val="0"/>
              <w:rPr>
                <w:rFonts w:ascii="宋体" w:hAnsi="宋体" w:cs="宋体"/>
                <w:bCs/>
                <w:sz w:val="24"/>
              </w:rPr>
            </w:pPr>
            <w:r>
              <w:rPr>
                <w:rFonts w:hint="eastAsia" w:ascii="宋体" w:hAnsi="宋体" w:cs="宋体"/>
                <w:b/>
                <w:sz w:val="24"/>
              </w:rPr>
              <w:t>对本项目合同条款的偏离情况</w:t>
            </w:r>
            <w:r>
              <w:rPr>
                <w:rFonts w:hint="eastAsia" w:ascii="宋体" w:hAnsi="宋体" w:cs="宋体"/>
                <w:bCs/>
                <w:sz w:val="24"/>
              </w:rPr>
              <w:t>（应进行选择，未选择</w:t>
            </w:r>
            <w:r>
              <w:rPr>
                <w:rFonts w:hint="eastAsia" w:ascii="宋体" w:hAnsi="宋体" w:cs="宋体"/>
                <w:b/>
                <w:sz w:val="24"/>
              </w:rPr>
              <w:t>投标无效</w:t>
            </w:r>
            <w:r>
              <w:rPr>
                <w:rFonts w:hint="eastAsia" w:ascii="宋体" w:hAnsi="宋体" w:cs="宋体"/>
                <w:bCs/>
                <w:sz w:val="24"/>
              </w:rPr>
              <w:t>）：</w:t>
            </w:r>
          </w:p>
          <w:p w14:paraId="490521DA">
            <w:pPr>
              <w:adjustRightInd w:val="0"/>
              <w:snapToGrid w:val="0"/>
              <w:rPr>
                <w:rFonts w:ascii="宋体" w:hAnsi="宋体" w:cs="宋体"/>
                <w:sz w:val="24"/>
              </w:rPr>
            </w:pPr>
            <w:r>
              <w:rPr>
                <w:rFonts w:hint="eastAsia" w:ascii="宋体" w:hAnsi="宋体" w:cs="宋体"/>
                <w:b/>
                <w:sz w:val="24"/>
              </w:rPr>
              <w:t>□无偏离</w:t>
            </w:r>
            <w:r>
              <w:rPr>
                <w:rFonts w:hint="eastAsia" w:ascii="宋体" w:hAnsi="宋体" w:cs="宋体"/>
                <w:sz w:val="24"/>
              </w:rPr>
              <w:t>（</w:t>
            </w:r>
            <w:r>
              <w:rPr>
                <w:rFonts w:hint="eastAsia" w:ascii="宋体" w:hAnsi="宋体" w:cs="宋体"/>
                <w:sz w:val="24"/>
                <w:szCs w:val="21"/>
              </w:rPr>
              <w:t>如无偏离，仅选择无偏离即可；</w:t>
            </w:r>
            <w:r>
              <w:rPr>
                <w:rFonts w:hint="eastAsia" w:ascii="宋体" w:hAnsi="宋体" w:cs="宋体"/>
                <w:bCs/>
                <w:sz w:val="24"/>
              </w:rPr>
              <w:t>无偏离即为</w:t>
            </w:r>
            <w:r>
              <w:rPr>
                <w:rFonts w:hint="eastAsia" w:ascii="宋体" w:hAnsi="宋体" w:cs="宋体"/>
                <w:sz w:val="24"/>
              </w:rPr>
              <w:t>对合同条款中的所有要求，均视作供应商已对之理解和响应。）</w:t>
            </w:r>
          </w:p>
          <w:p w14:paraId="35E2ED81">
            <w:pPr>
              <w:adjustRightInd w:val="0"/>
              <w:snapToGrid w:val="0"/>
              <w:rPr>
                <w:rFonts w:ascii="宋体" w:hAnsi="宋体" w:cs="宋体"/>
                <w:sz w:val="24"/>
              </w:rPr>
            </w:pPr>
            <w:r>
              <w:rPr>
                <w:rFonts w:hint="eastAsia" w:ascii="宋体" w:hAnsi="宋体" w:cs="宋体"/>
                <w:b/>
                <w:sz w:val="24"/>
              </w:rPr>
              <w:t>□有偏离</w:t>
            </w:r>
            <w:r>
              <w:rPr>
                <w:rFonts w:hint="eastAsia" w:ascii="宋体" w:hAnsi="宋体" w:cs="宋体"/>
                <w:sz w:val="24"/>
              </w:rPr>
              <w:t>（</w:t>
            </w:r>
            <w:r>
              <w:rPr>
                <w:rFonts w:hint="eastAsia" w:ascii="宋体" w:hAnsi="宋体" w:cs="宋体"/>
                <w:sz w:val="24"/>
                <w:szCs w:val="21"/>
              </w:rPr>
              <w:t>如有偏离，</w:t>
            </w:r>
            <w:r>
              <w:rPr>
                <w:rFonts w:hint="eastAsia" w:ascii="宋体" w:hAnsi="宋体" w:cs="宋体"/>
                <w:sz w:val="24"/>
              </w:rPr>
              <w:t>则应在本表中对负偏离项逐一列明，否则</w:t>
            </w:r>
            <w:r>
              <w:rPr>
                <w:rFonts w:hint="eastAsia" w:ascii="宋体" w:hAnsi="宋体" w:cs="宋体"/>
                <w:b/>
                <w:bCs/>
                <w:sz w:val="24"/>
              </w:rPr>
              <w:t>投标无效</w:t>
            </w:r>
            <w:r>
              <w:rPr>
                <w:rFonts w:hint="eastAsia" w:ascii="宋体" w:hAnsi="宋体" w:cs="宋体"/>
                <w:sz w:val="24"/>
              </w:rPr>
              <w:t>；对合同条款中的所有要求，除本表列明的偏离外，均视作供应商已对之理解和响应。）</w:t>
            </w:r>
          </w:p>
        </w:tc>
      </w:tr>
      <w:tr w14:paraId="203D1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5A610749">
            <w:pPr>
              <w:adjustRightInd w:val="0"/>
              <w:snapToGrid w:val="0"/>
              <w:rPr>
                <w:rFonts w:ascii="宋体" w:hAnsi="宋体" w:cs="宋体"/>
                <w:sz w:val="24"/>
              </w:rPr>
            </w:pPr>
          </w:p>
        </w:tc>
        <w:tc>
          <w:tcPr>
            <w:tcW w:w="1734" w:type="dxa"/>
            <w:vAlign w:val="center"/>
          </w:tcPr>
          <w:p w14:paraId="640202F8">
            <w:pPr>
              <w:adjustRightInd w:val="0"/>
              <w:snapToGrid w:val="0"/>
              <w:rPr>
                <w:rFonts w:ascii="宋体" w:hAnsi="宋体" w:cs="宋体"/>
                <w:sz w:val="24"/>
              </w:rPr>
            </w:pPr>
          </w:p>
        </w:tc>
        <w:tc>
          <w:tcPr>
            <w:tcW w:w="1632" w:type="dxa"/>
            <w:vAlign w:val="center"/>
          </w:tcPr>
          <w:p w14:paraId="4A1FEFE9">
            <w:pPr>
              <w:adjustRightInd w:val="0"/>
              <w:snapToGrid w:val="0"/>
              <w:rPr>
                <w:rFonts w:ascii="宋体" w:hAnsi="宋体" w:cs="宋体"/>
                <w:sz w:val="24"/>
              </w:rPr>
            </w:pPr>
          </w:p>
        </w:tc>
        <w:tc>
          <w:tcPr>
            <w:tcW w:w="1632" w:type="dxa"/>
            <w:vAlign w:val="center"/>
          </w:tcPr>
          <w:p w14:paraId="50B473B7">
            <w:pPr>
              <w:adjustRightInd w:val="0"/>
              <w:snapToGrid w:val="0"/>
              <w:rPr>
                <w:rFonts w:ascii="宋体" w:hAnsi="宋体" w:cs="宋体"/>
                <w:sz w:val="24"/>
              </w:rPr>
            </w:pPr>
          </w:p>
        </w:tc>
        <w:tc>
          <w:tcPr>
            <w:tcW w:w="1825" w:type="dxa"/>
            <w:vAlign w:val="center"/>
          </w:tcPr>
          <w:p w14:paraId="6F24DAF2">
            <w:pPr>
              <w:adjustRightInd w:val="0"/>
              <w:snapToGrid w:val="0"/>
              <w:rPr>
                <w:rFonts w:ascii="宋体" w:hAnsi="宋体" w:cs="宋体"/>
                <w:sz w:val="24"/>
              </w:rPr>
            </w:pPr>
          </w:p>
        </w:tc>
        <w:tc>
          <w:tcPr>
            <w:tcW w:w="1109" w:type="dxa"/>
            <w:vAlign w:val="center"/>
          </w:tcPr>
          <w:p w14:paraId="12FD17BD">
            <w:pPr>
              <w:adjustRightInd w:val="0"/>
              <w:snapToGrid w:val="0"/>
              <w:rPr>
                <w:rFonts w:ascii="宋体" w:hAnsi="宋体" w:cs="宋体"/>
                <w:sz w:val="24"/>
              </w:rPr>
            </w:pPr>
          </w:p>
        </w:tc>
      </w:tr>
      <w:tr w14:paraId="28B83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4A632058">
            <w:pPr>
              <w:adjustRightInd w:val="0"/>
              <w:snapToGrid w:val="0"/>
              <w:rPr>
                <w:rFonts w:ascii="宋体" w:hAnsi="宋体" w:cs="宋体"/>
                <w:sz w:val="24"/>
              </w:rPr>
            </w:pPr>
          </w:p>
        </w:tc>
        <w:tc>
          <w:tcPr>
            <w:tcW w:w="1734" w:type="dxa"/>
            <w:vAlign w:val="center"/>
          </w:tcPr>
          <w:p w14:paraId="7CA68E9B">
            <w:pPr>
              <w:adjustRightInd w:val="0"/>
              <w:snapToGrid w:val="0"/>
              <w:rPr>
                <w:rFonts w:ascii="宋体" w:hAnsi="宋体" w:cs="宋体"/>
                <w:sz w:val="24"/>
              </w:rPr>
            </w:pPr>
          </w:p>
        </w:tc>
        <w:tc>
          <w:tcPr>
            <w:tcW w:w="1632" w:type="dxa"/>
            <w:vAlign w:val="center"/>
          </w:tcPr>
          <w:p w14:paraId="66B5A6B9">
            <w:pPr>
              <w:adjustRightInd w:val="0"/>
              <w:snapToGrid w:val="0"/>
              <w:rPr>
                <w:rFonts w:ascii="宋体" w:hAnsi="宋体" w:cs="宋体"/>
                <w:sz w:val="24"/>
              </w:rPr>
            </w:pPr>
          </w:p>
        </w:tc>
        <w:tc>
          <w:tcPr>
            <w:tcW w:w="1632" w:type="dxa"/>
            <w:vAlign w:val="center"/>
          </w:tcPr>
          <w:p w14:paraId="6CA565A1">
            <w:pPr>
              <w:adjustRightInd w:val="0"/>
              <w:snapToGrid w:val="0"/>
              <w:rPr>
                <w:rFonts w:ascii="宋体" w:hAnsi="宋体" w:cs="宋体"/>
                <w:sz w:val="24"/>
              </w:rPr>
            </w:pPr>
          </w:p>
        </w:tc>
        <w:tc>
          <w:tcPr>
            <w:tcW w:w="1825" w:type="dxa"/>
            <w:vAlign w:val="center"/>
          </w:tcPr>
          <w:p w14:paraId="757ED205">
            <w:pPr>
              <w:adjustRightInd w:val="0"/>
              <w:snapToGrid w:val="0"/>
              <w:rPr>
                <w:rFonts w:ascii="宋体" w:hAnsi="宋体" w:cs="宋体"/>
                <w:sz w:val="24"/>
              </w:rPr>
            </w:pPr>
          </w:p>
        </w:tc>
        <w:tc>
          <w:tcPr>
            <w:tcW w:w="1109" w:type="dxa"/>
            <w:vAlign w:val="center"/>
          </w:tcPr>
          <w:p w14:paraId="55ED7EFD">
            <w:pPr>
              <w:adjustRightInd w:val="0"/>
              <w:snapToGrid w:val="0"/>
              <w:rPr>
                <w:rFonts w:ascii="宋体" w:hAnsi="宋体" w:cs="宋体"/>
                <w:sz w:val="24"/>
              </w:rPr>
            </w:pPr>
          </w:p>
        </w:tc>
      </w:tr>
      <w:tr w14:paraId="0B8A2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1717B3A4">
            <w:pPr>
              <w:adjustRightInd w:val="0"/>
              <w:snapToGrid w:val="0"/>
              <w:rPr>
                <w:rFonts w:ascii="宋体" w:hAnsi="宋体" w:cs="宋体"/>
                <w:sz w:val="24"/>
              </w:rPr>
            </w:pPr>
          </w:p>
        </w:tc>
        <w:tc>
          <w:tcPr>
            <w:tcW w:w="1734" w:type="dxa"/>
            <w:vAlign w:val="center"/>
          </w:tcPr>
          <w:p w14:paraId="24EF44A1">
            <w:pPr>
              <w:adjustRightInd w:val="0"/>
              <w:snapToGrid w:val="0"/>
              <w:rPr>
                <w:rFonts w:ascii="宋体" w:hAnsi="宋体" w:cs="宋体"/>
                <w:sz w:val="24"/>
              </w:rPr>
            </w:pPr>
          </w:p>
        </w:tc>
        <w:tc>
          <w:tcPr>
            <w:tcW w:w="1632" w:type="dxa"/>
            <w:vAlign w:val="center"/>
          </w:tcPr>
          <w:p w14:paraId="4969349C">
            <w:pPr>
              <w:adjustRightInd w:val="0"/>
              <w:snapToGrid w:val="0"/>
              <w:rPr>
                <w:rFonts w:ascii="宋体" w:hAnsi="宋体" w:cs="宋体"/>
                <w:sz w:val="24"/>
              </w:rPr>
            </w:pPr>
          </w:p>
        </w:tc>
        <w:tc>
          <w:tcPr>
            <w:tcW w:w="1632" w:type="dxa"/>
            <w:vAlign w:val="center"/>
          </w:tcPr>
          <w:p w14:paraId="03C7CDD5">
            <w:pPr>
              <w:adjustRightInd w:val="0"/>
              <w:snapToGrid w:val="0"/>
              <w:rPr>
                <w:rFonts w:ascii="宋体" w:hAnsi="宋体" w:cs="宋体"/>
                <w:sz w:val="24"/>
              </w:rPr>
            </w:pPr>
          </w:p>
        </w:tc>
        <w:tc>
          <w:tcPr>
            <w:tcW w:w="1825" w:type="dxa"/>
            <w:vAlign w:val="center"/>
          </w:tcPr>
          <w:p w14:paraId="5D018D1C">
            <w:pPr>
              <w:adjustRightInd w:val="0"/>
              <w:snapToGrid w:val="0"/>
              <w:rPr>
                <w:rFonts w:ascii="宋体" w:hAnsi="宋体" w:cs="宋体"/>
                <w:sz w:val="24"/>
              </w:rPr>
            </w:pPr>
          </w:p>
        </w:tc>
        <w:tc>
          <w:tcPr>
            <w:tcW w:w="1109" w:type="dxa"/>
            <w:vAlign w:val="center"/>
          </w:tcPr>
          <w:p w14:paraId="7028A7DD">
            <w:pPr>
              <w:adjustRightInd w:val="0"/>
              <w:snapToGrid w:val="0"/>
              <w:rPr>
                <w:rFonts w:ascii="宋体" w:hAnsi="宋体" w:cs="宋体"/>
                <w:sz w:val="24"/>
              </w:rPr>
            </w:pPr>
          </w:p>
        </w:tc>
      </w:tr>
      <w:tr w14:paraId="4862D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45C9B294">
            <w:pPr>
              <w:adjustRightInd w:val="0"/>
              <w:snapToGrid w:val="0"/>
              <w:rPr>
                <w:rFonts w:ascii="宋体" w:hAnsi="宋体" w:cs="宋体"/>
                <w:sz w:val="24"/>
              </w:rPr>
            </w:pPr>
          </w:p>
        </w:tc>
        <w:tc>
          <w:tcPr>
            <w:tcW w:w="1734" w:type="dxa"/>
            <w:vAlign w:val="center"/>
          </w:tcPr>
          <w:p w14:paraId="16904FDF">
            <w:pPr>
              <w:adjustRightInd w:val="0"/>
              <w:snapToGrid w:val="0"/>
              <w:rPr>
                <w:rFonts w:ascii="宋体" w:hAnsi="宋体" w:cs="宋体"/>
                <w:sz w:val="24"/>
              </w:rPr>
            </w:pPr>
          </w:p>
        </w:tc>
        <w:tc>
          <w:tcPr>
            <w:tcW w:w="1632" w:type="dxa"/>
            <w:vAlign w:val="center"/>
          </w:tcPr>
          <w:p w14:paraId="0BBAC877">
            <w:pPr>
              <w:adjustRightInd w:val="0"/>
              <w:snapToGrid w:val="0"/>
              <w:rPr>
                <w:rFonts w:ascii="宋体" w:hAnsi="宋体" w:cs="宋体"/>
                <w:sz w:val="24"/>
              </w:rPr>
            </w:pPr>
          </w:p>
        </w:tc>
        <w:tc>
          <w:tcPr>
            <w:tcW w:w="1632" w:type="dxa"/>
            <w:vAlign w:val="center"/>
          </w:tcPr>
          <w:p w14:paraId="6EE5B82A">
            <w:pPr>
              <w:adjustRightInd w:val="0"/>
              <w:snapToGrid w:val="0"/>
              <w:rPr>
                <w:rFonts w:ascii="宋体" w:hAnsi="宋体" w:cs="宋体"/>
                <w:sz w:val="24"/>
              </w:rPr>
            </w:pPr>
          </w:p>
        </w:tc>
        <w:tc>
          <w:tcPr>
            <w:tcW w:w="1825" w:type="dxa"/>
            <w:vAlign w:val="center"/>
          </w:tcPr>
          <w:p w14:paraId="0D837353">
            <w:pPr>
              <w:adjustRightInd w:val="0"/>
              <w:snapToGrid w:val="0"/>
              <w:rPr>
                <w:rFonts w:ascii="宋体" w:hAnsi="宋体" w:cs="宋体"/>
                <w:sz w:val="24"/>
              </w:rPr>
            </w:pPr>
          </w:p>
        </w:tc>
        <w:tc>
          <w:tcPr>
            <w:tcW w:w="1109" w:type="dxa"/>
            <w:vAlign w:val="center"/>
          </w:tcPr>
          <w:p w14:paraId="6AF8BD37">
            <w:pPr>
              <w:adjustRightInd w:val="0"/>
              <w:snapToGrid w:val="0"/>
              <w:rPr>
                <w:rFonts w:ascii="宋体" w:hAnsi="宋体" w:cs="宋体"/>
                <w:sz w:val="24"/>
              </w:rPr>
            </w:pPr>
          </w:p>
        </w:tc>
      </w:tr>
      <w:bookmarkEnd w:id="914"/>
    </w:tbl>
    <w:p w14:paraId="5313D2EA">
      <w:pPr>
        <w:tabs>
          <w:tab w:val="left" w:pos="1800"/>
          <w:tab w:val="left" w:pos="5580"/>
        </w:tabs>
        <w:rPr>
          <w:rFonts w:ascii="宋体" w:hAnsi="宋体" w:cs="宋体"/>
          <w:sz w:val="24"/>
        </w:rPr>
      </w:pPr>
    </w:p>
    <w:p w14:paraId="6E3ACD27">
      <w:pPr>
        <w:tabs>
          <w:tab w:val="left" w:pos="1800"/>
          <w:tab w:val="left" w:pos="5580"/>
        </w:tabs>
        <w:rPr>
          <w:rFonts w:ascii="宋体" w:hAnsi="宋体" w:cs="宋体"/>
          <w:sz w:val="24"/>
        </w:rPr>
      </w:pPr>
      <w:r>
        <w:rPr>
          <w:rFonts w:hint="eastAsia" w:ascii="宋体" w:hAnsi="宋体" w:cs="宋体"/>
          <w:sz w:val="24"/>
        </w:rPr>
        <w:t>注：“偏离情况”列应据实填写“正偏离”或“负偏离”。</w:t>
      </w:r>
    </w:p>
    <w:p w14:paraId="1B270DED">
      <w:pPr>
        <w:spacing w:line="360" w:lineRule="auto"/>
        <w:rPr>
          <w:rFonts w:ascii="宋体" w:hAnsi="宋体" w:cs="宋体"/>
          <w:sz w:val="24"/>
          <w:szCs w:val="20"/>
        </w:rPr>
      </w:pPr>
    </w:p>
    <w:p w14:paraId="0D88F461">
      <w:pPr>
        <w:autoSpaceDE w:val="0"/>
        <w:autoSpaceDN w:val="0"/>
        <w:adjustRightInd w:val="0"/>
        <w:snapToGrid w:val="0"/>
        <w:spacing w:before="25" w:after="25" w:line="360" w:lineRule="auto"/>
        <w:rPr>
          <w:rFonts w:ascii="宋体" w:hAnsi="宋体" w:cs="宋体"/>
          <w:sz w:val="24"/>
          <w:lang w:val="zh-CN"/>
        </w:rPr>
      </w:pPr>
    </w:p>
    <w:p w14:paraId="6D8AF37E">
      <w:pPr>
        <w:autoSpaceDE w:val="0"/>
        <w:autoSpaceDN w:val="0"/>
        <w:adjustRightInd w:val="0"/>
        <w:snapToGrid w:val="0"/>
        <w:spacing w:before="25" w:after="25" w:line="360" w:lineRule="auto"/>
        <w:rPr>
          <w:rFonts w:ascii="宋体" w:hAnsi="宋体" w:cs="宋体"/>
          <w:sz w:val="24"/>
          <w:lang w:val="zh-CN"/>
        </w:rPr>
      </w:pPr>
      <w:r>
        <w:rPr>
          <w:rFonts w:hint="eastAsia" w:ascii="宋体" w:hAnsi="宋体" w:cs="宋体"/>
          <w:sz w:val="24"/>
        </w:rPr>
        <w:t>投标人名称（加盖公章）</w:t>
      </w:r>
      <w:r>
        <w:rPr>
          <w:rFonts w:hint="eastAsia" w:ascii="宋体" w:hAnsi="宋体" w:cs="宋体"/>
          <w:sz w:val="24"/>
          <w:lang w:val="zh-CN"/>
        </w:rPr>
        <w:t>：</w:t>
      </w:r>
    </w:p>
    <w:p w14:paraId="4153230F">
      <w:pPr>
        <w:autoSpaceDE w:val="0"/>
        <w:autoSpaceDN w:val="0"/>
        <w:adjustRightInd w:val="0"/>
        <w:snapToGrid w:val="0"/>
        <w:spacing w:before="25" w:after="25" w:line="360" w:lineRule="auto"/>
        <w:rPr>
          <w:rFonts w:ascii="宋体" w:hAnsi="宋体" w:cs="宋体"/>
          <w:sz w:val="24"/>
          <w:lang w:val="zh-CN"/>
        </w:rPr>
      </w:pPr>
      <w:r>
        <w:rPr>
          <w:rFonts w:hint="eastAsia" w:ascii="宋体" w:hAnsi="宋体" w:cs="宋体"/>
          <w:sz w:val="24"/>
          <w:szCs w:val="20"/>
        </w:rPr>
        <w:t xml:space="preserve">日期：_____年______月日   </w:t>
      </w:r>
    </w:p>
    <w:p w14:paraId="6B1856FF">
      <w:pPr>
        <w:numPr>
          <w:ilvl w:val="0"/>
          <w:numId w:val="24"/>
        </w:numPr>
        <w:tabs>
          <w:tab w:val="left" w:pos="360"/>
        </w:tabs>
        <w:snapToGrid w:val="0"/>
        <w:spacing w:line="360" w:lineRule="auto"/>
        <w:outlineLvl w:val="2"/>
        <w:rPr>
          <w:rFonts w:ascii="宋体" w:hAnsi="宋体" w:cs="宋体"/>
          <w:sz w:val="24"/>
          <w:szCs w:val="20"/>
        </w:rPr>
      </w:pPr>
      <w:r>
        <w:rPr>
          <w:rFonts w:hint="eastAsia" w:ascii="宋体" w:hAnsi="宋体" w:cs="宋体"/>
          <w:sz w:val="24"/>
          <w:szCs w:val="20"/>
        </w:rPr>
        <w:br w:type="page"/>
      </w:r>
      <w:bookmarkEnd w:id="901"/>
      <w:bookmarkEnd w:id="902"/>
      <w:bookmarkEnd w:id="903"/>
      <w:bookmarkEnd w:id="904"/>
      <w:bookmarkEnd w:id="905"/>
      <w:bookmarkEnd w:id="906"/>
      <w:bookmarkEnd w:id="907"/>
      <w:bookmarkEnd w:id="908"/>
      <w:bookmarkEnd w:id="909"/>
      <w:bookmarkEnd w:id="910"/>
      <w:bookmarkEnd w:id="911"/>
      <w:bookmarkEnd w:id="912"/>
      <w:bookmarkEnd w:id="913"/>
      <w:r>
        <w:rPr>
          <w:rFonts w:hint="eastAsia" w:ascii="宋体" w:hAnsi="宋体" w:cs="宋体"/>
          <w:sz w:val="24"/>
          <w:szCs w:val="20"/>
        </w:rPr>
        <w:t>采购需求偏离表（实质性格式）</w:t>
      </w:r>
    </w:p>
    <w:p w14:paraId="5468EBD7">
      <w:pPr>
        <w:autoSpaceDE w:val="0"/>
        <w:autoSpaceDN w:val="0"/>
        <w:adjustRightInd w:val="0"/>
        <w:spacing w:line="360" w:lineRule="auto"/>
        <w:jc w:val="center"/>
        <w:rPr>
          <w:rFonts w:ascii="宋体" w:hAnsi="宋体" w:cs="宋体"/>
          <w:b/>
          <w:sz w:val="36"/>
          <w:szCs w:val="36"/>
        </w:rPr>
      </w:pPr>
      <w:r>
        <w:rPr>
          <w:rFonts w:hint="eastAsia" w:ascii="宋体" w:hAnsi="宋体" w:cs="宋体"/>
          <w:b/>
          <w:sz w:val="36"/>
          <w:szCs w:val="36"/>
        </w:rPr>
        <w:t>采购需求偏离表</w:t>
      </w:r>
    </w:p>
    <w:p w14:paraId="22AACFFD">
      <w:pPr>
        <w:tabs>
          <w:tab w:val="left" w:pos="1800"/>
          <w:tab w:val="left" w:pos="5580"/>
        </w:tabs>
        <w:spacing w:line="360" w:lineRule="auto"/>
        <w:ind w:firstLine="360" w:firstLineChars="150"/>
        <w:rPr>
          <w:rFonts w:ascii="宋体" w:hAnsi="宋体" w:cs="宋体"/>
          <w:sz w:val="24"/>
          <w:u w:val="single"/>
        </w:rPr>
      </w:pPr>
      <w:r>
        <w:rPr>
          <w:rFonts w:hint="eastAsia" w:ascii="宋体" w:hAnsi="宋体" w:cs="宋体"/>
          <w:sz w:val="24"/>
        </w:rPr>
        <w:t>项目编号：     项目名称：</w:t>
      </w:r>
    </w:p>
    <w:tbl>
      <w:tblPr>
        <w:tblStyle w:val="43"/>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7C50A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443CF8B6">
            <w:pPr>
              <w:adjustRightInd w:val="0"/>
              <w:snapToGrid w:val="0"/>
              <w:rPr>
                <w:rFonts w:ascii="宋体" w:hAnsi="宋体" w:cs="宋体"/>
                <w:sz w:val="24"/>
              </w:rPr>
            </w:pPr>
            <w:r>
              <w:rPr>
                <w:rFonts w:hint="eastAsia" w:ascii="宋体" w:hAnsi="宋体" w:cs="宋体"/>
                <w:sz w:val="24"/>
              </w:rPr>
              <w:t>序号</w:t>
            </w:r>
          </w:p>
        </w:tc>
        <w:tc>
          <w:tcPr>
            <w:tcW w:w="1482" w:type="dxa"/>
            <w:vAlign w:val="center"/>
          </w:tcPr>
          <w:p w14:paraId="171F05BB">
            <w:pPr>
              <w:adjustRightInd w:val="0"/>
              <w:snapToGrid w:val="0"/>
              <w:rPr>
                <w:rFonts w:ascii="宋体" w:hAnsi="宋体" w:cs="宋体"/>
                <w:sz w:val="24"/>
              </w:rPr>
            </w:pPr>
            <w:r>
              <w:rPr>
                <w:rFonts w:hint="eastAsia" w:ascii="宋体" w:hAnsi="宋体" w:cs="宋体"/>
                <w:sz w:val="24"/>
              </w:rPr>
              <w:t>招标文件条目号(页码)</w:t>
            </w:r>
          </w:p>
        </w:tc>
        <w:tc>
          <w:tcPr>
            <w:tcW w:w="2384" w:type="dxa"/>
            <w:vAlign w:val="center"/>
          </w:tcPr>
          <w:p w14:paraId="2FCF8ABD">
            <w:pPr>
              <w:adjustRightInd w:val="0"/>
              <w:snapToGrid w:val="0"/>
              <w:rPr>
                <w:rFonts w:ascii="宋体" w:hAnsi="宋体" w:cs="宋体"/>
                <w:sz w:val="24"/>
              </w:rPr>
            </w:pPr>
            <w:r>
              <w:rPr>
                <w:rFonts w:hint="eastAsia" w:ascii="宋体" w:hAnsi="宋体" w:cs="宋体"/>
                <w:sz w:val="24"/>
              </w:rPr>
              <w:t>招标文件要求</w:t>
            </w:r>
          </w:p>
        </w:tc>
        <w:tc>
          <w:tcPr>
            <w:tcW w:w="2126" w:type="dxa"/>
            <w:vAlign w:val="center"/>
          </w:tcPr>
          <w:p w14:paraId="7D5D23AE">
            <w:pPr>
              <w:adjustRightInd w:val="0"/>
              <w:snapToGrid w:val="0"/>
              <w:rPr>
                <w:rFonts w:ascii="宋体" w:hAnsi="宋体" w:cs="宋体"/>
                <w:sz w:val="24"/>
              </w:rPr>
            </w:pPr>
            <w:r>
              <w:rPr>
                <w:rFonts w:hint="eastAsia" w:ascii="宋体" w:hAnsi="宋体" w:cs="宋体"/>
                <w:sz w:val="24"/>
              </w:rPr>
              <w:t>投标响应内容</w:t>
            </w:r>
          </w:p>
        </w:tc>
        <w:tc>
          <w:tcPr>
            <w:tcW w:w="1875" w:type="dxa"/>
            <w:vAlign w:val="center"/>
          </w:tcPr>
          <w:p w14:paraId="173AEC17">
            <w:pPr>
              <w:adjustRightInd w:val="0"/>
              <w:snapToGrid w:val="0"/>
              <w:rPr>
                <w:rFonts w:ascii="宋体" w:hAnsi="宋体" w:cs="宋体"/>
                <w:sz w:val="24"/>
              </w:rPr>
            </w:pPr>
            <w:r>
              <w:rPr>
                <w:rFonts w:hint="eastAsia" w:ascii="宋体" w:hAnsi="宋体" w:cs="宋体"/>
                <w:sz w:val="24"/>
              </w:rPr>
              <w:t>偏离情况</w:t>
            </w:r>
          </w:p>
        </w:tc>
        <w:tc>
          <w:tcPr>
            <w:tcW w:w="1009" w:type="dxa"/>
            <w:vAlign w:val="center"/>
          </w:tcPr>
          <w:p w14:paraId="19B790C7">
            <w:pPr>
              <w:adjustRightInd w:val="0"/>
              <w:snapToGrid w:val="0"/>
              <w:rPr>
                <w:rFonts w:ascii="宋体" w:hAnsi="宋体" w:cs="宋体"/>
                <w:sz w:val="24"/>
              </w:rPr>
            </w:pPr>
            <w:r>
              <w:rPr>
                <w:rFonts w:hint="eastAsia" w:ascii="宋体" w:hAnsi="宋体" w:cs="宋体"/>
                <w:sz w:val="24"/>
              </w:rPr>
              <w:t>说明</w:t>
            </w:r>
          </w:p>
        </w:tc>
      </w:tr>
      <w:tr w14:paraId="036CF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5AC315F">
            <w:pPr>
              <w:adjustRightInd w:val="0"/>
              <w:snapToGrid w:val="0"/>
              <w:rPr>
                <w:rFonts w:ascii="宋体" w:hAnsi="宋体" w:cs="宋体"/>
                <w:sz w:val="24"/>
              </w:rPr>
            </w:pPr>
          </w:p>
        </w:tc>
        <w:tc>
          <w:tcPr>
            <w:tcW w:w="1482" w:type="dxa"/>
            <w:vAlign w:val="center"/>
          </w:tcPr>
          <w:p w14:paraId="722FD652">
            <w:pPr>
              <w:adjustRightInd w:val="0"/>
              <w:snapToGrid w:val="0"/>
              <w:rPr>
                <w:rFonts w:ascii="宋体" w:hAnsi="宋体" w:cs="宋体"/>
                <w:sz w:val="24"/>
              </w:rPr>
            </w:pPr>
          </w:p>
        </w:tc>
        <w:tc>
          <w:tcPr>
            <w:tcW w:w="2384" w:type="dxa"/>
            <w:vAlign w:val="center"/>
          </w:tcPr>
          <w:p w14:paraId="73BBFCF7">
            <w:pPr>
              <w:adjustRightInd w:val="0"/>
              <w:snapToGrid w:val="0"/>
              <w:rPr>
                <w:rFonts w:ascii="宋体" w:hAnsi="宋体" w:cs="宋体"/>
                <w:sz w:val="24"/>
              </w:rPr>
            </w:pPr>
          </w:p>
        </w:tc>
        <w:tc>
          <w:tcPr>
            <w:tcW w:w="2126" w:type="dxa"/>
            <w:vAlign w:val="center"/>
          </w:tcPr>
          <w:p w14:paraId="30A0B9C6">
            <w:pPr>
              <w:adjustRightInd w:val="0"/>
              <w:snapToGrid w:val="0"/>
              <w:rPr>
                <w:rFonts w:ascii="宋体" w:hAnsi="宋体" w:cs="宋体"/>
                <w:sz w:val="24"/>
              </w:rPr>
            </w:pPr>
          </w:p>
        </w:tc>
        <w:tc>
          <w:tcPr>
            <w:tcW w:w="1875" w:type="dxa"/>
            <w:vAlign w:val="center"/>
          </w:tcPr>
          <w:p w14:paraId="7BF5CA96">
            <w:pPr>
              <w:adjustRightInd w:val="0"/>
              <w:snapToGrid w:val="0"/>
              <w:rPr>
                <w:rFonts w:ascii="宋体" w:hAnsi="宋体" w:cs="宋体"/>
                <w:sz w:val="24"/>
              </w:rPr>
            </w:pPr>
          </w:p>
        </w:tc>
        <w:tc>
          <w:tcPr>
            <w:tcW w:w="1009" w:type="dxa"/>
            <w:vAlign w:val="center"/>
          </w:tcPr>
          <w:p w14:paraId="7307BA2A">
            <w:pPr>
              <w:adjustRightInd w:val="0"/>
              <w:snapToGrid w:val="0"/>
              <w:rPr>
                <w:rFonts w:ascii="宋体" w:hAnsi="宋体" w:cs="宋体"/>
                <w:sz w:val="24"/>
              </w:rPr>
            </w:pPr>
          </w:p>
        </w:tc>
      </w:tr>
      <w:tr w14:paraId="7C81E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4E9CA0F">
            <w:pPr>
              <w:adjustRightInd w:val="0"/>
              <w:snapToGrid w:val="0"/>
              <w:rPr>
                <w:rFonts w:ascii="宋体" w:hAnsi="宋体" w:cs="宋体"/>
                <w:sz w:val="24"/>
              </w:rPr>
            </w:pPr>
          </w:p>
        </w:tc>
        <w:tc>
          <w:tcPr>
            <w:tcW w:w="1482" w:type="dxa"/>
            <w:vAlign w:val="center"/>
          </w:tcPr>
          <w:p w14:paraId="13372FA6">
            <w:pPr>
              <w:adjustRightInd w:val="0"/>
              <w:snapToGrid w:val="0"/>
              <w:rPr>
                <w:rFonts w:ascii="宋体" w:hAnsi="宋体" w:cs="宋体"/>
                <w:sz w:val="24"/>
              </w:rPr>
            </w:pPr>
          </w:p>
        </w:tc>
        <w:tc>
          <w:tcPr>
            <w:tcW w:w="2384" w:type="dxa"/>
            <w:vAlign w:val="center"/>
          </w:tcPr>
          <w:p w14:paraId="79C71150">
            <w:pPr>
              <w:adjustRightInd w:val="0"/>
              <w:snapToGrid w:val="0"/>
              <w:rPr>
                <w:rFonts w:ascii="宋体" w:hAnsi="宋体" w:cs="宋体"/>
                <w:sz w:val="24"/>
              </w:rPr>
            </w:pPr>
          </w:p>
        </w:tc>
        <w:tc>
          <w:tcPr>
            <w:tcW w:w="2126" w:type="dxa"/>
            <w:vAlign w:val="center"/>
          </w:tcPr>
          <w:p w14:paraId="06CD0C86">
            <w:pPr>
              <w:adjustRightInd w:val="0"/>
              <w:snapToGrid w:val="0"/>
              <w:rPr>
                <w:rFonts w:ascii="宋体" w:hAnsi="宋体" w:cs="宋体"/>
                <w:sz w:val="24"/>
              </w:rPr>
            </w:pPr>
          </w:p>
        </w:tc>
        <w:tc>
          <w:tcPr>
            <w:tcW w:w="1875" w:type="dxa"/>
            <w:vAlign w:val="center"/>
          </w:tcPr>
          <w:p w14:paraId="1DF6EB84">
            <w:pPr>
              <w:adjustRightInd w:val="0"/>
              <w:snapToGrid w:val="0"/>
              <w:rPr>
                <w:rFonts w:ascii="宋体" w:hAnsi="宋体" w:cs="宋体"/>
                <w:sz w:val="24"/>
              </w:rPr>
            </w:pPr>
          </w:p>
        </w:tc>
        <w:tc>
          <w:tcPr>
            <w:tcW w:w="1009" w:type="dxa"/>
            <w:vAlign w:val="center"/>
          </w:tcPr>
          <w:p w14:paraId="63CABAAB">
            <w:pPr>
              <w:adjustRightInd w:val="0"/>
              <w:snapToGrid w:val="0"/>
              <w:rPr>
                <w:rFonts w:ascii="宋体" w:hAnsi="宋体" w:cs="宋体"/>
                <w:sz w:val="24"/>
              </w:rPr>
            </w:pPr>
          </w:p>
        </w:tc>
      </w:tr>
      <w:tr w14:paraId="3C3A0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3E3ECA3">
            <w:pPr>
              <w:adjustRightInd w:val="0"/>
              <w:snapToGrid w:val="0"/>
              <w:rPr>
                <w:rFonts w:ascii="宋体" w:hAnsi="宋体" w:cs="宋体"/>
                <w:sz w:val="24"/>
              </w:rPr>
            </w:pPr>
          </w:p>
        </w:tc>
        <w:tc>
          <w:tcPr>
            <w:tcW w:w="1482" w:type="dxa"/>
            <w:vAlign w:val="center"/>
          </w:tcPr>
          <w:p w14:paraId="5F48855F">
            <w:pPr>
              <w:adjustRightInd w:val="0"/>
              <w:snapToGrid w:val="0"/>
              <w:rPr>
                <w:rFonts w:ascii="宋体" w:hAnsi="宋体" w:cs="宋体"/>
                <w:sz w:val="24"/>
              </w:rPr>
            </w:pPr>
          </w:p>
        </w:tc>
        <w:tc>
          <w:tcPr>
            <w:tcW w:w="2384" w:type="dxa"/>
            <w:vAlign w:val="center"/>
          </w:tcPr>
          <w:p w14:paraId="6E4843ED">
            <w:pPr>
              <w:adjustRightInd w:val="0"/>
              <w:snapToGrid w:val="0"/>
              <w:rPr>
                <w:rFonts w:ascii="宋体" w:hAnsi="宋体" w:cs="宋体"/>
                <w:sz w:val="24"/>
              </w:rPr>
            </w:pPr>
          </w:p>
        </w:tc>
        <w:tc>
          <w:tcPr>
            <w:tcW w:w="2126" w:type="dxa"/>
            <w:vAlign w:val="center"/>
          </w:tcPr>
          <w:p w14:paraId="7FC487A4">
            <w:pPr>
              <w:adjustRightInd w:val="0"/>
              <w:snapToGrid w:val="0"/>
              <w:rPr>
                <w:rFonts w:ascii="宋体" w:hAnsi="宋体" w:cs="宋体"/>
                <w:sz w:val="24"/>
              </w:rPr>
            </w:pPr>
          </w:p>
        </w:tc>
        <w:tc>
          <w:tcPr>
            <w:tcW w:w="1875" w:type="dxa"/>
            <w:vAlign w:val="center"/>
          </w:tcPr>
          <w:p w14:paraId="3D4234C5">
            <w:pPr>
              <w:adjustRightInd w:val="0"/>
              <w:snapToGrid w:val="0"/>
              <w:rPr>
                <w:rFonts w:ascii="宋体" w:hAnsi="宋体" w:cs="宋体"/>
                <w:sz w:val="24"/>
              </w:rPr>
            </w:pPr>
          </w:p>
        </w:tc>
        <w:tc>
          <w:tcPr>
            <w:tcW w:w="1009" w:type="dxa"/>
            <w:vAlign w:val="center"/>
          </w:tcPr>
          <w:p w14:paraId="0DC07949">
            <w:pPr>
              <w:adjustRightInd w:val="0"/>
              <w:snapToGrid w:val="0"/>
              <w:rPr>
                <w:rFonts w:ascii="宋体" w:hAnsi="宋体" w:cs="宋体"/>
                <w:sz w:val="24"/>
              </w:rPr>
            </w:pPr>
          </w:p>
        </w:tc>
      </w:tr>
      <w:tr w14:paraId="0466A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3A84452">
            <w:pPr>
              <w:adjustRightInd w:val="0"/>
              <w:snapToGrid w:val="0"/>
              <w:rPr>
                <w:rFonts w:ascii="宋体" w:hAnsi="宋体" w:cs="宋体"/>
                <w:sz w:val="24"/>
              </w:rPr>
            </w:pPr>
          </w:p>
        </w:tc>
        <w:tc>
          <w:tcPr>
            <w:tcW w:w="1482" w:type="dxa"/>
            <w:vAlign w:val="center"/>
          </w:tcPr>
          <w:p w14:paraId="70B75994">
            <w:pPr>
              <w:adjustRightInd w:val="0"/>
              <w:snapToGrid w:val="0"/>
              <w:rPr>
                <w:rFonts w:ascii="宋体" w:hAnsi="宋体" w:cs="宋体"/>
                <w:sz w:val="24"/>
              </w:rPr>
            </w:pPr>
          </w:p>
        </w:tc>
        <w:tc>
          <w:tcPr>
            <w:tcW w:w="2384" w:type="dxa"/>
            <w:vAlign w:val="center"/>
          </w:tcPr>
          <w:p w14:paraId="749185E4">
            <w:pPr>
              <w:adjustRightInd w:val="0"/>
              <w:snapToGrid w:val="0"/>
              <w:rPr>
                <w:rFonts w:ascii="宋体" w:hAnsi="宋体" w:cs="宋体"/>
                <w:sz w:val="24"/>
              </w:rPr>
            </w:pPr>
          </w:p>
        </w:tc>
        <w:tc>
          <w:tcPr>
            <w:tcW w:w="2126" w:type="dxa"/>
            <w:vAlign w:val="center"/>
          </w:tcPr>
          <w:p w14:paraId="7ECD51B0">
            <w:pPr>
              <w:adjustRightInd w:val="0"/>
              <w:snapToGrid w:val="0"/>
              <w:rPr>
                <w:rFonts w:ascii="宋体" w:hAnsi="宋体" w:cs="宋体"/>
                <w:sz w:val="24"/>
              </w:rPr>
            </w:pPr>
          </w:p>
        </w:tc>
        <w:tc>
          <w:tcPr>
            <w:tcW w:w="1875" w:type="dxa"/>
            <w:vAlign w:val="center"/>
          </w:tcPr>
          <w:p w14:paraId="08ED7E13">
            <w:pPr>
              <w:adjustRightInd w:val="0"/>
              <w:snapToGrid w:val="0"/>
              <w:rPr>
                <w:rFonts w:ascii="宋体" w:hAnsi="宋体" w:cs="宋体"/>
                <w:sz w:val="24"/>
              </w:rPr>
            </w:pPr>
          </w:p>
        </w:tc>
        <w:tc>
          <w:tcPr>
            <w:tcW w:w="1009" w:type="dxa"/>
            <w:vAlign w:val="center"/>
          </w:tcPr>
          <w:p w14:paraId="5B2C3673">
            <w:pPr>
              <w:adjustRightInd w:val="0"/>
              <w:snapToGrid w:val="0"/>
              <w:rPr>
                <w:rFonts w:ascii="宋体" w:hAnsi="宋体" w:cs="宋体"/>
                <w:sz w:val="24"/>
              </w:rPr>
            </w:pPr>
          </w:p>
        </w:tc>
      </w:tr>
      <w:tr w14:paraId="5FB81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9312E70">
            <w:pPr>
              <w:adjustRightInd w:val="0"/>
              <w:snapToGrid w:val="0"/>
              <w:rPr>
                <w:rFonts w:ascii="宋体" w:hAnsi="宋体" w:cs="宋体"/>
                <w:sz w:val="24"/>
              </w:rPr>
            </w:pPr>
          </w:p>
        </w:tc>
        <w:tc>
          <w:tcPr>
            <w:tcW w:w="1482" w:type="dxa"/>
            <w:vAlign w:val="center"/>
          </w:tcPr>
          <w:p w14:paraId="285CEC78">
            <w:pPr>
              <w:adjustRightInd w:val="0"/>
              <w:snapToGrid w:val="0"/>
              <w:rPr>
                <w:rFonts w:ascii="宋体" w:hAnsi="宋体" w:cs="宋体"/>
                <w:sz w:val="24"/>
              </w:rPr>
            </w:pPr>
          </w:p>
        </w:tc>
        <w:tc>
          <w:tcPr>
            <w:tcW w:w="2384" w:type="dxa"/>
            <w:vAlign w:val="center"/>
          </w:tcPr>
          <w:p w14:paraId="62C1B6B8">
            <w:pPr>
              <w:adjustRightInd w:val="0"/>
              <w:snapToGrid w:val="0"/>
              <w:rPr>
                <w:rFonts w:ascii="宋体" w:hAnsi="宋体" w:cs="宋体"/>
                <w:sz w:val="24"/>
              </w:rPr>
            </w:pPr>
          </w:p>
        </w:tc>
        <w:tc>
          <w:tcPr>
            <w:tcW w:w="2126" w:type="dxa"/>
            <w:vAlign w:val="center"/>
          </w:tcPr>
          <w:p w14:paraId="6694C02D">
            <w:pPr>
              <w:adjustRightInd w:val="0"/>
              <w:snapToGrid w:val="0"/>
              <w:rPr>
                <w:rFonts w:ascii="宋体" w:hAnsi="宋体" w:cs="宋体"/>
                <w:sz w:val="24"/>
              </w:rPr>
            </w:pPr>
          </w:p>
        </w:tc>
        <w:tc>
          <w:tcPr>
            <w:tcW w:w="1875" w:type="dxa"/>
            <w:vAlign w:val="center"/>
          </w:tcPr>
          <w:p w14:paraId="30C70F9B">
            <w:pPr>
              <w:adjustRightInd w:val="0"/>
              <w:snapToGrid w:val="0"/>
              <w:rPr>
                <w:rFonts w:ascii="宋体" w:hAnsi="宋体" w:cs="宋体"/>
                <w:sz w:val="24"/>
              </w:rPr>
            </w:pPr>
          </w:p>
        </w:tc>
        <w:tc>
          <w:tcPr>
            <w:tcW w:w="1009" w:type="dxa"/>
            <w:vAlign w:val="center"/>
          </w:tcPr>
          <w:p w14:paraId="12735F30">
            <w:pPr>
              <w:adjustRightInd w:val="0"/>
              <w:snapToGrid w:val="0"/>
              <w:rPr>
                <w:rFonts w:ascii="宋体" w:hAnsi="宋体" w:cs="宋体"/>
                <w:sz w:val="24"/>
              </w:rPr>
            </w:pPr>
          </w:p>
        </w:tc>
      </w:tr>
      <w:tr w14:paraId="38AC9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29970B7">
            <w:pPr>
              <w:adjustRightInd w:val="0"/>
              <w:snapToGrid w:val="0"/>
              <w:rPr>
                <w:rFonts w:ascii="宋体" w:hAnsi="宋体" w:cs="宋体"/>
                <w:sz w:val="24"/>
              </w:rPr>
            </w:pPr>
          </w:p>
        </w:tc>
        <w:tc>
          <w:tcPr>
            <w:tcW w:w="1482" w:type="dxa"/>
            <w:vAlign w:val="center"/>
          </w:tcPr>
          <w:p w14:paraId="775FA62C">
            <w:pPr>
              <w:adjustRightInd w:val="0"/>
              <w:snapToGrid w:val="0"/>
              <w:rPr>
                <w:rFonts w:ascii="宋体" w:hAnsi="宋体" w:cs="宋体"/>
                <w:sz w:val="24"/>
              </w:rPr>
            </w:pPr>
          </w:p>
        </w:tc>
        <w:tc>
          <w:tcPr>
            <w:tcW w:w="2384" w:type="dxa"/>
            <w:vAlign w:val="center"/>
          </w:tcPr>
          <w:p w14:paraId="49800C47">
            <w:pPr>
              <w:adjustRightInd w:val="0"/>
              <w:snapToGrid w:val="0"/>
              <w:rPr>
                <w:rFonts w:ascii="宋体" w:hAnsi="宋体" w:cs="宋体"/>
                <w:sz w:val="24"/>
              </w:rPr>
            </w:pPr>
          </w:p>
        </w:tc>
        <w:tc>
          <w:tcPr>
            <w:tcW w:w="2126" w:type="dxa"/>
            <w:vAlign w:val="center"/>
          </w:tcPr>
          <w:p w14:paraId="03341985">
            <w:pPr>
              <w:adjustRightInd w:val="0"/>
              <w:snapToGrid w:val="0"/>
              <w:rPr>
                <w:rFonts w:ascii="宋体" w:hAnsi="宋体" w:cs="宋体"/>
                <w:sz w:val="24"/>
              </w:rPr>
            </w:pPr>
          </w:p>
        </w:tc>
        <w:tc>
          <w:tcPr>
            <w:tcW w:w="1875" w:type="dxa"/>
            <w:vAlign w:val="center"/>
          </w:tcPr>
          <w:p w14:paraId="47DE6F3F">
            <w:pPr>
              <w:adjustRightInd w:val="0"/>
              <w:snapToGrid w:val="0"/>
              <w:rPr>
                <w:rFonts w:ascii="宋体" w:hAnsi="宋体" w:cs="宋体"/>
                <w:sz w:val="24"/>
              </w:rPr>
            </w:pPr>
          </w:p>
        </w:tc>
        <w:tc>
          <w:tcPr>
            <w:tcW w:w="1009" w:type="dxa"/>
            <w:vAlign w:val="center"/>
          </w:tcPr>
          <w:p w14:paraId="383EAB84">
            <w:pPr>
              <w:adjustRightInd w:val="0"/>
              <w:snapToGrid w:val="0"/>
              <w:rPr>
                <w:rFonts w:ascii="宋体" w:hAnsi="宋体" w:cs="宋体"/>
                <w:sz w:val="24"/>
              </w:rPr>
            </w:pPr>
          </w:p>
        </w:tc>
      </w:tr>
    </w:tbl>
    <w:p w14:paraId="5217CE69">
      <w:pPr>
        <w:tabs>
          <w:tab w:val="left" w:pos="1800"/>
          <w:tab w:val="left" w:pos="5580"/>
        </w:tabs>
        <w:spacing w:line="360" w:lineRule="auto"/>
        <w:ind w:firstLine="360" w:firstLineChars="150"/>
        <w:rPr>
          <w:rFonts w:ascii="宋体" w:hAnsi="宋体" w:cs="宋体"/>
          <w:sz w:val="24"/>
          <w:u w:val="single"/>
        </w:rPr>
      </w:pPr>
    </w:p>
    <w:p w14:paraId="21E12394">
      <w:pPr>
        <w:tabs>
          <w:tab w:val="left" w:pos="1800"/>
          <w:tab w:val="left" w:pos="5580"/>
        </w:tabs>
        <w:spacing w:line="360" w:lineRule="auto"/>
        <w:ind w:firstLine="360" w:firstLineChars="150"/>
        <w:rPr>
          <w:rFonts w:ascii="宋体" w:hAnsi="宋体" w:cs="宋体"/>
          <w:sz w:val="24"/>
          <w:u w:val="single"/>
        </w:rPr>
      </w:pPr>
    </w:p>
    <w:p w14:paraId="4F991532">
      <w:pPr>
        <w:tabs>
          <w:tab w:val="left" w:pos="1800"/>
          <w:tab w:val="left" w:pos="5580"/>
        </w:tabs>
        <w:rPr>
          <w:rFonts w:ascii="宋体" w:hAnsi="宋体" w:cs="宋体"/>
          <w:sz w:val="24"/>
        </w:rPr>
      </w:pPr>
      <w:r>
        <w:rPr>
          <w:rFonts w:hint="eastAsia" w:ascii="宋体" w:hAnsi="宋体" w:cs="宋体"/>
          <w:sz w:val="24"/>
        </w:rPr>
        <w:t>注：</w:t>
      </w:r>
    </w:p>
    <w:p w14:paraId="5EBC0A42">
      <w:pPr>
        <w:tabs>
          <w:tab w:val="left" w:pos="1800"/>
          <w:tab w:val="left" w:pos="5580"/>
        </w:tabs>
        <w:rPr>
          <w:rFonts w:ascii="宋体" w:hAnsi="宋体" w:cs="宋体"/>
          <w:sz w:val="24"/>
        </w:rPr>
      </w:pPr>
      <w:r>
        <w:rPr>
          <w:rFonts w:hint="eastAsia" w:ascii="宋体" w:hAnsi="宋体" w:cs="宋体"/>
          <w:sz w:val="24"/>
        </w:rPr>
        <w:t>1.对招标文件中的所有商务、技术要求，除本表所列明的所有偏离外，均视作供应商已对之理解和响应。此表中若无任何文字说明，内容为空白的，</w:t>
      </w:r>
      <w:r>
        <w:rPr>
          <w:rFonts w:hint="eastAsia" w:ascii="宋体" w:hAnsi="宋体" w:cs="宋体"/>
          <w:b/>
          <w:sz w:val="24"/>
        </w:rPr>
        <w:t>投标无效。</w:t>
      </w:r>
    </w:p>
    <w:p w14:paraId="4B1B0C98">
      <w:pPr>
        <w:tabs>
          <w:tab w:val="left" w:pos="1800"/>
          <w:tab w:val="left" w:pos="5580"/>
        </w:tabs>
        <w:rPr>
          <w:rFonts w:ascii="宋体" w:hAnsi="宋体" w:cs="宋体"/>
          <w:sz w:val="24"/>
        </w:rPr>
      </w:pPr>
      <w:r>
        <w:rPr>
          <w:rFonts w:hint="eastAsia" w:ascii="宋体" w:hAnsi="宋体" w:cs="宋体"/>
          <w:sz w:val="24"/>
        </w:rPr>
        <w:t>2.“偏离情况”列应据实填写“无偏离”、“正偏离”或“负偏离”。</w:t>
      </w:r>
    </w:p>
    <w:p w14:paraId="512CDBC4">
      <w:pPr>
        <w:tabs>
          <w:tab w:val="left" w:pos="1800"/>
          <w:tab w:val="left" w:pos="5580"/>
        </w:tabs>
        <w:rPr>
          <w:rFonts w:ascii="宋体" w:hAnsi="宋体" w:cs="宋体"/>
          <w:sz w:val="24"/>
        </w:rPr>
      </w:pPr>
    </w:p>
    <w:p w14:paraId="416ED9CD">
      <w:pPr>
        <w:tabs>
          <w:tab w:val="left" w:pos="1800"/>
          <w:tab w:val="left" w:pos="5580"/>
        </w:tabs>
        <w:rPr>
          <w:rFonts w:ascii="宋体" w:hAnsi="宋体" w:cs="宋体"/>
          <w:sz w:val="24"/>
        </w:rPr>
      </w:pPr>
    </w:p>
    <w:p w14:paraId="111DBA63">
      <w:pPr>
        <w:rPr>
          <w:rFonts w:ascii="宋体" w:hAnsi="宋体" w:cs="宋体"/>
          <w:sz w:val="24"/>
          <w:szCs w:val="20"/>
        </w:rPr>
      </w:pPr>
    </w:p>
    <w:p w14:paraId="3D4949CD">
      <w:pPr>
        <w:autoSpaceDE w:val="0"/>
        <w:autoSpaceDN w:val="0"/>
        <w:adjustRightInd w:val="0"/>
        <w:snapToGrid w:val="0"/>
        <w:spacing w:before="25" w:after="25" w:line="360" w:lineRule="auto"/>
        <w:rPr>
          <w:rFonts w:ascii="宋体" w:hAnsi="宋体" w:cs="宋体"/>
          <w:sz w:val="24"/>
          <w:lang w:val="zh-CN"/>
        </w:rPr>
      </w:pPr>
    </w:p>
    <w:p w14:paraId="43D62C37">
      <w:pPr>
        <w:autoSpaceDE w:val="0"/>
        <w:autoSpaceDN w:val="0"/>
        <w:adjustRightInd w:val="0"/>
        <w:snapToGrid w:val="0"/>
        <w:spacing w:before="25" w:after="25" w:line="360" w:lineRule="auto"/>
        <w:rPr>
          <w:rFonts w:ascii="宋体" w:hAnsi="宋体" w:cs="宋体"/>
          <w:sz w:val="24"/>
          <w:lang w:val="zh-CN"/>
        </w:rPr>
      </w:pPr>
      <w:r>
        <w:rPr>
          <w:rFonts w:hint="eastAsia" w:ascii="宋体" w:hAnsi="宋体" w:cs="宋体"/>
          <w:sz w:val="24"/>
        </w:rPr>
        <w:t>投标人名称（加盖公章）</w:t>
      </w:r>
      <w:r>
        <w:rPr>
          <w:rFonts w:hint="eastAsia" w:ascii="宋体" w:hAnsi="宋体" w:cs="宋体"/>
          <w:sz w:val="24"/>
          <w:lang w:val="zh-CN"/>
        </w:rPr>
        <w:t>：</w:t>
      </w:r>
    </w:p>
    <w:p w14:paraId="263AD544">
      <w:pPr>
        <w:autoSpaceDE w:val="0"/>
        <w:autoSpaceDN w:val="0"/>
        <w:adjustRightInd w:val="0"/>
        <w:snapToGrid w:val="0"/>
        <w:spacing w:before="25" w:after="25" w:line="360" w:lineRule="auto"/>
        <w:rPr>
          <w:rFonts w:ascii="宋体" w:hAnsi="宋体" w:cs="宋体"/>
          <w:sz w:val="24"/>
          <w:lang w:val="zh-CN"/>
        </w:rPr>
      </w:pPr>
      <w:r>
        <w:rPr>
          <w:rFonts w:hint="eastAsia" w:ascii="宋体" w:hAnsi="宋体" w:cs="宋体"/>
          <w:sz w:val="24"/>
          <w:szCs w:val="20"/>
        </w:rPr>
        <w:t xml:space="preserve">日期：_____年______月日   </w:t>
      </w:r>
    </w:p>
    <w:p w14:paraId="09A82177">
      <w:pPr>
        <w:numPr>
          <w:ilvl w:val="0"/>
          <w:numId w:val="24"/>
        </w:numPr>
        <w:tabs>
          <w:tab w:val="left" w:pos="360"/>
        </w:tabs>
        <w:snapToGrid w:val="0"/>
        <w:spacing w:line="360" w:lineRule="auto"/>
        <w:outlineLvl w:val="2"/>
        <w:rPr>
          <w:rFonts w:ascii="宋体" w:hAnsi="宋体" w:cs="宋体"/>
          <w:sz w:val="24"/>
          <w:szCs w:val="20"/>
        </w:rPr>
      </w:pPr>
      <w:r>
        <w:rPr>
          <w:rFonts w:hint="eastAsia" w:ascii="宋体" w:hAnsi="宋体" w:cs="宋体"/>
          <w:sz w:val="24"/>
          <w:szCs w:val="20"/>
        </w:rPr>
        <w:br w:type="page"/>
      </w:r>
      <w:r>
        <w:rPr>
          <w:rFonts w:hint="eastAsia" w:ascii="宋体" w:hAnsi="宋体" w:cs="宋体"/>
          <w:sz w:val="24"/>
          <w:szCs w:val="20"/>
        </w:rPr>
        <w:t>招标文件要求提供或投标人认为应附的其他材料</w:t>
      </w:r>
    </w:p>
    <w:p w14:paraId="49422312">
      <w:pPr>
        <w:widowControl/>
        <w:rPr>
          <w:rFonts w:ascii="宋体" w:hAnsi="宋体" w:cs="宋体"/>
          <w:sz w:val="24"/>
          <w:szCs w:val="20"/>
        </w:rPr>
      </w:pPr>
      <w:r>
        <w:rPr>
          <w:rFonts w:hint="eastAsia" w:ascii="宋体" w:hAnsi="宋体" w:cs="宋体"/>
          <w:sz w:val="24"/>
          <w:szCs w:val="20"/>
        </w:rPr>
        <w:t>7-1供应商信息采集表</w:t>
      </w:r>
    </w:p>
    <w:tbl>
      <w:tblPr>
        <w:tblStyle w:val="44"/>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22"/>
        <w:gridCol w:w="3021"/>
        <w:gridCol w:w="3019"/>
      </w:tblGrid>
      <w:tr w14:paraId="45319A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3022" w:type="dxa"/>
          </w:tcPr>
          <w:p w14:paraId="7411A962">
            <w:pPr>
              <w:rPr>
                <w:rFonts w:ascii="宋体" w:hAnsi="宋体" w:cs="宋体"/>
                <w:sz w:val="24"/>
              </w:rPr>
            </w:pPr>
            <w:r>
              <w:rPr>
                <w:rFonts w:hint="eastAsia" w:ascii="宋体" w:hAnsi="宋体" w:cs="宋体"/>
                <w:sz w:val="24"/>
              </w:rPr>
              <w:t>供应商名称</w:t>
            </w:r>
          </w:p>
        </w:tc>
        <w:tc>
          <w:tcPr>
            <w:tcW w:w="3021" w:type="dxa"/>
          </w:tcPr>
          <w:p w14:paraId="4AE3C963">
            <w:pPr>
              <w:rPr>
                <w:rFonts w:ascii="宋体" w:hAnsi="宋体" w:cs="宋体"/>
                <w:sz w:val="24"/>
              </w:rPr>
            </w:pPr>
            <w:r>
              <w:rPr>
                <w:rFonts w:hint="eastAsia" w:ascii="宋体" w:hAnsi="宋体" w:cs="宋体"/>
                <w:sz w:val="24"/>
              </w:rPr>
              <w:t>供应商所属性别</w:t>
            </w:r>
          </w:p>
        </w:tc>
        <w:tc>
          <w:tcPr>
            <w:tcW w:w="3019" w:type="dxa"/>
          </w:tcPr>
          <w:p w14:paraId="70BBF97A">
            <w:pPr>
              <w:rPr>
                <w:rFonts w:ascii="宋体" w:hAnsi="宋体" w:cs="宋体"/>
                <w:sz w:val="24"/>
              </w:rPr>
            </w:pPr>
            <w:r>
              <w:rPr>
                <w:rFonts w:hint="eastAsia" w:ascii="宋体" w:hAnsi="宋体" w:cs="宋体"/>
                <w:sz w:val="24"/>
              </w:rPr>
              <w:t>外商投资类型</w:t>
            </w:r>
          </w:p>
        </w:tc>
      </w:tr>
      <w:tr w14:paraId="11A86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3022" w:type="dxa"/>
          </w:tcPr>
          <w:p w14:paraId="5065810B">
            <w:pPr>
              <w:rPr>
                <w:rFonts w:ascii="宋体" w:hAnsi="宋体" w:cs="宋体"/>
                <w:sz w:val="24"/>
              </w:rPr>
            </w:pPr>
          </w:p>
        </w:tc>
        <w:tc>
          <w:tcPr>
            <w:tcW w:w="3021" w:type="dxa"/>
          </w:tcPr>
          <w:p w14:paraId="0C4722D8">
            <w:pPr>
              <w:rPr>
                <w:rFonts w:ascii="宋体" w:hAnsi="宋体" w:cs="宋体"/>
                <w:sz w:val="24"/>
              </w:rPr>
            </w:pPr>
          </w:p>
        </w:tc>
        <w:tc>
          <w:tcPr>
            <w:tcW w:w="3019" w:type="dxa"/>
          </w:tcPr>
          <w:p w14:paraId="56B4D01A">
            <w:pPr>
              <w:rPr>
                <w:rFonts w:ascii="宋体" w:hAnsi="宋体" w:cs="宋体"/>
                <w:sz w:val="24"/>
              </w:rPr>
            </w:pPr>
          </w:p>
        </w:tc>
      </w:tr>
      <w:tr w14:paraId="04558E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3022" w:type="dxa"/>
          </w:tcPr>
          <w:p w14:paraId="646D0DA1">
            <w:pPr>
              <w:rPr>
                <w:rFonts w:ascii="宋体" w:hAnsi="宋体" w:cs="宋体"/>
                <w:sz w:val="24"/>
              </w:rPr>
            </w:pPr>
          </w:p>
        </w:tc>
        <w:tc>
          <w:tcPr>
            <w:tcW w:w="3021" w:type="dxa"/>
          </w:tcPr>
          <w:p w14:paraId="2B54773F">
            <w:pPr>
              <w:rPr>
                <w:rFonts w:ascii="宋体" w:hAnsi="宋体" w:cs="宋体"/>
                <w:sz w:val="24"/>
              </w:rPr>
            </w:pPr>
          </w:p>
        </w:tc>
        <w:tc>
          <w:tcPr>
            <w:tcW w:w="3019" w:type="dxa"/>
          </w:tcPr>
          <w:p w14:paraId="5D23ED35">
            <w:pPr>
              <w:rPr>
                <w:rFonts w:ascii="宋体" w:hAnsi="宋体" w:cs="宋体"/>
                <w:sz w:val="24"/>
              </w:rPr>
            </w:pPr>
          </w:p>
        </w:tc>
      </w:tr>
      <w:tr w14:paraId="3BFCAE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3022" w:type="dxa"/>
          </w:tcPr>
          <w:p w14:paraId="2E2C5B6F">
            <w:pPr>
              <w:rPr>
                <w:rFonts w:ascii="宋体" w:hAnsi="宋体" w:cs="宋体"/>
                <w:sz w:val="24"/>
              </w:rPr>
            </w:pPr>
          </w:p>
        </w:tc>
        <w:tc>
          <w:tcPr>
            <w:tcW w:w="3021" w:type="dxa"/>
          </w:tcPr>
          <w:p w14:paraId="70B4C6DB">
            <w:pPr>
              <w:rPr>
                <w:rFonts w:ascii="宋体" w:hAnsi="宋体" w:cs="宋体"/>
                <w:sz w:val="24"/>
              </w:rPr>
            </w:pPr>
          </w:p>
        </w:tc>
        <w:tc>
          <w:tcPr>
            <w:tcW w:w="3019" w:type="dxa"/>
          </w:tcPr>
          <w:p w14:paraId="06132657">
            <w:pPr>
              <w:rPr>
                <w:rFonts w:ascii="宋体" w:hAnsi="宋体" w:cs="宋体"/>
                <w:sz w:val="24"/>
              </w:rPr>
            </w:pPr>
          </w:p>
        </w:tc>
      </w:tr>
      <w:tr w14:paraId="4FC3DD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3022" w:type="dxa"/>
          </w:tcPr>
          <w:p w14:paraId="41651E40">
            <w:pPr>
              <w:rPr>
                <w:rFonts w:ascii="宋体" w:hAnsi="宋体" w:cs="宋体"/>
                <w:sz w:val="24"/>
              </w:rPr>
            </w:pPr>
          </w:p>
        </w:tc>
        <w:tc>
          <w:tcPr>
            <w:tcW w:w="3021" w:type="dxa"/>
          </w:tcPr>
          <w:p w14:paraId="785D5F7A">
            <w:pPr>
              <w:rPr>
                <w:rFonts w:ascii="宋体" w:hAnsi="宋体" w:cs="宋体"/>
                <w:sz w:val="24"/>
              </w:rPr>
            </w:pPr>
          </w:p>
        </w:tc>
        <w:tc>
          <w:tcPr>
            <w:tcW w:w="3019" w:type="dxa"/>
          </w:tcPr>
          <w:p w14:paraId="0F46226C">
            <w:pPr>
              <w:rPr>
                <w:rFonts w:ascii="宋体" w:hAnsi="宋体" w:cs="宋体"/>
                <w:sz w:val="24"/>
              </w:rPr>
            </w:pPr>
          </w:p>
        </w:tc>
      </w:tr>
    </w:tbl>
    <w:p w14:paraId="058B0765">
      <w:pPr>
        <w:tabs>
          <w:tab w:val="left" w:pos="1800"/>
          <w:tab w:val="left" w:pos="5580"/>
        </w:tabs>
        <w:rPr>
          <w:rFonts w:ascii="宋体" w:hAnsi="宋体" w:cs="宋体"/>
          <w:sz w:val="24"/>
        </w:rPr>
      </w:pPr>
      <w:r>
        <w:rPr>
          <w:rFonts w:hint="eastAsia" w:ascii="宋体" w:hAnsi="宋体" w:cs="宋体"/>
          <w:sz w:val="24"/>
        </w:rPr>
        <w:t>注：1.供应商如为联合体，则应填写联合体各成员信息。</w:t>
      </w:r>
    </w:p>
    <w:p w14:paraId="1DCACA30">
      <w:pPr>
        <w:tabs>
          <w:tab w:val="left" w:pos="1800"/>
          <w:tab w:val="left" w:pos="5580"/>
        </w:tabs>
        <w:ind w:firstLine="480" w:firstLineChars="200"/>
        <w:rPr>
          <w:rFonts w:ascii="宋体" w:hAnsi="宋体" w:cs="宋体"/>
          <w:sz w:val="24"/>
        </w:rPr>
      </w:pPr>
      <w:r>
        <w:rPr>
          <w:rFonts w:hint="eastAsia" w:ascii="宋体" w:hAnsi="宋体" w:cs="宋体"/>
          <w:sz w:val="24"/>
        </w:rPr>
        <w:t>2.供应商所属性别请填写“男”或“女”，指拥有供应商51%以上绝对所有权的性别；绝对所有权拥有者可以是一个人，也可以是多人合计计算。</w:t>
      </w:r>
    </w:p>
    <w:p w14:paraId="098D3C39">
      <w:pPr>
        <w:tabs>
          <w:tab w:val="left" w:pos="1800"/>
          <w:tab w:val="left" w:pos="5580"/>
        </w:tabs>
        <w:ind w:firstLine="480" w:firstLineChars="200"/>
        <w:rPr>
          <w:rFonts w:ascii="宋体" w:hAnsi="宋体" w:cs="宋体"/>
          <w:sz w:val="24"/>
        </w:rPr>
      </w:pPr>
      <w:r>
        <w:rPr>
          <w:rFonts w:hint="eastAsia" w:ascii="宋体" w:hAnsi="宋体" w:cs="宋体"/>
          <w:sz w:val="24"/>
        </w:rPr>
        <w:t>3.外商投资类型请填写“外商单独投资”、“外商部分投资”或“内资”。</w:t>
      </w:r>
    </w:p>
    <w:p w14:paraId="2D76B4B7">
      <w:pPr>
        <w:tabs>
          <w:tab w:val="left" w:pos="1800"/>
          <w:tab w:val="left" w:pos="5580"/>
        </w:tabs>
        <w:ind w:firstLine="480" w:firstLineChars="200"/>
        <w:rPr>
          <w:rFonts w:ascii="宋体" w:hAnsi="宋体" w:cs="宋体"/>
          <w:sz w:val="24"/>
        </w:rPr>
      </w:pPr>
    </w:p>
    <w:p w14:paraId="4C8628BA">
      <w:pPr>
        <w:tabs>
          <w:tab w:val="left" w:pos="1800"/>
          <w:tab w:val="left" w:pos="5580"/>
        </w:tabs>
        <w:ind w:firstLine="480" w:firstLineChars="200"/>
        <w:rPr>
          <w:rFonts w:ascii="宋体" w:hAnsi="宋体" w:cs="宋体"/>
          <w:sz w:val="24"/>
        </w:rPr>
      </w:pPr>
    </w:p>
    <w:p w14:paraId="1A41F29E">
      <w:pPr>
        <w:tabs>
          <w:tab w:val="left" w:pos="1800"/>
          <w:tab w:val="left" w:pos="5580"/>
        </w:tabs>
        <w:ind w:firstLine="480" w:firstLineChars="200"/>
        <w:rPr>
          <w:rFonts w:ascii="宋体" w:hAnsi="宋体" w:cs="宋体"/>
          <w:sz w:val="24"/>
        </w:rPr>
      </w:pPr>
    </w:p>
    <w:p w14:paraId="0EA0ECD3">
      <w:pPr>
        <w:tabs>
          <w:tab w:val="left" w:pos="1800"/>
          <w:tab w:val="left" w:pos="5580"/>
        </w:tabs>
        <w:ind w:firstLine="480" w:firstLineChars="200"/>
        <w:rPr>
          <w:rFonts w:ascii="宋体" w:hAnsi="宋体" w:cs="宋体"/>
          <w:sz w:val="24"/>
        </w:rPr>
      </w:pPr>
    </w:p>
    <w:p w14:paraId="626DA853">
      <w:pPr>
        <w:tabs>
          <w:tab w:val="left" w:pos="1800"/>
          <w:tab w:val="left" w:pos="5580"/>
        </w:tabs>
        <w:ind w:firstLine="480" w:firstLineChars="200"/>
        <w:rPr>
          <w:rFonts w:ascii="宋体" w:hAnsi="宋体" w:cs="宋体"/>
          <w:sz w:val="24"/>
        </w:rPr>
      </w:pPr>
    </w:p>
    <w:p w14:paraId="78DE1907">
      <w:pPr>
        <w:tabs>
          <w:tab w:val="left" w:pos="1800"/>
          <w:tab w:val="left" w:pos="5580"/>
        </w:tabs>
        <w:ind w:firstLine="480" w:firstLineChars="200"/>
        <w:rPr>
          <w:rFonts w:ascii="宋体" w:hAnsi="宋体" w:cs="宋体"/>
          <w:sz w:val="24"/>
        </w:rPr>
      </w:pPr>
    </w:p>
    <w:p w14:paraId="00E68229">
      <w:pPr>
        <w:tabs>
          <w:tab w:val="left" w:pos="1800"/>
          <w:tab w:val="left" w:pos="5580"/>
        </w:tabs>
        <w:ind w:firstLine="480" w:firstLineChars="200"/>
        <w:rPr>
          <w:rFonts w:ascii="宋体" w:hAnsi="宋体" w:cs="宋体"/>
          <w:sz w:val="24"/>
        </w:rPr>
      </w:pPr>
    </w:p>
    <w:p w14:paraId="0696AF7A">
      <w:pPr>
        <w:tabs>
          <w:tab w:val="left" w:pos="1800"/>
          <w:tab w:val="left" w:pos="5580"/>
        </w:tabs>
        <w:ind w:firstLine="480" w:firstLineChars="200"/>
        <w:rPr>
          <w:rFonts w:ascii="宋体" w:hAnsi="宋体" w:cs="宋体"/>
          <w:sz w:val="24"/>
        </w:rPr>
      </w:pPr>
    </w:p>
    <w:p w14:paraId="175EB20C">
      <w:pPr>
        <w:tabs>
          <w:tab w:val="left" w:pos="1800"/>
          <w:tab w:val="left" w:pos="5580"/>
        </w:tabs>
        <w:ind w:firstLine="480" w:firstLineChars="200"/>
        <w:rPr>
          <w:rFonts w:ascii="宋体" w:hAnsi="宋体" w:cs="宋体"/>
          <w:sz w:val="24"/>
        </w:rPr>
      </w:pPr>
    </w:p>
    <w:p w14:paraId="327E5F8C">
      <w:pPr>
        <w:tabs>
          <w:tab w:val="left" w:pos="1800"/>
          <w:tab w:val="left" w:pos="5580"/>
        </w:tabs>
        <w:ind w:firstLine="480" w:firstLineChars="200"/>
        <w:rPr>
          <w:rFonts w:ascii="宋体" w:hAnsi="宋体" w:cs="宋体"/>
          <w:sz w:val="24"/>
        </w:rPr>
      </w:pPr>
    </w:p>
    <w:p w14:paraId="4AE813FC">
      <w:pPr>
        <w:tabs>
          <w:tab w:val="left" w:pos="1800"/>
          <w:tab w:val="left" w:pos="5580"/>
        </w:tabs>
        <w:ind w:firstLine="480" w:firstLineChars="200"/>
        <w:rPr>
          <w:rFonts w:ascii="宋体" w:hAnsi="宋体" w:cs="宋体"/>
          <w:sz w:val="24"/>
        </w:rPr>
      </w:pPr>
    </w:p>
    <w:p w14:paraId="61C15863">
      <w:pPr>
        <w:tabs>
          <w:tab w:val="left" w:pos="1800"/>
          <w:tab w:val="left" w:pos="5580"/>
        </w:tabs>
        <w:ind w:firstLine="480" w:firstLineChars="200"/>
        <w:rPr>
          <w:rFonts w:ascii="宋体" w:hAnsi="宋体" w:cs="宋体"/>
          <w:sz w:val="24"/>
        </w:rPr>
      </w:pPr>
    </w:p>
    <w:p w14:paraId="17B6DE5C">
      <w:pPr>
        <w:tabs>
          <w:tab w:val="left" w:pos="1800"/>
          <w:tab w:val="left" w:pos="5580"/>
        </w:tabs>
        <w:ind w:firstLine="480" w:firstLineChars="200"/>
        <w:rPr>
          <w:rFonts w:ascii="宋体" w:hAnsi="宋体" w:cs="宋体"/>
          <w:sz w:val="24"/>
        </w:rPr>
      </w:pPr>
    </w:p>
    <w:p w14:paraId="4515CFAE">
      <w:pPr>
        <w:tabs>
          <w:tab w:val="left" w:pos="1800"/>
          <w:tab w:val="left" w:pos="5580"/>
        </w:tabs>
        <w:ind w:firstLine="480" w:firstLineChars="200"/>
        <w:rPr>
          <w:rFonts w:ascii="宋体" w:hAnsi="宋体" w:cs="宋体"/>
          <w:sz w:val="24"/>
        </w:rPr>
      </w:pPr>
    </w:p>
    <w:p w14:paraId="781C753C">
      <w:pPr>
        <w:tabs>
          <w:tab w:val="left" w:pos="1800"/>
          <w:tab w:val="left" w:pos="5580"/>
        </w:tabs>
        <w:ind w:firstLine="480" w:firstLineChars="200"/>
        <w:rPr>
          <w:rFonts w:ascii="宋体" w:hAnsi="宋体" w:cs="宋体"/>
          <w:sz w:val="24"/>
        </w:rPr>
      </w:pPr>
    </w:p>
    <w:p w14:paraId="76474C7F">
      <w:pPr>
        <w:tabs>
          <w:tab w:val="left" w:pos="1800"/>
          <w:tab w:val="left" w:pos="5580"/>
        </w:tabs>
        <w:ind w:firstLine="480" w:firstLineChars="200"/>
        <w:rPr>
          <w:rFonts w:ascii="宋体" w:hAnsi="宋体" w:cs="宋体"/>
          <w:sz w:val="24"/>
        </w:rPr>
      </w:pPr>
    </w:p>
    <w:p w14:paraId="1DAA1A33">
      <w:pPr>
        <w:tabs>
          <w:tab w:val="left" w:pos="1800"/>
          <w:tab w:val="left" w:pos="5580"/>
        </w:tabs>
        <w:ind w:firstLine="480" w:firstLineChars="200"/>
        <w:rPr>
          <w:rFonts w:ascii="宋体" w:hAnsi="宋体" w:cs="宋体"/>
          <w:sz w:val="24"/>
        </w:rPr>
      </w:pPr>
    </w:p>
    <w:p w14:paraId="3687CD62">
      <w:pPr>
        <w:tabs>
          <w:tab w:val="left" w:pos="1800"/>
          <w:tab w:val="left" w:pos="5580"/>
        </w:tabs>
        <w:ind w:firstLine="480" w:firstLineChars="200"/>
        <w:rPr>
          <w:rFonts w:ascii="宋体" w:hAnsi="宋体" w:cs="宋体"/>
          <w:sz w:val="24"/>
        </w:rPr>
      </w:pPr>
    </w:p>
    <w:p w14:paraId="65DA25F2">
      <w:pPr>
        <w:tabs>
          <w:tab w:val="left" w:pos="1800"/>
          <w:tab w:val="left" w:pos="5580"/>
        </w:tabs>
        <w:ind w:firstLine="480" w:firstLineChars="200"/>
        <w:rPr>
          <w:rFonts w:ascii="宋体" w:hAnsi="宋体" w:cs="宋体"/>
          <w:sz w:val="24"/>
        </w:rPr>
      </w:pPr>
    </w:p>
    <w:p w14:paraId="058E5B7F">
      <w:pPr>
        <w:tabs>
          <w:tab w:val="left" w:pos="1800"/>
          <w:tab w:val="left" w:pos="5580"/>
        </w:tabs>
        <w:ind w:firstLine="480" w:firstLineChars="200"/>
        <w:rPr>
          <w:rFonts w:ascii="宋体" w:hAnsi="宋体" w:cs="宋体"/>
          <w:sz w:val="24"/>
        </w:rPr>
      </w:pPr>
    </w:p>
    <w:p w14:paraId="1477B3FB">
      <w:pPr>
        <w:tabs>
          <w:tab w:val="left" w:pos="1800"/>
          <w:tab w:val="left" w:pos="5580"/>
        </w:tabs>
        <w:ind w:firstLine="480" w:firstLineChars="200"/>
        <w:rPr>
          <w:rFonts w:ascii="宋体" w:hAnsi="宋体" w:cs="宋体"/>
          <w:sz w:val="24"/>
        </w:rPr>
      </w:pPr>
    </w:p>
    <w:p w14:paraId="7B9CA271">
      <w:pPr>
        <w:tabs>
          <w:tab w:val="left" w:pos="1800"/>
          <w:tab w:val="left" w:pos="5580"/>
        </w:tabs>
        <w:ind w:firstLine="480" w:firstLineChars="200"/>
        <w:rPr>
          <w:rFonts w:ascii="宋体" w:hAnsi="宋体" w:cs="宋体"/>
          <w:sz w:val="24"/>
        </w:rPr>
      </w:pPr>
    </w:p>
    <w:p w14:paraId="73B509B3">
      <w:pPr>
        <w:tabs>
          <w:tab w:val="left" w:pos="1800"/>
          <w:tab w:val="left" w:pos="5580"/>
        </w:tabs>
        <w:ind w:firstLine="480" w:firstLineChars="200"/>
        <w:rPr>
          <w:rFonts w:ascii="宋体" w:hAnsi="宋体" w:cs="宋体"/>
          <w:sz w:val="24"/>
        </w:rPr>
      </w:pPr>
    </w:p>
    <w:p w14:paraId="6C2DB2A0">
      <w:pPr>
        <w:tabs>
          <w:tab w:val="left" w:pos="1800"/>
          <w:tab w:val="left" w:pos="5580"/>
        </w:tabs>
        <w:ind w:firstLine="480" w:firstLineChars="200"/>
        <w:rPr>
          <w:rFonts w:ascii="宋体" w:hAnsi="宋体" w:cs="宋体"/>
          <w:sz w:val="24"/>
        </w:rPr>
      </w:pPr>
    </w:p>
    <w:p w14:paraId="38E64F29">
      <w:pPr>
        <w:tabs>
          <w:tab w:val="left" w:pos="1800"/>
          <w:tab w:val="left" w:pos="5580"/>
        </w:tabs>
        <w:ind w:firstLine="480" w:firstLineChars="200"/>
        <w:rPr>
          <w:rFonts w:ascii="宋体" w:hAnsi="宋体" w:cs="宋体"/>
          <w:sz w:val="24"/>
        </w:rPr>
      </w:pPr>
    </w:p>
    <w:p w14:paraId="382A2208">
      <w:pPr>
        <w:tabs>
          <w:tab w:val="left" w:pos="1800"/>
          <w:tab w:val="left" w:pos="5580"/>
        </w:tabs>
        <w:ind w:firstLine="480" w:firstLineChars="200"/>
        <w:rPr>
          <w:rFonts w:ascii="宋体" w:hAnsi="宋体" w:cs="宋体"/>
          <w:sz w:val="24"/>
        </w:rPr>
      </w:pPr>
    </w:p>
    <w:p w14:paraId="437E0285">
      <w:pPr>
        <w:tabs>
          <w:tab w:val="left" w:pos="1800"/>
          <w:tab w:val="left" w:pos="5580"/>
        </w:tabs>
        <w:ind w:firstLine="480" w:firstLineChars="200"/>
        <w:rPr>
          <w:rFonts w:ascii="宋体" w:hAnsi="宋体" w:cs="宋体"/>
          <w:sz w:val="24"/>
        </w:rPr>
      </w:pPr>
    </w:p>
    <w:p w14:paraId="00D272B0">
      <w:pPr>
        <w:tabs>
          <w:tab w:val="left" w:pos="1800"/>
          <w:tab w:val="left" w:pos="5580"/>
        </w:tabs>
        <w:ind w:firstLine="480" w:firstLineChars="200"/>
        <w:rPr>
          <w:rFonts w:ascii="宋体" w:hAnsi="宋体" w:cs="宋体"/>
          <w:sz w:val="24"/>
        </w:rPr>
      </w:pPr>
    </w:p>
    <w:p w14:paraId="7FF75DB5">
      <w:pPr>
        <w:tabs>
          <w:tab w:val="left" w:pos="1800"/>
          <w:tab w:val="left" w:pos="5580"/>
        </w:tabs>
        <w:ind w:firstLine="480" w:firstLineChars="200"/>
        <w:rPr>
          <w:rFonts w:ascii="宋体" w:hAnsi="宋体" w:cs="宋体"/>
          <w:sz w:val="24"/>
        </w:rPr>
      </w:pPr>
    </w:p>
    <w:p w14:paraId="4F879827">
      <w:pPr>
        <w:tabs>
          <w:tab w:val="left" w:pos="1800"/>
          <w:tab w:val="left" w:pos="5580"/>
        </w:tabs>
        <w:ind w:firstLine="480" w:firstLineChars="200"/>
        <w:rPr>
          <w:rFonts w:ascii="宋体" w:hAnsi="宋体" w:cs="宋体"/>
          <w:sz w:val="24"/>
        </w:rPr>
      </w:pPr>
    </w:p>
    <w:p w14:paraId="60FE37F8">
      <w:pPr>
        <w:tabs>
          <w:tab w:val="left" w:pos="1800"/>
          <w:tab w:val="left" w:pos="5580"/>
        </w:tabs>
        <w:ind w:firstLine="480" w:firstLineChars="200"/>
        <w:rPr>
          <w:rFonts w:ascii="宋体" w:hAnsi="宋体" w:cs="宋体"/>
          <w:sz w:val="24"/>
        </w:rPr>
      </w:pPr>
    </w:p>
    <w:p w14:paraId="26213902">
      <w:pPr>
        <w:tabs>
          <w:tab w:val="left" w:pos="1800"/>
          <w:tab w:val="left" w:pos="5580"/>
        </w:tabs>
        <w:ind w:firstLine="480" w:firstLineChars="200"/>
        <w:rPr>
          <w:rFonts w:ascii="宋体" w:hAnsi="宋体" w:cs="宋体"/>
          <w:sz w:val="24"/>
        </w:rPr>
      </w:pPr>
    </w:p>
    <w:p w14:paraId="450DBE1D">
      <w:pPr>
        <w:numPr>
          <w:ilvl w:val="0"/>
          <w:numId w:val="24"/>
        </w:numPr>
        <w:tabs>
          <w:tab w:val="left" w:pos="360"/>
        </w:tabs>
        <w:snapToGrid w:val="0"/>
        <w:spacing w:line="360" w:lineRule="auto"/>
        <w:outlineLvl w:val="2"/>
        <w:rPr>
          <w:rFonts w:ascii="宋体" w:hAnsi="宋体" w:cs="宋体"/>
          <w:bCs/>
          <w:sz w:val="24"/>
        </w:rPr>
      </w:pPr>
      <w:bookmarkStart w:id="915" w:name="_Toc310195772"/>
      <w:bookmarkStart w:id="916" w:name="_Toc20470"/>
      <w:bookmarkStart w:id="917" w:name="_Toc523911444"/>
      <w:bookmarkStart w:id="918" w:name="_Toc4615510"/>
      <w:r>
        <w:rPr>
          <w:rFonts w:hint="eastAsia" w:ascii="宋体" w:hAnsi="宋体" w:cs="宋体"/>
          <w:bCs/>
          <w:sz w:val="24"/>
        </w:rPr>
        <w:t>中标服务费承诺书</w:t>
      </w:r>
      <w:bookmarkEnd w:id="915"/>
      <w:bookmarkEnd w:id="916"/>
      <w:bookmarkEnd w:id="917"/>
      <w:bookmarkEnd w:id="918"/>
    </w:p>
    <w:p w14:paraId="55F15A67">
      <w:pPr>
        <w:pStyle w:val="5"/>
        <w:spacing w:line="360" w:lineRule="auto"/>
        <w:jc w:val="both"/>
        <w:rPr>
          <w:rFonts w:hAnsi="宋体" w:cs="宋体"/>
        </w:rPr>
      </w:pPr>
    </w:p>
    <w:p w14:paraId="617F3DAA">
      <w:pPr>
        <w:spacing w:line="360" w:lineRule="auto"/>
        <w:rPr>
          <w:rFonts w:ascii="宋体" w:hAnsi="宋体" w:cs="宋体"/>
          <w:sz w:val="24"/>
          <w:u w:val="single"/>
        </w:rPr>
      </w:pPr>
      <w:r>
        <w:rPr>
          <w:rFonts w:hint="eastAsia" w:ascii="宋体" w:hAnsi="宋体" w:cs="宋体"/>
          <w:sz w:val="24"/>
        </w:rPr>
        <w:t>致：中钰招标有限公司</w:t>
      </w:r>
    </w:p>
    <w:p w14:paraId="21319B8F">
      <w:pPr>
        <w:widowControl/>
        <w:spacing w:line="360" w:lineRule="auto"/>
        <w:ind w:firstLine="480" w:firstLineChars="200"/>
        <w:rPr>
          <w:rFonts w:ascii="宋体" w:hAnsi="宋体" w:cs="宋体"/>
          <w:b/>
          <w:bCs/>
          <w:kern w:val="0"/>
          <w:sz w:val="24"/>
        </w:rPr>
      </w:pPr>
      <w:r>
        <w:rPr>
          <w:rFonts w:hint="eastAsia" w:ascii="宋体" w:hAnsi="宋体" w:cs="宋体"/>
          <w:sz w:val="24"/>
        </w:rPr>
        <w:t>我们在贵公司组织的</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rPr>
        <w:t>项目招标中若获中标（项目代理编号：</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rPr>
        <w:t xml:space="preserve">），我们保证在领取中标通知书时按招标文件的规定，以支票、电汇或现金，向贵公司一次性支付应该交纳的中标服务费用。 </w:t>
      </w:r>
    </w:p>
    <w:p w14:paraId="05917715">
      <w:pPr>
        <w:spacing w:line="360" w:lineRule="auto"/>
        <w:ind w:firstLine="480" w:firstLineChars="200"/>
        <w:rPr>
          <w:rFonts w:ascii="宋体" w:hAnsi="宋体" w:cs="宋体"/>
          <w:sz w:val="24"/>
        </w:rPr>
      </w:pPr>
      <w:r>
        <w:rPr>
          <w:rFonts w:hint="eastAsia" w:ascii="宋体" w:hAnsi="宋体" w:cs="宋体"/>
          <w:sz w:val="24"/>
        </w:rPr>
        <w:t>特此承诺！</w:t>
      </w:r>
    </w:p>
    <w:p w14:paraId="46326F28">
      <w:pPr>
        <w:spacing w:line="360" w:lineRule="auto"/>
        <w:rPr>
          <w:rFonts w:ascii="宋体" w:hAnsi="宋体" w:cs="宋体"/>
          <w:sz w:val="24"/>
        </w:rPr>
      </w:pPr>
    </w:p>
    <w:p w14:paraId="1DCFEB02">
      <w:pPr>
        <w:spacing w:line="360" w:lineRule="auto"/>
        <w:rPr>
          <w:rFonts w:ascii="宋体" w:hAnsi="宋体" w:cs="宋体"/>
          <w:sz w:val="24"/>
        </w:rPr>
      </w:pPr>
    </w:p>
    <w:p w14:paraId="36CF55A6">
      <w:pPr>
        <w:spacing w:line="360" w:lineRule="auto"/>
        <w:rPr>
          <w:rFonts w:ascii="宋体" w:hAnsi="宋体" w:cs="宋体"/>
          <w:sz w:val="24"/>
        </w:rPr>
      </w:pPr>
    </w:p>
    <w:p w14:paraId="47CA81D5">
      <w:pPr>
        <w:spacing w:line="360" w:lineRule="auto"/>
        <w:rPr>
          <w:rFonts w:ascii="宋体" w:hAnsi="宋体" w:cs="宋体"/>
          <w:sz w:val="24"/>
        </w:rPr>
      </w:pPr>
    </w:p>
    <w:p w14:paraId="457E29BC">
      <w:pPr>
        <w:spacing w:line="360" w:lineRule="auto"/>
        <w:rPr>
          <w:rFonts w:ascii="宋体" w:hAnsi="宋体" w:cs="宋体"/>
          <w:sz w:val="24"/>
        </w:rPr>
      </w:pPr>
      <w:r>
        <w:rPr>
          <w:rFonts w:hint="eastAsia" w:ascii="宋体" w:hAnsi="宋体" w:cs="宋体"/>
          <w:sz w:val="24"/>
        </w:rPr>
        <w:tab/>
      </w:r>
      <w:r>
        <w:rPr>
          <w:rFonts w:hint="eastAsia" w:ascii="宋体" w:hAnsi="宋体" w:cs="宋体"/>
          <w:sz w:val="24"/>
        </w:rPr>
        <w:t>承诺方法定名称：</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p>
    <w:p w14:paraId="49FF35FF">
      <w:pPr>
        <w:spacing w:line="360" w:lineRule="auto"/>
        <w:rPr>
          <w:rFonts w:ascii="宋体" w:hAnsi="宋体" w:cs="宋体"/>
          <w:sz w:val="24"/>
        </w:rPr>
      </w:pPr>
      <w:r>
        <w:rPr>
          <w:rFonts w:hint="eastAsia" w:ascii="宋体" w:hAnsi="宋体" w:cs="宋体"/>
          <w:sz w:val="24"/>
        </w:rPr>
        <w:tab/>
      </w:r>
      <w:r>
        <w:rPr>
          <w:rFonts w:hint="eastAsia" w:ascii="宋体" w:hAnsi="宋体" w:cs="宋体"/>
          <w:sz w:val="24"/>
        </w:rPr>
        <w:t>地址：</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p>
    <w:p w14:paraId="693815A2">
      <w:pPr>
        <w:spacing w:line="360" w:lineRule="auto"/>
        <w:rPr>
          <w:rFonts w:ascii="宋体" w:hAnsi="宋体" w:cs="宋体"/>
          <w:sz w:val="24"/>
        </w:rPr>
      </w:pPr>
      <w:r>
        <w:rPr>
          <w:rFonts w:hint="eastAsia" w:ascii="宋体" w:hAnsi="宋体" w:cs="宋体"/>
          <w:sz w:val="24"/>
        </w:rPr>
        <w:tab/>
      </w:r>
      <w:r>
        <w:rPr>
          <w:rFonts w:hint="eastAsia" w:ascii="宋体" w:hAnsi="宋体" w:cs="宋体"/>
          <w:sz w:val="24"/>
        </w:rPr>
        <w:t>电话：</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rPr>
        <w:tab/>
      </w:r>
      <w:r>
        <w:rPr>
          <w:rFonts w:hint="eastAsia" w:ascii="宋体" w:hAnsi="宋体" w:cs="宋体"/>
          <w:sz w:val="24"/>
        </w:rPr>
        <w:tab/>
      </w:r>
      <w:r>
        <w:rPr>
          <w:rFonts w:hint="eastAsia" w:ascii="宋体" w:hAnsi="宋体" w:cs="宋体"/>
          <w:sz w:val="24"/>
        </w:rPr>
        <w:t>传真：</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p>
    <w:p w14:paraId="4AA36A8F">
      <w:pPr>
        <w:spacing w:line="360" w:lineRule="auto"/>
        <w:rPr>
          <w:rFonts w:ascii="宋体" w:hAnsi="宋体" w:cs="宋体"/>
          <w:sz w:val="24"/>
        </w:rPr>
      </w:pPr>
      <w:r>
        <w:rPr>
          <w:rFonts w:hint="eastAsia" w:ascii="宋体" w:hAnsi="宋体" w:cs="宋体"/>
          <w:sz w:val="24"/>
        </w:rPr>
        <w:tab/>
      </w:r>
      <w:r>
        <w:rPr>
          <w:rFonts w:hint="eastAsia" w:ascii="宋体" w:hAnsi="宋体" w:cs="宋体"/>
          <w:sz w:val="24"/>
        </w:rPr>
        <w:t>邮编：</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p>
    <w:p w14:paraId="3D91C3AD">
      <w:pPr>
        <w:spacing w:line="360" w:lineRule="auto"/>
        <w:rPr>
          <w:rFonts w:ascii="宋体" w:hAnsi="宋体" w:cs="宋体"/>
          <w:sz w:val="24"/>
        </w:rPr>
      </w:pPr>
      <w:r>
        <w:rPr>
          <w:rFonts w:hint="eastAsia" w:ascii="宋体" w:hAnsi="宋体" w:cs="宋体"/>
          <w:sz w:val="24"/>
        </w:rPr>
        <w:tab/>
      </w:r>
      <w:r>
        <w:rPr>
          <w:rFonts w:hint="eastAsia" w:ascii="宋体" w:hAnsi="宋体" w:cs="宋体"/>
          <w:sz w:val="24"/>
        </w:rPr>
        <w:t>承诺方法人授权代表签字：</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rPr>
        <w:t>（承诺方盖章）</w:t>
      </w:r>
    </w:p>
    <w:p w14:paraId="0A36CEE2">
      <w:pPr>
        <w:tabs>
          <w:tab w:val="left" w:pos="1800"/>
          <w:tab w:val="left" w:pos="5580"/>
        </w:tabs>
        <w:ind w:firstLine="480" w:firstLineChars="200"/>
        <w:rPr>
          <w:rFonts w:ascii="宋体" w:hAnsi="宋体" w:cs="宋体"/>
          <w:sz w:val="24"/>
        </w:rPr>
      </w:pPr>
      <w:r>
        <w:rPr>
          <w:rFonts w:hint="eastAsia" w:ascii="宋体" w:hAnsi="宋体" w:cs="宋体"/>
          <w:sz w:val="24"/>
        </w:rPr>
        <w:tab/>
      </w:r>
      <w:r>
        <w:rPr>
          <w:rFonts w:hint="eastAsia" w:ascii="宋体" w:hAnsi="宋体" w:cs="宋体"/>
          <w:sz w:val="24"/>
        </w:rPr>
        <w:t>承诺日期：</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p>
    <w:p w14:paraId="32F3B884">
      <w:pPr>
        <w:widowControl/>
        <w:rPr>
          <w:rFonts w:ascii="宋体" w:hAnsi="宋体" w:cs="宋体"/>
          <w:b/>
          <w:sz w:val="36"/>
          <w:szCs w:val="36"/>
        </w:rPr>
      </w:pPr>
    </w:p>
    <w:p w14:paraId="1150782C">
      <w:pPr>
        <w:widowControl/>
        <w:rPr>
          <w:rFonts w:ascii="宋体" w:hAnsi="宋体" w:cs="宋体"/>
          <w:b/>
          <w:sz w:val="36"/>
          <w:szCs w:val="36"/>
        </w:rPr>
      </w:pPr>
    </w:p>
    <w:p w14:paraId="7A48BC57">
      <w:pPr>
        <w:widowControl/>
        <w:rPr>
          <w:rFonts w:ascii="宋体" w:hAnsi="宋体" w:cs="宋体"/>
          <w:b/>
          <w:sz w:val="36"/>
          <w:szCs w:val="36"/>
        </w:rPr>
      </w:pPr>
    </w:p>
    <w:p w14:paraId="5F0435E0">
      <w:pPr>
        <w:widowControl/>
        <w:rPr>
          <w:rFonts w:ascii="宋体" w:hAnsi="宋体" w:cs="宋体"/>
          <w:b/>
          <w:sz w:val="36"/>
          <w:szCs w:val="36"/>
        </w:rPr>
      </w:pPr>
    </w:p>
    <w:p w14:paraId="7AA7848E">
      <w:pPr>
        <w:widowControl/>
        <w:rPr>
          <w:rFonts w:ascii="宋体" w:hAnsi="宋体" w:cs="宋体"/>
          <w:b/>
          <w:sz w:val="36"/>
          <w:szCs w:val="36"/>
        </w:rPr>
      </w:pPr>
    </w:p>
    <w:p w14:paraId="1B50BDDD">
      <w:pPr>
        <w:widowControl/>
        <w:rPr>
          <w:rFonts w:ascii="宋体" w:hAnsi="宋体" w:cs="宋体"/>
          <w:b/>
          <w:sz w:val="36"/>
          <w:szCs w:val="36"/>
        </w:rPr>
      </w:pPr>
    </w:p>
    <w:p w14:paraId="0F127F13">
      <w:pPr>
        <w:widowControl/>
        <w:rPr>
          <w:rFonts w:ascii="宋体" w:hAnsi="宋体" w:cs="宋体"/>
          <w:b/>
          <w:sz w:val="36"/>
          <w:szCs w:val="36"/>
        </w:rPr>
      </w:pPr>
    </w:p>
    <w:p w14:paraId="1C0D56AD">
      <w:pPr>
        <w:widowControl/>
        <w:rPr>
          <w:rFonts w:ascii="宋体" w:hAnsi="宋体" w:cs="宋体"/>
          <w:b/>
          <w:sz w:val="36"/>
          <w:szCs w:val="36"/>
        </w:rPr>
      </w:pPr>
    </w:p>
    <w:p w14:paraId="1330BF7E">
      <w:pPr>
        <w:widowControl/>
        <w:rPr>
          <w:rFonts w:ascii="宋体" w:hAnsi="宋体" w:cs="宋体"/>
          <w:b/>
          <w:sz w:val="36"/>
          <w:szCs w:val="36"/>
        </w:rPr>
      </w:pPr>
    </w:p>
    <w:p w14:paraId="3A6BA476">
      <w:pPr>
        <w:widowControl/>
        <w:rPr>
          <w:rFonts w:ascii="宋体" w:hAnsi="宋体" w:cs="宋体"/>
          <w:b/>
          <w:sz w:val="36"/>
          <w:szCs w:val="36"/>
        </w:rPr>
      </w:pPr>
    </w:p>
    <w:p w14:paraId="6FF145A3">
      <w:pPr>
        <w:widowControl/>
        <w:rPr>
          <w:rFonts w:ascii="宋体" w:hAnsi="宋体" w:cs="宋体"/>
          <w:b/>
          <w:sz w:val="36"/>
          <w:szCs w:val="36"/>
        </w:rPr>
      </w:pPr>
    </w:p>
    <w:p w14:paraId="6361F3FE">
      <w:pPr>
        <w:widowControl/>
        <w:rPr>
          <w:rFonts w:ascii="宋体" w:hAnsi="宋体" w:cs="宋体"/>
          <w:b/>
          <w:sz w:val="36"/>
          <w:szCs w:val="36"/>
        </w:rPr>
      </w:pPr>
    </w:p>
    <w:p w14:paraId="66247BB1">
      <w:pPr>
        <w:widowControl/>
        <w:rPr>
          <w:rFonts w:ascii="宋体" w:hAnsi="宋体" w:cs="宋体"/>
          <w:b/>
          <w:sz w:val="36"/>
          <w:szCs w:val="36"/>
        </w:rPr>
      </w:pPr>
    </w:p>
    <w:p w14:paraId="556C7FF1">
      <w:pPr>
        <w:numPr>
          <w:ilvl w:val="0"/>
          <w:numId w:val="24"/>
        </w:numPr>
        <w:tabs>
          <w:tab w:val="left" w:pos="360"/>
        </w:tabs>
        <w:snapToGrid w:val="0"/>
        <w:spacing w:line="360" w:lineRule="auto"/>
        <w:outlineLvl w:val="2"/>
        <w:rPr>
          <w:rFonts w:ascii="宋体" w:hAnsi="宋体" w:cs="宋体"/>
          <w:sz w:val="24"/>
          <w:szCs w:val="20"/>
        </w:rPr>
      </w:pPr>
      <w:r>
        <w:rPr>
          <w:rFonts w:hint="eastAsia" w:ascii="宋体" w:hAnsi="宋体" w:cs="宋体"/>
          <w:sz w:val="24"/>
          <w:szCs w:val="20"/>
        </w:rPr>
        <w:t>投标人根据招标文件或评分标准要求自行提供相关资料，格式自拟</w:t>
      </w:r>
    </w:p>
    <w:p w14:paraId="6DAFC463">
      <w:pPr>
        <w:tabs>
          <w:tab w:val="left" w:pos="360"/>
        </w:tabs>
        <w:snapToGrid w:val="0"/>
        <w:spacing w:line="360" w:lineRule="auto"/>
        <w:outlineLvl w:val="1"/>
        <w:rPr>
          <w:rFonts w:ascii="宋体" w:hAnsi="宋体" w:cs="宋体"/>
          <w:sz w:val="24"/>
          <w:szCs w:val="20"/>
        </w:rPr>
      </w:pPr>
    </w:p>
    <w:p w14:paraId="4A360DCA">
      <w:pPr>
        <w:tabs>
          <w:tab w:val="left" w:pos="360"/>
        </w:tabs>
        <w:snapToGrid w:val="0"/>
        <w:spacing w:line="360" w:lineRule="auto"/>
        <w:outlineLvl w:val="1"/>
        <w:rPr>
          <w:rFonts w:ascii="宋体" w:hAnsi="宋体" w:cs="宋体"/>
          <w:sz w:val="24"/>
          <w:szCs w:val="20"/>
        </w:rPr>
      </w:pPr>
    </w:p>
    <w:p w14:paraId="3BB8AC49">
      <w:pPr>
        <w:tabs>
          <w:tab w:val="left" w:pos="360"/>
        </w:tabs>
        <w:snapToGrid w:val="0"/>
        <w:spacing w:line="360" w:lineRule="auto"/>
        <w:outlineLvl w:val="1"/>
        <w:rPr>
          <w:rFonts w:ascii="宋体" w:hAnsi="宋体" w:cs="宋体"/>
          <w:sz w:val="24"/>
          <w:szCs w:val="20"/>
        </w:rPr>
      </w:pPr>
    </w:p>
    <w:p w14:paraId="3516D91F">
      <w:pPr>
        <w:tabs>
          <w:tab w:val="left" w:pos="360"/>
        </w:tabs>
        <w:snapToGrid w:val="0"/>
        <w:spacing w:line="360" w:lineRule="auto"/>
        <w:outlineLvl w:val="1"/>
        <w:rPr>
          <w:rFonts w:ascii="宋体" w:hAnsi="宋体" w:cs="宋体"/>
          <w:sz w:val="24"/>
          <w:szCs w:val="20"/>
        </w:rPr>
      </w:pPr>
    </w:p>
    <w:p w14:paraId="47EBD618">
      <w:pPr>
        <w:tabs>
          <w:tab w:val="left" w:pos="360"/>
        </w:tabs>
        <w:snapToGrid w:val="0"/>
        <w:spacing w:line="360" w:lineRule="auto"/>
        <w:outlineLvl w:val="1"/>
        <w:rPr>
          <w:rFonts w:ascii="宋体" w:hAnsi="宋体" w:cs="宋体"/>
          <w:sz w:val="24"/>
          <w:szCs w:val="20"/>
        </w:rPr>
      </w:pPr>
    </w:p>
    <w:p w14:paraId="43A8AEB7">
      <w:pPr>
        <w:tabs>
          <w:tab w:val="left" w:pos="360"/>
        </w:tabs>
        <w:snapToGrid w:val="0"/>
        <w:spacing w:line="360" w:lineRule="auto"/>
        <w:outlineLvl w:val="1"/>
        <w:rPr>
          <w:rFonts w:ascii="宋体" w:hAnsi="宋体" w:cs="宋体"/>
          <w:sz w:val="24"/>
          <w:szCs w:val="20"/>
        </w:rPr>
      </w:pPr>
    </w:p>
    <w:p w14:paraId="618DE201">
      <w:pPr>
        <w:tabs>
          <w:tab w:val="left" w:pos="360"/>
        </w:tabs>
        <w:snapToGrid w:val="0"/>
        <w:spacing w:line="360" w:lineRule="auto"/>
        <w:outlineLvl w:val="1"/>
        <w:rPr>
          <w:rFonts w:ascii="宋体" w:hAnsi="宋体" w:cs="宋体"/>
          <w:sz w:val="24"/>
          <w:szCs w:val="20"/>
        </w:rPr>
      </w:pPr>
    </w:p>
    <w:p w14:paraId="70805AC6">
      <w:pPr>
        <w:tabs>
          <w:tab w:val="left" w:pos="360"/>
        </w:tabs>
        <w:snapToGrid w:val="0"/>
        <w:spacing w:line="360" w:lineRule="auto"/>
        <w:outlineLvl w:val="1"/>
        <w:rPr>
          <w:rFonts w:ascii="宋体" w:hAnsi="宋体" w:cs="宋体"/>
          <w:sz w:val="24"/>
          <w:szCs w:val="20"/>
        </w:rPr>
      </w:pPr>
    </w:p>
    <w:p w14:paraId="1294BB12">
      <w:pPr>
        <w:tabs>
          <w:tab w:val="left" w:pos="360"/>
        </w:tabs>
        <w:snapToGrid w:val="0"/>
        <w:spacing w:line="360" w:lineRule="auto"/>
        <w:outlineLvl w:val="1"/>
        <w:rPr>
          <w:rFonts w:ascii="宋体" w:hAnsi="宋体" w:cs="宋体"/>
          <w:sz w:val="24"/>
          <w:szCs w:val="20"/>
        </w:rPr>
      </w:pPr>
    </w:p>
    <w:p w14:paraId="0AFFDEA4">
      <w:pPr>
        <w:tabs>
          <w:tab w:val="left" w:pos="360"/>
        </w:tabs>
        <w:snapToGrid w:val="0"/>
        <w:spacing w:line="360" w:lineRule="auto"/>
        <w:outlineLvl w:val="1"/>
        <w:rPr>
          <w:rFonts w:ascii="宋体" w:hAnsi="宋体" w:cs="宋体"/>
          <w:sz w:val="24"/>
          <w:szCs w:val="20"/>
        </w:rPr>
      </w:pPr>
    </w:p>
    <w:p w14:paraId="6580F40C">
      <w:pPr>
        <w:tabs>
          <w:tab w:val="left" w:pos="360"/>
        </w:tabs>
        <w:snapToGrid w:val="0"/>
        <w:spacing w:line="360" w:lineRule="auto"/>
        <w:outlineLvl w:val="1"/>
        <w:rPr>
          <w:rFonts w:ascii="宋体" w:hAnsi="宋体" w:cs="宋体"/>
          <w:sz w:val="24"/>
          <w:szCs w:val="20"/>
        </w:rPr>
      </w:pPr>
    </w:p>
    <w:p w14:paraId="56C7DC61">
      <w:pPr>
        <w:tabs>
          <w:tab w:val="left" w:pos="360"/>
        </w:tabs>
        <w:snapToGrid w:val="0"/>
        <w:spacing w:line="360" w:lineRule="auto"/>
        <w:outlineLvl w:val="1"/>
        <w:rPr>
          <w:rFonts w:ascii="宋体" w:hAnsi="宋体" w:cs="宋体"/>
          <w:sz w:val="24"/>
          <w:szCs w:val="20"/>
        </w:rPr>
      </w:pPr>
    </w:p>
    <w:p w14:paraId="08C07922">
      <w:pPr>
        <w:tabs>
          <w:tab w:val="left" w:pos="360"/>
        </w:tabs>
        <w:snapToGrid w:val="0"/>
        <w:spacing w:line="360" w:lineRule="auto"/>
        <w:outlineLvl w:val="1"/>
        <w:rPr>
          <w:rFonts w:ascii="宋体" w:hAnsi="宋体" w:cs="宋体"/>
          <w:sz w:val="24"/>
          <w:szCs w:val="20"/>
        </w:rPr>
      </w:pPr>
    </w:p>
    <w:p w14:paraId="6CF7B6F7">
      <w:pPr>
        <w:tabs>
          <w:tab w:val="left" w:pos="360"/>
        </w:tabs>
        <w:snapToGrid w:val="0"/>
        <w:spacing w:line="360" w:lineRule="auto"/>
        <w:outlineLvl w:val="1"/>
        <w:rPr>
          <w:rFonts w:ascii="宋体" w:hAnsi="宋体" w:cs="宋体"/>
          <w:sz w:val="24"/>
          <w:szCs w:val="20"/>
        </w:rPr>
      </w:pPr>
    </w:p>
    <w:p w14:paraId="3920FDD4">
      <w:pPr>
        <w:tabs>
          <w:tab w:val="left" w:pos="360"/>
        </w:tabs>
        <w:snapToGrid w:val="0"/>
        <w:spacing w:line="360" w:lineRule="auto"/>
        <w:outlineLvl w:val="1"/>
        <w:rPr>
          <w:rFonts w:ascii="宋体" w:hAnsi="宋体" w:cs="宋体"/>
          <w:sz w:val="24"/>
          <w:szCs w:val="20"/>
        </w:rPr>
      </w:pPr>
    </w:p>
    <w:p w14:paraId="2ADBD333">
      <w:pPr>
        <w:tabs>
          <w:tab w:val="left" w:pos="360"/>
        </w:tabs>
        <w:snapToGrid w:val="0"/>
        <w:spacing w:line="360" w:lineRule="auto"/>
        <w:outlineLvl w:val="1"/>
        <w:rPr>
          <w:rFonts w:ascii="宋体" w:hAnsi="宋体" w:cs="宋体"/>
          <w:sz w:val="24"/>
          <w:szCs w:val="20"/>
        </w:rPr>
      </w:pPr>
    </w:p>
    <w:p w14:paraId="4C2F9740">
      <w:pPr>
        <w:tabs>
          <w:tab w:val="left" w:pos="360"/>
        </w:tabs>
        <w:snapToGrid w:val="0"/>
        <w:spacing w:line="360" w:lineRule="auto"/>
        <w:outlineLvl w:val="1"/>
        <w:rPr>
          <w:rFonts w:ascii="宋体" w:hAnsi="宋体" w:cs="宋体"/>
          <w:sz w:val="24"/>
          <w:szCs w:val="20"/>
        </w:rPr>
      </w:pPr>
    </w:p>
    <w:p w14:paraId="2A5A84B1">
      <w:pPr>
        <w:tabs>
          <w:tab w:val="left" w:pos="360"/>
        </w:tabs>
        <w:snapToGrid w:val="0"/>
        <w:spacing w:line="360" w:lineRule="auto"/>
        <w:outlineLvl w:val="1"/>
        <w:rPr>
          <w:rFonts w:ascii="宋体" w:hAnsi="宋体" w:cs="宋体"/>
          <w:sz w:val="24"/>
          <w:szCs w:val="20"/>
        </w:rPr>
      </w:pPr>
    </w:p>
    <w:p w14:paraId="321C0B72">
      <w:pPr>
        <w:tabs>
          <w:tab w:val="left" w:pos="360"/>
        </w:tabs>
        <w:snapToGrid w:val="0"/>
        <w:spacing w:line="360" w:lineRule="auto"/>
        <w:outlineLvl w:val="1"/>
        <w:rPr>
          <w:rFonts w:ascii="宋体" w:hAnsi="宋体" w:cs="宋体"/>
          <w:sz w:val="24"/>
          <w:szCs w:val="20"/>
        </w:rPr>
      </w:pPr>
    </w:p>
    <w:p w14:paraId="5F2DB184">
      <w:pPr>
        <w:tabs>
          <w:tab w:val="left" w:pos="360"/>
        </w:tabs>
        <w:snapToGrid w:val="0"/>
        <w:spacing w:line="360" w:lineRule="auto"/>
        <w:outlineLvl w:val="1"/>
        <w:rPr>
          <w:rFonts w:ascii="宋体" w:hAnsi="宋体" w:cs="宋体"/>
          <w:sz w:val="24"/>
          <w:szCs w:val="20"/>
        </w:rPr>
      </w:pPr>
    </w:p>
    <w:p w14:paraId="696E12FC">
      <w:pPr>
        <w:tabs>
          <w:tab w:val="left" w:pos="360"/>
        </w:tabs>
        <w:snapToGrid w:val="0"/>
        <w:spacing w:line="360" w:lineRule="auto"/>
        <w:outlineLvl w:val="1"/>
        <w:rPr>
          <w:rFonts w:ascii="宋体" w:hAnsi="宋体" w:cs="宋体"/>
          <w:sz w:val="24"/>
          <w:szCs w:val="20"/>
        </w:rPr>
      </w:pPr>
    </w:p>
    <w:p w14:paraId="014CF8E9">
      <w:pPr>
        <w:tabs>
          <w:tab w:val="left" w:pos="360"/>
        </w:tabs>
        <w:snapToGrid w:val="0"/>
        <w:spacing w:line="360" w:lineRule="auto"/>
        <w:outlineLvl w:val="1"/>
        <w:rPr>
          <w:rFonts w:ascii="宋体" w:hAnsi="宋体" w:cs="宋体"/>
          <w:sz w:val="24"/>
          <w:szCs w:val="20"/>
        </w:rPr>
      </w:pPr>
    </w:p>
    <w:p w14:paraId="2FA24BD8">
      <w:pPr>
        <w:tabs>
          <w:tab w:val="left" w:pos="360"/>
        </w:tabs>
        <w:snapToGrid w:val="0"/>
        <w:spacing w:line="360" w:lineRule="auto"/>
        <w:outlineLvl w:val="1"/>
        <w:rPr>
          <w:rFonts w:ascii="宋体" w:hAnsi="宋体" w:cs="宋体"/>
          <w:sz w:val="24"/>
          <w:szCs w:val="20"/>
        </w:rPr>
      </w:pPr>
    </w:p>
    <w:p w14:paraId="0A5E023D">
      <w:pPr>
        <w:tabs>
          <w:tab w:val="left" w:pos="360"/>
        </w:tabs>
        <w:snapToGrid w:val="0"/>
        <w:spacing w:line="360" w:lineRule="auto"/>
        <w:outlineLvl w:val="1"/>
        <w:rPr>
          <w:rFonts w:ascii="宋体" w:hAnsi="宋体" w:cs="宋体"/>
          <w:sz w:val="24"/>
          <w:szCs w:val="20"/>
        </w:rPr>
      </w:pPr>
    </w:p>
    <w:p w14:paraId="13635833">
      <w:pPr>
        <w:tabs>
          <w:tab w:val="left" w:pos="360"/>
        </w:tabs>
        <w:snapToGrid w:val="0"/>
        <w:spacing w:line="360" w:lineRule="auto"/>
        <w:outlineLvl w:val="1"/>
        <w:rPr>
          <w:rFonts w:ascii="宋体" w:hAnsi="宋体" w:cs="宋体"/>
          <w:sz w:val="24"/>
          <w:szCs w:val="20"/>
        </w:rPr>
      </w:pPr>
    </w:p>
    <w:p w14:paraId="4CC92E44">
      <w:pPr>
        <w:tabs>
          <w:tab w:val="left" w:pos="360"/>
        </w:tabs>
        <w:snapToGrid w:val="0"/>
        <w:spacing w:line="360" w:lineRule="auto"/>
        <w:outlineLvl w:val="1"/>
        <w:rPr>
          <w:rFonts w:ascii="宋体" w:hAnsi="宋体" w:cs="宋体"/>
          <w:sz w:val="24"/>
          <w:szCs w:val="20"/>
        </w:rPr>
      </w:pPr>
    </w:p>
    <w:p w14:paraId="496AB945">
      <w:pPr>
        <w:tabs>
          <w:tab w:val="left" w:pos="360"/>
        </w:tabs>
        <w:snapToGrid w:val="0"/>
        <w:spacing w:line="360" w:lineRule="auto"/>
        <w:outlineLvl w:val="1"/>
        <w:rPr>
          <w:rFonts w:ascii="宋体" w:hAnsi="宋体" w:cs="宋体"/>
          <w:sz w:val="24"/>
          <w:szCs w:val="20"/>
        </w:rPr>
      </w:pPr>
    </w:p>
    <w:p w14:paraId="26617D68">
      <w:pPr>
        <w:tabs>
          <w:tab w:val="left" w:pos="360"/>
        </w:tabs>
        <w:snapToGrid w:val="0"/>
        <w:spacing w:line="360" w:lineRule="auto"/>
        <w:outlineLvl w:val="1"/>
        <w:rPr>
          <w:rFonts w:ascii="宋体" w:hAnsi="宋体" w:cs="宋体"/>
          <w:sz w:val="24"/>
          <w:szCs w:val="20"/>
        </w:rPr>
      </w:pPr>
    </w:p>
    <w:p w14:paraId="16CA21AF">
      <w:pPr>
        <w:tabs>
          <w:tab w:val="left" w:pos="360"/>
        </w:tabs>
        <w:snapToGrid w:val="0"/>
        <w:spacing w:line="360" w:lineRule="auto"/>
        <w:outlineLvl w:val="1"/>
        <w:rPr>
          <w:rFonts w:ascii="宋体" w:hAnsi="宋体" w:cs="宋体"/>
          <w:sz w:val="24"/>
          <w:szCs w:val="20"/>
        </w:rPr>
      </w:pPr>
    </w:p>
    <w:p w14:paraId="6C9B759C">
      <w:pPr>
        <w:pStyle w:val="257"/>
        <w:rPr>
          <w:color w:val="auto"/>
        </w:rPr>
      </w:pPr>
      <w:r>
        <w:rPr>
          <w:rFonts w:hint="eastAsia"/>
          <w:color w:val="auto"/>
        </w:rPr>
        <w:t>以下文件为重要的参考资料，投标人无需编制在其投标文件中。</w:t>
      </w:r>
    </w:p>
    <w:p w14:paraId="01EB2DA4">
      <w:pPr>
        <w:rPr>
          <w:rFonts w:ascii="宋体" w:hAnsi="宋体" w:cs="宋体"/>
        </w:rPr>
      </w:pPr>
    </w:p>
    <w:p w14:paraId="72B29D69">
      <w:pPr>
        <w:pStyle w:val="257"/>
        <w:rPr>
          <w:color w:val="auto"/>
        </w:rPr>
      </w:pPr>
    </w:p>
    <w:p w14:paraId="251F3765">
      <w:pPr>
        <w:pStyle w:val="257"/>
        <w:rPr>
          <w:color w:val="auto"/>
        </w:rPr>
      </w:pPr>
    </w:p>
    <w:p w14:paraId="1AA44E3C">
      <w:pPr>
        <w:rPr>
          <w:rFonts w:ascii="宋体" w:hAnsi="宋体" w:cs="宋体"/>
        </w:rPr>
      </w:pPr>
    </w:p>
    <w:p w14:paraId="2E078E7C">
      <w:pPr>
        <w:pStyle w:val="257"/>
        <w:rPr>
          <w:color w:val="auto"/>
        </w:rPr>
      </w:pPr>
    </w:p>
    <w:p w14:paraId="4342BD6E">
      <w:pPr>
        <w:rPr>
          <w:rFonts w:ascii="宋体" w:hAnsi="宋体" w:cs="宋体"/>
        </w:rPr>
      </w:pPr>
    </w:p>
    <w:p w14:paraId="44C86A5C">
      <w:pPr>
        <w:pStyle w:val="257"/>
        <w:rPr>
          <w:color w:val="auto"/>
        </w:rPr>
      </w:pPr>
    </w:p>
    <w:p w14:paraId="27E68DDC">
      <w:pPr>
        <w:rPr>
          <w:rFonts w:ascii="宋体" w:hAnsi="宋体" w:cs="宋体"/>
        </w:rPr>
      </w:pPr>
    </w:p>
    <w:p w14:paraId="16ABFDF2">
      <w:pPr>
        <w:pStyle w:val="257"/>
        <w:rPr>
          <w:color w:val="auto"/>
        </w:rPr>
      </w:pPr>
    </w:p>
    <w:p w14:paraId="0607A717">
      <w:pPr>
        <w:rPr>
          <w:rFonts w:ascii="宋体" w:hAnsi="宋体" w:cs="宋体"/>
        </w:rPr>
      </w:pPr>
    </w:p>
    <w:p w14:paraId="40423EAF">
      <w:pPr>
        <w:pStyle w:val="257"/>
        <w:rPr>
          <w:color w:val="auto"/>
        </w:rPr>
      </w:pPr>
    </w:p>
    <w:p w14:paraId="2FAE5E5D">
      <w:pPr>
        <w:pStyle w:val="257"/>
        <w:rPr>
          <w:color w:val="auto"/>
        </w:rPr>
      </w:pPr>
      <w:bookmarkStart w:id="919" w:name="_Toc24700"/>
      <w:r>
        <w:rPr>
          <w:rFonts w:hint="eastAsia"/>
          <w:color w:val="auto"/>
        </w:rPr>
        <w:t>附件1：</w:t>
      </w:r>
      <w:r>
        <w:rPr>
          <w:rFonts w:hint="eastAsia"/>
          <w:color w:val="auto"/>
          <w:shd w:val="clear" w:color="auto" w:fill="FFFFFF"/>
        </w:rPr>
        <w:t>关于印发中小企业划型标准规定的通知</w:t>
      </w:r>
      <w:bookmarkEnd w:id="919"/>
    </w:p>
    <w:p w14:paraId="3D4B6985">
      <w:pPr>
        <w:widowControl/>
        <w:spacing w:line="750" w:lineRule="atLeast"/>
        <w:textAlignment w:val="baseline"/>
        <w:rPr>
          <w:rFonts w:ascii="宋体" w:hAnsi="宋体" w:cs="宋体"/>
          <w:sz w:val="24"/>
        </w:rPr>
      </w:pPr>
      <w:bookmarkStart w:id="920" w:name="_Toc31978"/>
      <w:r>
        <w:rPr>
          <w:rFonts w:hint="eastAsia" w:ascii="宋体" w:hAnsi="宋体" w:cs="宋体"/>
          <w:sz w:val="24"/>
          <w:shd w:val="clear" w:color="auto" w:fill="FFFFFF"/>
        </w:rPr>
        <w:t>工信部联企业〔2011〕300号</w:t>
      </w:r>
      <w:bookmarkEnd w:id="920"/>
    </w:p>
    <w:p w14:paraId="47C65E04">
      <w:pPr>
        <w:pStyle w:val="37"/>
        <w:spacing w:before="0" w:beforeAutospacing="0" w:after="0" w:afterAutospacing="0" w:line="560" w:lineRule="atLeast"/>
        <w:jc w:val="both"/>
        <w:textAlignment w:val="baseline"/>
        <w:rPr>
          <w:shd w:val="clear" w:color="auto" w:fill="FFFFFF"/>
        </w:rPr>
      </w:pPr>
      <w:r>
        <w:rPr>
          <w:rFonts w:hint="eastAsia"/>
          <w:shd w:val="clear" w:color="auto" w:fill="FFFFFF"/>
        </w:rPr>
        <w:t>各省、自治区、直辖市人民政府，国务院各部委、各直属机构及有关单位：</w:t>
      </w:r>
    </w:p>
    <w:p w14:paraId="0C499BEB">
      <w:pPr>
        <w:pStyle w:val="37"/>
        <w:spacing w:before="0" w:beforeAutospacing="0" w:after="0" w:afterAutospacing="0" w:line="560" w:lineRule="atLeast"/>
        <w:jc w:val="both"/>
        <w:textAlignment w:val="baseline"/>
      </w:pPr>
      <w:r>
        <w:rPr>
          <w:rFonts w:hint="eastAsia"/>
          <w:shd w:val="clear" w:color="auto" w:fill="FFFFFF"/>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41AF7442">
      <w:pPr>
        <w:pStyle w:val="37"/>
        <w:spacing w:before="0" w:beforeAutospacing="0" w:after="0" w:afterAutospacing="0" w:line="560" w:lineRule="atLeast"/>
        <w:jc w:val="both"/>
        <w:textAlignment w:val="baseline"/>
        <w:rPr>
          <w:shd w:val="clear" w:color="auto" w:fill="FFFFFF"/>
        </w:rPr>
      </w:pPr>
      <w:r>
        <w:rPr>
          <w:rFonts w:hint="eastAsia"/>
          <w:shd w:val="clear" w:color="auto" w:fill="FFFFFF"/>
        </w:rPr>
        <w:t>工业和信息化部</w:t>
      </w:r>
    </w:p>
    <w:p w14:paraId="235960E0">
      <w:pPr>
        <w:pStyle w:val="37"/>
        <w:spacing w:before="0" w:beforeAutospacing="0" w:after="0" w:afterAutospacing="0" w:line="560" w:lineRule="atLeast"/>
        <w:jc w:val="both"/>
        <w:textAlignment w:val="baseline"/>
        <w:rPr>
          <w:shd w:val="clear" w:color="auto" w:fill="FFFFFF"/>
        </w:rPr>
      </w:pPr>
      <w:r>
        <w:rPr>
          <w:rFonts w:hint="eastAsia"/>
          <w:shd w:val="clear" w:color="auto" w:fill="FFFFFF"/>
        </w:rPr>
        <w:t>国家统计局</w:t>
      </w:r>
    </w:p>
    <w:p w14:paraId="6C30B7F7">
      <w:pPr>
        <w:pStyle w:val="37"/>
        <w:spacing w:before="0" w:beforeAutospacing="0" w:after="0" w:afterAutospacing="0" w:line="560" w:lineRule="atLeast"/>
        <w:jc w:val="both"/>
        <w:textAlignment w:val="baseline"/>
        <w:rPr>
          <w:shd w:val="clear" w:color="auto" w:fill="FFFFFF"/>
        </w:rPr>
      </w:pPr>
      <w:r>
        <w:rPr>
          <w:rFonts w:hint="eastAsia"/>
          <w:shd w:val="clear" w:color="auto" w:fill="FFFFFF"/>
        </w:rPr>
        <w:t>国家发展和改革委员会</w:t>
      </w:r>
    </w:p>
    <w:p w14:paraId="37E7B477">
      <w:pPr>
        <w:pStyle w:val="37"/>
        <w:spacing w:before="0" w:beforeAutospacing="0" w:after="0" w:afterAutospacing="0" w:line="560" w:lineRule="atLeast"/>
        <w:jc w:val="both"/>
        <w:textAlignment w:val="baseline"/>
        <w:rPr>
          <w:shd w:val="clear" w:color="auto" w:fill="FFFFFF"/>
        </w:rPr>
      </w:pPr>
      <w:r>
        <w:rPr>
          <w:rFonts w:hint="eastAsia"/>
          <w:shd w:val="clear" w:color="auto" w:fill="FFFFFF"/>
        </w:rPr>
        <w:t>财政部</w:t>
      </w:r>
    </w:p>
    <w:p w14:paraId="73A32F3C">
      <w:pPr>
        <w:pStyle w:val="37"/>
        <w:spacing w:before="0" w:beforeAutospacing="0" w:after="0" w:afterAutospacing="0" w:line="560" w:lineRule="atLeast"/>
        <w:jc w:val="both"/>
        <w:textAlignment w:val="baseline"/>
      </w:pPr>
      <w:r>
        <w:rPr>
          <w:rFonts w:hint="eastAsia"/>
          <w:shd w:val="clear" w:color="auto" w:fill="FFFFFF"/>
        </w:rPr>
        <w:t>二○一一年六月十八日</w:t>
      </w:r>
    </w:p>
    <w:p w14:paraId="340D0484">
      <w:pPr>
        <w:pStyle w:val="37"/>
        <w:spacing w:before="0" w:beforeAutospacing="0" w:after="0" w:afterAutospacing="0" w:line="560" w:lineRule="atLeast"/>
        <w:jc w:val="both"/>
        <w:textAlignment w:val="baseline"/>
        <w:rPr>
          <w:rStyle w:val="47"/>
          <w:shd w:val="clear" w:color="auto" w:fill="FFFFFF"/>
        </w:rPr>
      </w:pPr>
    </w:p>
    <w:p w14:paraId="0FB1B4DE">
      <w:pPr>
        <w:pStyle w:val="37"/>
        <w:spacing w:before="0" w:beforeAutospacing="0" w:after="0" w:afterAutospacing="0" w:line="560" w:lineRule="atLeast"/>
        <w:jc w:val="both"/>
        <w:textAlignment w:val="baseline"/>
        <w:rPr>
          <w:rStyle w:val="47"/>
          <w:shd w:val="clear" w:color="auto" w:fill="FFFFFF"/>
        </w:rPr>
      </w:pPr>
    </w:p>
    <w:p w14:paraId="759515E4">
      <w:pPr>
        <w:pStyle w:val="37"/>
        <w:spacing w:before="0" w:beforeAutospacing="0" w:after="0" w:afterAutospacing="0" w:line="560" w:lineRule="atLeast"/>
        <w:jc w:val="both"/>
        <w:textAlignment w:val="baseline"/>
        <w:rPr>
          <w:rStyle w:val="47"/>
          <w:shd w:val="clear" w:color="auto" w:fill="FFFFFF"/>
        </w:rPr>
      </w:pPr>
    </w:p>
    <w:p w14:paraId="5D011EAF">
      <w:pPr>
        <w:pStyle w:val="37"/>
        <w:spacing w:before="0" w:beforeAutospacing="0" w:after="0" w:afterAutospacing="0" w:line="560" w:lineRule="atLeast"/>
        <w:jc w:val="both"/>
        <w:textAlignment w:val="baseline"/>
        <w:rPr>
          <w:rStyle w:val="47"/>
          <w:shd w:val="clear" w:color="auto" w:fill="FFFFFF"/>
        </w:rPr>
      </w:pPr>
    </w:p>
    <w:p w14:paraId="478B9D39">
      <w:pPr>
        <w:pStyle w:val="37"/>
        <w:spacing w:before="0" w:beforeAutospacing="0" w:after="0" w:afterAutospacing="0" w:line="560" w:lineRule="atLeast"/>
        <w:jc w:val="center"/>
        <w:textAlignment w:val="baseline"/>
      </w:pPr>
      <w:r>
        <w:rPr>
          <w:rStyle w:val="47"/>
          <w:rFonts w:hint="eastAsia"/>
          <w:shd w:val="clear" w:color="auto" w:fill="FFFFFF"/>
        </w:rPr>
        <w:t>中小企业划型标准规定</w:t>
      </w:r>
    </w:p>
    <w:p w14:paraId="25941EF6">
      <w:pPr>
        <w:pStyle w:val="37"/>
        <w:spacing w:before="0" w:beforeAutospacing="0" w:after="0" w:afterAutospacing="0" w:line="560" w:lineRule="atLeast"/>
        <w:jc w:val="both"/>
        <w:textAlignment w:val="baseline"/>
        <w:rPr>
          <w:shd w:val="clear" w:color="auto" w:fill="FFFFFF"/>
        </w:rPr>
      </w:pPr>
      <w:r>
        <w:rPr>
          <w:rFonts w:hint="eastAsia"/>
          <w:shd w:val="clear" w:color="auto" w:fill="FFFFFF"/>
        </w:rPr>
        <w:t>　　一、根据《中华人民共和国中小企业促进法》和《国务院关于进一步促进中小企业发展的若干意见》(国发〔2009〕36号)，制定本规定。</w:t>
      </w:r>
    </w:p>
    <w:p w14:paraId="0B51AF7E">
      <w:pPr>
        <w:pStyle w:val="37"/>
        <w:spacing w:before="0" w:beforeAutospacing="0" w:after="0" w:afterAutospacing="0" w:line="560" w:lineRule="atLeast"/>
        <w:jc w:val="both"/>
        <w:textAlignment w:val="baseline"/>
        <w:rPr>
          <w:shd w:val="clear" w:color="auto" w:fill="FFFFFF"/>
        </w:rPr>
      </w:pPr>
      <w:r>
        <w:rPr>
          <w:rFonts w:hint="eastAsia"/>
          <w:shd w:val="clear" w:color="auto" w:fill="FFFFFF"/>
        </w:rPr>
        <w:t>　　二、中小企业划分为中型、小型、微型三种类型，具体标准根据企业从业人员、营业收入、资产总额等指标，结合行业特点制定。</w:t>
      </w:r>
    </w:p>
    <w:p w14:paraId="596F9579">
      <w:pPr>
        <w:pStyle w:val="37"/>
        <w:spacing w:before="0" w:beforeAutospacing="0" w:after="0" w:afterAutospacing="0" w:line="560" w:lineRule="atLeast"/>
        <w:jc w:val="both"/>
        <w:textAlignment w:val="baseline"/>
        <w:rPr>
          <w:shd w:val="clear" w:color="auto" w:fill="FFFFFF"/>
        </w:rPr>
      </w:pPr>
      <w:r>
        <w:rPr>
          <w:rFonts w:hint="eastAsia"/>
          <w:shd w:val="clear" w:color="auto" w:fill="FFFFFF"/>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4B9A72AC">
      <w:pPr>
        <w:pStyle w:val="37"/>
        <w:spacing w:before="0" w:beforeAutospacing="0" w:after="0" w:afterAutospacing="0" w:line="560" w:lineRule="atLeast"/>
        <w:jc w:val="both"/>
        <w:textAlignment w:val="baseline"/>
        <w:rPr>
          <w:shd w:val="clear" w:color="auto" w:fill="FFFFFF"/>
        </w:rPr>
      </w:pPr>
      <w:r>
        <w:rPr>
          <w:rFonts w:hint="eastAsia"/>
          <w:shd w:val="clear" w:color="auto" w:fill="FFFFFF"/>
        </w:rPr>
        <w:t>　　四、各行业划型标准为：</w:t>
      </w:r>
    </w:p>
    <w:p w14:paraId="24763B94">
      <w:pPr>
        <w:pStyle w:val="37"/>
        <w:spacing w:before="0" w:beforeAutospacing="0" w:after="0" w:afterAutospacing="0" w:line="560" w:lineRule="atLeast"/>
        <w:jc w:val="both"/>
        <w:textAlignment w:val="baseline"/>
        <w:rPr>
          <w:shd w:val="clear" w:color="auto" w:fill="FFFFFF"/>
        </w:rPr>
      </w:pPr>
      <w:r>
        <w:rPr>
          <w:rFonts w:hint="eastAsia"/>
          <w:shd w:val="clear" w:color="auto" w:fill="FFFFFF"/>
        </w:rPr>
        <w:t>　　（一）农、林、牧、渔业。营业收入20000万元以下的为中小微型企业。其中，营业收入500万元及以上的为中型企业，营业收入50万元及以上的为小型企业，营业收入50万元以下的为微型企业。</w:t>
      </w:r>
    </w:p>
    <w:p w14:paraId="09F49FF9">
      <w:pPr>
        <w:pStyle w:val="37"/>
        <w:spacing w:before="0" w:beforeAutospacing="0" w:after="0" w:afterAutospacing="0" w:line="560" w:lineRule="atLeast"/>
        <w:jc w:val="both"/>
        <w:textAlignment w:val="baseline"/>
        <w:rPr>
          <w:b/>
          <w:bCs/>
          <w:shd w:val="clear" w:color="auto" w:fill="FFFFFF"/>
        </w:rPr>
      </w:pPr>
      <w:r>
        <w:rPr>
          <w:rFonts w:hint="eastAsia"/>
          <w:shd w:val="clear" w:color="auto" w:fill="FFFFFF"/>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4BDCD34">
      <w:pPr>
        <w:pStyle w:val="37"/>
        <w:spacing w:before="0" w:beforeAutospacing="0" w:after="0" w:afterAutospacing="0" w:line="560" w:lineRule="atLeast"/>
        <w:jc w:val="both"/>
        <w:textAlignment w:val="baseline"/>
        <w:rPr>
          <w:shd w:val="clear" w:color="auto" w:fill="FFFFFF"/>
        </w:rPr>
      </w:pPr>
      <w:r>
        <w:rPr>
          <w:rFonts w:hint="eastAsia"/>
          <w:shd w:val="clear" w:color="auto" w:fill="FFFFFF"/>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2A445DB6">
      <w:pPr>
        <w:pStyle w:val="37"/>
        <w:spacing w:before="0" w:beforeAutospacing="0" w:after="0" w:afterAutospacing="0" w:line="560" w:lineRule="atLeast"/>
        <w:jc w:val="both"/>
        <w:textAlignment w:val="baseline"/>
        <w:rPr>
          <w:shd w:val="clear" w:color="auto" w:fill="FFFFFF"/>
        </w:rPr>
      </w:pPr>
      <w:r>
        <w:rPr>
          <w:rFonts w:hint="eastAsia"/>
          <w:shd w:val="clear" w:color="auto" w:fill="FFFFFF"/>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DB6ECFA">
      <w:pPr>
        <w:pStyle w:val="37"/>
        <w:spacing w:before="0" w:beforeAutospacing="0" w:after="0" w:afterAutospacing="0" w:line="560" w:lineRule="atLeast"/>
        <w:jc w:val="both"/>
        <w:textAlignment w:val="baseline"/>
        <w:rPr>
          <w:shd w:val="clear" w:color="auto" w:fill="FFFFFF"/>
        </w:rPr>
      </w:pPr>
      <w:r>
        <w:rPr>
          <w:rFonts w:hint="eastAsia"/>
          <w:shd w:val="clear" w:color="auto" w:fill="FFFFFF"/>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37274398">
      <w:pPr>
        <w:pStyle w:val="37"/>
        <w:spacing w:before="0" w:beforeAutospacing="0" w:after="0" w:afterAutospacing="0" w:line="560" w:lineRule="atLeast"/>
        <w:jc w:val="both"/>
        <w:textAlignment w:val="baseline"/>
        <w:rPr>
          <w:shd w:val="clear" w:color="auto" w:fill="FFFFFF"/>
        </w:rPr>
      </w:pPr>
      <w:r>
        <w:rPr>
          <w:rFonts w:hint="eastAsia"/>
          <w:shd w:val="clear" w:color="auto" w:fill="FFFFFF"/>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3C9BACDC">
      <w:pPr>
        <w:pStyle w:val="37"/>
        <w:spacing w:before="0" w:beforeAutospacing="0" w:after="0" w:afterAutospacing="0" w:line="560" w:lineRule="atLeast"/>
        <w:jc w:val="both"/>
        <w:textAlignment w:val="baseline"/>
        <w:rPr>
          <w:shd w:val="clear" w:color="auto" w:fill="FFFFFF"/>
        </w:rPr>
      </w:pPr>
      <w:r>
        <w:rPr>
          <w:rFonts w:hint="eastAsia"/>
          <w:shd w:val="clear" w:color="auto" w:fill="FFFFFF"/>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11EA563">
      <w:pPr>
        <w:pStyle w:val="37"/>
        <w:spacing w:before="0" w:beforeAutospacing="0" w:after="0" w:afterAutospacing="0" w:line="560" w:lineRule="atLeast"/>
        <w:jc w:val="both"/>
        <w:textAlignment w:val="baseline"/>
        <w:rPr>
          <w:shd w:val="clear" w:color="auto" w:fill="FFFFFF"/>
        </w:rPr>
      </w:pPr>
      <w:r>
        <w:rPr>
          <w:rFonts w:hint="eastAsia"/>
          <w:shd w:val="clear" w:color="auto" w:fill="FFFFFF"/>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02C4D7C">
      <w:pPr>
        <w:pStyle w:val="37"/>
        <w:spacing w:before="0" w:beforeAutospacing="0" w:after="0" w:afterAutospacing="0" w:line="560" w:lineRule="atLeast"/>
        <w:jc w:val="both"/>
        <w:textAlignment w:val="baseline"/>
        <w:rPr>
          <w:shd w:val="clear" w:color="auto" w:fill="FFFFFF"/>
        </w:rPr>
      </w:pPr>
      <w:r>
        <w:rPr>
          <w:rFonts w:hint="eastAsia"/>
          <w:shd w:val="clear" w:color="auto" w:fill="FFFFFF"/>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7D57206">
      <w:pPr>
        <w:pStyle w:val="37"/>
        <w:spacing w:before="0" w:beforeAutospacing="0" w:after="0" w:afterAutospacing="0" w:line="560" w:lineRule="atLeast"/>
        <w:jc w:val="both"/>
        <w:textAlignment w:val="baseline"/>
        <w:rPr>
          <w:shd w:val="clear" w:color="auto" w:fill="FFFFFF"/>
        </w:rPr>
      </w:pPr>
      <w:r>
        <w:rPr>
          <w:rFonts w:hint="eastAsia"/>
          <w:shd w:val="clear" w:color="auto" w:fill="FFFFFF"/>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B7D2050">
      <w:pPr>
        <w:pStyle w:val="37"/>
        <w:spacing w:before="0" w:beforeAutospacing="0" w:after="0" w:afterAutospacing="0" w:line="560" w:lineRule="atLeast"/>
        <w:jc w:val="both"/>
        <w:textAlignment w:val="baseline"/>
        <w:rPr>
          <w:shd w:val="clear" w:color="auto" w:fill="FFFFFF"/>
        </w:rPr>
      </w:pPr>
      <w:r>
        <w:rPr>
          <w:rFonts w:hint="eastAsia"/>
          <w:shd w:val="clear" w:color="auto" w:fill="FFFFFF"/>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3CF3C8B3">
      <w:pPr>
        <w:pStyle w:val="37"/>
        <w:spacing w:before="0" w:beforeAutospacing="0" w:after="0" w:afterAutospacing="0" w:line="560" w:lineRule="atLeast"/>
        <w:jc w:val="both"/>
        <w:textAlignment w:val="baseline"/>
        <w:rPr>
          <w:b/>
          <w:bCs/>
          <w:shd w:val="clear" w:color="auto" w:fill="FFFFFF"/>
        </w:rPr>
      </w:pPr>
      <w:r>
        <w:rPr>
          <w:rFonts w:hint="eastAsia"/>
          <w:b/>
          <w:bCs/>
          <w:shd w:val="clear" w:color="auto" w:fill="FFFFFF"/>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7BAE0615">
      <w:pPr>
        <w:pStyle w:val="37"/>
        <w:spacing w:before="0" w:beforeAutospacing="0" w:after="0" w:afterAutospacing="0" w:line="560" w:lineRule="atLeast"/>
        <w:jc w:val="both"/>
        <w:textAlignment w:val="baseline"/>
        <w:rPr>
          <w:shd w:val="clear" w:color="auto" w:fill="FFFFFF"/>
        </w:rPr>
      </w:pPr>
      <w:r>
        <w:rPr>
          <w:rFonts w:hint="eastAsia"/>
          <w:shd w:val="clear" w:color="auto" w:fill="FFFFFF"/>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37E446D">
      <w:pPr>
        <w:pStyle w:val="37"/>
        <w:spacing w:before="0" w:beforeAutospacing="0" w:after="0" w:afterAutospacing="0" w:line="560" w:lineRule="atLeast"/>
        <w:jc w:val="both"/>
        <w:textAlignment w:val="baseline"/>
        <w:rPr>
          <w:shd w:val="clear" w:color="auto" w:fill="FFFFFF"/>
        </w:rPr>
      </w:pPr>
      <w:r>
        <w:rPr>
          <w:rFonts w:hint="eastAsia"/>
          <w:shd w:val="clear" w:color="auto" w:fill="FFFFFF"/>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7079349D">
      <w:pPr>
        <w:pStyle w:val="37"/>
        <w:spacing w:before="0" w:beforeAutospacing="0" w:after="0" w:afterAutospacing="0" w:line="560" w:lineRule="atLeast"/>
        <w:jc w:val="both"/>
        <w:textAlignment w:val="baseline"/>
        <w:rPr>
          <w:shd w:val="clear" w:color="auto" w:fill="FFFFFF"/>
        </w:rPr>
      </w:pPr>
      <w:r>
        <w:rPr>
          <w:rFonts w:hint="eastAsia"/>
          <w:b/>
          <w:bCs/>
          <w:shd w:val="clear" w:color="auto" w:fill="FFFFFF"/>
        </w:rPr>
        <w:t>　</w:t>
      </w:r>
      <w:r>
        <w:rPr>
          <w:rFonts w:hint="eastAsia"/>
          <w:shd w:val="clear" w:color="auto" w:fill="FFFFFF"/>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7B6F2F7A">
      <w:pPr>
        <w:pStyle w:val="37"/>
        <w:spacing w:before="0" w:beforeAutospacing="0" w:after="0" w:afterAutospacing="0" w:line="560" w:lineRule="atLeast"/>
        <w:jc w:val="both"/>
        <w:textAlignment w:val="baseline"/>
        <w:rPr>
          <w:shd w:val="clear" w:color="auto" w:fill="FFFFFF"/>
        </w:rPr>
      </w:pPr>
      <w:r>
        <w:rPr>
          <w:rFonts w:hint="eastAsia"/>
          <w:shd w:val="clear" w:color="auto" w:fill="FFFFFF"/>
        </w:rPr>
        <w:t>　　（十六）其他未列明行业。从业人员300人以下的为中小微型企业。其中，从业人员100人及以上的为中型企业；从业人员10人及以上的为小型企业；从业人员10人以下的为微型企业。</w:t>
      </w:r>
    </w:p>
    <w:p w14:paraId="43ABA6E8">
      <w:pPr>
        <w:pStyle w:val="37"/>
        <w:spacing w:before="0" w:beforeAutospacing="0" w:after="0" w:afterAutospacing="0" w:line="560" w:lineRule="atLeast"/>
        <w:jc w:val="both"/>
        <w:textAlignment w:val="baseline"/>
        <w:rPr>
          <w:shd w:val="clear" w:color="auto" w:fill="FFFFFF"/>
        </w:rPr>
      </w:pPr>
      <w:r>
        <w:rPr>
          <w:rFonts w:hint="eastAsia"/>
          <w:shd w:val="clear" w:color="auto" w:fill="FFFFFF"/>
        </w:rPr>
        <w:t>　　五、企业类型的划分以统计部门的统计数据为依据。</w:t>
      </w:r>
    </w:p>
    <w:p w14:paraId="189D8AFD">
      <w:pPr>
        <w:pStyle w:val="37"/>
        <w:spacing w:before="0" w:beforeAutospacing="0" w:after="0" w:afterAutospacing="0" w:line="560" w:lineRule="atLeast"/>
        <w:jc w:val="both"/>
        <w:textAlignment w:val="baseline"/>
        <w:rPr>
          <w:shd w:val="clear" w:color="auto" w:fill="FFFFFF"/>
        </w:rPr>
      </w:pPr>
      <w:r>
        <w:rPr>
          <w:rFonts w:hint="eastAsia"/>
          <w:shd w:val="clear" w:color="auto" w:fill="FFFFFF"/>
        </w:rPr>
        <w:t>　　六、本规定适用于在中华人民共和国境内依法设立的各类所有制和各种组织形式的企业。个体工商户和本规定以外的行业，参照本规定进行划型。</w:t>
      </w:r>
    </w:p>
    <w:p w14:paraId="7F80FC13">
      <w:pPr>
        <w:pStyle w:val="37"/>
        <w:spacing w:before="0" w:beforeAutospacing="0" w:after="0" w:afterAutospacing="0" w:line="560" w:lineRule="atLeast"/>
        <w:jc w:val="both"/>
        <w:textAlignment w:val="baseline"/>
        <w:rPr>
          <w:shd w:val="clear" w:color="auto" w:fill="FFFFFF"/>
        </w:rPr>
      </w:pPr>
      <w:r>
        <w:rPr>
          <w:rFonts w:hint="eastAsia"/>
          <w:shd w:val="clear" w:color="auto" w:fill="FFFFFF"/>
        </w:rPr>
        <w:t>　　七、本规定的中型企业标准上限即为大型企业标准的下限，国家统计部门据此制定大中小微型企业的统计分类。国务院有关部门据此进行相关数据分析，不得制定与本规定不一致的企业划型标准。</w:t>
      </w:r>
    </w:p>
    <w:p w14:paraId="109BAFF7">
      <w:pPr>
        <w:pStyle w:val="37"/>
        <w:spacing w:before="0" w:beforeAutospacing="0" w:after="0" w:afterAutospacing="0" w:line="560" w:lineRule="atLeast"/>
        <w:jc w:val="both"/>
        <w:textAlignment w:val="baseline"/>
        <w:rPr>
          <w:shd w:val="clear" w:color="auto" w:fill="FFFFFF"/>
        </w:rPr>
      </w:pPr>
      <w:r>
        <w:rPr>
          <w:rFonts w:hint="eastAsia"/>
          <w:shd w:val="clear" w:color="auto" w:fill="FFFFFF"/>
        </w:rPr>
        <w:t>　　八、本规定由工业和信息化部、国家统计局会同有关部门根据《国民经济行业分类》修订情况和企业发展变化情况适时修订。</w:t>
      </w:r>
    </w:p>
    <w:p w14:paraId="5D99C62F">
      <w:pPr>
        <w:pStyle w:val="37"/>
        <w:spacing w:before="0" w:beforeAutospacing="0" w:after="0" w:afterAutospacing="0" w:line="560" w:lineRule="atLeast"/>
        <w:jc w:val="both"/>
        <w:textAlignment w:val="baseline"/>
        <w:rPr>
          <w:shd w:val="clear" w:color="auto" w:fill="FFFFFF"/>
        </w:rPr>
      </w:pPr>
      <w:r>
        <w:rPr>
          <w:rFonts w:hint="eastAsia"/>
          <w:shd w:val="clear" w:color="auto" w:fill="FFFFFF"/>
        </w:rPr>
        <w:t>　　九、本规定由工业和信息化部、国家统计局会同有关部门负责解释。</w:t>
      </w:r>
    </w:p>
    <w:p w14:paraId="627C80EC">
      <w:pPr>
        <w:pStyle w:val="37"/>
        <w:spacing w:before="0" w:beforeAutospacing="0" w:after="0" w:afterAutospacing="0" w:line="560" w:lineRule="atLeast"/>
        <w:jc w:val="both"/>
        <w:textAlignment w:val="baseline"/>
      </w:pPr>
      <w:r>
        <w:rPr>
          <w:rFonts w:hint="eastAsia"/>
          <w:shd w:val="clear" w:color="auto" w:fill="FFFFFF"/>
        </w:rPr>
        <w:t>　　十、本规定自发布之日起执行，原国家经贸委、原国家计委、财政部和国家统计局2003年颁布的《中小企业标准暂行规定》同时废止。</w:t>
      </w:r>
    </w:p>
    <w:p w14:paraId="0719F33B">
      <w:pPr>
        <w:widowControl/>
        <w:rPr>
          <w:rFonts w:ascii="宋体" w:hAnsi="宋体" w:cs="宋体"/>
          <w:b/>
          <w:sz w:val="36"/>
          <w:szCs w:val="36"/>
        </w:rPr>
      </w:pPr>
    </w:p>
    <w:p w14:paraId="47A194C9">
      <w:pPr>
        <w:tabs>
          <w:tab w:val="left" w:pos="360"/>
        </w:tabs>
        <w:snapToGrid w:val="0"/>
        <w:spacing w:line="360" w:lineRule="auto"/>
        <w:outlineLvl w:val="1"/>
        <w:rPr>
          <w:rFonts w:ascii="宋体" w:hAnsi="宋体" w:cs="宋体"/>
          <w:sz w:val="24"/>
          <w:szCs w:val="20"/>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ˎ̥">
    <w:altName w:val="Noto Sans SC"/>
    <w:panose1 w:val="00000000000000000000"/>
    <w:charset w:val="00"/>
    <w:family w:val="roman"/>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TimesNewRomanPSMT">
    <w:altName w:val="Times New Roman"/>
    <w:panose1 w:val="00000000000000000000"/>
    <w:charset w:val="00"/>
    <w:family w:val="auto"/>
    <w:pitch w:val="default"/>
    <w:sig w:usb0="00000000" w:usb1="00000000" w:usb2="00000000" w:usb3="00000000" w:csb0="0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4A6F859D">
        <w:pPr>
          <w:pStyle w:val="28"/>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30</w:t>
        </w:r>
        <w:r>
          <w:rPr>
            <w:rFonts w:ascii="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1B9FA">
    <w:pPr>
      <w:pStyle w:val="28"/>
      <w:framePr w:wrap="around" w:vAnchor="text" w:hAnchor="margin" w:xAlign="right" w:y="1"/>
      <w:rPr>
        <w:rStyle w:val="48"/>
      </w:rPr>
    </w:pPr>
  </w:p>
  <w:p w14:paraId="65AE4676">
    <w:pPr>
      <w:pStyle w:val="28"/>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D1767">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12B42C9A">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19742">
    <w:pPr>
      <w:pStyle w:val="2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34AC1">
    <w:pPr>
      <w:pStyle w:val="28"/>
    </w:pPr>
    <w:r>
      <w:pict>
        <v:shape id="_x0000_s2049" o:spid="_x0000_s2049"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path/>
          <v:fill on="f" focussize="0,0"/>
          <v:stroke on="f" weight="0.5pt" joinstyle="miter"/>
          <v:imagedata o:title=""/>
          <o:lock v:ext="edit"/>
          <v:textbox inset="0mm,0mm,0mm,0mm" style="mso-fit-shape-to-text:t;">
            <w:txbxContent>
              <w:p w14:paraId="5CD9C3D3">
                <w:pPr>
                  <w:pStyle w:val="28"/>
                </w:pPr>
                <w:r>
                  <w:fldChar w:fldCharType="begin"/>
                </w:r>
                <w:r>
                  <w:instrText xml:space="preserve"> PAGE  \* MERGEFORMAT </w:instrText>
                </w:r>
                <w:r>
                  <w:fldChar w:fldCharType="separate"/>
                </w:r>
                <w:r>
                  <w:t>48</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04CF2">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4E84F7F0">
    <w:pPr>
      <w:pStyle w:val="28"/>
      <w:ind w:right="360"/>
    </w:pPr>
  </w:p>
  <w:p w14:paraId="016AE7F7"/>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603AA">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A5FDB">
    <w:pPr>
      <w:pStyle w:val="29"/>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CED59">
    <w:pPr>
      <w:pStyle w:val="29"/>
      <w:jc w:val="right"/>
    </w:pPr>
    <w:r>
      <w:rPr>
        <w:rFonts w:hint="eastAsia"/>
      </w:rPr>
      <w:t>北京市政府</w:t>
    </w:r>
    <w:r>
      <w:t>采购</w:t>
    </w:r>
    <w:r>
      <w:rPr>
        <w:rFonts w:hint="eastAsia"/>
      </w:rPr>
      <w:t>项目公开招标文件示范文本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4F33C">
    <w:pPr>
      <w:pStyle w:val="2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977B7">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B7194">
    <w:pPr>
      <w:pStyle w:val="29"/>
    </w:pPr>
  </w:p>
  <w:p w14:paraId="23E1D897"/>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FF22C">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A28580"/>
    <w:multiLevelType w:val="singleLevel"/>
    <w:tmpl w:val="C1A28580"/>
    <w:lvl w:ilvl="0" w:tentative="0">
      <w:start w:val="2"/>
      <w:numFmt w:val="decimal"/>
      <w:lvlText w:val="%1."/>
      <w:lvlJc w:val="left"/>
      <w:pPr>
        <w:tabs>
          <w:tab w:val="left" w:pos="312"/>
        </w:tabs>
      </w:pPr>
    </w:lvl>
  </w:abstractNum>
  <w:abstractNum w:abstractNumId="1">
    <w:nsid w:val="D17DE479"/>
    <w:multiLevelType w:val="singleLevel"/>
    <w:tmpl w:val="D17DE479"/>
    <w:lvl w:ilvl="0" w:tentative="0">
      <w:start w:val="1"/>
      <w:numFmt w:val="chineseCounting"/>
      <w:suff w:val="nothing"/>
      <w:lvlText w:val="%1、"/>
      <w:lvlJc w:val="left"/>
      <w:pPr>
        <w:ind w:left="0" w:firstLine="420"/>
      </w:pPr>
      <w:rPr>
        <w:rFonts w:hint="eastAsia"/>
      </w:rPr>
    </w:lvl>
  </w:abstractNum>
  <w:abstractNum w:abstractNumId="2">
    <w:nsid w:val="E08AF2F8"/>
    <w:multiLevelType w:val="singleLevel"/>
    <w:tmpl w:val="E08AF2F8"/>
    <w:lvl w:ilvl="0" w:tentative="0">
      <w:start w:val="5"/>
      <w:numFmt w:val="chineseCounting"/>
      <w:suff w:val="nothing"/>
      <w:lvlText w:val="（%1）"/>
      <w:lvlJc w:val="left"/>
      <w:rPr>
        <w:rFonts w:hint="eastAsia"/>
      </w:rPr>
    </w:lvl>
  </w:abstractNum>
  <w:abstractNum w:abstractNumId="3">
    <w:nsid w:val="E63FAF66"/>
    <w:multiLevelType w:val="singleLevel"/>
    <w:tmpl w:val="E63FAF66"/>
    <w:lvl w:ilvl="0" w:tentative="0">
      <w:start w:val="1"/>
      <w:numFmt w:val="decimal"/>
      <w:suff w:val="space"/>
      <w:lvlText w:val="%1."/>
      <w:lvlJc w:val="left"/>
    </w:lvl>
  </w:abstractNum>
  <w:abstractNum w:abstractNumId="4">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5">
    <w:nsid w:val="0000000A"/>
    <w:multiLevelType w:val="multilevel"/>
    <w:tmpl w:val="0000000A"/>
    <w:lvl w:ilvl="0" w:tentative="0">
      <w:start w:val="1"/>
      <w:numFmt w:val="decimal"/>
      <w:pStyle w:val="89"/>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0D"/>
    <w:multiLevelType w:val="multilevel"/>
    <w:tmpl w:val="0000000D"/>
    <w:lvl w:ilvl="0" w:tentative="0">
      <w:start w:val="1"/>
      <w:numFmt w:val="lowerLetter"/>
      <w:pStyle w:val="164"/>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7">
    <w:nsid w:val="00000013"/>
    <w:multiLevelType w:val="singleLevel"/>
    <w:tmpl w:val="00000013"/>
    <w:lvl w:ilvl="0" w:tentative="0">
      <w:start w:val="1"/>
      <w:numFmt w:val="decimal"/>
      <w:pStyle w:val="134"/>
      <w:lvlText w:val="%1."/>
      <w:lvlJc w:val="left"/>
      <w:pPr>
        <w:tabs>
          <w:tab w:val="left" w:pos="360"/>
        </w:tabs>
        <w:ind w:left="360" w:hanging="360"/>
      </w:pPr>
      <w:rPr>
        <w:rFonts w:hint="default"/>
      </w:rPr>
    </w:lvl>
  </w:abstractNum>
  <w:abstractNum w:abstractNumId="8">
    <w:nsid w:val="00000026"/>
    <w:multiLevelType w:val="multilevel"/>
    <w:tmpl w:val="00000026"/>
    <w:lvl w:ilvl="0" w:tentative="0">
      <w:start w:val="1"/>
      <w:numFmt w:val="decimal"/>
      <w:pStyle w:val="83"/>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2"/>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9"/>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8"/>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7"/>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0"/>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3"/>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9">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1"/>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10">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0000002F"/>
    <w:multiLevelType w:val="multilevel"/>
    <w:tmpl w:val="0000002F"/>
    <w:lvl w:ilvl="0" w:tentative="0">
      <w:start w:val="1"/>
      <w:numFmt w:val="decimal"/>
      <w:pStyle w:val="88"/>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B9F0C21"/>
    <w:multiLevelType w:val="singleLevel"/>
    <w:tmpl w:val="0B9F0C21"/>
    <w:lvl w:ilvl="0" w:tentative="0">
      <w:start w:val="3"/>
      <w:numFmt w:val="decimal"/>
      <w:suff w:val="nothing"/>
      <w:lvlText w:val="（%1）"/>
      <w:lvlJc w:val="left"/>
    </w:lvl>
  </w:abstractNum>
  <w:abstractNum w:abstractNumId="13">
    <w:nsid w:val="0E230849"/>
    <w:multiLevelType w:val="multilevel"/>
    <w:tmpl w:val="0E230849"/>
    <w:lvl w:ilvl="0" w:tentative="0">
      <w:start w:val="1"/>
      <w:numFmt w:val="decimal"/>
      <w:pStyle w:val="192"/>
      <w:lvlText w:val="%1"/>
      <w:lvlJc w:val="left"/>
      <w:pPr>
        <w:ind w:left="680" w:hanging="680"/>
      </w:pPr>
      <w:rPr>
        <w:rFonts w:hint="eastAsia" w:ascii="宋体" w:hAnsi="宋体" w:eastAsia="宋体"/>
      </w:rPr>
    </w:lvl>
    <w:lvl w:ilvl="1" w:tentative="0">
      <w:start w:val="1"/>
      <w:numFmt w:val="decimal"/>
      <w:pStyle w:val="193"/>
      <w:lvlText w:val="%1.%2"/>
      <w:lvlJc w:val="left"/>
      <w:pPr>
        <w:ind w:left="851" w:hanging="851"/>
      </w:pPr>
      <w:rPr>
        <w:rFonts w:hint="eastAsia" w:ascii="宋体" w:hAnsi="宋体" w:eastAsia="宋体"/>
        <w:color w:val="auto"/>
      </w:rPr>
    </w:lvl>
    <w:lvl w:ilvl="2" w:tentative="0">
      <w:start w:val="1"/>
      <w:numFmt w:val="decimal"/>
      <w:pStyle w:val="194"/>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4">
    <w:nsid w:val="0EE217BA"/>
    <w:multiLevelType w:val="multilevel"/>
    <w:tmpl w:val="0EE217BA"/>
    <w:lvl w:ilvl="0" w:tentative="0">
      <w:start w:val="1"/>
      <w:numFmt w:val="chineseCountingThousand"/>
      <w:lvlText w:val="%1、"/>
      <w:lvlJc w:val="left"/>
      <w:pPr>
        <w:ind w:left="845" w:hanging="420"/>
      </w:pPr>
      <w:rPr>
        <w:rFonts w:hint="eastAsia"/>
        <w:b/>
        <w:bCs/>
        <w:i w:val="0"/>
        <w:iCs w:val="0"/>
        <w:caps w:val="0"/>
        <w:smallCaps w:val="0"/>
        <w:strike w:val="0"/>
        <w:dstrike w:val="0"/>
        <w:spacing w:val="0"/>
        <w:position w:val="0"/>
        <w:u w:val="none"/>
      </w:rPr>
    </w:lvl>
    <w:lvl w:ilvl="1" w:tentative="0">
      <w:start w:val="1"/>
      <w:numFmt w:val="decimal"/>
      <w:isLgl/>
      <w:lvlText w:val="%1.%2"/>
      <w:lvlJc w:val="left"/>
      <w:pPr>
        <w:ind w:left="426" w:firstLine="0"/>
      </w:pPr>
      <w:rPr>
        <w:rFonts w:hint="default" w:ascii="Times New Roman" w:hAnsi="Times New Roman" w:cs="Times New Roman"/>
        <w:b/>
        <w:bCs w:val="0"/>
        <w:sz w:val="32"/>
        <w:szCs w:val="32"/>
      </w:rPr>
    </w:lvl>
    <w:lvl w:ilvl="2" w:tentative="0">
      <w:start w:val="1"/>
      <w:numFmt w:val="decimal"/>
      <w:pStyle w:val="264"/>
      <w:isLgl/>
      <w:lvlText w:val="%1.%2.%3."/>
      <w:lvlJc w:val="left"/>
      <w:pPr>
        <w:ind w:left="1985" w:firstLine="0"/>
      </w:pPr>
      <w:rPr>
        <w:rFonts w:hint="default" w:ascii="Times New Roman" w:hAnsi="Times New Roman" w:cs="Times New Roman"/>
      </w:rPr>
    </w:lvl>
    <w:lvl w:ilvl="3" w:tentative="0">
      <w:start w:val="1"/>
      <w:numFmt w:val="decimal"/>
      <w:isLgl/>
      <w:lvlText w:val="%1.%2.%3.%4."/>
      <w:lvlJc w:val="left"/>
      <w:pPr>
        <w:ind w:left="142" w:firstLine="0"/>
      </w:pPr>
      <w:rPr>
        <w:rFonts w:hint="default" w:ascii="Times New Roman" w:hAnsi="Times New Roman" w:cs="Times New Roman"/>
        <w:b/>
        <w:bCs/>
      </w:rPr>
    </w:lvl>
    <w:lvl w:ilvl="4" w:tentative="0">
      <w:start w:val="1"/>
      <w:numFmt w:val="decimal"/>
      <w:isLgl/>
      <w:lvlText w:val="%1.%2.%3.%4.%5"/>
      <w:lvlJc w:val="left"/>
      <w:pPr>
        <w:ind w:left="142" w:firstLine="0"/>
      </w:pPr>
      <w:rPr>
        <w:rFonts w:hint="eastAsia"/>
      </w:rPr>
    </w:lvl>
    <w:lvl w:ilvl="5" w:tentative="0">
      <w:start w:val="1"/>
      <w:numFmt w:val="decimal"/>
      <w:isLgl/>
      <w:lvlText w:val="%1.%2.%3.%4.%5.%6."/>
      <w:lvlJc w:val="right"/>
      <w:pPr>
        <w:ind w:left="142" w:firstLine="0"/>
      </w:pPr>
      <w:rPr>
        <w:rFonts w:hint="eastAsia"/>
      </w:rPr>
    </w:lvl>
    <w:lvl w:ilvl="6" w:tentative="0">
      <w:start w:val="1"/>
      <w:numFmt w:val="decimal"/>
      <w:isLgl/>
      <w:lvlText w:val="%1.%2.%3.%4.%5.%6.%7."/>
      <w:lvlJc w:val="left"/>
      <w:pPr>
        <w:ind w:left="142" w:firstLine="0"/>
      </w:pPr>
      <w:rPr>
        <w:rFonts w:hint="eastAsia"/>
      </w:rPr>
    </w:lvl>
    <w:lvl w:ilvl="7" w:tentative="0">
      <w:start w:val="1"/>
      <w:numFmt w:val="lowerLetter"/>
      <w:lvlText w:val="%8)"/>
      <w:lvlJc w:val="left"/>
      <w:pPr>
        <w:ind w:left="3502" w:hanging="420"/>
      </w:pPr>
      <w:rPr>
        <w:rFonts w:hint="eastAsia"/>
      </w:rPr>
    </w:lvl>
    <w:lvl w:ilvl="8" w:tentative="0">
      <w:start w:val="1"/>
      <w:numFmt w:val="lowerRoman"/>
      <w:lvlText w:val="%9."/>
      <w:lvlJc w:val="right"/>
      <w:pPr>
        <w:ind w:left="3922" w:hanging="420"/>
      </w:pPr>
      <w:rPr>
        <w:rFonts w:hint="eastAsia"/>
      </w:rPr>
    </w:lvl>
  </w:abstractNum>
  <w:abstractNum w:abstractNumId="15">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7">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8">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9">
    <w:nsid w:val="4F3DC904"/>
    <w:multiLevelType w:val="singleLevel"/>
    <w:tmpl w:val="4F3DC904"/>
    <w:lvl w:ilvl="0" w:tentative="0">
      <w:start w:val="1"/>
      <w:numFmt w:val="decimal"/>
      <w:suff w:val="space"/>
      <w:lvlText w:val="%1."/>
      <w:lvlJc w:val="left"/>
    </w:lvl>
  </w:abstractNum>
  <w:abstractNum w:abstractNumId="20">
    <w:nsid w:val="5891003B"/>
    <w:multiLevelType w:val="multilevel"/>
    <w:tmpl w:val="5891003B"/>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1">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2">
    <w:nsid w:val="6BCC1B3F"/>
    <w:multiLevelType w:val="singleLevel"/>
    <w:tmpl w:val="6BCC1B3F"/>
    <w:lvl w:ilvl="0" w:tentative="0">
      <w:start w:val="2"/>
      <w:numFmt w:val="decimal"/>
      <w:suff w:val="nothing"/>
      <w:lvlText w:val="%1）"/>
      <w:lvlJc w:val="left"/>
    </w:lvl>
  </w:abstractNum>
  <w:abstractNum w:abstractNumId="23">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8"/>
  </w:num>
  <w:num w:numId="2">
    <w:abstractNumId w:val="11"/>
  </w:num>
  <w:num w:numId="3">
    <w:abstractNumId w:val="5"/>
  </w:num>
  <w:num w:numId="4">
    <w:abstractNumId w:val="9"/>
  </w:num>
  <w:num w:numId="5">
    <w:abstractNumId w:val="7"/>
  </w:num>
  <w:num w:numId="6">
    <w:abstractNumId w:val="6"/>
  </w:num>
  <w:num w:numId="7">
    <w:abstractNumId w:val="13"/>
  </w:num>
  <w:num w:numId="8">
    <w:abstractNumId w:val="14"/>
  </w:num>
  <w:num w:numId="9">
    <w:abstractNumId w:val="12"/>
  </w:num>
  <w:num w:numId="10">
    <w:abstractNumId w:val="22"/>
  </w:num>
  <w:num w:numId="11">
    <w:abstractNumId w:val="10"/>
  </w:num>
  <w:num w:numId="12">
    <w:abstractNumId w:val="4"/>
  </w:num>
  <w:num w:numId="13">
    <w:abstractNumId w:val="18"/>
  </w:num>
  <w:num w:numId="14">
    <w:abstractNumId w:val="15"/>
  </w:num>
  <w:num w:numId="15">
    <w:abstractNumId w:val="23"/>
  </w:num>
  <w:num w:numId="16">
    <w:abstractNumId w:val="20"/>
  </w:num>
  <w:num w:numId="17">
    <w:abstractNumId w:val="1"/>
  </w:num>
  <w:num w:numId="18">
    <w:abstractNumId w:val="0"/>
  </w:num>
  <w:num w:numId="19">
    <w:abstractNumId w:val="3"/>
  </w:num>
  <w:num w:numId="20">
    <w:abstractNumId w:val="2"/>
  </w:num>
  <w:num w:numId="21">
    <w:abstractNumId w:val="21"/>
  </w:num>
  <w:num w:numId="22">
    <w:abstractNumId w:val="16"/>
  </w:num>
  <w:num w:numId="23">
    <w:abstractNumId w:val="19"/>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TrackFormatting/>
  <w:documentProtection w:enforcement="0"/>
  <w:defaultTabStop w:val="420"/>
  <w:drawingGridHorizontalSpacing w:val="105"/>
  <w:drawingGridVerticalSpacing w:val="156"/>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ACTIVE" w:val="03年范本稿123.doc"/>
    <w:docVar w:name="commondata" w:val="eyJoZGlkIjoiOTdiODNlMzZiYWEyYjRjY2U5MWNkMzc1ZmRmNWQxNzk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B4"/>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B44"/>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C6D"/>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4C0"/>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94D"/>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264"/>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56C"/>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5F6"/>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11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ED9"/>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B"/>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60"/>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46"/>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52"/>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92"/>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87C1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819"/>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4DF"/>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68A"/>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A4C"/>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AA9"/>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42"/>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59A"/>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6E38"/>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700"/>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39A"/>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72A"/>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700"/>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4"/>
    <w:rsid w:val="00A078AB"/>
    <w:rsid w:val="00A07CDD"/>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6E88"/>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5C4"/>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3E78"/>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11F"/>
    <w:rsid w:val="00A754ED"/>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57"/>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425"/>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3A6"/>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29C"/>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668"/>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6DE0"/>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3D96"/>
    <w:rsid w:val="00CA4312"/>
    <w:rsid w:val="00CA4534"/>
    <w:rsid w:val="00CA49D0"/>
    <w:rsid w:val="00CA4B1F"/>
    <w:rsid w:val="00CA4B6C"/>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36"/>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CF7EF3"/>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CD5"/>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C2"/>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0C2D"/>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1A6"/>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0C35"/>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80F"/>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6845A8"/>
    <w:rsid w:val="017F5CBC"/>
    <w:rsid w:val="02221AE5"/>
    <w:rsid w:val="024C7879"/>
    <w:rsid w:val="03B94246"/>
    <w:rsid w:val="05B97B12"/>
    <w:rsid w:val="064A12E8"/>
    <w:rsid w:val="06591AB6"/>
    <w:rsid w:val="070D5E3F"/>
    <w:rsid w:val="073563D1"/>
    <w:rsid w:val="08DB5F24"/>
    <w:rsid w:val="091A7E4E"/>
    <w:rsid w:val="09D074DA"/>
    <w:rsid w:val="0A3106B3"/>
    <w:rsid w:val="0A5B5C8B"/>
    <w:rsid w:val="0AE06EBE"/>
    <w:rsid w:val="0B660C1A"/>
    <w:rsid w:val="0B922C13"/>
    <w:rsid w:val="0B9A7894"/>
    <w:rsid w:val="0C10001A"/>
    <w:rsid w:val="0C4224B2"/>
    <w:rsid w:val="0EED1394"/>
    <w:rsid w:val="104B1844"/>
    <w:rsid w:val="10A843B7"/>
    <w:rsid w:val="10B54E4F"/>
    <w:rsid w:val="13A4054F"/>
    <w:rsid w:val="13CA4D09"/>
    <w:rsid w:val="13D77DF5"/>
    <w:rsid w:val="141F1EA3"/>
    <w:rsid w:val="148C3580"/>
    <w:rsid w:val="15D802E3"/>
    <w:rsid w:val="1629416E"/>
    <w:rsid w:val="17017250"/>
    <w:rsid w:val="175E4F2E"/>
    <w:rsid w:val="17F93E0B"/>
    <w:rsid w:val="18424BBD"/>
    <w:rsid w:val="186970DA"/>
    <w:rsid w:val="188A191A"/>
    <w:rsid w:val="1924167B"/>
    <w:rsid w:val="192C269F"/>
    <w:rsid w:val="19491F62"/>
    <w:rsid w:val="196D3014"/>
    <w:rsid w:val="1A296CB8"/>
    <w:rsid w:val="1BF14125"/>
    <w:rsid w:val="1C455CA5"/>
    <w:rsid w:val="1D2C69D2"/>
    <w:rsid w:val="1E421288"/>
    <w:rsid w:val="1EBF109E"/>
    <w:rsid w:val="1EC74880"/>
    <w:rsid w:val="1F035CFF"/>
    <w:rsid w:val="1F3E41DF"/>
    <w:rsid w:val="1FFF4F54"/>
    <w:rsid w:val="20172A3A"/>
    <w:rsid w:val="20B7216C"/>
    <w:rsid w:val="221270F3"/>
    <w:rsid w:val="223E208E"/>
    <w:rsid w:val="239E00B4"/>
    <w:rsid w:val="246A7132"/>
    <w:rsid w:val="251E74A4"/>
    <w:rsid w:val="26A06E73"/>
    <w:rsid w:val="26FF17C2"/>
    <w:rsid w:val="27843CE5"/>
    <w:rsid w:val="28892D22"/>
    <w:rsid w:val="2A685EFA"/>
    <w:rsid w:val="2B41674B"/>
    <w:rsid w:val="2C0F7CA0"/>
    <w:rsid w:val="2E7D48F0"/>
    <w:rsid w:val="2E7D7EE9"/>
    <w:rsid w:val="2F7659EF"/>
    <w:rsid w:val="308D3DD2"/>
    <w:rsid w:val="30977539"/>
    <w:rsid w:val="30A43A04"/>
    <w:rsid w:val="30D86246"/>
    <w:rsid w:val="322A001A"/>
    <w:rsid w:val="32EB653A"/>
    <w:rsid w:val="32F26AA3"/>
    <w:rsid w:val="333164E8"/>
    <w:rsid w:val="33AA41D7"/>
    <w:rsid w:val="33BA7794"/>
    <w:rsid w:val="345D435F"/>
    <w:rsid w:val="364542F2"/>
    <w:rsid w:val="364A2958"/>
    <w:rsid w:val="365E51AD"/>
    <w:rsid w:val="375867E7"/>
    <w:rsid w:val="37C763E1"/>
    <w:rsid w:val="382D42DF"/>
    <w:rsid w:val="3BCB6780"/>
    <w:rsid w:val="3C6D0774"/>
    <w:rsid w:val="3C8B4E73"/>
    <w:rsid w:val="3CA474C1"/>
    <w:rsid w:val="3CB24EC6"/>
    <w:rsid w:val="3D5F49A4"/>
    <w:rsid w:val="3D9C7AC4"/>
    <w:rsid w:val="3E815906"/>
    <w:rsid w:val="3F6C4C54"/>
    <w:rsid w:val="42CD0A98"/>
    <w:rsid w:val="42D15CD6"/>
    <w:rsid w:val="431A0C09"/>
    <w:rsid w:val="43C1623F"/>
    <w:rsid w:val="444747BB"/>
    <w:rsid w:val="44907937"/>
    <w:rsid w:val="4530035A"/>
    <w:rsid w:val="45F10AD5"/>
    <w:rsid w:val="465715D0"/>
    <w:rsid w:val="466435C2"/>
    <w:rsid w:val="47A81E08"/>
    <w:rsid w:val="480E2158"/>
    <w:rsid w:val="491E0DAA"/>
    <w:rsid w:val="4A2F4BCE"/>
    <w:rsid w:val="4A504122"/>
    <w:rsid w:val="4AAE0F13"/>
    <w:rsid w:val="4B553E21"/>
    <w:rsid w:val="4B65373A"/>
    <w:rsid w:val="4B7424D9"/>
    <w:rsid w:val="4BD30AD1"/>
    <w:rsid w:val="4C2B408B"/>
    <w:rsid w:val="4D00163A"/>
    <w:rsid w:val="4D292E6F"/>
    <w:rsid w:val="4D9511DF"/>
    <w:rsid w:val="4DF544FC"/>
    <w:rsid w:val="4E5B79A0"/>
    <w:rsid w:val="4F0F5BE3"/>
    <w:rsid w:val="4F316017"/>
    <w:rsid w:val="4F822AF1"/>
    <w:rsid w:val="4FDE6440"/>
    <w:rsid w:val="500362EE"/>
    <w:rsid w:val="50D712F8"/>
    <w:rsid w:val="516126E4"/>
    <w:rsid w:val="51F577C4"/>
    <w:rsid w:val="52422029"/>
    <w:rsid w:val="524829C9"/>
    <w:rsid w:val="52787295"/>
    <w:rsid w:val="529F1B30"/>
    <w:rsid w:val="536A603E"/>
    <w:rsid w:val="55040901"/>
    <w:rsid w:val="55286102"/>
    <w:rsid w:val="558C5E47"/>
    <w:rsid w:val="56DF05DE"/>
    <w:rsid w:val="56E77340"/>
    <w:rsid w:val="579A140A"/>
    <w:rsid w:val="57FC6189"/>
    <w:rsid w:val="590B75FE"/>
    <w:rsid w:val="5AC62991"/>
    <w:rsid w:val="5B295199"/>
    <w:rsid w:val="5BB64CE4"/>
    <w:rsid w:val="5BBB1E5D"/>
    <w:rsid w:val="5D107BA8"/>
    <w:rsid w:val="5DAF6C7F"/>
    <w:rsid w:val="5E0563DB"/>
    <w:rsid w:val="5E192A8C"/>
    <w:rsid w:val="5E4A4491"/>
    <w:rsid w:val="5EDE478E"/>
    <w:rsid w:val="5F073306"/>
    <w:rsid w:val="5F5F73B9"/>
    <w:rsid w:val="60587229"/>
    <w:rsid w:val="61660FFC"/>
    <w:rsid w:val="616A5B7E"/>
    <w:rsid w:val="624B7144"/>
    <w:rsid w:val="631303F2"/>
    <w:rsid w:val="63DE187D"/>
    <w:rsid w:val="63EC3C2E"/>
    <w:rsid w:val="64D54FB3"/>
    <w:rsid w:val="66F03FF8"/>
    <w:rsid w:val="67A644E7"/>
    <w:rsid w:val="67AA145C"/>
    <w:rsid w:val="6838144E"/>
    <w:rsid w:val="68AA7398"/>
    <w:rsid w:val="690833DF"/>
    <w:rsid w:val="6A635944"/>
    <w:rsid w:val="6AA30AAE"/>
    <w:rsid w:val="6B1147A9"/>
    <w:rsid w:val="6B3475CD"/>
    <w:rsid w:val="6C7F46E8"/>
    <w:rsid w:val="6CF52916"/>
    <w:rsid w:val="6D1F38A3"/>
    <w:rsid w:val="6DD476F0"/>
    <w:rsid w:val="6DFA3F9B"/>
    <w:rsid w:val="6DFF399B"/>
    <w:rsid w:val="6F291C10"/>
    <w:rsid w:val="70517358"/>
    <w:rsid w:val="71A165D0"/>
    <w:rsid w:val="71FD4747"/>
    <w:rsid w:val="72AE2DBA"/>
    <w:rsid w:val="72CA265B"/>
    <w:rsid w:val="74003E22"/>
    <w:rsid w:val="742C597A"/>
    <w:rsid w:val="745A3AF2"/>
    <w:rsid w:val="747D27E1"/>
    <w:rsid w:val="748A49E7"/>
    <w:rsid w:val="74A11C08"/>
    <w:rsid w:val="75726182"/>
    <w:rsid w:val="75973C1B"/>
    <w:rsid w:val="75D162A7"/>
    <w:rsid w:val="77E31AF7"/>
    <w:rsid w:val="77FD275C"/>
    <w:rsid w:val="783A477B"/>
    <w:rsid w:val="7A5D356C"/>
    <w:rsid w:val="7A773FF0"/>
    <w:rsid w:val="7A9B10E6"/>
    <w:rsid w:val="7AE967AB"/>
    <w:rsid w:val="7B1D1348"/>
    <w:rsid w:val="7BEB3F96"/>
    <w:rsid w:val="7C4641CD"/>
    <w:rsid w:val="7C5A6DE3"/>
    <w:rsid w:val="7E362B1A"/>
    <w:rsid w:val="7E7C096F"/>
    <w:rsid w:val="7F45004F"/>
    <w:rsid w:val="7FA9207E"/>
    <w:rsid w:val="BAFF49EA"/>
    <w:rsid w:val="F75D817F"/>
    <w:rsid w:val="F7737F6D"/>
    <w:rsid w:val="FFEB0D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30"/>
    <w:autoRedefine/>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5"/>
    <w:link w:val="55"/>
    <w:autoRedefine/>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5"/>
    <w:link w:val="56"/>
    <w:autoRedefine/>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231"/>
    <w:autoRedefine/>
    <w:qFormat/>
    <w:uiPriority w:val="0"/>
    <w:pPr>
      <w:keepNext/>
      <w:keepLines/>
      <w:adjustRightInd w:val="0"/>
      <w:spacing w:before="280" w:after="290" w:line="376" w:lineRule="atLeast"/>
      <w:textAlignment w:val="baseline"/>
      <w:outlineLvl w:val="3"/>
    </w:pPr>
    <w:rPr>
      <w:kern w:val="0"/>
      <w:sz w:val="24"/>
      <w:szCs w:val="20"/>
    </w:rPr>
  </w:style>
  <w:style w:type="paragraph" w:styleId="8">
    <w:name w:val="heading 5"/>
    <w:basedOn w:val="1"/>
    <w:next w:val="1"/>
    <w:link w:val="232"/>
    <w:autoRedefine/>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233"/>
    <w:autoRedefine/>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234"/>
    <w:autoRedefine/>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235"/>
    <w:autoRedefine/>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236"/>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39"/>
    <w:autoRedefine/>
    <w:qFormat/>
    <w:uiPriority w:val="0"/>
    <w:pPr>
      <w:tabs>
        <w:tab w:val="left" w:pos="567"/>
      </w:tabs>
      <w:spacing w:before="120" w:line="22" w:lineRule="atLeast"/>
    </w:pPr>
    <w:rPr>
      <w:rFonts w:ascii="宋体" w:hAnsi="宋体"/>
      <w:sz w:val="24"/>
    </w:rPr>
  </w:style>
  <w:style w:type="paragraph" w:styleId="5">
    <w:name w:val="Normal Indent"/>
    <w:basedOn w:val="1"/>
    <w:link w:val="63"/>
    <w:qFormat/>
    <w:uiPriority w:val="0"/>
    <w:pPr>
      <w:autoSpaceDE w:val="0"/>
      <w:autoSpaceDN w:val="0"/>
      <w:adjustRightInd w:val="0"/>
      <w:ind w:firstLine="420"/>
      <w:jc w:val="left"/>
    </w:pPr>
    <w:rPr>
      <w:rFonts w:ascii="宋体"/>
      <w:sz w:val="24"/>
    </w:rPr>
  </w:style>
  <w:style w:type="paragraph" w:styleId="13">
    <w:name w:val="toc 7"/>
    <w:basedOn w:val="1"/>
    <w:next w:val="1"/>
    <w:qFormat/>
    <w:uiPriority w:val="0"/>
    <w:pPr>
      <w:ind w:left="2520" w:leftChars="1200"/>
    </w:p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237"/>
    <w:autoRedefine/>
    <w:qFormat/>
    <w:uiPriority w:val="0"/>
    <w:pPr>
      <w:shd w:val="clear" w:color="auto" w:fill="000080"/>
    </w:pPr>
  </w:style>
  <w:style w:type="paragraph" w:styleId="16">
    <w:name w:val="annotation text"/>
    <w:basedOn w:val="1"/>
    <w:link w:val="183"/>
    <w:qFormat/>
    <w:uiPriority w:val="99"/>
    <w:pPr>
      <w:jc w:val="left"/>
    </w:pPr>
  </w:style>
  <w:style w:type="paragraph" w:styleId="17">
    <w:name w:val="Body Text 3"/>
    <w:basedOn w:val="1"/>
    <w:link w:val="238"/>
    <w:autoRedefine/>
    <w:qFormat/>
    <w:uiPriority w:val="0"/>
    <w:pPr>
      <w:spacing w:after="120"/>
    </w:pPr>
    <w:rPr>
      <w:sz w:val="16"/>
      <w:szCs w:val="16"/>
    </w:rPr>
  </w:style>
  <w:style w:type="paragraph" w:styleId="18">
    <w:name w:val="Body Text Indent"/>
    <w:basedOn w:val="1"/>
    <w:link w:val="68"/>
    <w:autoRedefine/>
    <w:qFormat/>
    <w:uiPriority w:val="0"/>
    <w:pPr>
      <w:spacing w:line="360" w:lineRule="auto"/>
      <w:ind w:firstLine="570"/>
    </w:pPr>
    <w:rPr>
      <w:sz w:val="24"/>
    </w:rPr>
  </w:style>
  <w:style w:type="paragraph" w:styleId="19">
    <w:name w:val="List 2"/>
    <w:basedOn w:val="1"/>
    <w:autoRedefine/>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3"/>
    <w:autoRedefine/>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40"/>
    <w:qFormat/>
    <w:uiPriority w:val="0"/>
    <w:pPr>
      <w:ind w:left="100" w:leftChars="2500"/>
    </w:pPr>
    <w:rPr>
      <w:rFonts w:ascii="仿宋_GB2312" w:hAnsi="宋体" w:eastAsia="仿宋_GB2312"/>
      <w:color w:val="000000"/>
      <w:sz w:val="24"/>
    </w:rPr>
  </w:style>
  <w:style w:type="paragraph" w:styleId="26">
    <w:name w:val="Body Text Indent 2"/>
    <w:basedOn w:val="1"/>
    <w:link w:val="241"/>
    <w:autoRedefine/>
    <w:qFormat/>
    <w:uiPriority w:val="0"/>
    <w:pPr>
      <w:ind w:firstLine="480" w:firstLineChars="200"/>
    </w:pPr>
    <w:rPr>
      <w:rFonts w:ascii="仿宋_GB2312" w:eastAsia="仿宋_GB2312"/>
      <w:sz w:val="24"/>
    </w:rPr>
  </w:style>
  <w:style w:type="paragraph" w:styleId="27">
    <w:name w:val="Balloon Text"/>
    <w:basedOn w:val="1"/>
    <w:link w:val="242"/>
    <w:qFormat/>
    <w:uiPriority w:val="0"/>
    <w:rPr>
      <w:sz w:val="18"/>
      <w:szCs w:val="18"/>
    </w:rPr>
  </w:style>
  <w:style w:type="paragraph" w:styleId="28">
    <w:name w:val="footer"/>
    <w:basedOn w:val="1"/>
    <w:link w:val="170"/>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7"/>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autoRedefine/>
    <w:qFormat/>
    <w:uiPriority w:val="0"/>
    <w:pPr>
      <w:ind w:left="1260" w:leftChars="600"/>
    </w:pPr>
  </w:style>
  <w:style w:type="paragraph" w:styleId="32">
    <w:name w:val="toc 6"/>
    <w:basedOn w:val="1"/>
    <w:next w:val="1"/>
    <w:autoRedefine/>
    <w:qFormat/>
    <w:uiPriority w:val="0"/>
    <w:pPr>
      <w:ind w:left="2100" w:leftChars="1000"/>
    </w:pPr>
  </w:style>
  <w:style w:type="paragraph" w:styleId="33">
    <w:name w:val="Body Text Indent 3"/>
    <w:basedOn w:val="1"/>
    <w:link w:val="243"/>
    <w:autoRedefine/>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autoRedefine/>
    <w:qFormat/>
    <w:uiPriority w:val="39"/>
    <w:pPr>
      <w:tabs>
        <w:tab w:val="right" w:leader="dot" w:pos="8937"/>
      </w:tabs>
      <w:spacing w:line="312" w:lineRule="auto"/>
      <w:ind w:left="420" w:leftChars="200"/>
    </w:pPr>
  </w:style>
  <w:style w:type="paragraph" w:styleId="35">
    <w:name w:val="toc 9"/>
    <w:basedOn w:val="1"/>
    <w:next w:val="1"/>
    <w:autoRedefine/>
    <w:qFormat/>
    <w:uiPriority w:val="0"/>
    <w:pPr>
      <w:ind w:left="3360" w:leftChars="1600"/>
    </w:pPr>
  </w:style>
  <w:style w:type="paragraph" w:styleId="36">
    <w:name w:val="HTML Preformatted"/>
    <w:basedOn w:val="1"/>
    <w:link w:val="244"/>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autoRedefine/>
    <w:qFormat/>
    <w:uiPriority w:val="0"/>
    <w:rPr>
      <w:szCs w:val="20"/>
    </w:rPr>
  </w:style>
  <w:style w:type="paragraph" w:styleId="39">
    <w:name w:val="Title"/>
    <w:basedOn w:val="1"/>
    <w:link w:val="189"/>
    <w:autoRedefine/>
    <w:qFormat/>
    <w:uiPriority w:val="0"/>
    <w:pPr>
      <w:jc w:val="center"/>
      <w:outlineLvl w:val="0"/>
    </w:pPr>
    <w:rPr>
      <w:b/>
      <w:sz w:val="32"/>
      <w:szCs w:val="20"/>
    </w:rPr>
  </w:style>
  <w:style w:type="paragraph" w:styleId="40">
    <w:name w:val="annotation subject"/>
    <w:basedOn w:val="16"/>
    <w:next w:val="16"/>
    <w:link w:val="245"/>
    <w:autoRedefine/>
    <w:qFormat/>
    <w:uiPriority w:val="0"/>
    <w:rPr>
      <w:b/>
      <w:bCs/>
    </w:rPr>
  </w:style>
  <w:style w:type="paragraph" w:styleId="41">
    <w:name w:val="Body Text First Indent"/>
    <w:basedOn w:val="2"/>
    <w:next w:val="1"/>
    <w:autoRedefine/>
    <w:qFormat/>
    <w:uiPriority w:val="0"/>
    <w:pPr>
      <w:ind w:firstLine="624"/>
    </w:pPr>
  </w:style>
  <w:style w:type="paragraph" w:styleId="42">
    <w:name w:val="Body Text First Indent 2"/>
    <w:basedOn w:val="18"/>
    <w:next w:val="1"/>
    <w:link w:val="246"/>
    <w:autoRedefine/>
    <w:qFormat/>
    <w:uiPriority w:val="0"/>
    <w:pPr>
      <w:spacing w:after="120" w:line="480" w:lineRule="exact"/>
      <w:ind w:left="420" w:leftChars="200" w:firstLine="420" w:firstLineChars="200"/>
    </w:pPr>
    <w:rPr>
      <w:szCs w:val="20"/>
    </w:rPr>
  </w:style>
  <w:style w:type="table" w:styleId="44">
    <w:name w:val="Table Grid"/>
    <w:basedOn w:val="43"/>
    <w:autoRedefine/>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45">
    <w:name w:val="Medium Grid 1 Accent 2"/>
    <w:basedOn w:val="43"/>
    <w:autoRedefine/>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autoRedefine/>
    <w:qFormat/>
    <w:uiPriority w:val="0"/>
    <w:rPr>
      <w:b/>
      <w:bCs/>
    </w:rPr>
  </w:style>
  <w:style w:type="character" w:styleId="48">
    <w:name w:val="page number"/>
    <w:basedOn w:val="46"/>
    <w:autoRedefine/>
    <w:qFormat/>
    <w:uiPriority w:val="0"/>
  </w:style>
  <w:style w:type="character" w:styleId="49">
    <w:name w:val="FollowedHyperlink"/>
    <w:autoRedefine/>
    <w:qFormat/>
    <w:uiPriority w:val="0"/>
    <w:rPr>
      <w:color w:val="800080"/>
      <w:u w:val="single"/>
    </w:rPr>
  </w:style>
  <w:style w:type="character" w:styleId="50">
    <w:name w:val="Emphasis"/>
    <w:autoRedefine/>
    <w:qFormat/>
    <w:uiPriority w:val="0"/>
    <w:rPr>
      <w:color w:val="CC0033"/>
    </w:rPr>
  </w:style>
  <w:style w:type="character" w:styleId="51">
    <w:name w:val="Hyperlink"/>
    <w:autoRedefine/>
    <w:qFormat/>
    <w:uiPriority w:val="99"/>
    <w:rPr>
      <w:color w:val="0000FF"/>
      <w:u w:val="single"/>
    </w:rPr>
  </w:style>
  <w:style w:type="character" w:styleId="52">
    <w:name w:val="annotation reference"/>
    <w:autoRedefine/>
    <w:qFormat/>
    <w:uiPriority w:val="99"/>
    <w:rPr>
      <w:sz w:val="21"/>
      <w:szCs w:val="21"/>
    </w:rPr>
  </w:style>
  <w:style w:type="character" w:styleId="53">
    <w:name w:val="HTML Cite"/>
    <w:autoRedefine/>
    <w:qFormat/>
    <w:uiPriority w:val="0"/>
    <w:rPr>
      <w:i/>
      <w:iCs/>
    </w:rPr>
  </w:style>
  <w:style w:type="paragraph" w:styleId="54">
    <w:name w:val="Intense Quote"/>
    <w:next w:val="1"/>
    <w:autoRedefine/>
    <w:qFormat/>
    <w:uiPriority w:val="0"/>
    <w:pPr>
      <w:wordWrap w:val="0"/>
      <w:spacing w:before="360" w:after="360"/>
      <w:ind w:left="950" w:right="950"/>
      <w:jc w:val="center"/>
    </w:pPr>
    <w:rPr>
      <w:rFonts w:ascii="宋体" w:hAnsi="宋体" w:eastAsia="Times New Roman" w:cs="Times New Roman"/>
      <w:i/>
      <w:sz w:val="21"/>
      <w:lang w:val="en-US" w:eastAsia="zh-CN" w:bidi="ar-SA"/>
    </w:rPr>
  </w:style>
  <w:style w:type="character" w:customStyle="1" w:styleId="55">
    <w:name w:val="标题 2 Char1"/>
    <w:link w:val="4"/>
    <w:autoRedefine/>
    <w:qFormat/>
    <w:uiPriority w:val="0"/>
    <w:rPr>
      <w:rFonts w:ascii="Arial" w:hAnsi="Arial" w:eastAsia="黑体"/>
      <w:b/>
      <w:sz w:val="30"/>
      <w:lang w:val="en-US" w:eastAsia="zh-CN" w:bidi="ar-SA"/>
    </w:rPr>
  </w:style>
  <w:style w:type="character" w:customStyle="1" w:styleId="56">
    <w:name w:val="标题 3 Char1"/>
    <w:link w:val="6"/>
    <w:autoRedefine/>
    <w:qFormat/>
    <w:uiPriority w:val="0"/>
    <w:rPr>
      <w:rFonts w:ascii="宋体" w:eastAsia="宋体"/>
      <w:b/>
      <w:sz w:val="24"/>
      <w:u w:val="single"/>
      <w:lang w:val="en-US" w:eastAsia="zh-CN" w:bidi="ar-SA"/>
    </w:rPr>
  </w:style>
  <w:style w:type="character" w:customStyle="1" w:styleId="57">
    <w:name w:val="c21"/>
    <w:autoRedefine/>
    <w:qFormat/>
    <w:uiPriority w:val="0"/>
    <w:rPr>
      <w:rFonts w:hint="default" w:ascii="ˎ̥" w:hAnsi="ˎ̥"/>
      <w:color w:val="000000"/>
      <w:sz w:val="20"/>
      <w:szCs w:val="20"/>
      <w:u w:val="none"/>
    </w:rPr>
  </w:style>
  <w:style w:type="character" w:customStyle="1" w:styleId="58">
    <w:name w:val="title4"/>
    <w:autoRedefine/>
    <w:qFormat/>
    <w:uiPriority w:val="0"/>
    <w:rPr>
      <w:b/>
      <w:bCs/>
      <w:color w:val="1D87B3"/>
      <w:sz w:val="15"/>
      <w:szCs w:val="15"/>
    </w:rPr>
  </w:style>
  <w:style w:type="character" w:customStyle="1" w:styleId="59">
    <w:name w:val="标题 2 Char Char"/>
    <w:autoRedefine/>
    <w:qFormat/>
    <w:uiPriority w:val="0"/>
    <w:rPr>
      <w:rFonts w:ascii="Arial" w:hAnsi="Arial" w:eastAsia="黑体"/>
      <w:b/>
      <w:bCs/>
      <w:kern w:val="2"/>
      <w:sz w:val="32"/>
      <w:szCs w:val="32"/>
      <w:lang w:val="en-US" w:eastAsia="zh-CN" w:bidi="ar-SA"/>
    </w:rPr>
  </w:style>
  <w:style w:type="character" w:customStyle="1" w:styleId="60">
    <w:name w:val="black1"/>
    <w:autoRedefine/>
    <w:qFormat/>
    <w:uiPriority w:val="0"/>
    <w:rPr>
      <w:color w:val="000000"/>
    </w:rPr>
  </w:style>
  <w:style w:type="character" w:customStyle="1" w:styleId="61">
    <w:name w:val="street-address"/>
    <w:basedOn w:val="46"/>
    <w:autoRedefine/>
    <w:qFormat/>
    <w:uiPriority w:val="0"/>
  </w:style>
  <w:style w:type="character" w:customStyle="1" w:styleId="62">
    <w:name w:val="locality"/>
    <w:basedOn w:val="46"/>
    <w:autoRedefine/>
    <w:qFormat/>
    <w:uiPriority w:val="0"/>
  </w:style>
  <w:style w:type="character" w:customStyle="1" w:styleId="63">
    <w:name w:val="正文缩进 Char1"/>
    <w:link w:val="5"/>
    <w:autoRedefine/>
    <w:qFormat/>
    <w:uiPriority w:val="0"/>
    <w:rPr>
      <w:rFonts w:ascii="宋体" w:eastAsia="宋体"/>
      <w:kern w:val="2"/>
      <w:sz w:val="24"/>
      <w:szCs w:val="24"/>
      <w:lang w:val="en-US" w:eastAsia="zh-CN" w:bidi="ar-SA"/>
    </w:rPr>
  </w:style>
  <w:style w:type="character" w:customStyle="1" w:styleId="64">
    <w:name w:val="正文文本缩进 Char1"/>
    <w:link w:val="65"/>
    <w:autoRedefine/>
    <w:qFormat/>
    <w:uiPriority w:val="0"/>
    <w:rPr>
      <w:rFonts w:ascii="宋体" w:hAnsi="宋体" w:eastAsia="宋体"/>
      <w:sz w:val="24"/>
      <w:szCs w:val="24"/>
      <w:lang w:bidi="ar-SA"/>
    </w:rPr>
  </w:style>
  <w:style w:type="paragraph" w:customStyle="1" w:styleId="65">
    <w:name w:val="正文文本缩进1"/>
    <w:basedOn w:val="1"/>
    <w:link w:val="64"/>
    <w:autoRedefine/>
    <w:qFormat/>
    <w:uiPriority w:val="0"/>
    <w:pPr>
      <w:spacing w:line="480" w:lineRule="exact"/>
      <w:ind w:firstLine="480" w:firstLineChars="200"/>
    </w:pPr>
    <w:rPr>
      <w:rFonts w:ascii="宋体" w:hAnsi="宋体"/>
      <w:kern w:val="0"/>
      <w:sz w:val="24"/>
    </w:rPr>
  </w:style>
  <w:style w:type="character" w:customStyle="1" w:styleId="66">
    <w:name w:val="Char Char11"/>
    <w:autoRedefine/>
    <w:qFormat/>
    <w:uiPriority w:val="0"/>
    <w:rPr>
      <w:rFonts w:ascii="宋体" w:eastAsia="宋体"/>
      <w:b/>
      <w:sz w:val="24"/>
      <w:u w:val="single"/>
      <w:lang w:val="en-US" w:eastAsia="zh-CN" w:bidi="ar-SA"/>
    </w:rPr>
  </w:style>
  <w:style w:type="character" w:customStyle="1" w:styleId="67">
    <w:name w:val="txt"/>
    <w:basedOn w:val="46"/>
    <w:autoRedefine/>
    <w:qFormat/>
    <w:uiPriority w:val="0"/>
  </w:style>
  <w:style w:type="character" w:customStyle="1" w:styleId="68">
    <w:name w:val="正文文本缩进 Char2"/>
    <w:link w:val="18"/>
    <w:autoRedefine/>
    <w:qFormat/>
    <w:uiPriority w:val="0"/>
    <w:rPr>
      <w:rFonts w:eastAsia="宋体"/>
      <w:kern w:val="2"/>
      <w:sz w:val="24"/>
      <w:szCs w:val="24"/>
      <w:lang w:val="en-US" w:eastAsia="zh-CN" w:bidi="ar-SA"/>
    </w:rPr>
  </w:style>
  <w:style w:type="character" w:customStyle="1" w:styleId="69">
    <w:name w:val="正文缩进 Char Char"/>
    <w:link w:val="70"/>
    <w:autoRedefine/>
    <w:qFormat/>
    <w:uiPriority w:val="0"/>
    <w:rPr>
      <w:rFonts w:ascii="宋体" w:eastAsia="宋体"/>
      <w:snapToGrid w:val="0"/>
      <w:color w:val="000000"/>
      <w:kern w:val="28"/>
      <w:sz w:val="28"/>
      <w:lang w:bidi="ar-SA"/>
    </w:rPr>
  </w:style>
  <w:style w:type="paragraph" w:customStyle="1" w:styleId="70">
    <w:name w:val="正文缩进1"/>
    <w:basedOn w:val="1"/>
    <w:link w:val="69"/>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1">
    <w:name w:val="普通文字1 Char1"/>
    <w:autoRedefine/>
    <w:qFormat/>
    <w:uiPriority w:val="0"/>
    <w:rPr>
      <w:rFonts w:ascii="宋体" w:hAnsi="Courier New" w:eastAsia="宋体"/>
      <w:kern w:val="2"/>
      <w:sz w:val="21"/>
      <w:lang w:val="en-US" w:eastAsia="zh-CN" w:bidi="ar-SA"/>
    </w:rPr>
  </w:style>
  <w:style w:type="character" w:customStyle="1" w:styleId="72">
    <w:name w:val="chanpin1"/>
    <w:autoRedefine/>
    <w:qFormat/>
    <w:uiPriority w:val="0"/>
    <w:rPr>
      <w:rFonts w:hint="default" w:ascii="ˎ̥" w:hAnsi="ˎ̥"/>
      <w:color w:val="000000"/>
      <w:sz w:val="20"/>
      <w:szCs w:val="20"/>
      <w:u w:val="none"/>
    </w:rPr>
  </w:style>
  <w:style w:type="character" w:customStyle="1" w:styleId="73">
    <w:name w:val="列表段落 字符"/>
    <w:link w:val="74"/>
    <w:autoRedefine/>
    <w:qFormat/>
    <w:uiPriority w:val="34"/>
    <w:rPr>
      <w:rFonts w:ascii="Calibri" w:hAnsi="Calibri" w:eastAsia="宋体"/>
      <w:kern w:val="2"/>
      <w:sz w:val="21"/>
      <w:szCs w:val="22"/>
      <w:lang w:val="en-US" w:eastAsia="zh-CN" w:bidi="ar-SA"/>
    </w:rPr>
  </w:style>
  <w:style w:type="paragraph" w:customStyle="1" w:styleId="74">
    <w:name w:val="列表段落1"/>
    <w:basedOn w:val="1"/>
    <w:link w:val="73"/>
    <w:autoRedefine/>
    <w:qFormat/>
    <w:uiPriority w:val="34"/>
    <w:pPr>
      <w:ind w:firstLine="420" w:firstLineChars="200"/>
    </w:pPr>
    <w:rPr>
      <w:rFonts w:ascii="Calibri" w:hAnsi="Calibri"/>
      <w:szCs w:val="22"/>
    </w:rPr>
  </w:style>
  <w:style w:type="character" w:customStyle="1" w:styleId="75">
    <w:name w:val="标题 3 Char Char"/>
    <w:autoRedefine/>
    <w:qFormat/>
    <w:uiPriority w:val="0"/>
    <w:rPr>
      <w:rFonts w:eastAsia="宋体"/>
      <w:b/>
      <w:bCs/>
      <w:kern w:val="2"/>
      <w:sz w:val="32"/>
      <w:szCs w:val="32"/>
      <w:lang w:val="en-US" w:eastAsia="zh-CN" w:bidi="ar-SA"/>
    </w:rPr>
  </w:style>
  <w:style w:type="character" w:customStyle="1" w:styleId="76">
    <w:name w:val="段1 Char"/>
    <w:qFormat/>
    <w:uiPriority w:val="0"/>
    <w:rPr>
      <w:rFonts w:ascii="宋体" w:eastAsia="宋体"/>
      <w:sz w:val="24"/>
      <w:lang w:val="en-US" w:eastAsia="zh-CN" w:bidi="ar-SA"/>
    </w:rPr>
  </w:style>
  <w:style w:type="character" w:customStyle="1" w:styleId="77">
    <w:name w:val="页眉 Char1"/>
    <w:link w:val="29"/>
    <w:qFormat/>
    <w:uiPriority w:val="0"/>
    <w:rPr>
      <w:rFonts w:eastAsia="宋体"/>
      <w:kern w:val="2"/>
      <w:sz w:val="18"/>
      <w:szCs w:val="18"/>
      <w:lang w:val="en-US" w:eastAsia="zh-CN" w:bidi="ar-SA"/>
    </w:rPr>
  </w:style>
  <w:style w:type="character" w:customStyle="1" w:styleId="78">
    <w:name w:val="chanpin拷贝"/>
    <w:basedOn w:val="46"/>
    <w:qFormat/>
    <w:uiPriority w:val="0"/>
  </w:style>
  <w:style w:type="character" w:customStyle="1" w:styleId="79">
    <w:name w:val="纯文本 Char1"/>
    <w:qFormat/>
    <w:uiPriority w:val="0"/>
    <w:rPr>
      <w:rFonts w:ascii="宋体" w:hAnsi="Courier New" w:eastAsia="宋体"/>
      <w:kern w:val="2"/>
      <w:sz w:val="21"/>
      <w:lang w:val="en-US" w:eastAsia="zh-CN" w:bidi="ar-SA"/>
    </w:rPr>
  </w:style>
  <w:style w:type="character" w:customStyle="1" w:styleId="80">
    <w:name w:val="apple-style-span"/>
    <w:qFormat/>
    <w:uiPriority w:val="0"/>
    <w:rPr>
      <w:rFonts w:cs="Times New Roman"/>
    </w:rPr>
  </w:style>
  <w:style w:type="paragraph" w:customStyle="1" w:styleId="81">
    <w:name w:val="二级条标题"/>
    <w:basedOn w:val="82"/>
    <w:next w:val="1"/>
    <w:qFormat/>
    <w:uiPriority w:val="0"/>
    <w:pPr>
      <w:numPr>
        <w:numId w:val="0"/>
      </w:numPr>
      <w:tabs>
        <w:tab w:val="left" w:pos="360"/>
        <w:tab w:val="left" w:pos="840"/>
      </w:tabs>
      <w:ind w:hanging="840"/>
      <w:outlineLvl w:val="2"/>
    </w:pPr>
    <w:rPr>
      <w:rFonts w:ascii="宋体" w:eastAsia="宋体"/>
      <w:b w:val="0"/>
    </w:rPr>
  </w:style>
  <w:style w:type="paragraph" w:customStyle="1" w:styleId="82">
    <w:name w:val="一级条标题"/>
    <w:basedOn w:val="83"/>
    <w:next w:val="1"/>
    <w:qFormat/>
    <w:uiPriority w:val="0"/>
    <w:pPr>
      <w:numPr>
        <w:ilvl w:val="1"/>
      </w:numPr>
      <w:tabs>
        <w:tab w:val="left" w:pos="360"/>
        <w:tab w:val="left" w:pos="840"/>
      </w:tabs>
      <w:ind w:left="0" w:hanging="840"/>
      <w:outlineLvl w:val="1"/>
    </w:pPr>
  </w:style>
  <w:style w:type="paragraph" w:customStyle="1" w:styleId="83">
    <w:name w:val="章标题"/>
    <w:next w:val="1"/>
    <w:qFormat/>
    <w:uiPriority w:val="0"/>
    <w:pPr>
      <w:numPr>
        <w:ilvl w:val="0"/>
        <w:numId w:val="1"/>
      </w:numPr>
      <w:spacing w:beforeLines="50"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4">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5">
    <w:name w:val="字元 字元"/>
    <w:basedOn w:val="1"/>
    <w:qFormat/>
    <w:uiPriority w:val="0"/>
    <w:rPr>
      <w:rFonts w:ascii="Tahoma" w:hAnsi="Tahoma"/>
      <w:sz w:val="24"/>
      <w:szCs w:val="20"/>
    </w:rPr>
  </w:style>
  <w:style w:type="paragraph" w:customStyle="1" w:styleId="86">
    <w:name w:val="Char3 Char Char Char"/>
    <w:basedOn w:val="1"/>
    <w:qFormat/>
    <w:uiPriority w:val="0"/>
    <w:rPr>
      <w:rFonts w:ascii="Tahoma" w:hAnsi="Tahoma"/>
      <w:sz w:val="24"/>
      <w:szCs w:val="20"/>
    </w:rPr>
  </w:style>
  <w:style w:type="paragraph" w:customStyle="1" w:styleId="87">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8">
    <w:name w:val="项目编号2"/>
    <w:basedOn w:val="89"/>
    <w:qFormat/>
    <w:uiPriority w:val="0"/>
    <w:pPr>
      <w:numPr>
        <w:numId w:val="2"/>
      </w:numPr>
    </w:pPr>
  </w:style>
  <w:style w:type="paragraph" w:customStyle="1" w:styleId="89">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90">
    <w:name w:val="图中文字"/>
    <w:basedOn w:val="1"/>
    <w:qFormat/>
    <w:uiPriority w:val="0"/>
    <w:pPr>
      <w:adjustRightInd w:val="0"/>
      <w:snapToGrid w:val="0"/>
      <w:spacing w:line="0" w:lineRule="atLeast"/>
      <w:jc w:val="center"/>
    </w:pPr>
    <w:rPr>
      <w:sz w:val="24"/>
      <w:szCs w:val="20"/>
    </w:rPr>
  </w:style>
  <w:style w:type="paragraph" w:customStyle="1" w:styleId="91">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3">
    <w:name w:val="Char2"/>
    <w:basedOn w:val="1"/>
    <w:qFormat/>
    <w:uiPriority w:val="0"/>
    <w:rPr>
      <w:rFonts w:ascii="Tahoma" w:hAnsi="Tahoma"/>
      <w:sz w:val="24"/>
      <w:szCs w:val="20"/>
    </w:rPr>
  </w:style>
  <w:style w:type="paragraph" w:customStyle="1" w:styleId="94">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5">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xl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7">
    <w:name w:val="xl4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8">
    <w:name w:val="background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99">
    <w:name w:val="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100">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1">
    <w:name w:val="xl36"/>
    <w:basedOn w:val="1"/>
    <w:autoRedefine/>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2">
    <w:name w:val="正文 + 宋体"/>
    <w:basedOn w:val="1"/>
    <w:autoRedefine/>
    <w:qFormat/>
    <w:uiPriority w:val="0"/>
    <w:pPr>
      <w:widowControl/>
      <w:ind w:left="360" w:hanging="360"/>
      <w:jc w:val="left"/>
    </w:pPr>
    <w:rPr>
      <w:rFonts w:ascii="宋体" w:hAnsi="宋体" w:cs="宋体"/>
      <w:b/>
      <w:bCs/>
      <w:color w:val="000000"/>
      <w:kern w:val="0"/>
      <w:sz w:val="18"/>
      <w:szCs w:val="18"/>
    </w:rPr>
  </w:style>
  <w:style w:type="paragraph" w:customStyle="1" w:styleId="103">
    <w:name w:val="正文列项_数字"/>
    <w:basedOn w:val="1"/>
    <w:autoRedefine/>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4">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5">
    <w:name w:val="xl37"/>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6">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7">
    <w:name w:val="font8"/>
    <w:basedOn w:val="1"/>
    <w:autoRedefine/>
    <w:qFormat/>
    <w:uiPriority w:val="0"/>
    <w:pPr>
      <w:widowControl/>
      <w:spacing w:before="100" w:beforeAutospacing="1" w:after="100" w:afterAutospacing="1"/>
      <w:jc w:val="left"/>
    </w:pPr>
    <w:rPr>
      <w:kern w:val="0"/>
      <w:sz w:val="36"/>
      <w:szCs w:val="36"/>
    </w:rPr>
  </w:style>
  <w:style w:type="paragraph" w:customStyle="1" w:styleId="108">
    <w:name w:val="Char"/>
    <w:basedOn w:val="1"/>
    <w:autoRedefine/>
    <w:qFormat/>
    <w:uiPriority w:val="0"/>
    <w:pPr>
      <w:tabs>
        <w:tab w:val="left" w:pos="360"/>
      </w:tabs>
    </w:pPr>
    <w:rPr>
      <w:sz w:val="24"/>
    </w:rPr>
  </w:style>
  <w:style w:type="paragraph" w:customStyle="1" w:styleId="109">
    <w:name w:val="Char Char Char Char Char Char Char Char Char Char Char Char Char Char Char Char"/>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110">
    <w:name w:val="xl4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1">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2">
    <w:name w:val="Char Char1"/>
    <w:basedOn w:val="15"/>
    <w:autoRedefine/>
    <w:qFormat/>
    <w:uiPriority w:val="0"/>
    <w:rPr>
      <w:rFonts w:ascii="Tahoma" w:hAnsi="Tahoma"/>
      <w:sz w:val="24"/>
    </w:rPr>
  </w:style>
  <w:style w:type="paragraph" w:customStyle="1" w:styleId="113">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4">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5">
    <w:name w:val="xl41"/>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6">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7">
    <w:name w:val="Char1 Char Char Char1"/>
    <w:basedOn w:val="1"/>
    <w:autoRedefine/>
    <w:qFormat/>
    <w:uiPriority w:val="0"/>
    <w:rPr>
      <w:rFonts w:ascii="Tahoma" w:hAnsi="Tahoma" w:cs="仿宋_GB2312"/>
      <w:sz w:val="24"/>
      <w:szCs w:val="28"/>
    </w:rPr>
  </w:style>
  <w:style w:type="paragraph" w:customStyle="1" w:styleId="118">
    <w:name w:val="四级条标题"/>
    <w:basedOn w:val="119"/>
    <w:next w:val="1"/>
    <w:autoRedefine/>
    <w:qFormat/>
    <w:uiPriority w:val="0"/>
    <w:pPr>
      <w:numPr>
        <w:ilvl w:val="4"/>
      </w:numPr>
      <w:tabs>
        <w:tab w:val="left" w:pos="360"/>
        <w:tab w:val="left" w:pos="840"/>
      </w:tabs>
      <w:ind w:left="0" w:hanging="840"/>
      <w:outlineLvl w:val="4"/>
    </w:pPr>
  </w:style>
  <w:style w:type="paragraph" w:customStyle="1" w:styleId="119">
    <w:name w:val="三级条标题"/>
    <w:basedOn w:val="81"/>
    <w:next w:val="1"/>
    <w:autoRedefine/>
    <w:qFormat/>
    <w:uiPriority w:val="0"/>
    <w:pPr>
      <w:numPr>
        <w:ilvl w:val="3"/>
        <w:numId w:val="1"/>
      </w:numPr>
      <w:ind w:left="0" w:hanging="840"/>
      <w:outlineLvl w:val="3"/>
    </w:pPr>
  </w:style>
  <w:style w:type="paragraph" w:customStyle="1" w:styleId="120">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1">
    <w:name w:val="样式 标题 2 + 宋体 五号 行距: 单倍行距"/>
    <w:basedOn w:val="4"/>
    <w:autoRedefine/>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2">
    <w:name w:val="List Paragraph1"/>
    <w:basedOn w:val="1"/>
    <w:autoRedefine/>
    <w:qFormat/>
    <w:uiPriority w:val="0"/>
    <w:pPr>
      <w:ind w:firstLine="420" w:firstLineChars="200"/>
    </w:pPr>
    <w:rPr>
      <w:rFonts w:ascii="Calibri" w:hAnsi="Calibri"/>
      <w:szCs w:val="22"/>
    </w:rPr>
  </w:style>
  <w:style w:type="paragraph" w:customStyle="1" w:styleId="123">
    <w:name w:val="项目符号1"/>
    <w:basedOn w:val="124"/>
    <w:autoRedefine/>
    <w:qFormat/>
    <w:uiPriority w:val="0"/>
    <w:pPr>
      <w:ind w:left="-25" w:firstLine="0"/>
    </w:pPr>
  </w:style>
  <w:style w:type="paragraph" w:customStyle="1" w:styleId="124">
    <w:name w:val="正文文本样式"/>
    <w:basedOn w:val="1"/>
    <w:autoRedefine/>
    <w:qFormat/>
    <w:uiPriority w:val="0"/>
    <w:pPr>
      <w:spacing w:line="360" w:lineRule="auto"/>
      <w:ind w:firstLine="482"/>
    </w:pPr>
    <w:rPr>
      <w:rFonts w:cs="宋体"/>
      <w:sz w:val="24"/>
      <w:szCs w:val="20"/>
    </w:rPr>
  </w:style>
  <w:style w:type="paragraph" w:customStyle="1" w:styleId="125">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6">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27">
    <w:name w:val="五级条标题"/>
    <w:basedOn w:val="118"/>
    <w:next w:val="1"/>
    <w:autoRedefine/>
    <w:qFormat/>
    <w:uiPriority w:val="0"/>
    <w:pPr>
      <w:numPr>
        <w:ilvl w:val="5"/>
      </w:numPr>
      <w:ind w:left="0" w:hanging="840"/>
      <w:outlineLvl w:val="5"/>
    </w:pPr>
  </w:style>
  <w:style w:type="paragraph" w:customStyle="1" w:styleId="128">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9">
    <w:name w:val="文档正文"/>
    <w:basedOn w:val="1"/>
    <w:autoRedefine/>
    <w:qFormat/>
    <w:uiPriority w:val="0"/>
    <w:pPr>
      <w:snapToGrid w:val="0"/>
      <w:spacing w:before="120" w:after="120" w:line="180" w:lineRule="auto"/>
    </w:pPr>
    <w:rPr>
      <w:rFonts w:ascii="Arial" w:hAnsi="Arial"/>
      <w:szCs w:val="20"/>
    </w:rPr>
  </w:style>
  <w:style w:type="paragraph" w:customStyle="1" w:styleId="13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1">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2">
    <w:name w:val="Char Char Char1 Char"/>
    <w:basedOn w:val="1"/>
    <w:autoRedefine/>
    <w:qFormat/>
    <w:uiPriority w:val="0"/>
    <w:rPr>
      <w:rFonts w:ascii="Tahoma" w:hAnsi="Tahoma"/>
      <w:sz w:val="24"/>
      <w:szCs w:val="20"/>
    </w:rPr>
  </w:style>
  <w:style w:type="paragraph" w:customStyle="1" w:styleId="133">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4">
    <w:name w:val="1名"/>
    <w:basedOn w:val="1"/>
    <w:qFormat/>
    <w:uiPriority w:val="0"/>
    <w:pPr>
      <w:numPr>
        <w:ilvl w:val="0"/>
        <w:numId w:val="5"/>
      </w:numPr>
      <w:spacing w:before="120"/>
    </w:pPr>
    <w:rPr>
      <w:rFonts w:ascii="宋体"/>
      <w:sz w:val="28"/>
      <w:szCs w:val="20"/>
    </w:rPr>
  </w:style>
  <w:style w:type="paragraph" w:customStyle="1" w:styleId="135">
    <w:name w:val="font9"/>
    <w:basedOn w:val="1"/>
    <w:autoRedefine/>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6">
    <w:name w:val="Char Char Char1 Char1"/>
    <w:basedOn w:val="1"/>
    <w:autoRedefine/>
    <w:qFormat/>
    <w:uiPriority w:val="0"/>
    <w:rPr>
      <w:rFonts w:ascii="Tahoma" w:hAnsi="Tahoma"/>
      <w:sz w:val="24"/>
      <w:szCs w:val="20"/>
    </w:rPr>
  </w:style>
  <w:style w:type="paragraph" w:customStyle="1" w:styleId="137">
    <w:name w:val="Char Char Char Char Char Char Char Char Char Char"/>
    <w:basedOn w:val="1"/>
    <w:autoRedefine/>
    <w:qFormat/>
    <w:uiPriority w:val="0"/>
  </w:style>
  <w:style w:type="paragraph" w:customStyle="1" w:styleId="138">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39">
    <w:name w:val="Char1"/>
    <w:basedOn w:val="1"/>
    <w:qFormat/>
    <w:uiPriority w:val="0"/>
    <w:pPr>
      <w:tabs>
        <w:tab w:val="left" w:pos="360"/>
      </w:tabs>
    </w:pPr>
    <w:rPr>
      <w:sz w:val="24"/>
    </w:rPr>
  </w:style>
  <w:style w:type="paragraph" w:customStyle="1" w:styleId="140">
    <w:name w:val="正文列项_字母"/>
    <w:basedOn w:val="1"/>
    <w:autoRedefine/>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1">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2">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3">
    <w:name w:val="默认段落字体 Para Char Char Char Char"/>
    <w:basedOn w:val="1"/>
    <w:autoRedefine/>
    <w:qFormat/>
    <w:uiPriority w:val="0"/>
    <w:rPr>
      <w:rFonts w:ascii="Arial" w:hAnsi="Arial" w:cs="Arial"/>
      <w:szCs w:val="21"/>
    </w:rPr>
  </w:style>
  <w:style w:type="paragraph" w:customStyle="1" w:styleId="144">
    <w:name w:val="xl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5">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6">
    <w:name w:val="xl5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7">
    <w:name w:val="Char Char Char"/>
    <w:basedOn w:val="1"/>
    <w:autoRedefine/>
    <w:qFormat/>
    <w:uiPriority w:val="0"/>
    <w:rPr>
      <w:rFonts w:ascii="Tahoma" w:hAnsi="Tahoma"/>
      <w:sz w:val="24"/>
      <w:szCs w:val="20"/>
    </w:rPr>
  </w:style>
  <w:style w:type="paragraph" w:customStyle="1" w:styleId="148">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9">
    <w:name w:val="缺省文本"/>
    <w:basedOn w:val="1"/>
    <w:qFormat/>
    <w:uiPriority w:val="0"/>
    <w:pPr>
      <w:autoSpaceDE w:val="0"/>
      <w:autoSpaceDN w:val="0"/>
      <w:adjustRightInd w:val="0"/>
      <w:jc w:val="left"/>
    </w:pPr>
    <w:rPr>
      <w:kern w:val="0"/>
      <w:sz w:val="24"/>
    </w:rPr>
  </w:style>
  <w:style w:type="paragraph" w:customStyle="1" w:styleId="150">
    <w:name w:val="Char Char Char1"/>
    <w:basedOn w:val="1"/>
    <w:autoRedefine/>
    <w:qFormat/>
    <w:uiPriority w:val="0"/>
    <w:rPr>
      <w:rFonts w:ascii="Tahoma" w:hAnsi="Tahoma"/>
      <w:sz w:val="24"/>
      <w:szCs w:val="20"/>
    </w:rPr>
  </w:style>
  <w:style w:type="paragraph" w:customStyle="1" w:styleId="151">
    <w:name w:val="Char Char Char Char Char Char Char1"/>
    <w:basedOn w:val="1"/>
    <w:autoRedefine/>
    <w:qFormat/>
    <w:uiPriority w:val="0"/>
    <w:pPr>
      <w:snapToGrid w:val="0"/>
      <w:spacing w:line="360" w:lineRule="auto"/>
      <w:ind w:firstLine="200" w:firstLineChars="200"/>
    </w:pPr>
    <w:rPr>
      <w:rFonts w:eastAsia="仿宋_GB2312"/>
      <w:sz w:val="24"/>
    </w:rPr>
  </w:style>
  <w:style w:type="paragraph" w:customStyle="1" w:styleId="152">
    <w:name w:val="xl5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3">
    <w:name w:val="样式2"/>
    <w:basedOn w:val="38"/>
    <w:autoRedefine/>
    <w:qFormat/>
    <w:uiPriority w:val="0"/>
    <w:pPr>
      <w:spacing w:line="360" w:lineRule="auto"/>
      <w:jc w:val="center"/>
    </w:pPr>
    <w:rPr>
      <w:sz w:val="24"/>
    </w:rPr>
  </w:style>
  <w:style w:type="paragraph" w:customStyle="1" w:styleId="154">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5">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6">
    <w:name w:val="正文 + 楷体_GB2312"/>
    <w:basedOn w:val="1"/>
    <w:autoRedefine/>
    <w:qFormat/>
    <w:uiPriority w:val="0"/>
    <w:pPr>
      <w:widowControl/>
      <w:jc w:val="left"/>
    </w:pPr>
    <w:rPr>
      <w:rFonts w:ascii="楷体_GB2312" w:eastAsia="楷体_GB2312" w:cs="Arial"/>
      <w:kern w:val="0"/>
      <w:sz w:val="24"/>
    </w:rPr>
  </w:style>
  <w:style w:type="paragraph" w:customStyle="1" w:styleId="15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8">
    <w:name w:val="1 Char Char Char Char"/>
    <w:basedOn w:val="1"/>
    <w:autoRedefine/>
    <w:qFormat/>
    <w:uiPriority w:val="0"/>
    <w:rPr>
      <w:rFonts w:ascii="Tahoma" w:hAnsi="Tahoma"/>
      <w:sz w:val="24"/>
      <w:szCs w:val="20"/>
    </w:rPr>
  </w:style>
  <w:style w:type="paragraph" w:customStyle="1" w:styleId="159">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0">
    <w:name w:val="列出段落1"/>
    <w:basedOn w:val="1"/>
    <w:qFormat/>
    <w:uiPriority w:val="0"/>
    <w:pPr>
      <w:ind w:firstLine="420" w:firstLineChars="200"/>
    </w:pPr>
    <w:rPr>
      <w:rFonts w:ascii="Calibri" w:hAnsi="Calibri"/>
      <w:szCs w:val="22"/>
    </w:rPr>
  </w:style>
  <w:style w:type="paragraph" w:customStyle="1" w:styleId="161">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2">
    <w:name w:val="字元 字元1"/>
    <w:basedOn w:val="1"/>
    <w:autoRedefine/>
    <w:qFormat/>
    <w:uiPriority w:val="0"/>
    <w:rPr>
      <w:rFonts w:ascii="Tahoma" w:hAnsi="Tahoma"/>
      <w:sz w:val="24"/>
      <w:szCs w:val="20"/>
    </w:rPr>
  </w:style>
  <w:style w:type="paragraph" w:customStyle="1" w:styleId="163">
    <w:name w:val="_Style 160"/>
    <w:autoRedefine/>
    <w:qFormat/>
    <w:uiPriority w:val="0"/>
    <w:rPr>
      <w:rFonts w:ascii="Times New Roman" w:hAnsi="Times New Roman" w:eastAsia="宋体" w:cs="Times New Roman"/>
      <w:kern w:val="2"/>
      <w:sz w:val="21"/>
      <w:szCs w:val="24"/>
      <w:lang w:val="en-US" w:eastAsia="zh-CN" w:bidi="ar-SA"/>
    </w:rPr>
  </w:style>
  <w:style w:type="paragraph" w:customStyle="1" w:styleId="164">
    <w:name w:val="项目编号3"/>
    <w:basedOn w:val="124"/>
    <w:autoRedefine/>
    <w:qFormat/>
    <w:uiPriority w:val="0"/>
    <w:pPr>
      <w:numPr>
        <w:ilvl w:val="0"/>
        <w:numId w:val="6"/>
      </w:numPr>
    </w:pPr>
  </w:style>
  <w:style w:type="paragraph" w:customStyle="1" w:styleId="165">
    <w:name w:val="Char21"/>
    <w:basedOn w:val="1"/>
    <w:qFormat/>
    <w:uiPriority w:val="0"/>
    <w:rPr>
      <w:rFonts w:ascii="Tahoma" w:hAnsi="Tahoma"/>
      <w:sz w:val="24"/>
      <w:szCs w:val="20"/>
    </w:rPr>
  </w:style>
  <w:style w:type="paragraph" w:customStyle="1" w:styleId="166">
    <w:name w:val="表格文字"/>
    <w:basedOn w:val="18"/>
    <w:autoRedefine/>
    <w:qFormat/>
    <w:uiPriority w:val="0"/>
    <w:pPr>
      <w:spacing w:before="20" w:after="20" w:line="240" w:lineRule="auto"/>
      <w:ind w:firstLine="0"/>
    </w:pPr>
    <w:rPr>
      <w:rFonts w:ascii="Century Gothic" w:hAnsi="Century Gothic"/>
      <w:sz w:val="20"/>
      <w:szCs w:val="20"/>
    </w:rPr>
  </w:style>
  <w:style w:type="paragraph" w:customStyle="1" w:styleId="167">
    <w:name w:val="Char Char Char Char Char Char Char Char Char Char1"/>
    <w:basedOn w:val="1"/>
    <w:autoRedefine/>
    <w:qFormat/>
    <w:uiPriority w:val="0"/>
    <w:rPr>
      <w:rFonts w:ascii="宋体" w:hAnsi="宋体" w:cs="Courier New"/>
      <w:sz w:val="32"/>
      <w:szCs w:val="32"/>
    </w:rPr>
  </w:style>
  <w:style w:type="paragraph" w:customStyle="1" w:styleId="168">
    <w:name w:val="正文文本样式 加粗"/>
    <w:basedOn w:val="124"/>
    <w:autoRedefine/>
    <w:qFormat/>
    <w:uiPriority w:val="0"/>
    <w:rPr>
      <w:b/>
    </w:rPr>
  </w:style>
  <w:style w:type="paragraph" w:customStyle="1" w:styleId="169">
    <w:name w:val="Char2 Char Char Char Char Char Char"/>
    <w:basedOn w:val="1"/>
    <w:autoRedefine/>
    <w:qFormat/>
    <w:uiPriority w:val="0"/>
    <w:pPr>
      <w:widowControl/>
      <w:spacing w:line="400" w:lineRule="exact"/>
      <w:jc w:val="center"/>
    </w:pPr>
  </w:style>
  <w:style w:type="character" w:customStyle="1" w:styleId="170">
    <w:name w:val="页脚 Char1"/>
    <w:link w:val="28"/>
    <w:autoRedefine/>
    <w:qFormat/>
    <w:uiPriority w:val="99"/>
    <w:rPr>
      <w:rFonts w:ascii="宋体" w:eastAsia="宋体"/>
      <w:sz w:val="18"/>
      <w:lang w:val="en-US" w:eastAsia="zh-CN" w:bidi="ar-SA"/>
    </w:rPr>
  </w:style>
  <w:style w:type="paragraph" w:customStyle="1" w:styleId="171">
    <w:name w:val="Char Char4"/>
    <w:basedOn w:val="1"/>
    <w:autoRedefine/>
    <w:qFormat/>
    <w:uiPriority w:val="0"/>
    <w:pPr>
      <w:widowControl/>
      <w:spacing w:line="400" w:lineRule="exact"/>
      <w:jc w:val="center"/>
    </w:pPr>
  </w:style>
  <w:style w:type="paragraph" w:customStyle="1" w:styleId="172">
    <w:name w:val="Char3 Char Char Char1"/>
    <w:basedOn w:val="1"/>
    <w:autoRedefine/>
    <w:qFormat/>
    <w:uiPriority w:val="0"/>
    <w:rPr>
      <w:rFonts w:ascii="Tahoma" w:hAnsi="Tahoma"/>
      <w:sz w:val="24"/>
      <w:szCs w:val="20"/>
    </w:rPr>
  </w:style>
  <w:style w:type="paragraph" w:customStyle="1" w:styleId="173">
    <w:name w:val="无间隔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4">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5">
    <w:name w:val="中等深浅网格 1 - 强调文字颜色 2 Char"/>
    <w:link w:val="176"/>
    <w:autoRedefine/>
    <w:qFormat/>
    <w:uiPriority w:val="0"/>
    <w:rPr>
      <w:kern w:val="2"/>
      <w:sz w:val="21"/>
      <w:szCs w:val="24"/>
      <w:lang w:val="zh-CN" w:eastAsia="zh-CN"/>
    </w:rPr>
  </w:style>
  <w:style w:type="paragraph" w:customStyle="1" w:styleId="176">
    <w:name w:val="1"/>
    <w:link w:val="175"/>
    <w:autoRedefine/>
    <w:qFormat/>
    <w:uiPriority w:val="0"/>
    <w:rPr>
      <w:rFonts w:ascii="Times New Roman" w:hAnsi="Times New Roman" w:eastAsia="宋体" w:cs="Times New Roman"/>
      <w:kern w:val="2"/>
      <w:sz w:val="21"/>
      <w:szCs w:val="24"/>
      <w:lang w:val="zh-CN" w:eastAsia="zh-CN" w:bidi="ar-SA"/>
    </w:rPr>
  </w:style>
  <w:style w:type="paragraph" w:customStyle="1" w:styleId="177">
    <w:name w:val="图文"/>
    <w:basedOn w:val="1"/>
    <w:qFormat/>
    <w:uiPriority w:val="0"/>
    <w:pPr>
      <w:adjustRightInd w:val="0"/>
      <w:snapToGrid w:val="0"/>
      <w:spacing w:after="50" w:line="360" w:lineRule="auto"/>
    </w:pPr>
    <w:rPr>
      <w:sz w:val="24"/>
    </w:rPr>
  </w:style>
  <w:style w:type="paragraph" w:customStyle="1" w:styleId="178">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9">
    <w:name w:val="正文表格"/>
    <w:basedOn w:val="1"/>
    <w:link w:val="180"/>
    <w:autoRedefine/>
    <w:qFormat/>
    <w:uiPriority w:val="0"/>
    <w:pPr>
      <w:adjustRightInd w:val="0"/>
      <w:snapToGrid w:val="0"/>
      <w:jc w:val="left"/>
    </w:pPr>
    <w:rPr>
      <w:rFonts w:ascii="宋体" w:hAnsi="宋体"/>
      <w:color w:val="000000"/>
      <w:szCs w:val="21"/>
    </w:rPr>
  </w:style>
  <w:style w:type="character" w:customStyle="1" w:styleId="180">
    <w:name w:val="正文表格 Char"/>
    <w:link w:val="179"/>
    <w:qFormat/>
    <w:uiPriority w:val="0"/>
    <w:rPr>
      <w:rFonts w:ascii="宋体" w:hAnsi="宋体"/>
      <w:color w:val="000000"/>
      <w:kern w:val="2"/>
      <w:sz w:val="21"/>
      <w:szCs w:val="21"/>
    </w:rPr>
  </w:style>
  <w:style w:type="paragraph" w:customStyle="1" w:styleId="181">
    <w:name w:val="正文重点"/>
    <w:basedOn w:val="1"/>
    <w:link w:val="182"/>
    <w:qFormat/>
    <w:uiPriority w:val="0"/>
    <w:pPr>
      <w:adjustRightInd w:val="0"/>
      <w:spacing w:line="360" w:lineRule="auto"/>
      <w:ind w:firstLine="482" w:firstLineChars="200"/>
      <w:jc w:val="left"/>
      <w:textAlignment w:val="baseline"/>
    </w:pPr>
    <w:rPr>
      <w:b/>
      <w:kern w:val="0"/>
      <w:sz w:val="24"/>
      <w:szCs w:val="20"/>
    </w:rPr>
  </w:style>
  <w:style w:type="character" w:customStyle="1" w:styleId="182">
    <w:name w:val="正文重点 Char"/>
    <w:link w:val="181"/>
    <w:autoRedefine/>
    <w:qFormat/>
    <w:uiPriority w:val="0"/>
    <w:rPr>
      <w:b/>
      <w:sz w:val="24"/>
    </w:rPr>
  </w:style>
  <w:style w:type="character" w:customStyle="1" w:styleId="183">
    <w:name w:val="批注文字 Char1"/>
    <w:link w:val="16"/>
    <w:qFormat/>
    <w:uiPriority w:val="99"/>
    <w:rPr>
      <w:kern w:val="2"/>
      <w:sz w:val="21"/>
      <w:szCs w:val="24"/>
    </w:rPr>
  </w:style>
  <w:style w:type="paragraph" w:customStyle="1" w:styleId="184">
    <w:name w:val="标题1-附件"/>
    <w:basedOn w:val="3"/>
    <w:qFormat/>
    <w:uiPriority w:val="0"/>
    <w:pPr>
      <w:jc w:val="left"/>
    </w:pPr>
    <w:rPr>
      <w:sz w:val="24"/>
      <w:szCs w:val="24"/>
    </w:rPr>
  </w:style>
  <w:style w:type="paragraph" w:customStyle="1" w:styleId="185">
    <w:name w:val="正文小标题"/>
    <w:basedOn w:val="1"/>
    <w:next w:val="5"/>
    <w:link w:val="186"/>
    <w:qFormat/>
    <w:uiPriority w:val="0"/>
    <w:pPr>
      <w:adjustRightInd w:val="0"/>
      <w:snapToGrid w:val="0"/>
      <w:spacing w:beforeLines="100" w:afterLines="100"/>
      <w:ind w:firstLine="482"/>
      <w:jc w:val="left"/>
    </w:pPr>
    <w:rPr>
      <w:rFonts w:ascii="宋体" w:hAnsi="宋体"/>
      <w:b/>
      <w:i/>
      <w:color w:val="FF0000"/>
      <w:sz w:val="24"/>
      <w:szCs w:val="20"/>
    </w:rPr>
  </w:style>
  <w:style w:type="character" w:customStyle="1" w:styleId="186">
    <w:name w:val="正文小标题 Char"/>
    <w:link w:val="185"/>
    <w:qFormat/>
    <w:uiPriority w:val="0"/>
    <w:rPr>
      <w:rFonts w:ascii="宋体" w:hAnsi="宋体"/>
      <w:b/>
      <w:i/>
      <w:color w:val="FF0000"/>
      <w:kern w:val="2"/>
      <w:sz w:val="24"/>
    </w:rPr>
  </w:style>
  <w:style w:type="paragraph" w:customStyle="1" w:styleId="187">
    <w:name w:val="正文大标题"/>
    <w:basedOn w:val="185"/>
    <w:next w:val="5"/>
    <w:link w:val="188"/>
    <w:autoRedefine/>
    <w:qFormat/>
    <w:uiPriority w:val="0"/>
    <w:pPr>
      <w:jc w:val="center"/>
    </w:pPr>
    <w:rPr>
      <w:i w:val="0"/>
      <w:color w:val="000000"/>
      <w:sz w:val="28"/>
      <w:szCs w:val="21"/>
    </w:rPr>
  </w:style>
  <w:style w:type="character" w:customStyle="1" w:styleId="188">
    <w:name w:val="正文大标题 Char"/>
    <w:link w:val="187"/>
    <w:qFormat/>
    <w:uiPriority w:val="0"/>
    <w:rPr>
      <w:rFonts w:ascii="宋体" w:hAnsi="宋体"/>
      <w:b/>
      <w:color w:val="000000"/>
      <w:kern w:val="2"/>
      <w:sz w:val="28"/>
      <w:szCs w:val="21"/>
    </w:rPr>
  </w:style>
  <w:style w:type="character" w:customStyle="1" w:styleId="189">
    <w:name w:val="标题 Char1"/>
    <w:link w:val="39"/>
    <w:qFormat/>
    <w:uiPriority w:val="0"/>
    <w:rPr>
      <w:b/>
      <w:kern w:val="2"/>
      <w:sz w:val="32"/>
    </w:rPr>
  </w:style>
  <w:style w:type="paragraph" w:customStyle="1" w:styleId="190">
    <w:name w:val="注释"/>
    <w:basedOn w:val="1"/>
    <w:link w:val="191"/>
    <w:qFormat/>
    <w:uiPriority w:val="0"/>
    <w:pPr>
      <w:adjustRightInd w:val="0"/>
      <w:snapToGrid w:val="0"/>
      <w:ind w:left="420" w:hanging="420" w:hangingChars="200"/>
      <w:jc w:val="left"/>
    </w:pPr>
    <w:rPr>
      <w:rFonts w:ascii="宋体" w:hAnsi="宋体"/>
      <w:szCs w:val="21"/>
    </w:rPr>
  </w:style>
  <w:style w:type="character" w:customStyle="1" w:styleId="191">
    <w:name w:val="注释 Char"/>
    <w:link w:val="190"/>
    <w:qFormat/>
    <w:uiPriority w:val="0"/>
    <w:rPr>
      <w:rFonts w:ascii="宋体" w:hAnsi="宋体"/>
      <w:kern w:val="2"/>
      <w:sz w:val="21"/>
      <w:szCs w:val="21"/>
    </w:rPr>
  </w:style>
  <w:style w:type="paragraph" w:customStyle="1" w:styleId="192">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3">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4">
    <w:name w:val="正文须知-3级"/>
    <w:basedOn w:val="1"/>
    <w:autoRedefine/>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5">
    <w:name w:val="批注文字 字符"/>
    <w:qFormat/>
    <w:uiPriority w:val="99"/>
    <w:rPr>
      <w:rFonts w:ascii="Times New Roman" w:hAnsi="Times New Roman" w:eastAsia="宋体" w:cs="Times New Roman"/>
      <w:sz w:val="24"/>
      <w:lang w:val="en-US" w:eastAsia="zh-CN" w:bidi="ar-SA"/>
    </w:rPr>
  </w:style>
  <w:style w:type="character" w:customStyle="1" w:styleId="196">
    <w:name w:val="纯文本 字符"/>
    <w:autoRedefine/>
    <w:qFormat/>
    <w:uiPriority w:val="99"/>
    <w:rPr>
      <w:rFonts w:ascii="宋体" w:hAnsi="Courier New" w:eastAsia="宋体" w:cs="Times New Roman"/>
      <w:kern w:val="2"/>
      <w:sz w:val="21"/>
      <w:szCs w:val="21"/>
      <w:lang w:val="en-US" w:eastAsia="zh-CN" w:bidi="ar-SA"/>
    </w:rPr>
  </w:style>
  <w:style w:type="paragraph" w:customStyle="1" w:styleId="197">
    <w:name w:val="表格1"/>
    <w:basedOn w:val="1"/>
    <w:autoRedefine/>
    <w:qFormat/>
    <w:uiPriority w:val="0"/>
    <w:pPr>
      <w:ind w:firstLine="480" w:firstLineChars="200"/>
      <w:jc w:val="center"/>
    </w:pPr>
    <w:rPr>
      <w:sz w:val="24"/>
      <w:szCs w:val="20"/>
    </w:rPr>
  </w:style>
  <w:style w:type="character" w:customStyle="1" w:styleId="198">
    <w:name w:val="纯文本 字符1"/>
    <w:autoRedefine/>
    <w:qFormat/>
    <w:uiPriority w:val="0"/>
    <w:rPr>
      <w:rFonts w:ascii="宋体" w:hAnsi="Courier New"/>
    </w:rPr>
  </w:style>
  <w:style w:type="character" w:customStyle="1" w:styleId="199">
    <w:name w:val="bjh-p"/>
    <w:autoRedefine/>
    <w:qFormat/>
    <w:uiPriority w:val="0"/>
  </w:style>
  <w:style w:type="paragraph" w:customStyle="1" w:styleId="200">
    <w:name w:val="无标题条"/>
    <w:next w:val="1"/>
    <w:autoRedefine/>
    <w:qFormat/>
    <w:uiPriority w:val="0"/>
    <w:pPr>
      <w:jc w:val="both"/>
    </w:pPr>
    <w:rPr>
      <w:rFonts w:ascii="Times New Roman" w:hAnsi="Times New Roman" w:eastAsia="宋体" w:cs="Times New Roman"/>
      <w:sz w:val="21"/>
      <w:lang w:val="en-US" w:eastAsia="zh-CN" w:bidi="ar-SA"/>
    </w:rPr>
  </w:style>
  <w:style w:type="character" w:customStyle="1" w:styleId="201">
    <w:name w:val="正文格式 Char"/>
    <w:link w:val="202"/>
    <w:autoRedefine/>
    <w:qFormat/>
    <w:locked/>
    <w:uiPriority w:val="0"/>
    <w:rPr>
      <w:rFonts w:ascii="宋体" w:hAnsi="宋体"/>
      <w:sz w:val="24"/>
      <w:szCs w:val="24"/>
      <w:lang w:val="en-GB"/>
    </w:rPr>
  </w:style>
  <w:style w:type="paragraph" w:customStyle="1" w:styleId="202">
    <w:name w:val="正文格式"/>
    <w:basedOn w:val="1"/>
    <w:link w:val="201"/>
    <w:autoRedefine/>
    <w:qFormat/>
    <w:uiPriority w:val="0"/>
    <w:pPr>
      <w:spacing w:beforeLines="50" w:line="360" w:lineRule="auto"/>
      <w:ind w:firstLine="480" w:firstLineChars="200"/>
    </w:pPr>
    <w:rPr>
      <w:rFonts w:ascii="宋体" w:hAnsi="宋体"/>
      <w:kern w:val="0"/>
      <w:sz w:val="24"/>
      <w:lang w:val="en-GB"/>
    </w:rPr>
  </w:style>
  <w:style w:type="character" w:customStyle="1" w:styleId="203">
    <w:name w:val="纯文本 Char"/>
    <w:basedOn w:val="46"/>
    <w:link w:val="23"/>
    <w:autoRedefine/>
    <w:qFormat/>
    <w:uiPriority w:val="0"/>
    <w:rPr>
      <w:rFonts w:hint="eastAsia" w:ascii="宋体" w:hAnsi="Courier New" w:eastAsia="宋体" w:cs="宋体"/>
      <w:kern w:val="2"/>
      <w:sz w:val="21"/>
    </w:rPr>
  </w:style>
  <w:style w:type="character" w:customStyle="1" w:styleId="204">
    <w:name w:val="标题 3 Char"/>
    <w:qFormat/>
    <w:uiPriority w:val="0"/>
    <w:rPr>
      <w:rFonts w:ascii="宋体" w:eastAsia="宋体"/>
      <w:b/>
      <w:sz w:val="24"/>
      <w:u w:val="single"/>
      <w:lang w:val="en-US" w:eastAsia="zh-CN" w:bidi="ar-SA"/>
    </w:rPr>
  </w:style>
  <w:style w:type="character" w:customStyle="1" w:styleId="205">
    <w:name w:val="正文缩进 Char"/>
    <w:qFormat/>
    <w:uiPriority w:val="0"/>
    <w:rPr>
      <w:rFonts w:ascii="宋体" w:eastAsia="宋体"/>
      <w:kern w:val="2"/>
      <w:sz w:val="24"/>
      <w:szCs w:val="24"/>
      <w:lang w:val="en-US" w:eastAsia="zh-CN" w:bidi="ar-SA"/>
    </w:rPr>
  </w:style>
  <w:style w:type="character" w:customStyle="1" w:styleId="206">
    <w:name w:val="Char Char111"/>
    <w:autoRedefine/>
    <w:qFormat/>
    <w:uiPriority w:val="0"/>
    <w:rPr>
      <w:rFonts w:ascii="宋体" w:eastAsia="宋体"/>
      <w:b/>
      <w:sz w:val="24"/>
      <w:u w:val="single"/>
      <w:lang w:val="en-US" w:eastAsia="zh-CN" w:bidi="ar-SA"/>
    </w:rPr>
  </w:style>
  <w:style w:type="character" w:customStyle="1" w:styleId="207">
    <w:name w:val="正文文本缩进 Char"/>
    <w:autoRedefine/>
    <w:qFormat/>
    <w:uiPriority w:val="0"/>
    <w:rPr>
      <w:rFonts w:eastAsia="宋体"/>
      <w:kern w:val="2"/>
      <w:sz w:val="24"/>
      <w:szCs w:val="24"/>
      <w:lang w:val="en-US" w:eastAsia="zh-CN" w:bidi="ar-SA"/>
    </w:rPr>
  </w:style>
  <w:style w:type="character" w:customStyle="1" w:styleId="208">
    <w:name w:val="列出段落 Char"/>
    <w:qFormat/>
    <w:uiPriority w:val="0"/>
    <w:rPr>
      <w:rFonts w:ascii="Calibri" w:hAnsi="Calibri" w:eastAsia="宋体"/>
      <w:kern w:val="2"/>
      <w:sz w:val="21"/>
      <w:szCs w:val="22"/>
      <w:lang w:val="en-US" w:eastAsia="zh-CN" w:bidi="ar-SA"/>
    </w:rPr>
  </w:style>
  <w:style w:type="character" w:customStyle="1" w:styleId="209">
    <w:name w:val="页眉 Char"/>
    <w:autoRedefine/>
    <w:qFormat/>
    <w:uiPriority w:val="0"/>
    <w:rPr>
      <w:rFonts w:eastAsia="宋体"/>
      <w:kern w:val="2"/>
      <w:sz w:val="18"/>
      <w:szCs w:val="18"/>
      <w:lang w:val="en-US" w:eastAsia="zh-CN" w:bidi="ar-SA"/>
    </w:rPr>
  </w:style>
  <w:style w:type="character" w:customStyle="1" w:styleId="210">
    <w:name w:val="标题 2 Char"/>
    <w:autoRedefine/>
    <w:qFormat/>
    <w:uiPriority w:val="0"/>
    <w:rPr>
      <w:rFonts w:ascii="Arial" w:hAnsi="Arial" w:eastAsia="黑体"/>
      <w:b/>
      <w:sz w:val="30"/>
      <w:lang w:val="en-US" w:eastAsia="zh-CN" w:bidi="ar-SA"/>
    </w:rPr>
  </w:style>
  <w:style w:type="paragraph" w:customStyle="1" w:styleId="211">
    <w:name w:val="字元 字元2"/>
    <w:basedOn w:val="1"/>
    <w:qFormat/>
    <w:uiPriority w:val="0"/>
    <w:rPr>
      <w:rFonts w:ascii="Tahoma" w:hAnsi="Tahoma"/>
      <w:sz w:val="24"/>
      <w:szCs w:val="20"/>
    </w:rPr>
  </w:style>
  <w:style w:type="paragraph" w:customStyle="1" w:styleId="212">
    <w:name w:val="Char3 Char Char Char2"/>
    <w:basedOn w:val="1"/>
    <w:autoRedefine/>
    <w:qFormat/>
    <w:uiPriority w:val="0"/>
    <w:rPr>
      <w:rFonts w:ascii="Tahoma" w:hAnsi="Tahoma"/>
      <w:sz w:val="24"/>
      <w:szCs w:val="20"/>
    </w:rPr>
  </w:style>
  <w:style w:type="paragraph" w:customStyle="1" w:styleId="213">
    <w:name w:val="正文文本缩进2"/>
    <w:basedOn w:val="1"/>
    <w:autoRedefine/>
    <w:qFormat/>
    <w:uiPriority w:val="0"/>
    <w:pPr>
      <w:spacing w:line="480" w:lineRule="exact"/>
      <w:ind w:firstLine="480" w:firstLineChars="200"/>
    </w:pPr>
    <w:rPr>
      <w:rFonts w:ascii="宋体" w:hAnsi="宋体"/>
      <w:kern w:val="0"/>
      <w:sz w:val="24"/>
      <w:lang w:val="zh-CN"/>
    </w:rPr>
  </w:style>
  <w:style w:type="paragraph" w:customStyle="1" w:styleId="214">
    <w:name w:val="Char3"/>
    <w:basedOn w:val="1"/>
    <w:qFormat/>
    <w:uiPriority w:val="0"/>
    <w:pPr>
      <w:tabs>
        <w:tab w:val="left" w:pos="360"/>
      </w:tabs>
    </w:pPr>
    <w:rPr>
      <w:sz w:val="24"/>
    </w:rPr>
  </w:style>
  <w:style w:type="paragraph" w:customStyle="1" w:styleId="215">
    <w:name w:val="Char Char Char Char Char Char Char Char Char Char Char Char Char Char Char Char1"/>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216">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7">
    <w:name w:val="列出段落2"/>
    <w:basedOn w:val="1"/>
    <w:qFormat/>
    <w:uiPriority w:val="0"/>
    <w:pPr>
      <w:ind w:firstLine="420" w:firstLineChars="200"/>
    </w:pPr>
    <w:rPr>
      <w:rFonts w:ascii="Calibri" w:hAnsi="Calibri"/>
      <w:szCs w:val="22"/>
    </w:rPr>
  </w:style>
  <w:style w:type="paragraph" w:customStyle="1" w:styleId="218">
    <w:name w:val="Char Char Char1 Char2"/>
    <w:basedOn w:val="1"/>
    <w:autoRedefine/>
    <w:qFormat/>
    <w:uiPriority w:val="0"/>
    <w:rPr>
      <w:rFonts w:ascii="Tahoma" w:hAnsi="Tahoma"/>
      <w:sz w:val="24"/>
      <w:szCs w:val="20"/>
    </w:rPr>
  </w:style>
  <w:style w:type="paragraph" w:customStyle="1" w:styleId="219">
    <w:name w:val="Char Char Char2"/>
    <w:basedOn w:val="1"/>
    <w:autoRedefine/>
    <w:qFormat/>
    <w:uiPriority w:val="0"/>
    <w:rPr>
      <w:rFonts w:ascii="Tahoma" w:hAnsi="Tahoma"/>
      <w:sz w:val="24"/>
      <w:szCs w:val="20"/>
    </w:rPr>
  </w:style>
  <w:style w:type="paragraph" w:customStyle="1" w:styleId="220">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1">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2">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223">
    <w:name w:val="Char22"/>
    <w:basedOn w:val="1"/>
    <w:qFormat/>
    <w:uiPriority w:val="0"/>
    <w:rPr>
      <w:rFonts w:ascii="Tahoma" w:hAnsi="Tahoma"/>
      <w:sz w:val="24"/>
      <w:szCs w:val="20"/>
    </w:rPr>
  </w:style>
  <w:style w:type="paragraph" w:customStyle="1" w:styleId="224">
    <w:name w:val="Char Char Char Char Char Char Char Char Char Char2"/>
    <w:basedOn w:val="1"/>
    <w:qFormat/>
    <w:uiPriority w:val="0"/>
    <w:rPr>
      <w:rFonts w:ascii="宋体" w:hAnsi="宋体" w:cs="Courier New"/>
      <w:sz w:val="32"/>
      <w:szCs w:val="32"/>
    </w:rPr>
  </w:style>
  <w:style w:type="paragraph" w:customStyle="1" w:styleId="225">
    <w:name w:val="Char2 Char Char Char Char Char Char1"/>
    <w:basedOn w:val="1"/>
    <w:qFormat/>
    <w:uiPriority w:val="0"/>
    <w:pPr>
      <w:widowControl/>
      <w:spacing w:line="400" w:lineRule="exact"/>
      <w:jc w:val="center"/>
    </w:pPr>
  </w:style>
  <w:style w:type="character" w:customStyle="1" w:styleId="226">
    <w:name w:val="页脚 Char"/>
    <w:qFormat/>
    <w:uiPriority w:val="0"/>
    <w:rPr>
      <w:rFonts w:ascii="宋体" w:eastAsia="宋体"/>
      <w:sz w:val="18"/>
      <w:lang w:val="en-US" w:eastAsia="zh-CN" w:bidi="ar-SA"/>
    </w:rPr>
  </w:style>
  <w:style w:type="paragraph" w:customStyle="1" w:styleId="227">
    <w:name w:val="Char Char41"/>
    <w:basedOn w:val="1"/>
    <w:autoRedefine/>
    <w:qFormat/>
    <w:uiPriority w:val="0"/>
    <w:pPr>
      <w:widowControl/>
      <w:spacing w:line="400" w:lineRule="exact"/>
      <w:jc w:val="center"/>
    </w:pPr>
  </w:style>
  <w:style w:type="character" w:customStyle="1" w:styleId="228">
    <w:name w:val="批注文字 Char"/>
    <w:qFormat/>
    <w:uiPriority w:val="99"/>
    <w:rPr>
      <w:kern w:val="2"/>
      <w:sz w:val="21"/>
      <w:szCs w:val="24"/>
    </w:rPr>
  </w:style>
  <w:style w:type="character" w:customStyle="1" w:styleId="229">
    <w:name w:val="标题 Char"/>
    <w:autoRedefine/>
    <w:qFormat/>
    <w:uiPriority w:val="0"/>
    <w:rPr>
      <w:b/>
      <w:kern w:val="2"/>
      <w:sz w:val="32"/>
    </w:rPr>
  </w:style>
  <w:style w:type="character" w:customStyle="1" w:styleId="230">
    <w:name w:val="标题 1 Char"/>
    <w:basedOn w:val="46"/>
    <w:link w:val="3"/>
    <w:qFormat/>
    <w:uiPriority w:val="0"/>
    <w:rPr>
      <w:rFonts w:ascii="宋体"/>
      <w:b/>
      <w:kern w:val="44"/>
      <w:sz w:val="32"/>
    </w:rPr>
  </w:style>
  <w:style w:type="character" w:customStyle="1" w:styleId="231">
    <w:name w:val="标题 4 Char"/>
    <w:basedOn w:val="46"/>
    <w:link w:val="7"/>
    <w:autoRedefine/>
    <w:qFormat/>
    <w:uiPriority w:val="0"/>
    <w:rPr>
      <w:sz w:val="24"/>
    </w:rPr>
  </w:style>
  <w:style w:type="character" w:customStyle="1" w:styleId="232">
    <w:name w:val="标题 5 Char"/>
    <w:basedOn w:val="46"/>
    <w:link w:val="8"/>
    <w:autoRedefine/>
    <w:qFormat/>
    <w:uiPriority w:val="0"/>
    <w:rPr>
      <w:b/>
      <w:sz w:val="28"/>
    </w:rPr>
  </w:style>
  <w:style w:type="character" w:customStyle="1" w:styleId="233">
    <w:name w:val="标题 6 Char"/>
    <w:basedOn w:val="46"/>
    <w:link w:val="9"/>
    <w:autoRedefine/>
    <w:qFormat/>
    <w:uiPriority w:val="0"/>
    <w:rPr>
      <w:rFonts w:ascii="Arial" w:hAnsi="Arial" w:eastAsia="黑体"/>
      <w:b/>
      <w:sz w:val="24"/>
    </w:rPr>
  </w:style>
  <w:style w:type="character" w:customStyle="1" w:styleId="234">
    <w:name w:val="标题 7 Char"/>
    <w:basedOn w:val="46"/>
    <w:link w:val="10"/>
    <w:qFormat/>
    <w:uiPriority w:val="0"/>
    <w:rPr>
      <w:b/>
      <w:sz w:val="24"/>
    </w:rPr>
  </w:style>
  <w:style w:type="character" w:customStyle="1" w:styleId="235">
    <w:name w:val="标题 8 Char"/>
    <w:basedOn w:val="46"/>
    <w:link w:val="11"/>
    <w:autoRedefine/>
    <w:qFormat/>
    <w:uiPriority w:val="0"/>
    <w:rPr>
      <w:rFonts w:ascii="Arial" w:hAnsi="Arial" w:eastAsia="黑体"/>
      <w:sz w:val="24"/>
    </w:rPr>
  </w:style>
  <w:style w:type="character" w:customStyle="1" w:styleId="236">
    <w:name w:val="标题 9 Char"/>
    <w:basedOn w:val="46"/>
    <w:link w:val="12"/>
    <w:autoRedefine/>
    <w:qFormat/>
    <w:uiPriority w:val="0"/>
    <w:rPr>
      <w:rFonts w:ascii="Arial" w:hAnsi="Arial" w:eastAsia="黑体"/>
      <w:sz w:val="21"/>
    </w:rPr>
  </w:style>
  <w:style w:type="character" w:customStyle="1" w:styleId="237">
    <w:name w:val="文档结构图 Char"/>
    <w:basedOn w:val="46"/>
    <w:link w:val="15"/>
    <w:autoRedefine/>
    <w:qFormat/>
    <w:uiPriority w:val="0"/>
    <w:rPr>
      <w:kern w:val="2"/>
      <w:sz w:val="21"/>
      <w:szCs w:val="24"/>
      <w:shd w:val="clear" w:color="auto" w:fill="000080"/>
    </w:rPr>
  </w:style>
  <w:style w:type="character" w:customStyle="1" w:styleId="238">
    <w:name w:val="正文文本 3 Char"/>
    <w:basedOn w:val="46"/>
    <w:link w:val="17"/>
    <w:qFormat/>
    <w:uiPriority w:val="0"/>
    <w:rPr>
      <w:kern w:val="2"/>
      <w:sz w:val="16"/>
      <w:szCs w:val="16"/>
    </w:rPr>
  </w:style>
  <w:style w:type="character" w:customStyle="1" w:styleId="239">
    <w:name w:val="正文文本 Char"/>
    <w:basedOn w:val="46"/>
    <w:link w:val="2"/>
    <w:autoRedefine/>
    <w:qFormat/>
    <w:uiPriority w:val="0"/>
    <w:rPr>
      <w:rFonts w:ascii="宋体" w:hAnsi="宋体"/>
      <w:kern w:val="2"/>
      <w:sz w:val="24"/>
      <w:szCs w:val="24"/>
    </w:rPr>
  </w:style>
  <w:style w:type="character" w:customStyle="1" w:styleId="240">
    <w:name w:val="日期 Char"/>
    <w:basedOn w:val="46"/>
    <w:link w:val="25"/>
    <w:autoRedefine/>
    <w:qFormat/>
    <w:uiPriority w:val="0"/>
    <w:rPr>
      <w:rFonts w:ascii="仿宋_GB2312" w:hAnsi="宋体" w:eastAsia="仿宋_GB2312"/>
      <w:color w:val="000000"/>
      <w:kern w:val="2"/>
      <w:sz w:val="24"/>
      <w:szCs w:val="24"/>
    </w:rPr>
  </w:style>
  <w:style w:type="character" w:customStyle="1" w:styleId="241">
    <w:name w:val="正文文本缩进 2 Char"/>
    <w:basedOn w:val="46"/>
    <w:link w:val="26"/>
    <w:autoRedefine/>
    <w:qFormat/>
    <w:uiPriority w:val="0"/>
    <w:rPr>
      <w:rFonts w:ascii="仿宋_GB2312" w:eastAsia="仿宋_GB2312"/>
      <w:kern w:val="2"/>
      <w:sz w:val="24"/>
      <w:szCs w:val="24"/>
    </w:rPr>
  </w:style>
  <w:style w:type="character" w:customStyle="1" w:styleId="242">
    <w:name w:val="批注框文本 Char"/>
    <w:basedOn w:val="46"/>
    <w:link w:val="27"/>
    <w:autoRedefine/>
    <w:qFormat/>
    <w:uiPriority w:val="0"/>
    <w:rPr>
      <w:kern w:val="2"/>
      <w:sz w:val="18"/>
      <w:szCs w:val="18"/>
    </w:rPr>
  </w:style>
  <w:style w:type="character" w:customStyle="1" w:styleId="243">
    <w:name w:val="正文文本缩进 3 Char"/>
    <w:basedOn w:val="46"/>
    <w:link w:val="33"/>
    <w:autoRedefine/>
    <w:qFormat/>
    <w:uiPriority w:val="0"/>
    <w:rPr>
      <w:rFonts w:ascii="宋体"/>
      <w:sz w:val="24"/>
    </w:rPr>
  </w:style>
  <w:style w:type="character" w:customStyle="1" w:styleId="244">
    <w:name w:val="HTML 预设格式 Char"/>
    <w:basedOn w:val="46"/>
    <w:link w:val="36"/>
    <w:autoRedefine/>
    <w:qFormat/>
    <w:uiPriority w:val="0"/>
    <w:rPr>
      <w:rFonts w:ascii="宋体" w:hAnsi="宋体" w:cs="宋体"/>
      <w:sz w:val="24"/>
      <w:szCs w:val="24"/>
    </w:rPr>
  </w:style>
  <w:style w:type="character" w:customStyle="1" w:styleId="245">
    <w:name w:val="批注主题 Char"/>
    <w:basedOn w:val="195"/>
    <w:link w:val="40"/>
    <w:autoRedefine/>
    <w:qFormat/>
    <w:uiPriority w:val="0"/>
    <w:rPr>
      <w:rFonts w:ascii="Times New Roman" w:hAnsi="Times New Roman" w:eastAsia="宋体" w:cs="Times New Roman"/>
      <w:b/>
      <w:bCs/>
      <w:kern w:val="2"/>
      <w:sz w:val="21"/>
      <w:szCs w:val="24"/>
      <w:lang w:val="en-US" w:eastAsia="zh-CN" w:bidi="ar-SA"/>
    </w:rPr>
  </w:style>
  <w:style w:type="character" w:customStyle="1" w:styleId="246">
    <w:name w:val="正文首行缩进 2 Char"/>
    <w:basedOn w:val="68"/>
    <w:link w:val="42"/>
    <w:autoRedefine/>
    <w:qFormat/>
    <w:uiPriority w:val="0"/>
    <w:rPr>
      <w:rFonts w:eastAsia="宋体"/>
      <w:kern w:val="2"/>
      <w:sz w:val="24"/>
      <w:szCs w:val="24"/>
      <w:lang w:val="en-US" w:eastAsia="zh-CN" w:bidi="ar-SA"/>
    </w:rPr>
  </w:style>
  <w:style w:type="paragraph" w:customStyle="1" w:styleId="247">
    <w:name w:val="图例"/>
    <w:basedOn w:val="1"/>
    <w:autoRedefine/>
    <w:qFormat/>
    <w:uiPriority w:val="0"/>
    <w:pPr>
      <w:spacing w:before="120" w:after="120" w:line="360" w:lineRule="auto"/>
      <w:jc w:val="center"/>
    </w:pPr>
    <w:rPr>
      <w:rFonts w:eastAsia="仿宋_GB2312"/>
      <w:b/>
      <w:sz w:val="24"/>
      <w:szCs w:val="20"/>
    </w:rPr>
  </w:style>
  <w:style w:type="table" w:customStyle="1" w:styleId="248">
    <w:name w:val="Table Normal"/>
    <w:autoRedefine/>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9">
    <w:name w:val="Table Paragraph"/>
    <w:basedOn w:val="1"/>
    <w:autoRedefine/>
    <w:qFormat/>
    <w:uiPriority w:val="1"/>
    <w:pPr>
      <w:autoSpaceDE w:val="0"/>
      <w:autoSpaceDN w:val="0"/>
      <w:jc w:val="left"/>
    </w:pPr>
    <w:rPr>
      <w:rFonts w:ascii="宋体" w:hAnsi="宋体" w:cs="宋体"/>
      <w:kern w:val="0"/>
      <w:sz w:val="22"/>
      <w:szCs w:val="22"/>
      <w:lang w:eastAsia="en-US"/>
    </w:rPr>
  </w:style>
  <w:style w:type="paragraph" w:customStyle="1" w:styleId="250">
    <w:name w:val="pf0"/>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251">
    <w:name w:val="cf01"/>
    <w:basedOn w:val="46"/>
    <w:autoRedefine/>
    <w:qFormat/>
    <w:uiPriority w:val="0"/>
    <w:rPr>
      <w:rFonts w:hint="eastAsia" w:ascii="Microsoft YaHei UI" w:hAnsi="Microsoft YaHei UI" w:eastAsia="Microsoft YaHei UI"/>
      <w:sz w:val="18"/>
      <w:szCs w:val="18"/>
    </w:rPr>
  </w:style>
  <w:style w:type="character" w:customStyle="1" w:styleId="252">
    <w:name w:val="cf21"/>
    <w:basedOn w:val="46"/>
    <w:autoRedefine/>
    <w:qFormat/>
    <w:uiPriority w:val="0"/>
    <w:rPr>
      <w:rFonts w:hint="eastAsia" w:ascii="Microsoft YaHei UI" w:hAnsi="Microsoft YaHei UI" w:eastAsia="Microsoft YaHei UI"/>
      <w:sz w:val="18"/>
      <w:szCs w:val="18"/>
      <w:shd w:val="clear" w:color="auto" w:fill="FFFFFF"/>
    </w:rPr>
  </w:style>
  <w:style w:type="character" w:customStyle="1" w:styleId="253">
    <w:name w:val="cf11"/>
    <w:basedOn w:val="46"/>
    <w:autoRedefine/>
    <w:qFormat/>
    <w:uiPriority w:val="0"/>
    <w:rPr>
      <w:rFonts w:hint="eastAsia" w:ascii="Microsoft YaHei UI" w:hAnsi="Microsoft YaHei UI" w:eastAsia="Microsoft YaHei UI"/>
      <w:sz w:val="18"/>
      <w:szCs w:val="18"/>
    </w:rPr>
  </w:style>
  <w:style w:type="paragraph" w:customStyle="1" w:styleId="254">
    <w:name w:val="表格正文"/>
    <w:basedOn w:val="1"/>
    <w:next w:val="1"/>
    <w:autoRedefine/>
    <w:qFormat/>
    <w:uiPriority w:val="6"/>
    <w:pPr>
      <w:jc w:val="center"/>
    </w:pPr>
    <w:rPr>
      <w:rFonts w:ascii="仿宋" w:hAnsi="仿宋"/>
      <w:szCs w:val="21"/>
    </w:rPr>
  </w:style>
  <w:style w:type="paragraph" w:customStyle="1" w:styleId="255">
    <w:name w:val="0"/>
    <w:basedOn w:val="1"/>
    <w:autoRedefine/>
    <w:qFormat/>
    <w:uiPriority w:val="0"/>
    <w:pPr>
      <w:widowControl/>
      <w:snapToGrid w:val="0"/>
      <w:spacing w:before="156" w:after="156" w:line="360" w:lineRule="auto"/>
    </w:pPr>
    <w:rPr>
      <w:kern w:val="0"/>
      <w:sz w:val="24"/>
    </w:rPr>
  </w:style>
  <w:style w:type="paragraph" w:customStyle="1" w:styleId="256">
    <w:name w:val="无间隔11"/>
    <w:autoRedefine/>
    <w:qFormat/>
    <w:uiPriority w:val="1"/>
    <w:rPr>
      <w:rFonts w:ascii="Calibri" w:hAnsi="Calibri" w:eastAsia="宋体" w:cs="Times New Roman"/>
      <w:sz w:val="22"/>
      <w:szCs w:val="22"/>
      <w:lang w:val="en-US" w:eastAsia="zh-CN" w:bidi="ar-SA"/>
    </w:rPr>
  </w:style>
  <w:style w:type="paragraph" w:customStyle="1" w:styleId="257">
    <w:name w:val="段"/>
    <w:next w:val="1"/>
    <w:autoRedefine/>
    <w:qFormat/>
    <w:uiPriority w:val="0"/>
    <w:pPr>
      <w:tabs>
        <w:tab w:val="left" w:pos="1389"/>
      </w:tabs>
      <w:autoSpaceDE w:val="0"/>
      <w:autoSpaceDN w:val="0"/>
      <w:spacing w:line="360" w:lineRule="auto"/>
      <w:jc w:val="both"/>
    </w:pPr>
    <w:rPr>
      <w:rFonts w:ascii="宋体" w:hAnsi="宋体" w:eastAsia="宋体" w:cs="宋体"/>
      <w:b/>
      <w:bCs/>
      <w:color w:val="FF0000"/>
      <w:sz w:val="24"/>
      <w:szCs w:val="24"/>
      <w:lang w:val="en-US" w:eastAsia="zh-CN" w:bidi="ar-SA"/>
    </w:rPr>
  </w:style>
  <w:style w:type="paragraph" w:customStyle="1" w:styleId="258">
    <w:name w:val="Table Text"/>
    <w:basedOn w:val="1"/>
    <w:autoRedefine/>
    <w:semiHidden/>
    <w:qFormat/>
    <w:uiPriority w:val="0"/>
    <w:rPr>
      <w:rFonts w:ascii="仿宋" w:hAnsi="仿宋" w:eastAsia="仿宋" w:cs="仿宋"/>
      <w:sz w:val="24"/>
      <w:lang w:eastAsia="en-US"/>
    </w:rPr>
  </w:style>
  <w:style w:type="paragraph" w:customStyle="1" w:styleId="259">
    <w:name w:val="目录 53"/>
    <w:next w:val="1"/>
    <w:autoRedefine/>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260">
    <w:name w:val="正文首行缩进2字符"/>
    <w:basedOn w:val="1"/>
    <w:autoRedefine/>
    <w:semiHidden/>
    <w:qFormat/>
    <w:uiPriority w:val="0"/>
    <w:pPr>
      <w:spacing w:beforeLines="50" w:line="300" w:lineRule="auto"/>
      <w:ind w:firstLine="420"/>
    </w:pPr>
    <w:rPr>
      <w:rFonts w:ascii="Calibri" w:hAnsi="Calibri"/>
      <w:sz w:val="24"/>
    </w:rPr>
  </w:style>
  <w:style w:type="paragraph" w:customStyle="1" w:styleId="261">
    <w:name w:val="修订2"/>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262">
    <w:name w:val="我的表样式"/>
    <w:basedOn w:val="1"/>
    <w:qFormat/>
    <w:uiPriority w:val="0"/>
    <w:pPr>
      <w:spacing w:before="120" w:after="120"/>
    </w:pPr>
    <w:rPr>
      <w:rFonts w:asciiTheme="minorEastAsia" w:hAnsiTheme="minorEastAsia" w:eastAsiaTheme="minorEastAsia" w:cstheme="minorBidi"/>
      <w:sz w:val="18"/>
      <w:szCs w:val="21"/>
    </w:rPr>
  </w:style>
  <w:style w:type="character" w:customStyle="1" w:styleId="263">
    <w:name w:val="fontstyle01"/>
    <w:basedOn w:val="46"/>
    <w:autoRedefine/>
    <w:qFormat/>
    <w:uiPriority w:val="0"/>
    <w:rPr>
      <w:rFonts w:hint="eastAsia" w:ascii="宋体" w:hAnsi="宋体" w:eastAsia="宋体"/>
      <w:color w:val="000000"/>
      <w:sz w:val="22"/>
      <w:szCs w:val="22"/>
    </w:rPr>
  </w:style>
  <w:style w:type="paragraph" w:customStyle="1" w:styleId="264">
    <w:name w:val="标书标题3"/>
    <w:basedOn w:val="1"/>
    <w:autoRedefine/>
    <w:qFormat/>
    <w:uiPriority w:val="99"/>
    <w:pPr>
      <w:widowControl/>
      <w:numPr>
        <w:ilvl w:val="2"/>
        <w:numId w:val="8"/>
      </w:numPr>
      <w:tabs>
        <w:tab w:val="left" w:pos="540"/>
      </w:tabs>
      <w:spacing w:before="120" w:after="120" w:line="360" w:lineRule="auto"/>
      <w:ind w:left="852"/>
      <w:jc w:val="left"/>
      <w:outlineLvl w:val="2"/>
    </w:pPr>
    <w:rPr>
      <w:rFonts w:ascii="宋体" w:hAnsi="宋体" w:eastAsia="仿宋"/>
      <w:b/>
      <w:kern w:val="0"/>
      <w:sz w:val="32"/>
      <w:szCs w:val="20"/>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79</Pages>
  <Words>529</Words>
  <Characters>591</Characters>
  <Lines>309</Lines>
  <Paragraphs>87</Paragraphs>
  <TotalTime>0</TotalTime>
  <ScaleCrop>false</ScaleCrop>
  <LinksUpToDate>false</LinksUpToDate>
  <CharactersWithSpaces>633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2025-06-12T15:57:00Z</dcterms:created>
  <dc:creator>PC</dc:creator>
  <cp:lastModifiedBy>0000</cp:lastModifiedBy>
  <cp:lastPrinted>2020-04-02T11:13:00Z</cp:lastPrinted>
  <dcterms:modified xsi:type="dcterms:W3CDTF">2025-11-19T08:27:37Z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C05FAEAF37BB494180D3DB9401507156_13</vt:lpwstr>
  </property>
  <property fmtid="{D5CDD505-2E9C-101B-9397-08002B2CF9AE}" pid="4" name="KSOTemplateDocerSaveRecord">
    <vt:lpwstr>eyJoZGlkIjoiMmNiMzkzNzVlNTM4MzBkMTEyODkyMjlkOThhZDdhOGQiLCJ1c2VySWQiOiI0MDc3NjQ5MjIifQ==</vt:lpwstr>
  </property>
</Properties>
</file>