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248B8">
      <w:pPr>
        <w:spacing w:line="360" w:lineRule="auto"/>
        <w:ind w:firstLine="160" w:firstLineChars="50"/>
        <w:rPr>
          <w:rFonts w:hint="eastAsia" w:ascii="宋体" w:hAnsi="宋体"/>
          <w:color w:val="auto"/>
          <w:sz w:val="32"/>
          <w:szCs w:val="32"/>
        </w:rPr>
      </w:pPr>
      <w:r>
        <w:rPr>
          <w:rFonts w:hint="eastAsia" w:ascii="宋体" w:hAnsi="宋体"/>
          <w:color w:val="auto"/>
          <w:sz w:val="32"/>
          <w:szCs w:val="32"/>
        </w:rPr>
        <w:t>京财采购〔2024〕1583号</w:t>
      </w:r>
      <w:r>
        <w:rPr>
          <w:rFonts w:ascii="宋体" w:hAnsi="宋体"/>
          <w:color w:val="auto"/>
          <w:sz w:val="32"/>
          <w:szCs w:val="32"/>
        </w:rPr>
        <w:t>附件 4</w:t>
      </w:r>
    </w:p>
    <w:p w14:paraId="7FACA5EA">
      <w:pPr>
        <w:pStyle w:val="72"/>
        <w:rPr>
          <w:color w:val="auto"/>
          <w:lang w:val="en-US"/>
        </w:rPr>
      </w:pPr>
    </w:p>
    <w:p w14:paraId="1D65F194">
      <w:pPr>
        <w:pStyle w:val="72"/>
        <w:rPr>
          <w:color w:val="auto"/>
          <w:lang w:val="en-US"/>
        </w:rPr>
      </w:pPr>
    </w:p>
    <w:p w14:paraId="6AF18012">
      <w:pPr>
        <w:pStyle w:val="72"/>
        <w:rPr>
          <w:color w:val="auto"/>
          <w:lang w:val="en-US"/>
        </w:rPr>
      </w:pPr>
    </w:p>
    <w:p w14:paraId="4DCB336A">
      <w:pPr>
        <w:pStyle w:val="72"/>
        <w:rPr>
          <w:color w:val="auto"/>
          <w:lang w:val="en-US"/>
        </w:rPr>
      </w:pPr>
    </w:p>
    <w:p w14:paraId="07805389">
      <w:pPr>
        <w:spacing w:line="360" w:lineRule="auto"/>
        <w:jc w:val="center"/>
        <w:rPr>
          <w:b/>
          <w:bCs/>
          <w:color w:val="auto"/>
          <w:sz w:val="60"/>
          <w:szCs w:val="60"/>
        </w:rPr>
      </w:pPr>
      <w:r>
        <w:rPr>
          <w:rFonts w:hint="eastAsia"/>
          <w:b/>
          <w:bCs/>
          <w:color w:val="auto"/>
          <w:sz w:val="60"/>
          <w:szCs w:val="60"/>
        </w:rPr>
        <w:t>北京市政府采购项目</w:t>
      </w:r>
    </w:p>
    <w:p w14:paraId="61116311">
      <w:pPr>
        <w:spacing w:line="360" w:lineRule="auto"/>
        <w:jc w:val="center"/>
        <w:rPr>
          <w:b/>
          <w:bCs/>
          <w:color w:val="auto"/>
          <w:sz w:val="60"/>
          <w:szCs w:val="60"/>
        </w:rPr>
      </w:pPr>
      <w:r>
        <w:rPr>
          <w:rFonts w:hint="eastAsia"/>
          <w:b/>
          <w:bCs/>
          <w:color w:val="auto"/>
          <w:sz w:val="60"/>
          <w:szCs w:val="60"/>
        </w:rPr>
        <w:t>竞争性磋商文件示范文本</w:t>
      </w:r>
    </w:p>
    <w:p w14:paraId="73127B22">
      <w:pPr>
        <w:spacing w:line="360" w:lineRule="auto"/>
        <w:jc w:val="center"/>
        <w:rPr>
          <w:b/>
          <w:bCs/>
          <w:color w:val="auto"/>
          <w:sz w:val="60"/>
          <w:szCs w:val="60"/>
        </w:rPr>
      </w:pPr>
      <w:r>
        <w:rPr>
          <w:rFonts w:hint="eastAsia"/>
          <w:b/>
          <w:bCs/>
          <w:color w:val="auto"/>
          <w:sz w:val="60"/>
          <w:szCs w:val="60"/>
        </w:rPr>
        <w:t>（2024年版）</w:t>
      </w:r>
      <w:r>
        <w:rPr>
          <w:b/>
          <w:bCs/>
          <w:color w:val="auto"/>
          <w:sz w:val="60"/>
          <w:szCs w:val="60"/>
        </w:rPr>
        <w:cr/>
      </w:r>
    </w:p>
    <w:p w14:paraId="270AC023">
      <w:pPr>
        <w:spacing w:line="360" w:lineRule="auto"/>
        <w:ind w:firstLine="1205"/>
        <w:jc w:val="center"/>
        <w:rPr>
          <w:rFonts w:hint="eastAsia" w:ascii="宋体" w:hAnsi="宋体"/>
          <w:b/>
          <w:bCs/>
          <w:color w:val="auto"/>
          <w:sz w:val="60"/>
          <w:szCs w:val="60"/>
        </w:rPr>
      </w:pPr>
    </w:p>
    <w:p w14:paraId="6279D10F">
      <w:pPr>
        <w:spacing w:line="360" w:lineRule="auto"/>
        <w:ind w:firstLine="1205"/>
        <w:rPr>
          <w:rFonts w:hint="eastAsia" w:ascii="宋体" w:hAnsi="宋体"/>
          <w:b/>
          <w:bCs/>
          <w:color w:val="auto"/>
          <w:sz w:val="60"/>
          <w:szCs w:val="60"/>
        </w:rPr>
      </w:pPr>
    </w:p>
    <w:p w14:paraId="76561E30">
      <w:pPr>
        <w:rPr>
          <w:color w:val="auto"/>
        </w:rPr>
      </w:pPr>
    </w:p>
    <w:p w14:paraId="60D10D4C">
      <w:pPr>
        <w:tabs>
          <w:tab w:val="left" w:pos="5609"/>
        </w:tabs>
        <w:spacing w:line="360" w:lineRule="auto"/>
        <w:ind w:firstLine="360" w:firstLineChars="100"/>
        <w:jc w:val="left"/>
        <w:rPr>
          <w:bCs/>
          <w:color w:val="auto"/>
          <w:sz w:val="36"/>
          <w:szCs w:val="36"/>
        </w:rPr>
      </w:pPr>
      <w:r>
        <w:rPr>
          <w:bCs/>
          <w:color w:val="auto"/>
          <w:sz w:val="36"/>
          <w:szCs w:val="36"/>
        </w:rPr>
        <w:t>项目名称：</w:t>
      </w:r>
      <w:r>
        <w:rPr>
          <w:rFonts w:hint="eastAsia"/>
          <w:bCs/>
          <w:color w:val="auto"/>
          <w:sz w:val="36"/>
          <w:szCs w:val="36"/>
        </w:rPr>
        <w:t>大钟寺古钟博物馆安保人员经费项目（内保）</w:t>
      </w:r>
      <w:r>
        <w:rPr>
          <w:bCs/>
          <w:color w:val="auto"/>
          <w:sz w:val="36"/>
          <w:szCs w:val="36"/>
        </w:rPr>
        <w:t xml:space="preserve"> </w:t>
      </w:r>
    </w:p>
    <w:p w14:paraId="4EF8122C">
      <w:pPr>
        <w:tabs>
          <w:tab w:val="left" w:pos="3240"/>
          <w:tab w:val="left" w:pos="3420"/>
        </w:tabs>
        <w:spacing w:line="360" w:lineRule="auto"/>
        <w:ind w:firstLine="360" w:firstLineChars="100"/>
        <w:jc w:val="left"/>
        <w:rPr>
          <w:bCs/>
          <w:color w:val="auto"/>
          <w:sz w:val="36"/>
          <w:szCs w:val="36"/>
        </w:rPr>
      </w:pPr>
      <w:r>
        <w:rPr>
          <w:bCs/>
          <w:color w:val="auto"/>
          <w:sz w:val="36"/>
          <w:szCs w:val="36"/>
        </w:rPr>
        <w:t>项目编号/包号：11000025210200154932-XM001</w:t>
      </w:r>
      <w:r>
        <w:rPr>
          <w:rFonts w:hint="eastAsia"/>
          <w:bCs/>
          <w:color w:val="auto"/>
          <w:sz w:val="36"/>
          <w:szCs w:val="36"/>
        </w:rPr>
        <w:t>/1</w:t>
      </w:r>
    </w:p>
    <w:p w14:paraId="1DDDFB9A">
      <w:pPr>
        <w:tabs>
          <w:tab w:val="left" w:pos="3240"/>
          <w:tab w:val="left" w:pos="3420"/>
        </w:tabs>
        <w:spacing w:line="360" w:lineRule="auto"/>
        <w:ind w:firstLine="360" w:firstLineChars="100"/>
        <w:jc w:val="left"/>
        <w:rPr>
          <w:bCs/>
          <w:color w:val="auto"/>
          <w:sz w:val="36"/>
          <w:szCs w:val="36"/>
        </w:rPr>
      </w:pPr>
      <w:r>
        <w:rPr>
          <w:bCs/>
          <w:color w:val="auto"/>
          <w:sz w:val="36"/>
          <w:szCs w:val="36"/>
        </w:rPr>
        <w:t>采 购 人：</w:t>
      </w:r>
      <w:r>
        <w:rPr>
          <w:rFonts w:hint="eastAsia"/>
          <w:bCs/>
          <w:color w:val="auto"/>
          <w:sz w:val="36"/>
          <w:szCs w:val="36"/>
        </w:rPr>
        <w:t>大钟寺古钟博物馆</w:t>
      </w:r>
      <w:r>
        <w:rPr>
          <w:bCs/>
          <w:color w:val="auto"/>
          <w:sz w:val="36"/>
          <w:szCs w:val="36"/>
        </w:rPr>
        <w:t xml:space="preserve"> </w:t>
      </w:r>
    </w:p>
    <w:p w14:paraId="6809FFB6">
      <w:pPr>
        <w:tabs>
          <w:tab w:val="left" w:pos="3240"/>
          <w:tab w:val="left" w:pos="3420"/>
        </w:tabs>
        <w:spacing w:line="360" w:lineRule="auto"/>
        <w:ind w:left="307" w:leftChars="146"/>
        <w:jc w:val="left"/>
        <w:rPr>
          <w:bCs/>
          <w:color w:val="auto"/>
          <w:sz w:val="36"/>
          <w:szCs w:val="36"/>
        </w:rPr>
      </w:pPr>
      <w:r>
        <w:rPr>
          <w:rFonts w:hint="eastAsia"/>
          <w:bCs/>
          <w:color w:val="auto"/>
          <w:sz w:val="36"/>
          <w:szCs w:val="36"/>
        </w:rPr>
        <w:t>采购</w:t>
      </w:r>
      <w:r>
        <w:rPr>
          <w:bCs/>
          <w:color w:val="auto"/>
          <w:sz w:val="36"/>
          <w:szCs w:val="36"/>
        </w:rPr>
        <w:t>代理机构：</w:t>
      </w:r>
      <w:r>
        <w:rPr>
          <w:rFonts w:hint="eastAsia"/>
          <w:bCs/>
          <w:color w:val="auto"/>
          <w:sz w:val="36"/>
          <w:szCs w:val="36"/>
        </w:rPr>
        <w:t>北京华林源工程咨询有限公司</w:t>
      </w:r>
      <w:r>
        <w:rPr>
          <w:bCs/>
          <w:color w:val="auto"/>
          <w:sz w:val="36"/>
          <w:szCs w:val="36"/>
        </w:rPr>
        <w:t xml:space="preserve"> </w:t>
      </w:r>
    </w:p>
    <w:p w14:paraId="62A3CEDE">
      <w:pPr>
        <w:widowControl/>
        <w:ind w:firstLine="480"/>
        <w:jc w:val="left"/>
        <w:rPr>
          <w:color w:val="auto"/>
        </w:rPr>
      </w:pPr>
    </w:p>
    <w:p w14:paraId="41440E1D">
      <w:pPr>
        <w:widowControl/>
        <w:ind w:firstLine="723"/>
        <w:jc w:val="center"/>
        <w:rPr>
          <w:color w:val="auto"/>
          <w:sz w:val="36"/>
          <w:szCs w:val="36"/>
        </w:rPr>
      </w:pPr>
    </w:p>
    <w:p w14:paraId="6ADE44DA">
      <w:pPr>
        <w:widowControl/>
        <w:ind w:firstLine="723"/>
        <w:jc w:val="center"/>
        <w:rPr>
          <w:color w:val="auto"/>
          <w:sz w:val="36"/>
          <w:szCs w:val="36"/>
        </w:rPr>
      </w:pPr>
    </w:p>
    <w:p w14:paraId="6C04429F">
      <w:pPr>
        <w:widowControl/>
        <w:ind w:firstLine="723"/>
        <w:jc w:val="center"/>
        <w:rPr>
          <w:color w:val="auto"/>
          <w:sz w:val="36"/>
          <w:szCs w:val="36"/>
        </w:rPr>
      </w:pPr>
    </w:p>
    <w:p w14:paraId="7A7CCF76">
      <w:pPr>
        <w:widowControl/>
        <w:jc w:val="left"/>
        <w:rPr>
          <w:color w:val="auto"/>
          <w:sz w:val="36"/>
          <w:szCs w:val="36"/>
        </w:rPr>
      </w:pPr>
    </w:p>
    <w:p w14:paraId="212FCBE5">
      <w:pPr>
        <w:widowControl/>
        <w:ind w:firstLine="723"/>
        <w:jc w:val="center"/>
        <w:rPr>
          <w:color w:val="auto"/>
          <w:sz w:val="36"/>
          <w:szCs w:val="36"/>
        </w:rPr>
      </w:pPr>
    </w:p>
    <w:p w14:paraId="41ADC491">
      <w:pPr>
        <w:widowControl/>
        <w:ind w:firstLine="723"/>
        <w:jc w:val="center"/>
        <w:rPr>
          <w:color w:val="auto"/>
          <w:sz w:val="36"/>
          <w:szCs w:val="36"/>
        </w:rPr>
      </w:pPr>
    </w:p>
    <w:p w14:paraId="425AC73E">
      <w:pPr>
        <w:widowControl/>
        <w:ind w:firstLine="723"/>
        <w:jc w:val="center"/>
        <w:rPr>
          <w:rFonts w:hint="eastAsia" w:ascii="宋体" w:hAnsi="宋体"/>
          <w:b/>
          <w:color w:val="auto"/>
          <w:sz w:val="36"/>
          <w:szCs w:val="36"/>
        </w:rPr>
      </w:pPr>
      <w:r>
        <w:rPr>
          <w:rFonts w:hint="eastAsia" w:ascii="宋体" w:hAnsi="宋体"/>
          <w:b/>
          <w:color w:val="auto"/>
          <w:sz w:val="36"/>
          <w:szCs w:val="36"/>
        </w:rPr>
        <w:t>目</w:t>
      </w:r>
      <w:r>
        <w:rPr>
          <w:rFonts w:ascii="宋体" w:hAnsi="宋体"/>
          <w:b/>
          <w:color w:val="auto"/>
          <w:sz w:val="36"/>
          <w:szCs w:val="36"/>
        </w:rPr>
        <w:t xml:space="preserve">      </w:t>
      </w:r>
      <w:r>
        <w:rPr>
          <w:rFonts w:hint="eastAsia" w:ascii="宋体" w:hAnsi="宋体"/>
          <w:b/>
          <w:color w:val="auto"/>
          <w:sz w:val="36"/>
          <w:szCs w:val="36"/>
        </w:rPr>
        <w:t>录</w:t>
      </w:r>
    </w:p>
    <w:p w14:paraId="2F9A63D3">
      <w:pPr>
        <w:ind w:firstLine="480"/>
        <w:rPr>
          <w:rFonts w:hint="eastAsia" w:ascii="宋体" w:hAnsi="宋体"/>
          <w:color w:val="auto"/>
        </w:rPr>
      </w:pPr>
    </w:p>
    <w:p w14:paraId="50F4685F">
      <w:pPr>
        <w:ind w:firstLine="480"/>
        <w:rPr>
          <w:rFonts w:hint="eastAsia" w:ascii="宋体" w:hAnsi="宋体"/>
          <w:color w:val="auto"/>
        </w:rPr>
      </w:pPr>
    </w:p>
    <w:p w14:paraId="4B54F2BB">
      <w:pPr>
        <w:ind w:firstLine="480"/>
        <w:rPr>
          <w:rFonts w:hint="eastAsia" w:ascii="宋体" w:hAnsi="宋体"/>
          <w:color w:val="auto"/>
        </w:rPr>
      </w:pPr>
    </w:p>
    <w:p w14:paraId="14F0D132">
      <w:pPr>
        <w:ind w:firstLine="480"/>
        <w:rPr>
          <w:rFonts w:hint="eastAsia" w:ascii="宋体" w:hAnsi="宋体"/>
          <w:color w:val="auto"/>
        </w:rPr>
      </w:pPr>
    </w:p>
    <w:p w14:paraId="759615CC">
      <w:pPr>
        <w:pStyle w:val="36"/>
        <w:rPr>
          <w:rFonts w:asciiTheme="minorHAnsi" w:hAnsiTheme="minorHAnsi" w:eastAsiaTheme="minorEastAsia" w:cstheme="minorBidi"/>
          <w:b w:val="0"/>
          <w:color w:val="auto"/>
          <w:sz w:val="21"/>
          <w:szCs w:val="22"/>
          <w14:ligatures w14:val="standardContextual"/>
        </w:rPr>
      </w:pPr>
      <w:r>
        <w:rPr>
          <w:b w:val="0"/>
          <w:color w:val="auto"/>
        </w:rPr>
        <w:fldChar w:fldCharType="begin"/>
      </w:r>
      <w:r>
        <w:rPr>
          <w:b w:val="0"/>
          <w:color w:val="auto"/>
        </w:rPr>
        <w:instrText xml:space="preserve"> TOC \o "1-1" \h \z \u </w:instrText>
      </w:r>
      <w:r>
        <w:rPr>
          <w:b w:val="0"/>
          <w:color w:val="auto"/>
        </w:rPr>
        <w:fldChar w:fldCharType="separate"/>
      </w:r>
      <w:r>
        <w:rPr>
          <w:color w:val="auto"/>
        </w:rPr>
        <w:fldChar w:fldCharType="begin"/>
      </w:r>
      <w:r>
        <w:rPr>
          <w:color w:val="auto"/>
        </w:rPr>
        <w:instrText xml:space="preserve"> HYPERLINK \l "_Toc184218773" </w:instrText>
      </w:r>
      <w:r>
        <w:rPr>
          <w:color w:val="auto"/>
        </w:rPr>
        <w:fldChar w:fldCharType="separate"/>
      </w:r>
      <w:r>
        <w:rPr>
          <w:color w:val="auto"/>
        </w:rPr>
        <w:fldChar w:fldCharType="end"/>
      </w:r>
    </w:p>
    <w:p w14:paraId="19CF1A83">
      <w:pPr>
        <w:pStyle w:val="36"/>
        <w:rPr>
          <w:rFonts w:asciiTheme="minorHAnsi" w:hAnsiTheme="minorHAnsi" w:eastAsiaTheme="minorEastAsia" w:cstheme="minorBidi"/>
          <w:b w:val="0"/>
          <w:color w:val="auto"/>
          <w:sz w:val="21"/>
          <w:szCs w:val="22"/>
          <w14:ligatures w14:val="standardContextual"/>
        </w:rPr>
      </w:pPr>
      <w:r>
        <w:rPr>
          <w:color w:val="auto"/>
        </w:rPr>
        <w:fldChar w:fldCharType="begin"/>
      </w:r>
      <w:r>
        <w:rPr>
          <w:color w:val="auto"/>
        </w:rPr>
        <w:instrText xml:space="preserve"> HYPERLINK \l "_Toc184218774" </w:instrText>
      </w:r>
      <w:r>
        <w:rPr>
          <w:color w:val="auto"/>
        </w:rPr>
        <w:fldChar w:fldCharType="separate"/>
      </w:r>
      <w:r>
        <w:rPr>
          <w:rStyle w:val="67"/>
          <w:rFonts w:hint="eastAsia"/>
          <w:color w:val="auto"/>
        </w:rPr>
        <w:t>第一章   采购邀请</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_Toc184218774 \h</w:instrText>
      </w:r>
      <w:r>
        <w:rPr>
          <w:rFonts w:hint="eastAsia"/>
          <w:color w:val="auto"/>
        </w:rPr>
        <w:instrText xml:space="preserve"> </w:instrText>
      </w:r>
      <w:r>
        <w:rPr>
          <w:rFonts w:hint="eastAsia"/>
          <w:color w:val="auto"/>
        </w:rPr>
        <w:fldChar w:fldCharType="separate"/>
      </w:r>
      <w:r>
        <w:rPr>
          <w:rFonts w:hint="eastAsia"/>
          <w:color w:val="auto"/>
        </w:rPr>
        <w:t>1</w:t>
      </w:r>
      <w:r>
        <w:rPr>
          <w:rFonts w:hint="eastAsia"/>
          <w:color w:val="auto"/>
        </w:rPr>
        <w:fldChar w:fldCharType="end"/>
      </w:r>
      <w:r>
        <w:rPr>
          <w:rFonts w:hint="eastAsia"/>
          <w:color w:val="auto"/>
        </w:rPr>
        <w:fldChar w:fldCharType="end"/>
      </w:r>
    </w:p>
    <w:p w14:paraId="3938E08B">
      <w:pPr>
        <w:pStyle w:val="36"/>
        <w:rPr>
          <w:rFonts w:asciiTheme="minorHAnsi" w:hAnsiTheme="minorHAnsi" w:eastAsiaTheme="minorEastAsia" w:cstheme="minorBidi"/>
          <w:b w:val="0"/>
          <w:color w:val="auto"/>
          <w:sz w:val="21"/>
          <w:szCs w:val="22"/>
          <w14:ligatures w14:val="standardContextual"/>
        </w:rPr>
      </w:pPr>
      <w:r>
        <w:rPr>
          <w:color w:val="auto"/>
        </w:rPr>
        <w:fldChar w:fldCharType="begin"/>
      </w:r>
      <w:r>
        <w:rPr>
          <w:color w:val="auto"/>
        </w:rPr>
        <w:instrText xml:space="preserve"> HYPERLINK \l "_Toc184218775" </w:instrText>
      </w:r>
      <w:r>
        <w:rPr>
          <w:color w:val="auto"/>
        </w:rPr>
        <w:fldChar w:fldCharType="separate"/>
      </w:r>
      <w:r>
        <w:rPr>
          <w:rStyle w:val="67"/>
          <w:rFonts w:hint="eastAsia"/>
          <w:color w:val="auto"/>
        </w:rPr>
        <w:t>第二章   供应商须知</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_Toc184218775 \h</w:instrText>
      </w:r>
      <w:r>
        <w:rPr>
          <w:rFonts w:hint="eastAsia"/>
          <w:color w:val="auto"/>
        </w:rPr>
        <w:instrText xml:space="preserve"> </w:instrText>
      </w:r>
      <w:r>
        <w:rPr>
          <w:rFonts w:hint="eastAsia"/>
          <w:color w:val="auto"/>
        </w:rPr>
        <w:fldChar w:fldCharType="separate"/>
      </w:r>
      <w:r>
        <w:rPr>
          <w:rFonts w:hint="eastAsia"/>
          <w:color w:val="auto"/>
        </w:rPr>
        <w:t>5</w:t>
      </w:r>
      <w:r>
        <w:rPr>
          <w:rFonts w:hint="eastAsia"/>
          <w:color w:val="auto"/>
        </w:rPr>
        <w:fldChar w:fldCharType="end"/>
      </w:r>
      <w:r>
        <w:rPr>
          <w:rFonts w:hint="eastAsia"/>
          <w:color w:val="auto"/>
        </w:rPr>
        <w:fldChar w:fldCharType="end"/>
      </w:r>
    </w:p>
    <w:p w14:paraId="560AFCE0">
      <w:pPr>
        <w:pStyle w:val="36"/>
        <w:rPr>
          <w:rFonts w:asciiTheme="minorHAnsi" w:hAnsiTheme="minorHAnsi" w:eastAsiaTheme="minorEastAsia" w:cstheme="minorBidi"/>
          <w:b w:val="0"/>
          <w:color w:val="auto"/>
          <w:sz w:val="21"/>
          <w:szCs w:val="22"/>
          <w14:ligatures w14:val="standardContextual"/>
        </w:rPr>
      </w:pPr>
      <w:r>
        <w:rPr>
          <w:color w:val="auto"/>
        </w:rPr>
        <w:fldChar w:fldCharType="begin"/>
      </w:r>
      <w:r>
        <w:rPr>
          <w:color w:val="auto"/>
        </w:rPr>
        <w:instrText xml:space="preserve"> HYPERLINK \l "_Toc184218776" </w:instrText>
      </w:r>
      <w:r>
        <w:rPr>
          <w:color w:val="auto"/>
        </w:rPr>
        <w:fldChar w:fldCharType="separate"/>
      </w:r>
      <w:r>
        <w:rPr>
          <w:rStyle w:val="67"/>
          <w:rFonts w:hint="eastAsia"/>
          <w:color w:val="auto"/>
        </w:rPr>
        <w:t>第三章   评审方法和评审标准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_Toc184218776 \h</w:instrText>
      </w:r>
      <w:r>
        <w:rPr>
          <w:rFonts w:hint="eastAsia"/>
          <w:color w:val="auto"/>
        </w:rPr>
        <w:instrText xml:space="preserve"> </w:instrText>
      </w:r>
      <w:r>
        <w:rPr>
          <w:rFonts w:hint="eastAsia"/>
          <w:color w:val="auto"/>
        </w:rPr>
        <w:fldChar w:fldCharType="separate"/>
      </w:r>
      <w:r>
        <w:rPr>
          <w:rFonts w:hint="eastAsia"/>
          <w:color w:val="auto"/>
        </w:rPr>
        <w:t>21</w:t>
      </w:r>
      <w:r>
        <w:rPr>
          <w:rFonts w:hint="eastAsia"/>
          <w:color w:val="auto"/>
        </w:rPr>
        <w:fldChar w:fldCharType="end"/>
      </w:r>
      <w:r>
        <w:rPr>
          <w:rFonts w:hint="eastAsia"/>
          <w:color w:val="auto"/>
        </w:rPr>
        <w:fldChar w:fldCharType="end"/>
      </w:r>
    </w:p>
    <w:p w14:paraId="7E94090B">
      <w:pPr>
        <w:pStyle w:val="36"/>
        <w:rPr>
          <w:rFonts w:asciiTheme="minorHAnsi" w:hAnsiTheme="minorHAnsi" w:eastAsiaTheme="minorEastAsia" w:cstheme="minorBidi"/>
          <w:b w:val="0"/>
          <w:color w:val="auto"/>
          <w:sz w:val="21"/>
          <w:szCs w:val="22"/>
          <w14:ligatures w14:val="standardContextual"/>
        </w:rPr>
      </w:pPr>
      <w:r>
        <w:rPr>
          <w:color w:val="auto"/>
        </w:rPr>
        <w:fldChar w:fldCharType="begin"/>
      </w:r>
      <w:r>
        <w:rPr>
          <w:color w:val="auto"/>
        </w:rPr>
        <w:instrText xml:space="preserve"> HYPERLINK \l "_Toc184218777" </w:instrText>
      </w:r>
      <w:r>
        <w:rPr>
          <w:color w:val="auto"/>
        </w:rPr>
        <w:fldChar w:fldCharType="separate"/>
      </w:r>
      <w:r>
        <w:rPr>
          <w:rStyle w:val="67"/>
          <w:rFonts w:hint="eastAsia"/>
          <w:color w:val="auto"/>
        </w:rPr>
        <w:t>第四章   技术标准规范及项目需求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_Toc184218777 \h</w:instrText>
      </w:r>
      <w:r>
        <w:rPr>
          <w:rFonts w:hint="eastAsia"/>
          <w:color w:val="auto"/>
        </w:rPr>
        <w:instrText xml:space="preserve"> </w:instrText>
      </w:r>
      <w:r>
        <w:rPr>
          <w:rFonts w:hint="eastAsia"/>
          <w:color w:val="auto"/>
        </w:rPr>
        <w:fldChar w:fldCharType="separate"/>
      </w:r>
      <w:r>
        <w:rPr>
          <w:rFonts w:hint="eastAsia"/>
          <w:color w:val="auto"/>
        </w:rPr>
        <w:t>32</w:t>
      </w:r>
      <w:r>
        <w:rPr>
          <w:rFonts w:hint="eastAsia"/>
          <w:color w:val="auto"/>
        </w:rPr>
        <w:fldChar w:fldCharType="end"/>
      </w:r>
      <w:r>
        <w:rPr>
          <w:rFonts w:hint="eastAsia"/>
          <w:color w:val="auto"/>
        </w:rPr>
        <w:fldChar w:fldCharType="end"/>
      </w:r>
    </w:p>
    <w:p w14:paraId="102BEBE0">
      <w:pPr>
        <w:pStyle w:val="36"/>
        <w:rPr>
          <w:rFonts w:asciiTheme="minorHAnsi" w:hAnsiTheme="minorHAnsi" w:eastAsiaTheme="minorEastAsia" w:cstheme="minorBidi"/>
          <w:b w:val="0"/>
          <w:color w:val="auto"/>
          <w:sz w:val="21"/>
          <w:szCs w:val="22"/>
          <w14:ligatures w14:val="standardContextual"/>
        </w:rPr>
      </w:pPr>
      <w:r>
        <w:rPr>
          <w:color w:val="auto"/>
        </w:rPr>
        <w:fldChar w:fldCharType="begin"/>
      </w:r>
      <w:r>
        <w:rPr>
          <w:color w:val="auto"/>
        </w:rPr>
        <w:instrText xml:space="preserve"> HYPERLINK \l "_Toc184218778" </w:instrText>
      </w:r>
      <w:r>
        <w:rPr>
          <w:color w:val="auto"/>
        </w:rPr>
        <w:fldChar w:fldCharType="separate"/>
      </w:r>
      <w:r>
        <w:rPr>
          <w:rStyle w:val="67"/>
          <w:rFonts w:hint="eastAsia"/>
          <w:color w:val="auto"/>
        </w:rPr>
        <w:t>第五章   合同条款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_Toc184218778 \h</w:instrText>
      </w:r>
      <w:r>
        <w:rPr>
          <w:rFonts w:hint="eastAsia"/>
          <w:color w:val="auto"/>
        </w:rPr>
        <w:instrText xml:space="preserve"> </w:instrText>
      </w:r>
      <w:r>
        <w:rPr>
          <w:rFonts w:hint="eastAsia"/>
          <w:color w:val="auto"/>
        </w:rPr>
        <w:fldChar w:fldCharType="separate"/>
      </w:r>
      <w:r>
        <w:rPr>
          <w:rFonts w:hint="eastAsia"/>
          <w:color w:val="auto"/>
        </w:rPr>
        <w:t>36</w:t>
      </w:r>
      <w:r>
        <w:rPr>
          <w:rFonts w:hint="eastAsia"/>
          <w:color w:val="auto"/>
        </w:rPr>
        <w:fldChar w:fldCharType="end"/>
      </w:r>
      <w:r>
        <w:rPr>
          <w:rFonts w:hint="eastAsia"/>
          <w:color w:val="auto"/>
        </w:rPr>
        <w:fldChar w:fldCharType="end"/>
      </w:r>
    </w:p>
    <w:p w14:paraId="0004B40A">
      <w:pPr>
        <w:pStyle w:val="36"/>
        <w:rPr>
          <w:rFonts w:asciiTheme="minorHAnsi" w:hAnsiTheme="minorHAnsi" w:eastAsiaTheme="minorEastAsia" w:cstheme="minorBidi"/>
          <w:b w:val="0"/>
          <w:color w:val="auto"/>
          <w:sz w:val="21"/>
          <w:szCs w:val="22"/>
          <w14:ligatures w14:val="standardContextual"/>
        </w:rPr>
      </w:pPr>
      <w:r>
        <w:rPr>
          <w:color w:val="auto"/>
        </w:rPr>
        <w:fldChar w:fldCharType="begin"/>
      </w:r>
      <w:r>
        <w:rPr>
          <w:color w:val="auto"/>
        </w:rPr>
        <w:instrText xml:space="preserve"> HYPERLINK \l "_Toc184218779" </w:instrText>
      </w:r>
      <w:r>
        <w:rPr>
          <w:color w:val="auto"/>
        </w:rPr>
        <w:fldChar w:fldCharType="separate"/>
      </w:r>
      <w:r>
        <w:rPr>
          <w:rStyle w:val="67"/>
          <w:rFonts w:hint="eastAsia"/>
          <w:color w:val="auto"/>
        </w:rPr>
        <w:t>第六章   响应文件格式</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_Toc184218779 \h</w:instrText>
      </w:r>
      <w:r>
        <w:rPr>
          <w:rFonts w:hint="eastAsia"/>
          <w:color w:val="auto"/>
        </w:rPr>
        <w:instrText xml:space="preserve"> </w:instrText>
      </w:r>
      <w:r>
        <w:rPr>
          <w:rFonts w:hint="eastAsia"/>
          <w:color w:val="auto"/>
        </w:rPr>
        <w:fldChar w:fldCharType="separate"/>
      </w:r>
      <w:r>
        <w:rPr>
          <w:rFonts w:hint="eastAsia"/>
          <w:color w:val="auto"/>
        </w:rPr>
        <w:t>44</w:t>
      </w:r>
      <w:r>
        <w:rPr>
          <w:rFonts w:hint="eastAsia"/>
          <w:color w:val="auto"/>
        </w:rPr>
        <w:fldChar w:fldCharType="end"/>
      </w:r>
      <w:r>
        <w:rPr>
          <w:rFonts w:hint="eastAsia"/>
          <w:color w:val="auto"/>
        </w:rPr>
        <w:fldChar w:fldCharType="end"/>
      </w:r>
    </w:p>
    <w:p w14:paraId="4F7B97EF">
      <w:pPr>
        <w:pStyle w:val="36"/>
        <w:spacing w:line="360" w:lineRule="auto"/>
        <w:rPr>
          <w:rFonts w:hint="eastAsia"/>
          <w:b w:val="0"/>
          <w:color w:val="auto"/>
        </w:rPr>
      </w:pPr>
      <w:r>
        <w:rPr>
          <w:b w:val="0"/>
          <w:color w:val="auto"/>
        </w:rPr>
        <w:fldChar w:fldCharType="end"/>
      </w:r>
    </w:p>
    <w:p w14:paraId="53807D6C">
      <w:pPr>
        <w:pStyle w:val="36"/>
        <w:spacing w:line="360" w:lineRule="auto"/>
        <w:ind w:firstLine="720"/>
        <w:rPr>
          <w:rFonts w:hint="eastAsia"/>
          <w:b w:val="0"/>
          <w:color w:val="auto"/>
          <w:sz w:val="36"/>
          <w:szCs w:val="36"/>
        </w:rPr>
      </w:pPr>
    </w:p>
    <w:p w14:paraId="03587885">
      <w:pPr>
        <w:rPr>
          <w:color w:val="auto"/>
        </w:rPr>
      </w:pPr>
    </w:p>
    <w:p w14:paraId="74144973">
      <w:pPr>
        <w:rPr>
          <w:color w:val="auto"/>
        </w:rPr>
      </w:pPr>
    </w:p>
    <w:p w14:paraId="4952B763">
      <w:pPr>
        <w:rPr>
          <w:color w:val="auto"/>
        </w:rPr>
      </w:pPr>
    </w:p>
    <w:p w14:paraId="05523F7D">
      <w:pPr>
        <w:rPr>
          <w:color w:val="auto"/>
        </w:rPr>
      </w:pPr>
    </w:p>
    <w:p w14:paraId="3F5A4ED0">
      <w:pPr>
        <w:spacing w:line="360" w:lineRule="auto"/>
        <w:outlineLvl w:val="0"/>
        <w:rPr>
          <w:rFonts w:hint="eastAsia" w:ascii="宋体" w:hAnsi="宋体"/>
          <w:bCs/>
          <w:color w:val="auto"/>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bookmarkStart w:id="0" w:name="_Toc184218773"/>
      <w:r>
        <w:rPr>
          <w:rFonts w:ascii="宋体" w:hAnsi="宋体"/>
          <w:bCs/>
          <w:color w:val="auto"/>
          <w:sz w:val="24"/>
        </w:rPr>
        <w:t>注：采购文件条款中以 “■”形式标记的内容适用于本项目，以“□”形式标记的内容不 适用于本项目。</w:t>
      </w:r>
      <w:bookmarkEnd w:id="0"/>
    </w:p>
    <w:p w14:paraId="068E6871">
      <w:pPr>
        <w:spacing w:line="360" w:lineRule="auto"/>
        <w:ind w:firstLine="723"/>
        <w:jc w:val="center"/>
        <w:outlineLvl w:val="0"/>
        <w:rPr>
          <w:rFonts w:hint="eastAsia" w:ascii="宋体" w:hAnsi="宋体"/>
          <w:b/>
          <w:color w:val="auto"/>
          <w:sz w:val="36"/>
          <w:szCs w:val="36"/>
        </w:rPr>
      </w:pPr>
      <w:bookmarkStart w:id="1" w:name="_Toc184218774"/>
      <w:r>
        <w:rPr>
          <w:rFonts w:ascii="宋体" w:hAnsi="宋体"/>
          <w:b/>
          <w:color w:val="auto"/>
          <w:sz w:val="36"/>
          <w:szCs w:val="36"/>
        </w:rPr>
        <w:t>第一章   采购邀请</w:t>
      </w:r>
      <w:bookmarkEnd w:id="1"/>
      <w:bookmarkStart w:id="2" w:name="_Toc28359079"/>
      <w:bookmarkStart w:id="3" w:name="_Toc35393621"/>
      <w:bookmarkStart w:id="4" w:name="_Toc28359002"/>
      <w:bookmarkStart w:id="5" w:name="_Toc35393790"/>
      <w:bookmarkStart w:id="6" w:name="_Hlk24379207"/>
    </w:p>
    <w:p w14:paraId="20497997">
      <w:pPr>
        <w:pStyle w:val="3"/>
        <w:spacing w:before="0" w:line="360" w:lineRule="auto"/>
        <w:ind w:firstLine="482"/>
        <w:jc w:val="left"/>
        <w:rPr>
          <w:rFonts w:hint="eastAsia" w:ascii="宋体" w:hAnsi="宋体" w:eastAsia="宋体"/>
          <w:color w:val="auto"/>
          <w:sz w:val="24"/>
          <w:szCs w:val="24"/>
        </w:rPr>
      </w:pPr>
      <w:r>
        <w:rPr>
          <w:rFonts w:ascii="宋体" w:hAnsi="宋体" w:eastAsia="宋体"/>
          <w:color w:val="auto"/>
          <w:sz w:val="24"/>
          <w:szCs w:val="24"/>
        </w:rPr>
        <w:t>一、项目基本情况</w:t>
      </w:r>
      <w:bookmarkEnd w:id="2"/>
      <w:bookmarkEnd w:id="3"/>
      <w:bookmarkEnd w:id="4"/>
      <w:bookmarkEnd w:id="5"/>
    </w:p>
    <w:bookmarkEnd w:id="6"/>
    <w:p w14:paraId="3DCA54B9">
      <w:pPr>
        <w:spacing w:line="360" w:lineRule="auto"/>
        <w:ind w:firstLine="480" w:firstLineChars="200"/>
        <w:rPr>
          <w:color w:val="auto"/>
        </w:rPr>
      </w:pPr>
      <w:r>
        <w:rPr>
          <w:rFonts w:ascii="宋体" w:hAnsi="宋体"/>
          <w:color w:val="auto"/>
          <w:sz w:val="24"/>
        </w:rPr>
        <w:t>1.项目编号:</w:t>
      </w:r>
      <w:r>
        <w:rPr>
          <w:color w:val="auto"/>
        </w:rPr>
        <w:t xml:space="preserve"> 11000025210200154932-XM001</w:t>
      </w:r>
    </w:p>
    <w:p w14:paraId="1620FFE5">
      <w:pPr>
        <w:spacing w:line="360" w:lineRule="auto"/>
        <w:ind w:firstLine="480" w:firstLineChars="200"/>
        <w:rPr>
          <w:rFonts w:hint="eastAsia" w:ascii="宋体" w:hAnsi="宋体"/>
          <w:color w:val="auto"/>
          <w:sz w:val="24"/>
        </w:rPr>
      </w:pPr>
      <w:r>
        <w:rPr>
          <w:rFonts w:ascii="宋体" w:hAnsi="宋体"/>
          <w:color w:val="auto"/>
          <w:sz w:val="24"/>
        </w:rPr>
        <w:t>2.项目名称：</w:t>
      </w:r>
      <w:r>
        <w:rPr>
          <w:rFonts w:hint="eastAsia" w:ascii="宋体" w:hAnsi="宋体"/>
          <w:color w:val="auto"/>
          <w:sz w:val="24"/>
        </w:rPr>
        <w:t>大钟寺古钟博物馆安保人员经费项目（内保）</w:t>
      </w:r>
    </w:p>
    <w:p w14:paraId="0B05C0FF">
      <w:pPr>
        <w:spacing w:line="360" w:lineRule="auto"/>
        <w:ind w:firstLine="480" w:firstLineChars="200"/>
        <w:rPr>
          <w:rFonts w:hint="eastAsia" w:ascii="宋体" w:hAnsi="宋体"/>
          <w:color w:val="auto"/>
          <w:sz w:val="24"/>
        </w:rPr>
      </w:pPr>
      <w:r>
        <w:rPr>
          <w:rFonts w:ascii="宋体" w:hAnsi="宋体"/>
          <w:color w:val="auto"/>
          <w:sz w:val="24"/>
        </w:rPr>
        <w:t>3.采购方式：竞争性磋商</w:t>
      </w:r>
    </w:p>
    <w:p w14:paraId="76C9B114">
      <w:pPr>
        <w:spacing w:line="360" w:lineRule="auto"/>
        <w:ind w:firstLine="480" w:firstLineChars="200"/>
        <w:rPr>
          <w:rFonts w:hint="eastAsia" w:ascii="宋体" w:hAnsi="宋体"/>
          <w:color w:val="auto"/>
          <w:sz w:val="24"/>
        </w:rPr>
      </w:pPr>
      <w:r>
        <w:rPr>
          <w:rFonts w:ascii="宋体" w:hAnsi="宋体"/>
          <w:color w:val="auto"/>
          <w:sz w:val="24"/>
        </w:rPr>
        <w:t>4.项目预算金额：</w:t>
      </w:r>
      <w:r>
        <w:rPr>
          <w:rFonts w:hint="eastAsia" w:ascii="宋体" w:hAnsi="宋体"/>
          <w:color w:val="auto"/>
          <w:sz w:val="24"/>
          <w:u w:val="single"/>
        </w:rPr>
        <w:t xml:space="preserve"> 149.0496 </w:t>
      </w:r>
      <w:r>
        <w:rPr>
          <w:rFonts w:hint="eastAsia" w:ascii="宋体" w:hAnsi="宋体"/>
          <w:color w:val="auto"/>
          <w:sz w:val="24"/>
        </w:rPr>
        <w:t>万</w:t>
      </w:r>
      <w:r>
        <w:rPr>
          <w:rFonts w:ascii="宋体" w:hAnsi="宋体"/>
          <w:color w:val="auto"/>
          <w:sz w:val="24"/>
        </w:rPr>
        <w:t>元、项目最高限价</w:t>
      </w:r>
      <w:r>
        <w:rPr>
          <w:rFonts w:hint="eastAsia" w:ascii="宋体" w:hAnsi="宋体"/>
          <w:color w:val="auto"/>
          <w:sz w:val="24"/>
        </w:rPr>
        <w:t>（如有）</w:t>
      </w:r>
      <w:r>
        <w:rPr>
          <w:rFonts w:ascii="宋体" w:hAnsi="宋体"/>
          <w:color w:val="auto"/>
          <w:sz w:val="24"/>
        </w:rPr>
        <w:t>：</w:t>
      </w:r>
      <w:r>
        <w:rPr>
          <w:rFonts w:hint="eastAsia" w:ascii="宋体" w:hAnsi="宋体"/>
          <w:color w:val="auto"/>
          <w:sz w:val="24"/>
          <w:u w:val="single"/>
        </w:rPr>
        <w:t xml:space="preserve"> 149.0496 </w:t>
      </w:r>
      <w:r>
        <w:rPr>
          <w:rFonts w:hint="eastAsia" w:ascii="宋体" w:hAnsi="宋体"/>
          <w:color w:val="auto"/>
          <w:sz w:val="24"/>
        </w:rPr>
        <w:t>万元</w:t>
      </w:r>
    </w:p>
    <w:p w14:paraId="329B402E">
      <w:pPr>
        <w:spacing w:line="360" w:lineRule="auto"/>
        <w:ind w:firstLine="480" w:firstLineChars="200"/>
        <w:rPr>
          <w:rFonts w:hint="eastAsia" w:ascii="宋体" w:hAnsi="宋体"/>
          <w:color w:val="auto"/>
          <w:sz w:val="24"/>
        </w:rPr>
      </w:pPr>
      <w:r>
        <w:rPr>
          <w:rFonts w:ascii="宋体" w:hAnsi="宋体"/>
          <w:color w:val="auto"/>
          <w:sz w:val="24"/>
        </w:rPr>
        <w:t>5.采购需求：</w:t>
      </w:r>
    </w:p>
    <w:tbl>
      <w:tblPr>
        <w:tblStyle w:val="5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1984"/>
        <w:gridCol w:w="851"/>
        <w:gridCol w:w="3062"/>
      </w:tblGrid>
      <w:tr w14:paraId="02D8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08F9FE8E">
            <w:pPr>
              <w:jc w:val="center"/>
              <w:rPr>
                <w:rFonts w:hint="eastAsia" w:ascii="宋体" w:hAnsi="宋体"/>
                <w:color w:val="auto"/>
                <w:sz w:val="24"/>
              </w:rPr>
            </w:pPr>
            <w:r>
              <w:rPr>
                <w:rFonts w:hint="eastAsia" w:ascii="宋体" w:hAnsi="宋体"/>
                <w:color w:val="auto"/>
                <w:sz w:val="24"/>
              </w:rPr>
              <w:t>包号</w:t>
            </w:r>
          </w:p>
        </w:tc>
        <w:tc>
          <w:tcPr>
            <w:tcW w:w="1985" w:type="dxa"/>
            <w:vAlign w:val="center"/>
          </w:tcPr>
          <w:p w14:paraId="79A738E4">
            <w:pPr>
              <w:jc w:val="center"/>
              <w:rPr>
                <w:rFonts w:hint="eastAsia" w:ascii="宋体" w:hAnsi="宋体"/>
                <w:color w:val="auto"/>
                <w:sz w:val="24"/>
              </w:rPr>
            </w:pPr>
            <w:r>
              <w:rPr>
                <w:rFonts w:ascii="宋体" w:hAnsi="宋体"/>
                <w:color w:val="auto"/>
                <w:sz w:val="24"/>
              </w:rPr>
              <w:t>标的名称</w:t>
            </w:r>
          </w:p>
        </w:tc>
        <w:tc>
          <w:tcPr>
            <w:tcW w:w="1984" w:type="dxa"/>
            <w:vAlign w:val="center"/>
          </w:tcPr>
          <w:p w14:paraId="1F3E8295">
            <w:pPr>
              <w:jc w:val="center"/>
              <w:rPr>
                <w:rFonts w:hint="eastAsia" w:ascii="宋体" w:hAnsi="宋体"/>
                <w:color w:val="auto"/>
                <w:sz w:val="24"/>
              </w:rPr>
            </w:pPr>
            <w:r>
              <w:rPr>
                <w:rFonts w:ascii="宋体" w:hAnsi="宋体"/>
                <w:color w:val="auto"/>
                <w:sz w:val="24"/>
              </w:rPr>
              <w:t>采购包预算金额（万元）</w:t>
            </w:r>
          </w:p>
        </w:tc>
        <w:tc>
          <w:tcPr>
            <w:tcW w:w="851" w:type="dxa"/>
            <w:vAlign w:val="center"/>
          </w:tcPr>
          <w:p w14:paraId="3C245C6E">
            <w:pPr>
              <w:jc w:val="center"/>
              <w:rPr>
                <w:rFonts w:hint="eastAsia" w:ascii="宋体" w:hAnsi="宋体"/>
                <w:color w:val="auto"/>
                <w:sz w:val="24"/>
              </w:rPr>
            </w:pPr>
            <w:r>
              <w:rPr>
                <w:rFonts w:ascii="宋体" w:hAnsi="宋体"/>
                <w:color w:val="auto"/>
                <w:sz w:val="24"/>
              </w:rPr>
              <w:t>数量</w:t>
            </w:r>
          </w:p>
        </w:tc>
        <w:tc>
          <w:tcPr>
            <w:tcW w:w="3062" w:type="dxa"/>
            <w:vAlign w:val="center"/>
          </w:tcPr>
          <w:p w14:paraId="59FABAAE">
            <w:pPr>
              <w:jc w:val="center"/>
              <w:rPr>
                <w:rFonts w:hint="eastAsia" w:ascii="宋体" w:hAnsi="宋体"/>
                <w:color w:val="auto"/>
                <w:sz w:val="24"/>
              </w:rPr>
            </w:pPr>
            <w:r>
              <w:rPr>
                <w:rFonts w:ascii="宋体" w:hAnsi="宋体"/>
                <w:color w:val="auto"/>
                <w:sz w:val="24"/>
              </w:rPr>
              <w:t>简要技术需求或服务要求</w:t>
            </w:r>
          </w:p>
        </w:tc>
      </w:tr>
      <w:tr w14:paraId="728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Align w:val="center"/>
          </w:tcPr>
          <w:p w14:paraId="499CC438">
            <w:pPr>
              <w:jc w:val="center"/>
              <w:rPr>
                <w:rFonts w:hint="eastAsia" w:ascii="宋体" w:hAnsi="宋体"/>
                <w:color w:val="auto"/>
                <w:sz w:val="24"/>
              </w:rPr>
            </w:pPr>
            <w:r>
              <w:rPr>
                <w:rFonts w:hint="eastAsia" w:ascii="宋体" w:hAnsi="宋体"/>
                <w:color w:val="auto"/>
                <w:sz w:val="24"/>
              </w:rPr>
              <w:t>01</w:t>
            </w:r>
          </w:p>
        </w:tc>
        <w:tc>
          <w:tcPr>
            <w:tcW w:w="1985" w:type="dxa"/>
            <w:vAlign w:val="center"/>
          </w:tcPr>
          <w:p w14:paraId="1E206959">
            <w:pPr>
              <w:jc w:val="left"/>
              <w:rPr>
                <w:rFonts w:hint="eastAsia" w:ascii="宋体" w:hAnsi="宋体"/>
                <w:color w:val="auto"/>
                <w:sz w:val="24"/>
              </w:rPr>
            </w:pPr>
            <w:r>
              <w:rPr>
                <w:rFonts w:hint="eastAsia" w:ascii="宋体" w:hAnsi="宋体"/>
                <w:color w:val="auto"/>
                <w:sz w:val="24"/>
              </w:rPr>
              <w:t>大钟寺古钟博物馆安保人员经费项目（内保）</w:t>
            </w:r>
          </w:p>
        </w:tc>
        <w:tc>
          <w:tcPr>
            <w:tcW w:w="1984" w:type="dxa"/>
            <w:vAlign w:val="center"/>
          </w:tcPr>
          <w:p w14:paraId="5C762D02">
            <w:pPr>
              <w:jc w:val="center"/>
              <w:rPr>
                <w:rFonts w:hint="eastAsia" w:ascii="宋体" w:hAnsi="宋体"/>
                <w:color w:val="auto"/>
                <w:sz w:val="24"/>
              </w:rPr>
            </w:pPr>
            <w:r>
              <w:rPr>
                <w:rFonts w:ascii="宋体" w:hAnsi="宋体"/>
                <w:color w:val="auto"/>
                <w:sz w:val="24"/>
              </w:rPr>
              <w:t>149.0496</w:t>
            </w:r>
          </w:p>
        </w:tc>
        <w:tc>
          <w:tcPr>
            <w:tcW w:w="851" w:type="dxa"/>
            <w:vAlign w:val="center"/>
          </w:tcPr>
          <w:p w14:paraId="3CA98FFA">
            <w:pPr>
              <w:jc w:val="center"/>
              <w:rPr>
                <w:rFonts w:hint="eastAsia" w:ascii="宋体" w:hAnsi="宋体"/>
                <w:color w:val="auto"/>
                <w:sz w:val="24"/>
              </w:rPr>
            </w:pPr>
            <w:r>
              <w:rPr>
                <w:rFonts w:hint="eastAsia" w:ascii="宋体" w:hAnsi="宋体"/>
                <w:color w:val="auto"/>
                <w:sz w:val="24"/>
              </w:rPr>
              <w:t>1</w:t>
            </w:r>
          </w:p>
        </w:tc>
        <w:tc>
          <w:tcPr>
            <w:tcW w:w="3062" w:type="dxa"/>
            <w:vAlign w:val="center"/>
          </w:tcPr>
          <w:p w14:paraId="50053306">
            <w:pPr>
              <w:spacing w:line="360" w:lineRule="auto"/>
              <w:rPr>
                <w:rFonts w:hint="eastAsia" w:ascii="宋体" w:hAnsi="宋体"/>
                <w:color w:val="auto"/>
                <w:sz w:val="24"/>
              </w:rPr>
            </w:pPr>
            <w:r>
              <w:rPr>
                <w:rFonts w:hint="eastAsia" w:ascii="宋体" w:hAnsi="宋体"/>
                <w:color w:val="auto"/>
                <w:sz w:val="24"/>
              </w:rPr>
              <w:t>安检、展厅值守、门卫岗安保人员服务</w:t>
            </w:r>
          </w:p>
        </w:tc>
      </w:tr>
    </w:tbl>
    <w:p w14:paraId="33F19DD7">
      <w:pPr>
        <w:spacing w:line="360" w:lineRule="auto"/>
        <w:ind w:left="420" w:leftChars="200" w:firstLine="120" w:firstLineChars="50"/>
        <w:rPr>
          <w:rFonts w:hint="eastAsia" w:ascii="宋体" w:hAnsi="宋体"/>
          <w:color w:val="auto"/>
          <w:sz w:val="24"/>
        </w:rPr>
      </w:pPr>
      <w:r>
        <w:rPr>
          <w:rFonts w:ascii="宋体" w:hAnsi="宋体"/>
          <w:color w:val="auto"/>
          <w:sz w:val="24"/>
        </w:rPr>
        <w:t>6.合同履行期限：</w:t>
      </w:r>
      <w:r>
        <w:rPr>
          <w:rFonts w:hint="eastAsia" w:ascii="宋体" w:hAnsi="宋体"/>
          <w:color w:val="auto"/>
          <w:sz w:val="24"/>
        </w:rPr>
        <w:t>自签订合同起12个月</w:t>
      </w:r>
    </w:p>
    <w:p w14:paraId="574108F6">
      <w:pPr>
        <w:spacing w:line="360" w:lineRule="auto"/>
        <w:ind w:firstLine="480" w:firstLineChars="200"/>
        <w:rPr>
          <w:rFonts w:hint="eastAsia" w:ascii="宋体" w:hAnsi="宋体"/>
          <w:color w:val="auto"/>
          <w:sz w:val="24"/>
        </w:rPr>
      </w:pPr>
      <w:r>
        <w:rPr>
          <w:rFonts w:ascii="宋体" w:hAnsi="宋体"/>
          <w:color w:val="auto"/>
          <w:sz w:val="24"/>
        </w:rPr>
        <w:t>7.本项目是否接受联合体：</w:t>
      </w:r>
      <w:r>
        <w:rPr>
          <w:rFonts w:ascii="宋体" w:hAnsi="宋体"/>
          <w:color w:val="auto"/>
        </w:rPr>
        <w:t>□</w:t>
      </w:r>
      <w:r>
        <w:rPr>
          <w:rFonts w:ascii="宋体" w:hAnsi="宋体"/>
          <w:color w:val="auto"/>
          <w:sz w:val="24"/>
        </w:rPr>
        <w:t xml:space="preserve">是  </w:t>
      </w:r>
      <w:r>
        <w:rPr>
          <w:rFonts w:ascii="宋体" w:hAnsi="宋体"/>
          <w:b/>
          <w:color w:val="auto"/>
          <w:sz w:val="24"/>
        </w:rPr>
        <w:t>■</w:t>
      </w:r>
      <w:r>
        <w:rPr>
          <w:rFonts w:ascii="宋体" w:hAnsi="宋体"/>
          <w:color w:val="auto"/>
          <w:sz w:val="24"/>
        </w:rPr>
        <w:t>否。</w:t>
      </w:r>
    </w:p>
    <w:p w14:paraId="7501A69F">
      <w:pPr>
        <w:spacing w:line="360" w:lineRule="auto"/>
        <w:ind w:firstLine="480" w:firstLineChars="200"/>
        <w:rPr>
          <w:rFonts w:hint="eastAsia" w:ascii="宋体" w:hAnsi="宋体"/>
          <w:color w:val="auto"/>
          <w:sz w:val="24"/>
        </w:rPr>
      </w:pPr>
    </w:p>
    <w:p w14:paraId="5B62191F">
      <w:pPr>
        <w:pStyle w:val="3"/>
        <w:spacing w:before="0" w:line="360" w:lineRule="auto"/>
        <w:ind w:firstLine="482"/>
        <w:jc w:val="left"/>
        <w:rPr>
          <w:rFonts w:hint="eastAsia" w:ascii="宋体" w:hAnsi="宋体" w:eastAsia="宋体"/>
          <w:color w:val="auto"/>
          <w:sz w:val="24"/>
          <w:szCs w:val="24"/>
        </w:rPr>
      </w:pPr>
      <w:bookmarkStart w:id="7" w:name="_Toc35393622"/>
      <w:bookmarkStart w:id="8" w:name="_Toc28359003"/>
      <w:bookmarkStart w:id="9" w:name="_Toc28359080"/>
      <w:bookmarkStart w:id="10" w:name="_Toc35393791"/>
      <w:r>
        <w:rPr>
          <w:rFonts w:ascii="宋体" w:hAnsi="宋体" w:eastAsia="宋体"/>
          <w:color w:val="auto"/>
          <w:sz w:val="24"/>
          <w:szCs w:val="24"/>
        </w:rPr>
        <w:t>二、申请人的资格要求（须同时满足）</w:t>
      </w:r>
      <w:bookmarkEnd w:id="7"/>
      <w:bookmarkEnd w:id="8"/>
      <w:bookmarkEnd w:id="9"/>
      <w:bookmarkEnd w:id="10"/>
      <w:bookmarkStart w:id="761" w:name="_GoBack"/>
      <w:bookmarkEnd w:id="761"/>
    </w:p>
    <w:p w14:paraId="5D6AA1BC">
      <w:pPr>
        <w:spacing w:line="360" w:lineRule="auto"/>
        <w:ind w:firstLine="480" w:firstLineChars="200"/>
        <w:rPr>
          <w:rFonts w:hint="eastAsia" w:ascii="宋体" w:hAnsi="宋体"/>
          <w:color w:val="auto"/>
          <w:sz w:val="24"/>
        </w:rPr>
      </w:pPr>
      <w:bookmarkStart w:id="11" w:name="_Toc28359081"/>
      <w:bookmarkStart w:id="12" w:name="_Toc28359004"/>
      <w:r>
        <w:rPr>
          <w:rFonts w:ascii="宋体" w:hAnsi="宋体"/>
          <w:color w:val="auto"/>
          <w:sz w:val="24"/>
        </w:rPr>
        <w:t>1.满足《中华人民共和国政府采购法》第二十二条规定；</w:t>
      </w:r>
    </w:p>
    <w:p w14:paraId="5ECBA394">
      <w:pPr>
        <w:spacing w:line="360" w:lineRule="auto"/>
        <w:ind w:firstLine="480" w:firstLineChars="200"/>
        <w:rPr>
          <w:rFonts w:hint="eastAsia" w:ascii="宋体" w:hAnsi="宋体"/>
          <w:color w:val="auto"/>
          <w:sz w:val="24"/>
        </w:rPr>
      </w:pPr>
      <w:r>
        <w:rPr>
          <w:rFonts w:ascii="宋体" w:hAnsi="宋体"/>
          <w:color w:val="auto"/>
          <w:sz w:val="24"/>
        </w:rPr>
        <w:t>2.落实政府采购政策需满足的资格要求：</w:t>
      </w:r>
    </w:p>
    <w:p w14:paraId="454F4F63">
      <w:pPr>
        <w:spacing w:line="360" w:lineRule="auto"/>
        <w:ind w:firstLine="480" w:firstLineChars="200"/>
        <w:rPr>
          <w:rFonts w:hint="eastAsia" w:ascii="宋体" w:hAnsi="宋体"/>
          <w:color w:val="auto"/>
          <w:sz w:val="24"/>
        </w:rPr>
      </w:pPr>
      <w:r>
        <w:rPr>
          <w:rFonts w:ascii="宋体" w:hAnsi="宋体"/>
          <w:color w:val="auto"/>
          <w:sz w:val="24"/>
        </w:rPr>
        <w:t>2.1 中小企业政策</w:t>
      </w:r>
    </w:p>
    <w:p w14:paraId="0EA57504">
      <w:pPr>
        <w:spacing w:line="360" w:lineRule="auto"/>
        <w:ind w:firstLine="420" w:firstLineChars="200"/>
        <w:rPr>
          <w:rFonts w:hint="eastAsia" w:ascii="宋体" w:hAnsi="宋体"/>
          <w:color w:val="auto"/>
          <w:sz w:val="24"/>
        </w:rPr>
      </w:pPr>
      <w:r>
        <w:rPr>
          <w:rFonts w:ascii="宋体" w:hAnsi="宋体"/>
          <w:color w:val="auto"/>
        </w:rPr>
        <w:t>□</w:t>
      </w:r>
      <w:r>
        <w:rPr>
          <w:rFonts w:ascii="宋体" w:hAnsi="宋体"/>
          <w:color w:val="auto"/>
          <w:sz w:val="24"/>
        </w:rPr>
        <w:t>本项目不专门面向中小企业预留采购份额。</w:t>
      </w:r>
    </w:p>
    <w:p w14:paraId="7C86CB14">
      <w:pPr>
        <w:spacing w:line="360" w:lineRule="auto"/>
        <w:ind w:firstLine="480" w:firstLineChars="200"/>
        <w:rPr>
          <w:rFonts w:hint="eastAsia" w:ascii="宋体" w:hAnsi="宋体"/>
          <w:color w:val="auto"/>
          <w:sz w:val="24"/>
        </w:rPr>
      </w:pPr>
      <w:r>
        <w:rPr>
          <w:rFonts w:hint="eastAsia" w:ascii="宋体" w:hAnsi="宋体"/>
          <w:color w:val="auto"/>
          <w:sz w:val="24"/>
        </w:rPr>
        <w:t>■</w:t>
      </w:r>
      <w:r>
        <w:rPr>
          <w:rFonts w:ascii="宋体" w:hAnsi="宋体"/>
          <w:color w:val="auto"/>
          <w:sz w:val="24"/>
        </w:rPr>
        <w:t xml:space="preserve">本项目专门面向  </w:t>
      </w:r>
      <w:r>
        <w:rPr>
          <w:rFonts w:hint="eastAsia" w:ascii="宋体" w:hAnsi="宋体"/>
          <w:color w:val="auto"/>
          <w:sz w:val="24"/>
        </w:rPr>
        <w:t>■</w:t>
      </w:r>
      <w:r>
        <w:rPr>
          <w:rFonts w:ascii="宋体" w:hAnsi="宋体"/>
          <w:color w:val="auto"/>
          <w:sz w:val="24"/>
        </w:rPr>
        <w:t>中小</w:t>
      </w:r>
      <w:r>
        <w:rPr>
          <w:rFonts w:hint="eastAsia" w:ascii="宋体" w:hAnsi="宋体"/>
          <w:color w:val="auto"/>
          <w:sz w:val="24"/>
        </w:rPr>
        <w:t xml:space="preserve"> </w:t>
      </w:r>
      <w:r>
        <w:rPr>
          <w:rFonts w:ascii="宋体" w:hAnsi="宋体"/>
          <w:color w:val="auto"/>
          <w:sz w:val="24"/>
        </w:rPr>
        <w:t>□小微企业  采购。即：提供的货物全部由符合政策要求的中小/小微企业制造、服务全部由符合政策要求的中小/小微企业承接。</w:t>
      </w:r>
    </w:p>
    <w:p w14:paraId="5A29BA0C">
      <w:pPr>
        <w:spacing w:line="360" w:lineRule="auto"/>
        <w:ind w:firstLine="420" w:firstLineChars="200"/>
        <w:rPr>
          <w:rFonts w:hint="eastAsia" w:ascii="宋体" w:hAnsi="宋体"/>
          <w:color w:val="auto"/>
          <w:sz w:val="24"/>
        </w:rPr>
      </w:pPr>
      <w:r>
        <w:rPr>
          <w:rFonts w:ascii="宋体" w:hAnsi="宋体"/>
          <w:color w:val="auto"/>
        </w:rPr>
        <w:t>□</w:t>
      </w:r>
      <w:r>
        <w:rPr>
          <w:rFonts w:ascii="宋体" w:hAnsi="宋体"/>
          <w:color w:val="auto"/>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ascii="宋体" w:hAnsi="宋体"/>
          <w:color w:val="auto"/>
          <w:sz w:val="24"/>
          <w:u w:val="single"/>
        </w:rPr>
        <w:t>/</w:t>
      </w:r>
      <w:r>
        <w:rPr>
          <w:rFonts w:ascii="宋体" w:hAnsi="宋体"/>
          <w:color w:val="auto"/>
          <w:sz w:val="24"/>
        </w:rPr>
        <w:t>______</w:t>
      </w:r>
      <w:r>
        <w:rPr>
          <w:rFonts w:hint="eastAsia" w:ascii="宋体" w:hAnsi="宋体"/>
          <w:color w:val="auto"/>
          <w:sz w:val="24"/>
        </w:rPr>
        <w:t>。</w:t>
      </w:r>
    </w:p>
    <w:p w14:paraId="0DD33AE6">
      <w:pPr>
        <w:spacing w:line="360" w:lineRule="auto"/>
        <w:ind w:firstLine="480" w:firstLineChars="200"/>
        <w:rPr>
          <w:rFonts w:hint="eastAsia" w:ascii="宋体" w:hAnsi="宋体"/>
          <w:color w:val="auto"/>
          <w:sz w:val="24"/>
        </w:rPr>
      </w:pPr>
      <w:r>
        <w:rPr>
          <w:rFonts w:ascii="宋体" w:hAnsi="宋体"/>
          <w:color w:val="auto"/>
          <w:sz w:val="24"/>
        </w:rPr>
        <w:t>2.2 其它落实政府采购政策的资格要求（如有）：</w:t>
      </w:r>
    </w:p>
    <w:p w14:paraId="7B87498A">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供应商不得被信用中国网站（www.creditchina.gov.cn）列入失信被执行人或重大税收违法失信主体，也不得被中国政府采购网（www.ccgp.gov.cn）列入政府采购严重违法失信行为记录名单。</w:t>
      </w:r>
    </w:p>
    <w:p w14:paraId="101D37FC">
      <w:pPr>
        <w:spacing w:line="360" w:lineRule="auto"/>
        <w:ind w:firstLine="480" w:firstLineChars="200"/>
        <w:rPr>
          <w:rFonts w:hint="eastAsia" w:ascii="宋体" w:hAnsi="宋体"/>
          <w:color w:val="auto"/>
          <w:sz w:val="24"/>
        </w:rPr>
      </w:pPr>
      <w:r>
        <w:rPr>
          <w:rFonts w:hint="eastAsia" w:ascii="宋体" w:hAnsi="宋体"/>
          <w:color w:val="auto"/>
          <w:sz w:val="24"/>
        </w:rPr>
        <w:t>2)单位负责人为同一人或者存在直接控股、管理关系的不同供应商，不得参加同一合同项下的采购活动。</w:t>
      </w:r>
    </w:p>
    <w:p w14:paraId="4BF973F8">
      <w:pPr>
        <w:spacing w:line="360" w:lineRule="auto"/>
        <w:ind w:firstLine="480" w:firstLineChars="200"/>
        <w:rPr>
          <w:rFonts w:hint="eastAsia" w:ascii="宋体" w:hAnsi="宋体"/>
          <w:color w:val="auto"/>
          <w:sz w:val="24"/>
        </w:rPr>
      </w:pPr>
      <w:r>
        <w:rPr>
          <w:rFonts w:ascii="宋体" w:hAnsi="宋体"/>
          <w:color w:val="auto"/>
          <w:sz w:val="24"/>
        </w:rPr>
        <w:t>3.本项目的特定资格要求：</w:t>
      </w:r>
      <w:r>
        <w:rPr>
          <w:rFonts w:hint="eastAsia" w:ascii="宋体" w:hAnsi="宋体"/>
          <w:color w:val="auto"/>
          <w:sz w:val="24"/>
        </w:rPr>
        <w:t xml:space="preserve"> </w:t>
      </w:r>
    </w:p>
    <w:p w14:paraId="3BE2DE7D">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3.1本项目是否接受分支机构参与响应：</w:t>
      </w:r>
      <w:r>
        <w:rPr>
          <w:rFonts w:ascii="宋体" w:hAnsi="宋体"/>
          <w:color w:val="auto"/>
        </w:rPr>
        <w:t>□</w:t>
      </w:r>
      <w:r>
        <w:rPr>
          <w:rFonts w:ascii="宋体" w:hAnsi="宋体"/>
          <w:color w:val="auto"/>
          <w:sz w:val="24"/>
        </w:rPr>
        <w:t xml:space="preserve">是   </w:t>
      </w:r>
      <w:r>
        <w:rPr>
          <w:rFonts w:ascii="宋体" w:hAnsi="宋体"/>
          <w:b/>
          <w:color w:val="auto"/>
          <w:sz w:val="24"/>
        </w:rPr>
        <w:t>■</w:t>
      </w:r>
      <w:r>
        <w:rPr>
          <w:rFonts w:ascii="宋体" w:hAnsi="宋体"/>
          <w:color w:val="auto"/>
          <w:sz w:val="24"/>
        </w:rPr>
        <w:t>否；</w:t>
      </w:r>
      <w:r>
        <w:rPr>
          <w:rFonts w:ascii="宋体" w:hAnsi="宋体"/>
          <w:color w:val="auto"/>
          <w:sz w:val="24"/>
        </w:rPr>
        <w:t>（</w:t>
      </w:r>
      <w:r>
        <w:rPr>
          <w:rFonts w:ascii="宋体" w:hAnsi="宋体"/>
          <w:i/>
          <w:color w:val="auto"/>
          <w:sz w:val="24"/>
        </w:rPr>
        <w:t>仅当项目涉及银行、保险、石油石化、电力、电信等行业有特殊情况的，可以接受分支机构参与</w:t>
      </w:r>
      <w:r>
        <w:rPr>
          <w:rFonts w:ascii="宋体" w:hAnsi="宋体"/>
          <w:color w:val="auto"/>
          <w:sz w:val="24"/>
        </w:rPr>
        <w:t>）</w:t>
      </w:r>
    </w:p>
    <w:p w14:paraId="097E42BF">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3.2 本项目是否属于政府购买服务：</w:t>
      </w:r>
    </w:p>
    <w:p w14:paraId="4BD34AFD">
      <w:pPr>
        <w:tabs>
          <w:tab w:val="left" w:pos="900"/>
          <w:tab w:val="left" w:pos="1134"/>
          <w:tab w:val="left" w:pos="1589"/>
          <w:tab w:val="left" w:pos="5521"/>
        </w:tabs>
        <w:snapToGrid w:val="0"/>
        <w:spacing w:line="360" w:lineRule="auto"/>
        <w:ind w:left="991" w:leftChars="472" w:firstLine="480"/>
        <w:rPr>
          <w:rFonts w:hint="eastAsia" w:ascii="宋体" w:hAnsi="宋体"/>
          <w:color w:val="auto"/>
          <w:sz w:val="24"/>
        </w:rPr>
      </w:pPr>
      <w:r>
        <w:rPr>
          <w:rFonts w:ascii="宋体" w:hAnsi="宋体"/>
          <w:color w:val="auto"/>
          <w:sz w:val="24"/>
        </w:rPr>
        <w:t>■否</w:t>
      </w:r>
    </w:p>
    <w:p w14:paraId="03F0AF32">
      <w:pPr>
        <w:tabs>
          <w:tab w:val="left" w:pos="900"/>
          <w:tab w:val="left" w:pos="1134"/>
          <w:tab w:val="left" w:pos="1589"/>
          <w:tab w:val="left" w:pos="5521"/>
        </w:tabs>
        <w:snapToGrid w:val="0"/>
        <w:spacing w:line="360" w:lineRule="auto"/>
        <w:ind w:left="991" w:leftChars="472" w:firstLine="480"/>
        <w:rPr>
          <w:rFonts w:hint="eastAsia" w:ascii="宋体" w:hAnsi="宋体"/>
          <w:color w:val="auto"/>
          <w:sz w:val="24"/>
        </w:rPr>
      </w:pPr>
      <w:r>
        <w:rPr>
          <w:rFonts w:ascii="宋体" w:hAnsi="宋体"/>
          <w:color w:val="auto"/>
        </w:rPr>
        <w:t>□</w:t>
      </w:r>
      <w:r>
        <w:rPr>
          <w:rFonts w:ascii="宋体" w:hAnsi="宋体"/>
          <w:color w:val="auto"/>
          <w:sz w:val="24"/>
        </w:rPr>
        <w:t>是，公益一类事业单位、使用事业编制且由财政拨款保障的群团组织，不得作为承接主体；</w:t>
      </w:r>
    </w:p>
    <w:p w14:paraId="437DB820">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3.3其他特定资格要求：</w:t>
      </w:r>
      <w:r>
        <w:rPr>
          <w:rFonts w:hint="eastAsia" w:ascii="宋体" w:hAnsi="宋体"/>
          <w:color w:val="auto"/>
          <w:sz w:val="24"/>
        </w:rPr>
        <w:t>供应商须具有有效的《保安服务许可证》。</w:t>
      </w:r>
    </w:p>
    <w:p w14:paraId="490D8ED9">
      <w:pPr>
        <w:spacing w:line="360" w:lineRule="auto"/>
        <w:ind w:firstLine="480" w:firstLineChars="200"/>
        <w:rPr>
          <w:rFonts w:hint="eastAsia" w:ascii="宋体" w:hAnsi="宋体"/>
          <w:color w:val="auto"/>
          <w:sz w:val="24"/>
        </w:rPr>
      </w:pPr>
    </w:p>
    <w:bookmarkEnd w:id="11"/>
    <w:bookmarkEnd w:id="12"/>
    <w:p w14:paraId="282DF1E7">
      <w:pPr>
        <w:pStyle w:val="3"/>
        <w:widowControl/>
        <w:spacing w:before="0" w:line="360" w:lineRule="auto"/>
        <w:ind w:firstLine="482"/>
        <w:jc w:val="left"/>
        <w:rPr>
          <w:rFonts w:hint="eastAsia" w:ascii="宋体" w:hAnsi="宋体" w:eastAsia="宋体"/>
          <w:color w:val="auto"/>
          <w:sz w:val="24"/>
          <w:szCs w:val="24"/>
        </w:rPr>
      </w:pPr>
      <w:bookmarkStart w:id="13" w:name="_Toc35393792"/>
      <w:bookmarkStart w:id="14" w:name="_Toc35393623"/>
      <w:r>
        <w:rPr>
          <w:rFonts w:ascii="宋体" w:hAnsi="宋体" w:eastAsia="宋体"/>
          <w:color w:val="auto"/>
          <w:sz w:val="24"/>
          <w:szCs w:val="24"/>
        </w:rPr>
        <w:t>三、获取采购文件</w:t>
      </w:r>
      <w:bookmarkEnd w:id="13"/>
      <w:bookmarkEnd w:id="14"/>
    </w:p>
    <w:p w14:paraId="05A5E0F2">
      <w:pPr>
        <w:adjustRightInd w:val="0"/>
        <w:snapToGrid w:val="0"/>
        <w:spacing w:line="360" w:lineRule="auto"/>
        <w:ind w:firstLine="480" w:firstLineChars="200"/>
        <w:rPr>
          <w:rFonts w:hint="eastAsia" w:ascii="宋体" w:hAnsi="宋体"/>
          <w:color w:val="auto"/>
          <w:sz w:val="24"/>
        </w:rPr>
      </w:pPr>
      <w:r>
        <w:rPr>
          <w:rFonts w:ascii="宋体" w:hAnsi="宋体"/>
          <w:color w:val="auto"/>
          <w:sz w:val="24"/>
        </w:rPr>
        <w:t>1.时间：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11</w:t>
      </w:r>
      <w:r>
        <w:rPr>
          <w:rFonts w:ascii="宋体" w:hAnsi="宋体"/>
          <w:color w:val="auto"/>
          <w:sz w:val="24"/>
        </w:rPr>
        <w:t>日至</w:t>
      </w:r>
      <w:r>
        <w:rPr>
          <w:rFonts w:hint="eastAsia" w:ascii="宋体" w:hAnsi="宋体"/>
          <w:color w:val="auto"/>
          <w:sz w:val="24"/>
        </w:rPr>
        <w:t xml:space="preserve"> 202</w:t>
      </w:r>
      <w:r>
        <w:rPr>
          <w:rFonts w:hint="eastAsia" w:ascii="宋体" w:hAnsi="宋体"/>
          <w:color w:val="auto"/>
          <w:sz w:val="24"/>
          <w:lang w:val="en-US" w:eastAsia="zh-CN"/>
        </w:rPr>
        <w:t>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17</w:t>
      </w:r>
      <w:r>
        <w:rPr>
          <w:rFonts w:ascii="宋体" w:hAnsi="宋体"/>
          <w:color w:val="auto"/>
          <w:sz w:val="24"/>
        </w:rPr>
        <w:t>日，每天上午9:00至1</w:t>
      </w:r>
      <w:r>
        <w:rPr>
          <w:rFonts w:hint="eastAsia" w:ascii="宋体" w:hAnsi="宋体"/>
          <w:color w:val="auto"/>
          <w:sz w:val="24"/>
        </w:rPr>
        <w:t>2</w:t>
      </w:r>
      <w:r>
        <w:rPr>
          <w:rFonts w:ascii="宋体" w:hAnsi="宋体"/>
          <w:color w:val="auto"/>
          <w:sz w:val="24"/>
        </w:rPr>
        <w:t>:</w:t>
      </w:r>
      <w:r>
        <w:rPr>
          <w:rFonts w:hint="eastAsia" w:ascii="宋体" w:hAnsi="宋体"/>
          <w:color w:val="auto"/>
          <w:sz w:val="24"/>
        </w:rPr>
        <w:t>0</w:t>
      </w:r>
      <w:r>
        <w:rPr>
          <w:rFonts w:ascii="宋体" w:hAnsi="宋体"/>
          <w:color w:val="auto"/>
          <w:sz w:val="24"/>
        </w:rPr>
        <w:t>0，下午1</w:t>
      </w:r>
      <w:r>
        <w:rPr>
          <w:rFonts w:hint="eastAsia" w:ascii="宋体" w:hAnsi="宋体"/>
          <w:color w:val="auto"/>
          <w:sz w:val="24"/>
        </w:rPr>
        <w:t>2</w:t>
      </w:r>
      <w:r>
        <w:rPr>
          <w:rFonts w:ascii="宋体" w:hAnsi="宋体"/>
          <w:color w:val="auto"/>
          <w:sz w:val="24"/>
        </w:rPr>
        <w:t>:</w:t>
      </w:r>
      <w:r>
        <w:rPr>
          <w:rFonts w:hint="eastAsia" w:ascii="宋体" w:hAnsi="宋体"/>
          <w:color w:val="auto"/>
          <w:sz w:val="24"/>
        </w:rPr>
        <w:t>0</w:t>
      </w:r>
      <w:r>
        <w:rPr>
          <w:rFonts w:ascii="宋体" w:hAnsi="宋体"/>
          <w:color w:val="auto"/>
          <w:sz w:val="24"/>
        </w:rPr>
        <w:t>0至17:00（北京时间，法定节假日除外）。</w:t>
      </w:r>
    </w:p>
    <w:p w14:paraId="47B355F7">
      <w:pPr>
        <w:adjustRightInd w:val="0"/>
        <w:snapToGrid w:val="0"/>
        <w:spacing w:line="360" w:lineRule="auto"/>
        <w:ind w:firstLine="480" w:firstLineChars="200"/>
        <w:rPr>
          <w:rFonts w:hint="eastAsia" w:ascii="宋体" w:hAnsi="宋体"/>
          <w:color w:val="auto"/>
          <w:sz w:val="24"/>
        </w:rPr>
      </w:pPr>
      <w:r>
        <w:rPr>
          <w:rFonts w:ascii="宋体" w:hAnsi="宋体"/>
          <w:color w:val="auto"/>
          <w:sz w:val="24"/>
        </w:rPr>
        <w:t>2.地点：</w:t>
      </w:r>
      <w:r>
        <w:rPr>
          <w:rFonts w:hint="eastAsia" w:ascii="宋体" w:hAnsi="宋体" w:cs="宋体"/>
          <w:color w:val="auto"/>
          <w:sz w:val="24"/>
          <w:lang w:bidi="ar"/>
        </w:rPr>
        <w:t>北京市政府采购电子交易平台。</w:t>
      </w:r>
    </w:p>
    <w:p w14:paraId="45F5CB75">
      <w:pPr>
        <w:widowControl/>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3.方式：</w:t>
      </w:r>
      <w:r>
        <w:rPr>
          <w:rFonts w:hint="eastAsia" w:ascii="宋体" w:hAnsi="宋体" w:cs="宋体"/>
          <w:color w:val="auto"/>
          <w:sz w:val="24"/>
          <w:lang w:bidi="ar"/>
        </w:rPr>
        <w:t>供应商使用CA数字证书或电子营业执照登录北京市政府采购电子交易平台（http：//zbcg-bjzc.zhongcy.com/bjczj-portal-site/index.html#/home）获取电子版竞争性磋商文件。。</w:t>
      </w:r>
    </w:p>
    <w:p w14:paraId="018B2279">
      <w:pPr>
        <w:widowControl/>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4.售价：</w:t>
      </w:r>
      <w:r>
        <w:rPr>
          <w:rFonts w:hint="eastAsia" w:ascii="宋体" w:hAnsi="宋体"/>
          <w:color w:val="auto"/>
          <w:sz w:val="24"/>
        </w:rPr>
        <w:t>0元</w:t>
      </w:r>
      <w:r>
        <w:rPr>
          <w:rFonts w:ascii="宋体" w:hAnsi="宋体"/>
          <w:color w:val="auto"/>
          <w:sz w:val="24"/>
        </w:rPr>
        <w:t>。</w:t>
      </w:r>
    </w:p>
    <w:p w14:paraId="51B61CB3">
      <w:pPr>
        <w:tabs>
          <w:tab w:val="left" w:pos="900"/>
          <w:tab w:val="left" w:pos="1980"/>
        </w:tabs>
        <w:snapToGrid w:val="0"/>
        <w:spacing w:line="360" w:lineRule="auto"/>
        <w:ind w:left="840"/>
        <w:rPr>
          <w:rFonts w:hint="eastAsia" w:ascii="宋体" w:hAnsi="宋体"/>
          <w:color w:val="auto"/>
          <w:sz w:val="24"/>
        </w:rPr>
      </w:pPr>
    </w:p>
    <w:p w14:paraId="5277E754">
      <w:pPr>
        <w:pStyle w:val="3"/>
        <w:widowControl/>
        <w:spacing w:before="0" w:line="360" w:lineRule="auto"/>
        <w:ind w:firstLine="482"/>
        <w:jc w:val="left"/>
        <w:rPr>
          <w:rFonts w:hint="eastAsia" w:ascii="宋体" w:hAnsi="宋体" w:eastAsia="宋体"/>
          <w:color w:val="auto"/>
          <w:sz w:val="24"/>
          <w:szCs w:val="24"/>
        </w:rPr>
      </w:pPr>
      <w:bookmarkStart w:id="15" w:name="_Toc35393793"/>
      <w:bookmarkStart w:id="16" w:name="_Toc35393624"/>
      <w:bookmarkStart w:id="17" w:name="_Toc28359082"/>
      <w:bookmarkStart w:id="18" w:name="_Toc28359005"/>
      <w:r>
        <w:rPr>
          <w:rFonts w:ascii="宋体" w:hAnsi="宋体" w:eastAsia="宋体"/>
          <w:color w:val="auto"/>
          <w:sz w:val="24"/>
          <w:szCs w:val="24"/>
        </w:rPr>
        <w:t>四、</w:t>
      </w:r>
      <w:bookmarkEnd w:id="15"/>
      <w:bookmarkEnd w:id="16"/>
      <w:bookmarkEnd w:id="17"/>
      <w:bookmarkEnd w:id="18"/>
      <w:r>
        <w:rPr>
          <w:rFonts w:ascii="宋体" w:hAnsi="宋体" w:eastAsia="宋体"/>
          <w:color w:val="auto"/>
          <w:sz w:val="24"/>
          <w:szCs w:val="24"/>
        </w:rPr>
        <w:t>响应文件提交</w:t>
      </w:r>
    </w:p>
    <w:p w14:paraId="5CF260D3">
      <w:pPr>
        <w:spacing w:line="360" w:lineRule="auto"/>
        <w:ind w:firstLine="480" w:firstLineChars="200"/>
        <w:rPr>
          <w:rFonts w:hint="eastAsia" w:ascii="宋体" w:hAnsi="宋体"/>
          <w:bCs/>
          <w:color w:val="auto"/>
          <w:sz w:val="24"/>
          <w:u w:val="single"/>
        </w:rPr>
      </w:pPr>
      <w:r>
        <w:rPr>
          <w:rFonts w:ascii="宋体" w:hAnsi="宋体"/>
          <w:color w:val="auto"/>
          <w:sz w:val="24"/>
        </w:rPr>
        <w:t>截止时间：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 xml:space="preserve">12 </w:t>
      </w:r>
      <w:r>
        <w:rPr>
          <w:rFonts w:ascii="宋体" w:hAnsi="宋体"/>
          <w:color w:val="auto"/>
          <w:sz w:val="24"/>
        </w:rPr>
        <w:t>月</w:t>
      </w:r>
      <w:r>
        <w:rPr>
          <w:rFonts w:hint="eastAsia" w:ascii="宋体" w:hAnsi="宋体"/>
          <w:color w:val="auto"/>
          <w:sz w:val="24"/>
        </w:rPr>
        <w:t>22</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rPr>
        <w:t>3</w:t>
      </w:r>
      <w:r>
        <w:rPr>
          <w:rFonts w:ascii="宋体" w:hAnsi="宋体"/>
          <w:color w:val="auto"/>
          <w:sz w:val="24"/>
        </w:rPr>
        <w:t>0分</w:t>
      </w:r>
      <w:r>
        <w:rPr>
          <w:rFonts w:ascii="宋体" w:hAnsi="宋体"/>
          <w:bCs/>
          <w:color w:val="auto"/>
          <w:sz w:val="24"/>
        </w:rPr>
        <w:t>（北京时间）</w:t>
      </w:r>
      <w:r>
        <w:rPr>
          <w:rFonts w:ascii="宋体" w:hAnsi="宋体"/>
          <w:iCs/>
          <w:color w:val="auto"/>
          <w:sz w:val="24"/>
        </w:rPr>
        <w:t>。</w:t>
      </w:r>
    </w:p>
    <w:p w14:paraId="59795A4A">
      <w:pPr>
        <w:spacing w:line="360" w:lineRule="auto"/>
        <w:ind w:firstLine="480" w:firstLineChars="200"/>
        <w:rPr>
          <w:rFonts w:hint="eastAsia" w:ascii="宋体" w:hAnsi="宋体"/>
          <w:color w:val="auto"/>
          <w:sz w:val="24"/>
          <w:lang w:val="zh-TW"/>
        </w:rPr>
      </w:pPr>
      <w:r>
        <w:rPr>
          <w:rFonts w:ascii="宋体" w:hAnsi="宋体"/>
          <w:color w:val="auto"/>
          <w:sz w:val="24"/>
        </w:rPr>
        <w:t>地点：</w:t>
      </w:r>
      <w:r>
        <w:rPr>
          <w:rFonts w:hint="eastAsia" w:ascii="宋体" w:hAnsi="宋体"/>
          <w:color w:val="auto"/>
          <w:sz w:val="24"/>
        </w:rPr>
        <w:t>北京市石景山区古城西街26号院1号楼之中海大厦CD座04层01单元。</w:t>
      </w:r>
    </w:p>
    <w:p w14:paraId="1F89A858">
      <w:pPr>
        <w:spacing w:line="360" w:lineRule="auto"/>
        <w:ind w:firstLine="480" w:firstLineChars="200"/>
        <w:rPr>
          <w:rFonts w:hint="eastAsia" w:ascii="宋体" w:hAnsi="宋体"/>
          <w:color w:val="auto"/>
          <w:sz w:val="24"/>
          <w:lang w:val="zh-TW"/>
        </w:rPr>
      </w:pPr>
    </w:p>
    <w:p w14:paraId="7F0BFB2D">
      <w:pPr>
        <w:pStyle w:val="3"/>
        <w:spacing w:before="0" w:line="360" w:lineRule="auto"/>
        <w:ind w:firstLine="482"/>
        <w:jc w:val="left"/>
        <w:rPr>
          <w:rFonts w:hint="eastAsia" w:ascii="宋体" w:hAnsi="宋体" w:eastAsia="宋体"/>
          <w:color w:val="auto"/>
          <w:sz w:val="24"/>
          <w:szCs w:val="24"/>
        </w:rPr>
      </w:pPr>
      <w:r>
        <w:rPr>
          <w:rFonts w:ascii="宋体" w:hAnsi="宋体" w:eastAsia="宋体"/>
          <w:color w:val="auto"/>
          <w:sz w:val="24"/>
          <w:szCs w:val="24"/>
        </w:rPr>
        <w:t>五、开启</w:t>
      </w:r>
    </w:p>
    <w:p w14:paraId="09AFEAEE">
      <w:pPr>
        <w:spacing w:line="360" w:lineRule="auto"/>
        <w:ind w:firstLine="480" w:firstLineChars="200"/>
        <w:rPr>
          <w:rFonts w:hint="eastAsia" w:ascii="宋体" w:hAnsi="宋体"/>
          <w:bCs/>
          <w:color w:val="auto"/>
          <w:sz w:val="24"/>
          <w:u w:val="single"/>
        </w:rPr>
      </w:pPr>
      <w:r>
        <w:rPr>
          <w:rFonts w:ascii="宋体" w:hAnsi="宋体"/>
          <w:color w:val="auto"/>
          <w:sz w:val="24"/>
        </w:rPr>
        <w:t>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22</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rPr>
        <w:t>3</w:t>
      </w:r>
      <w:r>
        <w:rPr>
          <w:rFonts w:ascii="宋体" w:hAnsi="宋体"/>
          <w:color w:val="auto"/>
          <w:sz w:val="24"/>
        </w:rPr>
        <w:t>0分</w:t>
      </w:r>
      <w:r>
        <w:rPr>
          <w:rFonts w:ascii="宋体" w:hAnsi="宋体"/>
          <w:bCs/>
          <w:color w:val="auto"/>
          <w:sz w:val="24"/>
        </w:rPr>
        <w:t>（北京时间）</w:t>
      </w:r>
      <w:r>
        <w:rPr>
          <w:rFonts w:ascii="宋体" w:hAnsi="宋体"/>
          <w:iCs/>
          <w:color w:val="auto"/>
          <w:sz w:val="24"/>
        </w:rPr>
        <w:t>。</w:t>
      </w:r>
    </w:p>
    <w:p w14:paraId="3CD4706C">
      <w:pPr>
        <w:spacing w:line="360" w:lineRule="auto"/>
        <w:ind w:firstLine="480" w:firstLineChars="200"/>
        <w:rPr>
          <w:rFonts w:hint="eastAsia" w:ascii="宋体" w:hAnsi="宋体"/>
          <w:color w:val="auto"/>
          <w:sz w:val="24"/>
          <w:lang w:val="zh-TW"/>
        </w:rPr>
      </w:pPr>
      <w:r>
        <w:rPr>
          <w:rFonts w:ascii="宋体" w:hAnsi="宋体"/>
          <w:color w:val="auto"/>
          <w:sz w:val="24"/>
        </w:rPr>
        <w:t>地点：</w:t>
      </w:r>
      <w:r>
        <w:rPr>
          <w:rFonts w:hint="eastAsia" w:ascii="宋体" w:hAnsi="宋体"/>
          <w:color w:val="auto"/>
          <w:sz w:val="24"/>
        </w:rPr>
        <w:t>北京市石景山区古城西街26号院1号楼之中海大厦CD座04层01单元。</w:t>
      </w:r>
    </w:p>
    <w:p w14:paraId="3CE9AF68">
      <w:pPr>
        <w:spacing w:line="360" w:lineRule="auto"/>
        <w:ind w:firstLine="480" w:firstLineChars="200"/>
        <w:rPr>
          <w:rFonts w:hint="eastAsia" w:ascii="宋体" w:hAnsi="宋体"/>
          <w:color w:val="auto"/>
          <w:sz w:val="24"/>
          <w:lang w:val="zh-TW"/>
        </w:rPr>
      </w:pPr>
    </w:p>
    <w:p w14:paraId="6BFB1041">
      <w:pPr>
        <w:pStyle w:val="3"/>
        <w:spacing w:before="0" w:line="360" w:lineRule="auto"/>
        <w:ind w:firstLine="482"/>
        <w:jc w:val="left"/>
        <w:rPr>
          <w:rFonts w:hint="eastAsia" w:ascii="宋体" w:hAnsi="宋体" w:eastAsia="宋体"/>
          <w:color w:val="auto"/>
          <w:sz w:val="24"/>
          <w:szCs w:val="24"/>
        </w:rPr>
      </w:pPr>
      <w:bookmarkStart w:id="19" w:name="_Toc28359007"/>
      <w:bookmarkStart w:id="20" w:name="_Toc35393625"/>
      <w:bookmarkStart w:id="21" w:name="_Toc28359084"/>
      <w:bookmarkStart w:id="22" w:name="_Toc35393794"/>
      <w:r>
        <w:rPr>
          <w:rFonts w:ascii="宋体" w:hAnsi="宋体" w:eastAsia="宋体"/>
          <w:color w:val="auto"/>
          <w:sz w:val="24"/>
          <w:szCs w:val="24"/>
        </w:rPr>
        <w:t>六、公告期限</w:t>
      </w:r>
      <w:bookmarkEnd w:id="19"/>
      <w:bookmarkEnd w:id="20"/>
      <w:bookmarkEnd w:id="21"/>
      <w:bookmarkEnd w:id="22"/>
    </w:p>
    <w:p w14:paraId="19AB87E6">
      <w:pPr>
        <w:spacing w:line="360" w:lineRule="auto"/>
        <w:ind w:firstLine="480" w:firstLineChars="200"/>
        <w:rPr>
          <w:rFonts w:hint="eastAsia" w:ascii="宋体" w:hAnsi="宋体"/>
          <w:color w:val="auto"/>
          <w:kern w:val="0"/>
          <w:sz w:val="24"/>
        </w:rPr>
      </w:pPr>
      <w:r>
        <w:rPr>
          <w:rFonts w:ascii="宋体" w:hAnsi="宋体"/>
          <w:color w:val="auto"/>
          <w:kern w:val="0"/>
          <w:sz w:val="24"/>
        </w:rPr>
        <w:t>自本公告发布之日起3个工作日。</w:t>
      </w:r>
    </w:p>
    <w:p w14:paraId="648946D0">
      <w:pPr>
        <w:spacing w:line="360" w:lineRule="auto"/>
        <w:ind w:firstLine="480" w:firstLineChars="200"/>
        <w:rPr>
          <w:rFonts w:hint="eastAsia" w:ascii="宋体" w:hAnsi="宋体"/>
          <w:color w:val="auto"/>
          <w:kern w:val="0"/>
          <w:sz w:val="24"/>
        </w:rPr>
      </w:pPr>
    </w:p>
    <w:p w14:paraId="016E859D">
      <w:pPr>
        <w:pStyle w:val="3"/>
        <w:spacing w:before="0" w:line="360" w:lineRule="auto"/>
        <w:ind w:firstLine="482"/>
        <w:jc w:val="left"/>
        <w:rPr>
          <w:rFonts w:hint="eastAsia" w:ascii="宋体" w:hAnsi="宋体" w:eastAsia="宋体"/>
          <w:color w:val="auto"/>
          <w:sz w:val="24"/>
          <w:szCs w:val="24"/>
        </w:rPr>
      </w:pPr>
      <w:bookmarkStart w:id="23" w:name="_Toc35393795"/>
      <w:bookmarkStart w:id="24" w:name="_Toc35393626"/>
      <w:r>
        <w:rPr>
          <w:rFonts w:ascii="宋体" w:hAnsi="宋体" w:eastAsia="宋体"/>
          <w:color w:val="auto"/>
          <w:sz w:val="24"/>
          <w:szCs w:val="24"/>
        </w:rPr>
        <w:t>七、其他补充事宜</w:t>
      </w:r>
      <w:bookmarkEnd w:id="23"/>
      <w:bookmarkEnd w:id="24"/>
    </w:p>
    <w:p w14:paraId="080888AB">
      <w:pPr>
        <w:spacing w:line="360" w:lineRule="auto"/>
        <w:ind w:firstLine="480" w:firstLineChars="200"/>
        <w:rPr>
          <w:rFonts w:hint="eastAsia" w:ascii="宋体" w:hAnsi="宋体"/>
          <w:color w:val="auto"/>
          <w:sz w:val="24"/>
        </w:rPr>
      </w:pPr>
      <w:r>
        <w:rPr>
          <w:rFonts w:hint="eastAsia" w:ascii="宋体" w:hAnsi="宋体" w:cs="宋体"/>
          <w:color w:val="auto"/>
          <w:sz w:val="24"/>
          <w:lang w:bidi="ar"/>
        </w:rPr>
        <w:t>1.</w:t>
      </w:r>
      <w:r>
        <w:rPr>
          <w:rFonts w:ascii="宋体" w:hAnsi="宋体"/>
          <w:color w:val="auto"/>
          <w:sz w:val="24"/>
        </w:rPr>
        <w:t xml:space="preserve"> 本项目需要落实的政府采购政策：</w:t>
      </w:r>
    </w:p>
    <w:p w14:paraId="4A6FB72D">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2.本项目采用电子化采购方式（</w:t>
      </w:r>
      <w:r>
        <w:rPr>
          <w:rFonts w:hint="eastAsia" w:ascii="宋体" w:hAnsi="宋体" w:cs="宋体"/>
          <w:color w:val="auto"/>
          <w:sz w:val="24"/>
          <w:lang w:bidi="ar"/>
        </w:rPr>
        <w:t>线上线下相结合形式</w:t>
      </w:r>
      <w:r>
        <w:rPr>
          <w:rFonts w:hint="eastAsia" w:ascii="宋体" w:hAnsi="宋体" w:cs="宋体"/>
          <w:color w:val="auto"/>
          <w:sz w:val="24"/>
          <w:lang w:bidi="ar"/>
        </w:rPr>
        <w:t>，线上免费下载竞争性磋商文件，线下递交纸质版响应文件），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AD32163">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CA 数字证书服务热线 010-58511086</w:t>
      </w:r>
    </w:p>
    <w:p w14:paraId="50B4A1A4">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电子营业执照服务热线 400-699-7000</w:t>
      </w:r>
    </w:p>
    <w:p w14:paraId="3CA9DFC7">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技术支持服务热线 010-86483801</w:t>
      </w:r>
    </w:p>
    <w:p w14:paraId="5BFAAEE8">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2.1 办理 CA 数字证书或电子营业执照</w:t>
      </w:r>
    </w:p>
    <w:p w14:paraId="3B14DD69">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供应商登录北京市政府采购电子交易平台查阅“用户指南”-“操作指南”一“市场主体 CA 办理操作流程指引”</w:t>
      </w:r>
      <w:r>
        <w:rPr>
          <w:rFonts w:hint="eastAsia" w:ascii="宋体" w:hAnsi="宋体" w:cs="宋体"/>
          <w:b/>
          <w:bCs/>
          <w:color w:val="auto"/>
          <w:sz w:val="24"/>
          <w:lang w:bidi="ar"/>
        </w:rPr>
        <w:t>/</w:t>
      </w:r>
      <w:r>
        <w:rPr>
          <w:rFonts w:hint="eastAsia" w:ascii="宋体" w:hAnsi="宋体" w:cs="宋体"/>
          <w:color w:val="auto"/>
          <w:sz w:val="24"/>
          <w:lang w:bidi="ar"/>
        </w:rPr>
        <w:t>“电子营业执照使用指南”，按照程序要求办理。</w:t>
      </w:r>
    </w:p>
    <w:p w14:paraId="2A7EEAE6">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2.2 注册</w:t>
      </w:r>
    </w:p>
    <w:p w14:paraId="620646A7">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供应商登录北京市政府采购电子交易平台“用户指南”一“操作指南”一“市场主体注册入库操作流程指引”进行自助注册绑定。</w:t>
      </w:r>
    </w:p>
    <w:p w14:paraId="25D1715A">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2.3 驱动、客户端下载</w:t>
      </w:r>
    </w:p>
    <w:p w14:paraId="6EF646C2">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供应商登录北京市政府采购电子交易平台“用户指南”一“工具下载”一“招标采购系统文件驱动安装包”下载相关驱动。</w:t>
      </w:r>
    </w:p>
    <w:p w14:paraId="79058219">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供应商登录北京市政府采购电子交易平台“用户指南”一“工具下载”一“响应文件编制工具”下载相关客户端，</w:t>
      </w:r>
    </w:p>
    <w:p w14:paraId="635D0293">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2.4 获取电子竞争性磋商文件</w:t>
      </w:r>
    </w:p>
    <w:p w14:paraId="0238A73C">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供应商使用 CA 数字证书或电子营业执照登录北京市政府采购电子交易平台获取电子竞争性磋商文件。未在规定期限内按上述操作获取电子竞争性磋商文件，其</w:t>
      </w:r>
      <w:r>
        <w:rPr>
          <w:rFonts w:hint="eastAsia" w:ascii="宋体" w:hAnsi="宋体" w:cs="宋体"/>
          <w:b/>
          <w:bCs/>
          <w:color w:val="auto"/>
          <w:sz w:val="24"/>
          <w:lang w:bidi="ar"/>
        </w:rPr>
        <w:t>响应无效</w:t>
      </w:r>
      <w:r>
        <w:rPr>
          <w:rFonts w:hint="eastAsia" w:ascii="宋体" w:hAnsi="宋体" w:cs="宋体"/>
          <w:color w:val="auto"/>
          <w:sz w:val="24"/>
          <w:lang w:bidi="ar"/>
        </w:rPr>
        <w:t>。</w:t>
      </w:r>
    </w:p>
    <w:p w14:paraId="52745681">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供应商如计划参与多个采购包的响应，应在登录北京市政府采购电子交易平台后，在【我的项目】栏目依次选择对应采购包，进入项目工作台招标</w:t>
      </w:r>
      <w:r>
        <w:rPr>
          <w:rFonts w:hint="eastAsia" w:ascii="宋体" w:hAnsi="宋体" w:cs="宋体"/>
          <w:b/>
          <w:bCs/>
          <w:color w:val="auto"/>
          <w:sz w:val="24"/>
          <w:lang w:bidi="ar"/>
        </w:rPr>
        <w:t>/</w:t>
      </w:r>
      <w:r>
        <w:rPr>
          <w:rFonts w:hint="eastAsia" w:ascii="宋体" w:hAnsi="宋体" w:cs="宋体"/>
          <w:color w:val="auto"/>
          <w:sz w:val="24"/>
          <w:lang w:bidi="ar"/>
        </w:rPr>
        <w:t>采购文件环节分别按采购包下载竞争性磋商文件电子版。未在规定期限内按上述操作获取文件的采购包，其</w:t>
      </w:r>
      <w:r>
        <w:rPr>
          <w:rFonts w:hint="eastAsia" w:ascii="宋体" w:hAnsi="宋体" w:cs="宋体"/>
          <w:b/>
          <w:bCs/>
          <w:color w:val="auto"/>
          <w:sz w:val="24"/>
          <w:lang w:bidi="ar"/>
        </w:rPr>
        <w:t>响应无效</w:t>
      </w:r>
      <w:r>
        <w:rPr>
          <w:rFonts w:hint="eastAsia" w:ascii="宋体" w:hAnsi="宋体" w:cs="宋体"/>
          <w:color w:val="auto"/>
          <w:sz w:val="24"/>
          <w:lang w:bidi="ar"/>
        </w:rPr>
        <w:t>。</w:t>
      </w:r>
    </w:p>
    <w:p w14:paraId="54276510">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3.公告发布媒介为中国政府采购网（由北京市政府采购网推送）和北京市政府采购网。</w:t>
      </w:r>
    </w:p>
    <w:p w14:paraId="065CEB43">
      <w:pPr>
        <w:adjustRightInd w:val="0"/>
        <w:snapToGrid w:val="0"/>
        <w:spacing w:line="360" w:lineRule="auto"/>
        <w:ind w:firstLine="480" w:firstLineChars="200"/>
        <w:rPr>
          <w:rFonts w:hint="eastAsia" w:ascii="宋体" w:hAnsi="宋体" w:cs="宋体"/>
          <w:color w:val="auto"/>
          <w:sz w:val="24"/>
          <w:lang w:bidi="ar"/>
        </w:rPr>
      </w:pPr>
    </w:p>
    <w:p w14:paraId="35BA11A7">
      <w:pPr>
        <w:pStyle w:val="3"/>
        <w:spacing w:before="0" w:line="360" w:lineRule="auto"/>
        <w:ind w:firstLine="482"/>
        <w:jc w:val="left"/>
        <w:rPr>
          <w:rFonts w:hint="eastAsia" w:ascii="宋体" w:hAnsi="宋体" w:eastAsia="宋体"/>
          <w:color w:val="auto"/>
          <w:sz w:val="24"/>
          <w:szCs w:val="24"/>
        </w:rPr>
      </w:pPr>
      <w:bookmarkStart w:id="25" w:name="_Toc35393796"/>
      <w:bookmarkStart w:id="26" w:name="_Toc28359085"/>
      <w:bookmarkStart w:id="27" w:name="_Toc28359008"/>
      <w:bookmarkStart w:id="28" w:name="_Toc35393627"/>
      <w:r>
        <w:rPr>
          <w:rFonts w:ascii="宋体" w:hAnsi="宋体" w:eastAsia="宋体"/>
          <w:color w:val="auto"/>
          <w:sz w:val="24"/>
          <w:szCs w:val="24"/>
        </w:rPr>
        <w:t>八、对本项目提出询问，请按以下方式联系。</w:t>
      </w:r>
      <w:bookmarkEnd w:id="25"/>
      <w:bookmarkEnd w:id="26"/>
      <w:bookmarkEnd w:id="27"/>
      <w:bookmarkEnd w:id="28"/>
    </w:p>
    <w:p w14:paraId="3E4402DE">
      <w:pPr>
        <w:widowControl/>
        <w:spacing w:line="360" w:lineRule="auto"/>
        <w:jc w:val="left"/>
        <w:rPr>
          <w:rFonts w:hint="eastAsia" w:ascii="宋体" w:hAnsi="宋体"/>
          <w:b/>
          <w:color w:val="auto"/>
          <w:sz w:val="24"/>
        </w:rPr>
      </w:pPr>
      <w:r>
        <w:rPr>
          <w:rFonts w:ascii="宋体" w:hAnsi="宋体"/>
          <w:color w:val="auto"/>
          <w:sz w:val="24"/>
        </w:rPr>
        <w:t>　　　</w:t>
      </w:r>
      <w:r>
        <w:rPr>
          <w:rFonts w:ascii="宋体" w:hAnsi="宋体"/>
          <w:b/>
          <w:color w:val="auto"/>
          <w:sz w:val="24"/>
        </w:rPr>
        <w:t>1.采购人信息</w:t>
      </w:r>
    </w:p>
    <w:p w14:paraId="522ED843">
      <w:pPr>
        <w:spacing w:line="360" w:lineRule="auto"/>
        <w:ind w:left="1079" w:leftChars="371" w:hanging="300" w:hangingChars="125"/>
        <w:jc w:val="left"/>
        <w:rPr>
          <w:rFonts w:hint="eastAsia" w:ascii="宋体" w:hAnsi="宋体"/>
          <w:color w:val="auto"/>
          <w:sz w:val="24"/>
        </w:rPr>
      </w:pPr>
      <w:bookmarkStart w:id="29" w:name="_Toc28359086"/>
      <w:bookmarkStart w:id="30" w:name="_Toc28359009"/>
      <w:r>
        <w:rPr>
          <w:rFonts w:ascii="宋体" w:hAnsi="宋体"/>
          <w:color w:val="auto"/>
          <w:sz w:val="24"/>
        </w:rPr>
        <w:t>名    称：</w:t>
      </w:r>
      <w:r>
        <w:rPr>
          <w:rFonts w:hint="eastAsia" w:ascii="宋体" w:hAnsi="宋体"/>
          <w:color w:val="auto"/>
          <w:sz w:val="24"/>
        </w:rPr>
        <w:t>大钟寺古钟博物馆</w:t>
      </w:r>
    </w:p>
    <w:p w14:paraId="6A2B6578">
      <w:pPr>
        <w:spacing w:line="360" w:lineRule="auto"/>
        <w:ind w:left="1079" w:leftChars="371" w:hanging="300" w:hangingChars="125"/>
        <w:jc w:val="left"/>
        <w:rPr>
          <w:rFonts w:hint="eastAsia" w:ascii="宋体" w:hAnsi="宋体"/>
          <w:color w:val="auto"/>
          <w:sz w:val="24"/>
        </w:rPr>
      </w:pPr>
      <w:r>
        <w:rPr>
          <w:rFonts w:ascii="宋体" w:hAnsi="宋体"/>
          <w:color w:val="auto"/>
          <w:sz w:val="24"/>
        </w:rPr>
        <w:t>地    址：</w:t>
      </w:r>
      <w:r>
        <w:rPr>
          <w:rFonts w:hint="eastAsia" w:ascii="宋体" w:hAnsi="宋体"/>
          <w:color w:val="auto"/>
          <w:sz w:val="24"/>
        </w:rPr>
        <w:t>北京市海淀区北三环西路甲31号</w:t>
      </w:r>
    </w:p>
    <w:p w14:paraId="1DE09259">
      <w:pPr>
        <w:spacing w:line="360" w:lineRule="auto"/>
        <w:ind w:left="1079" w:leftChars="371" w:hanging="300" w:hangingChars="125"/>
        <w:jc w:val="left"/>
        <w:rPr>
          <w:rFonts w:hint="eastAsia" w:ascii="宋体" w:hAnsi="宋体"/>
          <w:color w:val="auto"/>
          <w:sz w:val="24"/>
          <w:u w:val="single"/>
        </w:rPr>
      </w:pPr>
      <w:r>
        <w:rPr>
          <w:rFonts w:ascii="宋体" w:hAnsi="宋体"/>
          <w:color w:val="auto"/>
          <w:sz w:val="24"/>
        </w:rPr>
        <w:t>联系方式：</w:t>
      </w:r>
      <w:bookmarkStart w:id="31" w:name="_Hlk185336075"/>
      <w:r>
        <w:rPr>
          <w:rFonts w:hint="eastAsia" w:ascii="宋体" w:hAnsi="宋体"/>
          <w:color w:val="auto"/>
          <w:sz w:val="24"/>
        </w:rPr>
        <w:t xml:space="preserve">尹晨 </w:t>
      </w:r>
      <w:r>
        <w:rPr>
          <w:rFonts w:ascii="宋体" w:hAnsi="宋体"/>
          <w:color w:val="auto"/>
          <w:sz w:val="24"/>
        </w:rPr>
        <w:t>82139050</w:t>
      </w:r>
      <w:bookmarkEnd w:id="31"/>
    </w:p>
    <w:p w14:paraId="4B5B2D6F">
      <w:pPr>
        <w:spacing w:line="360" w:lineRule="auto"/>
        <w:ind w:left="1078" w:leftChars="371" w:hanging="299" w:hangingChars="124"/>
        <w:jc w:val="left"/>
        <w:rPr>
          <w:rFonts w:hint="eastAsia" w:ascii="宋体" w:hAnsi="宋体"/>
          <w:b/>
          <w:color w:val="auto"/>
          <w:sz w:val="24"/>
        </w:rPr>
      </w:pPr>
      <w:r>
        <w:rPr>
          <w:rFonts w:ascii="宋体" w:hAnsi="宋体"/>
          <w:b/>
          <w:color w:val="auto"/>
          <w:sz w:val="24"/>
        </w:rPr>
        <w:t>2.采购代理机构信息</w:t>
      </w:r>
      <w:bookmarkEnd w:id="29"/>
      <w:bookmarkEnd w:id="30"/>
    </w:p>
    <w:p w14:paraId="03EAD1A5">
      <w:pPr>
        <w:spacing w:line="360" w:lineRule="auto"/>
        <w:ind w:left="1076" w:leftChars="371" w:hanging="297" w:hangingChars="124"/>
        <w:jc w:val="left"/>
        <w:rPr>
          <w:rFonts w:hint="eastAsia" w:ascii="宋体" w:hAnsi="宋体"/>
          <w:color w:val="auto"/>
          <w:sz w:val="24"/>
        </w:rPr>
      </w:pPr>
      <w:bookmarkStart w:id="32" w:name="_Toc28359087"/>
      <w:bookmarkStart w:id="33" w:name="_Toc28359010"/>
      <w:r>
        <w:rPr>
          <w:rFonts w:ascii="宋体" w:hAnsi="宋体"/>
          <w:color w:val="auto"/>
          <w:sz w:val="24"/>
        </w:rPr>
        <w:t>名    称：</w:t>
      </w:r>
      <w:r>
        <w:rPr>
          <w:rFonts w:hint="eastAsia" w:ascii="宋体" w:hAnsi="宋体"/>
          <w:color w:val="auto"/>
          <w:sz w:val="24"/>
        </w:rPr>
        <w:t>北京华林源工程咨询有限公司</w:t>
      </w:r>
    </w:p>
    <w:p w14:paraId="62796402">
      <w:pPr>
        <w:spacing w:line="360" w:lineRule="auto"/>
        <w:ind w:left="1076" w:leftChars="371" w:hanging="297" w:hangingChars="124"/>
        <w:jc w:val="left"/>
        <w:rPr>
          <w:rFonts w:hint="eastAsia" w:ascii="宋体" w:hAnsi="宋体"/>
          <w:color w:val="auto"/>
          <w:sz w:val="24"/>
        </w:rPr>
      </w:pPr>
      <w:r>
        <w:rPr>
          <w:rFonts w:ascii="宋体" w:hAnsi="宋体"/>
          <w:color w:val="auto"/>
          <w:sz w:val="24"/>
        </w:rPr>
        <w:t>地    址：</w:t>
      </w:r>
      <w:r>
        <w:rPr>
          <w:rFonts w:hint="eastAsia" w:ascii="宋体" w:hAnsi="宋体"/>
          <w:color w:val="auto"/>
          <w:sz w:val="24"/>
        </w:rPr>
        <w:t>北京市石景山区古城西街26号院1号楼4层401单元</w:t>
      </w:r>
    </w:p>
    <w:p w14:paraId="65FE7BFD">
      <w:pPr>
        <w:spacing w:line="360" w:lineRule="auto"/>
        <w:ind w:left="1076" w:leftChars="371" w:hanging="297" w:hangingChars="124"/>
        <w:jc w:val="left"/>
        <w:rPr>
          <w:rFonts w:hint="eastAsia" w:ascii="宋体" w:hAnsi="宋体"/>
          <w:color w:val="auto"/>
          <w:sz w:val="24"/>
          <w:u w:val="single"/>
        </w:rPr>
      </w:pPr>
      <w:r>
        <w:rPr>
          <w:rFonts w:ascii="宋体" w:hAnsi="宋体"/>
          <w:color w:val="auto"/>
          <w:sz w:val="24"/>
        </w:rPr>
        <w:t>联系方式：010-53679606</w:t>
      </w:r>
    </w:p>
    <w:p w14:paraId="6EE77BE3">
      <w:pPr>
        <w:spacing w:line="360" w:lineRule="auto"/>
        <w:ind w:left="1078" w:leftChars="371" w:hanging="299" w:hangingChars="124"/>
        <w:rPr>
          <w:rFonts w:hint="eastAsia" w:ascii="宋体" w:hAnsi="宋体"/>
          <w:b/>
          <w:color w:val="auto"/>
          <w:sz w:val="24"/>
          <w:u w:val="single"/>
        </w:rPr>
      </w:pPr>
      <w:r>
        <w:rPr>
          <w:rFonts w:ascii="宋体" w:hAnsi="宋体"/>
          <w:b/>
          <w:color w:val="auto"/>
          <w:sz w:val="24"/>
        </w:rPr>
        <w:t>3.项目联系方式</w:t>
      </w:r>
      <w:bookmarkEnd w:id="32"/>
      <w:bookmarkEnd w:id="33"/>
    </w:p>
    <w:p w14:paraId="4188B1A5">
      <w:pPr>
        <w:pStyle w:val="28"/>
        <w:spacing w:line="360" w:lineRule="auto"/>
        <w:ind w:left="1076" w:leftChars="371" w:hanging="297" w:hangingChars="124"/>
        <w:rPr>
          <w:rFonts w:hAnsi="宋体"/>
          <w:color w:val="auto"/>
          <w:sz w:val="24"/>
          <w:u w:val="single"/>
        </w:rPr>
      </w:pPr>
      <w:r>
        <w:rPr>
          <w:rFonts w:hint="default" w:hAnsi="宋体"/>
          <w:color w:val="auto"/>
          <w:sz w:val="24"/>
          <w:szCs w:val="24"/>
        </w:rPr>
        <w:t>项目联系人：张梦琦、吕鑫鹏、姚瑶</w:t>
      </w:r>
    </w:p>
    <w:p w14:paraId="3413DC49">
      <w:pPr>
        <w:pStyle w:val="28"/>
        <w:spacing w:line="360" w:lineRule="auto"/>
        <w:ind w:left="1076" w:leftChars="371" w:hanging="297" w:hangingChars="124"/>
        <w:rPr>
          <w:rFonts w:hAnsi="宋体"/>
          <w:color w:val="auto"/>
          <w:sz w:val="24"/>
        </w:rPr>
      </w:pPr>
      <w:r>
        <w:rPr>
          <w:rFonts w:hint="default" w:hAnsi="宋体"/>
          <w:color w:val="auto"/>
          <w:sz w:val="24"/>
        </w:rPr>
        <w:t>电      话：</w:t>
      </w:r>
      <w:r>
        <w:rPr>
          <w:rFonts w:hAnsi="宋体"/>
          <w:color w:val="auto"/>
          <w:sz w:val="24"/>
        </w:rPr>
        <w:t>010-53679606</w:t>
      </w:r>
    </w:p>
    <w:p w14:paraId="78F6B216">
      <w:pPr>
        <w:pStyle w:val="72"/>
        <w:rPr>
          <w:color w:val="auto"/>
          <w:szCs w:val="20"/>
        </w:rPr>
      </w:pPr>
      <w:r>
        <w:rPr>
          <w:color w:val="auto"/>
        </w:rPr>
        <w:br w:type="page"/>
      </w:r>
    </w:p>
    <w:p w14:paraId="2B1AE078">
      <w:pPr>
        <w:spacing w:line="360" w:lineRule="auto"/>
        <w:ind w:firstLine="723"/>
        <w:jc w:val="center"/>
        <w:outlineLvl w:val="0"/>
        <w:rPr>
          <w:rFonts w:hint="eastAsia" w:ascii="宋体" w:hAnsi="宋体"/>
          <w:b/>
          <w:color w:val="auto"/>
          <w:sz w:val="32"/>
          <w:szCs w:val="32"/>
        </w:rPr>
      </w:pPr>
      <w:bookmarkStart w:id="34" w:name="_Toc127161488"/>
      <w:bookmarkStart w:id="35" w:name="_Toc195842950"/>
      <w:bookmarkStart w:id="36" w:name="_Toc305158928"/>
      <w:bookmarkStart w:id="37" w:name="_Toc184218775"/>
      <w:bookmarkStart w:id="38" w:name="_Toc150774783"/>
      <w:bookmarkStart w:id="39" w:name="_Toc353825548"/>
      <w:bookmarkStart w:id="40" w:name="_Toc264969275"/>
      <w:bookmarkStart w:id="41" w:name="_Toc265228423"/>
      <w:bookmarkStart w:id="42" w:name="_Toc127151777"/>
      <w:bookmarkStart w:id="43" w:name="_Toc305158854"/>
      <w:bookmarkStart w:id="44" w:name="_Toc512937850"/>
      <w:bookmarkStart w:id="45" w:name="_Toc353873938"/>
      <w:bookmarkStart w:id="46" w:name="_Toc226965856"/>
      <w:r>
        <w:rPr>
          <w:rFonts w:ascii="宋体" w:hAnsi="宋体"/>
          <w:b/>
          <w:color w:val="auto"/>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4122136A">
      <w:pPr>
        <w:pStyle w:val="3"/>
        <w:tabs>
          <w:tab w:val="center" w:pos="4592"/>
          <w:tab w:val="left" w:pos="7860"/>
        </w:tabs>
        <w:spacing w:before="0" w:line="360" w:lineRule="auto"/>
        <w:ind w:firstLine="562"/>
        <w:rPr>
          <w:rFonts w:hint="eastAsia" w:ascii="宋体" w:hAnsi="宋体" w:eastAsia="宋体"/>
          <w:b w:val="0"/>
          <w:color w:val="auto"/>
          <w:sz w:val="28"/>
        </w:rPr>
      </w:pPr>
      <w:bookmarkStart w:id="47" w:name="_Toc127151519"/>
      <w:bookmarkStart w:id="48" w:name="_Toc226309763"/>
      <w:bookmarkStart w:id="49" w:name="_Toc164608633"/>
      <w:bookmarkStart w:id="50" w:name="_Toc127161433"/>
      <w:bookmarkStart w:id="51" w:name="_Toc151193617"/>
      <w:bookmarkStart w:id="52" w:name="_Toc151193689"/>
      <w:bookmarkStart w:id="53" w:name="_Toc195842884"/>
      <w:bookmarkStart w:id="54" w:name="_Toc149720812"/>
      <w:bookmarkStart w:id="55" w:name="_Toc226965792"/>
      <w:bookmarkStart w:id="56" w:name="_Toc150774619"/>
      <w:bookmarkStart w:id="57" w:name="_Toc151193833"/>
      <w:bookmarkStart w:id="58" w:name="_Toc151190146"/>
      <w:bookmarkStart w:id="59" w:name="_Toc164229360"/>
      <w:bookmarkStart w:id="60" w:name="_Toc226337215"/>
      <w:bookmarkStart w:id="61" w:name="_Toc151193907"/>
      <w:bookmarkStart w:id="62" w:name="_Toc164608788"/>
      <w:bookmarkStart w:id="63" w:name="_Toc150480757"/>
      <w:bookmarkStart w:id="64" w:name="_Toc142311021"/>
      <w:bookmarkStart w:id="65" w:name="_Toc127151720"/>
      <w:bookmarkStart w:id="66" w:name="_Toc520356144"/>
      <w:bookmarkStart w:id="67" w:name="_Toc226965709"/>
      <w:bookmarkStart w:id="68" w:name="_Toc151193761"/>
      <w:bookmarkStart w:id="69" w:name="_Toc150774724"/>
      <w:bookmarkStart w:id="70" w:name="_Toc150509270"/>
      <w:bookmarkStart w:id="71" w:name="_Toc164351613"/>
      <w:bookmarkStart w:id="72" w:name="_Toc164229214"/>
      <w:r>
        <w:rPr>
          <w:rFonts w:ascii="宋体" w:hAnsi="宋体" w:eastAsia="宋体"/>
          <w:color w:val="auto"/>
          <w:sz w:val="28"/>
        </w:rPr>
        <w:t>供应商须知资料表</w:t>
      </w:r>
    </w:p>
    <w:p w14:paraId="534FAFB6">
      <w:pPr>
        <w:ind w:firstLine="562"/>
        <w:jc w:val="center"/>
        <w:rPr>
          <w:rFonts w:hint="eastAsia" w:ascii="宋体" w:hAnsi="宋体"/>
          <w:b/>
          <w:color w:val="auto"/>
          <w:sz w:val="28"/>
          <w:szCs w:val="28"/>
        </w:rPr>
      </w:pPr>
    </w:p>
    <w:p w14:paraId="3314A9AB">
      <w:pPr>
        <w:spacing w:line="360" w:lineRule="auto"/>
        <w:ind w:firstLine="480"/>
        <w:rPr>
          <w:rFonts w:hint="eastAsia" w:ascii="宋体" w:hAnsi="宋体"/>
          <w:color w:val="auto"/>
          <w:sz w:val="24"/>
        </w:rPr>
      </w:pPr>
      <w:r>
        <w:rPr>
          <w:rFonts w:ascii="宋体" w:hAnsi="宋体"/>
          <w:color w:val="auto"/>
          <w:sz w:val="24"/>
        </w:rPr>
        <w:t>本表是对供应商须知的具体补充和修改，如有矛盾，均以本资料表为准。标记“</w:t>
      </w:r>
      <w:r>
        <w:rPr>
          <w:rFonts w:ascii="宋体" w:hAnsi="宋体"/>
          <w:b/>
          <w:color w:val="auto"/>
          <w:sz w:val="24"/>
        </w:rPr>
        <w:t>■</w:t>
      </w:r>
      <w:r>
        <w:rPr>
          <w:rFonts w:ascii="宋体" w:hAnsi="宋体"/>
          <w:color w:val="auto"/>
          <w:sz w:val="24"/>
        </w:rPr>
        <w:t>”的选项意为适用于本项目，标记“</w:t>
      </w:r>
      <w:r>
        <w:rPr>
          <w:rFonts w:ascii="宋体" w:hAnsi="宋体"/>
          <w:color w:val="auto"/>
        </w:rPr>
        <w:t>□</w:t>
      </w:r>
      <w:r>
        <w:rPr>
          <w:rFonts w:ascii="宋体" w:hAnsi="宋体"/>
          <w:color w:val="auto"/>
          <w:sz w:val="24"/>
        </w:rPr>
        <w:t>”的选项意为不适用于本项目。</w:t>
      </w:r>
    </w:p>
    <w:tbl>
      <w:tblPr>
        <w:tblStyle w:val="5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372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ABDC2B6">
            <w:pPr>
              <w:rPr>
                <w:rFonts w:hint="eastAsia" w:ascii="宋体" w:hAnsi="宋体"/>
                <w:b/>
                <w:bCs/>
                <w:color w:val="auto"/>
                <w:sz w:val="24"/>
              </w:rPr>
            </w:pPr>
            <w:r>
              <w:rPr>
                <w:rFonts w:ascii="宋体" w:hAnsi="宋体"/>
                <w:b/>
                <w:color w:val="auto"/>
                <w:sz w:val="24"/>
              </w:rPr>
              <w:t>条款号</w:t>
            </w:r>
          </w:p>
        </w:tc>
        <w:tc>
          <w:tcPr>
            <w:tcW w:w="1701" w:type="dxa"/>
            <w:vAlign w:val="center"/>
          </w:tcPr>
          <w:p w14:paraId="1CE3A5CC">
            <w:pPr>
              <w:ind w:firstLine="482"/>
              <w:jc w:val="center"/>
              <w:rPr>
                <w:rFonts w:hint="eastAsia" w:ascii="宋体" w:hAnsi="宋体"/>
                <w:b/>
                <w:bCs/>
                <w:color w:val="auto"/>
                <w:sz w:val="24"/>
              </w:rPr>
            </w:pPr>
            <w:r>
              <w:rPr>
                <w:rFonts w:ascii="宋体" w:hAnsi="宋体"/>
                <w:b/>
                <w:bCs/>
                <w:color w:val="auto"/>
                <w:sz w:val="24"/>
              </w:rPr>
              <w:t>条目</w:t>
            </w:r>
          </w:p>
        </w:tc>
        <w:tc>
          <w:tcPr>
            <w:tcW w:w="7253" w:type="dxa"/>
            <w:vAlign w:val="center"/>
          </w:tcPr>
          <w:p w14:paraId="645C493E">
            <w:pPr>
              <w:ind w:firstLine="482"/>
              <w:jc w:val="center"/>
              <w:rPr>
                <w:rFonts w:hint="eastAsia" w:ascii="宋体" w:hAnsi="宋体"/>
                <w:b/>
                <w:bCs/>
                <w:color w:val="auto"/>
                <w:sz w:val="24"/>
              </w:rPr>
            </w:pPr>
            <w:r>
              <w:rPr>
                <w:rFonts w:ascii="宋体" w:hAnsi="宋体"/>
                <w:b/>
                <w:bCs/>
                <w:color w:val="auto"/>
                <w:sz w:val="24"/>
              </w:rPr>
              <w:t>内容</w:t>
            </w:r>
          </w:p>
        </w:tc>
      </w:tr>
      <w:tr w14:paraId="3099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EF256D">
            <w:pPr>
              <w:pStyle w:val="28"/>
              <w:adjustRightInd w:val="0"/>
              <w:snapToGrid w:val="0"/>
              <w:jc w:val="center"/>
              <w:rPr>
                <w:rFonts w:hAnsi="宋体"/>
                <w:color w:val="auto"/>
                <w:sz w:val="24"/>
                <w:szCs w:val="24"/>
              </w:rPr>
            </w:pPr>
            <w:r>
              <w:rPr>
                <w:rFonts w:hint="default" w:hAnsi="宋体"/>
                <w:color w:val="auto"/>
                <w:sz w:val="24"/>
                <w:szCs w:val="24"/>
              </w:rPr>
              <w:t>2.2</w:t>
            </w:r>
          </w:p>
        </w:tc>
        <w:tc>
          <w:tcPr>
            <w:tcW w:w="1701" w:type="dxa"/>
            <w:vAlign w:val="center"/>
          </w:tcPr>
          <w:p w14:paraId="117B7F06">
            <w:pPr>
              <w:jc w:val="center"/>
              <w:rPr>
                <w:rFonts w:hint="eastAsia" w:ascii="宋体" w:hAnsi="宋体"/>
                <w:color w:val="auto"/>
                <w:sz w:val="24"/>
              </w:rPr>
            </w:pPr>
            <w:r>
              <w:rPr>
                <w:rFonts w:ascii="宋体" w:hAnsi="宋体"/>
                <w:color w:val="auto"/>
                <w:sz w:val="24"/>
              </w:rPr>
              <w:t>项目属性</w:t>
            </w:r>
          </w:p>
        </w:tc>
        <w:tc>
          <w:tcPr>
            <w:tcW w:w="7253" w:type="dxa"/>
            <w:vAlign w:val="center"/>
          </w:tcPr>
          <w:p w14:paraId="49C4B40A">
            <w:pPr>
              <w:jc w:val="left"/>
              <w:rPr>
                <w:rFonts w:hint="eastAsia" w:ascii="宋体" w:hAnsi="宋体"/>
                <w:color w:val="auto"/>
                <w:sz w:val="24"/>
              </w:rPr>
            </w:pPr>
            <w:r>
              <w:rPr>
                <w:rFonts w:ascii="宋体" w:hAnsi="宋体"/>
                <w:color w:val="auto"/>
                <w:sz w:val="24"/>
              </w:rPr>
              <w:t>项目属性：</w:t>
            </w:r>
          </w:p>
          <w:p w14:paraId="1A3BB994">
            <w:pPr>
              <w:jc w:val="left"/>
              <w:rPr>
                <w:rFonts w:hint="eastAsia" w:ascii="宋体" w:hAnsi="宋体"/>
                <w:color w:val="auto"/>
                <w:sz w:val="24"/>
              </w:rPr>
            </w:pPr>
            <w:r>
              <w:rPr>
                <w:rFonts w:hint="eastAsia" w:ascii="宋体" w:hAnsi="宋体"/>
                <w:color w:val="auto"/>
              </w:rPr>
              <w:t>■</w:t>
            </w:r>
            <w:r>
              <w:rPr>
                <w:rFonts w:ascii="宋体" w:hAnsi="宋体"/>
                <w:color w:val="auto"/>
                <w:sz w:val="24"/>
              </w:rPr>
              <w:t>服务</w:t>
            </w:r>
          </w:p>
          <w:p w14:paraId="004B235C">
            <w:pPr>
              <w:jc w:val="left"/>
              <w:rPr>
                <w:rFonts w:hint="eastAsia" w:ascii="宋体" w:hAnsi="宋体"/>
                <w:color w:val="auto"/>
                <w:sz w:val="24"/>
              </w:rPr>
            </w:pPr>
            <w:r>
              <w:rPr>
                <w:rFonts w:ascii="宋体" w:hAnsi="宋体"/>
                <w:color w:val="auto"/>
              </w:rPr>
              <w:t>□</w:t>
            </w:r>
            <w:r>
              <w:rPr>
                <w:rFonts w:ascii="宋体" w:hAnsi="宋体"/>
                <w:color w:val="auto"/>
                <w:sz w:val="24"/>
              </w:rPr>
              <w:t>货物</w:t>
            </w:r>
          </w:p>
          <w:p w14:paraId="5D982390">
            <w:pPr>
              <w:jc w:val="left"/>
              <w:rPr>
                <w:rFonts w:hint="eastAsia" w:ascii="宋体" w:hAnsi="宋体"/>
                <w:color w:val="auto"/>
                <w:sz w:val="24"/>
                <w:u w:val="single"/>
              </w:rPr>
            </w:pPr>
            <w:r>
              <w:rPr>
                <w:rFonts w:ascii="宋体" w:hAnsi="宋体"/>
                <w:color w:val="auto"/>
              </w:rPr>
              <w:t>□</w:t>
            </w:r>
            <w:r>
              <w:rPr>
                <w:rFonts w:hint="eastAsia" w:ascii="宋体" w:hAnsi="宋体"/>
                <w:color w:val="auto"/>
                <w:sz w:val="24"/>
              </w:rPr>
              <w:t>工程</w:t>
            </w:r>
          </w:p>
        </w:tc>
      </w:tr>
      <w:tr w14:paraId="3061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49FCAE">
            <w:pPr>
              <w:pStyle w:val="28"/>
              <w:adjustRightInd w:val="0"/>
              <w:snapToGrid w:val="0"/>
              <w:jc w:val="center"/>
              <w:rPr>
                <w:rFonts w:hAnsi="宋体"/>
                <w:color w:val="auto"/>
                <w:sz w:val="24"/>
                <w:szCs w:val="24"/>
              </w:rPr>
            </w:pPr>
            <w:r>
              <w:rPr>
                <w:rFonts w:hint="default" w:hAnsi="宋体"/>
                <w:color w:val="auto"/>
                <w:sz w:val="24"/>
                <w:szCs w:val="24"/>
              </w:rPr>
              <w:t>2.3</w:t>
            </w:r>
          </w:p>
        </w:tc>
        <w:tc>
          <w:tcPr>
            <w:tcW w:w="1701" w:type="dxa"/>
            <w:vAlign w:val="center"/>
          </w:tcPr>
          <w:p w14:paraId="546F8A0F">
            <w:pPr>
              <w:jc w:val="center"/>
              <w:rPr>
                <w:rFonts w:hint="eastAsia" w:ascii="宋体" w:hAnsi="宋体"/>
                <w:color w:val="auto"/>
                <w:sz w:val="24"/>
              </w:rPr>
            </w:pPr>
            <w:r>
              <w:rPr>
                <w:rFonts w:ascii="宋体" w:hAnsi="宋体"/>
                <w:color w:val="auto"/>
                <w:sz w:val="24"/>
              </w:rPr>
              <w:t>科研仪器设备</w:t>
            </w:r>
          </w:p>
        </w:tc>
        <w:tc>
          <w:tcPr>
            <w:tcW w:w="7253" w:type="dxa"/>
            <w:vAlign w:val="center"/>
          </w:tcPr>
          <w:p w14:paraId="56103C30">
            <w:pPr>
              <w:jc w:val="left"/>
              <w:rPr>
                <w:rFonts w:hint="eastAsia" w:ascii="宋体" w:hAnsi="宋体"/>
                <w:color w:val="auto"/>
                <w:sz w:val="24"/>
              </w:rPr>
            </w:pPr>
            <w:r>
              <w:rPr>
                <w:rFonts w:ascii="宋体" w:hAnsi="宋体"/>
                <w:color w:val="auto"/>
                <w:sz w:val="24"/>
              </w:rPr>
              <w:t>是否属于科研仪器设备采购项目：</w:t>
            </w:r>
          </w:p>
          <w:p w14:paraId="47E1D601">
            <w:pPr>
              <w:jc w:val="left"/>
              <w:rPr>
                <w:rFonts w:hint="eastAsia" w:ascii="宋体" w:hAnsi="宋体"/>
                <w:color w:val="auto"/>
                <w:sz w:val="24"/>
              </w:rPr>
            </w:pPr>
            <w:r>
              <w:rPr>
                <w:rFonts w:ascii="宋体" w:hAnsi="宋体"/>
                <w:color w:val="auto"/>
              </w:rPr>
              <w:t>□</w:t>
            </w:r>
            <w:r>
              <w:rPr>
                <w:rFonts w:ascii="宋体" w:hAnsi="宋体"/>
                <w:color w:val="auto"/>
                <w:sz w:val="24"/>
              </w:rPr>
              <w:t>是</w:t>
            </w:r>
          </w:p>
          <w:p w14:paraId="3DDBB2AA">
            <w:pPr>
              <w:jc w:val="left"/>
              <w:rPr>
                <w:rFonts w:hint="eastAsia" w:ascii="宋体" w:hAnsi="宋体"/>
                <w:color w:val="auto"/>
                <w:sz w:val="24"/>
              </w:rPr>
            </w:pPr>
            <w:r>
              <w:rPr>
                <w:rFonts w:hint="eastAsia" w:ascii="宋体" w:hAnsi="宋体"/>
                <w:color w:val="auto"/>
              </w:rPr>
              <w:t>■</w:t>
            </w:r>
            <w:r>
              <w:rPr>
                <w:rFonts w:ascii="宋体" w:hAnsi="宋体"/>
                <w:color w:val="auto"/>
                <w:sz w:val="24"/>
              </w:rPr>
              <w:t>否</w:t>
            </w:r>
          </w:p>
        </w:tc>
      </w:tr>
      <w:tr w14:paraId="7181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39948A">
            <w:pPr>
              <w:pStyle w:val="28"/>
              <w:adjustRightInd w:val="0"/>
              <w:snapToGrid w:val="0"/>
              <w:jc w:val="center"/>
              <w:rPr>
                <w:rFonts w:hAnsi="宋体"/>
                <w:color w:val="auto"/>
                <w:sz w:val="24"/>
                <w:szCs w:val="24"/>
              </w:rPr>
            </w:pPr>
            <w:r>
              <w:rPr>
                <w:rFonts w:hAnsi="宋体"/>
                <w:color w:val="auto"/>
                <w:sz w:val="24"/>
                <w:szCs w:val="24"/>
              </w:rPr>
              <w:t>2.4</w:t>
            </w:r>
          </w:p>
        </w:tc>
        <w:tc>
          <w:tcPr>
            <w:tcW w:w="1701" w:type="dxa"/>
            <w:vAlign w:val="center"/>
          </w:tcPr>
          <w:p w14:paraId="71045363">
            <w:pPr>
              <w:jc w:val="center"/>
              <w:rPr>
                <w:rFonts w:hint="eastAsia" w:ascii="宋体" w:hAnsi="宋体"/>
                <w:color w:val="auto"/>
                <w:sz w:val="24"/>
              </w:rPr>
            </w:pPr>
            <w:r>
              <w:rPr>
                <w:rFonts w:hint="eastAsia" w:ascii="宋体" w:hAnsi="宋体"/>
                <w:color w:val="auto"/>
                <w:sz w:val="24"/>
              </w:rPr>
              <w:t>核心产品</w:t>
            </w:r>
          </w:p>
        </w:tc>
        <w:tc>
          <w:tcPr>
            <w:tcW w:w="7253" w:type="dxa"/>
            <w:vAlign w:val="center"/>
          </w:tcPr>
          <w:p w14:paraId="4DFFF453">
            <w:pPr>
              <w:pStyle w:val="28"/>
              <w:adjustRightInd w:val="0"/>
              <w:snapToGrid w:val="0"/>
              <w:rPr>
                <w:rFonts w:hAnsi="宋体"/>
                <w:color w:val="auto"/>
                <w:sz w:val="24"/>
                <w:szCs w:val="24"/>
              </w:rPr>
            </w:pPr>
            <w:r>
              <w:rPr>
                <w:rFonts w:hAnsi="宋体"/>
                <w:color w:val="auto"/>
              </w:rPr>
              <w:t>■</w:t>
            </w:r>
            <w:r>
              <w:rPr>
                <w:rFonts w:hint="default" w:hAnsi="宋体"/>
                <w:color w:val="auto"/>
                <w:sz w:val="24"/>
                <w:szCs w:val="24"/>
              </w:rPr>
              <w:t>关于核心产品本项目_</w:t>
            </w:r>
            <w:r>
              <w:rPr>
                <w:rFonts w:hAnsi="宋体"/>
                <w:color w:val="auto"/>
                <w:sz w:val="24"/>
                <w:szCs w:val="24"/>
                <w:u w:val="single"/>
              </w:rPr>
              <w:t xml:space="preserve">第 1 </w:t>
            </w:r>
            <w:r>
              <w:rPr>
                <w:rFonts w:hint="default" w:hAnsi="宋体"/>
                <w:color w:val="auto"/>
                <w:sz w:val="24"/>
                <w:szCs w:val="24"/>
              </w:rPr>
              <w:t>_包不适用。</w:t>
            </w:r>
          </w:p>
          <w:p w14:paraId="6F4CFBA0">
            <w:pPr>
              <w:pStyle w:val="28"/>
              <w:adjustRightInd w:val="0"/>
              <w:snapToGrid w:val="0"/>
              <w:rPr>
                <w:rFonts w:hAnsi="宋体"/>
                <w:color w:val="auto"/>
                <w:sz w:val="24"/>
                <w:szCs w:val="24"/>
              </w:rPr>
            </w:pPr>
            <w:r>
              <w:rPr>
                <w:rFonts w:hint="default" w:hAnsi="宋体"/>
                <w:color w:val="auto"/>
                <w:sz w:val="24"/>
                <w:szCs w:val="24"/>
              </w:rPr>
              <w:t>□本项目_</w:t>
            </w:r>
            <w:r>
              <w:rPr>
                <w:rFonts w:hAnsi="宋体"/>
                <w:color w:val="auto"/>
                <w:sz w:val="24"/>
                <w:szCs w:val="24"/>
                <w:u w:val="single"/>
              </w:rPr>
              <w:t>/</w:t>
            </w:r>
            <w:r>
              <w:rPr>
                <w:rFonts w:hint="default" w:hAnsi="宋体"/>
                <w:color w:val="auto"/>
                <w:sz w:val="24"/>
                <w:szCs w:val="24"/>
              </w:rPr>
              <w:t>_包为单一产品采购项目。</w:t>
            </w:r>
          </w:p>
          <w:p w14:paraId="775E2368">
            <w:pPr>
              <w:jc w:val="left"/>
              <w:rPr>
                <w:rFonts w:hint="eastAsia" w:ascii="宋体" w:hAnsi="宋体"/>
                <w:color w:val="auto"/>
                <w:sz w:val="24"/>
              </w:rPr>
            </w:pPr>
            <w:r>
              <w:rPr>
                <w:rFonts w:hAnsi="宋体"/>
                <w:color w:val="auto"/>
                <w:sz w:val="24"/>
              </w:rPr>
              <w:t>□</w:t>
            </w:r>
            <w:r>
              <w:rPr>
                <w:rFonts w:ascii="宋体" w:hAnsi="宋体"/>
                <w:color w:val="auto"/>
                <w:sz w:val="24"/>
              </w:rPr>
              <w:t>本项目为非单一产品采购项目，核心产品为：</w:t>
            </w:r>
            <w:r>
              <w:rPr>
                <w:rFonts w:hint="eastAsia"/>
                <w:color w:val="auto"/>
                <w:u w:val="single"/>
              </w:rPr>
              <w:t xml:space="preserve">  /     </w:t>
            </w:r>
          </w:p>
        </w:tc>
      </w:tr>
      <w:tr w14:paraId="769B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537568B">
            <w:pPr>
              <w:pStyle w:val="28"/>
              <w:adjustRightInd w:val="0"/>
              <w:snapToGrid w:val="0"/>
              <w:jc w:val="center"/>
              <w:rPr>
                <w:rFonts w:hAnsi="宋体"/>
                <w:color w:val="auto"/>
                <w:sz w:val="24"/>
                <w:szCs w:val="24"/>
              </w:rPr>
            </w:pPr>
            <w:r>
              <w:rPr>
                <w:rFonts w:hint="default" w:hAnsi="宋体"/>
                <w:color w:val="auto"/>
                <w:sz w:val="24"/>
                <w:szCs w:val="24"/>
              </w:rPr>
              <w:t>3.1</w:t>
            </w:r>
          </w:p>
        </w:tc>
        <w:tc>
          <w:tcPr>
            <w:tcW w:w="1701" w:type="dxa"/>
            <w:vAlign w:val="center"/>
          </w:tcPr>
          <w:p w14:paraId="36FFCA2B">
            <w:pPr>
              <w:jc w:val="center"/>
              <w:rPr>
                <w:rFonts w:hint="eastAsia" w:ascii="宋体" w:hAnsi="宋体"/>
                <w:color w:val="auto"/>
                <w:sz w:val="24"/>
              </w:rPr>
            </w:pPr>
            <w:r>
              <w:rPr>
                <w:rFonts w:ascii="宋体" w:hAnsi="宋体"/>
                <w:color w:val="auto"/>
                <w:sz w:val="24"/>
              </w:rPr>
              <w:t>现场考察</w:t>
            </w:r>
          </w:p>
        </w:tc>
        <w:tc>
          <w:tcPr>
            <w:tcW w:w="7253" w:type="dxa"/>
            <w:vAlign w:val="center"/>
          </w:tcPr>
          <w:p w14:paraId="0DFBABE4">
            <w:pPr>
              <w:jc w:val="left"/>
              <w:rPr>
                <w:rFonts w:hint="eastAsia" w:ascii="宋体" w:hAnsi="宋体"/>
                <w:color w:val="auto"/>
                <w:sz w:val="24"/>
              </w:rPr>
            </w:pPr>
            <w:r>
              <w:rPr>
                <w:rFonts w:ascii="宋体" w:hAnsi="宋体"/>
                <w:b/>
                <w:color w:val="auto"/>
                <w:sz w:val="24"/>
              </w:rPr>
              <w:t>■</w:t>
            </w:r>
            <w:r>
              <w:rPr>
                <w:rFonts w:ascii="宋体" w:hAnsi="宋体"/>
                <w:color w:val="auto"/>
                <w:sz w:val="24"/>
              </w:rPr>
              <w:t>不组织</w:t>
            </w:r>
          </w:p>
          <w:p w14:paraId="0AFDFC42">
            <w:pPr>
              <w:jc w:val="left"/>
              <w:rPr>
                <w:rFonts w:hint="eastAsia" w:ascii="宋体" w:hAnsi="宋体"/>
                <w:bCs/>
                <w:color w:val="auto"/>
                <w:sz w:val="24"/>
              </w:rPr>
            </w:pPr>
            <w:r>
              <w:rPr>
                <w:rFonts w:ascii="宋体" w:hAnsi="宋体"/>
                <w:color w:val="auto"/>
              </w:rPr>
              <w:t>□</w:t>
            </w:r>
            <w:r>
              <w:rPr>
                <w:rFonts w:ascii="宋体" w:hAnsi="宋体"/>
                <w:color w:val="auto"/>
                <w:sz w:val="24"/>
              </w:rPr>
              <w:t>组织，考察时间：_</w:t>
            </w:r>
            <w:r>
              <w:rPr>
                <w:rFonts w:hint="eastAsia" w:ascii="宋体" w:hAnsi="宋体"/>
                <w:color w:val="auto"/>
                <w:sz w:val="24"/>
                <w:u w:val="single"/>
              </w:rPr>
              <w:t>/</w:t>
            </w:r>
            <w:r>
              <w:rPr>
                <w:rFonts w:ascii="宋体" w:hAnsi="宋体"/>
                <w:color w:val="auto"/>
                <w:sz w:val="24"/>
              </w:rPr>
              <w:t>__年__</w:t>
            </w:r>
            <w:r>
              <w:rPr>
                <w:rFonts w:hint="eastAsia" w:ascii="宋体" w:hAnsi="宋体"/>
                <w:color w:val="auto"/>
                <w:sz w:val="24"/>
                <w:u w:val="single"/>
              </w:rPr>
              <w:t>/</w:t>
            </w:r>
            <w:r>
              <w:rPr>
                <w:rFonts w:ascii="宋体" w:hAnsi="宋体"/>
                <w:color w:val="auto"/>
                <w:sz w:val="24"/>
              </w:rPr>
              <w:t>_月__</w:t>
            </w:r>
            <w:r>
              <w:rPr>
                <w:rFonts w:hint="eastAsia" w:ascii="宋体" w:hAnsi="宋体"/>
                <w:color w:val="auto"/>
                <w:sz w:val="24"/>
                <w:u w:val="single"/>
              </w:rPr>
              <w:t>/</w:t>
            </w:r>
            <w:r>
              <w:rPr>
                <w:rFonts w:ascii="宋体" w:hAnsi="宋体"/>
                <w:color w:val="auto"/>
                <w:sz w:val="24"/>
              </w:rPr>
              <w:t>_日_</w:t>
            </w:r>
            <w:r>
              <w:rPr>
                <w:rFonts w:hint="eastAsia" w:ascii="宋体" w:hAnsi="宋体"/>
                <w:color w:val="auto"/>
                <w:sz w:val="24"/>
                <w:u w:val="single"/>
              </w:rPr>
              <w:t>/</w:t>
            </w:r>
            <w:r>
              <w:rPr>
                <w:rFonts w:ascii="宋体" w:hAnsi="宋体"/>
                <w:color w:val="auto"/>
                <w:sz w:val="24"/>
              </w:rPr>
              <w:t>__点__</w:t>
            </w:r>
            <w:r>
              <w:rPr>
                <w:rFonts w:hint="eastAsia" w:ascii="宋体" w:hAnsi="宋体"/>
                <w:color w:val="auto"/>
                <w:sz w:val="24"/>
                <w:u w:val="single"/>
              </w:rPr>
              <w:t>/</w:t>
            </w:r>
            <w:r>
              <w:rPr>
                <w:rFonts w:ascii="宋体" w:hAnsi="宋体"/>
                <w:color w:val="auto"/>
                <w:sz w:val="24"/>
              </w:rPr>
              <w:t>_分</w:t>
            </w:r>
          </w:p>
          <w:p w14:paraId="4CC32CD1">
            <w:pPr>
              <w:pStyle w:val="28"/>
              <w:adjustRightInd w:val="0"/>
              <w:snapToGrid w:val="0"/>
              <w:rPr>
                <w:rFonts w:hAnsi="宋体"/>
                <w:color w:val="auto"/>
                <w:sz w:val="24"/>
                <w:szCs w:val="24"/>
              </w:rPr>
            </w:pPr>
            <w:r>
              <w:rPr>
                <w:rFonts w:hint="default" w:hAnsi="宋体"/>
                <w:color w:val="auto"/>
                <w:sz w:val="24"/>
              </w:rPr>
              <w:t>考察地点：___</w:t>
            </w:r>
            <w:r>
              <w:rPr>
                <w:rFonts w:hAnsi="宋体"/>
                <w:color w:val="auto"/>
                <w:sz w:val="24"/>
                <w:u w:val="single"/>
              </w:rPr>
              <w:t>/</w:t>
            </w:r>
            <w:r>
              <w:rPr>
                <w:rFonts w:hint="default" w:hAnsi="宋体"/>
                <w:color w:val="auto"/>
                <w:sz w:val="24"/>
              </w:rPr>
              <w:t>________</w:t>
            </w:r>
            <w:r>
              <w:rPr>
                <w:rFonts w:hAnsi="宋体"/>
                <w:color w:val="auto"/>
                <w:sz w:val="24"/>
              </w:rPr>
              <w:t>。</w:t>
            </w:r>
          </w:p>
        </w:tc>
      </w:tr>
      <w:tr w14:paraId="5FCC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C25BB49">
            <w:pPr>
              <w:pStyle w:val="28"/>
              <w:adjustRightInd w:val="0"/>
              <w:snapToGrid w:val="0"/>
              <w:jc w:val="center"/>
              <w:rPr>
                <w:rFonts w:hAnsi="宋体"/>
                <w:color w:val="auto"/>
                <w:sz w:val="24"/>
                <w:szCs w:val="24"/>
              </w:rPr>
            </w:pPr>
          </w:p>
        </w:tc>
        <w:tc>
          <w:tcPr>
            <w:tcW w:w="1701" w:type="dxa"/>
            <w:vAlign w:val="center"/>
          </w:tcPr>
          <w:p w14:paraId="0E8EB65D">
            <w:pPr>
              <w:jc w:val="center"/>
              <w:rPr>
                <w:rFonts w:hint="eastAsia" w:ascii="宋体" w:hAnsi="宋体"/>
                <w:color w:val="auto"/>
                <w:sz w:val="24"/>
              </w:rPr>
            </w:pPr>
            <w:r>
              <w:rPr>
                <w:rFonts w:ascii="宋体" w:hAnsi="宋体"/>
                <w:color w:val="auto"/>
                <w:sz w:val="24"/>
              </w:rPr>
              <w:t>磋商前答疑会</w:t>
            </w:r>
          </w:p>
        </w:tc>
        <w:tc>
          <w:tcPr>
            <w:tcW w:w="7253" w:type="dxa"/>
            <w:vAlign w:val="center"/>
          </w:tcPr>
          <w:p w14:paraId="13F6D545">
            <w:pPr>
              <w:jc w:val="left"/>
              <w:rPr>
                <w:rFonts w:hint="eastAsia" w:ascii="宋体" w:hAnsi="宋体"/>
                <w:color w:val="auto"/>
                <w:sz w:val="24"/>
              </w:rPr>
            </w:pPr>
            <w:r>
              <w:rPr>
                <w:rFonts w:ascii="宋体" w:hAnsi="宋体"/>
                <w:color w:val="auto"/>
              </w:rPr>
              <w:t>□</w:t>
            </w:r>
            <w:r>
              <w:rPr>
                <w:rFonts w:ascii="宋体" w:hAnsi="宋体"/>
                <w:color w:val="auto"/>
                <w:sz w:val="24"/>
              </w:rPr>
              <w:t>不召开</w:t>
            </w:r>
          </w:p>
          <w:p w14:paraId="7F60767A">
            <w:pPr>
              <w:jc w:val="left"/>
              <w:rPr>
                <w:rFonts w:hint="eastAsia" w:ascii="宋体" w:hAnsi="宋体"/>
                <w:color w:val="auto"/>
                <w:sz w:val="24"/>
              </w:rPr>
            </w:pPr>
            <w:r>
              <w:rPr>
                <w:rFonts w:ascii="宋体" w:hAnsi="宋体"/>
                <w:color w:val="auto"/>
              </w:rPr>
              <w:t>□</w:t>
            </w:r>
            <w:r>
              <w:rPr>
                <w:rFonts w:ascii="宋体" w:hAnsi="宋体"/>
                <w:color w:val="auto"/>
                <w:sz w:val="24"/>
              </w:rPr>
              <w:t>召开，召开时间：__</w:t>
            </w:r>
            <w:r>
              <w:rPr>
                <w:rFonts w:hint="eastAsia" w:ascii="宋体" w:hAnsi="宋体"/>
                <w:color w:val="auto"/>
                <w:sz w:val="24"/>
                <w:u w:val="single"/>
              </w:rPr>
              <w:t>/</w:t>
            </w:r>
            <w:r>
              <w:rPr>
                <w:rFonts w:ascii="宋体" w:hAnsi="宋体"/>
                <w:color w:val="auto"/>
                <w:sz w:val="24"/>
              </w:rPr>
              <w:t>_年_</w:t>
            </w:r>
            <w:r>
              <w:rPr>
                <w:rFonts w:hint="eastAsia" w:ascii="宋体" w:hAnsi="宋体"/>
                <w:color w:val="auto"/>
                <w:sz w:val="24"/>
                <w:u w:val="single"/>
              </w:rPr>
              <w:t>/</w:t>
            </w:r>
            <w:r>
              <w:rPr>
                <w:rFonts w:ascii="宋体" w:hAnsi="宋体"/>
                <w:color w:val="auto"/>
                <w:sz w:val="24"/>
              </w:rPr>
              <w:t>__月__</w:t>
            </w:r>
            <w:r>
              <w:rPr>
                <w:rFonts w:hint="eastAsia" w:ascii="宋体" w:hAnsi="宋体"/>
                <w:color w:val="auto"/>
                <w:sz w:val="24"/>
                <w:u w:val="single"/>
              </w:rPr>
              <w:t>/</w:t>
            </w:r>
            <w:r>
              <w:rPr>
                <w:rFonts w:ascii="宋体" w:hAnsi="宋体"/>
                <w:color w:val="auto"/>
                <w:sz w:val="24"/>
              </w:rPr>
              <w:t>_日__</w:t>
            </w:r>
            <w:r>
              <w:rPr>
                <w:rFonts w:hint="eastAsia" w:ascii="宋体" w:hAnsi="宋体"/>
                <w:color w:val="auto"/>
                <w:sz w:val="24"/>
                <w:u w:val="single"/>
              </w:rPr>
              <w:t>/</w:t>
            </w:r>
            <w:r>
              <w:rPr>
                <w:rFonts w:ascii="宋体" w:hAnsi="宋体"/>
                <w:color w:val="auto"/>
                <w:sz w:val="24"/>
              </w:rPr>
              <w:t>_点_</w:t>
            </w:r>
            <w:r>
              <w:rPr>
                <w:rFonts w:hint="eastAsia" w:ascii="宋体" w:hAnsi="宋体"/>
                <w:color w:val="auto"/>
                <w:sz w:val="24"/>
                <w:u w:val="single"/>
              </w:rPr>
              <w:t>/</w:t>
            </w:r>
            <w:r>
              <w:rPr>
                <w:rFonts w:ascii="宋体" w:hAnsi="宋体"/>
                <w:color w:val="auto"/>
                <w:sz w:val="24"/>
              </w:rPr>
              <w:t>__分</w:t>
            </w:r>
          </w:p>
          <w:p w14:paraId="32AE324A">
            <w:pPr>
              <w:jc w:val="left"/>
              <w:rPr>
                <w:rFonts w:hint="eastAsia" w:ascii="宋体" w:hAnsi="宋体"/>
                <w:color w:val="auto"/>
                <w:sz w:val="24"/>
              </w:rPr>
            </w:pPr>
            <w:r>
              <w:rPr>
                <w:rFonts w:ascii="宋体" w:hAnsi="宋体"/>
                <w:color w:val="auto"/>
                <w:sz w:val="24"/>
              </w:rPr>
              <w:t>召开地点：_____</w:t>
            </w:r>
            <w:r>
              <w:rPr>
                <w:rFonts w:hint="eastAsia" w:ascii="宋体" w:hAnsi="宋体"/>
                <w:color w:val="auto"/>
                <w:sz w:val="24"/>
                <w:u w:val="single"/>
              </w:rPr>
              <w:t>/</w:t>
            </w:r>
            <w:r>
              <w:rPr>
                <w:rFonts w:ascii="宋体" w:hAnsi="宋体"/>
                <w:color w:val="auto"/>
                <w:sz w:val="24"/>
              </w:rPr>
              <w:t>______</w:t>
            </w:r>
            <w:r>
              <w:rPr>
                <w:rFonts w:hint="eastAsia" w:ascii="宋体" w:hAnsi="宋体"/>
                <w:color w:val="auto"/>
                <w:sz w:val="24"/>
              </w:rPr>
              <w:t>。</w:t>
            </w:r>
          </w:p>
        </w:tc>
      </w:tr>
      <w:tr w14:paraId="1099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vAlign w:val="center"/>
          </w:tcPr>
          <w:p w14:paraId="302AAAEC">
            <w:pPr>
              <w:pStyle w:val="28"/>
              <w:adjustRightInd w:val="0"/>
              <w:snapToGrid w:val="0"/>
              <w:jc w:val="center"/>
              <w:rPr>
                <w:rFonts w:hAnsi="宋体"/>
                <w:color w:val="auto"/>
                <w:sz w:val="24"/>
                <w:szCs w:val="24"/>
              </w:rPr>
            </w:pPr>
            <w:r>
              <w:rPr>
                <w:rFonts w:hint="default" w:hAnsi="宋体"/>
                <w:color w:val="auto"/>
                <w:sz w:val="24"/>
                <w:szCs w:val="24"/>
              </w:rPr>
              <w:t>4.2.5</w:t>
            </w:r>
          </w:p>
        </w:tc>
        <w:tc>
          <w:tcPr>
            <w:tcW w:w="1701" w:type="dxa"/>
            <w:vAlign w:val="center"/>
          </w:tcPr>
          <w:p w14:paraId="6FEBDC0D">
            <w:pPr>
              <w:jc w:val="center"/>
              <w:rPr>
                <w:rFonts w:hint="eastAsia" w:ascii="宋体" w:hAnsi="宋体"/>
                <w:color w:val="auto"/>
                <w:sz w:val="24"/>
              </w:rPr>
            </w:pPr>
            <w:r>
              <w:rPr>
                <w:rFonts w:ascii="宋体" w:hAnsi="宋体"/>
                <w:color w:val="auto"/>
                <w:sz w:val="24"/>
              </w:rPr>
              <w:t>标的所属行业</w:t>
            </w:r>
          </w:p>
        </w:tc>
        <w:tc>
          <w:tcPr>
            <w:tcW w:w="7253" w:type="dxa"/>
            <w:vAlign w:val="center"/>
          </w:tcPr>
          <w:p w14:paraId="4665C107">
            <w:pPr>
              <w:jc w:val="left"/>
              <w:rPr>
                <w:rFonts w:hint="eastAsia" w:ascii="宋体" w:hAnsi="宋体"/>
                <w:color w:val="auto"/>
                <w:sz w:val="24"/>
              </w:rPr>
            </w:pPr>
            <w:r>
              <w:rPr>
                <w:rFonts w:ascii="宋体" w:hAnsi="宋体"/>
                <w:color w:val="auto"/>
                <w:sz w:val="24"/>
              </w:rPr>
              <w:t>本项目采购标的对应的中小企业划分标准所属行业：</w:t>
            </w:r>
          </w:p>
          <w:tbl>
            <w:tblPr>
              <w:tblStyle w:val="57"/>
              <w:tblW w:w="6971" w:type="dxa"/>
              <w:tblInd w:w="0" w:type="dxa"/>
              <w:tblLayout w:type="fixed"/>
              <w:tblCellMar>
                <w:top w:w="0" w:type="dxa"/>
                <w:left w:w="108" w:type="dxa"/>
                <w:bottom w:w="0" w:type="dxa"/>
                <w:right w:w="108" w:type="dxa"/>
              </w:tblCellMar>
            </w:tblPr>
            <w:tblGrid>
              <w:gridCol w:w="731"/>
              <w:gridCol w:w="3119"/>
              <w:gridCol w:w="3121"/>
            </w:tblGrid>
            <w:tr w14:paraId="4DA0FCF5">
              <w:tblPrEx>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48AB0F5F">
                  <w:pPr>
                    <w:widowControl/>
                    <w:jc w:val="center"/>
                    <w:textAlignment w:val="center"/>
                    <w:rPr>
                      <w:rFonts w:hint="eastAsia" w:ascii="宋体" w:hAnsi="宋体"/>
                      <w:color w:val="auto"/>
                      <w:sz w:val="24"/>
                    </w:rPr>
                  </w:pPr>
                  <w:r>
                    <w:rPr>
                      <w:rFonts w:hint="eastAsia" w:ascii="宋体" w:hAnsi="宋体"/>
                      <w:color w:val="auto"/>
                      <w:sz w:val="24"/>
                    </w:rPr>
                    <w:t>包号</w:t>
                  </w:r>
                </w:p>
              </w:tc>
              <w:tc>
                <w:tcPr>
                  <w:tcW w:w="3119" w:type="dxa"/>
                  <w:tcBorders>
                    <w:top w:val="single" w:color="000000" w:sz="4" w:space="0"/>
                    <w:left w:val="single" w:color="000000" w:sz="4" w:space="0"/>
                    <w:bottom w:val="single" w:color="000000" w:sz="4" w:space="0"/>
                    <w:right w:val="single" w:color="000000" w:sz="4" w:space="0"/>
                  </w:tcBorders>
                  <w:vAlign w:val="center"/>
                </w:tcPr>
                <w:p w14:paraId="65798394">
                  <w:pPr>
                    <w:widowControl/>
                    <w:jc w:val="center"/>
                    <w:textAlignment w:val="center"/>
                    <w:rPr>
                      <w:rFonts w:hint="eastAsia" w:ascii="宋体" w:hAnsi="宋体"/>
                      <w:color w:val="auto"/>
                      <w:sz w:val="24"/>
                    </w:rPr>
                  </w:pPr>
                  <w:r>
                    <w:rPr>
                      <w:rFonts w:hint="eastAsia" w:ascii="宋体" w:hAnsi="宋体"/>
                      <w:color w:val="auto"/>
                      <w:sz w:val="24"/>
                    </w:rPr>
                    <w:t>标的名称</w:t>
                  </w:r>
                </w:p>
              </w:tc>
              <w:tc>
                <w:tcPr>
                  <w:tcW w:w="3121" w:type="dxa"/>
                  <w:tcBorders>
                    <w:top w:val="single" w:color="000000" w:sz="4" w:space="0"/>
                    <w:left w:val="single" w:color="000000" w:sz="4" w:space="0"/>
                    <w:bottom w:val="single" w:color="000000" w:sz="4" w:space="0"/>
                    <w:right w:val="single" w:color="000000" w:sz="4" w:space="0"/>
                  </w:tcBorders>
                  <w:vAlign w:val="center"/>
                </w:tcPr>
                <w:p w14:paraId="01B9BD54">
                  <w:pPr>
                    <w:widowControl/>
                    <w:jc w:val="center"/>
                    <w:textAlignment w:val="center"/>
                    <w:rPr>
                      <w:rFonts w:hint="eastAsia" w:ascii="宋体" w:hAnsi="宋体"/>
                      <w:color w:val="auto"/>
                      <w:sz w:val="24"/>
                    </w:rPr>
                  </w:pPr>
                  <w:r>
                    <w:rPr>
                      <w:rFonts w:hint="eastAsia" w:ascii="宋体" w:hAnsi="宋体"/>
                      <w:color w:val="auto"/>
                      <w:sz w:val="24"/>
                    </w:rPr>
                    <w:t>中小企业划分标准所属行业</w:t>
                  </w:r>
                </w:p>
              </w:tc>
            </w:tr>
            <w:tr w14:paraId="213FC294">
              <w:tblPrEx>
                <w:tblCellMar>
                  <w:top w:w="0" w:type="dxa"/>
                  <w:left w:w="108" w:type="dxa"/>
                  <w:bottom w:w="0" w:type="dxa"/>
                  <w:right w:w="108" w:type="dxa"/>
                </w:tblCellMar>
              </w:tblPrEx>
              <w:trPr>
                <w:trHeight w:val="493"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34151AC0">
                  <w:pPr>
                    <w:widowControl/>
                    <w:jc w:val="center"/>
                    <w:textAlignment w:val="center"/>
                    <w:rPr>
                      <w:rFonts w:hint="eastAsia" w:ascii="宋体" w:hAnsi="宋体"/>
                      <w:color w:val="auto"/>
                      <w:sz w:val="24"/>
                    </w:rPr>
                  </w:pPr>
                  <w:r>
                    <w:rPr>
                      <w:rFonts w:hint="eastAsia" w:ascii="宋体" w:hAnsi="宋体"/>
                      <w:color w:val="auto"/>
                      <w:sz w:val="24"/>
                    </w:rPr>
                    <w:t>1</w:t>
                  </w:r>
                </w:p>
              </w:tc>
              <w:tc>
                <w:tcPr>
                  <w:tcW w:w="3119" w:type="dxa"/>
                  <w:tcBorders>
                    <w:top w:val="single" w:color="000000" w:sz="4" w:space="0"/>
                    <w:left w:val="single" w:color="000000" w:sz="4" w:space="0"/>
                    <w:bottom w:val="single" w:color="000000" w:sz="4" w:space="0"/>
                    <w:right w:val="single" w:color="000000" w:sz="4" w:space="0"/>
                  </w:tcBorders>
                  <w:vAlign w:val="center"/>
                </w:tcPr>
                <w:p w14:paraId="28AFF6C4">
                  <w:pPr>
                    <w:widowControl/>
                    <w:jc w:val="center"/>
                    <w:textAlignment w:val="center"/>
                    <w:rPr>
                      <w:rFonts w:hint="eastAsia" w:ascii="宋体" w:hAnsi="宋体"/>
                      <w:color w:val="auto"/>
                      <w:sz w:val="24"/>
                    </w:rPr>
                  </w:pPr>
                  <w:r>
                    <w:rPr>
                      <w:rFonts w:hint="eastAsia" w:ascii="宋体" w:hAnsi="宋体"/>
                      <w:color w:val="auto"/>
                      <w:sz w:val="24"/>
                    </w:rPr>
                    <w:t>大钟寺古钟博物馆安保人员经费项目（内保）</w:t>
                  </w:r>
                </w:p>
              </w:tc>
              <w:tc>
                <w:tcPr>
                  <w:tcW w:w="3121" w:type="dxa"/>
                  <w:tcBorders>
                    <w:top w:val="single" w:color="000000" w:sz="4" w:space="0"/>
                    <w:left w:val="single" w:color="000000" w:sz="4" w:space="0"/>
                    <w:bottom w:val="single" w:color="000000" w:sz="4" w:space="0"/>
                    <w:right w:val="single" w:color="000000" w:sz="4" w:space="0"/>
                  </w:tcBorders>
                  <w:vAlign w:val="center"/>
                </w:tcPr>
                <w:p w14:paraId="019A8DD5">
                  <w:pPr>
                    <w:widowControl/>
                    <w:jc w:val="center"/>
                    <w:textAlignment w:val="center"/>
                    <w:rPr>
                      <w:rFonts w:hint="eastAsia" w:ascii="宋体" w:hAnsi="宋体"/>
                      <w:color w:val="auto"/>
                      <w:sz w:val="24"/>
                    </w:rPr>
                  </w:pPr>
                  <w:r>
                    <w:rPr>
                      <w:rFonts w:hint="eastAsia" w:ascii="宋体" w:hAnsi="宋体"/>
                      <w:color w:val="auto"/>
                      <w:sz w:val="24"/>
                    </w:rPr>
                    <w:t>租赁和商业服务业</w:t>
                  </w:r>
                </w:p>
              </w:tc>
            </w:tr>
          </w:tbl>
          <w:p w14:paraId="261862F6">
            <w:pPr>
              <w:jc w:val="left"/>
              <w:rPr>
                <w:rFonts w:hint="eastAsia" w:ascii="宋体" w:hAnsi="宋体"/>
                <w:color w:val="auto"/>
                <w:sz w:val="24"/>
              </w:rPr>
            </w:pPr>
          </w:p>
        </w:tc>
      </w:tr>
      <w:tr w14:paraId="4CFD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63A0CD70">
            <w:pPr>
              <w:pStyle w:val="28"/>
              <w:adjustRightInd w:val="0"/>
              <w:snapToGrid w:val="0"/>
              <w:jc w:val="center"/>
              <w:rPr>
                <w:rFonts w:hAnsi="宋体"/>
                <w:color w:val="auto"/>
                <w:sz w:val="24"/>
                <w:szCs w:val="24"/>
              </w:rPr>
            </w:pPr>
            <w:r>
              <w:rPr>
                <w:rFonts w:hint="default" w:hAnsi="宋体"/>
                <w:color w:val="auto"/>
                <w:sz w:val="24"/>
                <w:szCs w:val="24"/>
              </w:rPr>
              <w:t>10.2</w:t>
            </w:r>
          </w:p>
        </w:tc>
        <w:tc>
          <w:tcPr>
            <w:tcW w:w="1701" w:type="dxa"/>
            <w:vAlign w:val="center"/>
          </w:tcPr>
          <w:p w14:paraId="2AF636EA">
            <w:pPr>
              <w:jc w:val="center"/>
              <w:rPr>
                <w:rFonts w:hint="eastAsia" w:ascii="宋体" w:hAnsi="宋体"/>
                <w:color w:val="auto"/>
                <w:sz w:val="24"/>
              </w:rPr>
            </w:pPr>
            <w:r>
              <w:rPr>
                <w:rFonts w:ascii="宋体" w:hAnsi="宋体"/>
                <w:color w:val="auto"/>
                <w:sz w:val="24"/>
              </w:rPr>
              <w:t>报价</w:t>
            </w:r>
          </w:p>
        </w:tc>
        <w:tc>
          <w:tcPr>
            <w:tcW w:w="7253" w:type="dxa"/>
            <w:vAlign w:val="center"/>
          </w:tcPr>
          <w:p w14:paraId="42A57C7C">
            <w:pPr>
              <w:jc w:val="left"/>
              <w:rPr>
                <w:rFonts w:hint="eastAsia" w:ascii="宋体" w:hAnsi="宋体"/>
                <w:color w:val="auto"/>
                <w:sz w:val="24"/>
              </w:rPr>
            </w:pPr>
            <w:r>
              <w:rPr>
                <w:rFonts w:ascii="宋体" w:hAnsi="宋体"/>
                <w:color w:val="auto"/>
                <w:sz w:val="24"/>
              </w:rPr>
              <w:t>报价的特殊规定：</w:t>
            </w:r>
          </w:p>
          <w:p w14:paraId="61A573D7">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无</w:t>
            </w:r>
          </w:p>
          <w:p w14:paraId="2359F44C">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有，具体情形：</w:t>
            </w:r>
            <w:r>
              <w:rPr>
                <w:rFonts w:ascii="宋体" w:hAnsi="宋体"/>
                <w:color w:val="auto"/>
                <w:sz w:val="24"/>
                <w:u w:val="single"/>
              </w:rPr>
              <w:t>_</w:t>
            </w:r>
            <w:r>
              <w:rPr>
                <w:rFonts w:hint="eastAsia" w:ascii="宋体" w:hAnsi="宋体"/>
                <w:color w:val="auto"/>
                <w:sz w:val="24"/>
                <w:u w:val="single"/>
              </w:rPr>
              <w:t xml:space="preserve"> 两轮报价  </w:t>
            </w:r>
            <w:r>
              <w:rPr>
                <w:rFonts w:ascii="宋体" w:hAnsi="宋体"/>
                <w:color w:val="auto"/>
                <w:sz w:val="24"/>
              </w:rPr>
              <w:t>。</w:t>
            </w:r>
          </w:p>
        </w:tc>
      </w:tr>
      <w:tr w14:paraId="5750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7D86F9">
            <w:pPr>
              <w:pStyle w:val="28"/>
              <w:adjustRightInd w:val="0"/>
              <w:snapToGrid w:val="0"/>
              <w:jc w:val="center"/>
              <w:rPr>
                <w:rFonts w:hAnsi="宋体"/>
                <w:color w:val="auto"/>
                <w:sz w:val="24"/>
                <w:szCs w:val="24"/>
              </w:rPr>
            </w:pPr>
            <w:r>
              <w:rPr>
                <w:rFonts w:hint="default" w:hAnsi="宋体"/>
                <w:color w:val="auto"/>
                <w:sz w:val="24"/>
                <w:szCs w:val="24"/>
              </w:rPr>
              <w:t>11.1</w:t>
            </w:r>
          </w:p>
        </w:tc>
        <w:tc>
          <w:tcPr>
            <w:tcW w:w="1701" w:type="dxa"/>
            <w:vMerge w:val="restart"/>
            <w:vAlign w:val="center"/>
          </w:tcPr>
          <w:p w14:paraId="13AFE257">
            <w:pPr>
              <w:jc w:val="center"/>
              <w:rPr>
                <w:rFonts w:hint="eastAsia" w:ascii="宋体" w:hAnsi="宋体"/>
                <w:color w:val="auto"/>
                <w:sz w:val="24"/>
              </w:rPr>
            </w:pPr>
            <w:r>
              <w:rPr>
                <w:rFonts w:ascii="宋体" w:hAnsi="宋体"/>
                <w:color w:val="auto"/>
                <w:sz w:val="24"/>
              </w:rPr>
              <w:t>磋商保证金</w:t>
            </w:r>
          </w:p>
        </w:tc>
        <w:tc>
          <w:tcPr>
            <w:tcW w:w="7253" w:type="dxa"/>
            <w:vAlign w:val="center"/>
          </w:tcPr>
          <w:p w14:paraId="5D8ADBF3">
            <w:pPr>
              <w:pStyle w:val="28"/>
              <w:adjustRightInd w:val="0"/>
              <w:snapToGrid w:val="0"/>
              <w:rPr>
                <w:rFonts w:hAnsi="宋体"/>
                <w:b/>
                <w:bCs/>
                <w:snapToGrid w:val="0"/>
                <w:color w:val="auto"/>
                <w:sz w:val="24"/>
                <w:szCs w:val="24"/>
                <w:u w:val="single"/>
              </w:rPr>
            </w:pPr>
            <w:r>
              <w:rPr>
                <w:rFonts w:hint="default" w:hAnsi="宋体"/>
                <w:color w:val="auto"/>
                <w:sz w:val="24"/>
                <w:szCs w:val="24"/>
              </w:rPr>
              <w:t>磋商保证金金额：</w:t>
            </w:r>
            <w:r>
              <w:rPr>
                <w:rFonts w:hAnsi="宋体"/>
                <w:b/>
                <w:bCs/>
                <w:snapToGrid w:val="0"/>
                <w:color w:val="auto"/>
                <w:sz w:val="24"/>
                <w:szCs w:val="24"/>
                <w:u w:val="single"/>
              </w:rPr>
              <w:t>14904.96元_</w:t>
            </w:r>
          </w:p>
          <w:p w14:paraId="3324E9E5">
            <w:pPr>
              <w:spacing w:line="360" w:lineRule="auto"/>
              <w:jc w:val="left"/>
              <w:rPr>
                <w:color w:val="auto"/>
                <w:sz w:val="24"/>
              </w:rPr>
            </w:pPr>
            <w:r>
              <w:rPr>
                <w:rFonts w:hint="eastAsia"/>
                <w:color w:val="auto"/>
                <w:sz w:val="24"/>
              </w:rPr>
              <w:t>形式为招标代理机构可接受的</w:t>
            </w:r>
            <w:r>
              <w:rPr>
                <w:color w:val="auto"/>
                <w:sz w:val="24"/>
              </w:rPr>
              <w:t>支票、汇票、本票或者金融机构、担保机构出具的保函等非现金形式</w:t>
            </w:r>
            <w:r>
              <w:rPr>
                <w:rFonts w:hint="eastAsia"/>
                <w:color w:val="auto"/>
                <w:sz w:val="24"/>
              </w:rPr>
              <w:t>。投标保证金作为投标文件的重要组成部分，各供应商须在投标截止时间前递交。</w:t>
            </w:r>
          </w:p>
          <w:p w14:paraId="2A2DD042">
            <w:pPr>
              <w:spacing w:line="360" w:lineRule="auto"/>
              <w:ind w:firstLine="720" w:firstLineChars="300"/>
              <w:rPr>
                <w:color w:val="auto"/>
                <w:sz w:val="24"/>
              </w:rPr>
            </w:pPr>
            <w:r>
              <w:rPr>
                <w:rFonts w:hint="eastAsia"/>
                <w:color w:val="auto"/>
                <w:sz w:val="24"/>
              </w:rPr>
              <w:t>开户名：北京华林源工程咨询有限公司</w:t>
            </w:r>
          </w:p>
          <w:p w14:paraId="3A9B3431">
            <w:pPr>
              <w:spacing w:line="360" w:lineRule="auto"/>
              <w:ind w:firstLine="720" w:firstLineChars="300"/>
              <w:rPr>
                <w:color w:val="auto"/>
                <w:sz w:val="24"/>
              </w:rPr>
            </w:pPr>
            <w:r>
              <w:rPr>
                <w:rFonts w:hint="eastAsia"/>
                <w:color w:val="auto"/>
                <w:sz w:val="24"/>
              </w:rPr>
              <w:t>开户行：北京银行灯市口支行</w:t>
            </w:r>
            <w:r>
              <w:rPr>
                <w:color w:val="auto"/>
                <w:sz w:val="24"/>
              </w:rPr>
              <w:t xml:space="preserve">                </w:t>
            </w:r>
          </w:p>
          <w:p w14:paraId="6F2E08D3">
            <w:pPr>
              <w:spacing w:line="360" w:lineRule="auto"/>
              <w:ind w:firstLine="720" w:firstLineChars="300"/>
              <w:rPr>
                <w:color w:val="auto"/>
                <w:sz w:val="24"/>
                <w:u w:val="single"/>
              </w:rPr>
            </w:pPr>
            <w:r>
              <w:rPr>
                <w:rFonts w:hint="eastAsia"/>
                <w:color w:val="auto"/>
                <w:sz w:val="24"/>
              </w:rPr>
              <w:t>账号：</w:t>
            </w:r>
            <w:r>
              <w:rPr>
                <w:color w:val="auto"/>
                <w:sz w:val="24"/>
              </w:rPr>
              <w:t xml:space="preserve"> 01090342700120109050940</w:t>
            </w:r>
          </w:p>
          <w:p w14:paraId="54157C5D">
            <w:pPr>
              <w:pStyle w:val="28"/>
              <w:adjustRightInd w:val="0"/>
              <w:snapToGrid w:val="0"/>
              <w:rPr>
                <w:rFonts w:hAnsi="宋体"/>
                <w:color w:val="auto"/>
                <w:sz w:val="24"/>
                <w:szCs w:val="24"/>
              </w:rPr>
            </w:pPr>
            <w:r>
              <w:rPr>
                <w:color w:val="auto"/>
                <w:sz w:val="24"/>
              </w:rPr>
              <w:t>注：为便于采购代理机构及时准确地核实投标人的保证金是否到账，投标人电汇投标保证金时应在电汇汇款附言中注明：招标编号或项目简称，如</w:t>
            </w:r>
            <w:r>
              <w:rPr>
                <w:rFonts w:cs="Arial"/>
                <w:color w:val="auto"/>
                <w:sz w:val="24"/>
              </w:rPr>
              <w:t xml:space="preserve">“** </w:t>
            </w:r>
            <w:r>
              <w:rPr>
                <w:color w:val="auto"/>
                <w:sz w:val="24"/>
              </w:rPr>
              <w:t>投标保证金</w:t>
            </w:r>
            <w:r>
              <w:rPr>
                <w:rFonts w:cs="Arial"/>
                <w:color w:val="auto"/>
                <w:sz w:val="24"/>
              </w:rPr>
              <w:t>”</w:t>
            </w:r>
            <w:r>
              <w:rPr>
                <w:color w:val="auto"/>
                <w:sz w:val="24"/>
              </w:rPr>
              <w:t>。</w:t>
            </w:r>
          </w:p>
        </w:tc>
      </w:tr>
      <w:tr w14:paraId="1FCB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311500">
            <w:pPr>
              <w:pStyle w:val="28"/>
              <w:adjustRightInd w:val="0"/>
              <w:snapToGrid w:val="0"/>
              <w:jc w:val="center"/>
              <w:rPr>
                <w:rFonts w:hAnsi="宋体"/>
                <w:color w:val="auto"/>
                <w:sz w:val="24"/>
                <w:szCs w:val="24"/>
              </w:rPr>
            </w:pPr>
            <w:r>
              <w:rPr>
                <w:rFonts w:hint="default" w:hAnsi="宋体"/>
                <w:color w:val="auto"/>
                <w:sz w:val="24"/>
                <w:szCs w:val="24"/>
              </w:rPr>
              <w:t>11.7.5</w:t>
            </w:r>
          </w:p>
        </w:tc>
        <w:tc>
          <w:tcPr>
            <w:tcW w:w="1701" w:type="dxa"/>
            <w:vMerge w:val="continue"/>
            <w:vAlign w:val="center"/>
          </w:tcPr>
          <w:p w14:paraId="56FF8361">
            <w:pPr>
              <w:jc w:val="center"/>
              <w:rPr>
                <w:rFonts w:hint="eastAsia" w:ascii="宋体" w:hAnsi="宋体"/>
                <w:color w:val="auto"/>
                <w:sz w:val="24"/>
              </w:rPr>
            </w:pPr>
          </w:p>
        </w:tc>
        <w:tc>
          <w:tcPr>
            <w:tcW w:w="7253" w:type="dxa"/>
            <w:vAlign w:val="center"/>
          </w:tcPr>
          <w:p w14:paraId="23600D09">
            <w:pPr>
              <w:jc w:val="left"/>
              <w:rPr>
                <w:rFonts w:hint="eastAsia" w:ascii="宋体" w:hAnsi="宋体"/>
                <w:color w:val="auto"/>
                <w:sz w:val="24"/>
              </w:rPr>
            </w:pPr>
            <w:r>
              <w:rPr>
                <w:rFonts w:ascii="宋体" w:hAnsi="宋体"/>
                <w:color w:val="auto"/>
                <w:sz w:val="24"/>
              </w:rPr>
              <w:t>磋商保证金不予退还的其他情形：</w:t>
            </w:r>
          </w:p>
          <w:p w14:paraId="36E0E238">
            <w:pPr>
              <w:jc w:val="left"/>
              <w:rPr>
                <w:rFonts w:hint="eastAsia" w:ascii="宋体" w:hAnsi="宋体"/>
                <w:color w:val="auto"/>
                <w:sz w:val="24"/>
              </w:rPr>
            </w:pPr>
            <w:r>
              <w:rPr>
                <w:rFonts w:ascii="宋体" w:hAnsi="宋体"/>
                <w:color w:val="auto"/>
              </w:rPr>
              <w:t>□</w:t>
            </w:r>
            <w:r>
              <w:rPr>
                <w:rFonts w:ascii="宋体" w:hAnsi="宋体"/>
                <w:color w:val="auto"/>
                <w:sz w:val="24"/>
              </w:rPr>
              <w:t>无</w:t>
            </w:r>
          </w:p>
          <w:p w14:paraId="6C5350EA">
            <w:pPr>
              <w:pStyle w:val="28"/>
              <w:adjustRightInd w:val="0"/>
              <w:snapToGrid w:val="0"/>
              <w:rPr>
                <w:rFonts w:hAnsi="宋体"/>
                <w:color w:val="auto"/>
                <w:sz w:val="24"/>
              </w:rPr>
            </w:pPr>
            <w:r>
              <w:rPr>
                <w:rFonts w:hAnsi="宋体"/>
                <w:b/>
                <w:color w:val="auto"/>
                <w:sz w:val="24"/>
                <w:szCs w:val="24"/>
              </w:rPr>
              <w:t>■</w:t>
            </w:r>
            <w:r>
              <w:rPr>
                <w:rFonts w:hint="default" w:hAnsi="宋体"/>
                <w:color w:val="auto"/>
                <w:sz w:val="24"/>
              </w:rPr>
              <w:t>有，具体情形：</w:t>
            </w:r>
          </w:p>
          <w:p w14:paraId="5354014A">
            <w:pPr>
              <w:pStyle w:val="28"/>
              <w:tabs>
                <w:tab w:val="left" w:pos="7352"/>
              </w:tabs>
              <w:adjustRightInd w:val="0"/>
              <w:snapToGrid w:val="0"/>
              <w:jc w:val="left"/>
              <w:rPr>
                <w:rFonts w:hAnsi="宋体"/>
                <w:color w:val="auto"/>
                <w:sz w:val="24"/>
                <w:szCs w:val="24"/>
              </w:rPr>
            </w:pPr>
            <w:r>
              <w:rPr>
                <w:rFonts w:hAnsi="宋体"/>
                <w:color w:val="auto"/>
                <w:sz w:val="24"/>
                <w:szCs w:val="24"/>
              </w:rPr>
              <w:t>投标有效期内投标人撤销投标的；</w:t>
            </w:r>
          </w:p>
          <w:p w14:paraId="58C25D75">
            <w:pPr>
              <w:pStyle w:val="28"/>
              <w:tabs>
                <w:tab w:val="left" w:pos="7352"/>
              </w:tabs>
              <w:adjustRightInd w:val="0"/>
              <w:snapToGrid w:val="0"/>
              <w:rPr>
                <w:rFonts w:hAnsi="宋体"/>
                <w:color w:val="auto"/>
                <w:sz w:val="24"/>
                <w:szCs w:val="24"/>
              </w:rPr>
            </w:pPr>
            <w:r>
              <w:rPr>
                <w:rFonts w:hAnsi="宋体"/>
                <w:color w:val="auto"/>
                <w:sz w:val="24"/>
                <w:szCs w:val="24"/>
              </w:rPr>
              <w:t>投标文件中提供虚假材料的；</w:t>
            </w:r>
          </w:p>
          <w:p w14:paraId="338828B9">
            <w:pPr>
              <w:pStyle w:val="28"/>
              <w:tabs>
                <w:tab w:val="left" w:pos="7352"/>
              </w:tabs>
              <w:adjustRightInd w:val="0"/>
              <w:snapToGrid w:val="0"/>
              <w:rPr>
                <w:rFonts w:hAnsi="宋体"/>
                <w:color w:val="auto"/>
                <w:sz w:val="24"/>
                <w:szCs w:val="24"/>
              </w:rPr>
            </w:pPr>
            <w:r>
              <w:rPr>
                <w:rFonts w:hAnsi="宋体"/>
                <w:color w:val="auto"/>
                <w:sz w:val="24"/>
                <w:szCs w:val="24"/>
              </w:rPr>
              <w:t>除因不可抗力或招标文件认可的情形以外，中标人不与采购人签订合同的；</w:t>
            </w:r>
          </w:p>
          <w:p w14:paraId="098F052C">
            <w:pPr>
              <w:pStyle w:val="28"/>
              <w:tabs>
                <w:tab w:val="left" w:pos="7352"/>
              </w:tabs>
              <w:adjustRightInd w:val="0"/>
              <w:snapToGrid w:val="0"/>
              <w:rPr>
                <w:rFonts w:hAnsi="宋体"/>
                <w:color w:val="auto"/>
                <w:sz w:val="24"/>
                <w:szCs w:val="24"/>
              </w:rPr>
            </w:pPr>
            <w:r>
              <w:rPr>
                <w:rFonts w:hAnsi="宋体"/>
                <w:color w:val="auto"/>
                <w:sz w:val="24"/>
                <w:szCs w:val="24"/>
              </w:rPr>
              <w:t>投标人与采购人、其他投标人或者采购代理机构恶意串通的；</w:t>
            </w:r>
          </w:p>
          <w:p w14:paraId="4EC612CB">
            <w:pPr>
              <w:pStyle w:val="28"/>
              <w:adjustRightInd w:val="0"/>
              <w:snapToGrid w:val="0"/>
              <w:rPr>
                <w:rFonts w:hAnsi="宋体"/>
                <w:color w:val="auto"/>
                <w:sz w:val="24"/>
                <w:szCs w:val="24"/>
              </w:rPr>
            </w:pPr>
            <w:r>
              <w:rPr>
                <w:rFonts w:hAnsi="宋体"/>
                <w:color w:val="auto"/>
                <w:sz w:val="24"/>
                <w:szCs w:val="24"/>
              </w:rPr>
              <w:t>招标文件规定的其他情形。</w:t>
            </w:r>
          </w:p>
        </w:tc>
      </w:tr>
      <w:tr w14:paraId="1A5A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8" w:type="dxa"/>
            <w:vAlign w:val="center"/>
          </w:tcPr>
          <w:p w14:paraId="6AF2A7A0">
            <w:pPr>
              <w:pStyle w:val="28"/>
              <w:adjustRightInd w:val="0"/>
              <w:snapToGrid w:val="0"/>
              <w:jc w:val="center"/>
              <w:rPr>
                <w:rFonts w:hAnsi="宋体"/>
                <w:color w:val="auto"/>
                <w:sz w:val="24"/>
                <w:szCs w:val="24"/>
              </w:rPr>
            </w:pPr>
            <w:r>
              <w:rPr>
                <w:rFonts w:hint="default" w:hAnsi="宋体"/>
                <w:color w:val="auto"/>
                <w:sz w:val="24"/>
                <w:szCs w:val="24"/>
              </w:rPr>
              <w:t>12.1</w:t>
            </w:r>
          </w:p>
        </w:tc>
        <w:tc>
          <w:tcPr>
            <w:tcW w:w="1701" w:type="dxa"/>
            <w:vAlign w:val="center"/>
          </w:tcPr>
          <w:p w14:paraId="7A158FBF">
            <w:pPr>
              <w:jc w:val="center"/>
              <w:rPr>
                <w:rFonts w:hint="eastAsia" w:ascii="宋体" w:hAnsi="宋体"/>
                <w:color w:val="auto"/>
                <w:sz w:val="24"/>
              </w:rPr>
            </w:pPr>
            <w:r>
              <w:rPr>
                <w:rFonts w:ascii="宋体" w:hAnsi="宋体"/>
                <w:color w:val="auto"/>
                <w:sz w:val="24"/>
              </w:rPr>
              <w:t>响应有效期</w:t>
            </w:r>
          </w:p>
        </w:tc>
        <w:tc>
          <w:tcPr>
            <w:tcW w:w="7253" w:type="dxa"/>
            <w:vAlign w:val="center"/>
          </w:tcPr>
          <w:p w14:paraId="28387E83">
            <w:pPr>
              <w:jc w:val="left"/>
              <w:rPr>
                <w:rFonts w:hint="eastAsia" w:ascii="宋体" w:hAnsi="宋体"/>
                <w:color w:val="auto"/>
                <w:sz w:val="24"/>
              </w:rPr>
            </w:pPr>
            <w:r>
              <w:rPr>
                <w:rFonts w:ascii="宋体" w:hAnsi="宋体"/>
                <w:color w:val="auto"/>
                <w:sz w:val="24"/>
              </w:rPr>
              <w:t>自提交响应文件的截止之日起算90日历天。</w:t>
            </w:r>
          </w:p>
        </w:tc>
      </w:tr>
      <w:tr w14:paraId="7B94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6E259C">
            <w:pPr>
              <w:pStyle w:val="28"/>
              <w:adjustRightInd w:val="0"/>
              <w:snapToGrid w:val="0"/>
              <w:jc w:val="center"/>
              <w:rPr>
                <w:rFonts w:hAnsi="宋体"/>
                <w:color w:val="auto"/>
                <w:sz w:val="24"/>
                <w:szCs w:val="24"/>
              </w:rPr>
            </w:pPr>
            <w:r>
              <w:rPr>
                <w:rFonts w:hAnsi="宋体"/>
                <w:color w:val="auto"/>
                <w:sz w:val="24"/>
                <w:szCs w:val="24"/>
              </w:rPr>
              <w:t>1</w:t>
            </w:r>
            <w:r>
              <w:rPr>
                <w:rFonts w:hint="default" w:hAnsi="宋体"/>
                <w:color w:val="auto"/>
                <w:sz w:val="24"/>
                <w:szCs w:val="24"/>
              </w:rPr>
              <w:t>3.1</w:t>
            </w:r>
          </w:p>
        </w:tc>
        <w:tc>
          <w:tcPr>
            <w:tcW w:w="1701" w:type="dxa"/>
            <w:vAlign w:val="center"/>
          </w:tcPr>
          <w:p w14:paraId="32A5841A">
            <w:pPr>
              <w:pStyle w:val="28"/>
              <w:adjustRightInd w:val="0"/>
              <w:snapToGrid w:val="0"/>
              <w:jc w:val="center"/>
              <w:rPr>
                <w:rFonts w:hAnsi="宋体"/>
                <w:snapToGrid w:val="0"/>
                <w:color w:val="auto"/>
                <w:sz w:val="24"/>
                <w:szCs w:val="24"/>
              </w:rPr>
            </w:pPr>
            <w:r>
              <w:rPr>
                <w:rFonts w:hAnsi="宋体"/>
                <w:snapToGrid w:val="0"/>
                <w:color w:val="auto"/>
                <w:sz w:val="24"/>
                <w:szCs w:val="24"/>
              </w:rPr>
              <w:t>响应文件份数</w:t>
            </w:r>
          </w:p>
        </w:tc>
        <w:tc>
          <w:tcPr>
            <w:tcW w:w="7253" w:type="dxa"/>
            <w:vAlign w:val="center"/>
          </w:tcPr>
          <w:p w14:paraId="12C9964A">
            <w:pPr>
              <w:pStyle w:val="28"/>
              <w:adjustRightInd w:val="0"/>
              <w:snapToGrid w:val="0"/>
              <w:rPr>
                <w:rFonts w:hAnsi="宋体"/>
                <w:color w:val="auto"/>
                <w:sz w:val="24"/>
                <w:szCs w:val="24"/>
              </w:rPr>
            </w:pPr>
            <w:r>
              <w:rPr>
                <w:rFonts w:hAnsi="宋体"/>
                <w:color w:val="auto"/>
                <w:sz w:val="24"/>
                <w:szCs w:val="24"/>
              </w:rPr>
              <w:t>正本一份，副本二份，电子版一份（U盘形式）。</w:t>
            </w:r>
          </w:p>
          <w:p w14:paraId="5A975B3D">
            <w:pPr>
              <w:pStyle w:val="28"/>
              <w:adjustRightInd w:val="0"/>
              <w:snapToGrid w:val="0"/>
              <w:rPr>
                <w:rFonts w:hAnsi="宋体"/>
                <w:snapToGrid w:val="0"/>
                <w:color w:val="auto"/>
                <w:sz w:val="24"/>
                <w:szCs w:val="24"/>
              </w:rPr>
            </w:pPr>
            <w:r>
              <w:rPr>
                <w:rFonts w:hAnsi="宋体"/>
                <w:color w:val="auto"/>
                <w:sz w:val="24"/>
                <w:szCs w:val="24"/>
              </w:rPr>
              <w:t>响应文件提倡采用双面打印，装订方式为胶装，不得为活页装订。</w:t>
            </w:r>
          </w:p>
        </w:tc>
      </w:tr>
      <w:tr w14:paraId="25FE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FC858D">
            <w:pPr>
              <w:pStyle w:val="28"/>
              <w:adjustRightInd w:val="0"/>
              <w:snapToGrid w:val="0"/>
              <w:jc w:val="center"/>
              <w:rPr>
                <w:rFonts w:hAnsi="宋体"/>
                <w:color w:val="auto"/>
                <w:sz w:val="24"/>
                <w:szCs w:val="24"/>
              </w:rPr>
            </w:pPr>
            <w:r>
              <w:rPr>
                <w:rFonts w:hint="default" w:hAnsi="宋体"/>
                <w:color w:val="auto"/>
                <w:sz w:val="24"/>
                <w:szCs w:val="24"/>
              </w:rPr>
              <w:t>20.1</w:t>
            </w:r>
          </w:p>
        </w:tc>
        <w:tc>
          <w:tcPr>
            <w:tcW w:w="1701" w:type="dxa"/>
            <w:vAlign w:val="center"/>
          </w:tcPr>
          <w:p w14:paraId="7E9C7891">
            <w:pPr>
              <w:jc w:val="center"/>
              <w:rPr>
                <w:rFonts w:hint="eastAsia" w:ascii="宋体" w:hAnsi="宋体"/>
                <w:color w:val="auto"/>
                <w:sz w:val="24"/>
              </w:rPr>
            </w:pPr>
            <w:r>
              <w:rPr>
                <w:rFonts w:ascii="宋体" w:hAnsi="宋体"/>
                <w:color w:val="auto"/>
                <w:sz w:val="24"/>
              </w:rPr>
              <w:t>成交供应商的确认</w:t>
            </w:r>
          </w:p>
        </w:tc>
        <w:tc>
          <w:tcPr>
            <w:tcW w:w="7253" w:type="dxa"/>
            <w:vAlign w:val="center"/>
          </w:tcPr>
          <w:p w14:paraId="53CA46BD">
            <w:pPr>
              <w:pStyle w:val="28"/>
              <w:adjustRightInd w:val="0"/>
              <w:snapToGrid w:val="0"/>
              <w:rPr>
                <w:rFonts w:hAnsi="宋体"/>
                <w:color w:val="auto"/>
                <w:sz w:val="24"/>
              </w:rPr>
            </w:pPr>
            <w:r>
              <w:rPr>
                <w:rFonts w:hint="default" w:hAnsi="宋体"/>
                <w:color w:val="auto"/>
                <w:sz w:val="24"/>
              </w:rPr>
              <w:t>采购人是否授权磋商小组直接确定成交供应商：</w:t>
            </w:r>
          </w:p>
          <w:p w14:paraId="1208A870">
            <w:pPr>
              <w:pStyle w:val="28"/>
              <w:adjustRightInd w:val="0"/>
              <w:snapToGrid w:val="0"/>
              <w:rPr>
                <w:rFonts w:hAnsi="宋体"/>
                <w:color w:val="auto"/>
                <w:sz w:val="24"/>
              </w:rPr>
            </w:pPr>
            <w:r>
              <w:rPr>
                <w:rFonts w:hAnsi="宋体"/>
                <w:b/>
                <w:color w:val="auto"/>
                <w:sz w:val="24"/>
              </w:rPr>
              <w:t>■</w:t>
            </w:r>
            <w:r>
              <w:rPr>
                <w:rFonts w:hint="default" w:hAnsi="宋体"/>
                <w:color w:val="auto"/>
                <w:sz w:val="24"/>
              </w:rPr>
              <w:t>否</w:t>
            </w:r>
          </w:p>
          <w:p w14:paraId="71329A1D">
            <w:pPr>
              <w:jc w:val="left"/>
              <w:rPr>
                <w:rFonts w:hint="eastAsia" w:ascii="宋体" w:hAnsi="宋体"/>
                <w:color w:val="auto"/>
                <w:sz w:val="24"/>
              </w:rPr>
            </w:pPr>
            <w:r>
              <w:rPr>
                <w:rFonts w:ascii="宋体" w:hAnsi="宋体"/>
                <w:color w:val="auto"/>
              </w:rPr>
              <w:t>□</w:t>
            </w:r>
            <w:r>
              <w:rPr>
                <w:rFonts w:ascii="宋体" w:hAnsi="宋体"/>
                <w:color w:val="auto"/>
                <w:sz w:val="24"/>
              </w:rPr>
              <w:t>是</w:t>
            </w:r>
          </w:p>
          <w:p w14:paraId="3D4F4B0A">
            <w:pPr>
              <w:jc w:val="left"/>
              <w:rPr>
                <w:color w:val="auto"/>
                <w:sz w:val="24"/>
                <w:u w:val="single"/>
              </w:rPr>
            </w:pPr>
            <w:r>
              <w:rPr>
                <w:rFonts w:ascii="宋体" w:hAnsi="宋体"/>
                <w:color w:val="auto"/>
                <w:sz w:val="24"/>
              </w:rPr>
              <w:t>成交候选人并列的，按照以下方式确定成交供应商：</w:t>
            </w:r>
            <w:r>
              <w:rPr>
                <w:rFonts w:hint="eastAsia"/>
                <w:color w:val="auto"/>
                <w:sz w:val="24"/>
              </w:rPr>
              <w:t>得分且投标报价均相同的，以</w:t>
            </w:r>
            <w:r>
              <w:rPr>
                <w:rFonts w:hint="eastAsia"/>
                <w:color w:val="auto"/>
                <w:sz w:val="24"/>
                <w:u w:val="single"/>
              </w:rPr>
              <w:t>按照最后报价由低到高的顺序推荐。评审得分且最后报价相同的，按照技术部分优劣顺序推荐</w:t>
            </w:r>
            <w:r>
              <w:rPr>
                <w:rFonts w:hint="eastAsia"/>
                <w:color w:val="auto"/>
                <w:sz w:val="24"/>
              </w:rPr>
              <w:t>，得分高者为中标人</w:t>
            </w:r>
            <w:r>
              <w:rPr>
                <w:rFonts w:ascii="宋体" w:hAnsi="宋体"/>
                <w:color w:val="auto"/>
                <w:sz w:val="24"/>
              </w:rPr>
              <w:t>。</w:t>
            </w:r>
          </w:p>
        </w:tc>
      </w:tr>
      <w:tr w14:paraId="01FB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634BB4">
            <w:pPr>
              <w:pStyle w:val="28"/>
              <w:adjustRightInd w:val="0"/>
              <w:snapToGrid w:val="0"/>
              <w:jc w:val="center"/>
              <w:rPr>
                <w:rFonts w:hAnsi="宋体"/>
                <w:color w:val="auto"/>
                <w:sz w:val="24"/>
                <w:szCs w:val="24"/>
              </w:rPr>
            </w:pPr>
            <w:r>
              <w:rPr>
                <w:rFonts w:hint="default" w:hAnsi="宋体"/>
                <w:color w:val="auto"/>
                <w:sz w:val="24"/>
                <w:szCs w:val="24"/>
              </w:rPr>
              <w:t>23.5</w:t>
            </w:r>
          </w:p>
        </w:tc>
        <w:tc>
          <w:tcPr>
            <w:tcW w:w="1701" w:type="dxa"/>
            <w:vAlign w:val="center"/>
          </w:tcPr>
          <w:p w14:paraId="6C5C03FE">
            <w:pPr>
              <w:jc w:val="center"/>
              <w:rPr>
                <w:rFonts w:hint="eastAsia" w:ascii="宋体" w:hAnsi="宋体"/>
                <w:color w:val="auto"/>
                <w:sz w:val="24"/>
              </w:rPr>
            </w:pPr>
            <w:r>
              <w:rPr>
                <w:rFonts w:ascii="宋体" w:hAnsi="宋体"/>
                <w:color w:val="auto"/>
                <w:sz w:val="24"/>
              </w:rPr>
              <w:t>分包</w:t>
            </w:r>
          </w:p>
        </w:tc>
        <w:tc>
          <w:tcPr>
            <w:tcW w:w="7253" w:type="dxa"/>
            <w:vAlign w:val="center"/>
          </w:tcPr>
          <w:p w14:paraId="21120BAE">
            <w:pPr>
              <w:jc w:val="left"/>
              <w:rPr>
                <w:rFonts w:hint="eastAsia" w:ascii="宋体" w:hAnsi="宋体"/>
                <w:color w:val="auto"/>
                <w:sz w:val="24"/>
              </w:rPr>
            </w:pPr>
            <w:r>
              <w:rPr>
                <w:rFonts w:ascii="宋体" w:hAnsi="宋体"/>
                <w:color w:val="auto"/>
                <w:sz w:val="24"/>
              </w:rPr>
              <w:t xml:space="preserve">本项目是否允许分包： </w:t>
            </w:r>
          </w:p>
          <w:p w14:paraId="4C56D4F9">
            <w:pPr>
              <w:jc w:val="left"/>
              <w:rPr>
                <w:rFonts w:hint="eastAsia" w:ascii="宋体" w:hAnsi="宋体"/>
                <w:color w:val="auto"/>
                <w:sz w:val="24"/>
              </w:rPr>
            </w:pPr>
            <w:r>
              <w:rPr>
                <w:rFonts w:ascii="宋体" w:hAnsi="宋体"/>
                <w:b/>
                <w:color w:val="auto"/>
                <w:sz w:val="24"/>
              </w:rPr>
              <w:t>■</w:t>
            </w:r>
            <w:r>
              <w:rPr>
                <w:rFonts w:ascii="宋体" w:hAnsi="宋体"/>
                <w:color w:val="auto"/>
                <w:sz w:val="24"/>
              </w:rPr>
              <w:t>不允许</w:t>
            </w:r>
          </w:p>
          <w:p w14:paraId="3A35283A">
            <w:pPr>
              <w:jc w:val="left"/>
              <w:rPr>
                <w:rFonts w:hint="eastAsia" w:ascii="宋体" w:hAnsi="宋体"/>
                <w:color w:val="auto"/>
                <w:sz w:val="24"/>
              </w:rPr>
            </w:pPr>
            <w:r>
              <w:rPr>
                <w:rFonts w:ascii="宋体" w:hAnsi="宋体"/>
                <w:color w:val="auto"/>
              </w:rPr>
              <w:t>□</w:t>
            </w:r>
            <w:r>
              <w:rPr>
                <w:rFonts w:ascii="宋体" w:hAnsi="宋体"/>
                <w:color w:val="auto"/>
                <w:sz w:val="24"/>
              </w:rPr>
              <w:t>允许，具体要求：</w:t>
            </w:r>
            <w:r>
              <w:rPr>
                <w:rFonts w:ascii="宋体" w:hAnsi="宋体"/>
                <w:color w:val="auto"/>
                <w:sz w:val="24"/>
                <w:u w:val="single"/>
              </w:rPr>
              <w:t>_</w:t>
            </w:r>
            <w:r>
              <w:rPr>
                <w:rFonts w:hint="eastAsia" w:ascii="宋体" w:hAnsi="宋体"/>
                <w:color w:val="auto"/>
                <w:sz w:val="24"/>
                <w:u w:val="single"/>
              </w:rPr>
              <w:t xml:space="preserve"> </w:t>
            </w:r>
            <w:r>
              <w:rPr>
                <w:rFonts w:ascii="宋体" w:hAnsi="宋体"/>
                <w:color w:val="auto"/>
                <w:sz w:val="24"/>
                <w:u w:val="single"/>
              </w:rPr>
              <w:t xml:space="preserve">   ___</w:t>
            </w:r>
            <w:r>
              <w:rPr>
                <w:rFonts w:ascii="宋体" w:hAnsi="宋体"/>
                <w:color w:val="auto"/>
                <w:sz w:val="24"/>
              </w:rPr>
              <w:t>。</w:t>
            </w:r>
          </w:p>
          <w:p w14:paraId="245515C2">
            <w:pPr>
              <w:jc w:val="left"/>
              <w:rPr>
                <w:rFonts w:hint="eastAsia" w:ascii="宋体" w:hAnsi="宋体"/>
                <w:color w:val="auto"/>
                <w:sz w:val="24"/>
                <w:u w:val="single"/>
              </w:rPr>
            </w:pPr>
            <w:r>
              <w:rPr>
                <w:rFonts w:ascii="宋体" w:hAnsi="宋体"/>
                <w:color w:val="auto"/>
                <w:sz w:val="24"/>
              </w:rPr>
              <w:t>（1）可以分包履行的具体内容：</w:t>
            </w:r>
            <w:r>
              <w:rPr>
                <w:rFonts w:ascii="宋体" w:hAnsi="宋体"/>
                <w:color w:val="auto"/>
                <w:sz w:val="24"/>
                <w:u w:val="single"/>
              </w:rPr>
              <w:t xml:space="preserve">            __；</w:t>
            </w:r>
          </w:p>
          <w:p w14:paraId="6F308166">
            <w:pPr>
              <w:jc w:val="left"/>
              <w:rPr>
                <w:rFonts w:hint="eastAsia" w:ascii="宋体" w:hAnsi="宋体"/>
                <w:color w:val="auto"/>
                <w:sz w:val="24"/>
                <w:u w:val="single"/>
              </w:rPr>
            </w:pPr>
            <w:r>
              <w:rPr>
                <w:rFonts w:ascii="宋体" w:hAnsi="宋体"/>
                <w:color w:val="auto"/>
                <w:sz w:val="24"/>
              </w:rPr>
              <w:t>（2）允许分包的金额或者比例</w:t>
            </w:r>
            <w:r>
              <w:rPr>
                <w:rFonts w:ascii="宋体" w:hAnsi="宋体"/>
                <w:color w:val="auto"/>
                <w:sz w:val="24"/>
                <w:u w:val="single"/>
              </w:rPr>
              <w:t>：              ；</w:t>
            </w:r>
          </w:p>
          <w:p w14:paraId="32E122A9">
            <w:pPr>
              <w:jc w:val="left"/>
              <w:rPr>
                <w:rFonts w:hint="eastAsia" w:ascii="宋体" w:hAnsi="宋体"/>
                <w:color w:val="auto"/>
                <w:sz w:val="24"/>
                <w:u w:val="single"/>
              </w:rPr>
            </w:pPr>
            <w:r>
              <w:rPr>
                <w:rFonts w:ascii="宋体" w:hAnsi="宋体"/>
                <w:color w:val="auto"/>
                <w:sz w:val="24"/>
              </w:rPr>
              <w:t>（3）其他要求：_</w:t>
            </w:r>
            <w:r>
              <w:rPr>
                <w:rFonts w:ascii="宋体" w:hAnsi="宋体"/>
                <w:color w:val="auto"/>
                <w:sz w:val="24"/>
                <w:u w:val="single"/>
              </w:rPr>
              <w:t>_    _</w:t>
            </w:r>
            <w:r>
              <w:rPr>
                <w:rFonts w:ascii="宋体" w:hAnsi="宋体"/>
                <w:color w:val="auto"/>
                <w:sz w:val="24"/>
              </w:rPr>
              <w:t>__。</w:t>
            </w:r>
          </w:p>
        </w:tc>
      </w:tr>
      <w:tr w14:paraId="10DF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E755D1">
            <w:pPr>
              <w:pStyle w:val="28"/>
              <w:adjustRightInd w:val="0"/>
              <w:snapToGrid w:val="0"/>
              <w:jc w:val="center"/>
              <w:rPr>
                <w:rFonts w:hAnsi="宋体"/>
                <w:color w:val="auto"/>
                <w:sz w:val="24"/>
                <w:szCs w:val="24"/>
              </w:rPr>
            </w:pPr>
            <w:r>
              <w:rPr>
                <w:rFonts w:hint="default" w:hAnsi="宋体"/>
                <w:color w:val="auto"/>
                <w:sz w:val="24"/>
                <w:szCs w:val="24"/>
              </w:rPr>
              <w:t>23.</w:t>
            </w:r>
            <w:r>
              <w:rPr>
                <w:rFonts w:hAnsi="宋体"/>
                <w:color w:val="auto"/>
                <w:sz w:val="24"/>
                <w:szCs w:val="24"/>
              </w:rPr>
              <w:t>6</w:t>
            </w:r>
          </w:p>
        </w:tc>
        <w:tc>
          <w:tcPr>
            <w:tcW w:w="1701" w:type="dxa"/>
            <w:vAlign w:val="center"/>
          </w:tcPr>
          <w:p w14:paraId="2AD3EB0D">
            <w:pPr>
              <w:jc w:val="center"/>
              <w:rPr>
                <w:rFonts w:hint="eastAsia" w:ascii="宋体" w:hAnsi="宋体"/>
                <w:color w:val="auto"/>
                <w:sz w:val="24"/>
              </w:rPr>
            </w:pPr>
            <w:r>
              <w:rPr>
                <w:rFonts w:hint="eastAsia" w:ascii="宋体" w:hAnsi="宋体"/>
                <w:color w:val="auto"/>
                <w:sz w:val="24"/>
              </w:rPr>
              <w:t>政采贷</w:t>
            </w:r>
          </w:p>
        </w:tc>
        <w:tc>
          <w:tcPr>
            <w:tcW w:w="7253" w:type="dxa"/>
            <w:vAlign w:val="center"/>
          </w:tcPr>
          <w:p w14:paraId="1EED1E14">
            <w:pPr>
              <w:jc w:val="left"/>
              <w:rPr>
                <w:rFonts w:hint="eastAsia" w:ascii="宋体" w:hAnsi="宋体"/>
                <w:color w:val="auto"/>
                <w:sz w:val="24"/>
              </w:rPr>
            </w:pPr>
            <w:r>
              <w:rPr>
                <w:rFonts w:hint="eastAsia" w:ascii="宋体" w:hAnsi="宋体"/>
                <w:color w:val="auto"/>
                <w:sz w:val="24"/>
              </w:rPr>
              <w:t>为更大力度激发市场活力和社会创造力，增强发展动力，按照《北</w:t>
            </w:r>
          </w:p>
          <w:p w14:paraId="09A79C44">
            <w:pPr>
              <w:jc w:val="left"/>
              <w:rPr>
                <w:rFonts w:hint="eastAsia" w:ascii="宋体" w:hAnsi="宋体"/>
                <w:color w:val="auto"/>
                <w:sz w:val="24"/>
              </w:rPr>
            </w:pPr>
            <w:r>
              <w:rPr>
                <w:rFonts w:hint="eastAsia" w:ascii="宋体" w:hAnsi="宋体"/>
                <w:color w:val="auto"/>
                <w:sz w:val="24"/>
              </w:rPr>
              <w:t>京市全面优化营商环境助力企业高质量发展实施方案》（京政办发</w:t>
            </w:r>
          </w:p>
          <w:p w14:paraId="7E229C9D">
            <w:pPr>
              <w:jc w:val="left"/>
              <w:rPr>
                <w:rFonts w:hint="eastAsia" w:ascii="宋体" w:hAnsi="宋体"/>
                <w:color w:val="auto"/>
                <w:sz w:val="24"/>
              </w:rPr>
            </w:pPr>
            <w:r>
              <w:rPr>
                <w:rFonts w:hint="eastAsia" w:ascii="宋体" w:hAnsi="宋体"/>
                <w:color w:val="auto"/>
                <w:sz w:val="24"/>
              </w:rPr>
              <w:t>〔2023〕8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71B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6460D7">
            <w:pPr>
              <w:pStyle w:val="28"/>
              <w:adjustRightInd w:val="0"/>
              <w:snapToGrid w:val="0"/>
              <w:jc w:val="center"/>
              <w:rPr>
                <w:rFonts w:hAnsi="宋体"/>
                <w:color w:val="auto"/>
                <w:sz w:val="24"/>
                <w:szCs w:val="24"/>
              </w:rPr>
            </w:pPr>
            <w:r>
              <w:rPr>
                <w:rFonts w:hint="default" w:hAnsi="宋体"/>
                <w:color w:val="auto"/>
                <w:sz w:val="24"/>
                <w:szCs w:val="24"/>
              </w:rPr>
              <w:t>24.1.1</w:t>
            </w:r>
          </w:p>
        </w:tc>
        <w:tc>
          <w:tcPr>
            <w:tcW w:w="1701" w:type="dxa"/>
            <w:vAlign w:val="center"/>
          </w:tcPr>
          <w:p w14:paraId="6EE3FE28">
            <w:pPr>
              <w:jc w:val="center"/>
              <w:rPr>
                <w:rFonts w:hint="eastAsia" w:ascii="宋体" w:hAnsi="宋体"/>
                <w:color w:val="auto"/>
                <w:sz w:val="24"/>
              </w:rPr>
            </w:pPr>
            <w:r>
              <w:rPr>
                <w:rFonts w:ascii="宋体" w:hAnsi="宋体"/>
                <w:color w:val="auto"/>
                <w:sz w:val="24"/>
              </w:rPr>
              <w:t>询问</w:t>
            </w:r>
          </w:p>
        </w:tc>
        <w:tc>
          <w:tcPr>
            <w:tcW w:w="7253" w:type="dxa"/>
            <w:vAlign w:val="center"/>
          </w:tcPr>
          <w:p w14:paraId="3B9A2D82">
            <w:pPr>
              <w:jc w:val="left"/>
              <w:rPr>
                <w:rFonts w:hint="eastAsia" w:ascii="宋体" w:hAnsi="宋体"/>
                <w:color w:val="auto"/>
                <w:sz w:val="24"/>
                <w:u w:val="single"/>
              </w:rPr>
            </w:pPr>
            <w:r>
              <w:rPr>
                <w:rFonts w:ascii="宋体" w:hAnsi="宋体"/>
                <w:color w:val="auto"/>
                <w:sz w:val="24"/>
              </w:rPr>
              <w:t>询问送达形式：</w:t>
            </w:r>
            <w:r>
              <w:rPr>
                <w:rFonts w:hint="eastAsia" w:ascii="宋体" w:hAnsi="宋体"/>
                <w:color w:val="auto"/>
                <w:sz w:val="24"/>
                <w:u w:val="single"/>
              </w:rPr>
              <w:t>以书或邮件（扫描原件）的形式送至北京市石景山区古城西街26号院1号楼4层401单元。</w:t>
            </w:r>
          </w:p>
          <w:p w14:paraId="24D09A23">
            <w:pPr>
              <w:jc w:val="left"/>
              <w:rPr>
                <w:rFonts w:hint="eastAsia" w:ascii="宋体" w:hAnsi="宋体"/>
                <w:color w:val="auto"/>
                <w:sz w:val="24"/>
              </w:rPr>
            </w:pPr>
            <w:r>
              <w:rPr>
                <w:rFonts w:hint="eastAsia" w:ascii="宋体" w:hAnsi="宋体"/>
                <w:color w:val="auto"/>
                <w:sz w:val="24"/>
              </w:rPr>
              <w:t>电子邮箱：</w:t>
            </w:r>
            <w:r>
              <w:rPr>
                <w:rFonts w:hint="eastAsia" w:ascii="宋体" w:hAnsi="宋体"/>
                <w:color w:val="auto"/>
                <w:sz w:val="24"/>
                <w:u w:val="single"/>
              </w:rPr>
              <w:t>hualinyuanzb@163.com）</w:t>
            </w:r>
            <w:r>
              <w:rPr>
                <w:rFonts w:ascii="宋体" w:hAnsi="宋体"/>
                <w:color w:val="auto"/>
                <w:sz w:val="24"/>
              </w:rPr>
              <w:t>。</w:t>
            </w:r>
          </w:p>
        </w:tc>
      </w:tr>
      <w:tr w14:paraId="3CDC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B4BE4D">
            <w:pPr>
              <w:pStyle w:val="28"/>
              <w:adjustRightInd w:val="0"/>
              <w:snapToGrid w:val="0"/>
              <w:jc w:val="center"/>
              <w:rPr>
                <w:rFonts w:hAnsi="宋体"/>
                <w:color w:val="auto"/>
                <w:sz w:val="24"/>
                <w:szCs w:val="24"/>
              </w:rPr>
            </w:pPr>
            <w:r>
              <w:rPr>
                <w:rFonts w:hint="default" w:hAnsi="宋体"/>
                <w:color w:val="auto"/>
                <w:sz w:val="24"/>
                <w:szCs w:val="24"/>
              </w:rPr>
              <w:t>24.3</w:t>
            </w:r>
          </w:p>
        </w:tc>
        <w:tc>
          <w:tcPr>
            <w:tcW w:w="1701" w:type="dxa"/>
            <w:vAlign w:val="center"/>
          </w:tcPr>
          <w:p w14:paraId="6CF59412">
            <w:pPr>
              <w:jc w:val="center"/>
              <w:rPr>
                <w:rFonts w:hint="eastAsia" w:ascii="宋体" w:hAnsi="宋体"/>
                <w:color w:val="auto"/>
                <w:sz w:val="24"/>
              </w:rPr>
            </w:pPr>
            <w:r>
              <w:rPr>
                <w:rFonts w:ascii="宋体" w:hAnsi="宋体"/>
                <w:color w:val="auto"/>
                <w:sz w:val="24"/>
              </w:rPr>
              <w:t>联系方式</w:t>
            </w:r>
          </w:p>
        </w:tc>
        <w:tc>
          <w:tcPr>
            <w:tcW w:w="7253" w:type="dxa"/>
            <w:vAlign w:val="center"/>
          </w:tcPr>
          <w:p w14:paraId="243E595F">
            <w:pPr>
              <w:jc w:val="left"/>
              <w:rPr>
                <w:rFonts w:hint="eastAsia" w:ascii="宋体" w:hAnsi="宋体"/>
                <w:color w:val="auto"/>
                <w:sz w:val="24"/>
              </w:rPr>
            </w:pPr>
            <w:r>
              <w:rPr>
                <w:rFonts w:ascii="宋体" w:hAnsi="宋体"/>
                <w:color w:val="auto"/>
                <w:sz w:val="24"/>
              </w:rPr>
              <w:t>接收询问和质疑的联系方式</w:t>
            </w:r>
          </w:p>
          <w:p w14:paraId="06F75B78">
            <w:pPr>
              <w:jc w:val="left"/>
              <w:rPr>
                <w:rFonts w:hint="eastAsia" w:ascii="宋体" w:hAnsi="宋体"/>
                <w:color w:val="auto"/>
                <w:sz w:val="24"/>
              </w:rPr>
            </w:pPr>
            <w:r>
              <w:rPr>
                <w:rFonts w:ascii="宋体" w:hAnsi="宋体"/>
                <w:color w:val="auto"/>
                <w:sz w:val="24"/>
              </w:rPr>
              <w:t>联系部门：</w:t>
            </w:r>
            <w:r>
              <w:rPr>
                <w:rFonts w:hint="eastAsia"/>
                <w:color w:val="auto"/>
                <w:sz w:val="24"/>
              </w:rPr>
              <w:t>招标部</w:t>
            </w:r>
            <w:r>
              <w:rPr>
                <w:rFonts w:ascii="宋体" w:hAnsi="宋体"/>
                <w:color w:val="auto"/>
                <w:sz w:val="24"/>
              </w:rPr>
              <w:t>；</w:t>
            </w:r>
          </w:p>
          <w:p w14:paraId="5A7CC8C8">
            <w:pPr>
              <w:jc w:val="left"/>
              <w:rPr>
                <w:rFonts w:hint="eastAsia" w:ascii="宋体" w:hAnsi="宋体"/>
                <w:color w:val="auto"/>
                <w:sz w:val="24"/>
              </w:rPr>
            </w:pPr>
            <w:r>
              <w:rPr>
                <w:rFonts w:ascii="宋体" w:hAnsi="宋体"/>
                <w:color w:val="auto"/>
                <w:sz w:val="24"/>
              </w:rPr>
              <w:t>联系电话：</w:t>
            </w:r>
            <w:r>
              <w:rPr>
                <w:color w:val="auto"/>
                <w:sz w:val="24"/>
              </w:rPr>
              <w:t>010-53679606</w:t>
            </w:r>
            <w:r>
              <w:rPr>
                <w:rFonts w:ascii="宋体" w:hAnsi="宋体"/>
                <w:color w:val="auto"/>
                <w:sz w:val="24"/>
              </w:rPr>
              <w:t>；</w:t>
            </w:r>
          </w:p>
          <w:p w14:paraId="002F97B9">
            <w:pPr>
              <w:jc w:val="left"/>
              <w:rPr>
                <w:rFonts w:hint="eastAsia" w:ascii="宋体" w:hAnsi="宋体"/>
                <w:color w:val="auto"/>
                <w:sz w:val="24"/>
              </w:rPr>
            </w:pPr>
            <w:r>
              <w:rPr>
                <w:rFonts w:ascii="宋体" w:hAnsi="宋体"/>
                <w:color w:val="auto"/>
                <w:sz w:val="24"/>
              </w:rPr>
              <w:t>通讯地址：</w:t>
            </w:r>
            <w:r>
              <w:rPr>
                <w:rFonts w:hint="eastAsia" w:ascii="宋体" w:hAnsi="宋体"/>
                <w:color w:val="auto"/>
                <w:sz w:val="24"/>
              </w:rPr>
              <w:t>北京市石景山区古城西街26号院1号楼4层401单元</w:t>
            </w:r>
            <w:r>
              <w:rPr>
                <w:rFonts w:ascii="宋体" w:hAnsi="宋体"/>
                <w:color w:val="auto"/>
                <w:sz w:val="24"/>
              </w:rPr>
              <w:t>。</w:t>
            </w:r>
          </w:p>
        </w:tc>
      </w:tr>
      <w:tr w14:paraId="5027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91CEF2">
            <w:pPr>
              <w:pStyle w:val="28"/>
              <w:adjustRightInd w:val="0"/>
              <w:snapToGrid w:val="0"/>
              <w:jc w:val="center"/>
              <w:rPr>
                <w:rFonts w:hAnsi="宋体"/>
                <w:color w:val="auto"/>
                <w:sz w:val="24"/>
                <w:szCs w:val="24"/>
              </w:rPr>
            </w:pPr>
            <w:r>
              <w:rPr>
                <w:rFonts w:hint="default" w:hAnsi="宋体"/>
                <w:color w:val="auto"/>
                <w:sz w:val="24"/>
                <w:szCs w:val="24"/>
              </w:rPr>
              <w:t>25</w:t>
            </w:r>
          </w:p>
        </w:tc>
        <w:tc>
          <w:tcPr>
            <w:tcW w:w="1701" w:type="dxa"/>
            <w:vAlign w:val="center"/>
          </w:tcPr>
          <w:p w14:paraId="5FBD158B">
            <w:pPr>
              <w:jc w:val="center"/>
              <w:rPr>
                <w:rFonts w:hint="eastAsia" w:ascii="宋体" w:hAnsi="宋体"/>
                <w:color w:val="auto"/>
                <w:sz w:val="24"/>
              </w:rPr>
            </w:pPr>
            <w:r>
              <w:rPr>
                <w:rFonts w:ascii="宋体" w:hAnsi="宋体"/>
                <w:color w:val="auto"/>
                <w:sz w:val="24"/>
              </w:rPr>
              <w:t>代理费</w:t>
            </w:r>
          </w:p>
        </w:tc>
        <w:tc>
          <w:tcPr>
            <w:tcW w:w="7253" w:type="dxa"/>
            <w:vAlign w:val="center"/>
          </w:tcPr>
          <w:p w14:paraId="73F06A75">
            <w:pPr>
              <w:jc w:val="left"/>
              <w:rPr>
                <w:rFonts w:hint="eastAsia" w:ascii="宋体" w:hAnsi="宋体"/>
                <w:color w:val="auto"/>
                <w:sz w:val="24"/>
              </w:rPr>
            </w:pPr>
            <w:r>
              <w:rPr>
                <w:rFonts w:ascii="宋体" w:hAnsi="宋体"/>
                <w:color w:val="auto"/>
                <w:sz w:val="24"/>
              </w:rPr>
              <w:t>收费对象：</w:t>
            </w:r>
          </w:p>
          <w:p w14:paraId="6930F919">
            <w:pPr>
              <w:jc w:val="left"/>
              <w:rPr>
                <w:rFonts w:hint="eastAsia" w:ascii="宋体" w:hAnsi="宋体"/>
                <w:color w:val="auto"/>
                <w:sz w:val="24"/>
              </w:rPr>
            </w:pPr>
            <w:r>
              <w:rPr>
                <w:rFonts w:hint="eastAsia"/>
                <w:color w:val="auto"/>
                <w:sz w:val="24"/>
              </w:rPr>
              <w:t>□</w:t>
            </w:r>
            <w:r>
              <w:rPr>
                <w:rFonts w:ascii="宋体" w:hAnsi="宋体"/>
                <w:color w:val="auto"/>
                <w:sz w:val="24"/>
              </w:rPr>
              <w:t>采购人</w:t>
            </w:r>
          </w:p>
          <w:p w14:paraId="16D111D2">
            <w:pPr>
              <w:jc w:val="left"/>
              <w:rPr>
                <w:rFonts w:hint="eastAsia" w:ascii="宋体" w:hAnsi="宋体"/>
                <w:color w:val="auto"/>
                <w:sz w:val="24"/>
              </w:rPr>
            </w:pPr>
            <w:r>
              <w:rPr>
                <w:rFonts w:hint="eastAsia"/>
                <w:color w:val="auto"/>
                <w:sz w:val="24"/>
              </w:rPr>
              <w:t>■</w:t>
            </w:r>
            <w:r>
              <w:rPr>
                <w:rFonts w:ascii="宋体" w:hAnsi="宋体"/>
                <w:color w:val="auto"/>
                <w:sz w:val="24"/>
              </w:rPr>
              <w:t>成交供应商</w:t>
            </w:r>
          </w:p>
          <w:p w14:paraId="6DA561AE">
            <w:pPr>
              <w:jc w:val="left"/>
              <w:rPr>
                <w:rFonts w:hint="eastAsia" w:ascii="宋体" w:hAnsi="宋体"/>
                <w:snapToGrid w:val="0"/>
                <w:color w:val="auto"/>
                <w:sz w:val="24"/>
                <w:u w:val="single"/>
              </w:rPr>
            </w:pPr>
            <w:r>
              <w:rPr>
                <w:color w:val="auto"/>
                <w:sz w:val="24"/>
              </w:rPr>
              <w:t>收费标准：</w:t>
            </w:r>
            <w:r>
              <w:rPr>
                <w:rFonts w:hint="eastAsia" w:ascii="宋体" w:hAnsi="宋体"/>
                <w:snapToGrid w:val="0"/>
                <w:color w:val="auto"/>
                <w:sz w:val="24"/>
                <w:u w:val="single"/>
              </w:rPr>
              <w:t>参照原国家计委计价格【2002】1980号文和国家发改委发改办价格【2003】857号文的计算方法上限收取，以成交金额为基准，按差额累计法计</w:t>
            </w:r>
            <w:bookmarkStart w:id="73" w:name="_Hlk215574105"/>
            <w:r>
              <w:rPr>
                <w:color w:val="auto"/>
              </w:rPr>
              <w:drawing>
                <wp:inline distT="0" distB="0" distL="0" distR="0">
                  <wp:extent cx="4468495" cy="3517900"/>
                  <wp:effectExtent l="0" t="0" r="8255" b="6350"/>
                  <wp:docPr id="528949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49554"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8495" cy="3517900"/>
                          </a:xfrm>
                          <a:prstGeom prst="rect">
                            <a:avLst/>
                          </a:prstGeom>
                          <a:noFill/>
                          <a:ln>
                            <a:noFill/>
                          </a:ln>
                        </pic:spPr>
                      </pic:pic>
                    </a:graphicData>
                  </a:graphic>
                </wp:inline>
              </w:drawing>
            </w:r>
            <w:bookmarkEnd w:id="73"/>
          </w:p>
          <w:p w14:paraId="7CA1397B">
            <w:pPr>
              <w:jc w:val="left"/>
              <w:rPr>
                <w:rFonts w:hint="eastAsia" w:ascii="宋体" w:hAnsi="宋体"/>
                <w:color w:val="auto"/>
                <w:sz w:val="24"/>
              </w:rPr>
            </w:pPr>
            <w:r>
              <w:rPr>
                <w:color w:val="auto"/>
                <w:sz w:val="24"/>
              </w:rPr>
              <w:t>缴纳时间：</w:t>
            </w:r>
            <w:r>
              <w:rPr>
                <w:rFonts w:hint="eastAsia"/>
                <w:color w:val="auto"/>
                <w:sz w:val="24"/>
                <w:u w:val="single"/>
              </w:rPr>
              <w:t>由中标人在领取中标通知书时一次性支付</w:t>
            </w:r>
            <w:r>
              <w:rPr>
                <w:color w:val="auto"/>
                <w:sz w:val="24"/>
              </w:rPr>
              <w:t>。</w:t>
            </w:r>
          </w:p>
        </w:tc>
      </w:tr>
    </w:tbl>
    <w:p w14:paraId="09C93F82">
      <w:pPr>
        <w:tabs>
          <w:tab w:val="left" w:pos="5580"/>
        </w:tabs>
        <w:adjustRightInd w:val="0"/>
        <w:spacing w:line="360" w:lineRule="auto"/>
        <w:jc w:val="distribute"/>
        <w:rPr>
          <w:rFonts w:hint="eastAsia" w:ascii="宋体" w:hAnsi="宋体"/>
          <w:color w:val="auto"/>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08960964">
      <w:pPr>
        <w:spacing w:before="240" w:beforeLines="100" w:after="240" w:afterLines="100"/>
        <w:jc w:val="center"/>
        <w:rPr>
          <w:rFonts w:hint="eastAsia" w:ascii="宋体" w:hAnsi="宋体"/>
          <w:b/>
          <w:color w:val="auto"/>
          <w:sz w:val="28"/>
          <w:szCs w:val="28"/>
        </w:rPr>
      </w:pPr>
      <w:r>
        <w:rPr>
          <w:rFonts w:ascii="宋体" w:hAnsi="宋体"/>
          <w:b/>
          <w:color w:val="auto"/>
          <w:sz w:val="28"/>
          <w:szCs w:val="28"/>
        </w:rPr>
        <w:t>供应商须知</w:t>
      </w:r>
    </w:p>
    <w:p w14:paraId="7EF2E66A">
      <w:pPr>
        <w:pStyle w:val="3"/>
        <w:tabs>
          <w:tab w:val="center" w:pos="4592"/>
          <w:tab w:val="left" w:pos="7860"/>
        </w:tabs>
        <w:spacing w:before="0" w:line="360" w:lineRule="auto"/>
        <w:jc w:val="left"/>
        <w:rPr>
          <w:rFonts w:hint="eastAsia" w:ascii="宋体" w:hAnsi="宋体" w:eastAsia="宋体"/>
          <w:color w:val="auto"/>
          <w:sz w:val="28"/>
        </w:rPr>
      </w:pPr>
      <w:bookmarkStart w:id="74" w:name="_Toc520356143"/>
      <w:bookmarkStart w:id="75" w:name="_Toc127151518"/>
      <w:r>
        <w:rPr>
          <w:rFonts w:ascii="宋体" w:hAnsi="宋体" w:eastAsia="宋体"/>
          <w:color w:val="auto"/>
          <w:sz w:val="28"/>
        </w:rPr>
        <w:tab/>
      </w:r>
      <w:bookmarkStart w:id="76" w:name="_Toc265228356"/>
      <w:bookmarkStart w:id="77" w:name="_Toc305158786"/>
      <w:bookmarkStart w:id="78" w:name="_Toc151193616"/>
      <w:bookmarkStart w:id="79" w:name="_Toc264969208"/>
      <w:bookmarkStart w:id="80" w:name="_Toc226965708"/>
      <w:bookmarkStart w:id="81" w:name="_Toc151193832"/>
      <w:bookmarkStart w:id="82" w:name="_Toc151190145"/>
      <w:bookmarkStart w:id="83" w:name="_Toc305158860"/>
      <w:bookmarkStart w:id="84" w:name="_Toc150480756"/>
      <w:bookmarkStart w:id="85" w:name="_Toc195842883"/>
      <w:bookmarkStart w:id="86" w:name="_Toc151193688"/>
      <w:bookmarkStart w:id="87" w:name="_Toc150774618"/>
      <w:bookmarkStart w:id="88" w:name="_Toc151193906"/>
      <w:bookmarkStart w:id="89" w:name="_Toc226965791"/>
      <w:bookmarkStart w:id="90" w:name="_Toc142311020"/>
      <w:bookmarkStart w:id="91" w:name="_Toc150509269"/>
      <w:bookmarkStart w:id="92" w:name="_Toc226309762"/>
      <w:bookmarkStart w:id="93" w:name="_Toc151193760"/>
      <w:bookmarkStart w:id="94" w:name="_Toc226337214"/>
      <w:bookmarkStart w:id="95" w:name="_Toc150774723"/>
      <w:r>
        <w:rPr>
          <w:rFonts w:ascii="宋体" w:hAnsi="宋体" w:eastAsia="宋体"/>
          <w:color w:val="auto"/>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eastAsia="宋体"/>
          <w:color w:val="auto"/>
          <w:sz w:val="28"/>
        </w:rPr>
        <w:tab/>
      </w:r>
    </w:p>
    <w:p w14:paraId="477E6D57">
      <w:pPr>
        <w:numPr>
          <w:ilvl w:val="0"/>
          <w:numId w:val="9"/>
        </w:numPr>
        <w:tabs>
          <w:tab w:val="left" w:pos="360"/>
          <w:tab w:val="clear" w:pos="900"/>
        </w:tabs>
        <w:snapToGrid w:val="0"/>
        <w:spacing w:line="360" w:lineRule="auto"/>
        <w:ind w:left="357" w:hanging="357"/>
        <w:outlineLvl w:val="1"/>
        <w:rPr>
          <w:rFonts w:hint="eastAsia" w:ascii="宋体" w:hAnsi="宋体"/>
          <w:color w:val="auto"/>
          <w:sz w:val="24"/>
        </w:rPr>
      </w:pPr>
      <w:bookmarkStart w:id="96" w:name="_Toc305158787"/>
      <w:bookmarkStart w:id="97" w:name="_Toc265228357"/>
      <w:bookmarkStart w:id="98" w:name="_Toc264969209"/>
      <w:bookmarkStart w:id="99" w:name="_Toc305158861"/>
      <w:r>
        <w:rPr>
          <w:rFonts w:ascii="宋体" w:hAnsi="宋体"/>
          <w:color w:val="auto"/>
          <w:sz w:val="24"/>
        </w:rPr>
        <w:t>采购人、采购代理机构、供应商</w:t>
      </w:r>
      <w:bookmarkEnd w:id="96"/>
      <w:bookmarkEnd w:id="97"/>
      <w:bookmarkEnd w:id="98"/>
      <w:bookmarkEnd w:id="99"/>
      <w:r>
        <w:rPr>
          <w:rFonts w:ascii="宋体" w:hAnsi="宋体"/>
          <w:color w:val="auto"/>
          <w:sz w:val="24"/>
        </w:rPr>
        <w:t>、联合体</w:t>
      </w:r>
    </w:p>
    <w:p w14:paraId="58356DC2">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采购人、采购代理机构：指依法进行政府采购的国家机关、事业单位、团体组织，及其委托的采购代理机构。本项目采购人、采购代理机构见第一章《采购邀请》。</w:t>
      </w:r>
    </w:p>
    <w:p w14:paraId="14C08C70">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供应商（也称“申请人”）：指向采购人提供货物、工程或者服务的法人、其他组织或者自然人。</w:t>
      </w:r>
    </w:p>
    <w:p w14:paraId="39D859D0">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联合体：指两个以上的自然人、法人或者其他组织组成一个联合体，以一个供应商的身份共同参加政府采购。</w:t>
      </w:r>
    </w:p>
    <w:p w14:paraId="3BFA5216">
      <w:pPr>
        <w:numPr>
          <w:ilvl w:val="0"/>
          <w:numId w:val="9"/>
        </w:numPr>
        <w:tabs>
          <w:tab w:val="left" w:pos="360"/>
          <w:tab w:val="clear" w:pos="900"/>
        </w:tabs>
        <w:snapToGrid w:val="0"/>
        <w:spacing w:line="360" w:lineRule="auto"/>
        <w:ind w:left="357" w:hanging="357"/>
        <w:outlineLvl w:val="1"/>
        <w:rPr>
          <w:rFonts w:hint="eastAsia" w:ascii="宋体" w:hAnsi="宋体"/>
          <w:color w:val="auto"/>
          <w:sz w:val="24"/>
        </w:rPr>
      </w:pPr>
      <w:bookmarkStart w:id="100" w:name="_Toc150509271"/>
      <w:bookmarkStart w:id="101" w:name="_Toc151193690"/>
      <w:bookmarkStart w:id="102" w:name="_Toc226309764"/>
      <w:bookmarkStart w:id="103" w:name="_Toc164608789"/>
      <w:bookmarkStart w:id="104" w:name="_Toc195842885"/>
      <w:bookmarkStart w:id="105" w:name="_Toc265228358"/>
      <w:bookmarkStart w:id="106" w:name="_Toc127161434"/>
      <w:bookmarkStart w:id="107" w:name="_Toc150480758"/>
      <w:bookmarkStart w:id="108" w:name="_Toc151193908"/>
      <w:bookmarkStart w:id="109" w:name="_Toc151193618"/>
      <w:bookmarkStart w:id="110" w:name="_Toc149720813"/>
      <w:bookmarkStart w:id="111" w:name="_Toc142311022"/>
      <w:bookmarkStart w:id="112" w:name="_Toc127151721"/>
      <w:bookmarkStart w:id="113" w:name="_Toc305158788"/>
      <w:bookmarkStart w:id="114" w:name="_Toc164608634"/>
      <w:bookmarkStart w:id="115" w:name="_Toc226965793"/>
      <w:bookmarkStart w:id="116" w:name="_Toc150774620"/>
      <w:bookmarkStart w:id="117" w:name="_Toc151193834"/>
      <w:bookmarkStart w:id="118" w:name="_Toc305158862"/>
      <w:bookmarkStart w:id="119" w:name="_Toc164351614"/>
      <w:bookmarkStart w:id="120" w:name="_Toc264969210"/>
      <w:bookmarkStart w:id="121" w:name="_Toc127151520"/>
      <w:bookmarkStart w:id="122" w:name="_Toc164229361"/>
      <w:bookmarkStart w:id="123" w:name="_Toc150774725"/>
      <w:bookmarkStart w:id="124" w:name="_Toc151193762"/>
      <w:bookmarkStart w:id="125" w:name="_Toc151190147"/>
      <w:bookmarkStart w:id="126" w:name="_Toc164229215"/>
      <w:bookmarkStart w:id="127" w:name="_Toc226337216"/>
      <w:bookmarkStart w:id="128" w:name="_Toc226965710"/>
      <w:r>
        <w:rPr>
          <w:rFonts w:ascii="宋体" w:hAnsi="宋体"/>
          <w:color w:val="auto"/>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color w:val="auto"/>
          <w:sz w:val="24"/>
        </w:rPr>
        <w:t>、项目属性、科研仪器设备采购</w:t>
      </w:r>
    </w:p>
    <w:p w14:paraId="0D2BE173">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资金来源为财政性资金和/或本项目采购中无法与财政性资金分割的非财政性资金。</w:t>
      </w:r>
    </w:p>
    <w:p w14:paraId="6774A8E1">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项目属性见《供应商须知资料表》。</w:t>
      </w:r>
    </w:p>
    <w:p w14:paraId="017FB11C">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是否属于科研仪器设备采购见《供应商须知资料表》。</w:t>
      </w:r>
    </w:p>
    <w:p w14:paraId="1ABA2BD5">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现场考察、磋商前答疑会</w:t>
      </w:r>
    </w:p>
    <w:p w14:paraId="733047BE">
      <w:pPr>
        <w:numPr>
          <w:ilvl w:val="1"/>
          <w:numId w:val="9"/>
        </w:numPr>
        <w:tabs>
          <w:tab w:val="left" w:pos="1080"/>
          <w:tab w:val="left" w:pos="2014"/>
        </w:tabs>
        <w:snapToGrid w:val="0"/>
        <w:spacing w:line="360" w:lineRule="auto"/>
        <w:ind w:left="1080" w:hanging="720"/>
        <w:rPr>
          <w:rFonts w:hint="eastAsia" w:ascii="宋体" w:hAnsi="宋体"/>
          <w:color w:val="auto"/>
          <w:sz w:val="28"/>
        </w:rPr>
      </w:pPr>
      <w:r>
        <w:rPr>
          <w:rFonts w:ascii="宋体" w:hAnsi="宋体"/>
          <w:color w:val="auto"/>
          <w:sz w:val="24"/>
        </w:rPr>
        <w:t>若《供应商须知资料表》中规定了组织现场考察、召开磋商前答疑会，则供应商应按要求在规定的时间和地点参加。</w:t>
      </w:r>
      <w:bookmarkStart w:id="129" w:name="_Toc142311024"/>
      <w:bookmarkStart w:id="130" w:name="_Toc265228360"/>
      <w:bookmarkStart w:id="131" w:name="_Toc150774727"/>
      <w:bookmarkStart w:id="132" w:name="_Toc150774622"/>
      <w:bookmarkStart w:id="133" w:name="_Toc151193910"/>
      <w:bookmarkStart w:id="134" w:name="_Toc127151522"/>
      <w:bookmarkStart w:id="135" w:name="_Toc150480760"/>
      <w:bookmarkStart w:id="136" w:name="_Toc305158864"/>
      <w:bookmarkStart w:id="137" w:name="_Toc195842887"/>
      <w:bookmarkStart w:id="138" w:name="_Toc226965712"/>
      <w:bookmarkStart w:id="139" w:name="_Toc520356146"/>
      <w:bookmarkStart w:id="140" w:name="_Toc226309766"/>
      <w:bookmarkStart w:id="141" w:name="_Toc151193692"/>
      <w:bookmarkStart w:id="142" w:name="_Toc264969212"/>
      <w:bookmarkStart w:id="143" w:name="_Toc305158790"/>
      <w:bookmarkStart w:id="144" w:name="_Toc151193620"/>
      <w:bookmarkStart w:id="145" w:name="_Toc151193764"/>
      <w:bookmarkStart w:id="146" w:name="_Toc150509273"/>
      <w:bookmarkStart w:id="147" w:name="_Toc151193836"/>
      <w:bookmarkStart w:id="148" w:name="_Toc226965795"/>
      <w:bookmarkStart w:id="149" w:name="_Toc151190149"/>
      <w:bookmarkStart w:id="150" w:name="_Toc226337218"/>
    </w:p>
    <w:p w14:paraId="1E3D46AA">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由于未参加现场考察或磋商前答疑会而导致对项目实际情况不了解，影响响应文件编制、报价准确性、综合因素响应不全面等问题的，由供应商自行承担不利评审后果。</w:t>
      </w:r>
    </w:p>
    <w:p w14:paraId="2FCCA294">
      <w:pPr>
        <w:numPr>
          <w:ilvl w:val="0"/>
          <w:numId w:val="9"/>
        </w:numPr>
        <w:tabs>
          <w:tab w:val="left" w:pos="360"/>
          <w:tab w:val="clear" w:pos="900"/>
        </w:tabs>
        <w:snapToGrid w:val="0"/>
        <w:spacing w:line="360" w:lineRule="auto"/>
        <w:ind w:left="357" w:hanging="357"/>
        <w:outlineLvl w:val="1"/>
        <w:rPr>
          <w:rFonts w:hint="eastAsia" w:ascii="宋体" w:hAnsi="宋体"/>
          <w:color w:val="auto"/>
          <w:sz w:val="24"/>
        </w:rPr>
      </w:pPr>
      <w:r>
        <w:rPr>
          <w:rFonts w:ascii="宋体" w:hAnsi="宋体"/>
          <w:color w:val="auto"/>
          <w:sz w:val="24"/>
        </w:rPr>
        <w:t>政府采购政策（包括但不限于下列具体政策要求）</w:t>
      </w:r>
    </w:p>
    <w:p w14:paraId="5885D1CB">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采购本国货物、工程和服务</w:t>
      </w:r>
    </w:p>
    <w:p w14:paraId="20CE4445">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政府采购应当采购本国货物、工程和服务。但有《</w:t>
      </w:r>
      <w:r>
        <w:rPr>
          <w:rFonts w:ascii="宋体" w:hAnsi="宋体"/>
          <w:b/>
          <w:bCs/>
          <w:color w:val="auto"/>
          <w:sz w:val="24"/>
        </w:rPr>
        <w:t>中华人民共和国政 府采购法</w:t>
      </w:r>
      <w:r>
        <w:rPr>
          <w:rFonts w:ascii="宋体" w:hAnsi="宋体"/>
          <w:color w:val="auto"/>
          <w:sz w:val="24"/>
        </w:rPr>
        <w:t>》第十条规定情形的除外。</w:t>
      </w:r>
    </w:p>
    <w:p w14:paraId="241DD7A5">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本项目如接受非本国货物、工程、服务参与响应，则具体要求见第四章《采购需求》。</w:t>
      </w:r>
    </w:p>
    <w:p w14:paraId="27E6A0D8">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进口产品指通过中国海关报关验放进入中国境内且产自关境外的产 品，包括已经进入中国境内的进口产品。关于进口产品的相关规定依 据《政府采购进口产品管理办法》（财库〔2007〕119 号文）、《关 于政府采购进口产品管理有关问题的通知》（财办库〔2008〕248 号文）</w:t>
      </w:r>
    </w:p>
    <w:p w14:paraId="55B55862">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中小企业、监狱企业及残疾人福利性单位</w:t>
      </w:r>
    </w:p>
    <w:p w14:paraId="290C803E">
      <w:pPr>
        <w:numPr>
          <w:ilvl w:val="2"/>
          <w:numId w:val="9"/>
        </w:numPr>
        <w:snapToGrid w:val="0"/>
        <w:spacing w:line="360" w:lineRule="auto"/>
        <w:rPr>
          <w:rFonts w:hint="eastAsia" w:ascii="宋体" w:hAnsi="宋体"/>
          <w:color w:val="auto"/>
          <w:sz w:val="24"/>
        </w:rPr>
      </w:pPr>
      <w:r>
        <w:rPr>
          <w:rFonts w:ascii="宋体" w:hAnsi="宋体"/>
          <w:color w:val="auto"/>
          <w:sz w:val="24"/>
        </w:rPr>
        <w:t>中小企业定义：</w:t>
      </w:r>
    </w:p>
    <w:p w14:paraId="5FA09FCA">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301EFD59">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2FEA0790">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4030FD0C">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3268981E">
      <w:pPr>
        <w:pStyle w:val="245"/>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71A079CF">
      <w:pPr>
        <w:pStyle w:val="245"/>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346DDBE8">
      <w:pPr>
        <w:pStyle w:val="245"/>
        <w:numPr>
          <w:ilvl w:val="2"/>
          <w:numId w:val="10"/>
        </w:numPr>
        <w:tabs>
          <w:tab w:val="left" w:pos="2035"/>
          <w:tab w:val="left" w:pos="2977"/>
        </w:tabs>
        <w:snapToGrid w:val="0"/>
        <w:spacing w:line="360" w:lineRule="auto"/>
        <w:ind w:firstLineChars="0"/>
        <w:rPr>
          <w:rFonts w:hint="eastAsia" w:ascii="宋体" w:hAnsi="宋体"/>
          <w:vanish/>
          <w:color w:val="auto"/>
          <w:sz w:val="24"/>
        </w:rPr>
      </w:pPr>
    </w:p>
    <w:p w14:paraId="759A27B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中小企业是指在中华人民共和国境内依法设立，依据国务院 批准的中小企业划分标准确定的中型企业、小型企业和微型 企业，但与大企业的负责人为同一人，或者与大企业存在直 接控股、管理关系的除外。符合中小企业划分标准的个体工 商户，在政府采购活动中视同中小企业。关于中小企业的判 定依据《中华人民共和国中小企业促进法》、《关于进一步加 大政府采购支持中小企业力度的通知》（财库〔2022〕19 号）、《政府采购促进中小企业发展管理办法》（财库〔2020〕 46 号）、《关于印发中小企业划型标准规定的通知》（工信部 联企业〔2011〕300 号）、《金融业企业划型标准规定》 （〔2015〕309 号）等国务院批准的中小企业划分标准执行。</w:t>
      </w:r>
    </w:p>
    <w:p w14:paraId="35F2D93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供应商提供的货物、工程或者服务符合下列情形的，享受中小企业扶持政策：</w:t>
      </w:r>
    </w:p>
    <w:p w14:paraId="4085153C">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（1）在货物采购项目中，货物由中小企业制造，即货物由中小企业生产且使用该中小企业商号或者注册商标；</w:t>
      </w:r>
    </w:p>
    <w:p w14:paraId="4C8C8659">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（2）在工程采购项目中，工程由中小企业承建，即工程施工单位为中小企业；</w:t>
      </w:r>
    </w:p>
    <w:p w14:paraId="460ADF38">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（3）在服务采购项目中，服务由中小企业承接，即提供服务的人员为中小企业依照《中华人民共和国劳动合同法》订立劳动合同的从业人员。</w:t>
      </w:r>
    </w:p>
    <w:p w14:paraId="2A224DD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p>
    <w:p w14:paraId="011143E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以联合体形式参加政府采购活动，联合体各方均为中小企业的，联合体视同中小企业。其中，联合体各方均为小微企业的，联合体视同小微企业。</w:t>
      </w:r>
    </w:p>
    <w:p w14:paraId="0E66554D">
      <w:pPr>
        <w:numPr>
          <w:ilvl w:val="2"/>
          <w:numId w:val="9"/>
        </w:numPr>
        <w:snapToGrid w:val="0"/>
        <w:spacing w:line="360" w:lineRule="auto"/>
        <w:rPr>
          <w:rFonts w:hint="eastAsia" w:ascii="宋体" w:hAnsi="宋体"/>
          <w:color w:val="auto"/>
          <w:sz w:val="24"/>
        </w:rPr>
      </w:pPr>
      <w:r>
        <w:rPr>
          <w:rFonts w:ascii="宋体" w:hAnsi="宋体"/>
          <w:color w:val="auto"/>
          <w:sz w:val="24"/>
        </w:rPr>
        <w:t>在政府采购活动中，监狱企业视同小型、微型企业，享受预留份额、 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06E32BCA">
      <w:pPr>
        <w:numPr>
          <w:ilvl w:val="2"/>
          <w:numId w:val="9"/>
        </w:numPr>
        <w:snapToGrid w:val="0"/>
        <w:spacing w:line="360" w:lineRule="auto"/>
        <w:rPr>
          <w:rFonts w:hint="eastAsia" w:ascii="宋体" w:hAnsi="宋体"/>
          <w:color w:val="auto"/>
          <w:sz w:val="24"/>
        </w:rPr>
      </w:pPr>
      <w:r>
        <w:rPr>
          <w:rFonts w:ascii="宋体" w:hAnsi="宋体"/>
          <w:color w:val="auto"/>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5413A7EE">
      <w:pPr>
        <w:pStyle w:val="245"/>
        <w:numPr>
          <w:ilvl w:val="2"/>
          <w:numId w:val="10"/>
        </w:numPr>
        <w:tabs>
          <w:tab w:val="left" w:pos="2035"/>
          <w:tab w:val="left" w:pos="2977"/>
        </w:tabs>
        <w:snapToGrid w:val="0"/>
        <w:spacing w:line="360" w:lineRule="auto"/>
        <w:ind w:firstLineChars="0"/>
        <w:rPr>
          <w:rFonts w:hint="eastAsia" w:ascii="宋体" w:hAnsi="宋体"/>
          <w:vanish/>
          <w:color w:val="auto"/>
          <w:sz w:val="24"/>
        </w:rPr>
      </w:pPr>
    </w:p>
    <w:p w14:paraId="111E38DB">
      <w:pPr>
        <w:pStyle w:val="245"/>
        <w:numPr>
          <w:ilvl w:val="2"/>
          <w:numId w:val="10"/>
        </w:numPr>
        <w:tabs>
          <w:tab w:val="left" w:pos="2035"/>
          <w:tab w:val="left" w:pos="2977"/>
        </w:tabs>
        <w:snapToGrid w:val="0"/>
        <w:spacing w:line="360" w:lineRule="auto"/>
        <w:ind w:firstLineChars="0"/>
        <w:rPr>
          <w:rFonts w:hint="eastAsia" w:ascii="宋体" w:hAnsi="宋体"/>
          <w:vanish/>
          <w:color w:val="auto"/>
          <w:sz w:val="24"/>
        </w:rPr>
      </w:pPr>
    </w:p>
    <w:p w14:paraId="4F77EE3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安置的残疾人占本单位在职职工人数的比例不低于25% （含 25%），并且安置的残疾人人数不少于10人（含10人）；</w:t>
      </w:r>
    </w:p>
    <w:p w14:paraId="46F9B65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依法与安置的每位残疾人签订了一年以上（含一年）的劳动合同或服务协议；</w:t>
      </w:r>
    </w:p>
    <w:p w14:paraId="74D476E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为安置的每位残疾人按月足额缴纳了基本养老保险、基本医疗保险、失业保险、工伤保险和生育保险等社会保险费；</w:t>
      </w:r>
    </w:p>
    <w:p w14:paraId="15E2533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通过银行等金融机构向安置的每位残疾人，按月支付了不低于单位所在区县适用的经省级人民政府批准的月最低工资标准的工资；</w:t>
      </w:r>
    </w:p>
    <w:p w14:paraId="269F099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提供本单位制造的货物、承担的工程或者服务（以下简称产品），或者提供其他残疾人福利性单位制造的货物（不包括使用非残疾人福利性单位注册商标的货物）；</w:t>
      </w:r>
    </w:p>
    <w:p w14:paraId="3E40EBC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A23B62">
      <w:pPr>
        <w:numPr>
          <w:ilvl w:val="2"/>
          <w:numId w:val="9"/>
        </w:numPr>
        <w:snapToGrid w:val="0"/>
        <w:spacing w:line="360" w:lineRule="auto"/>
        <w:rPr>
          <w:rFonts w:hint="eastAsia" w:ascii="宋体" w:hAnsi="宋体"/>
          <w:color w:val="auto"/>
          <w:sz w:val="24"/>
        </w:rPr>
      </w:pPr>
      <w:r>
        <w:rPr>
          <w:rFonts w:ascii="宋体" w:hAnsi="宋体"/>
          <w:color w:val="auto"/>
          <w:sz w:val="24"/>
        </w:rPr>
        <w:t>本项目是否专门面向中小企业预留采购份额见第一章《采购邀请》。</w:t>
      </w:r>
    </w:p>
    <w:p w14:paraId="79CD15BC">
      <w:pPr>
        <w:numPr>
          <w:ilvl w:val="2"/>
          <w:numId w:val="9"/>
        </w:numPr>
        <w:snapToGrid w:val="0"/>
        <w:spacing w:line="360" w:lineRule="auto"/>
        <w:rPr>
          <w:rFonts w:hint="eastAsia" w:ascii="宋体" w:hAnsi="宋体"/>
          <w:color w:val="auto"/>
          <w:sz w:val="24"/>
        </w:rPr>
      </w:pPr>
      <w:r>
        <w:rPr>
          <w:rFonts w:ascii="宋体" w:hAnsi="宋体"/>
          <w:color w:val="auto"/>
          <w:sz w:val="24"/>
        </w:rPr>
        <w:t>采购标的对应的中小企业划分标准所属行业见《供应商须知资料表》。</w:t>
      </w:r>
    </w:p>
    <w:p w14:paraId="4BC7C628">
      <w:pPr>
        <w:numPr>
          <w:ilvl w:val="2"/>
          <w:numId w:val="9"/>
        </w:numPr>
        <w:snapToGrid w:val="0"/>
        <w:spacing w:line="360" w:lineRule="auto"/>
        <w:rPr>
          <w:rFonts w:hint="eastAsia" w:ascii="宋体" w:hAnsi="宋体"/>
          <w:color w:val="auto"/>
          <w:sz w:val="24"/>
        </w:rPr>
      </w:pPr>
      <w:r>
        <w:rPr>
          <w:rFonts w:ascii="宋体" w:hAnsi="宋体"/>
          <w:color w:val="auto"/>
          <w:sz w:val="24"/>
        </w:rPr>
        <w:t>小微企业价格评审优惠的政策调整：见第三章《评审方法和评审标准》。</w:t>
      </w:r>
    </w:p>
    <w:p w14:paraId="4A09C5EC">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政府采购节能产品、环境标志产品</w:t>
      </w:r>
    </w:p>
    <w:p w14:paraId="73FABCF5">
      <w:pPr>
        <w:numPr>
          <w:ilvl w:val="2"/>
          <w:numId w:val="9"/>
        </w:numPr>
        <w:snapToGrid w:val="0"/>
        <w:spacing w:line="360" w:lineRule="auto"/>
        <w:rPr>
          <w:rFonts w:hint="eastAsia" w:ascii="宋体" w:hAnsi="宋体"/>
          <w:color w:val="auto"/>
          <w:sz w:val="24"/>
        </w:rPr>
      </w:pPr>
      <w:r>
        <w:rPr>
          <w:rFonts w:ascii="宋体" w:hAnsi="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2FF51E">
      <w:pPr>
        <w:numPr>
          <w:ilvl w:val="2"/>
          <w:numId w:val="9"/>
        </w:numPr>
        <w:snapToGrid w:val="0"/>
        <w:spacing w:line="360" w:lineRule="auto"/>
        <w:rPr>
          <w:rFonts w:hint="eastAsia" w:ascii="宋体" w:hAnsi="宋体"/>
          <w:color w:val="auto"/>
          <w:sz w:val="24"/>
        </w:rPr>
      </w:pPr>
      <w:r>
        <w:rPr>
          <w:rFonts w:ascii="宋体" w:hAnsi="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BDB7250">
      <w:pPr>
        <w:numPr>
          <w:ilvl w:val="2"/>
          <w:numId w:val="9"/>
        </w:numPr>
        <w:snapToGrid w:val="0"/>
        <w:spacing w:line="360" w:lineRule="auto"/>
        <w:rPr>
          <w:rFonts w:hint="eastAsia" w:ascii="宋体" w:hAnsi="宋体"/>
          <w:color w:val="auto"/>
          <w:sz w:val="24"/>
        </w:rPr>
      </w:pPr>
      <w:r>
        <w:rPr>
          <w:rFonts w:ascii="宋体" w:hAnsi="宋体"/>
          <w:color w:val="auto"/>
          <w:sz w:val="24"/>
        </w:rPr>
        <w:t>如本项目采购产品属于实施政府强制采购品目清单范围的节能产品，则供应商所报产品必须获得国家确定的认证机构出具的、处于有效期之内的节能产品认证证书，</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w:t>
      </w:r>
    </w:p>
    <w:p w14:paraId="3CBD4EFD">
      <w:pPr>
        <w:numPr>
          <w:ilvl w:val="2"/>
          <w:numId w:val="9"/>
        </w:numPr>
        <w:snapToGrid w:val="0"/>
        <w:spacing w:line="360" w:lineRule="auto"/>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非政府强制采购的节能产品或环境标志产品，依据品目清单和认证证书实施政府优先采购。优先采购的具体规定见第三章《评审方法和评审标准》（如涉及）。</w:t>
      </w:r>
    </w:p>
    <w:p w14:paraId="458C1747">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正版软件</w:t>
      </w:r>
    </w:p>
    <w:p w14:paraId="2A65D0B1">
      <w:pPr>
        <w:numPr>
          <w:ilvl w:val="2"/>
          <w:numId w:val="9"/>
        </w:numPr>
        <w:snapToGrid w:val="0"/>
        <w:spacing w:line="360" w:lineRule="auto"/>
        <w:rPr>
          <w:rFonts w:hint="eastAsia" w:ascii="宋体" w:hAnsi="宋体"/>
          <w:color w:val="auto"/>
          <w:sz w:val="24"/>
        </w:rPr>
      </w:pPr>
      <w:r>
        <w:rPr>
          <w:rFonts w:ascii="宋体" w:hAnsi="宋体"/>
          <w:color w:val="auto"/>
          <w:sz w:val="24"/>
        </w:rPr>
        <w:t>各级政府部门在购置计算机办公设备时，必须采购预装正版操作系统 软件的计算机产品，相关规定依据《国家版权局、信息产业部、财政 部、国务院机关事务管理局关于政府部门购置计算机办公设备必须采 购已预装正版操作系统软件产品的通知》（国权联〔2006〕1 号）、 《国务院办公厅关于进一步做好政府机关使用正版软件工作的通知》 （国办发〔2010〕47 号）、《财政部关于进一步做好政府机关使用 正版软件工作的通知》（财预〔2010〕536 号）。</w:t>
      </w:r>
    </w:p>
    <w:p w14:paraId="1F03DE3C">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网络安全专用产</w:t>
      </w:r>
      <w:r>
        <w:rPr>
          <w:rFonts w:ascii="宋体" w:hAnsi="宋体"/>
          <w:color w:val="auto"/>
          <w:sz w:val="24"/>
        </w:rPr>
        <w:t>品</w:t>
      </w:r>
    </w:p>
    <w:p w14:paraId="727165A8">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根据《关于调整网络安全专用产品安全管理有关事项的公告》（2023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355D146">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推广使用低挥发性有机化合物（VOCs）</w:t>
      </w:r>
    </w:p>
    <w:p w14:paraId="0E4A2BFF">
      <w:pPr>
        <w:numPr>
          <w:ilvl w:val="2"/>
          <w:numId w:val="9"/>
        </w:numPr>
        <w:snapToGrid w:val="0"/>
        <w:spacing w:line="360" w:lineRule="auto"/>
        <w:rPr>
          <w:rFonts w:hint="eastAsia" w:ascii="宋体" w:hAnsi="宋体"/>
          <w:color w:val="auto"/>
          <w:sz w:val="24"/>
        </w:rPr>
      </w:pPr>
      <w:r>
        <w:rPr>
          <w:rFonts w:ascii="宋体" w:hAnsi="宋体"/>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；属于推荐性标准的，优先采购，具体见第三章《评审方法和评审标准》。</w:t>
      </w:r>
    </w:p>
    <w:p w14:paraId="4E8686A4">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采购需求标准</w:t>
      </w:r>
    </w:p>
    <w:p w14:paraId="19E8137A">
      <w:pPr>
        <w:pStyle w:val="72"/>
        <w:spacing w:line="360" w:lineRule="auto"/>
        <w:ind w:firstLine="480"/>
        <w:rPr>
          <w:rFonts w:hint="eastAsia" w:ascii="宋体" w:hAnsi="宋体"/>
          <w:color w:val="auto"/>
          <w:sz w:val="24"/>
          <w:lang w:val="en-US"/>
        </w:rPr>
      </w:pPr>
      <w:r>
        <w:rPr>
          <w:rFonts w:hint="eastAsia" w:ascii="宋体" w:hAnsi="宋体"/>
          <w:color w:val="auto"/>
          <w:sz w:val="24"/>
          <w:lang w:val="en-US"/>
        </w:rPr>
        <w:t>4.7.1 商品包装、快递包装政府采购需求标准（试行）</w:t>
      </w:r>
    </w:p>
    <w:p w14:paraId="773FF740">
      <w:pPr>
        <w:pStyle w:val="72"/>
        <w:spacing w:line="360" w:lineRule="auto"/>
        <w:ind w:left="1470" w:leftChars="700" w:firstLine="0" w:firstLineChars="0"/>
        <w:rPr>
          <w:rFonts w:hint="eastAsia" w:ascii="宋体" w:hAnsi="宋体"/>
          <w:color w:val="auto"/>
          <w:sz w:val="24"/>
          <w:lang w:val="en-US"/>
        </w:rPr>
      </w:pPr>
      <w:r>
        <w:rPr>
          <w:rFonts w:hint="eastAsia" w:ascii="宋体" w:hAnsi="宋体"/>
          <w:color w:val="auto"/>
          <w:sz w:val="24"/>
          <w:lang w:val="en-US"/>
        </w:rPr>
        <w:t>为助力打好污染防治攻坚战，推广使用绿色包装，根据财政部关 于印发《商品包装政府采购需求标准（试行）》、《快递包装政府采购需求标准（试行）》的通知（财办库〔2020〕123 号），本项目如涉及商品包装和快递包装的，则其具体要求见第四章《采购需求》。</w:t>
      </w:r>
    </w:p>
    <w:p w14:paraId="6BFD3A79">
      <w:pPr>
        <w:pStyle w:val="72"/>
        <w:ind w:left="1560" w:leftChars="400" w:hanging="720" w:hangingChars="300"/>
        <w:rPr>
          <w:rFonts w:hint="eastAsia" w:ascii="宋体" w:hAnsi="宋体"/>
          <w:color w:val="auto"/>
          <w:sz w:val="24"/>
          <w:lang w:val="en-US"/>
        </w:rPr>
      </w:pPr>
      <w:r>
        <w:rPr>
          <w:rFonts w:hint="eastAsia" w:ascii="宋体" w:hAnsi="宋体"/>
          <w:color w:val="auto"/>
          <w:sz w:val="24"/>
          <w:lang w:val="en-US"/>
        </w:rPr>
        <w:t xml:space="preserve">4.7.2 </w:t>
      </w:r>
      <w:r>
        <w:rPr>
          <w:rFonts w:ascii="宋体" w:hAnsi="宋体"/>
          <w:color w:val="auto"/>
          <w:sz w:val="24"/>
          <w:lang w:val="en-US"/>
        </w:rPr>
        <w:t>其他政府采购需求标准</w:t>
      </w:r>
    </w:p>
    <w:p w14:paraId="6CB92745">
      <w:pPr>
        <w:pStyle w:val="72"/>
        <w:spacing w:line="360" w:lineRule="auto"/>
        <w:ind w:left="1470" w:leftChars="700" w:firstLine="0" w:firstLineChars="0"/>
        <w:rPr>
          <w:rFonts w:hint="eastAsia" w:ascii="宋体" w:hAnsi="宋体"/>
          <w:color w:val="auto"/>
          <w:sz w:val="24"/>
          <w:lang w:val="en-US"/>
        </w:rPr>
      </w:pPr>
      <w:r>
        <w:rPr>
          <w:rFonts w:ascii="宋体" w:hAnsi="宋体"/>
          <w:color w:val="auto"/>
          <w:sz w:val="24"/>
          <w:lang w:val="en-US"/>
        </w:rPr>
        <w:t>为贯彻落实《深化政府采购制度改革方案》有关要求，推动政府采购 需求标准建设，财政部门会同有关部门制定发布的其他政府采购需求 标准，本项目如涉及，则具体要求见第四章《采购需求》</w:t>
      </w:r>
      <w:r>
        <w:rPr>
          <w:rFonts w:hint="eastAsia" w:ascii="宋体" w:hAnsi="宋体"/>
          <w:color w:val="auto"/>
          <w:sz w:val="24"/>
          <w:lang w:val="en-US"/>
        </w:rPr>
        <w:t>。</w:t>
      </w:r>
      <w:r>
        <w:rPr>
          <w:rFonts w:ascii="宋体" w:hAnsi="宋体"/>
          <w:color w:val="auto"/>
          <w:sz w:val="24"/>
          <w:lang w:val="en-US"/>
        </w:rPr>
        <w:cr/>
      </w:r>
    </w:p>
    <w:p w14:paraId="162470E3">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响应费用</w:t>
      </w:r>
    </w:p>
    <w:p w14:paraId="0F0B80D2">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供应商应自行承担所有与准备和参加磋商有关的费用，无论磋商的结果如何，采购人或采购代理机构在任何情况下均无承担这些费用的义务和责任。</w:t>
      </w:r>
    </w:p>
    <w:p w14:paraId="4759AF49">
      <w:pPr>
        <w:tabs>
          <w:tab w:val="left" w:pos="1080"/>
        </w:tabs>
        <w:snapToGrid w:val="0"/>
        <w:spacing w:line="360" w:lineRule="auto"/>
        <w:ind w:left="1080"/>
        <w:rPr>
          <w:rFonts w:hint="eastAsia" w:ascii="宋体" w:hAnsi="宋体"/>
          <w:color w:val="auto"/>
          <w:sz w:val="28"/>
        </w:rPr>
      </w:pPr>
      <w:bookmarkStart w:id="151" w:name="_1.8_计量单位"/>
      <w:bookmarkEnd w:id="151"/>
    </w:p>
    <w:p w14:paraId="56A669CC">
      <w:pPr>
        <w:pStyle w:val="3"/>
        <w:spacing w:before="0" w:line="360" w:lineRule="auto"/>
        <w:rPr>
          <w:rFonts w:hint="eastAsia" w:ascii="宋体" w:hAnsi="宋体" w:eastAsia="宋体"/>
          <w:color w:val="auto"/>
          <w:sz w:val="28"/>
        </w:rPr>
      </w:pPr>
      <w:r>
        <w:rPr>
          <w:rFonts w:ascii="宋体" w:hAnsi="宋体" w:eastAsia="宋体"/>
          <w:color w:val="auto"/>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9358EA0">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152" w:name="_Toc226965796"/>
      <w:bookmarkStart w:id="153" w:name="_Toc164229364"/>
      <w:bookmarkStart w:id="154" w:name="_Toc149720816"/>
      <w:bookmarkStart w:id="155" w:name="_Toc151190150"/>
      <w:bookmarkStart w:id="156" w:name="_Toc150774728"/>
      <w:bookmarkStart w:id="157" w:name="_Toc164608792"/>
      <w:bookmarkStart w:id="158" w:name="_Toc164351617"/>
      <w:bookmarkStart w:id="159" w:name="_Toc226309767"/>
      <w:bookmarkStart w:id="160" w:name="_Toc195842888"/>
      <w:bookmarkStart w:id="161" w:name="_Toc305158865"/>
      <w:bookmarkStart w:id="162" w:name="_Toc164608637"/>
      <w:bookmarkStart w:id="163" w:name="_Toc151193765"/>
      <w:bookmarkStart w:id="164" w:name="_Toc151193911"/>
      <w:bookmarkStart w:id="165" w:name="_Toc150774623"/>
      <w:bookmarkStart w:id="166" w:name="_Toc265228361"/>
      <w:bookmarkStart w:id="167" w:name="_Toc127151724"/>
      <w:bookmarkStart w:id="168" w:name="_Toc151193693"/>
      <w:bookmarkStart w:id="169" w:name="_Toc226965713"/>
      <w:bookmarkStart w:id="170" w:name="_Toc142311025"/>
      <w:bookmarkStart w:id="171" w:name="_Toc127161437"/>
      <w:bookmarkStart w:id="172" w:name="_Toc150480761"/>
      <w:bookmarkStart w:id="173" w:name="_Toc264969213"/>
      <w:bookmarkStart w:id="174" w:name="_Toc151193621"/>
      <w:bookmarkStart w:id="175" w:name="_Toc164229218"/>
      <w:bookmarkStart w:id="176" w:name="_Toc151193837"/>
      <w:bookmarkStart w:id="177" w:name="_Toc520356147"/>
      <w:bookmarkStart w:id="178" w:name="_Toc127151523"/>
      <w:bookmarkStart w:id="179" w:name="_Toc226337219"/>
      <w:bookmarkStart w:id="180" w:name="_Toc305158791"/>
      <w:bookmarkStart w:id="181" w:name="_Toc150509274"/>
      <w:r>
        <w:rPr>
          <w:rFonts w:ascii="宋体" w:hAnsi="宋体"/>
          <w:color w:val="auto"/>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color w:val="auto"/>
          <w:sz w:val="24"/>
        </w:rPr>
        <w:t>成</w:t>
      </w:r>
    </w:p>
    <w:p w14:paraId="26AD6FF6">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竞争性磋商文件包括以下部分：</w:t>
      </w:r>
    </w:p>
    <w:p w14:paraId="66ACF00E">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采购邀请</w:t>
      </w:r>
    </w:p>
    <w:p w14:paraId="13823210">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供应商须知</w:t>
      </w:r>
    </w:p>
    <w:p w14:paraId="04C755A6">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评审方法和评审标准</w:t>
      </w:r>
    </w:p>
    <w:p w14:paraId="6E2D7FDE">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采购需求</w:t>
      </w:r>
    </w:p>
    <w:p w14:paraId="628F5B30">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合同草案条款</w:t>
      </w:r>
    </w:p>
    <w:p w14:paraId="30AA1DE0">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响应文件格式</w:t>
      </w:r>
    </w:p>
    <w:p w14:paraId="0948E143">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rPr>
        <w:t>响应无效</w:t>
      </w:r>
      <w:r>
        <w:rPr>
          <w:rFonts w:ascii="宋体" w:hAnsi="宋体"/>
          <w:color w:val="auto"/>
          <w:sz w:val="24"/>
        </w:rPr>
        <w:t>。</w:t>
      </w:r>
    </w:p>
    <w:p w14:paraId="4BF6745F">
      <w:pPr>
        <w:numPr>
          <w:ilvl w:val="0"/>
          <w:numId w:val="9"/>
        </w:numPr>
        <w:tabs>
          <w:tab w:val="left" w:pos="1080"/>
          <w:tab w:val="left" w:pos="2014"/>
        </w:tabs>
        <w:snapToGrid w:val="0"/>
        <w:spacing w:line="360" w:lineRule="auto"/>
        <w:ind w:left="357" w:hanging="357"/>
        <w:outlineLvl w:val="1"/>
        <w:rPr>
          <w:rFonts w:hint="eastAsia" w:ascii="宋体" w:hAnsi="宋体"/>
          <w:color w:val="auto"/>
          <w:sz w:val="24"/>
        </w:rPr>
      </w:pPr>
      <w:r>
        <w:rPr>
          <w:rFonts w:ascii="宋体" w:hAnsi="宋体"/>
          <w:color w:val="auto"/>
          <w:sz w:val="24"/>
        </w:rPr>
        <w:t>对竞争性磋商文件的澄清或修改</w:t>
      </w:r>
    </w:p>
    <w:p w14:paraId="48DB40B8">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采购人或采购代理机构对已发出的竞争性磋商文件进行必要澄清或者修改的，</w:t>
      </w:r>
      <w:r>
        <w:rPr>
          <w:rFonts w:hint="eastAsia" w:ascii="宋体" w:hAnsi="宋体"/>
          <w:color w:val="auto"/>
          <w:sz w:val="24"/>
        </w:rPr>
        <w:t>将</w:t>
      </w:r>
      <w:r>
        <w:rPr>
          <w:rFonts w:ascii="宋体" w:hAnsi="宋体"/>
          <w:color w:val="auto"/>
          <w:sz w:val="24"/>
        </w:rPr>
        <w:t>以书面形式通知所有获取竞争性磋商文件的潜在供应商。</w:t>
      </w:r>
      <w:r>
        <w:rPr>
          <w:rFonts w:hint="eastAsia" w:ascii="宋体" w:hAnsi="宋体"/>
          <w:color w:val="auto"/>
          <w:sz w:val="24"/>
        </w:rPr>
        <w:t>采用公告方式邀请供应商参与的，还将</w:t>
      </w:r>
      <w:r>
        <w:rPr>
          <w:rFonts w:ascii="宋体" w:hAnsi="宋体"/>
          <w:color w:val="auto"/>
          <w:sz w:val="24"/>
        </w:rPr>
        <w:t>在原公告发布媒体上发布更正公告</w:t>
      </w:r>
      <w:r>
        <w:rPr>
          <w:rFonts w:hint="eastAsia" w:ascii="宋体" w:hAnsi="宋体"/>
          <w:color w:val="auto"/>
          <w:sz w:val="24"/>
        </w:rPr>
        <w:t>。</w:t>
      </w:r>
    </w:p>
    <w:p w14:paraId="1E4EB560">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上述书面通知，按照获取竞争性磋商文件的潜在供应商提供的联系方式发出，因提供的信息有误导致通知延迟或无法通知的，采购人或采购代理机构不承担责任。</w:t>
      </w:r>
    </w:p>
    <w:p w14:paraId="4C90F83E">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0905097">
      <w:pPr>
        <w:tabs>
          <w:tab w:val="left" w:pos="1080"/>
          <w:tab w:val="left" w:pos="1561"/>
        </w:tabs>
        <w:snapToGrid w:val="0"/>
        <w:spacing w:line="360" w:lineRule="auto"/>
        <w:ind w:left="1080"/>
        <w:rPr>
          <w:rFonts w:hint="eastAsia" w:ascii="宋体" w:hAnsi="宋体"/>
          <w:color w:val="auto"/>
          <w:sz w:val="28"/>
        </w:rPr>
      </w:pPr>
      <w:bookmarkStart w:id="182" w:name="_Toc516367020"/>
      <w:bookmarkStart w:id="183" w:name="_Toc195842891"/>
      <w:bookmarkStart w:id="184" w:name="_Toc150774731"/>
      <w:bookmarkStart w:id="185" w:name="_Toc127151526"/>
      <w:bookmarkStart w:id="186" w:name="_Toc151193914"/>
      <w:bookmarkStart w:id="187" w:name="_Toc150509277"/>
      <w:bookmarkStart w:id="188" w:name="_Toc150480764"/>
      <w:bookmarkStart w:id="189" w:name="_Toc151193768"/>
      <w:bookmarkStart w:id="190" w:name="_Toc265228364"/>
      <w:bookmarkStart w:id="191" w:name="_Toc264969216"/>
      <w:bookmarkStart w:id="192" w:name="_Toc226965799"/>
      <w:bookmarkStart w:id="193" w:name="_Toc520356150"/>
      <w:bookmarkStart w:id="194" w:name="_Toc226337222"/>
      <w:bookmarkStart w:id="195" w:name="_Toc150774626"/>
      <w:bookmarkStart w:id="196" w:name="_Toc142311028"/>
      <w:bookmarkStart w:id="197" w:name="_Toc151190153"/>
      <w:bookmarkStart w:id="198" w:name="_Toc151193696"/>
      <w:bookmarkStart w:id="199" w:name="_Toc151193840"/>
      <w:bookmarkStart w:id="200" w:name="_Toc226309770"/>
      <w:bookmarkStart w:id="201" w:name="_Toc151193624"/>
      <w:bookmarkStart w:id="202" w:name="_Toc305158868"/>
      <w:bookmarkStart w:id="203" w:name="_Toc226965716"/>
      <w:bookmarkStart w:id="204" w:name="_Toc305158794"/>
    </w:p>
    <w:p w14:paraId="6B70AA89">
      <w:pPr>
        <w:pStyle w:val="3"/>
        <w:spacing w:before="0" w:line="360" w:lineRule="auto"/>
        <w:rPr>
          <w:rFonts w:hint="eastAsia" w:ascii="宋体" w:hAnsi="宋体" w:eastAsia="宋体"/>
          <w:color w:val="auto"/>
          <w:sz w:val="28"/>
        </w:rPr>
      </w:pPr>
      <w:r>
        <w:rPr>
          <w:rFonts w:ascii="宋体" w:hAnsi="宋体" w:eastAsia="宋体"/>
          <w:color w:val="auto"/>
          <w:sz w:val="28"/>
        </w:rPr>
        <w:t>三   响应文件</w:t>
      </w:r>
      <w:bookmarkEnd w:id="182"/>
      <w:r>
        <w:rPr>
          <w:rFonts w:ascii="宋体" w:hAnsi="宋体" w:eastAsia="宋体"/>
          <w:color w:val="auto"/>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C4B495F">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05" w:name="_Toc151193697"/>
      <w:bookmarkStart w:id="206" w:name="_Toc151193769"/>
      <w:bookmarkStart w:id="207" w:name="_Toc265228365"/>
      <w:bookmarkStart w:id="208" w:name="_Toc151193625"/>
      <w:bookmarkStart w:id="209" w:name="_Toc127161441"/>
      <w:bookmarkStart w:id="210" w:name="_Toc264969217"/>
      <w:bookmarkStart w:id="211" w:name="_Toc164608641"/>
      <w:bookmarkStart w:id="212" w:name="_Toc142311029"/>
      <w:bookmarkStart w:id="213" w:name="_Toc150774627"/>
      <w:bookmarkStart w:id="214" w:name="_Toc226965800"/>
      <w:bookmarkStart w:id="215" w:name="_Toc516367021"/>
      <w:bookmarkStart w:id="216" w:name="_Toc226965717"/>
      <w:bookmarkStart w:id="217" w:name="_Toc226309771"/>
      <w:bookmarkStart w:id="218" w:name="_Toc150774732"/>
      <w:bookmarkStart w:id="219" w:name="_Toc305158795"/>
      <w:bookmarkStart w:id="220" w:name="_Toc149720820"/>
      <w:bookmarkStart w:id="221" w:name="_Toc151193915"/>
      <w:bookmarkStart w:id="222" w:name="_Toc164608796"/>
      <w:bookmarkStart w:id="223" w:name="_Toc150480765"/>
      <w:bookmarkStart w:id="224" w:name="_Toc151190154"/>
      <w:bookmarkStart w:id="225" w:name="_Toc164351621"/>
      <w:bookmarkStart w:id="226" w:name="_Toc164229222"/>
      <w:bookmarkStart w:id="227" w:name="_Toc127151728"/>
      <w:bookmarkStart w:id="228" w:name="_Toc305158869"/>
      <w:bookmarkStart w:id="229" w:name="_Toc195842892"/>
      <w:bookmarkStart w:id="230" w:name="_Toc164229368"/>
      <w:bookmarkStart w:id="231" w:name="_Toc151193841"/>
      <w:bookmarkStart w:id="232" w:name="_Toc226337223"/>
      <w:bookmarkStart w:id="233" w:name="_Toc520356151"/>
      <w:bookmarkStart w:id="234" w:name="_Toc150509278"/>
      <w:bookmarkStart w:id="235" w:name="_Toc127151527"/>
      <w:r>
        <w:rPr>
          <w:rFonts w:ascii="宋体" w:hAnsi="宋体"/>
          <w:color w:val="auto"/>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color w:val="auto"/>
          <w:sz w:val="24"/>
        </w:rPr>
        <w:t>及磋商语言</w:t>
      </w:r>
    </w:p>
    <w:p w14:paraId="4F4AA83D">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color w:val="auto"/>
          <w:sz w:val="24"/>
        </w:rPr>
        <w:t>响应无效</w:t>
      </w:r>
      <w:r>
        <w:rPr>
          <w:rFonts w:ascii="宋体" w:hAnsi="宋体"/>
          <w:color w:val="auto"/>
          <w:sz w:val="24"/>
        </w:rPr>
        <w:t>。</w:t>
      </w:r>
    </w:p>
    <w:p w14:paraId="7E25071F">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除竞争性磋商文件有特殊要求外，本项目磋商所使用的计量单位，应采用中华人民共和国法定计量单位。</w:t>
      </w:r>
    </w:p>
    <w:p w14:paraId="6D8F1DBB">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6747750">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36" w:name="_Ref467306195"/>
      <w:bookmarkStart w:id="237" w:name="_Toc516367022"/>
      <w:bookmarkStart w:id="238" w:name="_Ref467306676"/>
      <w:bookmarkStart w:id="239" w:name="_Toc226965718"/>
      <w:bookmarkStart w:id="240" w:name="_Toc151193916"/>
      <w:bookmarkStart w:id="241" w:name="_Toc149720821"/>
      <w:bookmarkStart w:id="242" w:name="_Toc150509279"/>
      <w:bookmarkStart w:id="243" w:name="_Toc164351622"/>
      <w:bookmarkStart w:id="244" w:name="_Toc195842893"/>
      <w:bookmarkStart w:id="245" w:name="_Toc150480766"/>
      <w:bookmarkStart w:id="246" w:name="_Toc127151729"/>
      <w:bookmarkStart w:id="247" w:name="_Toc226337224"/>
      <w:bookmarkStart w:id="248" w:name="_Toc164229223"/>
      <w:bookmarkStart w:id="249" w:name="_Toc150774628"/>
      <w:bookmarkStart w:id="250" w:name="_Toc151193842"/>
      <w:bookmarkStart w:id="251" w:name="_Toc151190155"/>
      <w:bookmarkStart w:id="252" w:name="_Toc264969218"/>
      <w:bookmarkStart w:id="253" w:name="_Toc127161442"/>
      <w:bookmarkStart w:id="254" w:name="_Toc151193698"/>
      <w:bookmarkStart w:id="255" w:name="_Toc164608642"/>
      <w:bookmarkStart w:id="256" w:name="_Toc305158796"/>
      <w:bookmarkStart w:id="257" w:name="_Toc226965801"/>
      <w:bookmarkStart w:id="258" w:name="_Toc164608797"/>
      <w:bookmarkStart w:id="259" w:name="_Toc520356152"/>
      <w:bookmarkStart w:id="260" w:name="_Toc226309772"/>
      <w:bookmarkStart w:id="261" w:name="_Toc151193770"/>
      <w:bookmarkStart w:id="262" w:name="_Toc265228366"/>
      <w:bookmarkStart w:id="263" w:name="_Toc142311030"/>
      <w:bookmarkStart w:id="264" w:name="_Toc127151528"/>
      <w:bookmarkStart w:id="265" w:name="_Toc164229369"/>
      <w:bookmarkStart w:id="266" w:name="_Toc151193626"/>
      <w:bookmarkStart w:id="267" w:name="_Toc305158870"/>
      <w:bookmarkStart w:id="268" w:name="_Toc150774733"/>
      <w:r>
        <w:rPr>
          <w:rFonts w:ascii="宋体" w:hAnsi="宋体"/>
          <w:color w:val="auto"/>
          <w:sz w:val="24"/>
        </w:rPr>
        <w:t>响应文件</w:t>
      </w:r>
      <w:bookmarkEnd w:id="236"/>
      <w:bookmarkEnd w:id="237"/>
      <w:bookmarkEnd w:id="238"/>
      <w:r>
        <w:rPr>
          <w:rFonts w:ascii="宋体" w:hAnsi="宋体"/>
          <w:color w:val="auto"/>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D11EC96">
      <w:pPr>
        <w:numPr>
          <w:ilvl w:val="1"/>
          <w:numId w:val="9"/>
        </w:numPr>
        <w:tabs>
          <w:tab w:val="left" w:pos="1080"/>
          <w:tab w:val="left" w:pos="2014"/>
        </w:tabs>
        <w:snapToGrid w:val="0"/>
        <w:spacing w:line="360" w:lineRule="auto"/>
        <w:ind w:left="1077" w:hanging="720"/>
        <w:rPr>
          <w:rFonts w:hint="eastAsia" w:ascii="宋体" w:hAnsi="宋体"/>
          <w:color w:val="auto"/>
          <w:sz w:val="24"/>
        </w:rPr>
      </w:pPr>
      <w:bookmarkStart w:id="269" w:name="_Ref467052588"/>
      <w:r>
        <w:rPr>
          <w:rFonts w:ascii="宋体" w:hAnsi="宋体"/>
          <w:color w:val="auto"/>
          <w:sz w:val="24"/>
        </w:rPr>
        <w:t>供应商应当按照竞争性磋商文件的要求编制响应文件，</w:t>
      </w:r>
      <w:r>
        <w:rPr>
          <w:rFonts w:ascii="宋体" w:hAnsi="宋体"/>
          <w:color w:val="auto"/>
          <w:kern w:val="0"/>
          <w:sz w:val="24"/>
        </w:rPr>
        <w:t>并对其提交的响应文件的真实性、合法性承担法律责任</w:t>
      </w:r>
      <w:r>
        <w:rPr>
          <w:rFonts w:ascii="宋体" w:hAnsi="宋体"/>
          <w:color w:val="auto"/>
          <w:sz w:val="24"/>
        </w:rPr>
        <w:t>。响应文件的部分格式要求，见第六章《响应文件格式》。</w:t>
      </w:r>
    </w:p>
    <w:p w14:paraId="13AE1CFF">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kern w:val="0"/>
          <w:sz w:val="24"/>
        </w:rPr>
        <w:t>对于竞争性磋商文件中标记了“实质性格式”文件的，</w:t>
      </w:r>
      <w:r>
        <w:rPr>
          <w:rFonts w:ascii="宋体" w:hAnsi="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rPr>
        <w:t>否则响应无效</w:t>
      </w:r>
      <w:r>
        <w:rPr>
          <w:rFonts w:ascii="宋体" w:hAnsi="宋体"/>
          <w:color w:val="auto"/>
          <w:kern w:val="0"/>
          <w:sz w:val="24"/>
        </w:rPr>
        <w:t>。未标记“实质性格式”的文件和竞争性磋商文件未提供格式的内容，可由供应商自行编写。</w:t>
      </w:r>
    </w:p>
    <w:p w14:paraId="199B28B3">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第三章《评审方法和评审标准》中涉及的证明文件。</w:t>
      </w:r>
    </w:p>
    <w:p w14:paraId="70750822">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4C5E787">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供应商认为应附的其他材料。</w:t>
      </w:r>
      <w:bookmarkEnd w:id="269"/>
    </w:p>
    <w:p w14:paraId="47500487">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70" w:name="_Toc127161444"/>
      <w:bookmarkStart w:id="271" w:name="_Toc520356155"/>
      <w:bookmarkStart w:id="272" w:name="_Toc142311032"/>
      <w:bookmarkStart w:id="273" w:name="_Toc151193918"/>
      <w:bookmarkStart w:id="274" w:name="_Toc150480768"/>
      <w:bookmarkStart w:id="275" w:name="_Toc127151731"/>
      <w:bookmarkStart w:id="276" w:name="_Toc164608799"/>
      <w:bookmarkStart w:id="277" w:name="_Toc150774735"/>
      <w:bookmarkStart w:id="278" w:name="_Toc150774630"/>
      <w:bookmarkStart w:id="279" w:name="_Toc151193628"/>
      <w:bookmarkStart w:id="280" w:name="_Toc164351624"/>
      <w:bookmarkStart w:id="281" w:name="_Toc164608644"/>
      <w:bookmarkStart w:id="282" w:name="_Toc151190157"/>
      <w:bookmarkStart w:id="283" w:name="_Toc151193772"/>
      <w:bookmarkStart w:id="284" w:name="_Toc164229371"/>
      <w:bookmarkStart w:id="285" w:name="_Toc149720823"/>
      <w:bookmarkStart w:id="286" w:name="_Toc127151530"/>
      <w:bookmarkStart w:id="287" w:name="_Toc151193844"/>
      <w:bookmarkStart w:id="288" w:name="_Toc150509281"/>
      <w:bookmarkStart w:id="289" w:name="_Toc164229225"/>
      <w:bookmarkStart w:id="290" w:name="_Toc151193700"/>
      <w:bookmarkStart w:id="291" w:name="_Toc195842895"/>
      <w:r>
        <w:rPr>
          <w:rFonts w:ascii="宋体" w:hAnsi="宋体"/>
          <w:color w:val="auto"/>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3CA8AC1">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所有响应均以人民币报价。</w:t>
      </w:r>
    </w:p>
    <w:p w14:paraId="6C39F48A">
      <w:pPr>
        <w:numPr>
          <w:ilvl w:val="1"/>
          <w:numId w:val="9"/>
        </w:numPr>
        <w:tabs>
          <w:tab w:val="left" w:pos="1080"/>
        </w:tabs>
        <w:snapToGrid w:val="0"/>
        <w:spacing w:line="360" w:lineRule="auto"/>
        <w:rPr>
          <w:rFonts w:hint="eastAsia" w:ascii="宋体" w:hAnsi="宋体"/>
          <w:color w:val="auto"/>
          <w:sz w:val="24"/>
        </w:rPr>
      </w:pPr>
      <w:r>
        <w:rPr>
          <w:rFonts w:ascii="宋体" w:hAnsi="宋体"/>
          <w:color w:val="auto"/>
          <w:sz w:val="24"/>
        </w:rPr>
        <w:t>供应商的报价应包括为完成本项目所发生的一切费用和税费，采购人将不再支付报价以外的任何费用。</w:t>
      </w:r>
      <w:r>
        <w:rPr>
          <w:rFonts w:hint="eastAsia" w:ascii="宋体" w:hAnsi="宋体"/>
          <w:color w:val="auto"/>
          <w:sz w:val="24"/>
        </w:rPr>
        <w:t>供应商的报价应包括但不限于下列内容，《供应商须知资料表》中有特殊规定的，从其规定。</w:t>
      </w:r>
    </w:p>
    <w:p w14:paraId="06673797">
      <w:pPr>
        <w:numPr>
          <w:ilvl w:val="2"/>
          <w:numId w:val="9"/>
        </w:numPr>
        <w:snapToGrid w:val="0"/>
        <w:spacing w:line="360" w:lineRule="auto"/>
        <w:rPr>
          <w:rFonts w:hint="eastAsia" w:ascii="宋体" w:hAnsi="宋体"/>
          <w:color w:val="auto"/>
          <w:sz w:val="24"/>
        </w:rPr>
      </w:pPr>
      <w:r>
        <w:rPr>
          <w:rFonts w:ascii="宋体" w:hAnsi="宋体"/>
          <w:color w:val="auto"/>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0CC4D3C">
      <w:pPr>
        <w:numPr>
          <w:ilvl w:val="2"/>
          <w:numId w:val="9"/>
        </w:numPr>
        <w:snapToGrid w:val="0"/>
        <w:spacing w:line="360" w:lineRule="auto"/>
        <w:rPr>
          <w:rFonts w:hint="eastAsia" w:ascii="宋体" w:hAnsi="宋体"/>
          <w:color w:val="auto"/>
          <w:sz w:val="24"/>
        </w:rPr>
      </w:pPr>
      <w:r>
        <w:rPr>
          <w:rFonts w:ascii="宋体" w:hAnsi="宋体"/>
          <w:color w:val="auto"/>
          <w:sz w:val="24"/>
        </w:rPr>
        <w:t>按照竞争性磋商文件要求完成本项</w:t>
      </w:r>
      <w:r>
        <w:rPr>
          <w:rFonts w:hint="eastAsia" w:ascii="宋体" w:hAnsi="宋体"/>
          <w:color w:val="auto"/>
          <w:sz w:val="24"/>
        </w:rPr>
        <w:t>目的全部相关工程或服务费用。</w:t>
      </w:r>
    </w:p>
    <w:p w14:paraId="78BBC52B">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采购人不得向供应商索要或者接受其给予的赠品、回扣或者与采购无关的其他商品、服务。</w:t>
      </w:r>
    </w:p>
    <w:p w14:paraId="568802AC">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供应商不能提供任何有选择性或可调整的最后报价（</w:t>
      </w:r>
      <w:r>
        <w:rPr>
          <w:rFonts w:ascii="宋体" w:hAnsi="宋体"/>
          <w:color w:val="auto"/>
          <w:kern w:val="0"/>
          <w:sz w:val="24"/>
        </w:rPr>
        <w:t>竞争性磋商文件</w:t>
      </w:r>
      <w:r>
        <w:rPr>
          <w:rFonts w:ascii="宋体" w:hAnsi="宋体"/>
          <w:color w:val="auto"/>
          <w:sz w:val="24"/>
        </w:rPr>
        <w:t>另有规定的除外），否则其</w:t>
      </w:r>
      <w:r>
        <w:rPr>
          <w:rFonts w:ascii="宋体" w:hAnsi="宋体"/>
          <w:b/>
          <w:color w:val="auto"/>
          <w:sz w:val="24"/>
        </w:rPr>
        <w:t>响应无效</w:t>
      </w:r>
      <w:r>
        <w:rPr>
          <w:rFonts w:ascii="宋体" w:hAnsi="宋体"/>
          <w:color w:val="auto"/>
          <w:sz w:val="24"/>
        </w:rPr>
        <w:t>。</w:t>
      </w:r>
    </w:p>
    <w:p w14:paraId="3ADB6AA9">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磋商保证金</w:t>
      </w:r>
    </w:p>
    <w:p w14:paraId="0E9797A2">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供应商应按《供应商须知资料表》中规定的金额及要求交纳磋商保证金。供应商自愿超额缴纳磋商保证金的，响应文件不做无效处理。</w:t>
      </w:r>
    </w:p>
    <w:p w14:paraId="68A0EB34">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交纳磋商保证金可采用的形式：政府采购法律法规接受的支票、汇票、本票、网上银行支付或者金融机构、担保机构出具的保函等非现金形式。</w:t>
      </w:r>
    </w:p>
    <w:p w14:paraId="006C236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磋商保证金到账（保函提交）截止时间同首次响应文件提交截止时间。以支 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ascii="宋体" w:hAnsi="宋体"/>
          <w:b/>
          <w:color w:val="auto"/>
          <w:sz w:val="24"/>
        </w:rPr>
        <w:t>响应无效</w:t>
      </w:r>
      <w:r>
        <w:rPr>
          <w:rFonts w:ascii="宋体" w:hAnsi="宋体"/>
          <w:color w:val="auto"/>
          <w:sz w:val="24"/>
        </w:rPr>
        <w:t>。</w:t>
      </w:r>
    </w:p>
    <w:p w14:paraId="4F97D7E6">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磋商保证金（保函）有效期同响应有效期。</w:t>
      </w:r>
    </w:p>
    <w:p w14:paraId="0F428174">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供应商为联合体的，可以由联合体中的一方或者多方共同交纳磋商保证金，其交纳的保证金对联合体各方均具有约束力。</w:t>
      </w:r>
    </w:p>
    <w:p w14:paraId="056CF77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05F40AA">
      <w:pPr>
        <w:numPr>
          <w:ilvl w:val="2"/>
          <w:numId w:val="9"/>
        </w:numPr>
        <w:snapToGrid w:val="0"/>
        <w:spacing w:line="360" w:lineRule="auto"/>
        <w:rPr>
          <w:rFonts w:hint="eastAsia" w:ascii="宋体" w:hAnsi="宋体"/>
          <w:color w:val="auto"/>
          <w:sz w:val="24"/>
        </w:rPr>
      </w:pPr>
      <w:r>
        <w:rPr>
          <w:rFonts w:ascii="宋体" w:hAnsi="宋体"/>
          <w:snapToGrid w:val="0"/>
          <w:color w:val="auto"/>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color w:val="auto"/>
          <w:kern w:val="0"/>
          <w:sz w:val="24"/>
        </w:rPr>
        <w:t>；</w:t>
      </w:r>
    </w:p>
    <w:p w14:paraId="214093D3">
      <w:pPr>
        <w:numPr>
          <w:ilvl w:val="2"/>
          <w:numId w:val="9"/>
        </w:numPr>
        <w:snapToGrid w:val="0"/>
        <w:spacing w:line="360" w:lineRule="auto"/>
        <w:rPr>
          <w:rFonts w:hint="eastAsia" w:ascii="宋体" w:hAnsi="宋体"/>
          <w:color w:val="auto"/>
          <w:sz w:val="24"/>
        </w:rPr>
      </w:pPr>
      <w:r>
        <w:rPr>
          <w:rFonts w:ascii="宋体" w:hAnsi="宋体"/>
          <w:color w:val="auto"/>
          <w:sz w:val="24"/>
        </w:rPr>
        <w:t>成交供应商的磋商保证金，在采购合同签订后5个工作日内退还成交供应商；</w:t>
      </w:r>
    </w:p>
    <w:p w14:paraId="4573C5DE">
      <w:pPr>
        <w:numPr>
          <w:ilvl w:val="2"/>
          <w:numId w:val="9"/>
        </w:numPr>
        <w:snapToGrid w:val="0"/>
        <w:spacing w:line="360" w:lineRule="auto"/>
        <w:rPr>
          <w:rFonts w:hint="eastAsia" w:ascii="宋体" w:hAnsi="宋体"/>
          <w:color w:val="auto"/>
          <w:sz w:val="24"/>
        </w:rPr>
      </w:pPr>
      <w:r>
        <w:rPr>
          <w:rFonts w:ascii="宋体" w:hAnsi="宋体"/>
          <w:color w:val="auto"/>
          <w:sz w:val="24"/>
        </w:rPr>
        <w:t>未成交供应商的磋商保证金，在成交通知书发出后5个工作日内退还</w:t>
      </w:r>
      <w:r>
        <w:rPr>
          <w:rFonts w:hint="eastAsia" w:ascii="宋体" w:hAnsi="宋体"/>
          <w:color w:val="auto"/>
          <w:sz w:val="24"/>
        </w:rPr>
        <w:t>。</w:t>
      </w:r>
    </w:p>
    <w:p w14:paraId="057AA2A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有下列情形之一的，采购人或采购代理机构不予退还磋商保证金：</w:t>
      </w:r>
    </w:p>
    <w:p w14:paraId="4CBF9632">
      <w:pPr>
        <w:numPr>
          <w:ilvl w:val="2"/>
          <w:numId w:val="9"/>
        </w:numPr>
        <w:snapToGrid w:val="0"/>
        <w:spacing w:line="360" w:lineRule="auto"/>
        <w:rPr>
          <w:rFonts w:hint="eastAsia" w:ascii="宋体" w:hAnsi="宋体"/>
          <w:color w:val="auto"/>
          <w:sz w:val="24"/>
        </w:rPr>
      </w:pPr>
      <w:r>
        <w:rPr>
          <w:rFonts w:ascii="宋体" w:hAnsi="宋体"/>
          <w:color w:val="auto"/>
          <w:sz w:val="24"/>
        </w:rPr>
        <w:t>供应商在提交响应文件截止时间后撤回响应文件的；</w:t>
      </w:r>
    </w:p>
    <w:p w14:paraId="6CF1E3B6">
      <w:pPr>
        <w:numPr>
          <w:ilvl w:val="2"/>
          <w:numId w:val="9"/>
        </w:numPr>
        <w:snapToGrid w:val="0"/>
        <w:spacing w:line="360" w:lineRule="auto"/>
        <w:rPr>
          <w:rFonts w:hint="eastAsia" w:ascii="宋体" w:hAnsi="宋体"/>
          <w:color w:val="auto"/>
          <w:sz w:val="24"/>
        </w:rPr>
      </w:pPr>
      <w:r>
        <w:rPr>
          <w:rFonts w:ascii="宋体" w:hAnsi="宋体"/>
          <w:color w:val="auto"/>
          <w:sz w:val="24"/>
        </w:rPr>
        <w:t>供应商在响应文件中提供虚假材料的；</w:t>
      </w:r>
    </w:p>
    <w:p w14:paraId="16B9BE5F">
      <w:pPr>
        <w:numPr>
          <w:ilvl w:val="2"/>
          <w:numId w:val="9"/>
        </w:numPr>
        <w:snapToGrid w:val="0"/>
        <w:spacing w:line="360" w:lineRule="auto"/>
        <w:rPr>
          <w:rFonts w:hint="eastAsia" w:ascii="宋体" w:hAnsi="宋体"/>
          <w:color w:val="auto"/>
          <w:sz w:val="24"/>
        </w:rPr>
      </w:pPr>
      <w:r>
        <w:rPr>
          <w:rFonts w:ascii="宋体" w:hAnsi="宋体"/>
          <w:color w:val="auto"/>
          <w:sz w:val="24"/>
        </w:rPr>
        <w:t>除因不可抗力或磋商文件认可的情形以外，成交供应商不与采购人签订合同的；</w:t>
      </w:r>
    </w:p>
    <w:p w14:paraId="6EC902B9">
      <w:pPr>
        <w:numPr>
          <w:ilvl w:val="2"/>
          <w:numId w:val="9"/>
        </w:numPr>
        <w:snapToGrid w:val="0"/>
        <w:spacing w:line="360" w:lineRule="auto"/>
        <w:rPr>
          <w:rFonts w:hint="eastAsia" w:ascii="宋体" w:hAnsi="宋体"/>
          <w:color w:val="auto"/>
          <w:sz w:val="24"/>
        </w:rPr>
      </w:pPr>
      <w:r>
        <w:rPr>
          <w:rFonts w:ascii="宋体" w:hAnsi="宋体"/>
          <w:color w:val="auto"/>
          <w:sz w:val="24"/>
        </w:rPr>
        <w:t>供应商与采购人、其他供应商或者采购代理机构恶意串通的；</w:t>
      </w:r>
    </w:p>
    <w:p w14:paraId="307A6699">
      <w:pPr>
        <w:numPr>
          <w:ilvl w:val="2"/>
          <w:numId w:val="9"/>
        </w:numPr>
        <w:snapToGrid w:val="0"/>
        <w:spacing w:line="360" w:lineRule="auto"/>
        <w:rPr>
          <w:rFonts w:hint="eastAsia" w:ascii="宋体" w:hAnsi="宋体"/>
          <w:color w:val="auto"/>
          <w:sz w:val="24"/>
        </w:rPr>
      </w:pPr>
      <w:r>
        <w:rPr>
          <w:rFonts w:ascii="宋体" w:hAnsi="宋体"/>
          <w:color w:val="auto"/>
          <w:sz w:val="24"/>
        </w:rPr>
        <w:t>《供应商须知资料表》规定的其他情形。</w:t>
      </w:r>
    </w:p>
    <w:p w14:paraId="62BECAEE">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响应有效期</w:t>
      </w:r>
    </w:p>
    <w:p w14:paraId="4C7BF403">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响应文件应在本竞争性磋商文件《供应商须知资料表》中规定的响应有效期内保持有效，响应有效期少于竞争性磋商文件规定期限的，其</w:t>
      </w:r>
      <w:r>
        <w:rPr>
          <w:rFonts w:ascii="宋体" w:hAnsi="宋体"/>
          <w:b/>
          <w:color w:val="auto"/>
          <w:sz w:val="24"/>
        </w:rPr>
        <w:t>响应无效</w:t>
      </w:r>
      <w:r>
        <w:rPr>
          <w:rFonts w:ascii="宋体" w:hAnsi="宋体"/>
          <w:color w:val="auto"/>
          <w:sz w:val="24"/>
        </w:rPr>
        <w:t>。</w:t>
      </w:r>
    </w:p>
    <w:p w14:paraId="4A4CF1FA">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92" w:name="_Toc151193921"/>
      <w:bookmarkStart w:id="293" w:name="_Toc142311035"/>
      <w:bookmarkStart w:id="294" w:name="_Toc150480771"/>
      <w:bookmarkStart w:id="295" w:name="_Toc150509284"/>
      <w:bookmarkStart w:id="296" w:name="_Toc265228371"/>
      <w:bookmarkStart w:id="297" w:name="_Toc150774738"/>
      <w:bookmarkStart w:id="298" w:name="_Toc127151734"/>
      <w:bookmarkStart w:id="299" w:name="_Toc149720826"/>
      <w:bookmarkStart w:id="300" w:name="_Toc305158875"/>
      <w:bookmarkStart w:id="301" w:name="_Toc127161447"/>
      <w:bookmarkStart w:id="302" w:name="_Toc164608802"/>
      <w:bookmarkStart w:id="303" w:name="_Toc127151533"/>
      <w:bookmarkStart w:id="304" w:name="_Toc150774633"/>
      <w:bookmarkStart w:id="305" w:name="_Toc226965806"/>
      <w:bookmarkStart w:id="306" w:name="_Toc305158801"/>
      <w:bookmarkStart w:id="307" w:name="_Toc151193631"/>
      <w:bookmarkStart w:id="308" w:name="_Toc164351627"/>
      <w:bookmarkStart w:id="309" w:name="_Toc226337229"/>
      <w:bookmarkStart w:id="310" w:name="_Toc151193703"/>
      <w:bookmarkStart w:id="311" w:name="_Toc151193775"/>
      <w:bookmarkStart w:id="312" w:name="_Toc226965723"/>
      <w:bookmarkStart w:id="313" w:name="_Toc151193847"/>
      <w:bookmarkStart w:id="314" w:name="_Toc164229374"/>
      <w:bookmarkStart w:id="315" w:name="_Toc264969223"/>
      <w:bookmarkStart w:id="316" w:name="_Toc164608647"/>
      <w:bookmarkStart w:id="317" w:name="_Toc226309777"/>
      <w:bookmarkStart w:id="318" w:name="_Toc164229228"/>
      <w:bookmarkStart w:id="319" w:name="_Toc151190160"/>
      <w:bookmarkStart w:id="320" w:name="_Toc520356158"/>
      <w:bookmarkStart w:id="321" w:name="_Toc195842898"/>
      <w:r>
        <w:rPr>
          <w:rFonts w:ascii="宋体" w:hAnsi="宋体"/>
          <w:color w:val="auto"/>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color w:val="auto"/>
          <w:sz w:val="24"/>
        </w:rPr>
        <w:t>、盖章</w:t>
      </w:r>
    </w:p>
    <w:p w14:paraId="04EBEA53">
      <w:pPr>
        <w:numPr>
          <w:ilvl w:val="1"/>
          <w:numId w:val="9"/>
        </w:numPr>
        <w:tabs>
          <w:tab w:val="left" w:pos="1080"/>
          <w:tab w:val="left" w:pos="2014"/>
        </w:tabs>
        <w:snapToGrid w:val="0"/>
        <w:spacing w:line="360" w:lineRule="auto"/>
        <w:ind w:left="1077" w:hanging="720"/>
        <w:rPr>
          <w:rFonts w:hint="eastAsia" w:ascii="宋体" w:hAnsi="宋体"/>
          <w:color w:val="auto"/>
          <w:sz w:val="24"/>
        </w:rPr>
      </w:pPr>
      <w:bookmarkStart w:id="322" w:name="_Toc305158802"/>
      <w:bookmarkStart w:id="323" w:name="_Toc151193776"/>
      <w:bookmarkStart w:id="324" w:name="_Toc150480772"/>
      <w:bookmarkStart w:id="325" w:name="_Toc150509285"/>
      <w:bookmarkStart w:id="326" w:name="_Toc226309778"/>
      <w:bookmarkStart w:id="327" w:name="_Toc226965724"/>
      <w:bookmarkStart w:id="328" w:name="_Toc195842899"/>
      <w:bookmarkStart w:id="329" w:name="_Toc151193632"/>
      <w:bookmarkStart w:id="330" w:name="_Toc264969224"/>
      <w:bookmarkStart w:id="331" w:name="_Toc151190161"/>
      <w:bookmarkStart w:id="332" w:name="_Toc265228372"/>
      <w:bookmarkStart w:id="333" w:name="_Toc226337230"/>
      <w:bookmarkStart w:id="334" w:name="_Toc150774634"/>
      <w:bookmarkStart w:id="335" w:name="_Toc151193704"/>
      <w:bookmarkStart w:id="336" w:name="_Toc305158876"/>
      <w:bookmarkStart w:id="337" w:name="_Toc226965807"/>
      <w:bookmarkStart w:id="338" w:name="_Toc151193848"/>
      <w:bookmarkStart w:id="339" w:name="_Toc142311036"/>
      <w:bookmarkStart w:id="340" w:name="_Toc127151534"/>
      <w:bookmarkStart w:id="341" w:name="_Toc151193922"/>
      <w:bookmarkStart w:id="342" w:name="_Toc150774739"/>
      <w:bookmarkStart w:id="343" w:name="_Toc520356159"/>
      <w:r>
        <w:rPr>
          <w:rFonts w:hint="eastAsia" w:ascii="宋体" w:hAnsi="宋体"/>
          <w:color w:val="auto"/>
          <w:sz w:val="24"/>
        </w:rPr>
        <w:t>供应商应准备一份响应文件正本和“供应商须知前附表”中规定数目的副本，及1份电子版本，每套响应文件须清楚地标明“正本”“副本”“电子版本”。若正本和副本不符，以正本为准，电子版与纸制文件不符，以纸制文件为准，响应文件制作提倡双面打印，装订方式为胶装，不得为活页装订。</w:t>
      </w:r>
    </w:p>
    <w:p w14:paraId="69893835">
      <w:pPr>
        <w:numPr>
          <w:ilvl w:val="1"/>
          <w:numId w:val="9"/>
        </w:numPr>
        <w:tabs>
          <w:tab w:val="left" w:pos="1080"/>
          <w:tab w:val="left" w:pos="2014"/>
        </w:tabs>
        <w:snapToGrid w:val="0"/>
        <w:spacing w:line="360" w:lineRule="auto"/>
        <w:ind w:left="1077" w:hanging="720"/>
        <w:rPr>
          <w:rFonts w:hint="eastAsia" w:ascii="宋体" w:hAnsi="宋体"/>
          <w:b/>
          <w:bCs/>
          <w:color w:val="auto"/>
          <w:sz w:val="24"/>
          <w:u w:val="single"/>
        </w:rPr>
      </w:pPr>
      <w:r>
        <w:rPr>
          <w:rFonts w:hint="eastAsia" w:ascii="宋体" w:hAnsi="宋体"/>
          <w:b/>
          <w:bCs/>
          <w:color w:val="auto"/>
          <w:sz w:val="24"/>
          <w:u w:val="single"/>
        </w:rPr>
        <w:t>响应文件的正本需打印或用不褪色墨水书写，并由供应商的法定代表人或经其正式委托代理人按照竞争性磋商文件要求在响应文件上进行签署、盖章。响应文件的副本可采用正本的复印件。</w:t>
      </w:r>
    </w:p>
    <w:p w14:paraId="503E4316">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任何行间插字、涂改或增删，必须由响应文件签字人姓或首字母在旁边签字才有效。</w:t>
      </w:r>
    </w:p>
    <w:p w14:paraId="7FA08A2A">
      <w:pPr>
        <w:numPr>
          <w:ilvl w:val="1"/>
          <w:numId w:val="9"/>
        </w:numPr>
        <w:tabs>
          <w:tab w:val="left" w:pos="1080"/>
          <w:tab w:val="left" w:pos="2014"/>
        </w:tabs>
        <w:snapToGrid w:val="0"/>
        <w:spacing w:line="360" w:lineRule="auto"/>
        <w:ind w:left="1077" w:hanging="720"/>
        <w:rPr>
          <w:rFonts w:hint="eastAsia" w:ascii="宋体" w:hAnsi="宋体"/>
          <w:b/>
          <w:bCs/>
          <w:color w:val="auto"/>
          <w:sz w:val="24"/>
          <w:u w:val="single"/>
        </w:rPr>
      </w:pPr>
      <w:r>
        <w:rPr>
          <w:rFonts w:hint="eastAsia" w:ascii="宋体" w:hAnsi="宋体"/>
          <w:color w:val="auto"/>
          <w:sz w:val="24"/>
        </w:rPr>
        <w:t>响应文件应准备商务标书和技术标书（商务和技术可装订为一册），准备一份响应文件正本和“供应商须知前附表”中规定数目的副本。</w:t>
      </w:r>
    </w:p>
    <w:p w14:paraId="4CE17208">
      <w:pPr>
        <w:tabs>
          <w:tab w:val="left" w:pos="900"/>
          <w:tab w:val="left" w:pos="1080"/>
        </w:tabs>
        <w:snapToGrid w:val="0"/>
        <w:spacing w:line="360" w:lineRule="auto"/>
        <w:ind w:left="357"/>
        <w:rPr>
          <w:rFonts w:hint="eastAsia" w:ascii="宋体" w:hAnsi="宋体"/>
          <w:color w:val="auto"/>
        </w:rPr>
      </w:pPr>
    </w:p>
    <w:p w14:paraId="7FE071A6">
      <w:pPr>
        <w:pStyle w:val="3"/>
        <w:spacing w:before="0" w:line="360" w:lineRule="auto"/>
        <w:rPr>
          <w:rFonts w:hint="eastAsia" w:ascii="宋体" w:hAnsi="宋体" w:eastAsia="宋体"/>
          <w:color w:val="auto"/>
          <w:sz w:val="28"/>
        </w:rPr>
      </w:pPr>
      <w:r>
        <w:rPr>
          <w:rFonts w:ascii="宋体" w:hAnsi="宋体" w:eastAsia="宋体"/>
          <w:color w:val="auto"/>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74D7DA">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344" w:name="_Toc142311037"/>
      <w:bookmarkStart w:id="345" w:name="_Toc151193923"/>
      <w:bookmarkStart w:id="346" w:name="_Toc226965808"/>
      <w:bookmarkStart w:id="347" w:name="_Toc149720828"/>
      <w:bookmarkStart w:id="348" w:name="_Toc226337231"/>
      <w:bookmarkStart w:id="349" w:name="_Toc164229230"/>
      <w:bookmarkStart w:id="350" w:name="_Toc265228373"/>
      <w:bookmarkStart w:id="351" w:name="_Toc305158877"/>
      <w:bookmarkStart w:id="352" w:name="_Toc151193705"/>
      <w:bookmarkStart w:id="353" w:name="_Toc151190162"/>
      <w:bookmarkStart w:id="354" w:name="_Toc520356160"/>
      <w:bookmarkStart w:id="355" w:name="_Toc127161449"/>
      <w:bookmarkStart w:id="356" w:name="_Toc226309779"/>
      <w:bookmarkStart w:id="357" w:name="_Toc151193777"/>
      <w:bookmarkStart w:id="358" w:name="_Toc305158803"/>
      <w:bookmarkStart w:id="359" w:name="_Toc151193849"/>
      <w:bookmarkStart w:id="360" w:name="_Toc127151535"/>
      <w:bookmarkStart w:id="361" w:name="_Toc150480773"/>
      <w:bookmarkStart w:id="362" w:name="_Toc164351629"/>
      <w:bookmarkStart w:id="363" w:name="_Toc226965725"/>
      <w:bookmarkStart w:id="364" w:name="_Toc164229376"/>
      <w:bookmarkStart w:id="365" w:name="_Toc164608649"/>
      <w:bookmarkStart w:id="366" w:name="_Toc164608804"/>
      <w:bookmarkStart w:id="367" w:name="_Toc150509286"/>
      <w:bookmarkStart w:id="368" w:name="_Toc150774740"/>
      <w:bookmarkStart w:id="369" w:name="_Toc195842900"/>
      <w:bookmarkStart w:id="370" w:name="_Toc150774635"/>
      <w:bookmarkStart w:id="371" w:name="_Toc264969225"/>
      <w:bookmarkStart w:id="372" w:name="_Toc127151736"/>
      <w:bookmarkStart w:id="373" w:name="_Toc151193633"/>
      <w:r>
        <w:rPr>
          <w:rFonts w:ascii="宋体" w:hAnsi="宋体"/>
          <w:color w:val="auto"/>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color w:val="auto"/>
          <w:sz w:val="24"/>
        </w:rPr>
        <w:t>提交</w:t>
      </w:r>
    </w:p>
    <w:p w14:paraId="7D89AB6C">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保证金单独密封提交，并在信封上标明 “响应保证金”字样。</w:t>
      </w:r>
    </w:p>
    <w:p w14:paraId="2582374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供应商应将响应文件正本、所有的副本统一装在一个密封袋/箱中，并在封面上标明“响应文件”字样；电子版单独密封提交，并在信封上标明“电子版”字样。</w:t>
      </w:r>
    </w:p>
    <w:p w14:paraId="0F8FB87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密封袋封皮上均应</w:t>
      </w:r>
    </w:p>
    <w:p w14:paraId="17A4C257">
      <w:pPr>
        <w:tabs>
          <w:tab w:val="left" w:pos="900"/>
          <w:tab w:val="left" w:pos="1080"/>
          <w:tab w:val="left" w:pos="1589"/>
          <w:tab w:val="left" w:pos="2014"/>
        </w:tabs>
        <w:snapToGrid w:val="0"/>
        <w:spacing w:line="360" w:lineRule="auto"/>
        <w:ind w:left="1077"/>
        <w:rPr>
          <w:rFonts w:hint="eastAsia"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清楚标明递交至“供应商须知前附表”中指明的地址。</w:t>
      </w:r>
    </w:p>
    <w:p w14:paraId="26C048EA">
      <w:pPr>
        <w:tabs>
          <w:tab w:val="left" w:pos="900"/>
          <w:tab w:val="left" w:pos="1080"/>
          <w:tab w:val="left" w:pos="1589"/>
          <w:tab w:val="left" w:pos="2014"/>
        </w:tabs>
        <w:snapToGrid w:val="0"/>
        <w:spacing w:line="360" w:lineRule="auto"/>
        <w:ind w:left="1077"/>
        <w:rPr>
          <w:rFonts w:hint="eastAsia" w:ascii="宋体" w:hAnsi="宋体"/>
          <w:color w:val="auto"/>
          <w:sz w:val="24"/>
        </w:rPr>
      </w:pP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注明“供应商须知前附表”中指明的项目名称、项目编号（包号）和“在   年  月   日   时之前不得启封”的字样。</w:t>
      </w:r>
    </w:p>
    <w:p w14:paraId="39BA1386">
      <w:pPr>
        <w:tabs>
          <w:tab w:val="left" w:pos="900"/>
          <w:tab w:val="left" w:pos="1080"/>
          <w:tab w:val="left" w:pos="1589"/>
          <w:tab w:val="left" w:pos="2014"/>
        </w:tabs>
        <w:snapToGrid w:val="0"/>
        <w:spacing w:line="360" w:lineRule="auto"/>
        <w:ind w:left="1077"/>
        <w:rPr>
          <w:rFonts w:hint="eastAsia" w:ascii="宋体" w:hAnsi="宋体"/>
          <w:color w:val="auto"/>
          <w:sz w:val="24"/>
        </w:rPr>
      </w:pPr>
      <w:r>
        <w:rPr>
          <w:rFonts w:hint="eastAsia" w:ascii="宋体" w:hAnsi="宋体"/>
          <w:color w:val="auto"/>
          <w:sz w:val="24"/>
        </w:rPr>
        <w:t>3)</w:t>
      </w:r>
      <w:r>
        <w:rPr>
          <w:rFonts w:hint="eastAsia" w:ascii="宋体" w:hAnsi="宋体"/>
          <w:color w:val="auto"/>
          <w:sz w:val="24"/>
        </w:rPr>
        <w:tab/>
      </w:r>
      <w:r>
        <w:rPr>
          <w:rFonts w:hint="eastAsia" w:ascii="宋体" w:hAnsi="宋体"/>
          <w:color w:val="auto"/>
          <w:sz w:val="24"/>
        </w:rPr>
        <w:t>供应商名称和地址。</w:t>
      </w:r>
    </w:p>
    <w:p w14:paraId="328BBF57">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如果外层信封未按本须知要求加写标记和密封，采购代理机构对误投或过早启封概不负责。</w:t>
      </w:r>
    </w:p>
    <w:p w14:paraId="36384745">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374" w:name="_Toc151193634"/>
      <w:bookmarkStart w:id="375" w:name="_Toc195842901"/>
      <w:bookmarkStart w:id="376" w:name="_Toc127161450"/>
      <w:bookmarkStart w:id="377" w:name="_Toc164229231"/>
      <w:bookmarkStart w:id="378" w:name="_Toc226309780"/>
      <w:bookmarkStart w:id="379" w:name="_Toc150774636"/>
      <w:bookmarkStart w:id="380" w:name="_Toc264969226"/>
      <w:bookmarkStart w:id="381" w:name="_Toc226965809"/>
      <w:bookmarkStart w:id="382" w:name="_Toc150509287"/>
      <w:bookmarkStart w:id="383" w:name="_Toc149720829"/>
      <w:bookmarkStart w:id="384" w:name="_Toc265228374"/>
      <w:bookmarkStart w:id="385" w:name="_Toc164608805"/>
      <w:bookmarkStart w:id="386" w:name="_Toc164351630"/>
      <w:bookmarkStart w:id="387" w:name="_Toc151193706"/>
      <w:bookmarkStart w:id="388" w:name="_Toc142311038"/>
      <w:bookmarkStart w:id="389" w:name="_Toc305158878"/>
      <w:bookmarkStart w:id="390" w:name="_Toc150774741"/>
      <w:bookmarkStart w:id="391" w:name="_Toc127151737"/>
      <w:bookmarkStart w:id="392" w:name="_Toc164229377"/>
      <w:bookmarkStart w:id="393" w:name="_Toc520356161"/>
      <w:bookmarkStart w:id="394" w:name="_Toc151193924"/>
      <w:bookmarkStart w:id="395" w:name="_Toc151193850"/>
      <w:bookmarkStart w:id="396" w:name="_Toc226965726"/>
      <w:bookmarkStart w:id="397" w:name="_Toc305158804"/>
      <w:bookmarkStart w:id="398" w:name="_Toc226337232"/>
      <w:bookmarkStart w:id="399" w:name="_Toc164608650"/>
      <w:bookmarkStart w:id="400" w:name="_Toc151193778"/>
      <w:bookmarkStart w:id="401" w:name="_Toc127151536"/>
      <w:bookmarkStart w:id="402" w:name="_Toc151190163"/>
      <w:bookmarkStart w:id="403" w:name="_Toc150480774"/>
      <w:r>
        <w:rPr>
          <w:rFonts w:ascii="宋体" w:hAnsi="宋体"/>
          <w:color w:val="auto"/>
          <w:sz w:val="24"/>
        </w:rPr>
        <w:t>响应文件截止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color w:val="auto"/>
          <w:sz w:val="24"/>
        </w:rPr>
        <w:t>时间</w:t>
      </w:r>
    </w:p>
    <w:p w14:paraId="2812F3AA">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供应商应在竞争性磋商文件要求提交响应文件截止时间前，将响应文件提交至</w:t>
      </w:r>
      <w:r>
        <w:rPr>
          <w:rFonts w:hint="eastAsia" w:ascii="宋体" w:hAnsi="宋体"/>
          <w:color w:val="auto"/>
          <w:sz w:val="24"/>
        </w:rPr>
        <w:t>第一章“采购邀请”中指定提交地点</w:t>
      </w:r>
      <w:r>
        <w:rPr>
          <w:rFonts w:ascii="宋体" w:hAnsi="宋体"/>
          <w:color w:val="auto"/>
          <w:sz w:val="24"/>
        </w:rPr>
        <w:t>。</w:t>
      </w:r>
    </w:p>
    <w:p w14:paraId="7A1A932D">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采购代理机构可以按本须知规定，通知修改磋商文件适当延长截止期。在此情况下，采购代理机构、采购人和供应商受截止期制约的所有权利和义务均应延长至新的截止期。</w:t>
      </w:r>
    </w:p>
    <w:p w14:paraId="688D1E0E">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404" w:name="_Toc226337233"/>
      <w:bookmarkStart w:id="405" w:name="_Toc150480775"/>
      <w:bookmarkStart w:id="406" w:name="_Toc127161451"/>
      <w:bookmarkStart w:id="407" w:name="_Toc127151738"/>
      <w:bookmarkStart w:id="408" w:name="_Toc226965727"/>
      <w:bookmarkStart w:id="409" w:name="_Toc164229378"/>
      <w:bookmarkStart w:id="410" w:name="_Toc150509288"/>
      <w:bookmarkStart w:id="411" w:name="_Toc127151537"/>
      <w:bookmarkStart w:id="412" w:name="_Toc305158805"/>
      <w:bookmarkStart w:id="413" w:name="_Toc151193925"/>
      <w:bookmarkStart w:id="414" w:name="_Toc150774637"/>
      <w:bookmarkStart w:id="415" w:name="_Toc195842902"/>
      <w:bookmarkStart w:id="416" w:name="_Toc150774742"/>
      <w:bookmarkStart w:id="417" w:name="_Toc151193851"/>
      <w:bookmarkStart w:id="418" w:name="_Toc164229232"/>
      <w:bookmarkStart w:id="419" w:name="_Toc151193635"/>
      <w:bookmarkStart w:id="420" w:name="_Toc164608651"/>
      <w:bookmarkStart w:id="421" w:name="_Toc265228375"/>
      <w:bookmarkStart w:id="422" w:name="_Toc151193707"/>
      <w:bookmarkStart w:id="423" w:name="_Toc226965810"/>
      <w:bookmarkStart w:id="424" w:name="_Toc164608806"/>
      <w:bookmarkStart w:id="425" w:name="_Toc142311039"/>
      <w:bookmarkStart w:id="426" w:name="_Toc264969227"/>
      <w:bookmarkStart w:id="427" w:name="_Toc520356162"/>
      <w:bookmarkStart w:id="428" w:name="_Toc164351631"/>
      <w:bookmarkStart w:id="429" w:name="_Toc149720830"/>
      <w:bookmarkStart w:id="430" w:name="_Toc151190164"/>
      <w:bookmarkStart w:id="431" w:name="_Toc305158879"/>
      <w:bookmarkStart w:id="432" w:name="_Toc151193779"/>
      <w:bookmarkStart w:id="433" w:name="_Toc226309781"/>
      <w:r>
        <w:rPr>
          <w:rFonts w:ascii="宋体" w:hAnsi="宋体"/>
          <w:color w:val="auto"/>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8C6F0E8">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提交响应文件截止时间前，供应商可以对所提交的响应文件进行补充、修改或者撤回。</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的应书面通知</w:t>
      </w:r>
      <w:r>
        <w:rPr>
          <w:rFonts w:ascii="宋体" w:hAnsi="宋体"/>
          <w:color w:val="auto"/>
          <w:sz w:val="24"/>
        </w:rPr>
        <w:t>采购人或采购代理机构。</w:t>
      </w:r>
    </w:p>
    <w:p w14:paraId="5314A462">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59F334F8">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在截止期之后，供应商不得对其响应文件做任何修改。</w:t>
      </w:r>
    </w:p>
    <w:p w14:paraId="6243E11D">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从截止期至供应商在响应文件书格式中确定的有效期期满这段时间内，供应商不得撤回其响应文件，否则其保证金将按照本须知的规定被没收。</w:t>
      </w:r>
    </w:p>
    <w:p w14:paraId="611FF943">
      <w:pPr>
        <w:tabs>
          <w:tab w:val="left" w:pos="900"/>
          <w:tab w:val="left" w:pos="1080"/>
          <w:tab w:val="left" w:pos="1589"/>
        </w:tabs>
        <w:snapToGrid w:val="0"/>
        <w:spacing w:line="360" w:lineRule="auto"/>
        <w:ind w:left="357"/>
        <w:rPr>
          <w:rFonts w:hint="eastAsia" w:ascii="宋体" w:hAnsi="宋体"/>
          <w:color w:val="auto"/>
          <w:sz w:val="24"/>
        </w:rPr>
      </w:pPr>
    </w:p>
    <w:p w14:paraId="22AA767A">
      <w:pPr>
        <w:pStyle w:val="3"/>
        <w:spacing w:before="0" w:line="360" w:lineRule="auto"/>
        <w:rPr>
          <w:rFonts w:hint="eastAsia" w:ascii="宋体" w:hAnsi="宋体" w:eastAsia="宋体"/>
          <w:color w:val="auto"/>
          <w:sz w:val="28"/>
        </w:rPr>
      </w:pPr>
      <w:bookmarkStart w:id="434" w:name="_Toc265228376"/>
      <w:bookmarkStart w:id="435" w:name="_Toc151193636"/>
      <w:bookmarkStart w:id="436" w:name="_Toc150774638"/>
      <w:bookmarkStart w:id="437" w:name="_Toc142311040"/>
      <w:bookmarkStart w:id="438" w:name="_Toc151193926"/>
      <w:bookmarkStart w:id="439" w:name="_Toc150774743"/>
      <w:bookmarkStart w:id="440" w:name="_Toc226309782"/>
      <w:bookmarkStart w:id="441" w:name="_Toc150480776"/>
      <w:bookmarkStart w:id="442" w:name="_Toc226965811"/>
      <w:bookmarkStart w:id="443" w:name="_Toc305158806"/>
      <w:bookmarkStart w:id="444" w:name="_Toc520356163"/>
      <w:bookmarkStart w:id="445" w:name="_Toc151193708"/>
      <w:bookmarkStart w:id="446" w:name="_Toc305158880"/>
      <w:bookmarkStart w:id="447" w:name="_Toc195842903"/>
      <w:bookmarkStart w:id="448" w:name="_Toc151193780"/>
      <w:bookmarkStart w:id="449" w:name="_Toc151190165"/>
      <w:bookmarkStart w:id="450" w:name="_Toc226337234"/>
      <w:bookmarkStart w:id="451" w:name="_Toc226965728"/>
      <w:bookmarkStart w:id="452" w:name="_Toc127151538"/>
      <w:bookmarkStart w:id="453" w:name="_Toc264969228"/>
      <w:bookmarkStart w:id="454" w:name="_Toc150509289"/>
      <w:bookmarkStart w:id="455" w:name="_Toc151193852"/>
      <w:r>
        <w:rPr>
          <w:rFonts w:ascii="宋体" w:hAnsi="宋体" w:eastAsia="宋体"/>
          <w:color w:val="auto"/>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宋体" w:hAnsi="宋体" w:eastAsia="宋体"/>
          <w:color w:val="auto"/>
          <w:sz w:val="28"/>
        </w:rPr>
        <w:t>评审</w:t>
      </w:r>
    </w:p>
    <w:p w14:paraId="008FF8D2">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响应文件的</w:t>
      </w:r>
      <w:r>
        <w:rPr>
          <w:rFonts w:hint="eastAsia" w:ascii="宋体" w:hAnsi="宋体"/>
          <w:color w:val="auto"/>
          <w:sz w:val="24"/>
        </w:rPr>
        <w:t>递交与</w:t>
      </w:r>
      <w:r>
        <w:rPr>
          <w:rFonts w:ascii="宋体" w:hAnsi="宋体"/>
          <w:color w:val="auto"/>
          <w:sz w:val="24"/>
        </w:rPr>
        <w:t>开启</w:t>
      </w:r>
    </w:p>
    <w:p w14:paraId="2E49433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4BA568C8">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B19C0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除竞争性磋商管理办法或其补充通知规定的情形外，</w:t>
      </w:r>
      <w:r>
        <w:rPr>
          <w:rFonts w:ascii="宋体" w:hAnsi="宋体"/>
          <w:color w:val="auto"/>
          <w:sz w:val="24"/>
        </w:rPr>
        <w:t>供应商不足3家的，不</w:t>
      </w:r>
      <w:r>
        <w:rPr>
          <w:rFonts w:hint="eastAsia" w:ascii="宋体" w:hAnsi="宋体"/>
          <w:color w:val="auto"/>
          <w:sz w:val="24"/>
        </w:rPr>
        <w:t>可以继续进行</w:t>
      </w:r>
      <w:r>
        <w:rPr>
          <w:rFonts w:ascii="宋体" w:hAnsi="宋体"/>
          <w:color w:val="auto"/>
          <w:sz w:val="24"/>
        </w:rPr>
        <w:t>。</w:t>
      </w:r>
    </w:p>
    <w:p w14:paraId="6FBBB91E">
      <w:pPr>
        <w:numPr>
          <w:ilvl w:val="1"/>
          <w:numId w:val="9"/>
        </w:numPr>
        <w:tabs>
          <w:tab w:val="left" w:pos="1080"/>
          <w:tab w:val="left" w:pos="2014"/>
        </w:tabs>
        <w:snapToGrid w:val="0"/>
        <w:spacing w:line="360" w:lineRule="auto"/>
        <w:ind w:left="1077" w:hanging="720"/>
        <w:rPr>
          <w:rFonts w:hint="eastAsia" w:ascii="宋体" w:hAnsi="宋体"/>
          <w:color w:val="auto"/>
          <w:sz w:val="24"/>
        </w:rPr>
      </w:pPr>
      <w:bookmarkStart w:id="456" w:name="_Toc520356165"/>
      <w:r>
        <w:rPr>
          <w:rFonts w:ascii="宋体" w:hAnsi="宋体"/>
          <w:color w:val="auto"/>
          <w:sz w:val="24"/>
        </w:rPr>
        <w:t>本项目不公开报价。</w:t>
      </w:r>
    </w:p>
    <w:bookmarkEnd w:id="456"/>
    <w:p w14:paraId="0FB9A86A">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磋商小组</w:t>
      </w:r>
    </w:p>
    <w:p w14:paraId="607EAF5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磋商小组根据政府采购有关规定和本次采购项目的特点进行组建，并负责具体评审事务，独立履行职责。</w:t>
      </w:r>
      <w:bookmarkStart w:id="457" w:name="_Toc520356166"/>
    </w:p>
    <w:p w14:paraId="771A8036">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采购人负责依法组建磋商小组，磋商及评审工作由磋商小组承担。磋商小组人数为3人或3人以上单数，受聘专家的资格、来源及聘用方式应符合国家法律、法规的有关规定。</w:t>
      </w:r>
    </w:p>
    <w:p w14:paraId="4EB59A5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27EFE0A4">
      <w:pPr>
        <w:numPr>
          <w:ilvl w:val="0"/>
          <w:numId w:val="9"/>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3889BAE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见第三章《评审方法和评审标准》。</w:t>
      </w:r>
    </w:p>
    <w:p w14:paraId="16D4537D">
      <w:pPr>
        <w:tabs>
          <w:tab w:val="left" w:pos="360"/>
          <w:tab w:val="left" w:pos="1080"/>
        </w:tabs>
        <w:snapToGrid w:val="0"/>
        <w:spacing w:line="360" w:lineRule="auto"/>
        <w:ind w:left="1080"/>
        <w:rPr>
          <w:rFonts w:hint="eastAsia" w:ascii="宋体" w:hAnsi="宋体"/>
          <w:color w:val="auto"/>
          <w:sz w:val="24"/>
        </w:rPr>
      </w:pPr>
    </w:p>
    <w:p w14:paraId="6A93A9E4">
      <w:pPr>
        <w:pStyle w:val="3"/>
        <w:spacing w:before="0" w:line="360" w:lineRule="auto"/>
        <w:rPr>
          <w:rFonts w:hint="eastAsia" w:ascii="宋体" w:hAnsi="宋体" w:eastAsia="宋体"/>
          <w:color w:val="auto"/>
          <w:sz w:val="28"/>
        </w:rPr>
      </w:pPr>
      <w:bookmarkStart w:id="459" w:name="_Toc226965735"/>
      <w:bookmarkStart w:id="460" w:name="_Toc150480783"/>
      <w:bookmarkStart w:id="461" w:name="_Toc305158887"/>
      <w:bookmarkStart w:id="462" w:name="_Toc151193643"/>
      <w:bookmarkStart w:id="463" w:name="_Toc226337241"/>
      <w:bookmarkStart w:id="464" w:name="_Toc127151545"/>
      <w:bookmarkStart w:id="465" w:name="_Toc151193715"/>
      <w:bookmarkStart w:id="466" w:name="_Toc150774750"/>
      <w:bookmarkStart w:id="467" w:name="_Toc195842910"/>
      <w:bookmarkStart w:id="468" w:name="_Toc150509296"/>
      <w:bookmarkStart w:id="469" w:name="_Toc226309789"/>
      <w:bookmarkStart w:id="470" w:name="_Toc151190172"/>
      <w:bookmarkStart w:id="471" w:name="_Toc264969235"/>
      <w:bookmarkStart w:id="472" w:name="_Toc226965818"/>
      <w:bookmarkStart w:id="473" w:name="_Toc305158813"/>
      <w:bookmarkStart w:id="474" w:name="_Toc151193787"/>
      <w:bookmarkStart w:id="475" w:name="_Toc151193933"/>
      <w:bookmarkStart w:id="476" w:name="_Toc142311047"/>
      <w:bookmarkStart w:id="477" w:name="_Toc151193859"/>
      <w:bookmarkStart w:id="478" w:name="_Toc265228383"/>
      <w:bookmarkStart w:id="479" w:name="_Toc150774645"/>
      <w:r>
        <w:rPr>
          <w:rFonts w:ascii="宋体" w:hAnsi="宋体" w:eastAsia="宋体"/>
          <w:color w:val="auto"/>
          <w:sz w:val="28"/>
        </w:rPr>
        <w:t xml:space="preserve">六   </w:t>
      </w:r>
      <w:bookmarkEnd w:id="458"/>
      <w:r>
        <w:rPr>
          <w:rFonts w:ascii="宋体" w:hAnsi="宋体" w:eastAsia="宋体"/>
          <w:color w:val="auto"/>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宋体" w:hAnsi="宋体" w:eastAsia="宋体"/>
          <w:color w:val="auto"/>
          <w:sz w:val="28"/>
        </w:rPr>
        <w:t>成交</w:t>
      </w:r>
    </w:p>
    <w:p w14:paraId="3DE9749B">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480" w:name="_Toc264969237"/>
      <w:bookmarkStart w:id="481" w:name="_Toc127151748"/>
      <w:bookmarkStart w:id="482" w:name="_Toc226309791"/>
      <w:bookmarkStart w:id="483" w:name="_Toc150774647"/>
      <w:bookmarkStart w:id="484" w:name="_Toc151193789"/>
      <w:bookmarkStart w:id="485" w:name="_Toc226965737"/>
      <w:bookmarkStart w:id="486" w:name="_Toc150509298"/>
      <w:bookmarkStart w:id="487" w:name="_Toc226337243"/>
      <w:bookmarkStart w:id="488" w:name="_Toc164608816"/>
      <w:bookmarkStart w:id="489" w:name="_Toc195842912"/>
      <w:bookmarkStart w:id="490" w:name="_Toc151193717"/>
      <w:bookmarkStart w:id="491" w:name="_Toc127151547"/>
      <w:bookmarkStart w:id="492" w:name="_Toc127161461"/>
      <w:bookmarkStart w:id="493" w:name="_Toc149720840"/>
      <w:bookmarkStart w:id="494" w:name="_Toc164229388"/>
      <w:bookmarkStart w:id="495" w:name="_Toc305158889"/>
      <w:bookmarkStart w:id="496" w:name="_Toc150774752"/>
      <w:bookmarkStart w:id="497" w:name="_Toc164351641"/>
      <w:bookmarkStart w:id="498" w:name="_Toc305158815"/>
      <w:bookmarkStart w:id="499" w:name="_Toc151190174"/>
      <w:bookmarkStart w:id="500" w:name="_Toc265228385"/>
      <w:bookmarkStart w:id="501" w:name="_Toc150480785"/>
      <w:bookmarkStart w:id="502" w:name="_Toc151193645"/>
      <w:bookmarkStart w:id="503" w:name="_Toc164608661"/>
      <w:bookmarkStart w:id="504" w:name="_Toc151193935"/>
      <w:bookmarkStart w:id="505" w:name="_Toc151193861"/>
      <w:bookmarkStart w:id="506" w:name="_Toc142311049"/>
      <w:bookmarkStart w:id="507" w:name="_Toc226965820"/>
      <w:bookmarkStart w:id="508" w:name="_Toc164229242"/>
      <w:r>
        <w:rPr>
          <w:rFonts w:ascii="宋体" w:hAnsi="宋体"/>
          <w:color w:val="auto"/>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02B43E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采购人将在收到评审报告后，从评审报告提出的成交候选供应商中，按照排序由高到低的原则确定成交供应商</w:t>
      </w:r>
      <w:r>
        <w:rPr>
          <w:rFonts w:hint="eastAsia" w:ascii="宋体" w:hAnsi="宋体"/>
          <w:color w:val="auto"/>
          <w:sz w:val="24"/>
        </w:rPr>
        <w:t>。</w:t>
      </w:r>
      <w:r>
        <w:rPr>
          <w:rFonts w:ascii="宋体" w:hAnsi="宋体"/>
          <w:color w:val="auto"/>
          <w:sz w:val="24"/>
        </w:rPr>
        <w:t>采购人是否授权</w:t>
      </w:r>
      <w:r>
        <w:rPr>
          <w:rFonts w:hint="eastAsia" w:ascii="宋体" w:hAnsi="宋体"/>
          <w:color w:val="auto"/>
          <w:sz w:val="24"/>
        </w:rPr>
        <w:t>磋商</w:t>
      </w:r>
      <w:r>
        <w:rPr>
          <w:rFonts w:ascii="宋体" w:hAnsi="宋体"/>
          <w:color w:val="auto"/>
          <w:sz w:val="24"/>
        </w:rPr>
        <w:t>小组直接确定成交供应商，见《供应商须知资料表》。成交候选人并列的，按照《供应商须知资料表》要求确定成交供应商。</w:t>
      </w:r>
    </w:p>
    <w:p w14:paraId="56D9272C">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509" w:name="_Toc305158817"/>
      <w:bookmarkStart w:id="510" w:name="_Toc305158891"/>
      <w:bookmarkStart w:id="511" w:name="_Toc149720842"/>
      <w:bookmarkStart w:id="512" w:name="_Toc164351643"/>
      <w:bookmarkStart w:id="513" w:name="_Toc150509300"/>
      <w:bookmarkStart w:id="514" w:name="_Toc164229244"/>
      <w:bookmarkStart w:id="515" w:name="_Toc142311051"/>
      <w:bookmarkStart w:id="516" w:name="_Toc195842914"/>
      <w:bookmarkStart w:id="517" w:name="_Toc226337245"/>
      <w:bookmarkStart w:id="518" w:name="_Toc151193863"/>
      <w:bookmarkStart w:id="519" w:name="_Toc164229390"/>
      <w:bookmarkStart w:id="520" w:name="_Toc151193937"/>
      <w:bookmarkStart w:id="521" w:name="_Toc127151750"/>
      <w:bookmarkStart w:id="522" w:name="_Toc150480787"/>
      <w:bookmarkStart w:id="523" w:name="_Toc226965739"/>
      <w:bookmarkStart w:id="524" w:name="_Toc226309793"/>
      <w:bookmarkStart w:id="525" w:name="_Toc265228387"/>
      <w:bookmarkStart w:id="526" w:name="_Toc151193719"/>
      <w:bookmarkStart w:id="527" w:name="_Toc150774754"/>
      <w:bookmarkStart w:id="528" w:name="_Toc164608663"/>
      <w:bookmarkStart w:id="529" w:name="_Toc151193791"/>
      <w:bookmarkStart w:id="530" w:name="_Toc150774649"/>
      <w:bookmarkStart w:id="531" w:name="_Toc127161463"/>
      <w:bookmarkStart w:id="532" w:name="_Toc151190176"/>
      <w:bookmarkStart w:id="533" w:name="_Toc164608818"/>
      <w:bookmarkStart w:id="534" w:name="_Toc151193647"/>
      <w:bookmarkStart w:id="535" w:name="_Toc127151549"/>
      <w:bookmarkStart w:id="536" w:name="_Toc226965822"/>
      <w:bookmarkStart w:id="537" w:name="_Toc264969239"/>
      <w:bookmarkStart w:id="538" w:name="_Ref467307090"/>
      <w:bookmarkStart w:id="539" w:name="_Toc520356176"/>
      <w:bookmarkStart w:id="540" w:name="_Ref467306425"/>
      <w:r>
        <w:rPr>
          <w:rFonts w:ascii="宋体" w:hAnsi="宋体"/>
          <w:color w:val="auto"/>
          <w:sz w:val="24"/>
        </w:rPr>
        <w:t>成交公告与成交通知书</w:t>
      </w:r>
      <w:bookmarkEnd w:id="509"/>
      <w:bookmarkEnd w:id="510"/>
    </w:p>
    <w:p w14:paraId="63C0A18B">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w:t>
      </w:r>
      <w:r>
        <w:rPr>
          <w:rFonts w:ascii="宋体" w:hAnsi="宋体"/>
          <w:color w:val="auto"/>
          <w:kern w:val="0"/>
          <w:sz w:val="24"/>
        </w:rPr>
        <w:t>在成交供应商确定后2个工作日内，在</w:t>
      </w:r>
      <w:r>
        <w:rPr>
          <w:rFonts w:hint="eastAsia" w:ascii="宋体" w:hAnsi="宋体"/>
          <w:color w:val="auto"/>
          <w:sz w:val="24"/>
        </w:rPr>
        <w:t>北京市政府采购网</w:t>
      </w:r>
      <w:r>
        <w:rPr>
          <w:rFonts w:ascii="宋体" w:hAnsi="宋体"/>
          <w:color w:val="auto"/>
          <w:kern w:val="0"/>
          <w:sz w:val="24"/>
        </w:rPr>
        <w:t>公告成交结果，同时向成交供应商发出成交通知书，</w:t>
      </w:r>
      <w:r>
        <w:rPr>
          <w:rFonts w:ascii="宋体" w:hAnsi="宋体"/>
          <w:color w:val="auto"/>
          <w:sz w:val="24"/>
        </w:rPr>
        <w:t>成交公告期限为1个工作日。</w:t>
      </w:r>
    </w:p>
    <w:p w14:paraId="7002342D">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color w:val="auto"/>
          <w:sz w:val="24"/>
        </w:rPr>
        <w:t>。</w:t>
      </w:r>
    </w:p>
    <w:p w14:paraId="1F9884A8">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终止</w:t>
      </w:r>
    </w:p>
    <w:p w14:paraId="3925E07F">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在采购中，出现下列情形之一的，采购人或采购代理机构将终止竞争性磋商采购活动，发布项目终止公告并说明原因，重新开展采购活动：</w:t>
      </w:r>
    </w:p>
    <w:p w14:paraId="7D223C34">
      <w:pPr>
        <w:numPr>
          <w:ilvl w:val="2"/>
          <w:numId w:val="9"/>
        </w:numPr>
        <w:snapToGrid w:val="0"/>
        <w:spacing w:line="360" w:lineRule="auto"/>
        <w:rPr>
          <w:rFonts w:hint="eastAsia" w:ascii="宋体" w:hAnsi="宋体"/>
          <w:color w:val="auto"/>
          <w:sz w:val="24"/>
        </w:rPr>
      </w:pPr>
      <w:r>
        <w:rPr>
          <w:rFonts w:ascii="宋体" w:hAnsi="宋体"/>
          <w:color w:val="auto"/>
          <w:sz w:val="24"/>
        </w:rPr>
        <w:t>因情况变化，不再符合规定的竞争性磋商采购方式适用情形的；</w:t>
      </w:r>
    </w:p>
    <w:p w14:paraId="256C8F74">
      <w:pPr>
        <w:numPr>
          <w:ilvl w:val="2"/>
          <w:numId w:val="9"/>
        </w:numPr>
        <w:snapToGrid w:val="0"/>
        <w:spacing w:line="360" w:lineRule="auto"/>
        <w:rPr>
          <w:rFonts w:hint="eastAsia" w:ascii="宋体" w:hAnsi="宋体"/>
          <w:color w:val="auto"/>
          <w:sz w:val="24"/>
        </w:rPr>
      </w:pPr>
      <w:r>
        <w:rPr>
          <w:rFonts w:ascii="宋体" w:hAnsi="宋体"/>
          <w:color w:val="auto"/>
          <w:sz w:val="24"/>
        </w:rPr>
        <w:t>出现影响采购公正的违法、违规行为的；</w:t>
      </w:r>
    </w:p>
    <w:p w14:paraId="50C812A8">
      <w:pPr>
        <w:numPr>
          <w:ilvl w:val="2"/>
          <w:numId w:val="9"/>
        </w:numPr>
        <w:snapToGrid w:val="0"/>
        <w:spacing w:line="360" w:lineRule="auto"/>
        <w:rPr>
          <w:rFonts w:hint="eastAsia" w:ascii="宋体" w:hAnsi="宋体"/>
          <w:color w:val="auto"/>
          <w:sz w:val="24"/>
        </w:rPr>
      </w:pPr>
      <w:r>
        <w:rPr>
          <w:rFonts w:ascii="宋体" w:hAnsi="宋体"/>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268095BE">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541" w:name="_Toc164229245"/>
      <w:bookmarkStart w:id="542" w:name="_Toc520356175"/>
      <w:bookmarkStart w:id="543" w:name="_Toc127151550"/>
      <w:bookmarkStart w:id="544" w:name="_Toc151193864"/>
      <w:bookmarkStart w:id="545" w:name="_Toc226309794"/>
      <w:bookmarkStart w:id="546" w:name="_Toc150774755"/>
      <w:bookmarkStart w:id="547" w:name="_Toc127151751"/>
      <w:bookmarkStart w:id="548" w:name="_Toc151193938"/>
      <w:bookmarkStart w:id="549" w:name="_Toc142311052"/>
      <w:bookmarkStart w:id="550" w:name="_Toc305158818"/>
      <w:bookmarkStart w:id="551" w:name="_Toc195842915"/>
      <w:bookmarkStart w:id="552" w:name="_Ref467306377"/>
      <w:bookmarkStart w:id="553" w:name="_Toc151193648"/>
      <w:bookmarkStart w:id="554" w:name="_Ref467307062"/>
      <w:bookmarkStart w:id="555" w:name="_Toc151193720"/>
      <w:bookmarkStart w:id="556" w:name="_Toc151190177"/>
      <w:bookmarkStart w:id="557" w:name="_Toc264969240"/>
      <w:bookmarkStart w:id="558" w:name="_Toc226965823"/>
      <w:bookmarkStart w:id="559" w:name="_Toc151193792"/>
      <w:bookmarkStart w:id="560" w:name="_Ref467306978"/>
      <w:bookmarkStart w:id="561" w:name="_Ref467307204"/>
      <w:bookmarkStart w:id="562" w:name="_Toc265228388"/>
      <w:bookmarkStart w:id="563" w:name="_Toc226337246"/>
      <w:bookmarkStart w:id="564" w:name="_Toc305158892"/>
      <w:bookmarkStart w:id="565" w:name="_Toc164608819"/>
      <w:bookmarkStart w:id="566" w:name="_Toc164351644"/>
      <w:bookmarkStart w:id="567" w:name="_Toc164608664"/>
      <w:bookmarkStart w:id="568" w:name="_Toc226965740"/>
      <w:bookmarkStart w:id="569" w:name="_Toc149720843"/>
      <w:bookmarkStart w:id="570" w:name="_Toc127161464"/>
      <w:bookmarkStart w:id="571" w:name="_Toc150774650"/>
      <w:bookmarkStart w:id="572" w:name="_Toc150509301"/>
      <w:bookmarkStart w:id="573" w:name="_Toc150480788"/>
      <w:bookmarkStart w:id="574" w:name="_Toc164229391"/>
      <w:r>
        <w:rPr>
          <w:rFonts w:ascii="宋体" w:hAnsi="宋体"/>
          <w:color w:val="auto"/>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DFD6447">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采购人与成交供应商将在成交通知书发出之日起30日内，按照磋商文件确定的合同文本以及采购标的、规格型号、采购金额、采购数量、技术和服务要求等事项签订政府采购合同。</w:t>
      </w:r>
    </w:p>
    <w:p w14:paraId="6CFCD1DB">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A0BA523">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联合体获得成交资格的，联合体各方应当共同与采购人签订合同，就成交项目向采购人承担连带责任。</w:t>
      </w:r>
    </w:p>
    <w:p w14:paraId="6BCAFCD0">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政府采购合同不能转包。</w:t>
      </w:r>
    </w:p>
    <w:p w14:paraId="6551B43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采购人允许采用分包方式履行合同的，成交供应商可以依法采取分包方式履行合同。本项目</w:t>
      </w:r>
      <w:r>
        <w:rPr>
          <w:rFonts w:hint="eastAsia" w:ascii="宋体" w:hAnsi="宋体"/>
          <w:color w:val="auto"/>
          <w:sz w:val="24"/>
        </w:rPr>
        <w:t>是</w:t>
      </w:r>
      <w:r>
        <w:rPr>
          <w:rFonts w:ascii="宋体" w:hAnsi="宋体"/>
          <w:color w:val="auto"/>
          <w:sz w:val="24"/>
        </w:rPr>
        <w:t>否允许分包，见《供应商须知资料表》。政府采购合同分包履行的，应当在响应文件中载明分包承担主体，分包承担主体应当具备相应资质条件且不得再次分包，</w:t>
      </w:r>
      <w:r>
        <w:rPr>
          <w:rFonts w:ascii="宋体" w:hAnsi="宋体"/>
          <w:b/>
          <w:color w:val="auto"/>
          <w:sz w:val="24"/>
        </w:rPr>
        <w:t>否则响应无效</w:t>
      </w:r>
      <w:r>
        <w:rPr>
          <w:rFonts w:ascii="宋体" w:hAnsi="宋体"/>
          <w:color w:val="auto"/>
          <w:sz w:val="24"/>
        </w:rPr>
        <w:t>。成交供应商就采购项目和分包项目向采购人负责，分包供应商就分包项目承担责任。</w:t>
      </w:r>
    </w:p>
    <w:bookmarkEnd w:id="538"/>
    <w:bookmarkEnd w:id="539"/>
    <w:bookmarkEnd w:id="540"/>
    <w:p w14:paraId="0A7C91F5">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询问与质疑</w:t>
      </w:r>
    </w:p>
    <w:p w14:paraId="67F818E7">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询问</w:t>
      </w:r>
    </w:p>
    <w:p w14:paraId="33E038E6">
      <w:pPr>
        <w:numPr>
          <w:ilvl w:val="2"/>
          <w:numId w:val="9"/>
        </w:numPr>
        <w:snapToGrid w:val="0"/>
        <w:spacing w:line="360" w:lineRule="auto"/>
        <w:rPr>
          <w:rFonts w:hint="eastAsia" w:ascii="宋体" w:hAnsi="宋体"/>
          <w:color w:val="auto"/>
          <w:sz w:val="24"/>
        </w:rPr>
      </w:pPr>
      <w:r>
        <w:rPr>
          <w:rFonts w:ascii="宋体" w:hAnsi="宋体"/>
          <w:color w:val="auto"/>
          <w:sz w:val="24"/>
        </w:rPr>
        <w:t>供应商对政府采购活动事项有疑问的，可依法提出询问，并按《供应商须知资料表》载明的形式送达采购人或采购代理机构。</w:t>
      </w:r>
    </w:p>
    <w:p w14:paraId="3BF3A75F">
      <w:pPr>
        <w:numPr>
          <w:ilvl w:val="2"/>
          <w:numId w:val="9"/>
        </w:numPr>
        <w:snapToGrid w:val="0"/>
        <w:spacing w:line="360" w:lineRule="auto"/>
        <w:rPr>
          <w:rFonts w:hint="eastAsia" w:ascii="宋体" w:hAnsi="宋体"/>
          <w:color w:val="auto"/>
          <w:sz w:val="24"/>
        </w:rPr>
      </w:pPr>
      <w:r>
        <w:rPr>
          <w:rFonts w:ascii="宋体" w:hAnsi="宋体"/>
          <w:color w:val="auto"/>
          <w:sz w:val="24"/>
        </w:rPr>
        <w:t>采购人或采购代理机构对供应商依法提出的询问，在3个工作日内作出答复，但答复的内容不得涉及商业秘密。</w:t>
      </w:r>
    </w:p>
    <w:p w14:paraId="0D68BCDC">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质疑</w:t>
      </w:r>
    </w:p>
    <w:p w14:paraId="0621F321">
      <w:pPr>
        <w:numPr>
          <w:ilvl w:val="2"/>
          <w:numId w:val="9"/>
        </w:numPr>
        <w:snapToGrid w:val="0"/>
        <w:spacing w:line="360" w:lineRule="auto"/>
        <w:rPr>
          <w:rFonts w:hint="eastAsia" w:ascii="宋体" w:hAnsi="宋体"/>
          <w:color w:val="auto"/>
          <w:sz w:val="24"/>
        </w:rPr>
      </w:pPr>
      <w:r>
        <w:rPr>
          <w:rFonts w:ascii="宋体" w:hAnsi="宋体"/>
          <w:color w:val="auto"/>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F78FD19">
      <w:pPr>
        <w:numPr>
          <w:ilvl w:val="2"/>
          <w:numId w:val="9"/>
        </w:numPr>
        <w:snapToGrid w:val="0"/>
        <w:spacing w:line="360" w:lineRule="auto"/>
        <w:rPr>
          <w:rFonts w:hint="eastAsia" w:ascii="宋体" w:hAnsi="宋体"/>
          <w:color w:val="auto"/>
          <w:sz w:val="24"/>
        </w:rPr>
      </w:pPr>
      <w:r>
        <w:rPr>
          <w:rFonts w:ascii="宋体" w:hAnsi="宋体"/>
          <w:color w:val="auto"/>
          <w:sz w:val="24"/>
        </w:rPr>
        <w:t>质疑函须使用财政部制定的范本文件。</w:t>
      </w:r>
    </w:p>
    <w:p w14:paraId="3F928631">
      <w:pPr>
        <w:numPr>
          <w:ilvl w:val="2"/>
          <w:numId w:val="9"/>
        </w:numPr>
        <w:snapToGrid w:val="0"/>
        <w:spacing w:line="360" w:lineRule="auto"/>
        <w:rPr>
          <w:rFonts w:hint="eastAsia" w:ascii="宋体" w:hAnsi="宋体"/>
          <w:color w:val="auto"/>
          <w:sz w:val="24"/>
        </w:rPr>
      </w:pPr>
      <w:r>
        <w:rPr>
          <w:rFonts w:ascii="宋体" w:hAnsi="宋体"/>
          <w:color w:val="auto"/>
          <w:sz w:val="24"/>
        </w:rPr>
        <w:t>供应商为自然人的，应当由本人签字；供应商为法人或者其他组织的，应当由法定代表人、主要负责人，或者其授权代表签字或者盖章，并加盖公章。</w:t>
      </w:r>
    </w:p>
    <w:p w14:paraId="7332E508">
      <w:pPr>
        <w:numPr>
          <w:ilvl w:val="2"/>
          <w:numId w:val="9"/>
        </w:numPr>
        <w:snapToGrid w:val="0"/>
        <w:spacing w:line="360" w:lineRule="auto"/>
        <w:rPr>
          <w:rFonts w:hint="eastAsia" w:ascii="宋体" w:hAnsi="宋体"/>
          <w:color w:val="auto"/>
          <w:sz w:val="24"/>
        </w:rPr>
      </w:pPr>
      <w:r>
        <w:rPr>
          <w:rFonts w:ascii="宋体" w:hAnsi="宋体"/>
          <w:color w:val="auto"/>
          <w:sz w:val="24"/>
        </w:rPr>
        <w:t>供应商应在法定质疑期内一次性提出针对同一采购程序环节的质疑，法定质疑期内针对同一采购程序环节再次提出的质疑，采购人、采购代理机构有权不予答复。</w:t>
      </w:r>
    </w:p>
    <w:p w14:paraId="02895EF1">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接收询问和质疑的联系部门、联系电话和通讯地址见《供应商须知资料表》</w:t>
      </w:r>
      <w:r>
        <w:rPr>
          <w:rFonts w:hint="eastAsia" w:ascii="宋体" w:hAnsi="宋体"/>
          <w:color w:val="auto"/>
          <w:sz w:val="24"/>
        </w:rPr>
        <w:t>。</w:t>
      </w:r>
    </w:p>
    <w:p w14:paraId="6B0C00EA">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代理费</w:t>
      </w:r>
    </w:p>
    <w:p w14:paraId="468C0825">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收费对象、收费标准及缴纳时间见《供应商须知资料表》。由成交供应商支付的，成交供应商须一次性向采购代理机构缴纳代理费，报价应包含代理费用。</w:t>
      </w:r>
    </w:p>
    <w:p w14:paraId="05215D05">
      <w:pPr>
        <w:widowControl/>
        <w:jc w:val="left"/>
        <w:rPr>
          <w:rFonts w:hint="eastAsia" w:ascii="宋体" w:hAnsi="宋体"/>
          <w:color w:val="auto"/>
          <w:sz w:val="24"/>
        </w:rPr>
      </w:pPr>
      <w:r>
        <w:rPr>
          <w:rFonts w:ascii="宋体" w:hAnsi="宋体"/>
          <w:color w:val="auto"/>
          <w:sz w:val="24"/>
        </w:rPr>
        <w:br w:type="page"/>
      </w:r>
    </w:p>
    <w:p w14:paraId="6BFA39AB">
      <w:pPr>
        <w:tabs>
          <w:tab w:val="left" w:pos="360"/>
          <w:tab w:val="left" w:pos="1080"/>
        </w:tabs>
        <w:snapToGrid w:val="0"/>
        <w:spacing w:line="360" w:lineRule="auto"/>
        <w:ind w:left="360"/>
        <w:rPr>
          <w:rFonts w:hint="eastAsia" w:ascii="宋体" w:hAnsi="宋体"/>
          <w:color w:val="auto"/>
          <w:sz w:val="24"/>
        </w:rPr>
      </w:pPr>
    </w:p>
    <w:p w14:paraId="79833F71">
      <w:pPr>
        <w:spacing w:line="360" w:lineRule="auto"/>
        <w:ind w:firstLine="723"/>
        <w:jc w:val="center"/>
        <w:outlineLvl w:val="0"/>
        <w:rPr>
          <w:rFonts w:hint="eastAsia" w:ascii="宋体" w:hAnsi="宋体"/>
          <w:b/>
          <w:color w:val="auto"/>
          <w:sz w:val="36"/>
          <w:szCs w:val="36"/>
        </w:rPr>
      </w:pPr>
      <w:bookmarkStart w:id="575" w:name="_Toc305158822"/>
      <w:bookmarkStart w:id="576" w:name="_Toc226337250"/>
      <w:bookmarkStart w:id="577" w:name="_Toc127151554"/>
      <w:bookmarkStart w:id="578" w:name="_Toc305158896"/>
      <w:bookmarkStart w:id="579" w:name="_Toc150774759"/>
      <w:bookmarkStart w:id="580" w:name="_Toc353873664"/>
      <w:bookmarkStart w:id="581" w:name="_Toc265228392"/>
      <w:bookmarkStart w:id="582" w:name="_Toc353873934"/>
      <w:bookmarkStart w:id="583" w:name="_Toc353825544"/>
      <w:bookmarkStart w:id="584" w:name="_Toc264969244"/>
      <w:bookmarkStart w:id="585" w:name="_Toc150480792"/>
      <w:bookmarkStart w:id="586" w:name="_Toc142311056"/>
      <w:bookmarkStart w:id="587" w:name="_Toc226965827"/>
      <w:bookmarkStart w:id="588" w:name="_Toc184218776"/>
      <w:r>
        <w:rPr>
          <w:rFonts w:ascii="宋体" w:hAnsi="宋体"/>
          <w:b/>
          <w:color w:val="auto"/>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b/>
          <w:color w:val="auto"/>
          <w:sz w:val="36"/>
          <w:szCs w:val="36"/>
        </w:rPr>
        <w:t>评审方法和评审标准</w:t>
      </w:r>
      <w:bookmarkEnd w:id="588"/>
      <w:bookmarkStart w:id="589" w:name="_Toc487900382"/>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3B25C8AA">
      <w:pPr>
        <w:pStyle w:val="3"/>
        <w:spacing w:before="0" w:line="360" w:lineRule="auto"/>
        <w:rPr>
          <w:rFonts w:hint="eastAsia" w:ascii="宋体" w:hAnsi="宋体" w:eastAsia="宋体"/>
          <w:color w:val="auto"/>
          <w:sz w:val="24"/>
          <w:szCs w:val="24"/>
        </w:rPr>
      </w:pPr>
      <w:bookmarkStart w:id="590" w:name="_Toc353873941"/>
      <w:bookmarkStart w:id="591" w:name="_Toc353825551"/>
      <w:bookmarkStart w:id="592" w:name="_Toc353873935"/>
      <w:bookmarkStart w:id="593" w:name="_Toc305158897"/>
      <w:bookmarkStart w:id="594" w:name="_Toc226965828"/>
      <w:bookmarkStart w:id="595" w:name="_Toc265228393"/>
      <w:bookmarkStart w:id="596" w:name="_Toc150774760"/>
      <w:bookmarkStart w:id="597" w:name="_Toc264969245"/>
      <w:bookmarkStart w:id="598" w:name="_Toc127151555"/>
      <w:bookmarkStart w:id="599" w:name="_Toc305158823"/>
      <w:bookmarkStart w:id="600" w:name="_Toc150480793"/>
      <w:bookmarkStart w:id="601" w:name="_Toc226337251"/>
      <w:bookmarkStart w:id="602" w:name="_Toc353825545"/>
      <w:bookmarkStart w:id="603" w:name="_Toc195842920"/>
      <w:bookmarkStart w:id="604" w:name="_Toc142311057"/>
      <w:bookmarkStart w:id="605" w:name="_Toc353873665"/>
      <w:r>
        <w:rPr>
          <w:rFonts w:ascii="宋体" w:hAnsi="宋体" w:eastAsia="宋体"/>
          <w:color w:val="auto"/>
          <w:sz w:val="24"/>
          <w:szCs w:val="24"/>
        </w:rPr>
        <w:t>一、资格审查程序</w:t>
      </w:r>
    </w:p>
    <w:p w14:paraId="338FE9EA">
      <w:pPr>
        <w:tabs>
          <w:tab w:val="left" w:pos="1080"/>
        </w:tabs>
        <w:snapToGrid w:val="0"/>
        <w:jc w:val="left"/>
        <w:rPr>
          <w:rFonts w:hint="eastAsia" w:ascii="宋体" w:hAnsi="宋体"/>
          <w:b/>
          <w:color w:val="auto"/>
          <w:sz w:val="24"/>
        </w:rPr>
      </w:pPr>
      <w:r>
        <w:rPr>
          <w:rFonts w:ascii="宋体" w:hAnsi="宋体"/>
          <w:b/>
          <w:color w:val="auto"/>
          <w:sz w:val="24"/>
        </w:rPr>
        <w:tab/>
      </w:r>
    </w:p>
    <w:p w14:paraId="330D8CC7">
      <w:pPr>
        <w:numPr>
          <w:ilvl w:val="0"/>
          <w:numId w:val="12"/>
        </w:numPr>
        <w:tabs>
          <w:tab w:val="left" w:pos="360"/>
        </w:tabs>
        <w:snapToGrid w:val="0"/>
        <w:spacing w:line="360" w:lineRule="auto"/>
        <w:outlineLvl w:val="1"/>
        <w:rPr>
          <w:rFonts w:hint="eastAsia" w:ascii="宋体" w:hAnsi="宋体"/>
          <w:color w:val="auto"/>
          <w:sz w:val="24"/>
        </w:rPr>
      </w:pPr>
      <w:bookmarkStart w:id="606" w:name="_Toc265228379"/>
      <w:bookmarkStart w:id="607" w:name="_Toc127151742"/>
      <w:bookmarkStart w:id="608" w:name="_Toc150480779"/>
      <w:bookmarkStart w:id="609" w:name="_Toc149720834"/>
      <w:bookmarkStart w:id="610" w:name="_Toc305158883"/>
      <w:bookmarkStart w:id="611" w:name="_Toc164608810"/>
      <w:bookmarkStart w:id="612" w:name="_Toc164351635"/>
      <w:bookmarkStart w:id="613" w:name="_Toc164229236"/>
      <w:bookmarkStart w:id="614" w:name="_Toc127161455"/>
      <w:bookmarkStart w:id="615" w:name="_Toc151193639"/>
      <w:bookmarkStart w:id="616" w:name="_Toc164608655"/>
      <w:bookmarkStart w:id="617" w:name="_Toc195842906"/>
      <w:bookmarkStart w:id="618" w:name="_Toc142311043"/>
      <w:bookmarkStart w:id="619" w:name="_Toc151193783"/>
      <w:bookmarkStart w:id="620" w:name="_Toc150509292"/>
      <w:bookmarkStart w:id="621" w:name="_Toc150774641"/>
      <w:bookmarkStart w:id="622" w:name="_Toc151193929"/>
      <w:bookmarkStart w:id="623" w:name="_Toc151193711"/>
      <w:bookmarkStart w:id="624" w:name="_Toc151193855"/>
      <w:bookmarkStart w:id="625" w:name="_Toc151190168"/>
      <w:bookmarkStart w:id="626" w:name="_Toc226965731"/>
      <w:bookmarkStart w:id="627" w:name="_Toc264969231"/>
      <w:bookmarkStart w:id="628" w:name="_Toc226965814"/>
      <w:bookmarkStart w:id="629" w:name="_Toc127151541"/>
      <w:bookmarkStart w:id="630" w:name="_Toc150774746"/>
      <w:bookmarkStart w:id="631" w:name="_Toc305158809"/>
      <w:bookmarkStart w:id="632" w:name="_Toc226309785"/>
      <w:bookmarkStart w:id="633" w:name="_Toc226337237"/>
      <w:bookmarkStart w:id="634" w:name="_Toc164229382"/>
      <w:r>
        <w:rPr>
          <w:rFonts w:ascii="宋体" w:hAnsi="宋体"/>
          <w:color w:val="auto"/>
          <w:sz w:val="24"/>
        </w:rPr>
        <w:t>响应文件的</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宋体" w:hAnsi="宋体"/>
          <w:color w:val="auto"/>
          <w:sz w:val="24"/>
        </w:rPr>
        <w:t>资格性审查</w:t>
      </w:r>
    </w:p>
    <w:p w14:paraId="29DE6ECF">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磋商小组将根据《</w:t>
      </w:r>
      <w:r>
        <w:rPr>
          <w:rFonts w:hint="eastAsia" w:ascii="宋体" w:hAnsi="宋体"/>
          <w:color w:val="auto"/>
          <w:sz w:val="24"/>
        </w:rPr>
        <w:t>资格审查要求</w:t>
      </w:r>
      <w:r>
        <w:rPr>
          <w:rFonts w:ascii="宋体" w:hAnsi="宋体"/>
          <w:color w:val="auto"/>
          <w:sz w:val="24"/>
        </w:rPr>
        <w:t>》</w:t>
      </w:r>
      <w:r>
        <w:rPr>
          <w:rFonts w:hint="eastAsia" w:ascii="宋体" w:hAnsi="宋体"/>
          <w:color w:val="auto"/>
          <w:sz w:val="24"/>
        </w:rPr>
        <w:t>和《符合性审查要求》</w:t>
      </w:r>
      <w:r>
        <w:rPr>
          <w:rFonts w:ascii="宋体" w:hAnsi="宋体"/>
          <w:color w:val="auto"/>
          <w:sz w:val="24"/>
        </w:rPr>
        <w:t>中规定的内容，对供应商进行检查，并形成检查结果。供应商《响应文件》有任何一项不符合要求的，视为未实质性响应磋商文件。未实质性响应磋商文件的响应文件按</w:t>
      </w:r>
      <w:r>
        <w:rPr>
          <w:rFonts w:ascii="宋体" w:hAnsi="宋体"/>
          <w:b/>
          <w:color w:val="auto"/>
          <w:sz w:val="24"/>
        </w:rPr>
        <w:t>无效响应</w:t>
      </w:r>
      <w:r>
        <w:rPr>
          <w:rFonts w:ascii="宋体" w:hAnsi="宋体"/>
          <w:color w:val="auto"/>
          <w:sz w:val="24"/>
        </w:rPr>
        <w:t>处理，磋商小组应当告知提交响应文件的供应商。</w:t>
      </w:r>
    </w:p>
    <w:p w14:paraId="554DBDBC">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w:t>
      </w:r>
      <w:r>
        <w:rPr>
          <w:rFonts w:hint="eastAsia" w:ascii="宋体" w:hAnsi="宋体"/>
          <w:color w:val="auto"/>
          <w:sz w:val="24"/>
        </w:rPr>
        <w:t>符合性审查要求</w:t>
      </w:r>
      <w:r>
        <w:rPr>
          <w:rFonts w:ascii="宋体" w:hAnsi="宋体"/>
          <w:color w:val="auto"/>
          <w:sz w:val="24"/>
        </w:rPr>
        <w:t>》中对格式有要求的，除竞争性磋商文件另有规定外，均为“实质性格式”文件。</w:t>
      </w:r>
    </w:p>
    <w:p w14:paraId="2274BA87">
      <w:pPr>
        <w:numPr>
          <w:ilvl w:val="1"/>
          <w:numId w:val="12"/>
        </w:numPr>
        <w:tabs>
          <w:tab w:val="left" w:pos="1080"/>
        </w:tabs>
        <w:snapToGrid w:val="0"/>
        <w:spacing w:line="360" w:lineRule="auto"/>
        <w:ind w:left="1077" w:firstLine="480"/>
        <w:rPr>
          <w:rFonts w:hint="eastAsia" w:ascii="宋体" w:hAnsi="宋体"/>
          <w:color w:val="auto"/>
          <w:sz w:val="24"/>
        </w:rPr>
      </w:pPr>
      <w:r>
        <w:rPr>
          <w:rFonts w:ascii="宋体" w:hAnsi="宋体"/>
          <w:color w:val="auto"/>
          <w:sz w:val="24"/>
        </w:rPr>
        <w:t>《</w:t>
      </w:r>
      <w:r>
        <w:rPr>
          <w:rFonts w:hint="eastAsia" w:ascii="宋体" w:hAnsi="宋体"/>
          <w:color w:val="auto"/>
          <w:sz w:val="24"/>
        </w:rPr>
        <w:t>资格审查要求</w:t>
      </w:r>
      <w:r>
        <w:rPr>
          <w:rFonts w:ascii="宋体" w:hAnsi="宋体"/>
          <w:color w:val="auto"/>
          <w:sz w:val="24"/>
        </w:rPr>
        <w:t>》</w:t>
      </w:r>
      <w:r>
        <w:rPr>
          <w:rFonts w:hint="eastAsia" w:ascii="宋体" w:hAnsi="宋体"/>
          <w:color w:val="auto"/>
          <w:sz w:val="24"/>
        </w:rPr>
        <w:t>和《符合性审查要求》</w:t>
      </w:r>
      <w:r>
        <w:rPr>
          <w:rFonts w:ascii="宋体" w:hAnsi="宋体"/>
          <w:color w:val="auto"/>
          <w:sz w:val="24"/>
        </w:rPr>
        <w:t>见下表：</w:t>
      </w:r>
    </w:p>
    <w:p w14:paraId="73248FBA">
      <w:pPr>
        <w:tabs>
          <w:tab w:val="left" w:pos="900"/>
          <w:tab w:val="left" w:pos="1080"/>
        </w:tabs>
        <w:snapToGrid w:val="0"/>
        <w:spacing w:line="360" w:lineRule="auto"/>
        <w:ind w:firstLine="482"/>
        <w:jc w:val="center"/>
        <w:rPr>
          <w:rFonts w:hint="eastAsia" w:ascii="宋体" w:hAnsi="宋体"/>
          <w:b/>
          <w:color w:val="auto"/>
          <w:sz w:val="24"/>
        </w:rPr>
      </w:pPr>
      <w:bookmarkStart w:id="635" w:name="_Hlk111803294"/>
      <w:r>
        <w:rPr>
          <w:rFonts w:ascii="宋体" w:hAnsi="宋体"/>
          <w:b/>
          <w:color w:val="auto"/>
          <w:sz w:val="24"/>
        </w:rPr>
        <w:t>资格审查要求</w:t>
      </w:r>
    </w:p>
    <w:tbl>
      <w:tblPr>
        <w:tblStyle w:val="57"/>
        <w:tblW w:w="502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895"/>
        <w:gridCol w:w="5327"/>
        <w:gridCol w:w="1374"/>
      </w:tblGrid>
      <w:tr w14:paraId="5051F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91" w:type="pct"/>
            <w:vAlign w:val="center"/>
          </w:tcPr>
          <w:p w14:paraId="5CAAC5BC">
            <w:pPr>
              <w:tabs>
                <w:tab w:val="left" w:pos="1080"/>
              </w:tabs>
              <w:snapToGrid w:val="0"/>
              <w:jc w:val="center"/>
              <w:rPr>
                <w:b/>
                <w:color w:val="auto"/>
                <w:sz w:val="24"/>
              </w:rPr>
            </w:pPr>
            <w:r>
              <w:rPr>
                <w:b/>
                <w:color w:val="auto"/>
                <w:sz w:val="24"/>
              </w:rPr>
              <w:t>序号</w:t>
            </w:r>
          </w:p>
        </w:tc>
        <w:tc>
          <w:tcPr>
            <w:tcW w:w="1016" w:type="pct"/>
            <w:vAlign w:val="center"/>
          </w:tcPr>
          <w:p w14:paraId="1E709E2E">
            <w:pPr>
              <w:tabs>
                <w:tab w:val="left" w:pos="1080"/>
              </w:tabs>
              <w:snapToGrid w:val="0"/>
              <w:jc w:val="center"/>
              <w:rPr>
                <w:b/>
                <w:color w:val="auto"/>
                <w:sz w:val="24"/>
              </w:rPr>
            </w:pPr>
            <w:r>
              <w:rPr>
                <w:b/>
                <w:color w:val="auto"/>
                <w:sz w:val="24"/>
              </w:rPr>
              <w:t>检查因素</w:t>
            </w:r>
          </w:p>
        </w:tc>
        <w:tc>
          <w:tcPr>
            <w:tcW w:w="2856" w:type="pct"/>
            <w:vAlign w:val="center"/>
          </w:tcPr>
          <w:p w14:paraId="61711F3A">
            <w:pPr>
              <w:tabs>
                <w:tab w:val="left" w:pos="1080"/>
              </w:tabs>
              <w:snapToGrid w:val="0"/>
              <w:jc w:val="center"/>
              <w:rPr>
                <w:b/>
                <w:color w:val="auto"/>
                <w:sz w:val="24"/>
              </w:rPr>
            </w:pPr>
            <w:r>
              <w:rPr>
                <w:b/>
                <w:color w:val="auto"/>
                <w:sz w:val="24"/>
              </w:rPr>
              <w:t>检查内容</w:t>
            </w:r>
          </w:p>
        </w:tc>
        <w:tc>
          <w:tcPr>
            <w:tcW w:w="737" w:type="pct"/>
            <w:vAlign w:val="center"/>
          </w:tcPr>
          <w:p w14:paraId="4BC7F014">
            <w:pPr>
              <w:tabs>
                <w:tab w:val="left" w:pos="1080"/>
              </w:tabs>
              <w:snapToGrid w:val="0"/>
              <w:jc w:val="center"/>
              <w:rPr>
                <w:b/>
                <w:color w:val="auto"/>
                <w:sz w:val="24"/>
              </w:rPr>
            </w:pPr>
            <w:r>
              <w:rPr>
                <w:b/>
                <w:color w:val="auto"/>
                <w:sz w:val="24"/>
              </w:rPr>
              <w:t>格式要求</w:t>
            </w:r>
          </w:p>
        </w:tc>
      </w:tr>
      <w:tr w14:paraId="4CA9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9" w:hRule="atLeast"/>
        </w:trPr>
        <w:tc>
          <w:tcPr>
            <w:tcW w:w="391" w:type="pct"/>
            <w:vAlign w:val="center"/>
          </w:tcPr>
          <w:p w14:paraId="73FDDBF4">
            <w:pPr>
              <w:tabs>
                <w:tab w:val="left" w:pos="1080"/>
              </w:tabs>
              <w:snapToGrid w:val="0"/>
              <w:jc w:val="center"/>
              <w:rPr>
                <w:color w:val="auto"/>
                <w:sz w:val="24"/>
              </w:rPr>
            </w:pPr>
            <w:r>
              <w:rPr>
                <w:color w:val="auto"/>
                <w:sz w:val="24"/>
              </w:rPr>
              <w:t>1</w:t>
            </w:r>
          </w:p>
        </w:tc>
        <w:tc>
          <w:tcPr>
            <w:tcW w:w="1016" w:type="pct"/>
            <w:vAlign w:val="center"/>
          </w:tcPr>
          <w:p w14:paraId="6CEC259C">
            <w:pPr>
              <w:tabs>
                <w:tab w:val="left" w:pos="1080"/>
              </w:tabs>
              <w:snapToGrid w:val="0"/>
              <w:jc w:val="left"/>
              <w:rPr>
                <w:color w:val="auto"/>
                <w:sz w:val="24"/>
              </w:rPr>
            </w:pPr>
            <w:r>
              <w:rPr>
                <w:rFonts w:hint="eastAsia"/>
                <w:color w:val="auto"/>
                <w:sz w:val="24"/>
              </w:rPr>
              <w:t>满足《中华人民共和国政府采购法》第二十二条规定</w:t>
            </w:r>
          </w:p>
        </w:tc>
        <w:tc>
          <w:tcPr>
            <w:tcW w:w="2856" w:type="pct"/>
            <w:vAlign w:val="center"/>
          </w:tcPr>
          <w:p w14:paraId="3A6BC92F">
            <w:pPr>
              <w:tabs>
                <w:tab w:val="left" w:pos="1080"/>
              </w:tabs>
              <w:snapToGrid w:val="0"/>
              <w:jc w:val="left"/>
              <w:rPr>
                <w:color w:val="auto"/>
                <w:sz w:val="24"/>
              </w:rPr>
            </w:pPr>
            <w:r>
              <w:rPr>
                <w:color w:val="auto"/>
                <w:sz w:val="24"/>
              </w:rPr>
              <w:t>具体规定见第一章《采购邀请》</w:t>
            </w:r>
          </w:p>
        </w:tc>
        <w:tc>
          <w:tcPr>
            <w:tcW w:w="737" w:type="pct"/>
            <w:vAlign w:val="center"/>
          </w:tcPr>
          <w:p w14:paraId="5411DF1F">
            <w:pPr>
              <w:tabs>
                <w:tab w:val="left" w:pos="1080"/>
              </w:tabs>
              <w:snapToGrid w:val="0"/>
              <w:jc w:val="left"/>
              <w:rPr>
                <w:color w:val="auto"/>
                <w:sz w:val="24"/>
              </w:rPr>
            </w:pPr>
          </w:p>
        </w:tc>
      </w:tr>
      <w:tr w14:paraId="6E280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17" w:hRule="atLeast"/>
        </w:trPr>
        <w:tc>
          <w:tcPr>
            <w:tcW w:w="391" w:type="pct"/>
            <w:vAlign w:val="center"/>
          </w:tcPr>
          <w:p w14:paraId="21916759">
            <w:pPr>
              <w:tabs>
                <w:tab w:val="left" w:pos="1080"/>
              </w:tabs>
              <w:snapToGrid w:val="0"/>
              <w:jc w:val="center"/>
              <w:rPr>
                <w:color w:val="auto"/>
                <w:sz w:val="24"/>
              </w:rPr>
            </w:pPr>
            <w:r>
              <w:rPr>
                <w:color w:val="auto"/>
                <w:sz w:val="24"/>
              </w:rPr>
              <w:t>1-1</w:t>
            </w:r>
          </w:p>
        </w:tc>
        <w:tc>
          <w:tcPr>
            <w:tcW w:w="1016" w:type="pct"/>
            <w:vAlign w:val="center"/>
          </w:tcPr>
          <w:p w14:paraId="62367FF8">
            <w:pPr>
              <w:tabs>
                <w:tab w:val="left" w:pos="1080"/>
              </w:tabs>
              <w:snapToGrid w:val="0"/>
              <w:jc w:val="left"/>
              <w:rPr>
                <w:color w:val="auto"/>
                <w:sz w:val="24"/>
              </w:rPr>
            </w:pPr>
            <w:r>
              <w:rPr>
                <w:color w:val="auto"/>
                <w:sz w:val="24"/>
              </w:rPr>
              <w:t>营业执照等证明文件</w:t>
            </w:r>
          </w:p>
        </w:tc>
        <w:tc>
          <w:tcPr>
            <w:tcW w:w="2856" w:type="pct"/>
            <w:vAlign w:val="center"/>
          </w:tcPr>
          <w:p w14:paraId="5FD8479A">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供应商为企业（包括合伙企业）的，应提供有效的“营业执照”；</w:t>
            </w:r>
          </w:p>
          <w:p w14:paraId="073FB81D">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供应商为事业单位的,应提供有效的“事业单位法人证书”；供应商是非企业机构的，应提供有效的“执业许可证”、“登记证书”等证明文件；</w:t>
            </w:r>
          </w:p>
          <w:p w14:paraId="3286E9DB">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供应商是个体工商户的，应提供有效的“个体工商户营业执照”；</w:t>
            </w:r>
          </w:p>
          <w:p w14:paraId="7CC64EAC">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供应商是自然人的，应提供有效的自然人身份证明。</w:t>
            </w:r>
          </w:p>
          <w:p w14:paraId="5EC50DB3">
            <w:pPr>
              <w:tabs>
                <w:tab w:val="left" w:pos="1080"/>
              </w:tabs>
              <w:snapToGrid w:val="0"/>
              <w:jc w:val="left"/>
              <w:rPr>
                <w:rFonts w:hint="eastAsia" w:ascii="宋体" w:hAnsi="宋体" w:cs="宋体"/>
                <w:color w:val="auto"/>
                <w:sz w:val="24"/>
              </w:rPr>
            </w:pPr>
            <w:r>
              <w:rPr>
                <w:rFonts w:hint="eastAsia" w:ascii="宋体" w:hAnsi="宋体" w:cs="宋体"/>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w:t>
            </w:r>
          </w:p>
          <w:p w14:paraId="48AB778D">
            <w:pPr>
              <w:tabs>
                <w:tab w:val="left" w:pos="1080"/>
              </w:tabs>
              <w:snapToGrid w:val="0"/>
              <w:jc w:val="left"/>
              <w:rPr>
                <w:color w:val="auto"/>
                <w:sz w:val="24"/>
              </w:rPr>
            </w:pPr>
            <w:r>
              <w:rPr>
                <w:rFonts w:hint="eastAsia" w:ascii="宋体" w:hAnsi="宋体" w:cs="宋体"/>
                <w:color w:val="auto"/>
                <w:sz w:val="24"/>
              </w:rPr>
              <w:t>对于银行、保险、石油石化、电力、电信等行业的分支机构，可以提供上述授权，也可以提供其所属法人/其他组织的有关文件或制度等能够证明授权其独立开展业务的证明材料。</w:t>
            </w:r>
          </w:p>
        </w:tc>
        <w:tc>
          <w:tcPr>
            <w:tcW w:w="737" w:type="pct"/>
            <w:vAlign w:val="center"/>
          </w:tcPr>
          <w:p w14:paraId="751628CC">
            <w:pPr>
              <w:tabs>
                <w:tab w:val="left" w:pos="1080"/>
              </w:tabs>
              <w:snapToGrid w:val="0"/>
              <w:jc w:val="left"/>
              <w:rPr>
                <w:color w:val="auto"/>
                <w:sz w:val="24"/>
              </w:rPr>
            </w:pPr>
            <w:r>
              <w:rPr>
                <w:rFonts w:hint="eastAsia"/>
                <w:color w:val="auto"/>
                <w:sz w:val="24"/>
              </w:rPr>
              <w:t>提供证明文件的复印件加盖供应商公章</w:t>
            </w:r>
          </w:p>
        </w:tc>
      </w:tr>
      <w:tr w14:paraId="6DCF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8" w:hRule="atLeast"/>
        </w:trPr>
        <w:tc>
          <w:tcPr>
            <w:tcW w:w="391" w:type="pct"/>
            <w:vAlign w:val="center"/>
          </w:tcPr>
          <w:p w14:paraId="116F98DE">
            <w:pPr>
              <w:tabs>
                <w:tab w:val="left" w:pos="1080"/>
              </w:tabs>
              <w:snapToGrid w:val="0"/>
              <w:jc w:val="center"/>
              <w:rPr>
                <w:color w:val="auto"/>
                <w:sz w:val="24"/>
              </w:rPr>
            </w:pPr>
            <w:r>
              <w:rPr>
                <w:color w:val="auto"/>
                <w:sz w:val="24"/>
              </w:rPr>
              <w:t>1-2</w:t>
            </w:r>
          </w:p>
        </w:tc>
        <w:tc>
          <w:tcPr>
            <w:tcW w:w="1016" w:type="pct"/>
            <w:vAlign w:val="center"/>
          </w:tcPr>
          <w:p w14:paraId="014835F9">
            <w:pPr>
              <w:tabs>
                <w:tab w:val="left" w:pos="1080"/>
              </w:tabs>
              <w:snapToGrid w:val="0"/>
              <w:jc w:val="left"/>
              <w:rPr>
                <w:color w:val="auto"/>
                <w:sz w:val="24"/>
              </w:rPr>
            </w:pPr>
            <w:r>
              <w:rPr>
                <w:color w:val="auto"/>
                <w:sz w:val="24"/>
              </w:rPr>
              <w:t>供应商资格声明书</w:t>
            </w:r>
          </w:p>
        </w:tc>
        <w:tc>
          <w:tcPr>
            <w:tcW w:w="2856" w:type="pct"/>
            <w:vAlign w:val="center"/>
          </w:tcPr>
          <w:p w14:paraId="4A4B4336">
            <w:pPr>
              <w:tabs>
                <w:tab w:val="left" w:pos="1080"/>
              </w:tabs>
              <w:snapToGrid w:val="0"/>
              <w:jc w:val="left"/>
              <w:rPr>
                <w:color w:val="auto"/>
                <w:sz w:val="24"/>
              </w:rPr>
            </w:pPr>
            <w:r>
              <w:rPr>
                <w:color w:val="auto"/>
                <w:sz w:val="24"/>
              </w:rPr>
              <w:t>提供了符合竞争性磋商文件要求的《供应商资格声明书》。</w:t>
            </w:r>
          </w:p>
        </w:tc>
        <w:tc>
          <w:tcPr>
            <w:tcW w:w="737" w:type="pct"/>
            <w:vAlign w:val="center"/>
          </w:tcPr>
          <w:p w14:paraId="445E3979">
            <w:pPr>
              <w:tabs>
                <w:tab w:val="left" w:pos="1080"/>
              </w:tabs>
              <w:snapToGrid w:val="0"/>
              <w:jc w:val="left"/>
              <w:rPr>
                <w:color w:val="auto"/>
                <w:sz w:val="24"/>
              </w:rPr>
            </w:pPr>
            <w:r>
              <w:rPr>
                <w:color w:val="auto"/>
                <w:sz w:val="24"/>
              </w:rPr>
              <w:t>格式见《响应文件格式》</w:t>
            </w:r>
          </w:p>
        </w:tc>
      </w:tr>
      <w:tr w14:paraId="1237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9" w:hRule="atLeast"/>
        </w:trPr>
        <w:tc>
          <w:tcPr>
            <w:tcW w:w="391" w:type="pct"/>
            <w:vAlign w:val="center"/>
          </w:tcPr>
          <w:p w14:paraId="5259E3D1">
            <w:pPr>
              <w:tabs>
                <w:tab w:val="left" w:pos="1080"/>
              </w:tabs>
              <w:snapToGrid w:val="0"/>
              <w:jc w:val="center"/>
              <w:rPr>
                <w:color w:val="auto"/>
                <w:sz w:val="24"/>
              </w:rPr>
            </w:pPr>
            <w:r>
              <w:rPr>
                <w:color w:val="auto"/>
                <w:sz w:val="24"/>
              </w:rPr>
              <w:t>1-3</w:t>
            </w:r>
          </w:p>
        </w:tc>
        <w:tc>
          <w:tcPr>
            <w:tcW w:w="1016" w:type="pct"/>
            <w:vAlign w:val="center"/>
          </w:tcPr>
          <w:p w14:paraId="5D85AEC0">
            <w:pPr>
              <w:tabs>
                <w:tab w:val="left" w:pos="1080"/>
              </w:tabs>
              <w:snapToGrid w:val="0"/>
              <w:jc w:val="left"/>
              <w:rPr>
                <w:color w:val="auto"/>
                <w:sz w:val="24"/>
              </w:rPr>
            </w:pPr>
            <w:r>
              <w:rPr>
                <w:color w:val="auto"/>
                <w:sz w:val="24"/>
              </w:rPr>
              <w:t>供应商信用记录</w:t>
            </w:r>
          </w:p>
        </w:tc>
        <w:tc>
          <w:tcPr>
            <w:tcW w:w="2856" w:type="pct"/>
            <w:vAlign w:val="center"/>
          </w:tcPr>
          <w:p w14:paraId="6C8DF62E">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1D2A3B46">
            <w:pPr>
              <w:tabs>
                <w:tab w:val="left" w:pos="900"/>
                <w:tab w:val="left" w:pos="1980"/>
              </w:tabs>
              <w:snapToGrid w:val="0"/>
              <w:rPr>
                <w:color w:val="auto"/>
                <w:sz w:val="24"/>
              </w:rPr>
            </w:pPr>
            <w:r>
              <w:rPr>
                <w:color w:val="auto"/>
                <w:sz w:val="24"/>
              </w:rPr>
              <w:t>截止时点：</w:t>
            </w:r>
            <w:r>
              <w:rPr>
                <w:color w:val="auto"/>
                <w:kern w:val="0"/>
                <w:sz w:val="24"/>
                <w:szCs w:val="20"/>
              </w:rPr>
              <w:t>首次响应文件提交截止时间以后</w:t>
            </w:r>
            <w:r>
              <w:rPr>
                <w:color w:val="auto"/>
                <w:sz w:val="24"/>
              </w:rPr>
              <w:t>、资格性检查阶段采购人或采购代理机构的实际查询时间为准；</w:t>
            </w:r>
          </w:p>
          <w:p w14:paraId="7830A9F1">
            <w:pPr>
              <w:tabs>
                <w:tab w:val="left" w:pos="900"/>
                <w:tab w:val="left" w:pos="1980"/>
              </w:tabs>
              <w:snapToGrid w:val="0"/>
              <w:rPr>
                <w:color w:val="auto"/>
                <w:sz w:val="24"/>
              </w:rPr>
            </w:pPr>
            <w:r>
              <w:rPr>
                <w:color w:val="auto"/>
                <w:sz w:val="24"/>
              </w:rPr>
              <w:t>信用信息查询记录和证据留存具体方式：查询结果网页打印页作为查询记录和证据，与其他竞争性磋商文件一并保存；</w:t>
            </w:r>
          </w:p>
          <w:p w14:paraId="7DF4879F">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信用信息的使用原则：经认定的被列入失信被执行人、重大税收违法案件当事人名单、政府采购严重违法失信行为记录名单的供应商，其</w:t>
            </w:r>
            <w:r>
              <w:rPr>
                <w:b/>
                <w:color w:val="auto"/>
                <w:sz w:val="24"/>
              </w:rPr>
              <w:t>响应无效</w:t>
            </w:r>
            <w:r>
              <w:rPr>
                <w:color w:val="auto"/>
                <w:sz w:val="24"/>
              </w:rPr>
              <w:t>。</w:t>
            </w:r>
          </w:p>
        </w:tc>
        <w:tc>
          <w:tcPr>
            <w:tcW w:w="737" w:type="pct"/>
            <w:vAlign w:val="center"/>
          </w:tcPr>
          <w:p w14:paraId="2903CF61">
            <w:pPr>
              <w:tabs>
                <w:tab w:val="left" w:pos="1080"/>
              </w:tabs>
              <w:snapToGrid w:val="0"/>
              <w:rPr>
                <w:color w:val="auto"/>
                <w:sz w:val="24"/>
              </w:rPr>
            </w:pPr>
            <w:r>
              <w:rPr>
                <w:color w:val="auto"/>
                <w:sz w:val="24"/>
              </w:rPr>
              <w:t>无须供应商提供，由采购人或采购代理机构查询。</w:t>
            </w:r>
          </w:p>
        </w:tc>
      </w:tr>
      <w:tr w14:paraId="32800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7" w:hRule="atLeast"/>
        </w:trPr>
        <w:tc>
          <w:tcPr>
            <w:tcW w:w="391" w:type="pct"/>
            <w:vAlign w:val="center"/>
          </w:tcPr>
          <w:p w14:paraId="7990CE6B">
            <w:pPr>
              <w:tabs>
                <w:tab w:val="left" w:pos="1080"/>
              </w:tabs>
              <w:snapToGrid w:val="0"/>
              <w:jc w:val="center"/>
              <w:rPr>
                <w:color w:val="auto"/>
                <w:sz w:val="24"/>
              </w:rPr>
            </w:pPr>
            <w:r>
              <w:rPr>
                <w:color w:val="auto"/>
                <w:sz w:val="24"/>
              </w:rPr>
              <w:t>1-</w:t>
            </w:r>
            <w:r>
              <w:rPr>
                <w:rFonts w:hint="eastAsia"/>
                <w:color w:val="auto"/>
                <w:sz w:val="24"/>
              </w:rPr>
              <w:t>4</w:t>
            </w:r>
          </w:p>
        </w:tc>
        <w:tc>
          <w:tcPr>
            <w:tcW w:w="1016" w:type="pct"/>
            <w:vAlign w:val="center"/>
          </w:tcPr>
          <w:p w14:paraId="434BCE24">
            <w:pPr>
              <w:tabs>
                <w:tab w:val="left" w:pos="1080"/>
              </w:tabs>
              <w:snapToGrid w:val="0"/>
              <w:jc w:val="left"/>
              <w:rPr>
                <w:color w:val="auto"/>
                <w:sz w:val="24"/>
              </w:rPr>
            </w:pPr>
            <w:r>
              <w:rPr>
                <w:rFonts w:hint="eastAsia"/>
                <w:color w:val="auto"/>
                <w:sz w:val="24"/>
              </w:rPr>
              <w:t>法律、行政法规规定的其他条件</w:t>
            </w:r>
          </w:p>
        </w:tc>
        <w:tc>
          <w:tcPr>
            <w:tcW w:w="2856" w:type="pct"/>
            <w:vAlign w:val="center"/>
          </w:tcPr>
          <w:p w14:paraId="4E300AE0">
            <w:pPr>
              <w:tabs>
                <w:tab w:val="left" w:pos="1080"/>
              </w:tabs>
              <w:snapToGrid w:val="0"/>
              <w:jc w:val="left"/>
              <w:rPr>
                <w:color w:val="auto"/>
                <w:sz w:val="24"/>
              </w:rPr>
            </w:pPr>
            <w:r>
              <w:rPr>
                <w:rFonts w:hint="eastAsia"/>
                <w:color w:val="auto"/>
                <w:sz w:val="24"/>
              </w:rPr>
              <w:t>法律、行政法规规定的其他条件</w:t>
            </w:r>
          </w:p>
        </w:tc>
        <w:tc>
          <w:tcPr>
            <w:tcW w:w="737" w:type="pct"/>
            <w:vAlign w:val="center"/>
          </w:tcPr>
          <w:p w14:paraId="241E1E60">
            <w:pPr>
              <w:tabs>
                <w:tab w:val="left" w:pos="1080"/>
              </w:tabs>
              <w:snapToGrid w:val="0"/>
              <w:jc w:val="center"/>
              <w:rPr>
                <w:color w:val="auto"/>
                <w:sz w:val="24"/>
              </w:rPr>
            </w:pPr>
            <w:r>
              <w:rPr>
                <w:rFonts w:hint="eastAsia"/>
                <w:b/>
                <w:bCs/>
                <w:color w:val="auto"/>
                <w:sz w:val="24"/>
              </w:rPr>
              <w:t>/</w:t>
            </w:r>
          </w:p>
        </w:tc>
      </w:tr>
      <w:tr w14:paraId="56EB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trPr>
        <w:tc>
          <w:tcPr>
            <w:tcW w:w="391" w:type="pct"/>
            <w:vAlign w:val="center"/>
          </w:tcPr>
          <w:p w14:paraId="75344104">
            <w:pPr>
              <w:tabs>
                <w:tab w:val="left" w:pos="1080"/>
              </w:tabs>
              <w:snapToGrid w:val="0"/>
              <w:jc w:val="center"/>
              <w:rPr>
                <w:color w:val="auto"/>
                <w:sz w:val="24"/>
              </w:rPr>
            </w:pPr>
            <w:r>
              <w:rPr>
                <w:color w:val="auto"/>
                <w:sz w:val="24"/>
              </w:rPr>
              <w:t>2</w:t>
            </w:r>
          </w:p>
        </w:tc>
        <w:tc>
          <w:tcPr>
            <w:tcW w:w="1016" w:type="pct"/>
            <w:vAlign w:val="center"/>
          </w:tcPr>
          <w:p w14:paraId="70AF341B">
            <w:pPr>
              <w:tabs>
                <w:tab w:val="left" w:pos="1080"/>
              </w:tabs>
              <w:snapToGrid w:val="0"/>
              <w:jc w:val="left"/>
              <w:rPr>
                <w:color w:val="auto"/>
                <w:sz w:val="24"/>
              </w:rPr>
            </w:pPr>
            <w:r>
              <w:rPr>
                <w:color w:val="auto"/>
                <w:sz w:val="24"/>
              </w:rPr>
              <w:t>落实政府采购政策需满足的资格要求</w:t>
            </w:r>
          </w:p>
        </w:tc>
        <w:tc>
          <w:tcPr>
            <w:tcW w:w="2856" w:type="pct"/>
            <w:vAlign w:val="center"/>
          </w:tcPr>
          <w:p w14:paraId="0C6EE12E">
            <w:pPr>
              <w:tabs>
                <w:tab w:val="left" w:pos="1080"/>
              </w:tabs>
              <w:snapToGrid w:val="0"/>
              <w:jc w:val="left"/>
              <w:rPr>
                <w:color w:val="auto"/>
                <w:sz w:val="24"/>
              </w:rPr>
            </w:pPr>
            <w:r>
              <w:rPr>
                <w:color w:val="auto"/>
                <w:sz w:val="24"/>
              </w:rPr>
              <w:t>具体要求见第一章《采购邀请》</w:t>
            </w:r>
          </w:p>
        </w:tc>
        <w:tc>
          <w:tcPr>
            <w:tcW w:w="737" w:type="pct"/>
            <w:vAlign w:val="center"/>
          </w:tcPr>
          <w:p w14:paraId="14C14E72">
            <w:pPr>
              <w:tabs>
                <w:tab w:val="left" w:pos="1080"/>
              </w:tabs>
              <w:snapToGrid w:val="0"/>
              <w:jc w:val="left"/>
              <w:rPr>
                <w:color w:val="auto"/>
                <w:sz w:val="24"/>
              </w:rPr>
            </w:pPr>
          </w:p>
        </w:tc>
      </w:tr>
      <w:tr w14:paraId="048FC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3" w:hRule="atLeast"/>
        </w:trPr>
        <w:tc>
          <w:tcPr>
            <w:tcW w:w="391" w:type="pct"/>
            <w:vAlign w:val="center"/>
          </w:tcPr>
          <w:p w14:paraId="1793A568">
            <w:pPr>
              <w:tabs>
                <w:tab w:val="left" w:pos="1080"/>
              </w:tabs>
              <w:snapToGrid w:val="0"/>
              <w:jc w:val="center"/>
              <w:rPr>
                <w:color w:val="auto"/>
                <w:sz w:val="24"/>
              </w:rPr>
            </w:pPr>
            <w:r>
              <w:rPr>
                <w:color w:val="auto"/>
                <w:sz w:val="24"/>
              </w:rPr>
              <w:t>2-1</w:t>
            </w:r>
          </w:p>
        </w:tc>
        <w:tc>
          <w:tcPr>
            <w:tcW w:w="1016" w:type="pct"/>
            <w:vAlign w:val="center"/>
          </w:tcPr>
          <w:p w14:paraId="163D334B">
            <w:pPr>
              <w:tabs>
                <w:tab w:val="left" w:pos="1080"/>
              </w:tabs>
              <w:snapToGrid w:val="0"/>
              <w:jc w:val="left"/>
              <w:rPr>
                <w:color w:val="auto"/>
                <w:sz w:val="24"/>
              </w:rPr>
            </w:pPr>
            <w:r>
              <w:rPr>
                <w:rFonts w:hint="eastAsia"/>
                <w:color w:val="auto"/>
                <w:sz w:val="24"/>
              </w:rPr>
              <w:t>中小企业政策</w:t>
            </w:r>
          </w:p>
        </w:tc>
        <w:tc>
          <w:tcPr>
            <w:tcW w:w="2856" w:type="pct"/>
            <w:vAlign w:val="center"/>
          </w:tcPr>
          <w:p w14:paraId="44E573AD">
            <w:pPr>
              <w:tabs>
                <w:tab w:val="left" w:pos="1080"/>
              </w:tabs>
              <w:snapToGrid w:val="0"/>
              <w:jc w:val="left"/>
              <w:rPr>
                <w:color w:val="auto"/>
                <w:sz w:val="24"/>
              </w:rPr>
            </w:pPr>
            <w:r>
              <w:rPr>
                <w:rFonts w:hint="eastAsia"/>
                <w:color w:val="auto"/>
                <w:sz w:val="24"/>
              </w:rPr>
              <w:t>具体要求见第一章《采购邀请》</w:t>
            </w:r>
          </w:p>
        </w:tc>
        <w:tc>
          <w:tcPr>
            <w:tcW w:w="737" w:type="pct"/>
            <w:vAlign w:val="center"/>
          </w:tcPr>
          <w:p w14:paraId="31938CDD">
            <w:pPr>
              <w:tabs>
                <w:tab w:val="left" w:pos="1080"/>
              </w:tabs>
              <w:snapToGrid w:val="0"/>
              <w:jc w:val="left"/>
              <w:rPr>
                <w:color w:val="auto"/>
                <w:sz w:val="24"/>
              </w:rPr>
            </w:pPr>
            <w:r>
              <w:rPr>
                <w:rFonts w:hint="eastAsia"/>
                <w:color w:val="auto"/>
                <w:sz w:val="24"/>
              </w:rPr>
              <w:t>提供证明文件的复印件加盖供应商公章</w:t>
            </w:r>
          </w:p>
        </w:tc>
      </w:tr>
      <w:tr w14:paraId="0194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1B932F44">
            <w:pPr>
              <w:tabs>
                <w:tab w:val="left" w:pos="1080"/>
              </w:tabs>
              <w:snapToGrid w:val="0"/>
              <w:jc w:val="center"/>
              <w:rPr>
                <w:color w:val="auto"/>
                <w:sz w:val="24"/>
              </w:rPr>
            </w:pPr>
            <w:r>
              <w:rPr>
                <w:color w:val="auto"/>
                <w:sz w:val="24"/>
              </w:rPr>
              <w:t>2-</w:t>
            </w:r>
            <w:r>
              <w:rPr>
                <w:rFonts w:hint="eastAsia"/>
                <w:color w:val="auto"/>
                <w:sz w:val="24"/>
              </w:rPr>
              <w:t>1</w:t>
            </w:r>
            <w:r>
              <w:rPr>
                <w:color w:val="auto"/>
                <w:sz w:val="24"/>
              </w:rPr>
              <w:t>-</w:t>
            </w:r>
            <w:r>
              <w:rPr>
                <w:rFonts w:hint="eastAsia"/>
                <w:color w:val="auto"/>
                <w:sz w:val="24"/>
              </w:rPr>
              <w:t>1</w:t>
            </w:r>
          </w:p>
        </w:tc>
        <w:tc>
          <w:tcPr>
            <w:tcW w:w="1016" w:type="pct"/>
            <w:vAlign w:val="center"/>
          </w:tcPr>
          <w:p w14:paraId="78890DCE">
            <w:pPr>
              <w:tabs>
                <w:tab w:val="left" w:pos="1080"/>
              </w:tabs>
              <w:snapToGrid w:val="0"/>
              <w:jc w:val="left"/>
              <w:rPr>
                <w:color w:val="auto"/>
                <w:sz w:val="24"/>
              </w:rPr>
            </w:pPr>
            <w:r>
              <w:rPr>
                <w:rFonts w:hint="eastAsia"/>
                <w:color w:val="auto"/>
                <w:sz w:val="24"/>
              </w:rPr>
              <w:t>中小企业证明</w:t>
            </w:r>
          </w:p>
          <w:p w14:paraId="3CE38A54">
            <w:pPr>
              <w:tabs>
                <w:tab w:val="left" w:pos="1080"/>
              </w:tabs>
              <w:snapToGrid w:val="0"/>
              <w:jc w:val="left"/>
              <w:rPr>
                <w:color w:val="auto"/>
                <w:sz w:val="24"/>
              </w:rPr>
            </w:pPr>
            <w:r>
              <w:rPr>
                <w:rFonts w:hint="eastAsia"/>
                <w:color w:val="auto"/>
                <w:sz w:val="24"/>
              </w:rPr>
              <w:t>文件</w:t>
            </w:r>
          </w:p>
        </w:tc>
        <w:tc>
          <w:tcPr>
            <w:tcW w:w="2856" w:type="pct"/>
            <w:vAlign w:val="center"/>
          </w:tcPr>
          <w:p w14:paraId="003E80FA">
            <w:pPr>
              <w:tabs>
                <w:tab w:val="left" w:pos="1080"/>
              </w:tabs>
              <w:snapToGrid w:val="0"/>
              <w:jc w:val="left"/>
              <w:rPr>
                <w:color w:val="auto"/>
                <w:sz w:val="24"/>
              </w:rPr>
            </w:pPr>
            <w:r>
              <w:rPr>
                <w:rFonts w:hint="eastAsia"/>
                <w:color w:val="auto"/>
                <w:sz w:val="24"/>
              </w:rPr>
              <w:t>当本项目（包）涉及预留份额专门面向中小企业采购，提供如下资料：</w:t>
            </w:r>
          </w:p>
          <w:p w14:paraId="78E69CBB">
            <w:pPr>
              <w:tabs>
                <w:tab w:val="left" w:pos="1080"/>
              </w:tabs>
              <w:snapToGrid w:val="0"/>
              <w:jc w:val="left"/>
              <w:rPr>
                <w:color w:val="auto"/>
                <w:sz w:val="24"/>
              </w:rPr>
            </w:pPr>
            <w:r>
              <w:rPr>
                <w:rFonts w:hint="eastAsia"/>
                <w:color w:val="auto"/>
                <w:sz w:val="24"/>
              </w:rPr>
              <w:t>1、供应商单独响应的，应提供《中小企业声明函》或《残疾人福利性单位声明函》或由省级以上监狱管理局、戒毒管理局（含新疆生产建设兵团）出具的属于监狱企业的证明文件。</w:t>
            </w:r>
          </w:p>
          <w:p w14:paraId="4217AEB1">
            <w:pPr>
              <w:tabs>
                <w:tab w:val="left" w:pos="1080"/>
              </w:tabs>
              <w:snapToGrid w:val="0"/>
              <w:jc w:val="left"/>
              <w:rPr>
                <w:color w:val="auto"/>
                <w:sz w:val="24"/>
              </w:rPr>
            </w:pPr>
            <w:r>
              <w:rPr>
                <w:rFonts w:hint="eastAsia"/>
                <w:color w:val="auto"/>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37" w:type="pct"/>
            <w:vAlign w:val="center"/>
          </w:tcPr>
          <w:p w14:paraId="21958ECD">
            <w:pPr>
              <w:tabs>
                <w:tab w:val="left" w:pos="1080"/>
              </w:tabs>
              <w:snapToGrid w:val="0"/>
              <w:jc w:val="left"/>
              <w:rPr>
                <w:color w:val="auto"/>
                <w:sz w:val="24"/>
              </w:rPr>
            </w:pPr>
            <w:r>
              <w:rPr>
                <w:color w:val="auto"/>
                <w:sz w:val="24"/>
              </w:rPr>
              <w:t>格式见《响应文件格式》</w:t>
            </w:r>
          </w:p>
        </w:tc>
      </w:tr>
      <w:tr w14:paraId="18CB0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260779DB">
            <w:pPr>
              <w:tabs>
                <w:tab w:val="left" w:pos="1080"/>
              </w:tabs>
              <w:snapToGrid w:val="0"/>
              <w:jc w:val="center"/>
              <w:rPr>
                <w:color w:val="auto"/>
                <w:sz w:val="24"/>
              </w:rPr>
            </w:pPr>
            <w:r>
              <w:rPr>
                <w:color w:val="auto"/>
                <w:sz w:val="24"/>
              </w:rPr>
              <w:t>2-1-</w:t>
            </w:r>
            <w:r>
              <w:rPr>
                <w:rFonts w:hint="eastAsia"/>
                <w:color w:val="auto"/>
                <w:sz w:val="24"/>
              </w:rPr>
              <w:t>2</w:t>
            </w:r>
          </w:p>
        </w:tc>
        <w:tc>
          <w:tcPr>
            <w:tcW w:w="1016" w:type="pct"/>
            <w:vAlign w:val="center"/>
          </w:tcPr>
          <w:p w14:paraId="07DA9670">
            <w:pPr>
              <w:tabs>
                <w:tab w:val="left" w:pos="1080"/>
              </w:tabs>
              <w:snapToGrid w:val="0"/>
              <w:jc w:val="left"/>
              <w:rPr>
                <w:color w:val="auto"/>
                <w:sz w:val="24"/>
              </w:rPr>
            </w:pPr>
            <w:r>
              <w:rPr>
                <w:rFonts w:hint="eastAsia"/>
                <w:color w:val="auto"/>
                <w:sz w:val="24"/>
              </w:rPr>
              <w:t>拟分包情况说明及分包意向</w:t>
            </w:r>
            <w:r>
              <w:rPr>
                <w:color w:val="auto"/>
                <w:sz w:val="24"/>
              </w:rPr>
              <w:t>协议</w:t>
            </w:r>
          </w:p>
        </w:tc>
        <w:tc>
          <w:tcPr>
            <w:tcW w:w="2856" w:type="pct"/>
            <w:vAlign w:val="center"/>
          </w:tcPr>
          <w:p w14:paraId="67C9F76D">
            <w:pPr>
              <w:tabs>
                <w:tab w:val="left" w:pos="1080"/>
              </w:tabs>
              <w:snapToGrid w:val="0"/>
              <w:jc w:val="left"/>
              <w:rPr>
                <w:rFonts w:hint="eastAsia" w:ascii="宋体" w:hAnsi="宋体" w:cs="宋体"/>
                <w:bCs/>
                <w:color w:val="auto"/>
                <w:sz w:val="24"/>
              </w:rPr>
            </w:pPr>
            <w:r>
              <w:rPr>
                <w:rFonts w:hint="eastAsia" w:ascii="宋体" w:hAnsi="宋体" w:cs="宋体"/>
                <w:bCs/>
                <w:color w:val="auto"/>
                <w:sz w:val="24"/>
              </w:rPr>
              <w:t>如本项目（包）要求通过分包措施预留部分采购份额面向中小企业采购、且供应商因落实政府采购政策拟进行分包的，必须</w:t>
            </w:r>
            <w:r>
              <w:rPr>
                <w:rFonts w:hint="eastAsia"/>
                <w:color w:val="auto"/>
                <w:sz w:val="24"/>
              </w:rPr>
              <w:t>提</w:t>
            </w:r>
            <w:r>
              <w:rPr>
                <w:rFonts w:hint="eastAsia" w:ascii="宋体" w:hAnsi="宋体" w:cs="宋体"/>
                <w:bCs/>
                <w:color w:val="auto"/>
                <w:sz w:val="24"/>
              </w:rPr>
              <w:t>供；否则无须</w:t>
            </w:r>
            <w:r>
              <w:rPr>
                <w:rFonts w:hint="eastAsia"/>
                <w:color w:val="auto"/>
                <w:sz w:val="24"/>
              </w:rPr>
              <w:t>提</w:t>
            </w:r>
            <w:r>
              <w:rPr>
                <w:rFonts w:hint="eastAsia" w:ascii="宋体" w:hAnsi="宋体" w:cs="宋体"/>
                <w:bCs/>
                <w:color w:val="auto"/>
                <w:sz w:val="24"/>
              </w:rPr>
              <w:t>供。</w:t>
            </w:r>
          </w:p>
          <w:p w14:paraId="4A2603A6">
            <w:pPr>
              <w:tabs>
                <w:tab w:val="left" w:pos="1080"/>
              </w:tabs>
              <w:snapToGrid w:val="0"/>
              <w:jc w:val="left"/>
              <w:rPr>
                <w:b/>
                <w:color w:val="auto"/>
                <w:sz w:val="24"/>
              </w:rPr>
            </w:pPr>
            <w:r>
              <w:rPr>
                <w:rFonts w:hint="eastAsia" w:ascii="宋体" w:hAnsi="宋体" w:cs="宋体"/>
                <w:bCs/>
                <w:color w:val="auto"/>
                <w:sz w:val="24"/>
              </w:rPr>
              <w:t>对于预留份额专门面向中小企业采购的项目（包），组成联合体或者接受分包合同的中小企业与联合体内其他企业、分包企业之间不得存在直接控股、管理关系。</w:t>
            </w:r>
          </w:p>
        </w:tc>
        <w:tc>
          <w:tcPr>
            <w:tcW w:w="737" w:type="pct"/>
            <w:vAlign w:val="center"/>
          </w:tcPr>
          <w:p w14:paraId="2F66E0CE">
            <w:pPr>
              <w:tabs>
                <w:tab w:val="left" w:pos="1080"/>
              </w:tabs>
              <w:snapToGrid w:val="0"/>
              <w:jc w:val="left"/>
              <w:rPr>
                <w:color w:val="auto"/>
                <w:sz w:val="24"/>
              </w:rPr>
            </w:pPr>
            <w:r>
              <w:rPr>
                <w:color w:val="auto"/>
                <w:sz w:val="24"/>
              </w:rPr>
              <w:t>格式见《响应文件格式》</w:t>
            </w:r>
          </w:p>
        </w:tc>
      </w:tr>
      <w:tr w14:paraId="76F56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410E8713">
            <w:pPr>
              <w:tabs>
                <w:tab w:val="left" w:pos="1080"/>
              </w:tabs>
              <w:snapToGrid w:val="0"/>
              <w:jc w:val="center"/>
              <w:rPr>
                <w:color w:val="auto"/>
                <w:sz w:val="24"/>
              </w:rPr>
            </w:pPr>
            <w:r>
              <w:rPr>
                <w:color w:val="auto"/>
                <w:sz w:val="24"/>
              </w:rPr>
              <w:t>2-2</w:t>
            </w:r>
          </w:p>
        </w:tc>
        <w:tc>
          <w:tcPr>
            <w:tcW w:w="1016" w:type="pct"/>
            <w:vAlign w:val="center"/>
          </w:tcPr>
          <w:p w14:paraId="6560B3B3">
            <w:pPr>
              <w:tabs>
                <w:tab w:val="left" w:pos="1080"/>
              </w:tabs>
              <w:snapToGrid w:val="0"/>
              <w:jc w:val="left"/>
              <w:rPr>
                <w:color w:val="auto"/>
                <w:sz w:val="24"/>
              </w:rPr>
            </w:pPr>
            <w:r>
              <w:rPr>
                <w:color w:val="auto"/>
                <w:sz w:val="24"/>
              </w:rPr>
              <w:t>其它落实政府采购政策的资格要求</w:t>
            </w:r>
          </w:p>
        </w:tc>
        <w:tc>
          <w:tcPr>
            <w:tcW w:w="2856" w:type="pct"/>
            <w:vAlign w:val="center"/>
          </w:tcPr>
          <w:p w14:paraId="49DAC506">
            <w:pPr>
              <w:tabs>
                <w:tab w:val="left" w:pos="1080"/>
              </w:tabs>
              <w:snapToGrid w:val="0"/>
              <w:jc w:val="left"/>
              <w:rPr>
                <w:color w:val="auto"/>
                <w:sz w:val="24"/>
              </w:rPr>
            </w:pPr>
            <w:r>
              <w:rPr>
                <w:color w:val="auto"/>
                <w:sz w:val="24"/>
              </w:rPr>
              <w:t>如有，见第一章《采购邀请》</w:t>
            </w:r>
          </w:p>
        </w:tc>
        <w:tc>
          <w:tcPr>
            <w:tcW w:w="737" w:type="pct"/>
            <w:vAlign w:val="center"/>
          </w:tcPr>
          <w:p w14:paraId="68C55FB4">
            <w:pPr>
              <w:tabs>
                <w:tab w:val="left" w:pos="1080"/>
              </w:tabs>
              <w:snapToGrid w:val="0"/>
              <w:jc w:val="left"/>
              <w:rPr>
                <w:color w:val="auto"/>
                <w:sz w:val="24"/>
              </w:rPr>
            </w:pPr>
            <w:r>
              <w:rPr>
                <w:rFonts w:hint="eastAsia"/>
                <w:color w:val="auto"/>
                <w:sz w:val="24"/>
              </w:rPr>
              <w:t>提供证明文件的复印件加盖供应商公章</w:t>
            </w:r>
          </w:p>
        </w:tc>
      </w:tr>
      <w:tr w14:paraId="0BB4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9" w:hRule="atLeast"/>
        </w:trPr>
        <w:tc>
          <w:tcPr>
            <w:tcW w:w="391" w:type="pct"/>
            <w:vAlign w:val="center"/>
          </w:tcPr>
          <w:p w14:paraId="3F35ED5F">
            <w:pPr>
              <w:tabs>
                <w:tab w:val="left" w:pos="1080"/>
              </w:tabs>
              <w:snapToGrid w:val="0"/>
              <w:jc w:val="center"/>
              <w:rPr>
                <w:color w:val="auto"/>
                <w:sz w:val="24"/>
              </w:rPr>
            </w:pPr>
            <w:r>
              <w:rPr>
                <w:color w:val="auto"/>
                <w:sz w:val="24"/>
              </w:rPr>
              <w:t>3</w:t>
            </w:r>
          </w:p>
        </w:tc>
        <w:tc>
          <w:tcPr>
            <w:tcW w:w="1016" w:type="pct"/>
            <w:vAlign w:val="center"/>
          </w:tcPr>
          <w:p w14:paraId="12E02085">
            <w:pPr>
              <w:tabs>
                <w:tab w:val="left" w:pos="1080"/>
              </w:tabs>
              <w:snapToGrid w:val="0"/>
              <w:jc w:val="left"/>
              <w:rPr>
                <w:color w:val="auto"/>
                <w:sz w:val="24"/>
              </w:rPr>
            </w:pPr>
            <w:r>
              <w:rPr>
                <w:color w:val="auto"/>
                <w:sz w:val="24"/>
              </w:rPr>
              <w:t>本项目的特定资格要求</w:t>
            </w:r>
          </w:p>
        </w:tc>
        <w:tc>
          <w:tcPr>
            <w:tcW w:w="2856" w:type="pct"/>
            <w:vAlign w:val="center"/>
          </w:tcPr>
          <w:p w14:paraId="3B4C3AF9">
            <w:pPr>
              <w:tabs>
                <w:tab w:val="left" w:pos="1080"/>
              </w:tabs>
              <w:snapToGrid w:val="0"/>
              <w:jc w:val="left"/>
              <w:rPr>
                <w:color w:val="auto"/>
                <w:sz w:val="24"/>
              </w:rPr>
            </w:pPr>
            <w:r>
              <w:rPr>
                <w:color w:val="auto"/>
                <w:sz w:val="24"/>
              </w:rPr>
              <w:t>如有，见第一章《采购邀请》</w:t>
            </w:r>
          </w:p>
        </w:tc>
        <w:tc>
          <w:tcPr>
            <w:tcW w:w="737" w:type="pct"/>
            <w:vAlign w:val="center"/>
          </w:tcPr>
          <w:p w14:paraId="767F462F">
            <w:pPr>
              <w:tabs>
                <w:tab w:val="left" w:pos="1080"/>
              </w:tabs>
              <w:snapToGrid w:val="0"/>
              <w:jc w:val="left"/>
              <w:rPr>
                <w:color w:val="auto"/>
                <w:sz w:val="24"/>
              </w:rPr>
            </w:pPr>
          </w:p>
        </w:tc>
      </w:tr>
      <w:tr w14:paraId="4699E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9" w:hRule="atLeast"/>
        </w:trPr>
        <w:tc>
          <w:tcPr>
            <w:tcW w:w="391" w:type="pct"/>
            <w:vAlign w:val="center"/>
          </w:tcPr>
          <w:p w14:paraId="24419A44">
            <w:pPr>
              <w:tabs>
                <w:tab w:val="left" w:pos="1080"/>
              </w:tabs>
              <w:snapToGrid w:val="0"/>
              <w:jc w:val="center"/>
              <w:rPr>
                <w:color w:val="auto"/>
                <w:sz w:val="24"/>
              </w:rPr>
            </w:pPr>
            <w:r>
              <w:rPr>
                <w:rFonts w:hint="eastAsia"/>
                <w:color w:val="auto"/>
                <w:sz w:val="24"/>
              </w:rPr>
              <w:t>3-1</w:t>
            </w:r>
          </w:p>
        </w:tc>
        <w:tc>
          <w:tcPr>
            <w:tcW w:w="1016" w:type="pct"/>
            <w:vAlign w:val="center"/>
          </w:tcPr>
          <w:p w14:paraId="03C7E398">
            <w:pPr>
              <w:tabs>
                <w:tab w:val="left" w:pos="1080"/>
              </w:tabs>
              <w:snapToGrid w:val="0"/>
              <w:jc w:val="left"/>
              <w:rPr>
                <w:color w:val="auto"/>
                <w:sz w:val="24"/>
              </w:rPr>
            </w:pPr>
            <w:r>
              <w:rPr>
                <w:rFonts w:hint="eastAsia"/>
                <w:color w:val="auto"/>
                <w:sz w:val="24"/>
              </w:rPr>
              <w:t>本项目对于联</w:t>
            </w:r>
          </w:p>
          <w:p w14:paraId="2672FD3C">
            <w:pPr>
              <w:tabs>
                <w:tab w:val="left" w:pos="1080"/>
              </w:tabs>
              <w:snapToGrid w:val="0"/>
              <w:jc w:val="left"/>
              <w:rPr>
                <w:color w:val="auto"/>
                <w:sz w:val="24"/>
              </w:rPr>
            </w:pPr>
            <w:r>
              <w:rPr>
                <w:rFonts w:hint="eastAsia"/>
                <w:color w:val="auto"/>
                <w:sz w:val="24"/>
              </w:rPr>
              <w:t>合体的要求</w:t>
            </w:r>
          </w:p>
        </w:tc>
        <w:tc>
          <w:tcPr>
            <w:tcW w:w="2856" w:type="pct"/>
            <w:vAlign w:val="center"/>
          </w:tcPr>
          <w:p w14:paraId="2469B76C">
            <w:pPr>
              <w:tabs>
                <w:tab w:val="left" w:pos="1080"/>
              </w:tabs>
              <w:snapToGrid w:val="0"/>
              <w:jc w:val="left"/>
              <w:rPr>
                <w:color w:val="auto"/>
                <w:sz w:val="24"/>
              </w:rPr>
            </w:pPr>
            <w:r>
              <w:rPr>
                <w:color w:val="auto"/>
                <w:sz w:val="24"/>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06AE6ECC">
            <w:pPr>
              <w:tabs>
                <w:tab w:val="left" w:pos="1080"/>
              </w:tabs>
              <w:snapToGrid w:val="0"/>
              <w:jc w:val="left"/>
              <w:rPr>
                <w:color w:val="auto"/>
                <w:sz w:val="24"/>
              </w:rPr>
            </w:pPr>
            <w:r>
              <w:rPr>
                <w:color w:val="auto"/>
                <w:sz w:val="24"/>
              </w:rPr>
              <w:t xml:space="preserve">2、联合体各成员单位均须提供本表中序号1-1、1-2的证明文件。联合体各成员单位均应满足本表3-2项规定。 </w:t>
            </w:r>
          </w:p>
          <w:p w14:paraId="6CDD434D">
            <w:pPr>
              <w:tabs>
                <w:tab w:val="left" w:pos="1080"/>
              </w:tabs>
              <w:snapToGrid w:val="0"/>
              <w:jc w:val="left"/>
              <w:rPr>
                <w:color w:val="auto"/>
                <w:sz w:val="24"/>
              </w:rPr>
            </w:pPr>
            <w:r>
              <w:rPr>
                <w:color w:val="auto"/>
                <w:sz w:val="24"/>
              </w:rPr>
              <w:t xml:space="preserve">3、本表序号 3-3 项规定的其他特定资格要求中的每一小项要求，联合体各方中至少应当有一方符合本表中其他资格要求并提供证明文件。 </w:t>
            </w:r>
          </w:p>
          <w:p w14:paraId="7F6BCDD7">
            <w:pPr>
              <w:tabs>
                <w:tab w:val="left" w:pos="1080"/>
              </w:tabs>
              <w:snapToGrid w:val="0"/>
              <w:jc w:val="left"/>
              <w:rPr>
                <w:color w:val="auto"/>
                <w:sz w:val="24"/>
              </w:rPr>
            </w:pPr>
            <w:r>
              <w:rPr>
                <w:color w:val="auto"/>
                <w:sz w:val="24"/>
              </w:rPr>
              <w:t xml:space="preserve">4、联合体中有同类资质的供应商按照联合体分工承担相同工作的，应当按照资质等级较低的供应商确定资质等级。 </w:t>
            </w:r>
          </w:p>
          <w:p w14:paraId="65C4AE75">
            <w:pPr>
              <w:tabs>
                <w:tab w:val="left" w:pos="1080"/>
              </w:tabs>
              <w:snapToGrid w:val="0"/>
              <w:jc w:val="left"/>
              <w:rPr>
                <w:color w:val="auto"/>
                <w:sz w:val="24"/>
              </w:rPr>
            </w:pPr>
            <w:r>
              <w:rPr>
                <w:color w:val="auto"/>
                <w:sz w:val="24"/>
              </w:rPr>
              <w:t>5、以联合体形式参加政府采购活动的，联合体各方不得再单独参加或者与其他供应商另外组成联合体参加同一合同项下的政府采购活动。 6、若联合体中任一成员单位中途退出，则该联合体的</w:t>
            </w:r>
            <w:r>
              <w:rPr>
                <w:b/>
                <w:bCs/>
                <w:color w:val="auto"/>
                <w:sz w:val="24"/>
              </w:rPr>
              <w:t>响应无效</w:t>
            </w:r>
            <w:r>
              <w:rPr>
                <w:color w:val="auto"/>
                <w:sz w:val="24"/>
              </w:rPr>
              <w:t xml:space="preserve">。 </w:t>
            </w:r>
          </w:p>
          <w:p w14:paraId="4565BA5C">
            <w:pPr>
              <w:tabs>
                <w:tab w:val="left" w:pos="1080"/>
              </w:tabs>
              <w:snapToGrid w:val="0"/>
              <w:jc w:val="left"/>
              <w:rPr>
                <w:color w:val="auto"/>
                <w:sz w:val="24"/>
              </w:rPr>
            </w:pPr>
            <w:r>
              <w:rPr>
                <w:color w:val="auto"/>
                <w:sz w:val="24"/>
              </w:rPr>
              <w:t>7、本项目不接受联合体响应时，供应商不得为联合体。</w:t>
            </w:r>
          </w:p>
        </w:tc>
        <w:tc>
          <w:tcPr>
            <w:tcW w:w="737" w:type="pct"/>
            <w:vAlign w:val="center"/>
          </w:tcPr>
          <w:p w14:paraId="6AAB3EED">
            <w:pPr>
              <w:tabs>
                <w:tab w:val="left" w:pos="1080"/>
              </w:tabs>
              <w:snapToGrid w:val="0"/>
              <w:jc w:val="left"/>
              <w:rPr>
                <w:color w:val="auto"/>
                <w:sz w:val="24"/>
              </w:rPr>
            </w:pPr>
            <w:r>
              <w:rPr>
                <w:color w:val="auto"/>
                <w:sz w:val="24"/>
              </w:rPr>
              <w:t>提供《联合协议》原件的电子件格式见《响应文件格式》</w:t>
            </w:r>
          </w:p>
        </w:tc>
      </w:tr>
      <w:tr w14:paraId="1ED1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trPr>
        <w:tc>
          <w:tcPr>
            <w:tcW w:w="391" w:type="pct"/>
            <w:vAlign w:val="center"/>
          </w:tcPr>
          <w:p w14:paraId="1A0C3161">
            <w:pPr>
              <w:tabs>
                <w:tab w:val="left" w:pos="1080"/>
              </w:tabs>
              <w:snapToGrid w:val="0"/>
              <w:jc w:val="center"/>
              <w:rPr>
                <w:color w:val="auto"/>
                <w:sz w:val="24"/>
              </w:rPr>
            </w:pPr>
            <w:r>
              <w:rPr>
                <w:color w:val="auto"/>
                <w:sz w:val="24"/>
              </w:rPr>
              <w:t>3</w:t>
            </w:r>
            <w:r>
              <w:rPr>
                <w:rFonts w:hint="eastAsia"/>
                <w:color w:val="auto"/>
                <w:sz w:val="24"/>
              </w:rPr>
              <w:t>-2</w:t>
            </w:r>
          </w:p>
        </w:tc>
        <w:tc>
          <w:tcPr>
            <w:tcW w:w="1016" w:type="pct"/>
            <w:vAlign w:val="center"/>
          </w:tcPr>
          <w:p w14:paraId="60CF0810">
            <w:pPr>
              <w:tabs>
                <w:tab w:val="left" w:pos="1080"/>
              </w:tabs>
              <w:snapToGrid w:val="0"/>
              <w:jc w:val="left"/>
              <w:rPr>
                <w:color w:val="auto"/>
                <w:sz w:val="24"/>
              </w:rPr>
            </w:pPr>
            <w:r>
              <w:rPr>
                <w:rFonts w:hint="eastAsia"/>
                <w:color w:val="auto"/>
                <w:sz w:val="24"/>
              </w:rPr>
              <w:t>政府购买服务承接主体的要求</w:t>
            </w:r>
          </w:p>
        </w:tc>
        <w:tc>
          <w:tcPr>
            <w:tcW w:w="2856" w:type="pct"/>
            <w:vAlign w:val="center"/>
          </w:tcPr>
          <w:p w14:paraId="01754600">
            <w:pPr>
              <w:tabs>
                <w:tab w:val="left" w:pos="1080"/>
              </w:tabs>
              <w:snapToGrid w:val="0"/>
              <w:jc w:val="left"/>
              <w:rPr>
                <w:color w:val="auto"/>
                <w:sz w:val="24"/>
              </w:rPr>
            </w:pPr>
            <w:r>
              <w:rPr>
                <w:rFonts w:hint="eastAsia"/>
                <w:color w:val="auto"/>
                <w:sz w:val="24"/>
              </w:rPr>
              <w:t>如本项目属于政府购买服务，供应商不属于公益一类事业单位、使用事业编制且由财政拨款保障的群团组织。</w:t>
            </w:r>
          </w:p>
        </w:tc>
        <w:tc>
          <w:tcPr>
            <w:tcW w:w="737" w:type="pct"/>
            <w:vAlign w:val="center"/>
          </w:tcPr>
          <w:p w14:paraId="0B0B2EF7">
            <w:pPr>
              <w:tabs>
                <w:tab w:val="left" w:pos="1080"/>
              </w:tabs>
              <w:snapToGrid w:val="0"/>
              <w:jc w:val="left"/>
              <w:rPr>
                <w:color w:val="auto"/>
                <w:sz w:val="24"/>
              </w:rPr>
            </w:pPr>
            <w:r>
              <w:rPr>
                <w:rFonts w:hint="eastAsia"/>
                <w:color w:val="auto"/>
                <w:sz w:val="24"/>
              </w:rPr>
              <w:t>格式见《响应文</w:t>
            </w:r>
          </w:p>
          <w:p w14:paraId="47157FB7">
            <w:pPr>
              <w:tabs>
                <w:tab w:val="left" w:pos="1080"/>
              </w:tabs>
              <w:snapToGrid w:val="0"/>
              <w:jc w:val="left"/>
              <w:rPr>
                <w:color w:val="auto"/>
                <w:sz w:val="24"/>
              </w:rPr>
            </w:pPr>
            <w:r>
              <w:rPr>
                <w:rFonts w:hint="eastAsia"/>
                <w:color w:val="auto"/>
                <w:sz w:val="24"/>
              </w:rPr>
              <w:t>件格式》</w:t>
            </w:r>
          </w:p>
        </w:tc>
      </w:tr>
      <w:tr w14:paraId="4029A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627BD3AA">
            <w:pPr>
              <w:tabs>
                <w:tab w:val="left" w:pos="1080"/>
              </w:tabs>
              <w:snapToGrid w:val="0"/>
              <w:jc w:val="center"/>
              <w:rPr>
                <w:color w:val="auto"/>
                <w:sz w:val="24"/>
              </w:rPr>
            </w:pPr>
            <w:r>
              <w:rPr>
                <w:color w:val="auto"/>
                <w:sz w:val="24"/>
              </w:rPr>
              <w:t>3</w:t>
            </w:r>
            <w:r>
              <w:rPr>
                <w:rFonts w:hint="eastAsia"/>
                <w:color w:val="auto"/>
                <w:sz w:val="24"/>
              </w:rPr>
              <w:t>-3</w:t>
            </w:r>
          </w:p>
        </w:tc>
        <w:tc>
          <w:tcPr>
            <w:tcW w:w="1016" w:type="pct"/>
            <w:vAlign w:val="center"/>
          </w:tcPr>
          <w:p w14:paraId="437415DF">
            <w:pPr>
              <w:tabs>
                <w:tab w:val="left" w:pos="1080"/>
              </w:tabs>
              <w:snapToGrid w:val="0"/>
              <w:jc w:val="left"/>
              <w:rPr>
                <w:color w:val="auto"/>
                <w:sz w:val="24"/>
              </w:rPr>
            </w:pPr>
            <w:r>
              <w:rPr>
                <w:rFonts w:hint="eastAsia"/>
                <w:color w:val="auto"/>
                <w:sz w:val="24"/>
              </w:rPr>
              <w:t>其他特定资格</w:t>
            </w:r>
          </w:p>
          <w:p w14:paraId="5777E22E">
            <w:pPr>
              <w:tabs>
                <w:tab w:val="left" w:pos="1080"/>
              </w:tabs>
              <w:snapToGrid w:val="0"/>
              <w:jc w:val="left"/>
              <w:rPr>
                <w:color w:val="auto"/>
                <w:sz w:val="24"/>
              </w:rPr>
            </w:pPr>
            <w:r>
              <w:rPr>
                <w:rFonts w:hint="eastAsia"/>
                <w:color w:val="auto"/>
                <w:sz w:val="24"/>
              </w:rPr>
              <w:t>要求</w:t>
            </w:r>
          </w:p>
        </w:tc>
        <w:tc>
          <w:tcPr>
            <w:tcW w:w="2856" w:type="pct"/>
            <w:vAlign w:val="center"/>
          </w:tcPr>
          <w:p w14:paraId="2D2CD435">
            <w:pPr>
              <w:tabs>
                <w:tab w:val="left" w:pos="1080"/>
              </w:tabs>
              <w:snapToGrid w:val="0"/>
              <w:jc w:val="left"/>
              <w:rPr>
                <w:color w:val="auto"/>
                <w:sz w:val="24"/>
              </w:rPr>
            </w:pPr>
            <w:r>
              <w:rPr>
                <w:rFonts w:hint="eastAsia"/>
                <w:color w:val="auto"/>
                <w:sz w:val="24"/>
              </w:rPr>
              <w:t>如有，见第一章《采购邀请》</w:t>
            </w:r>
          </w:p>
        </w:tc>
        <w:tc>
          <w:tcPr>
            <w:tcW w:w="737" w:type="pct"/>
            <w:vAlign w:val="center"/>
          </w:tcPr>
          <w:p w14:paraId="2BD5B266">
            <w:pPr>
              <w:tabs>
                <w:tab w:val="left" w:pos="1080"/>
              </w:tabs>
              <w:snapToGrid w:val="0"/>
              <w:jc w:val="left"/>
              <w:rPr>
                <w:color w:val="auto"/>
                <w:sz w:val="24"/>
              </w:rPr>
            </w:pPr>
            <w:r>
              <w:rPr>
                <w:rFonts w:hint="eastAsia"/>
                <w:color w:val="auto"/>
                <w:sz w:val="24"/>
              </w:rPr>
              <w:t>提供证明文件的复印件加盖供应商公章</w:t>
            </w:r>
          </w:p>
        </w:tc>
      </w:tr>
      <w:tr w14:paraId="04EE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391" w:type="pct"/>
            <w:vAlign w:val="center"/>
          </w:tcPr>
          <w:p w14:paraId="1A287299">
            <w:pPr>
              <w:tabs>
                <w:tab w:val="left" w:pos="1080"/>
              </w:tabs>
              <w:snapToGrid w:val="0"/>
              <w:jc w:val="center"/>
              <w:rPr>
                <w:color w:val="auto"/>
                <w:sz w:val="24"/>
              </w:rPr>
            </w:pPr>
            <w:r>
              <w:rPr>
                <w:rFonts w:hint="eastAsia"/>
                <w:color w:val="auto"/>
                <w:sz w:val="24"/>
              </w:rPr>
              <w:t>4</w:t>
            </w:r>
          </w:p>
        </w:tc>
        <w:tc>
          <w:tcPr>
            <w:tcW w:w="1016" w:type="pct"/>
            <w:vAlign w:val="center"/>
          </w:tcPr>
          <w:p w14:paraId="1CC10969">
            <w:pPr>
              <w:tabs>
                <w:tab w:val="left" w:pos="1080"/>
              </w:tabs>
              <w:snapToGrid w:val="0"/>
              <w:jc w:val="left"/>
              <w:rPr>
                <w:color w:val="auto"/>
                <w:sz w:val="24"/>
              </w:rPr>
            </w:pPr>
            <w:r>
              <w:rPr>
                <w:rFonts w:hint="eastAsia"/>
                <w:color w:val="auto"/>
                <w:sz w:val="24"/>
              </w:rPr>
              <w:t>磋商保证金</w:t>
            </w:r>
          </w:p>
        </w:tc>
        <w:tc>
          <w:tcPr>
            <w:tcW w:w="2856" w:type="pct"/>
            <w:vAlign w:val="center"/>
          </w:tcPr>
          <w:p w14:paraId="3492D2F8">
            <w:pPr>
              <w:tabs>
                <w:tab w:val="left" w:pos="1080"/>
              </w:tabs>
              <w:snapToGrid w:val="0"/>
              <w:jc w:val="left"/>
              <w:rPr>
                <w:color w:val="auto"/>
                <w:sz w:val="24"/>
              </w:rPr>
            </w:pPr>
            <w:r>
              <w:rPr>
                <w:rFonts w:hint="eastAsia"/>
                <w:color w:val="auto"/>
                <w:sz w:val="24"/>
              </w:rPr>
              <w:t>按照竞争性磋商文件的要求提交磋商保证金。</w:t>
            </w:r>
          </w:p>
        </w:tc>
        <w:tc>
          <w:tcPr>
            <w:tcW w:w="737" w:type="pct"/>
            <w:vAlign w:val="center"/>
          </w:tcPr>
          <w:p w14:paraId="7FB4350E">
            <w:pPr>
              <w:tabs>
                <w:tab w:val="left" w:pos="1080"/>
              </w:tabs>
              <w:snapToGrid w:val="0"/>
              <w:jc w:val="left"/>
              <w:rPr>
                <w:color w:val="auto"/>
                <w:sz w:val="24"/>
              </w:rPr>
            </w:pPr>
            <w:r>
              <w:rPr>
                <w:rFonts w:hint="eastAsia"/>
                <w:color w:val="auto"/>
                <w:sz w:val="24"/>
              </w:rPr>
              <w:t>格式见《响应文</w:t>
            </w:r>
          </w:p>
          <w:p w14:paraId="3F64466F">
            <w:pPr>
              <w:tabs>
                <w:tab w:val="left" w:pos="1080"/>
              </w:tabs>
              <w:snapToGrid w:val="0"/>
              <w:jc w:val="left"/>
              <w:rPr>
                <w:color w:val="auto"/>
                <w:sz w:val="24"/>
              </w:rPr>
            </w:pPr>
            <w:r>
              <w:rPr>
                <w:rFonts w:hint="eastAsia"/>
                <w:color w:val="auto"/>
                <w:sz w:val="24"/>
              </w:rPr>
              <w:t>件格式》</w:t>
            </w:r>
          </w:p>
        </w:tc>
      </w:tr>
      <w:tr w14:paraId="46F7E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391" w:type="pct"/>
            <w:vAlign w:val="center"/>
          </w:tcPr>
          <w:p w14:paraId="5AA035B1">
            <w:pPr>
              <w:tabs>
                <w:tab w:val="left" w:pos="1080"/>
              </w:tabs>
              <w:snapToGrid w:val="0"/>
              <w:jc w:val="center"/>
              <w:rPr>
                <w:color w:val="auto"/>
                <w:sz w:val="24"/>
              </w:rPr>
            </w:pPr>
            <w:r>
              <w:rPr>
                <w:rFonts w:hint="eastAsia"/>
                <w:color w:val="auto"/>
                <w:sz w:val="24"/>
              </w:rPr>
              <w:t>5</w:t>
            </w:r>
          </w:p>
        </w:tc>
        <w:tc>
          <w:tcPr>
            <w:tcW w:w="1016" w:type="pct"/>
            <w:vAlign w:val="center"/>
          </w:tcPr>
          <w:p w14:paraId="4F389D18">
            <w:pPr>
              <w:tabs>
                <w:tab w:val="left" w:pos="1080"/>
              </w:tabs>
              <w:snapToGrid w:val="0"/>
              <w:jc w:val="left"/>
              <w:rPr>
                <w:color w:val="auto"/>
                <w:sz w:val="24"/>
              </w:rPr>
            </w:pPr>
            <w:r>
              <w:rPr>
                <w:color w:val="auto"/>
                <w:sz w:val="24"/>
              </w:rPr>
              <w:t>获取磋商文件</w:t>
            </w:r>
          </w:p>
        </w:tc>
        <w:tc>
          <w:tcPr>
            <w:tcW w:w="2856" w:type="pct"/>
            <w:vAlign w:val="center"/>
          </w:tcPr>
          <w:p w14:paraId="49EF7ABC">
            <w:pPr>
              <w:tabs>
                <w:tab w:val="left" w:pos="1080"/>
              </w:tabs>
              <w:snapToGrid w:val="0"/>
              <w:jc w:val="left"/>
              <w:rPr>
                <w:color w:val="auto"/>
                <w:sz w:val="24"/>
              </w:rPr>
            </w:pPr>
            <w:r>
              <w:rPr>
                <w:color w:val="auto"/>
                <w:sz w:val="24"/>
              </w:rPr>
              <w:t xml:space="preserve">在规定期限内通过北京市政府采购电子交易平台获取所参与包的磋商文件。 </w:t>
            </w:r>
          </w:p>
          <w:p w14:paraId="0344500C">
            <w:pPr>
              <w:tabs>
                <w:tab w:val="left" w:pos="1080"/>
              </w:tabs>
              <w:snapToGrid w:val="0"/>
              <w:jc w:val="left"/>
              <w:rPr>
                <w:color w:val="auto"/>
                <w:sz w:val="24"/>
              </w:rPr>
            </w:pPr>
            <w:r>
              <w:rPr>
                <w:color w:val="auto"/>
                <w:sz w:val="24"/>
              </w:rPr>
              <w:t>注：如本项目接受联合体，且供应商为联合体时，联合体中任一成员获取文件即视为满足要求。</w:t>
            </w:r>
          </w:p>
        </w:tc>
        <w:tc>
          <w:tcPr>
            <w:tcW w:w="737" w:type="pct"/>
            <w:vAlign w:val="center"/>
          </w:tcPr>
          <w:p w14:paraId="6EBF965A">
            <w:pPr>
              <w:tabs>
                <w:tab w:val="left" w:pos="1080"/>
              </w:tabs>
              <w:snapToGrid w:val="0"/>
              <w:jc w:val="left"/>
              <w:rPr>
                <w:color w:val="auto"/>
                <w:sz w:val="24"/>
              </w:rPr>
            </w:pPr>
          </w:p>
        </w:tc>
      </w:tr>
    </w:tbl>
    <w:p w14:paraId="30058D64">
      <w:pPr>
        <w:tabs>
          <w:tab w:val="left" w:pos="900"/>
          <w:tab w:val="left" w:pos="1080"/>
        </w:tabs>
        <w:snapToGrid w:val="0"/>
        <w:spacing w:line="360" w:lineRule="auto"/>
        <w:ind w:firstLine="482"/>
        <w:jc w:val="center"/>
        <w:rPr>
          <w:rFonts w:hint="eastAsia" w:ascii="宋体" w:hAnsi="宋体"/>
          <w:b/>
          <w:color w:val="auto"/>
          <w:sz w:val="24"/>
        </w:rPr>
      </w:pPr>
    </w:p>
    <w:p w14:paraId="600DF4B7">
      <w:pPr>
        <w:tabs>
          <w:tab w:val="left" w:pos="900"/>
          <w:tab w:val="left" w:pos="1080"/>
        </w:tabs>
        <w:snapToGrid w:val="0"/>
        <w:spacing w:line="360" w:lineRule="auto"/>
        <w:ind w:firstLine="482"/>
        <w:jc w:val="center"/>
        <w:rPr>
          <w:rFonts w:hint="eastAsia" w:ascii="宋体" w:hAnsi="宋体"/>
          <w:b/>
          <w:color w:val="auto"/>
          <w:sz w:val="24"/>
        </w:rPr>
      </w:pPr>
    </w:p>
    <w:p w14:paraId="127203F3">
      <w:pPr>
        <w:tabs>
          <w:tab w:val="left" w:pos="900"/>
          <w:tab w:val="left" w:pos="1080"/>
        </w:tabs>
        <w:snapToGrid w:val="0"/>
        <w:spacing w:line="360" w:lineRule="auto"/>
        <w:ind w:firstLine="482"/>
        <w:jc w:val="center"/>
        <w:rPr>
          <w:rFonts w:hint="eastAsia" w:ascii="宋体" w:hAnsi="宋体"/>
          <w:b/>
          <w:color w:val="auto"/>
          <w:sz w:val="24"/>
        </w:rPr>
      </w:pPr>
    </w:p>
    <w:p w14:paraId="3B0E313B">
      <w:pPr>
        <w:tabs>
          <w:tab w:val="left" w:pos="900"/>
          <w:tab w:val="left" w:pos="1080"/>
        </w:tabs>
        <w:snapToGrid w:val="0"/>
        <w:spacing w:line="360" w:lineRule="auto"/>
        <w:ind w:firstLine="482"/>
        <w:jc w:val="center"/>
        <w:rPr>
          <w:rFonts w:hint="eastAsia" w:ascii="宋体" w:hAnsi="宋体"/>
          <w:b/>
          <w:color w:val="auto"/>
          <w:sz w:val="24"/>
        </w:rPr>
      </w:pPr>
    </w:p>
    <w:p w14:paraId="2A8387DD">
      <w:pPr>
        <w:tabs>
          <w:tab w:val="left" w:pos="900"/>
          <w:tab w:val="left" w:pos="1080"/>
        </w:tabs>
        <w:snapToGrid w:val="0"/>
        <w:spacing w:line="360" w:lineRule="auto"/>
        <w:ind w:firstLine="482"/>
        <w:jc w:val="center"/>
        <w:rPr>
          <w:rFonts w:hint="eastAsia" w:ascii="宋体" w:hAnsi="宋体"/>
          <w:b/>
          <w:color w:val="auto"/>
          <w:sz w:val="24"/>
        </w:rPr>
      </w:pPr>
    </w:p>
    <w:bookmarkEnd w:id="635"/>
    <w:p w14:paraId="1300048D">
      <w:pPr>
        <w:pStyle w:val="72"/>
        <w:ind w:left="0" w:leftChars="0" w:firstLine="0" w:firstLineChars="0"/>
        <w:rPr>
          <w:color w:val="auto"/>
          <w:lang w:val="en-US"/>
        </w:rPr>
      </w:pPr>
      <w:bookmarkStart w:id="636" w:name="_Hlt487972895"/>
      <w:bookmarkEnd w:id="636"/>
    </w:p>
    <w:p w14:paraId="02BB51D8">
      <w:pPr>
        <w:pStyle w:val="72"/>
        <w:ind w:left="0" w:leftChars="0" w:firstLine="0" w:firstLineChars="0"/>
        <w:rPr>
          <w:color w:val="auto"/>
          <w:lang w:val="en-US"/>
        </w:rPr>
      </w:pPr>
    </w:p>
    <w:p w14:paraId="673F7CEB">
      <w:pPr>
        <w:pStyle w:val="72"/>
        <w:ind w:left="0" w:leftChars="0" w:firstLine="0" w:firstLineChars="0"/>
        <w:rPr>
          <w:color w:val="auto"/>
          <w:lang w:val="en-US"/>
        </w:rPr>
      </w:pPr>
    </w:p>
    <w:p w14:paraId="09A83F15">
      <w:pPr>
        <w:pStyle w:val="72"/>
        <w:ind w:left="0" w:leftChars="0" w:firstLine="0" w:firstLineChars="0"/>
        <w:rPr>
          <w:color w:val="auto"/>
          <w:lang w:val="en-US"/>
        </w:rPr>
      </w:pPr>
    </w:p>
    <w:p w14:paraId="1688CED7">
      <w:pPr>
        <w:widowControl/>
        <w:jc w:val="left"/>
        <w:rPr>
          <w:color w:val="auto"/>
        </w:rPr>
      </w:pPr>
      <w:r>
        <w:rPr>
          <w:color w:val="auto"/>
        </w:rPr>
        <w:br w:type="page"/>
      </w:r>
    </w:p>
    <w:p w14:paraId="1973C927">
      <w:pPr>
        <w:pStyle w:val="72"/>
        <w:ind w:left="0" w:leftChars="0" w:firstLine="0" w:firstLineChars="0"/>
        <w:rPr>
          <w:color w:val="auto"/>
          <w:lang w:val="en-US"/>
        </w:rPr>
      </w:pPr>
      <w:r>
        <w:rPr>
          <w:rFonts w:hint="eastAsia"/>
          <w:color w:val="auto"/>
          <w:lang w:val="en-US"/>
        </w:rPr>
        <w:t>1.4 《符合性审查要求》见下表：</w:t>
      </w:r>
      <w:r>
        <w:rPr>
          <w:color w:val="auto"/>
          <w:lang w:val="en-US"/>
        </w:rPr>
        <w:cr/>
      </w:r>
    </w:p>
    <w:p w14:paraId="09F895BE">
      <w:pPr>
        <w:tabs>
          <w:tab w:val="left" w:pos="900"/>
          <w:tab w:val="left" w:pos="1080"/>
          <w:tab w:val="left" w:pos="1589"/>
        </w:tabs>
        <w:snapToGrid w:val="0"/>
        <w:spacing w:line="360" w:lineRule="auto"/>
        <w:ind w:leftChars="-170" w:hanging="357" w:hangingChars="148"/>
        <w:jc w:val="center"/>
        <w:rPr>
          <w:rFonts w:hint="eastAsia" w:ascii="宋体" w:hAnsi="宋体"/>
          <w:b/>
          <w:color w:val="auto"/>
          <w:sz w:val="24"/>
        </w:rPr>
      </w:pPr>
      <w:r>
        <w:rPr>
          <w:rFonts w:ascii="宋体" w:hAnsi="宋体"/>
          <w:b/>
          <w:color w:val="auto"/>
          <w:sz w:val="24"/>
        </w:rPr>
        <w:t>符合性审查</w:t>
      </w:r>
      <w:r>
        <w:rPr>
          <w:rFonts w:hint="eastAsia" w:ascii="宋体" w:hAnsi="宋体"/>
          <w:b/>
          <w:color w:val="auto"/>
          <w:sz w:val="24"/>
        </w:rPr>
        <w:t>要求</w:t>
      </w:r>
    </w:p>
    <w:tbl>
      <w:tblPr>
        <w:tblStyle w:val="5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5"/>
        <w:gridCol w:w="5232"/>
        <w:gridCol w:w="1555"/>
      </w:tblGrid>
      <w:tr w14:paraId="1302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5" w:type="dxa"/>
            <w:vAlign w:val="center"/>
          </w:tcPr>
          <w:p w14:paraId="209552D2">
            <w:pPr>
              <w:widowControl/>
              <w:jc w:val="center"/>
              <w:rPr>
                <w:rFonts w:hint="eastAsia" w:ascii="宋体" w:hAnsi="宋体"/>
                <w:b/>
                <w:color w:val="auto"/>
                <w:kern w:val="0"/>
                <w:szCs w:val="21"/>
              </w:rPr>
            </w:pPr>
            <w:r>
              <w:rPr>
                <w:rFonts w:ascii="宋体" w:hAnsi="宋体"/>
                <w:b/>
                <w:color w:val="auto"/>
                <w:kern w:val="0"/>
                <w:szCs w:val="21"/>
              </w:rPr>
              <w:t>序号</w:t>
            </w:r>
          </w:p>
        </w:tc>
        <w:tc>
          <w:tcPr>
            <w:tcW w:w="1375" w:type="dxa"/>
            <w:vAlign w:val="center"/>
          </w:tcPr>
          <w:p w14:paraId="1B970FFE">
            <w:pPr>
              <w:widowControl/>
              <w:jc w:val="center"/>
              <w:rPr>
                <w:rFonts w:hint="eastAsia" w:ascii="宋体" w:hAnsi="宋体"/>
                <w:b/>
                <w:color w:val="auto"/>
                <w:kern w:val="0"/>
                <w:szCs w:val="21"/>
              </w:rPr>
            </w:pPr>
            <w:r>
              <w:rPr>
                <w:rFonts w:ascii="宋体" w:hAnsi="宋体"/>
                <w:b/>
                <w:color w:val="auto"/>
                <w:kern w:val="0"/>
                <w:szCs w:val="21"/>
              </w:rPr>
              <w:t>审查因素</w:t>
            </w:r>
          </w:p>
        </w:tc>
        <w:tc>
          <w:tcPr>
            <w:tcW w:w="5232" w:type="dxa"/>
            <w:vAlign w:val="center"/>
          </w:tcPr>
          <w:p w14:paraId="0D4D449D">
            <w:pPr>
              <w:widowControl/>
              <w:jc w:val="center"/>
              <w:rPr>
                <w:rFonts w:hint="eastAsia" w:ascii="宋体" w:hAnsi="宋体"/>
                <w:b/>
                <w:color w:val="auto"/>
                <w:kern w:val="0"/>
                <w:szCs w:val="21"/>
              </w:rPr>
            </w:pPr>
            <w:r>
              <w:rPr>
                <w:rFonts w:ascii="宋体" w:hAnsi="宋体"/>
                <w:b/>
                <w:color w:val="auto"/>
                <w:kern w:val="0"/>
                <w:szCs w:val="21"/>
              </w:rPr>
              <w:t>审查内容</w:t>
            </w:r>
          </w:p>
        </w:tc>
        <w:tc>
          <w:tcPr>
            <w:tcW w:w="1555" w:type="dxa"/>
          </w:tcPr>
          <w:p w14:paraId="684DFD7F">
            <w:pPr>
              <w:widowControl/>
              <w:jc w:val="center"/>
              <w:rPr>
                <w:rFonts w:hint="eastAsia" w:ascii="宋体" w:hAnsi="宋体"/>
                <w:b/>
                <w:color w:val="auto"/>
                <w:kern w:val="0"/>
                <w:szCs w:val="21"/>
              </w:rPr>
            </w:pPr>
            <w:r>
              <w:rPr>
                <w:rFonts w:hint="eastAsia" w:ascii="宋体" w:hAnsi="宋体"/>
                <w:b/>
                <w:color w:val="auto"/>
                <w:kern w:val="0"/>
                <w:szCs w:val="21"/>
              </w:rPr>
              <w:t>是否允许澄清、说明或者更正</w:t>
            </w:r>
          </w:p>
        </w:tc>
      </w:tr>
      <w:tr w14:paraId="237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5" w:type="dxa"/>
            <w:vAlign w:val="center"/>
          </w:tcPr>
          <w:p w14:paraId="6DDB42DC">
            <w:pPr>
              <w:widowControl/>
              <w:jc w:val="center"/>
              <w:rPr>
                <w:rFonts w:hint="eastAsia" w:ascii="宋体" w:hAnsi="宋体"/>
                <w:color w:val="auto"/>
                <w:kern w:val="0"/>
                <w:szCs w:val="21"/>
              </w:rPr>
            </w:pPr>
            <w:r>
              <w:rPr>
                <w:rFonts w:ascii="宋体" w:hAnsi="宋体"/>
                <w:color w:val="auto"/>
                <w:kern w:val="0"/>
                <w:szCs w:val="21"/>
              </w:rPr>
              <w:t>1</w:t>
            </w:r>
          </w:p>
        </w:tc>
        <w:tc>
          <w:tcPr>
            <w:tcW w:w="1375" w:type="dxa"/>
            <w:vAlign w:val="center"/>
          </w:tcPr>
          <w:p w14:paraId="0FA0E4B7">
            <w:pPr>
              <w:widowControl/>
              <w:jc w:val="center"/>
              <w:rPr>
                <w:rFonts w:hint="eastAsia" w:ascii="宋体" w:hAnsi="宋体"/>
                <w:color w:val="auto"/>
                <w:kern w:val="0"/>
                <w:szCs w:val="21"/>
              </w:rPr>
            </w:pPr>
            <w:r>
              <w:rPr>
                <w:rFonts w:ascii="宋体" w:hAnsi="宋体"/>
                <w:color w:val="auto"/>
                <w:kern w:val="0"/>
                <w:szCs w:val="21"/>
              </w:rPr>
              <w:t>授权委托书</w:t>
            </w:r>
          </w:p>
        </w:tc>
        <w:tc>
          <w:tcPr>
            <w:tcW w:w="5232" w:type="dxa"/>
            <w:vAlign w:val="center"/>
          </w:tcPr>
          <w:p w14:paraId="2A72FE73">
            <w:pPr>
              <w:widowControl/>
              <w:jc w:val="left"/>
              <w:rPr>
                <w:rFonts w:hint="eastAsia" w:ascii="宋体" w:hAnsi="宋体"/>
                <w:color w:val="auto"/>
                <w:kern w:val="0"/>
                <w:szCs w:val="21"/>
              </w:rPr>
            </w:pPr>
            <w:r>
              <w:rPr>
                <w:rFonts w:ascii="宋体" w:hAnsi="宋体"/>
                <w:color w:val="auto"/>
                <w:kern w:val="0"/>
                <w:szCs w:val="21"/>
              </w:rPr>
              <w:t>按招标文件要求提供授权委托书；</w:t>
            </w:r>
          </w:p>
        </w:tc>
        <w:tc>
          <w:tcPr>
            <w:tcW w:w="1555" w:type="dxa"/>
            <w:vAlign w:val="center"/>
          </w:tcPr>
          <w:p w14:paraId="18983D93">
            <w:pPr>
              <w:widowControl/>
              <w:jc w:val="center"/>
              <w:rPr>
                <w:rFonts w:hint="eastAsia" w:ascii="宋体" w:hAnsi="宋体"/>
                <w:color w:val="auto"/>
                <w:kern w:val="0"/>
                <w:szCs w:val="21"/>
              </w:rPr>
            </w:pPr>
            <w:r>
              <w:rPr>
                <w:rFonts w:hint="eastAsia" w:ascii="宋体" w:hAnsi="宋体"/>
                <w:color w:val="auto"/>
                <w:kern w:val="0"/>
                <w:szCs w:val="21"/>
              </w:rPr>
              <w:t>否</w:t>
            </w:r>
          </w:p>
        </w:tc>
      </w:tr>
      <w:tr w14:paraId="12B9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5" w:type="dxa"/>
            <w:vAlign w:val="center"/>
          </w:tcPr>
          <w:p w14:paraId="55AE43C6">
            <w:pPr>
              <w:widowControl/>
              <w:jc w:val="center"/>
              <w:rPr>
                <w:rFonts w:hint="eastAsia" w:ascii="宋体" w:hAnsi="宋体"/>
                <w:color w:val="auto"/>
                <w:kern w:val="0"/>
                <w:szCs w:val="21"/>
              </w:rPr>
            </w:pPr>
            <w:r>
              <w:rPr>
                <w:rFonts w:ascii="宋体" w:hAnsi="宋体"/>
                <w:color w:val="auto"/>
                <w:kern w:val="0"/>
                <w:szCs w:val="21"/>
              </w:rPr>
              <w:t>2</w:t>
            </w:r>
          </w:p>
        </w:tc>
        <w:tc>
          <w:tcPr>
            <w:tcW w:w="1375" w:type="dxa"/>
            <w:vAlign w:val="center"/>
          </w:tcPr>
          <w:p w14:paraId="196AD461">
            <w:pPr>
              <w:widowControl/>
              <w:jc w:val="center"/>
              <w:rPr>
                <w:rFonts w:hint="eastAsia" w:ascii="宋体" w:hAnsi="宋体"/>
                <w:color w:val="auto"/>
                <w:kern w:val="0"/>
                <w:szCs w:val="21"/>
              </w:rPr>
            </w:pPr>
            <w:r>
              <w:rPr>
                <w:rFonts w:ascii="宋体" w:hAnsi="宋体"/>
                <w:color w:val="auto"/>
                <w:kern w:val="0"/>
                <w:szCs w:val="21"/>
              </w:rPr>
              <w:t>投标完整性</w:t>
            </w:r>
          </w:p>
        </w:tc>
        <w:tc>
          <w:tcPr>
            <w:tcW w:w="5232" w:type="dxa"/>
            <w:vAlign w:val="center"/>
          </w:tcPr>
          <w:p w14:paraId="326251B9">
            <w:pPr>
              <w:widowControl/>
              <w:jc w:val="left"/>
              <w:rPr>
                <w:rFonts w:hint="eastAsia" w:ascii="宋体" w:hAnsi="宋体"/>
                <w:color w:val="auto"/>
                <w:kern w:val="0"/>
                <w:szCs w:val="21"/>
              </w:rPr>
            </w:pPr>
            <w:r>
              <w:rPr>
                <w:rFonts w:hint="eastAsia" w:ascii="宋体" w:hAnsi="宋体"/>
                <w:color w:val="auto"/>
                <w:szCs w:val="21"/>
              </w:rPr>
              <w:t>未</w:t>
            </w:r>
            <w:r>
              <w:rPr>
                <w:rFonts w:ascii="宋体" w:hAnsi="宋体"/>
                <w:color w:val="auto"/>
                <w:szCs w:val="21"/>
              </w:rPr>
              <w:t>将一个采购包中的内容拆开投标；</w:t>
            </w:r>
          </w:p>
        </w:tc>
        <w:tc>
          <w:tcPr>
            <w:tcW w:w="1555" w:type="dxa"/>
            <w:vAlign w:val="center"/>
          </w:tcPr>
          <w:p w14:paraId="00E600CD">
            <w:pPr>
              <w:widowControl/>
              <w:jc w:val="center"/>
              <w:rPr>
                <w:rFonts w:hint="eastAsia" w:ascii="宋体" w:hAnsi="宋体"/>
                <w:color w:val="auto"/>
                <w:szCs w:val="21"/>
              </w:rPr>
            </w:pPr>
            <w:r>
              <w:rPr>
                <w:rFonts w:hint="eastAsia" w:ascii="宋体" w:hAnsi="宋体"/>
                <w:color w:val="auto"/>
                <w:kern w:val="0"/>
                <w:szCs w:val="21"/>
              </w:rPr>
              <w:t>否</w:t>
            </w:r>
          </w:p>
        </w:tc>
      </w:tr>
      <w:tr w14:paraId="78C3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6C279533">
            <w:pPr>
              <w:widowControl/>
              <w:jc w:val="center"/>
              <w:rPr>
                <w:rFonts w:hint="eastAsia" w:ascii="宋体" w:hAnsi="宋体"/>
                <w:color w:val="auto"/>
                <w:kern w:val="0"/>
                <w:szCs w:val="21"/>
              </w:rPr>
            </w:pPr>
            <w:r>
              <w:rPr>
                <w:rFonts w:ascii="宋体" w:hAnsi="宋体"/>
                <w:color w:val="auto"/>
                <w:kern w:val="0"/>
                <w:szCs w:val="21"/>
              </w:rPr>
              <w:t>3</w:t>
            </w:r>
          </w:p>
        </w:tc>
        <w:tc>
          <w:tcPr>
            <w:tcW w:w="1375" w:type="dxa"/>
            <w:vAlign w:val="center"/>
          </w:tcPr>
          <w:p w14:paraId="4593C95D">
            <w:pPr>
              <w:widowControl/>
              <w:jc w:val="center"/>
              <w:rPr>
                <w:rFonts w:hint="eastAsia" w:ascii="宋体" w:hAnsi="宋体"/>
                <w:color w:val="auto"/>
                <w:kern w:val="0"/>
                <w:szCs w:val="21"/>
              </w:rPr>
            </w:pPr>
            <w:r>
              <w:rPr>
                <w:rFonts w:ascii="宋体" w:hAnsi="宋体"/>
                <w:color w:val="auto"/>
                <w:kern w:val="0"/>
                <w:szCs w:val="21"/>
              </w:rPr>
              <w:t>投标报价</w:t>
            </w:r>
          </w:p>
        </w:tc>
        <w:tc>
          <w:tcPr>
            <w:tcW w:w="5232" w:type="dxa"/>
            <w:vAlign w:val="center"/>
          </w:tcPr>
          <w:p w14:paraId="51A0D25F">
            <w:pPr>
              <w:widowControl/>
              <w:jc w:val="left"/>
              <w:rPr>
                <w:rFonts w:hint="eastAsia" w:ascii="宋体" w:hAnsi="宋体"/>
                <w:color w:val="auto"/>
                <w:kern w:val="0"/>
                <w:szCs w:val="21"/>
              </w:rPr>
            </w:pPr>
            <w:r>
              <w:rPr>
                <w:rFonts w:ascii="宋体" w:hAnsi="宋体"/>
                <w:color w:val="auto"/>
                <w:kern w:val="0"/>
                <w:szCs w:val="21"/>
              </w:rPr>
              <w:t>投标报价</w:t>
            </w:r>
            <w:r>
              <w:rPr>
                <w:rFonts w:hint="eastAsia" w:ascii="宋体" w:hAnsi="宋体"/>
                <w:color w:val="auto"/>
                <w:kern w:val="0"/>
                <w:szCs w:val="21"/>
              </w:rPr>
              <w:t>未</w:t>
            </w:r>
            <w:r>
              <w:rPr>
                <w:rFonts w:ascii="宋体" w:hAnsi="宋体"/>
                <w:color w:val="auto"/>
                <w:szCs w:val="21"/>
              </w:rPr>
              <w:t>超过招标文件中规定的项目/采购包预算金额或者项目/采购包最高限价</w:t>
            </w:r>
            <w:r>
              <w:rPr>
                <w:rFonts w:ascii="宋体" w:hAnsi="宋体"/>
                <w:color w:val="auto"/>
                <w:kern w:val="0"/>
                <w:szCs w:val="21"/>
              </w:rPr>
              <w:t>；</w:t>
            </w:r>
          </w:p>
        </w:tc>
        <w:tc>
          <w:tcPr>
            <w:tcW w:w="1555" w:type="dxa"/>
            <w:vAlign w:val="center"/>
          </w:tcPr>
          <w:p w14:paraId="21B35B55">
            <w:pPr>
              <w:widowControl/>
              <w:jc w:val="center"/>
              <w:rPr>
                <w:rFonts w:hint="eastAsia" w:ascii="宋体" w:hAnsi="宋体"/>
                <w:color w:val="auto"/>
                <w:kern w:val="0"/>
                <w:szCs w:val="21"/>
              </w:rPr>
            </w:pPr>
            <w:r>
              <w:rPr>
                <w:rFonts w:hint="eastAsia" w:ascii="宋体" w:hAnsi="宋体"/>
                <w:color w:val="auto"/>
                <w:kern w:val="0"/>
                <w:szCs w:val="21"/>
              </w:rPr>
              <w:t>否</w:t>
            </w:r>
          </w:p>
        </w:tc>
      </w:tr>
      <w:tr w14:paraId="4EFF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0285EEDE">
            <w:pPr>
              <w:widowControl/>
              <w:jc w:val="center"/>
              <w:rPr>
                <w:rFonts w:hint="eastAsia" w:ascii="宋体" w:hAnsi="宋体"/>
                <w:color w:val="auto"/>
                <w:kern w:val="0"/>
                <w:szCs w:val="21"/>
              </w:rPr>
            </w:pPr>
            <w:r>
              <w:rPr>
                <w:rFonts w:ascii="宋体" w:hAnsi="宋体"/>
                <w:color w:val="auto"/>
                <w:kern w:val="0"/>
                <w:szCs w:val="21"/>
              </w:rPr>
              <w:t>4</w:t>
            </w:r>
          </w:p>
        </w:tc>
        <w:tc>
          <w:tcPr>
            <w:tcW w:w="1375" w:type="dxa"/>
            <w:vAlign w:val="center"/>
          </w:tcPr>
          <w:p w14:paraId="67296FEC">
            <w:pPr>
              <w:widowControl/>
              <w:jc w:val="center"/>
              <w:rPr>
                <w:rFonts w:hint="eastAsia" w:ascii="宋体" w:hAnsi="宋体"/>
                <w:color w:val="auto"/>
                <w:kern w:val="0"/>
                <w:szCs w:val="21"/>
              </w:rPr>
            </w:pPr>
            <w:r>
              <w:rPr>
                <w:rFonts w:ascii="宋体" w:hAnsi="宋体"/>
                <w:color w:val="auto"/>
                <w:kern w:val="0"/>
                <w:szCs w:val="21"/>
              </w:rPr>
              <w:t>报价唯一性</w:t>
            </w:r>
          </w:p>
        </w:tc>
        <w:tc>
          <w:tcPr>
            <w:tcW w:w="5232" w:type="dxa"/>
            <w:vAlign w:val="center"/>
          </w:tcPr>
          <w:p w14:paraId="3BB79032">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hint="eastAsia" w:ascii="宋体" w:hAnsi="宋体"/>
                <w:color w:val="auto"/>
                <w:szCs w:val="21"/>
              </w:rPr>
              <w:t>出现可选择性或可调整的报价（招标文件另有规定的除外）</w:t>
            </w:r>
            <w:r>
              <w:rPr>
                <w:rFonts w:ascii="宋体" w:hAnsi="宋体"/>
                <w:color w:val="auto"/>
                <w:kern w:val="0"/>
                <w:szCs w:val="21"/>
              </w:rPr>
              <w:t>；</w:t>
            </w:r>
          </w:p>
        </w:tc>
        <w:tc>
          <w:tcPr>
            <w:tcW w:w="1555" w:type="dxa"/>
            <w:vAlign w:val="center"/>
          </w:tcPr>
          <w:p w14:paraId="0C23A862">
            <w:pPr>
              <w:widowControl/>
              <w:jc w:val="center"/>
              <w:rPr>
                <w:rFonts w:hint="eastAsia" w:ascii="宋体" w:hAnsi="宋体"/>
                <w:color w:val="auto"/>
                <w:kern w:val="0"/>
                <w:szCs w:val="21"/>
              </w:rPr>
            </w:pPr>
            <w:r>
              <w:rPr>
                <w:rFonts w:hint="eastAsia" w:ascii="宋体" w:hAnsi="宋体"/>
                <w:color w:val="auto"/>
                <w:kern w:val="0"/>
                <w:szCs w:val="21"/>
              </w:rPr>
              <w:t>否</w:t>
            </w:r>
          </w:p>
        </w:tc>
      </w:tr>
      <w:tr w14:paraId="4FBC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35FB441D">
            <w:pPr>
              <w:widowControl/>
              <w:jc w:val="center"/>
              <w:rPr>
                <w:rFonts w:hint="eastAsia" w:ascii="宋体" w:hAnsi="宋体"/>
                <w:color w:val="auto"/>
                <w:kern w:val="0"/>
                <w:szCs w:val="21"/>
              </w:rPr>
            </w:pPr>
            <w:r>
              <w:rPr>
                <w:rFonts w:ascii="宋体" w:hAnsi="宋体"/>
                <w:color w:val="auto"/>
                <w:kern w:val="0"/>
                <w:szCs w:val="21"/>
              </w:rPr>
              <w:t>5</w:t>
            </w:r>
          </w:p>
        </w:tc>
        <w:tc>
          <w:tcPr>
            <w:tcW w:w="1375" w:type="dxa"/>
            <w:vAlign w:val="center"/>
          </w:tcPr>
          <w:p w14:paraId="0370DCA3">
            <w:pPr>
              <w:widowControl/>
              <w:jc w:val="center"/>
              <w:rPr>
                <w:rFonts w:hint="eastAsia" w:ascii="宋体" w:hAnsi="宋体"/>
                <w:color w:val="auto"/>
                <w:kern w:val="0"/>
                <w:szCs w:val="21"/>
              </w:rPr>
            </w:pPr>
            <w:r>
              <w:rPr>
                <w:rFonts w:ascii="宋体" w:hAnsi="宋体"/>
                <w:color w:val="auto"/>
                <w:kern w:val="0"/>
                <w:szCs w:val="21"/>
              </w:rPr>
              <w:t>投标有效期</w:t>
            </w:r>
          </w:p>
        </w:tc>
        <w:tc>
          <w:tcPr>
            <w:tcW w:w="5232" w:type="dxa"/>
            <w:vAlign w:val="center"/>
          </w:tcPr>
          <w:p w14:paraId="1BCD135D">
            <w:pPr>
              <w:widowControl/>
              <w:jc w:val="left"/>
              <w:rPr>
                <w:rFonts w:hint="eastAsia" w:ascii="宋体" w:hAnsi="宋体"/>
                <w:color w:val="auto"/>
                <w:kern w:val="0"/>
                <w:szCs w:val="21"/>
              </w:rPr>
            </w:pPr>
            <w:r>
              <w:rPr>
                <w:rFonts w:ascii="宋体" w:hAnsi="宋体"/>
                <w:color w:val="auto"/>
                <w:kern w:val="0"/>
                <w:szCs w:val="21"/>
              </w:rPr>
              <w:t>投标文件中承诺的投标有效期</w:t>
            </w:r>
            <w:r>
              <w:rPr>
                <w:rFonts w:hint="eastAsia" w:ascii="宋体" w:hAnsi="宋体"/>
                <w:color w:val="auto"/>
                <w:kern w:val="0"/>
                <w:szCs w:val="21"/>
              </w:rPr>
              <w:t>满足</w:t>
            </w:r>
            <w:r>
              <w:rPr>
                <w:rFonts w:ascii="宋体" w:hAnsi="宋体"/>
                <w:color w:val="auto"/>
                <w:kern w:val="0"/>
                <w:szCs w:val="21"/>
              </w:rPr>
              <w:t>招标文件中载明的投标有效期的；</w:t>
            </w:r>
          </w:p>
        </w:tc>
        <w:tc>
          <w:tcPr>
            <w:tcW w:w="1555" w:type="dxa"/>
            <w:vAlign w:val="center"/>
          </w:tcPr>
          <w:p w14:paraId="256C8877">
            <w:pPr>
              <w:widowControl/>
              <w:jc w:val="center"/>
              <w:rPr>
                <w:rFonts w:hint="eastAsia" w:ascii="宋体" w:hAnsi="宋体"/>
                <w:color w:val="auto"/>
                <w:kern w:val="0"/>
                <w:szCs w:val="21"/>
              </w:rPr>
            </w:pPr>
            <w:r>
              <w:rPr>
                <w:rFonts w:hint="eastAsia" w:ascii="宋体" w:hAnsi="宋体"/>
                <w:color w:val="auto"/>
                <w:kern w:val="0"/>
                <w:szCs w:val="21"/>
              </w:rPr>
              <w:t>否</w:t>
            </w:r>
          </w:p>
        </w:tc>
      </w:tr>
      <w:tr w14:paraId="329F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7A83A51A">
            <w:pPr>
              <w:widowControl/>
              <w:jc w:val="center"/>
              <w:rPr>
                <w:rFonts w:hint="eastAsia" w:ascii="宋体" w:hAnsi="宋体"/>
                <w:color w:val="auto"/>
                <w:kern w:val="0"/>
                <w:szCs w:val="21"/>
              </w:rPr>
            </w:pPr>
            <w:r>
              <w:rPr>
                <w:rFonts w:ascii="宋体" w:hAnsi="宋体"/>
                <w:color w:val="auto"/>
                <w:kern w:val="0"/>
                <w:szCs w:val="21"/>
              </w:rPr>
              <w:t>6</w:t>
            </w:r>
          </w:p>
        </w:tc>
        <w:tc>
          <w:tcPr>
            <w:tcW w:w="1375" w:type="dxa"/>
            <w:vAlign w:val="center"/>
          </w:tcPr>
          <w:p w14:paraId="2761C20B">
            <w:pPr>
              <w:widowControl/>
              <w:jc w:val="center"/>
              <w:rPr>
                <w:rFonts w:hint="eastAsia" w:ascii="宋体" w:hAnsi="宋体"/>
                <w:color w:val="auto"/>
                <w:kern w:val="0"/>
                <w:szCs w:val="21"/>
              </w:rPr>
            </w:pPr>
            <w:r>
              <w:rPr>
                <w:rFonts w:ascii="宋体" w:hAnsi="宋体"/>
                <w:color w:val="auto"/>
                <w:kern w:val="0"/>
                <w:szCs w:val="21"/>
              </w:rPr>
              <w:t>签署、盖章</w:t>
            </w:r>
          </w:p>
        </w:tc>
        <w:tc>
          <w:tcPr>
            <w:tcW w:w="5232" w:type="dxa"/>
            <w:vAlign w:val="center"/>
          </w:tcPr>
          <w:p w14:paraId="6C5DF38A">
            <w:pPr>
              <w:widowControl/>
              <w:jc w:val="left"/>
              <w:rPr>
                <w:rFonts w:hint="eastAsia" w:ascii="宋体" w:hAnsi="宋体"/>
                <w:color w:val="auto"/>
                <w:kern w:val="0"/>
                <w:szCs w:val="21"/>
              </w:rPr>
            </w:pPr>
            <w:r>
              <w:rPr>
                <w:rFonts w:ascii="宋体" w:hAnsi="宋体"/>
                <w:color w:val="auto"/>
                <w:kern w:val="0"/>
                <w:szCs w:val="21"/>
              </w:rPr>
              <w:t>按照招标文件要求签署、盖章的；</w:t>
            </w:r>
          </w:p>
        </w:tc>
        <w:tc>
          <w:tcPr>
            <w:tcW w:w="1555" w:type="dxa"/>
            <w:vAlign w:val="center"/>
          </w:tcPr>
          <w:p w14:paraId="6B54E346">
            <w:pPr>
              <w:widowControl/>
              <w:jc w:val="center"/>
              <w:rPr>
                <w:rFonts w:hint="eastAsia" w:ascii="宋体" w:hAnsi="宋体"/>
                <w:color w:val="auto"/>
                <w:kern w:val="0"/>
                <w:szCs w:val="21"/>
              </w:rPr>
            </w:pPr>
            <w:r>
              <w:rPr>
                <w:rFonts w:hint="eastAsia" w:ascii="宋体" w:hAnsi="宋体"/>
                <w:color w:val="auto"/>
                <w:kern w:val="0"/>
                <w:szCs w:val="21"/>
              </w:rPr>
              <w:t>否</w:t>
            </w:r>
          </w:p>
        </w:tc>
      </w:tr>
      <w:tr w14:paraId="6507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3D8FBB90">
            <w:pPr>
              <w:widowControl/>
              <w:jc w:val="center"/>
              <w:rPr>
                <w:rFonts w:hint="eastAsia" w:ascii="宋体" w:hAnsi="宋体"/>
                <w:color w:val="auto"/>
                <w:kern w:val="0"/>
                <w:szCs w:val="21"/>
              </w:rPr>
            </w:pPr>
            <w:r>
              <w:rPr>
                <w:rFonts w:hint="eastAsia" w:ascii="宋体" w:hAnsi="宋体"/>
                <w:color w:val="auto"/>
                <w:kern w:val="0"/>
                <w:szCs w:val="21"/>
              </w:rPr>
              <w:t>7</w:t>
            </w:r>
          </w:p>
        </w:tc>
        <w:tc>
          <w:tcPr>
            <w:tcW w:w="1375" w:type="dxa"/>
            <w:vAlign w:val="center"/>
          </w:tcPr>
          <w:p w14:paraId="4E1B6911">
            <w:pPr>
              <w:widowControl/>
              <w:jc w:val="center"/>
              <w:rPr>
                <w:rFonts w:hint="eastAsia" w:ascii="宋体" w:hAnsi="宋体"/>
                <w:color w:val="auto"/>
                <w:kern w:val="0"/>
                <w:szCs w:val="21"/>
              </w:rPr>
            </w:pPr>
            <w:r>
              <w:rPr>
                <w:rFonts w:hint="eastAsia" w:ascii="宋体" w:hAnsi="宋体"/>
                <w:color w:val="auto"/>
                <w:kern w:val="0"/>
                <w:szCs w:val="21"/>
              </w:rPr>
              <w:t>★号条款响应</w:t>
            </w:r>
          </w:p>
        </w:tc>
        <w:tc>
          <w:tcPr>
            <w:tcW w:w="5232" w:type="dxa"/>
            <w:vAlign w:val="center"/>
          </w:tcPr>
          <w:p w14:paraId="0C9A7E48">
            <w:pPr>
              <w:widowControl/>
              <w:jc w:val="left"/>
              <w:rPr>
                <w:rFonts w:hint="eastAsia" w:ascii="宋体" w:hAnsi="宋体"/>
                <w:color w:val="auto"/>
                <w:kern w:val="0"/>
                <w:szCs w:val="21"/>
              </w:rPr>
            </w:pPr>
            <w:r>
              <w:rPr>
                <w:rFonts w:hint="eastAsia" w:ascii="宋体" w:hAnsi="宋体"/>
                <w:color w:val="auto"/>
                <w:kern w:val="0"/>
                <w:szCs w:val="21"/>
              </w:rPr>
              <w:t>响应文件满足磋商文件第四章《采购需求》中★号条款要求的。</w:t>
            </w:r>
          </w:p>
        </w:tc>
        <w:tc>
          <w:tcPr>
            <w:tcW w:w="1555" w:type="dxa"/>
            <w:vAlign w:val="center"/>
          </w:tcPr>
          <w:p w14:paraId="1DEB401D">
            <w:pPr>
              <w:widowControl/>
              <w:jc w:val="center"/>
              <w:rPr>
                <w:rFonts w:hint="eastAsia" w:ascii="宋体" w:hAnsi="宋体"/>
                <w:color w:val="auto"/>
                <w:kern w:val="0"/>
                <w:szCs w:val="21"/>
              </w:rPr>
            </w:pPr>
            <w:r>
              <w:rPr>
                <w:rFonts w:hint="eastAsia" w:ascii="宋体" w:hAnsi="宋体"/>
                <w:color w:val="auto"/>
                <w:kern w:val="0"/>
                <w:szCs w:val="21"/>
              </w:rPr>
              <w:t>否</w:t>
            </w:r>
          </w:p>
        </w:tc>
      </w:tr>
      <w:tr w14:paraId="61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dxa"/>
            <w:vAlign w:val="center"/>
          </w:tcPr>
          <w:p w14:paraId="656BD035">
            <w:pPr>
              <w:widowControl/>
              <w:jc w:val="center"/>
              <w:rPr>
                <w:rFonts w:hint="eastAsia" w:ascii="宋体" w:hAnsi="宋体"/>
                <w:color w:val="auto"/>
                <w:kern w:val="0"/>
                <w:szCs w:val="21"/>
              </w:rPr>
            </w:pPr>
            <w:r>
              <w:rPr>
                <w:rFonts w:hint="eastAsia" w:ascii="宋体" w:hAnsi="宋体"/>
                <w:color w:val="auto"/>
                <w:kern w:val="0"/>
                <w:szCs w:val="21"/>
              </w:rPr>
              <w:t>8</w:t>
            </w:r>
          </w:p>
        </w:tc>
        <w:tc>
          <w:tcPr>
            <w:tcW w:w="1375" w:type="dxa"/>
            <w:vAlign w:val="center"/>
          </w:tcPr>
          <w:p w14:paraId="741F643B">
            <w:pPr>
              <w:widowControl/>
              <w:jc w:val="center"/>
              <w:rPr>
                <w:rFonts w:hint="eastAsia" w:ascii="宋体" w:hAnsi="宋体"/>
                <w:color w:val="auto"/>
                <w:kern w:val="0"/>
                <w:szCs w:val="21"/>
              </w:rPr>
            </w:pPr>
            <w:r>
              <w:rPr>
                <w:rFonts w:hint="eastAsia" w:ascii="宋体" w:hAnsi="宋体"/>
                <w:color w:val="auto"/>
                <w:kern w:val="0"/>
                <w:szCs w:val="21"/>
              </w:rPr>
              <w:t>实质性格式</w:t>
            </w:r>
          </w:p>
        </w:tc>
        <w:tc>
          <w:tcPr>
            <w:tcW w:w="5232" w:type="dxa"/>
            <w:vAlign w:val="center"/>
          </w:tcPr>
          <w:p w14:paraId="7355299C">
            <w:pPr>
              <w:widowControl/>
              <w:jc w:val="left"/>
              <w:rPr>
                <w:rFonts w:hint="eastAsia" w:ascii="宋体" w:hAnsi="宋体"/>
                <w:color w:val="auto"/>
                <w:kern w:val="0"/>
                <w:szCs w:val="21"/>
              </w:rPr>
            </w:pPr>
            <w:r>
              <w:rPr>
                <w:rFonts w:hint="eastAsia" w:ascii="宋体" w:hAnsi="宋体"/>
                <w:color w:val="auto"/>
                <w:kern w:val="0"/>
                <w:szCs w:val="21"/>
              </w:rPr>
              <w:t>标记为</w:t>
            </w:r>
            <w:r>
              <w:rPr>
                <w:rFonts w:ascii="宋体" w:hAnsi="宋体"/>
                <w:color w:val="auto"/>
                <w:kern w:val="0"/>
                <w:szCs w:val="21"/>
              </w:rPr>
              <w:t>“实质性格式”的</w:t>
            </w:r>
            <w:r>
              <w:rPr>
                <w:rFonts w:hint="eastAsia" w:ascii="宋体" w:hAnsi="宋体"/>
                <w:color w:val="auto"/>
                <w:kern w:val="0"/>
                <w:szCs w:val="21"/>
              </w:rPr>
              <w:t>文件均按</w:t>
            </w:r>
            <w:r>
              <w:rPr>
                <w:rFonts w:ascii="宋体" w:hAnsi="宋体"/>
                <w:color w:val="auto"/>
                <w:kern w:val="0"/>
                <w:szCs w:val="21"/>
              </w:rPr>
              <w:t>招标文件</w:t>
            </w:r>
            <w:r>
              <w:rPr>
                <w:rFonts w:hint="eastAsia" w:ascii="宋体" w:hAnsi="宋体"/>
                <w:color w:val="auto"/>
                <w:kern w:val="0"/>
                <w:szCs w:val="21"/>
              </w:rPr>
              <w:t>要求提供；</w:t>
            </w:r>
          </w:p>
        </w:tc>
        <w:tc>
          <w:tcPr>
            <w:tcW w:w="1555" w:type="dxa"/>
            <w:vAlign w:val="center"/>
          </w:tcPr>
          <w:p w14:paraId="252A4161">
            <w:pPr>
              <w:widowControl/>
              <w:jc w:val="center"/>
              <w:rPr>
                <w:rFonts w:hint="eastAsia" w:ascii="宋体" w:hAnsi="宋体"/>
                <w:color w:val="auto"/>
                <w:kern w:val="0"/>
                <w:szCs w:val="21"/>
              </w:rPr>
            </w:pPr>
            <w:r>
              <w:rPr>
                <w:rFonts w:hint="eastAsia" w:ascii="宋体" w:hAnsi="宋体"/>
                <w:color w:val="auto"/>
                <w:kern w:val="0"/>
                <w:szCs w:val="21"/>
              </w:rPr>
              <w:t>否</w:t>
            </w:r>
          </w:p>
        </w:tc>
      </w:tr>
      <w:tr w14:paraId="62A3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633DD82E">
            <w:pPr>
              <w:widowControl/>
              <w:jc w:val="center"/>
              <w:rPr>
                <w:rFonts w:hint="eastAsia" w:ascii="宋体" w:hAnsi="宋体"/>
                <w:color w:val="auto"/>
                <w:kern w:val="0"/>
                <w:szCs w:val="21"/>
              </w:rPr>
            </w:pPr>
            <w:r>
              <w:rPr>
                <w:rFonts w:hint="eastAsia" w:ascii="宋体" w:hAnsi="宋体"/>
                <w:color w:val="auto"/>
                <w:kern w:val="0"/>
                <w:szCs w:val="21"/>
              </w:rPr>
              <w:t>9</w:t>
            </w:r>
          </w:p>
        </w:tc>
        <w:tc>
          <w:tcPr>
            <w:tcW w:w="1375" w:type="dxa"/>
            <w:vAlign w:val="center"/>
          </w:tcPr>
          <w:p w14:paraId="569B36B3">
            <w:pPr>
              <w:widowControl/>
              <w:jc w:val="center"/>
              <w:rPr>
                <w:rFonts w:hint="eastAsia" w:ascii="宋体" w:hAnsi="宋体"/>
                <w:color w:val="auto"/>
                <w:kern w:val="0"/>
                <w:szCs w:val="21"/>
              </w:rPr>
            </w:pPr>
            <w:r>
              <w:rPr>
                <w:rFonts w:ascii="宋体" w:hAnsi="宋体"/>
                <w:color w:val="auto"/>
                <w:kern w:val="0"/>
                <w:szCs w:val="21"/>
              </w:rPr>
              <w:t>报价合理性</w:t>
            </w:r>
          </w:p>
        </w:tc>
        <w:tc>
          <w:tcPr>
            <w:tcW w:w="5232" w:type="dxa"/>
            <w:vAlign w:val="center"/>
          </w:tcPr>
          <w:p w14:paraId="1B8E50A3">
            <w:pPr>
              <w:widowControl/>
              <w:jc w:val="left"/>
              <w:rPr>
                <w:rFonts w:hint="eastAsia" w:ascii="宋体" w:hAnsi="宋体"/>
                <w:color w:val="auto"/>
                <w:kern w:val="0"/>
                <w:szCs w:val="21"/>
              </w:rPr>
            </w:pPr>
            <w:r>
              <w:rPr>
                <w:rFonts w:ascii="宋体" w:hAnsi="宋体"/>
                <w:color w:val="auto"/>
                <w:kern w:val="0"/>
                <w:szCs w:val="21"/>
              </w:rPr>
              <w:t>报价合理，或</w:t>
            </w:r>
            <w:r>
              <w:rPr>
                <w:rFonts w:hint="eastAsia" w:ascii="宋体" w:hAnsi="宋体"/>
                <w:color w:val="auto"/>
                <w:szCs w:val="21"/>
              </w:rPr>
              <w:t>投标人的报价明显低于其他通过符合性审查投标人的报价，</w:t>
            </w:r>
            <w:r>
              <w:rPr>
                <w:rFonts w:ascii="宋体" w:hAnsi="宋体"/>
                <w:color w:val="auto"/>
                <w:szCs w:val="21"/>
              </w:rPr>
              <w:t>有可能影响产品质量或者不能诚信履约的</w:t>
            </w:r>
            <w:r>
              <w:rPr>
                <w:rFonts w:hint="eastAsia" w:ascii="宋体" w:hAnsi="宋体"/>
                <w:color w:val="auto"/>
                <w:szCs w:val="21"/>
              </w:rPr>
              <w:t>，能够应评标委员会要求在规定时间内证明其报价合理性的</w:t>
            </w:r>
            <w:r>
              <w:rPr>
                <w:rFonts w:ascii="宋体" w:hAnsi="宋体"/>
                <w:color w:val="auto"/>
                <w:kern w:val="0"/>
                <w:szCs w:val="21"/>
              </w:rPr>
              <w:t>；</w:t>
            </w:r>
          </w:p>
        </w:tc>
        <w:tc>
          <w:tcPr>
            <w:tcW w:w="1555" w:type="dxa"/>
            <w:vAlign w:val="center"/>
          </w:tcPr>
          <w:p w14:paraId="3DB84E5D">
            <w:pPr>
              <w:widowControl/>
              <w:jc w:val="center"/>
              <w:rPr>
                <w:rFonts w:hint="eastAsia" w:ascii="宋体" w:hAnsi="宋体"/>
                <w:color w:val="auto"/>
                <w:kern w:val="0"/>
                <w:szCs w:val="21"/>
              </w:rPr>
            </w:pPr>
            <w:r>
              <w:rPr>
                <w:rFonts w:hint="eastAsia" w:ascii="宋体" w:hAnsi="宋体"/>
                <w:color w:val="auto"/>
                <w:kern w:val="0"/>
                <w:szCs w:val="21"/>
              </w:rPr>
              <w:t>是</w:t>
            </w:r>
          </w:p>
        </w:tc>
      </w:tr>
      <w:tr w14:paraId="1670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2560418D">
            <w:pPr>
              <w:widowControl/>
              <w:jc w:val="center"/>
              <w:rPr>
                <w:rFonts w:hint="eastAsia" w:ascii="宋体" w:hAnsi="宋体"/>
                <w:color w:val="auto"/>
                <w:kern w:val="0"/>
                <w:szCs w:val="21"/>
              </w:rPr>
            </w:pPr>
            <w:r>
              <w:rPr>
                <w:rFonts w:hint="eastAsia" w:ascii="宋体" w:hAnsi="宋体"/>
                <w:color w:val="auto"/>
                <w:kern w:val="0"/>
                <w:szCs w:val="21"/>
              </w:rPr>
              <w:t>10</w:t>
            </w:r>
          </w:p>
        </w:tc>
        <w:tc>
          <w:tcPr>
            <w:tcW w:w="1375" w:type="dxa"/>
            <w:vAlign w:val="center"/>
          </w:tcPr>
          <w:p w14:paraId="78BF8759">
            <w:pPr>
              <w:widowControl/>
              <w:jc w:val="center"/>
              <w:rPr>
                <w:rFonts w:hint="eastAsia" w:ascii="宋体" w:hAnsi="宋体"/>
                <w:color w:val="auto"/>
                <w:kern w:val="0"/>
                <w:szCs w:val="21"/>
              </w:rPr>
            </w:pPr>
            <w:r>
              <w:rPr>
                <w:rFonts w:ascii="宋体" w:hAnsi="宋体"/>
                <w:color w:val="auto"/>
                <w:kern w:val="0"/>
                <w:szCs w:val="21"/>
              </w:rPr>
              <w:t>公平竞争</w:t>
            </w:r>
          </w:p>
        </w:tc>
        <w:tc>
          <w:tcPr>
            <w:tcW w:w="5232" w:type="dxa"/>
            <w:vAlign w:val="center"/>
          </w:tcPr>
          <w:p w14:paraId="66B86C52">
            <w:pPr>
              <w:widowControl/>
              <w:jc w:val="left"/>
              <w:rPr>
                <w:rFonts w:hint="eastAsia" w:ascii="宋体" w:hAnsi="宋体"/>
                <w:color w:val="auto"/>
                <w:kern w:val="0"/>
                <w:szCs w:val="21"/>
              </w:rPr>
            </w:pPr>
            <w:r>
              <w:rPr>
                <w:rFonts w:ascii="宋体" w:hAnsi="宋体"/>
                <w:color w:val="auto"/>
                <w:szCs w:val="21"/>
              </w:rPr>
              <w:t>投标人遵循公平竞争的原则，不存在恶意串通，妨碍其他投标人的竞争行为，不存在损害采购人或者其他投标人的合法权益情形的；</w:t>
            </w:r>
          </w:p>
        </w:tc>
        <w:tc>
          <w:tcPr>
            <w:tcW w:w="1555" w:type="dxa"/>
            <w:vAlign w:val="center"/>
          </w:tcPr>
          <w:p w14:paraId="4C2083E5">
            <w:pPr>
              <w:widowControl/>
              <w:jc w:val="center"/>
              <w:rPr>
                <w:rFonts w:hint="eastAsia" w:ascii="宋体" w:hAnsi="宋体"/>
                <w:color w:val="auto"/>
                <w:szCs w:val="21"/>
              </w:rPr>
            </w:pPr>
            <w:r>
              <w:rPr>
                <w:rFonts w:hint="eastAsia" w:ascii="宋体" w:hAnsi="宋体"/>
                <w:color w:val="auto"/>
                <w:kern w:val="0"/>
                <w:szCs w:val="21"/>
              </w:rPr>
              <w:t>否</w:t>
            </w:r>
          </w:p>
        </w:tc>
      </w:tr>
      <w:tr w14:paraId="168F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7D18B25D">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1</w:t>
            </w:r>
          </w:p>
        </w:tc>
        <w:tc>
          <w:tcPr>
            <w:tcW w:w="1375" w:type="dxa"/>
            <w:vAlign w:val="center"/>
          </w:tcPr>
          <w:p w14:paraId="377F83E2">
            <w:pPr>
              <w:widowControl/>
              <w:jc w:val="center"/>
              <w:rPr>
                <w:rFonts w:hint="eastAsia" w:ascii="宋体" w:hAnsi="宋体"/>
                <w:color w:val="auto"/>
                <w:kern w:val="0"/>
                <w:szCs w:val="21"/>
              </w:rPr>
            </w:pPr>
            <w:r>
              <w:rPr>
                <w:rFonts w:ascii="宋体" w:hAnsi="宋体"/>
                <w:color w:val="auto"/>
                <w:kern w:val="0"/>
                <w:szCs w:val="21"/>
              </w:rPr>
              <w:t>串通投标</w:t>
            </w:r>
          </w:p>
        </w:tc>
        <w:tc>
          <w:tcPr>
            <w:tcW w:w="5232" w:type="dxa"/>
            <w:vAlign w:val="center"/>
          </w:tcPr>
          <w:p w14:paraId="31F356BC">
            <w:pPr>
              <w:widowControl/>
              <w:jc w:val="left"/>
              <w:rPr>
                <w:rFonts w:hint="eastAsia" w:ascii="宋体" w:hAnsi="宋体"/>
                <w:color w:val="auto"/>
                <w:kern w:val="0"/>
                <w:szCs w:val="21"/>
              </w:rPr>
            </w:pPr>
            <w:r>
              <w:rPr>
                <w:rFonts w:hint="eastAsia" w:ascii="宋体" w:hAnsi="宋体"/>
                <w:color w:val="auto"/>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auto"/>
                <w:szCs w:val="21"/>
              </w:rPr>
              <w:t>；</w:t>
            </w:r>
          </w:p>
        </w:tc>
        <w:tc>
          <w:tcPr>
            <w:tcW w:w="1555" w:type="dxa"/>
            <w:vAlign w:val="center"/>
          </w:tcPr>
          <w:p w14:paraId="5F5337C5">
            <w:pPr>
              <w:widowControl/>
              <w:jc w:val="center"/>
              <w:rPr>
                <w:rFonts w:hint="eastAsia" w:ascii="宋体" w:hAnsi="宋体"/>
                <w:color w:val="auto"/>
                <w:szCs w:val="21"/>
              </w:rPr>
            </w:pPr>
            <w:r>
              <w:rPr>
                <w:rFonts w:hint="eastAsia" w:ascii="宋体" w:hAnsi="宋体"/>
                <w:color w:val="auto"/>
                <w:kern w:val="0"/>
                <w:szCs w:val="21"/>
              </w:rPr>
              <w:t>否</w:t>
            </w:r>
          </w:p>
        </w:tc>
      </w:tr>
      <w:tr w14:paraId="1826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5" w:type="dxa"/>
            <w:vAlign w:val="center"/>
          </w:tcPr>
          <w:p w14:paraId="193DA366">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2</w:t>
            </w:r>
          </w:p>
        </w:tc>
        <w:tc>
          <w:tcPr>
            <w:tcW w:w="1375" w:type="dxa"/>
            <w:vAlign w:val="center"/>
          </w:tcPr>
          <w:p w14:paraId="6CB236D3">
            <w:pPr>
              <w:widowControl/>
              <w:jc w:val="center"/>
              <w:rPr>
                <w:rFonts w:hint="eastAsia" w:ascii="宋体" w:hAnsi="宋体"/>
                <w:color w:val="auto"/>
                <w:kern w:val="0"/>
                <w:szCs w:val="21"/>
              </w:rPr>
            </w:pPr>
            <w:r>
              <w:rPr>
                <w:rFonts w:ascii="宋体" w:hAnsi="宋体"/>
                <w:color w:val="auto"/>
                <w:kern w:val="0"/>
                <w:szCs w:val="21"/>
              </w:rPr>
              <w:t>附加条件</w:t>
            </w:r>
          </w:p>
        </w:tc>
        <w:tc>
          <w:tcPr>
            <w:tcW w:w="5232" w:type="dxa"/>
            <w:vAlign w:val="center"/>
          </w:tcPr>
          <w:p w14:paraId="0BEE3464">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ascii="宋体" w:hAnsi="宋体"/>
                <w:color w:val="auto"/>
                <w:kern w:val="0"/>
                <w:szCs w:val="21"/>
              </w:rPr>
              <w:t>含有采购人不能接受的附加条件的；</w:t>
            </w:r>
          </w:p>
        </w:tc>
        <w:tc>
          <w:tcPr>
            <w:tcW w:w="1555" w:type="dxa"/>
            <w:vAlign w:val="center"/>
          </w:tcPr>
          <w:p w14:paraId="4C5C9DFE">
            <w:pPr>
              <w:widowControl/>
              <w:jc w:val="center"/>
              <w:rPr>
                <w:rFonts w:hint="eastAsia" w:ascii="宋体" w:hAnsi="宋体"/>
                <w:color w:val="auto"/>
                <w:kern w:val="0"/>
                <w:szCs w:val="21"/>
              </w:rPr>
            </w:pPr>
            <w:r>
              <w:rPr>
                <w:rFonts w:hint="eastAsia" w:ascii="宋体" w:hAnsi="宋体"/>
                <w:color w:val="auto"/>
                <w:kern w:val="0"/>
                <w:szCs w:val="21"/>
              </w:rPr>
              <w:t>否</w:t>
            </w:r>
          </w:p>
        </w:tc>
      </w:tr>
      <w:tr w14:paraId="2E00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05BDF0C0">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3</w:t>
            </w:r>
          </w:p>
        </w:tc>
        <w:tc>
          <w:tcPr>
            <w:tcW w:w="1375" w:type="dxa"/>
            <w:vAlign w:val="center"/>
          </w:tcPr>
          <w:p w14:paraId="62C9AA33">
            <w:pPr>
              <w:widowControl/>
              <w:jc w:val="center"/>
              <w:rPr>
                <w:rFonts w:hint="eastAsia" w:ascii="宋体" w:hAnsi="宋体"/>
                <w:color w:val="auto"/>
                <w:kern w:val="0"/>
                <w:szCs w:val="21"/>
              </w:rPr>
            </w:pPr>
            <w:r>
              <w:rPr>
                <w:rFonts w:ascii="宋体" w:hAnsi="宋体"/>
                <w:color w:val="auto"/>
                <w:kern w:val="0"/>
                <w:szCs w:val="21"/>
              </w:rPr>
              <w:t>其他无效情形</w:t>
            </w:r>
          </w:p>
        </w:tc>
        <w:tc>
          <w:tcPr>
            <w:tcW w:w="5232" w:type="dxa"/>
            <w:vAlign w:val="center"/>
          </w:tcPr>
          <w:p w14:paraId="6D93460F">
            <w:pPr>
              <w:widowControl/>
              <w:jc w:val="left"/>
              <w:rPr>
                <w:rFonts w:hint="eastAsia" w:ascii="宋体" w:hAnsi="宋体"/>
                <w:color w:val="auto"/>
                <w:kern w:val="0"/>
                <w:szCs w:val="21"/>
              </w:rPr>
            </w:pPr>
            <w:r>
              <w:rPr>
                <w:rFonts w:ascii="宋体" w:hAnsi="宋体"/>
                <w:color w:val="auto"/>
                <w:szCs w:val="21"/>
              </w:rPr>
              <w:t>投标人、投标文件</w:t>
            </w:r>
            <w:r>
              <w:rPr>
                <w:rFonts w:hint="eastAsia" w:ascii="宋体" w:hAnsi="宋体"/>
                <w:color w:val="auto"/>
                <w:szCs w:val="21"/>
              </w:rPr>
              <w:t>不存在</w:t>
            </w:r>
            <w:r>
              <w:rPr>
                <w:rFonts w:ascii="宋体" w:hAnsi="宋体"/>
                <w:color w:val="auto"/>
                <w:szCs w:val="21"/>
              </w:rPr>
              <w:t>不符合法律、法规和招标文件规定的其他无效情形。</w:t>
            </w:r>
          </w:p>
        </w:tc>
        <w:tc>
          <w:tcPr>
            <w:tcW w:w="1555" w:type="dxa"/>
            <w:vAlign w:val="center"/>
          </w:tcPr>
          <w:p w14:paraId="45F39DFE">
            <w:pPr>
              <w:widowControl/>
              <w:jc w:val="center"/>
              <w:rPr>
                <w:rFonts w:hint="eastAsia" w:ascii="宋体" w:hAnsi="宋体"/>
                <w:color w:val="auto"/>
                <w:szCs w:val="21"/>
              </w:rPr>
            </w:pPr>
            <w:r>
              <w:rPr>
                <w:rFonts w:hint="eastAsia" w:ascii="宋体" w:hAnsi="宋体"/>
                <w:color w:val="auto"/>
                <w:kern w:val="0"/>
                <w:szCs w:val="21"/>
              </w:rPr>
              <w:t>否</w:t>
            </w:r>
          </w:p>
        </w:tc>
      </w:tr>
    </w:tbl>
    <w:p w14:paraId="747E7C96">
      <w:pPr>
        <w:widowControl/>
        <w:jc w:val="left"/>
        <w:rPr>
          <w:rFonts w:hint="eastAsia" w:ascii="宋体" w:hAnsi="宋体"/>
          <w:color w:val="auto"/>
          <w:sz w:val="24"/>
        </w:rPr>
      </w:pPr>
    </w:p>
    <w:bookmarkEnd w:id="590"/>
    <w:bookmarkEnd w:id="591"/>
    <w:p w14:paraId="337E7144">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磋商、响应文件有关事项的澄清、说明或者更正和最后报价</w:t>
      </w:r>
    </w:p>
    <w:p w14:paraId="14CC1167">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磋商小组所有成员应当集中与单一供应商分别进行磋商，并给予所有参加磋商的供应商平等的磋商机会。</w:t>
      </w:r>
    </w:p>
    <w:p w14:paraId="73C44BC5">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C9BBCFA">
      <w:pPr>
        <w:numPr>
          <w:ilvl w:val="1"/>
          <w:numId w:val="12"/>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对磋商文件作出的实质性变动是磋商文件的有效组成部分，磋商小组应当及时以书面形式同时通知所有参加磋商的供应商。</w:t>
      </w:r>
    </w:p>
    <w:p w14:paraId="0DAD98C4">
      <w:pPr>
        <w:numPr>
          <w:ilvl w:val="1"/>
          <w:numId w:val="12"/>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7CA57CA">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响应文件的澄清、说明或者更正</w:t>
      </w:r>
      <w:r>
        <w:rPr>
          <w:rFonts w:hint="eastAsia" w:ascii="宋体" w:hAnsi="宋体"/>
          <w:color w:val="auto"/>
          <w:sz w:val="24"/>
        </w:rPr>
        <w:t>：</w:t>
      </w:r>
    </w:p>
    <w:p w14:paraId="0896D041">
      <w:pPr>
        <w:numPr>
          <w:ilvl w:val="2"/>
          <w:numId w:val="12"/>
        </w:numPr>
        <w:snapToGrid w:val="0"/>
        <w:spacing w:line="360" w:lineRule="auto"/>
        <w:rPr>
          <w:rFonts w:hint="eastAsia" w:ascii="宋体" w:hAnsi="宋体"/>
          <w:color w:val="auto"/>
          <w:sz w:val="24"/>
        </w:rPr>
      </w:pPr>
      <w:r>
        <w:rPr>
          <w:rFonts w:ascii="宋体" w:hAnsi="宋体"/>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CC0085C">
      <w:pPr>
        <w:numPr>
          <w:ilvl w:val="2"/>
          <w:numId w:val="12"/>
        </w:numPr>
        <w:snapToGrid w:val="0"/>
        <w:spacing w:line="360" w:lineRule="auto"/>
        <w:rPr>
          <w:rFonts w:hint="eastAsia" w:ascii="宋体" w:hAnsi="宋体"/>
          <w:color w:val="auto"/>
          <w:sz w:val="24"/>
        </w:rPr>
      </w:pPr>
      <w:r>
        <w:rPr>
          <w:rFonts w:ascii="宋体" w:hAnsi="宋体"/>
          <w:color w:val="auto"/>
          <w:sz w:val="24"/>
        </w:rPr>
        <w:t>磋商小组对响应文件进行审查，如发现供应商提交的响应文件存在不满足《</w:t>
      </w:r>
      <w:r>
        <w:rPr>
          <w:rFonts w:hint="eastAsia" w:ascii="宋体" w:hAnsi="宋体"/>
          <w:color w:val="auto"/>
          <w:sz w:val="24"/>
        </w:rPr>
        <w:t>有效性、完整性和响应程度审查</w:t>
      </w:r>
      <w:r>
        <w:rPr>
          <w:rFonts w:ascii="宋体" w:hAnsi="宋体"/>
          <w:color w:val="auto"/>
          <w:sz w:val="24"/>
        </w:rPr>
        <w:t>》的内容，则供应商响应文件按</w:t>
      </w:r>
      <w:r>
        <w:rPr>
          <w:rFonts w:ascii="宋体" w:hAnsi="宋体"/>
          <w:b/>
          <w:color w:val="auto"/>
          <w:sz w:val="24"/>
        </w:rPr>
        <w:t>无效处理</w:t>
      </w:r>
      <w:r>
        <w:rPr>
          <w:rFonts w:ascii="宋体" w:hAnsi="宋体"/>
          <w:color w:val="auto"/>
          <w:sz w:val="24"/>
        </w:rPr>
        <w:t>；如属于 “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auto"/>
          <w:sz w:val="24"/>
        </w:rPr>
        <w:t>无效处理</w:t>
      </w:r>
      <w:r>
        <w:rPr>
          <w:rFonts w:ascii="宋体" w:hAnsi="宋体"/>
          <w:color w:val="auto"/>
          <w:sz w:val="24"/>
        </w:rPr>
        <w:t>。</w:t>
      </w:r>
    </w:p>
    <w:p w14:paraId="0E0D747C">
      <w:pPr>
        <w:numPr>
          <w:ilvl w:val="2"/>
          <w:numId w:val="12"/>
        </w:numPr>
        <w:snapToGrid w:val="0"/>
        <w:spacing w:line="360" w:lineRule="auto"/>
        <w:rPr>
          <w:rFonts w:hint="eastAsia" w:ascii="宋体" w:hAnsi="宋体"/>
          <w:color w:val="auto"/>
          <w:sz w:val="24"/>
        </w:rPr>
      </w:pPr>
      <w:r>
        <w:rPr>
          <w:rFonts w:ascii="宋体" w:hAnsi="宋体"/>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53A8254">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磋商结束后，磋商小组将要求所有实质性响应的供应商在规定时间内提交最后报价。最后报价时间为磋商小组指定的时间，具体时间根据磋商进度另行通知。</w:t>
      </w:r>
    </w:p>
    <w:p w14:paraId="20A69CB8">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2D70E45">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最后报价是供应商响应文件的有效组成部分。</w:t>
      </w:r>
    </w:p>
    <w:p w14:paraId="7F4B3538">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已提交响应文件的供应商，在提交最后报价之前，可以根据磋商情况退出磋商。</w:t>
      </w:r>
    </w:p>
    <w:p w14:paraId="0345A27A">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最后报价的算术修正及政策调整</w:t>
      </w:r>
    </w:p>
    <w:p w14:paraId="2176E2FC">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最后报价须包含竞争性磋商文件全部内容，如</w:t>
      </w:r>
      <w:r>
        <w:rPr>
          <w:rFonts w:hint="eastAsia" w:ascii="宋体" w:hAnsi="宋体"/>
          <w:color w:val="auto"/>
          <w:sz w:val="24"/>
        </w:rPr>
        <w:t>最后</w:t>
      </w:r>
      <w:r>
        <w:rPr>
          <w:rFonts w:ascii="宋体" w:hAnsi="宋体"/>
          <w:color w:val="auto"/>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color w:val="auto"/>
          <w:sz w:val="24"/>
        </w:rPr>
        <w:t>响应无效</w:t>
      </w:r>
      <w:r>
        <w:rPr>
          <w:rFonts w:ascii="宋体" w:hAnsi="宋体"/>
          <w:color w:val="auto"/>
          <w:sz w:val="24"/>
        </w:rPr>
        <w:t>。</w:t>
      </w:r>
    </w:p>
    <w:p w14:paraId="68EEAE05">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最后报价出现前后不一致的，按照下列规定修正：</w:t>
      </w:r>
    </w:p>
    <w:p w14:paraId="2796E9CF">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竞争性磋商文件对于报价修正是否另有规定：</w:t>
      </w:r>
    </w:p>
    <w:p w14:paraId="63946491">
      <w:pPr>
        <w:tabs>
          <w:tab w:val="left" w:pos="1080"/>
          <w:tab w:val="left" w:pos="1589"/>
          <w:tab w:val="left" w:pos="2035"/>
          <w:tab w:val="left" w:pos="2114"/>
        </w:tabs>
        <w:snapToGrid w:val="0"/>
        <w:spacing w:line="360" w:lineRule="auto"/>
        <w:ind w:left="2035"/>
        <w:rPr>
          <w:rFonts w:hint="eastAsia" w:ascii="宋体" w:hAnsi="宋体"/>
          <w:color w:val="auto"/>
          <w:sz w:val="24"/>
          <w:u w:val="single"/>
        </w:rPr>
      </w:pPr>
      <w:r>
        <w:rPr>
          <w:rFonts w:ascii="宋体" w:hAnsi="宋体"/>
          <w:color w:val="auto"/>
          <w:sz w:val="24"/>
        </w:rPr>
        <w:t>□有，具体规定为：___________</w:t>
      </w:r>
    </w:p>
    <w:p w14:paraId="4EE2FB9F">
      <w:p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b/>
          <w:color w:val="auto"/>
          <w:sz w:val="24"/>
        </w:rPr>
        <w:t>■</w:t>
      </w:r>
      <w:r>
        <w:rPr>
          <w:rFonts w:ascii="宋体" w:hAnsi="宋体"/>
          <w:color w:val="auto"/>
          <w:sz w:val="24"/>
        </w:rPr>
        <w:t>无，按下述3.2.2-3.2.5项规定修正。</w:t>
      </w:r>
    </w:p>
    <w:p w14:paraId="74DBE0A5">
      <w:pPr>
        <w:numPr>
          <w:ilvl w:val="2"/>
          <w:numId w:val="12"/>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大写金额和小写金额不一致的，以大写金额为准；</w:t>
      </w:r>
    </w:p>
    <w:p w14:paraId="32460AA2">
      <w:pPr>
        <w:numPr>
          <w:ilvl w:val="2"/>
          <w:numId w:val="12"/>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单价金额小数点或者百分比有明显错位的，以最后报价一览表的总价为准，并修改单价；</w:t>
      </w:r>
    </w:p>
    <w:p w14:paraId="4412C9E2">
      <w:pPr>
        <w:numPr>
          <w:ilvl w:val="2"/>
          <w:numId w:val="12"/>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总价金额与按单价汇总金额不一致的，以单价金额计算结果为准。</w:t>
      </w:r>
    </w:p>
    <w:p w14:paraId="1FD7C58F">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同时出现两种以上不一致的，按照前款规定的顺序修正。修正后的报价经供应商书面确认后产生约束力，供应商不确认的，</w:t>
      </w:r>
      <w:r>
        <w:rPr>
          <w:rFonts w:ascii="宋体" w:hAnsi="宋体"/>
          <w:b/>
          <w:color w:val="auto"/>
          <w:sz w:val="24"/>
        </w:rPr>
        <w:t>其响应无效</w:t>
      </w:r>
      <w:r>
        <w:rPr>
          <w:rFonts w:ascii="宋体" w:hAnsi="宋体"/>
          <w:color w:val="auto"/>
          <w:sz w:val="24"/>
        </w:rPr>
        <w:t>。</w:t>
      </w:r>
    </w:p>
    <w:p w14:paraId="33C2CC5A">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落实政府采购政策的价格调整：只有符合第二章《供应商须知》4.2条规定情形的，可以享受中小企业扶持政策，用扣除后的价格参加评审；否则，评审时价格不予扣除。</w:t>
      </w:r>
    </w:p>
    <w:p w14:paraId="53266486">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对于未预留份额专门面向中小企业采购的采购项目，以及预留份额项目中的非预留部分采购包，对小微企业报价给予_</w:t>
      </w:r>
      <w:r>
        <w:rPr>
          <w:rFonts w:ascii="宋体" w:hAnsi="宋体"/>
          <w:color w:val="auto"/>
          <w:sz w:val="24"/>
          <w:u w:val="single"/>
        </w:rPr>
        <w:t>10</w:t>
      </w:r>
      <w:r>
        <w:rPr>
          <w:rFonts w:ascii="宋体" w:hAnsi="宋体"/>
          <w:color w:val="auto"/>
          <w:sz w:val="24"/>
        </w:rPr>
        <w:t>_%的扣除，用扣除后的价格参加评审。</w:t>
      </w:r>
    </w:p>
    <w:p w14:paraId="02EB3BA1">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30%以上的联合体或者大中型企业的报价给予__/__%的扣除，用扣除后的价格参加评审。</w:t>
      </w:r>
    </w:p>
    <w:p w14:paraId="155B45E4">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组成联合体或者接受分包的小微企业与联合体内其他企业、分包企业之间存在直接控股、管理关系的，不享受价格扣除优惠政策。</w:t>
      </w:r>
    </w:p>
    <w:p w14:paraId="6994EA5C">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价格扣除比例对小型企业和微型企业同等对待，不作区分。</w:t>
      </w:r>
    </w:p>
    <w:p w14:paraId="10EFB48D">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中小企业参加政府采购活动，应当按照竞争性磋商文件给定的格式出具《中小企业声明函》，否则不得享受相关中小企业扶持政策。</w:t>
      </w:r>
    </w:p>
    <w:p w14:paraId="56EE32A1">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监狱企业提供了由省级以上监狱管理局（北京市含教育矫治局）、戒毒管理局（含新疆生产建设兵团）出具的属于监狱企业的证明文件的，视同小微企业。</w:t>
      </w:r>
    </w:p>
    <w:p w14:paraId="0B19272E">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残疾人福利性单位按竞争性磋商文件要求提供了《残疾人福利性单位声明函》（见附件）的，视同小微企业。</w:t>
      </w:r>
    </w:p>
    <w:p w14:paraId="5F00B746">
      <w:pPr>
        <w:numPr>
          <w:ilvl w:val="2"/>
          <w:numId w:val="12"/>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若供应商同时属于小型或微型企业、监狱企业、残疾人福利性单位中的两种及以上，将不重复享受小微企业价格扣减的优惠政策。</w:t>
      </w:r>
    </w:p>
    <w:p w14:paraId="3983CEAC">
      <w:pPr>
        <w:numPr>
          <w:ilvl w:val="2"/>
          <w:numId w:val="12"/>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其他为落实政府采购政策实施的优先采购：</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w:t>
      </w:r>
      <w:r>
        <w:rPr>
          <w:rFonts w:ascii="宋体" w:hAnsi="宋体"/>
          <w:color w:val="auto"/>
          <w:sz w:val="24"/>
        </w:rPr>
        <w:t>。</w:t>
      </w:r>
    </w:p>
    <w:p w14:paraId="109C78F3">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磋商环节及提交最后报价后如出现以下情况的，供应商的</w:t>
      </w:r>
      <w:r>
        <w:rPr>
          <w:rFonts w:ascii="宋体" w:hAnsi="宋体"/>
          <w:b/>
          <w:color w:val="auto"/>
          <w:sz w:val="24"/>
        </w:rPr>
        <w:t>响应文件无效</w:t>
      </w:r>
      <w:r>
        <w:rPr>
          <w:rFonts w:ascii="宋体" w:hAnsi="宋体"/>
          <w:color w:val="auto"/>
          <w:sz w:val="24"/>
        </w:rPr>
        <w:t>：</w:t>
      </w:r>
    </w:p>
    <w:p w14:paraId="5DD8BB4C">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供应商对实质性变动不予确认的；</w:t>
      </w:r>
    </w:p>
    <w:p w14:paraId="5E963537">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不满足磋商文件</w:t>
      </w:r>
      <w:r>
        <w:rPr>
          <w:rFonts w:ascii="宋体" w:hAnsi="宋体" w:cs="Segoe UI Symbol"/>
          <w:color w:val="auto"/>
          <w:sz w:val="24"/>
        </w:rPr>
        <w:t>★</w:t>
      </w:r>
      <w:r>
        <w:rPr>
          <w:rFonts w:ascii="宋体" w:hAnsi="宋体"/>
          <w:color w:val="auto"/>
          <w:sz w:val="24"/>
        </w:rPr>
        <w:t>号条款或磋商文件技术指标超出磋商文件</w:t>
      </w:r>
      <w:r>
        <w:rPr>
          <w:rFonts w:hint="eastAsia" w:ascii="宋体" w:hAnsi="宋体"/>
          <w:color w:val="auto"/>
          <w:sz w:val="24"/>
        </w:rPr>
        <w:t>《</w:t>
      </w:r>
      <w:r>
        <w:rPr>
          <w:rFonts w:ascii="宋体" w:hAnsi="宋体"/>
          <w:color w:val="auto"/>
          <w:sz w:val="24"/>
        </w:rPr>
        <w:t>采购需求</w:t>
      </w:r>
      <w:r>
        <w:rPr>
          <w:rFonts w:hint="eastAsia" w:ascii="宋体" w:hAnsi="宋体"/>
          <w:color w:val="auto"/>
          <w:sz w:val="24"/>
        </w:rPr>
        <w:t>》</w:t>
      </w:r>
      <w:r>
        <w:rPr>
          <w:rFonts w:ascii="宋体" w:hAnsi="宋体"/>
          <w:color w:val="auto"/>
          <w:sz w:val="24"/>
        </w:rPr>
        <w:t>中主要技术参数允许偏差的最大范围的（如有）；</w:t>
      </w:r>
    </w:p>
    <w:p w14:paraId="43845A51">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未按照磋商小组规定的时间、逾期提交最后报价的；</w:t>
      </w:r>
    </w:p>
    <w:p w14:paraId="4789BF60">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如供应商的最后报价超过竞争性磋商文件中规定的项目/采购包预算金额或者项目/采购包最高限价的；</w:t>
      </w:r>
    </w:p>
    <w:p w14:paraId="0A7F9993">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响应文件中出现可选择性或可调整的报价的（竞争性磋商文件另有规定的除外）；</w:t>
      </w:r>
    </w:p>
    <w:p w14:paraId="5C334BC1">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最后报价出现前后不一致，供应商对修正后的报价不予确认的；</w:t>
      </w:r>
    </w:p>
    <w:p w14:paraId="36EE2386">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其他：__</w:t>
      </w:r>
      <w:r>
        <w:rPr>
          <w:rFonts w:hint="eastAsia" w:ascii="宋体" w:hAnsi="宋体"/>
          <w:color w:val="auto"/>
          <w:sz w:val="24"/>
          <w:u w:val="single"/>
        </w:rPr>
        <w:t>/</w:t>
      </w:r>
      <w:r>
        <w:rPr>
          <w:rFonts w:ascii="宋体" w:hAnsi="宋体"/>
          <w:color w:val="auto"/>
          <w:sz w:val="24"/>
        </w:rPr>
        <w:t>____。</w:t>
      </w:r>
    </w:p>
    <w:p w14:paraId="68D5A18C">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66A357D7">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36DC719">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竞争性磋商文件中没有规定的评审标准不得作为评审依据。</w:t>
      </w:r>
    </w:p>
    <w:p w14:paraId="457BC473">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非政府强制采购的节能产品或环境标志产品，依据品目清单和认证证书实施政府优先采购。优先采购的具体规定（如涉及）__</w:t>
      </w:r>
      <w:r>
        <w:rPr>
          <w:rFonts w:hint="eastAsia" w:ascii="宋体" w:hAnsi="宋体"/>
          <w:color w:val="auto"/>
          <w:sz w:val="24"/>
          <w:u w:val="single"/>
        </w:rPr>
        <w:t>/</w:t>
      </w:r>
      <w:r>
        <w:rPr>
          <w:rFonts w:ascii="宋体" w:hAnsi="宋体"/>
          <w:color w:val="auto"/>
          <w:sz w:val="24"/>
        </w:rPr>
        <w:t>____。</w:t>
      </w:r>
    </w:p>
    <w:p w14:paraId="382C5CB9">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关于无线局域网认证产品政府采购清单中的产品，优先采购的具体规定（如涉及）__</w:t>
      </w:r>
      <w:r>
        <w:rPr>
          <w:rFonts w:hint="eastAsia" w:ascii="宋体" w:hAnsi="宋体"/>
          <w:color w:val="auto"/>
          <w:sz w:val="24"/>
          <w:u w:val="single"/>
        </w:rPr>
        <w:t>/</w:t>
      </w:r>
      <w:r>
        <w:rPr>
          <w:rFonts w:ascii="宋体" w:hAnsi="宋体"/>
          <w:color w:val="auto"/>
          <w:sz w:val="24"/>
        </w:rPr>
        <w:t>____。</w:t>
      </w:r>
    </w:p>
    <w:p w14:paraId="18EE0318">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确定</w:t>
      </w:r>
      <w:bookmarkStart w:id="637" w:name="_Toc151193934"/>
      <w:bookmarkStart w:id="638" w:name="_Toc150509297"/>
      <w:bookmarkStart w:id="639" w:name="_Toc520356170"/>
      <w:bookmarkStart w:id="640" w:name="_Toc151193860"/>
      <w:bookmarkStart w:id="641" w:name="_Toc151190173"/>
      <w:bookmarkStart w:id="642" w:name="_Toc226337242"/>
      <w:bookmarkStart w:id="643" w:name="_Toc164229241"/>
      <w:bookmarkStart w:id="644" w:name="_Toc127151747"/>
      <w:bookmarkStart w:id="645" w:name="_Toc195842911"/>
      <w:bookmarkStart w:id="646" w:name="_Toc150774646"/>
      <w:bookmarkStart w:id="647" w:name="_Toc226309790"/>
      <w:bookmarkStart w:id="648" w:name="_Toc164608660"/>
      <w:bookmarkStart w:id="649" w:name="_Toc264969236"/>
      <w:bookmarkStart w:id="650" w:name="_Toc164608815"/>
      <w:bookmarkStart w:id="651" w:name="_Toc305158814"/>
      <w:bookmarkStart w:id="652" w:name="_Toc127151546"/>
      <w:bookmarkStart w:id="653" w:name="_Toc150774751"/>
      <w:bookmarkStart w:id="654" w:name="_Toc127161460"/>
      <w:bookmarkStart w:id="655" w:name="_Toc149720839"/>
      <w:bookmarkStart w:id="656" w:name="_Toc150480784"/>
      <w:bookmarkStart w:id="657" w:name="_Toc305158888"/>
      <w:bookmarkStart w:id="658" w:name="_Toc265228384"/>
      <w:bookmarkStart w:id="659" w:name="_Toc164351640"/>
      <w:bookmarkStart w:id="660" w:name="_Toc151193644"/>
      <w:bookmarkStart w:id="661" w:name="_Toc151193788"/>
      <w:bookmarkStart w:id="662" w:name="_Toc164229387"/>
      <w:bookmarkStart w:id="663" w:name="_Toc226965736"/>
      <w:bookmarkStart w:id="664" w:name="_Toc226965819"/>
      <w:bookmarkStart w:id="665" w:name="_Toc142311048"/>
      <w:bookmarkStart w:id="666" w:name="_Ref467307010"/>
      <w:bookmarkStart w:id="667" w:name="_Toc151193716"/>
      <w:r>
        <w:rPr>
          <w:rFonts w:ascii="宋体" w:hAnsi="宋体"/>
          <w:color w:val="auto"/>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7DF97A0B">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6CBFF64">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szCs w:val="20"/>
        </w:rPr>
        <w:t>磋商小组根据上述供应商排序，依次推荐排序前</w:t>
      </w:r>
      <w:r>
        <w:rPr>
          <w:rFonts w:ascii="宋体" w:hAnsi="宋体"/>
          <w:color w:val="auto"/>
          <w:sz w:val="24"/>
        </w:rPr>
        <w:t>_</w:t>
      </w:r>
      <w:r>
        <w:rPr>
          <w:rFonts w:ascii="宋体" w:hAnsi="宋体"/>
          <w:color w:val="auto"/>
          <w:sz w:val="24"/>
          <w:u w:val="single"/>
        </w:rPr>
        <w:t>3</w:t>
      </w:r>
      <w:r>
        <w:rPr>
          <w:rFonts w:ascii="宋体" w:hAnsi="宋体"/>
          <w:color w:val="auto"/>
          <w:sz w:val="24"/>
        </w:rPr>
        <w:t>_名</w:t>
      </w:r>
      <w:r>
        <w:rPr>
          <w:rFonts w:ascii="宋体" w:hAnsi="宋体"/>
          <w:color w:val="auto"/>
          <w:kern w:val="0"/>
          <w:sz w:val="24"/>
          <w:szCs w:val="20"/>
        </w:rPr>
        <w:t>的供应商为</w:t>
      </w:r>
      <w:r>
        <w:rPr>
          <w:rFonts w:ascii="宋体" w:hAnsi="宋体"/>
          <w:snapToGrid w:val="0"/>
          <w:color w:val="auto"/>
          <w:kern w:val="0"/>
          <w:sz w:val="24"/>
          <w:szCs w:val="21"/>
        </w:rPr>
        <w:t>成交候选供应商</w:t>
      </w:r>
      <w:r>
        <w:rPr>
          <w:rFonts w:ascii="宋体" w:hAnsi="宋体"/>
          <w:color w:val="auto"/>
          <w:kern w:val="0"/>
          <w:sz w:val="24"/>
          <w:szCs w:val="20"/>
        </w:rPr>
        <w:t>（若在磋商文件允许的情形下提交最后报价的供应商为二家，则依次推荐二名供应商为成交候选供应商），并编写评审报告。</w:t>
      </w:r>
    </w:p>
    <w:p w14:paraId="3B1181DC">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磋商小组要对评分汇总情况进行复核，特别是对排名第一的、报价最低的、响应文件被认定为无效的情形进行重点复核。</w:t>
      </w:r>
    </w:p>
    <w:p w14:paraId="29AFA94B">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报告违法行为</w:t>
      </w:r>
    </w:p>
    <w:p w14:paraId="52FE69F4">
      <w:pPr>
        <w:widowControl/>
        <w:numPr>
          <w:ilvl w:val="1"/>
          <w:numId w:val="12"/>
        </w:numPr>
        <w:tabs>
          <w:tab w:val="left" w:pos="1080"/>
          <w:tab w:val="left" w:pos="1872"/>
        </w:tabs>
        <w:snapToGrid w:val="0"/>
        <w:spacing w:line="360" w:lineRule="auto"/>
        <w:ind w:left="1077" w:firstLine="480"/>
        <w:jc w:val="left"/>
        <w:rPr>
          <w:rFonts w:hint="eastAsia" w:ascii="宋体" w:hAnsi="宋体"/>
          <w:b/>
          <w:color w:val="auto"/>
          <w:sz w:val="24"/>
        </w:rPr>
      </w:pPr>
      <w:r>
        <w:rPr>
          <w:rFonts w:ascii="宋体" w:hAnsi="宋体"/>
          <w:color w:val="auto"/>
          <w:sz w:val="24"/>
        </w:rPr>
        <w:t>磋商小组在评审过程中发现供应商有行贿、提供虚假材料或者串通等违法行为时，有向采购人、采购代理机构或者有关部门报告的职责。</w:t>
      </w:r>
      <w:r>
        <w:rPr>
          <w:rFonts w:ascii="宋体" w:hAnsi="宋体"/>
          <w:b/>
          <w:color w:val="auto"/>
          <w:sz w:val="24"/>
        </w:rPr>
        <w:br w:type="page"/>
      </w:r>
    </w:p>
    <w:p w14:paraId="053388F7">
      <w:pPr>
        <w:pStyle w:val="3"/>
        <w:spacing w:before="0" w:line="360" w:lineRule="auto"/>
        <w:ind w:firstLine="482"/>
        <w:rPr>
          <w:rFonts w:hint="eastAsia" w:ascii="宋体" w:hAnsi="宋体" w:eastAsia="宋体"/>
          <w:color w:val="auto"/>
          <w:sz w:val="24"/>
          <w:szCs w:val="24"/>
        </w:rPr>
      </w:pPr>
      <w:r>
        <w:rPr>
          <w:rFonts w:ascii="宋体" w:hAnsi="宋体" w:eastAsia="宋体"/>
          <w:color w:val="auto"/>
          <w:sz w:val="24"/>
          <w:szCs w:val="24"/>
        </w:rPr>
        <w:t>二、评</w:t>
      </w:r>
      <w:r>
        <w:rPr>
          <w:rFonts w:hint="eastAsia" w:ascii="宋体" w:hAnsi="宋体" w:eastAsia="宋体"/>
          <w:color w:val="auto"/>
          <w:sz w:val="24"/>
          <w:szCs w:val="24"/>
        </w:rPr>
        <w:t>审</w:t>
      </w:r>
      <w:r>
        <w:rPr>
          <w:rFonts w:ascii="宋体" w:hAnsi="宋体" w:eastAsia="宋体"/>
          <w:color w:val="auto"/>
          <w:sz w:val="24"/>
          <w:szCs w:val="24"/>
        </w:rPr>
        <w:t>标准</w:t>
      </w:r>
    </w:p>
    <w:p w14:paraId="251A1E9C">
      <w:pPr>
        <w:pStyle w:val="4"/>
        <w:ind w:firstLine="0"/>
        <w:rPr>
          <w:color w:val="auto"/>
        </w:rPr>
      </w:pPr>
    </w:p>
    <w:tbl>
      <w:tblPr>
        <w:tblStyle w:val="5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0"/>
        <w:gridCol w:w="6378"/>
      </w:tblGrid>
      <w:tr w14:paraId="125D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242" w:type="dxa"/>
            <w:vAlign w:val="center"/>
          </w:tcPr>
          <w:p w14:paraId="761506F5">
            <w:pPr>
              <w:rPr>
                <w:rFonts w:hint="eastAsia" w:ascii="宋体" w:hAnsi="宋体"/>
                <w:color w:val="auto"/>
                <w:sz w:val="24"/>
              </w:rPr>
            </w:pPr>
            <w:r>
              <w:rPr>
                <w:rFonts w:hint="eastAsia" w:ascii="宋体" w:hAnsi="宋体"/>
                <w:color w:val="auto"/>
                <w:sz w:val="24"/>
              </w:rPr>
              <w:t>评分项目</w:t>
            </w:r>
          </w:p>
        </w:tc>
        <w:tc>
          <w:tcPr>
            <w:tcW w:w="7938" w:type="dxa"/>
            <w:gridSpan w:val="2"/>
            <w:vAlign w:val="center"/>
          </w:tcPr>
          <w:p w14:paraId="1FB8DF5D">
            <w:pPr>
              <w:jc w:val="center"/>
              <w:rPr>
                <w:rFonts w:hint="eastAsia" w:ascii="宋体" w:hAnsi="宋体"/>
                <w:color w:val="auto"/>
                <w:sz w:val="24"/>
              </w:rPr>
            </w:pPr>
            <w:r>
              <w:rPr>
                <w:rFonts w:hint="eastAsia" w:ascii="宋体" w:hAnsi="宋体"/>
                <w:color w:val="auto"/>
                <w:sz w:val="24"/>
              </w:rPr>
              <w:t>评分分项项目及评分标准分值</w:t>
            </w:r>
          </w:p>
        </w:tc>
      </w:tr>
      <w:tr w14:paraId="67C7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restart"/>
            <w:vAlign w:val="center"/>
          </w:tcPr>
          <w:p w14:paraId="315240E3">
            <w:pPr>
              <w:ind w:left="-2" w:leftChars="-1" w:firstLine="2"/>
              <w:rPr>
                <w:rFonts w:hint="eastAsia" w:ascii="宋体" w:hAnsi="宋体"/>
                <w:color w:val="auto"/>
                <w:sz w:val="24"/>
              </w:rPr>
            </w:pPr>
            <w:r>
              <w:rPr>
                <w:rFonts w:hint="eastAsia" w:ascii="宋体" w:hAnsi="宋体"/>
                <w:color w:val="auto"/>
                <w:sz w:val="24"/>
              </w:rPr>
              <w:t>服务方案</w:t>
            </w:r>
          </w:p>
          <w:p w14:paraId="3B9017B6">
            <w:pPr>
              <w:jc w:val="center"/>
              <w:rPr>
                <w:rFonts w:hint="eastAsia" w:ascii="宋体" w:hAnsi="宋体"/>
                <w:color w:val="auto"/>
                <w:sz w:val="24"/>
              </w:rPr>
            </w:pPr>
            <w:r>
              <w:rPr>
                <w:rFonts w:hint="eastAsia" w:ascii="宋体" w:hAnsi="宋体"/>
                <w:color w:val="auto"/>
                <w:sz w:val="24"/>
              </w:rPr>
              <w:t>（80分）</w:t>
            </w:r>
          </w:p>
          <w:p w14:paraId="21EA7364">
            <w:pPr>
              <w:jc w:val="center"/>
              <w:rPr>
                <w:rFonts w:hint="eastAsia" w:ascii="宋体" w:hAnsi="宋体"/>
                <w:color w:val="auto"/>
                <w:sz w:val="24"/>
              </w:rPr>
            </w:pPr>
            <w:r>
              <w:rPr>
                <w:rFonts w:hint="eastAsia" w:ascii="宋体" w:hAnsi="宋体"/>
                <w:color w:val="auto"/>
                <w:sz w:val="24"/>
              </w:rPr>
              <w:t xml:space="preserve"> </w:t>
            </w:r>
          </w:p>
        </w:tc>
        <w:tc>
          <w:tcPr>
            <w:tcW w:w="1560" w:type="dxa"/>
            <w:vAlign w:val="center"/>
          </w:tcPr>
          <w:p w14:paraId="3A5987BD">
            <w:pPr>
              <w:jc w:val="center"/>
              <w:rPr>
                <w:rFonts w:hint="eastAsia" w:ascii="宋体" w:hAnsi="宋体"/>
                <w:color w:val="auto"/>
                <w:sz w:val="24"/>
              </w:rPr>
            </w:pPr>
            <w:r>
              <w:rPr>
                <w:rFonts w:hint="eastAsia" w:ascii="宋体" w:hAnsi="宋体"/>
                <w:color w:val="auto"/>
                <w:sz w:val="24"/>
              </w:rPr>
              <w:t>服务需求响应（20分）</w:t>
            </w:r>
          </w:p>
        </w:tc>
        <w:tc>
          <w:tcPr>
            <w:tcW w:w="6378" w:type="dxa"/>
            <w:vAlign w:val="center"/>
          </w:tcPr>
          <w:p w14:paraId="17B93148">
            <w:pPr>
              <w:spacing w:line="300" w:lineRule="exact"/>
              <w:jc w:val="left"/>
              <w:rPr>
                <w:rFonts w:hint="eastAsia" w:ascii="宋体" w:hAnsi="宋体"/>
                <w:bCs/>
                <w:color w:val="auto"/>
                <w:sz w:val="24"/>
              </w:rPr>
            </w:pPr>
            <w:r>
              <w:rPr>
                <w:rFonts w:hint="eastAsia" w:ascii="宋体" w:hAnsi="宋体"/>
                <w:bCs/>
                <w:color w:val="auto"/>
                <w:sz w:val="24"/>
              </w:rPr>
              <w:t>针对第四章采购需求，提供完整的整体服务方案，</w:t>
            </w:r>
          </w:p>
          <w:p w14:paraId="36A465E8">
            <w:pPr>
              <w:spacing w:line="300" w:lineRule="exact"/>
              <w:jc w:val="left"/>
              <w:rPr>
                <w:rFonts w:hint="eastAsia" w:ascii="宋体" w:hAnsi="宋体"/>
                <w:color w:val="auto"/>
                <w:sz w:val="24"/>
              </w:rPr>
            </w:pPr>
            <w:r>
              <w:rPr>
                <w:rFonts w:hint="eastAsia" w:ascii="宋体" w:hAnsi="宋体"/>
                <w:bCs/>
                <w:color w:val="auto"/>
                <w:sz w:val="24"/>
              </w:rPr>
              <w:t>整体服务方案完善，项目理解详实准确</w:t>
            </w:r>
            <w:r>
              <w:rPr>
                <w:rFonts w:hint="eastAsia" w:ascii="宋体" w:hAnsi="宋体"/>
                <w:color w:val="auto"/>
                <w:sz w:val="24"/>
              </w:rPr>
              <w:t>，充分响应采购需求，根据需求做出应答，应答内容详尽、承诺齐全，具有针对性，20分</w:t>
            </w:r>
          </w:p>
          <w:p w14:paraId="5BE64B73">
            <w:pPr>
              <w:spacing w:line="300" w:lineRule="exact"/>
              <w:jc w:val="left"/>
              <w:rPr>
                <w:rFonts w:hint="eastAsia" w:ascii="宋体" w:hAnsi="宋体"/>
                <w:color w:val="auto"/>
                <w:sz w:val="24"/>
              </w:rPr>
            </w:pPr>
            <w:r>
              <w:rPr>
                <w:rFonts w:hint="eastAsia" w:ascii="宋体" w:hAnsi="宋体"/>
                <w:bCs/>
                <w:color w:val="auto"/>
                <w:sz w:val="24"/>
              </w:rPr>
              <w:t>整体服务方案完整可行，项目理解比较全面，响应采购需求并作出应答，应答内容详尽，承诺齐全，</w:t>
            </w:r>
            <w:r>
              <w:rPr>
                <w:rFonts w:hint="eastAsia" w:ascii="宋体" w:hAnsi="宋体"/>
                <w:color w:val="auto"/>
                <w:sz w:val="24"/>
              </w:rPr>
              <w:t>18分</w:t>
            </w:r>
          </w:p>
          <w:p w14:paraId="2CE95046">
            <w:pPr>
              <w:spacing w:line="300" w:lineRule="exact"/>
              <w:jc w:val="left"/>
              <w:rPr>
                <w:rFonts w:hint="eastAsia" w:ascii="宋体" w:hAnsi="宋体"/>
                <w:color w:val="auto"/>
                <w:sz w:val="24"/>
              </w:rPr>
            </w:pPr>
            <w:r>
              <w:rPr>
                <w:rFonts w:hint="eastAsia" w:ascii="宋体" w:hAnsi="宋体"/>
                <w:bCs/>
                <w:color w:val="auto"/>
                <w:sz w:val="24"/>
              </w:rPr>
              <w:t>整体服务方案基本完整，响应采购需求并作出应答，应答内容基本响应需求，</w:t>
            </w:r>
            <w:r>
              <w:rPr>
                <w:rFonts w:hint="eastAsia" w:ascii="宋体" w:hAnsi="宋体"/>
                <w:color w:val="auto"/>
                <w:sz w:val="24"/>
              </w:rPr>
              <w:t>承诺齐全15分</w:t>
            </w:r>
          </w:p>
          <w:p w14:paraId="0DB94A93">
            <w:pPr>
              <w:spacing w:line="300" w:lineRule="exact"/>
              <w:jc w:val="left"/>
              <w:rPr>
                <w:rFonts w:hint="eastAsia" w:ascii="宋体" w:hAnsi="宋体"/>
                <w:color w:val="auto"/>
                <w:sz w:val="24"/>
              </w:rPr>
            </w:pPr>
            <w:r>
              <w:rPr>
                <w:rFonts w:hint="eastAsia" w:ascii="宋体" w:hAnsi="宋体"/>
                <w:color w:val="auto"/>
                <w:sz w:val="24"/>
              </w:rPr>
              <w:t>整体服务方案有欠缺，不能完全响应采购需求，对采购需求应答不明确清晰，未提供完整承诺10分</w:t>
            </w:r>
          </w:p>
          <w:p w14:paraId="186EA546">
            <w:pPr>
              <w:spacing w:line="300" w:lineRule="exact"/>
              <w:jc w:val="left"/>
              <w:rPr>
                <w:rFonts w:hint="eastAsia" w:ascii="宋体" w:hAnsi="宋体"/>
                <w:color w:val="auto"/>
                <w:sz w:val="24"/>
              </w:rPr>
            </w:pPr>
            <w:r>
              <w:rPr>
                <w:rFonts w:hint="eastAsia" w:ascii="宋体" w:hAnsi="宋体"/>
                <w:color w:val="auto"/>
                <w:sz w:val="24"/>
              </w:rPr>
              <w:t>未提供方案0分</w:t>
            </w:r>
          </w:p>
        </w:tc>
      </w:tr>
      <w:tr w14:paraId="78DA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continue"/>
            <w:tcBorders>
              <w:bottom w:val="single" w:color="auto" w:sz="4" w:space="0"/>
            </w:tcBorders>
            <w:vAlign w:val="center"/>
          </w:tcPr>
          <w:p w14:paraId="5E2D2A49">
            <w:pPr>
              <w:jc w:val="center"/>
              <w:rPr>
                <w:rFonts w:hint="eastAsia" w:ascii="宋体" w:hAnsi="宋体"/>
                <w:color w:val="auto"/>
                <w:sz w:val="24"/>
              </w:rPr>
            </w:pPr>
          </w:p>
        </w:tc>
        <w:tc>
          <w:tcPr>
            <w:tcW w:w="1560" w:type="dxa"/>
            <w:tcBorders>
              <w:bottom w:val="single" w:color="auto" w:sz="4" w:space="0"/>
            </w:tcBorders>
            <w:vAlign w:val="center"/>
          </w:tcPr>
          <w:p w14:paraId="05BC2AB5">
            <w:pPr>
              <w:jc w:val="center"/>
              <w:rPr>
                <w:rFonts w:hint="eastAsia" w:ascii="宋体" w:hAnsi="宋体"/>
                <w:color w:val="auto"/>
                <w:sz w:val="24"/>
              </w:rPr>
            </w:pPr>
            <w:r>
              <w:rPr>
                <w:rFonts w:hint="eastAsia" w:ascii="宋体" w:hAnsi="宋体"/>
                <w:color w:val="auto"/>
                <w:sz w:val="24"/>
              </w:rPr>
              <w:t>展厅值守服务方案（20分）</w:t>
            </w:r>
          </w:p>
        </w:tc>
        <w:tc>
          <w:tcPr>
            <w:tcW w:w="6378" w:type="dxa"/>
            <w:vAlign w:val="center"/>
          </w:tcPr>
          <w:p w14:paraId="1EBF22B8">
            <w:pPr>
              <w:spacing w:line="300" w:lineRule="exact"/>
              <w:jc w:val="left"/>
              <w:rPr>
                <w:rFonts w:hint="eastAsia" w:ascii="宋体" w:hAnsi="宋体"/>
                <w:bCs/>
                <w:color w:val="auto"/>
                <w:sz w:val="24"/>
              </w:rPr>
            </w:pPr>
            <w:r>
              <w:rPr>
                <w:rFonts w:hint="eastAsia" w:ascii="宋体" w:hAnsi="宋体"/>
                <w:color w:val="auto"/>
                <w:sz w:val="24"/>
              </w:rPr>
              <w:t>展厅值守</w:t>
            </w:r>
            <w:r>
              <w:rPr>
                <w:rFonts w:hint="eastAsia" w:ascii="宋体" w:hAnsi="宋体"/>
                <w:bCs/>
                <w:color w:val="auto"/>
                <w:sz w:val="24"/>
              </w:rPr>
              <w:t>服务方案完善，展厅开放及安全、展厅安全巡视、基础讲解、清洁工作内容考虑全面，</w:t>
            </w:r>
            <w:r>
              <w:rPr>
                <w:rFonts w:hint="eastAsia" w:ascii="宋体" w:cs="宋体"/>
                <w:color w:val="auto"/>
                <w:kern w:val="0"/>
                <w:sz w:val="24"/>
              </w:rPr>
              <w:t>制定的措施完善可</w:t>
            </w:r>
            <w:r>
              <w:rPr>
                <w:rFonts w:hint="eastAsia" w:ascii="宋体" w:hAnsi="宋体"/>
                <w:bCs/>
                <w:color w:val="auto"/>
                <w:sz w:val="24"/>
              </w:rPr>
              <w:t>行，20分</w:t>
            </w:r>
          </w:p>
          <w:p w14:paraId="25A3B2D4">
            <w:pPr>
              <w:spacing w:line="300" w:lineRule="exact"/>
              <w:jc w:val="left"/>
              <w:rPr>
                <w:rFonts w:hint="eastAsia" w:ascii="宋体" w:hAnsi="宋体"/>
                <w:bCs/>
                <w:color w:val="auto"/>
                <w:sz w:val="24"/>
              </w:rPr>
            </w:pPr>
            <w:r>
              <w:rPr>
                <w:rFonts w:hint="eastAsia" w:ascii="宋体" w:hAnsi="宋体"/>
                <w:color w:val="auto"/>
                <w:sz w:val="24"/>
              </w:rPr>
              <w:t>展厅值守</w:t>
            </w:r>
            <w:r>
              <w:rPr>
                <w:rFonts w:hint="eastAsia" w:ascii="宋体" w:hAnsi="宋体"/>
                <w:bCs/>
                <w:color w:val="auto"/>
                <w:sz w:val="24"/>
              </w:rPr>
              <w:t>服务方案完整可行，展厅开放及安全、展厅安全巡视、基础讲解、清洁工作内容比较全面，</w:t>
            </w:r>
            <w:r>
              <w:rPr>
                <w:rFonts w:hint="eastAsia" w:ascii="宋体" w:cs="宋体"/>
                <w:color w:val="auto"/>
                <w:kern w:val="0"/>
                <w:sz w:val="24"/>
              </w:rPr>
              <w:t>措施合理可</w:t>
            </w:r>
            <w:r>
              <w:rPr>
                <w:rFonts w:hint="eastAsia" w:ascii="宋体" w:hAnsi="宋体"/>
                <w:bCs/>
                <w:color w:val="auto"/>
                <w:sz w:val="24"/>
              </w:rPr>
              <w:t>行18分</w:t>
            </w:r>
          </w:p>
          <w:p w14:paraId="14103B85">
            <w:pPr>
              <w:spacing w:line="300" w:lineRule="exact"/>
              <w:jc w:val="left"/>
              <w:rPr>
                <w:rFonts w:hint="eastAsia" w:ascii="宋体" w:hAnsi="宋体"/>
                <w:bCs/>
                <w:color w:val="auto"/>
                <w:sz w:val="24"/>
              </w:rPr>
            </w:pPr>
            <w:r>
              <w:rPr>
                <w:rFonts w:hint="eastAsia" w:ascii="宋体" w:hAnsi="宋体"/>
                <w:color w:val="auto"/>
                <w:sz w:val="24"/>
              </w:rPr>
              <w:t>展厅值守</w:t>
            </w:r>
            <w:r>
              <w:rPr>
                <w:rFonts w:hint="eastAsia" w:ascii="宋体" w:hAnsi="宋体"/>
                <w:bCs/>
                <w:color w:val="auto"/>
                <w:sz w:val="24"/>
              </w:rPr>
              <w:t>服务方案基本完整，基本满足展厅开放及安全、展厅安全巡视、基础讲解、清洁工作要求，</w:t>
            </w:r>
            <w:r>
              <w:rPr>
                <w:rFonts w:hint="eastAsia" w:ascii="宋体" w:cs="宋体"/>
                <w:color w:val="auto"/>
                <w:kern w:val="0"/>
                <w:sz w:val="24"/>
              </w:rPr>
              <w:t>措施可</w:t>
            </w:r>
            <w:r>
              <w:rPr>
                <w:rFonts w:hint="eastAsia" w:ascii="宋体" w:hAnsi="宋体"/>
                <w:bCs/>
                <w:color w:val="auto"/>
                <w:sz w:val="24"/>
              </w:rPr>
              <w:t>行15分</w:t>
            </w:r>
          </w:p>
          <w:p w14:paraId="4DC82240">
            <w:pPr>
              <w:spacing w:line="300" w:lineRule="exact"/>
              <w:jc w:val="left"/>
              <w:rPr>
                <w:rFonts w:hint="eastAsia" w:ascii="宋体" w:hAnsi="宋体"/>
                <w:bCs/>
                <w:color w:val="auto"/>
                <w:sz w:val="24"/>
              </w:rPr>
            </w:pPr>
            <w:r>
              <w:rPr>
                <w:rFonts w:hint="eastAsia" w:ascii="宋体" w:hAnsi="宋体"/>
                <w:color w:val="auto"/>
                <w:sz w:val="24"/>
              </w:rPr>
              <w:t>展厅值守</w:t>
            </w:r>
            <w:r>
              <w:rPr>
                <w:rFonts w:hint="eastAsia" w:ascii="宋体" w:hAnsi="宋体"/>
                <w:bCs/>
                <w:color w:val="auto"/>
                <w:sz w:val="24"/>
              </w:rPr>
              <w:t>服务方案有欠缺 ，不能满足采购需求，措施执行不合理10分</w:t>
            </w:r>
          </w:p>
          <w:p w14:paraId="11D6CF4A">
            <w:pPr>
              <w:spacing w:line="300" w:lineRule="exact"/>
              <w:jc w:val="left"/>
              <w:rPr>
                <w:rFonts w:hint="eastAsia" w:ascii="宋体" w:hAnsi="宋体"/>
                <w:color w:val="auto"/>
                <w:sz w:val="24"/>
              </w:rPr>
            </w:pPr>
            <w:r>
              <w:rPr>
                <w:rFonts w:hint="eastAsia" w:ascii="宋体" w:hAnsi="宋体"/>
                <w:color w:val="auto"/>
                <w:sz w:val="24"/>
              </w:rPr>
              <w:t>未提供方案0分</w:t>
            </w:r>
          </w:p>
        </w:tc>
      </w:tr>
      <w:tr w14:paraId="7576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trPr>
        <w:tc>
          <w:tcPr>
            <w:tcW w:w="1242" w:type="dxa"/>
            <w:vMerge w:val="continue"/>
            <w:vAlign w:val="center"/>
          </w:tcPr>
          <w:p w14:paraId="03FA26D0">
            <w:pPr>
              <w:jc w:val="center"/>
              <w:rPr>
                <w:rFonts w:hint="eastAsia" w:ascii="宋体" w:hAnsi="宋体"/>
                <w:color w:val="auto"/>
                <w:sz w:val="24"/>
              </w:rPr>
            </w:pPr>
          </w:p>
        </w:tc>
        <w:tc>
          <w:tcPr>
            <w:tcW w:w="1560" w:type="dxa"/>
            <w:vAlign w:val="center"/>
          </w:tcPr>
          <w:p w14:paraId="2EAFB67B">
            <w:pPr>
              <w:jc w:val="center"/>
              <w:rPr>
                <w:rFonts w:hint="eastAsia" w:ascii="宋体" w:hAnsi="宋体"/>
                <w:color w:val="auto"/>
                <w:sz w:val="24"/>
              </w:rPr>
            </w:pPr>
          </w:p>
          <w:p w14:paraId="25F85A03">
            <w:pPr>
              <w:ind w:left="-107"/>
              <w:jc w:val="center"/>
              <w:rPr>
                <w:rFonts w:hint="eastAsia" w:ascii="宋体" w:hAnsi="宋体"/>
                <w:color w:val="auto"/>
                <w:sz w:val="24"/>
              </w:rPr>
            </w:pPr>
            <w:r>
              <w:rPr>
                <w:rFonts w:hint="eastAsia" w:ascii="宋体" w:hAnsi="宋体"/>
                <w:color w:val="auto"/>
                <w:sz w:val="24"/>
              </w:rPr>
              <w:t>安检人员服务方案（12分）</w:t>
            </w:r>
          </w:p>
        </w:tc>
        <w:tc>
          <w:tcPr>
            <w:tcW w:w="6378" w:type="dxa"/>
            <w:vAlign w:val="center"/>
          </w:tcPr>
          <w:p w14:paraId="43A1E9F3">
            <w:pPr>
              <w:rPr>
                <w:rFonts w:hint="eastAsia" w:ascii="宋体" w:hAnsi="宋体"/>
                <w:color w:val="auto"/>
                <w:sz w:val="24"/>
              </w:rPr>
            </w:pPr>
            <w:r>
              <w:rPr>
                <w:rFonts w:hint="eastAsia" w:ascii="宋体" w:hAnsi="宋体"/>
                <w:color w:val="auto"/>
                <w:sz w:val="24"/>
              </w:rPr>
              <w:t>文保单位开放时间安全检查工作和非开放时间馆内举行重要活动的安全检查工作以及处理安检入口突发事件的</w:t>
            </w:r>
            <w:r>
              <w:rPr>
                <w:rFonts w:hint="eastAsia" w:ascii="宋体" w:hAnsi="宋体"/>
                <w:bCs/>
                <w:color w:val="auto"/>
                <w:sz w:val="24"/>
              </w:rPr>
              <w:t>服务方案完善，内容全面，</w:t>
            </w:r>
            <w:r>
              <w:rPr>
                <w:rFonts w:hint="eastAsia" w:ascii="宋体" w:cs="宋体"/>
                <w:color w:val="auto"/>
                <w:kern w:val="0"/>
                <w:sz w:val="24"/>
              </w:rPr>
              <w:t>流程清晰、职责明确、要求具体，</w:t>
            </w:r>
            <w:r>
              <w:rPr>
                <w:rFonts w:hint="eastAsia" w:ascii="宋体" w:hAnsi="宋体"/>
                <w:bCs/>
                <w:color w:val="auto"/>
                <w:sz w:val="24"/>
              </w:rPr>
              <w:t>针对性强12分</w:t>
            </w:r>
          </w:p>
          <w:p w14:paraId="3598E658">
            <w:pPr>
              <w:spacing w:line="300" w:lineRule="exact"/>
              <w:jc w:val="left"/>
              <w:rPr>
                <w:rFonts w:hint="eastAsia" w:ascii="宋体" w:hAnsi="宋体"/>
                <w:bCs/>
                <w:color w:val="auto"/>
                <w:sz w:val="24"/>
              </w:rPr>
            </w:pPr>
            <w:r>
              <w:rPr>
                <w:rFonts w:hint="eastAsia" w:ascii="宋体" w:hAnsi="宋体"/>
                <w:color w:val="auto"/>
                <w:sz w:val="24"/>
              </w:rPr>
              <w:t>文保单位开放时间安全检查工作和非开放时间馆内举行重要活动的安全检查工作以及处理安检入口突发事件的</w:t>
            </w:r>
            <w:r>
              <w:rPr>
                <w:rFonts w:hint="eastAsia" w:ascii="宋体" w:hAnsi="宋体"/>
                <w:bCs/>
                <w:color w:val="auto"/>
                <w:sz w:val="24"/>
              </w:rPr>
              <w:t>服务方案完整可行，内容比较全面，职责明确、要求具体，有针对性8分</w:t>
            </w:r>
          </w:p>
          <w:p w14:paraId="45C99A5B">
            <w:pPr>
              <w:spacing w:line="300" w:lineRule="exact"/>
              <w:jc w:val="left"/>
              <w:rPr>
                <w:rFonts w:hint="eastAsia" w:ascii="宋体" w:hAnsi="宋体"/>
                <w:bCs/>
                <w:color w:val="auto"/>
                <w:sz w:val="24"/>
              </w:rPr>
            </w:pPr>
            <w:r>
              <w:rPr>
                <w:rFonts w:hint="eastAsia" w:ascii="宋体" w:hAnsi="宋体"/>
                <w:color w:val="auto"/>
                <w:sz w:val="24"/>
              </w:rPr>
              <w:t>文保单位开放时间安全检查工作和非开放时间馆内举行重要活动的安全检查工作以及处理安检入口突发事件的</w:t>
            </w:r>
            <w:r>
              <w:rPr>
                <w:rFonts w:hint="eastAsia" w:ascii="宋体" w:hAnsi="宋体"/>
                <w:bCs/>
                <w:color w:val="auto"/>
                <w:sz w:val="24"/>
              </w:rPr>
              <w:t>服务方案基本完整，基本满足采购需求6分</w:t>
            </w:r>
          </w:p>
          <w:p w14:paraId="62336D79">
            <w:pPr>
              <w:spacing w:line="300" w:lineRule="exact"/>
              <w:jc w:val="left"/>
              <w:rPr>
                <w:rFonts w:hint="eastAsia" w:ascii="宋体" w:hAnsi="宋体"/>
                <w:bCs/>
                <w:color w:val="auto"/>
                <w:sz w:val="24"/>
              </w:rPr>
            </w:pPr>
            <w:r>
              <w:rPr>
                <w:rFonts w:hint="eastAsia" w:ascii="宋体" w:hAnsi="宋体"/>
                <w:color w:val="auto"/>
                <w:sz w:val="24"/>
              </w:rPr>
              <w:t>文保单位开放时间安全检查工作和非开放时间馆内举行重要活动的安全检查工作以及处理安检入口突发事件的</w:t>
            </w:r>
            <w:r>
              <w:rPr>
                <w:rFonts w:hint="eastAsia" w:ascii="宋体" w:hAnsi="宋体"/>
                <w:bCs/>
                <w:color w:val="auto"/>
                <w:sz w:val="24"/>
              </w:rPr>
              <w:t>服务方案有欠缺，不能满足采购需求4分</w:t>
            </w:r>
          </w:p>
          <w:p w14:paraId="69FBA1AE">
            <w:pPr>
              <w:spacing w:line="300" w:lineRule="exact"/>
              <w:jc w:val="left"/>
              <w:rPr>
                <w:rFonts w:hint="eastAsia" w:ascii="宋体" w:hAnsi="宋体"/>
                <w:bCs/>
                <w:color w:val="auto"/>
                <w:sz w:val="24"/>
              </w:rPr>
            </w:pPr>
            <w:r>
              <w:rPr>
                <w:rFonts w:hint="eastAsia" w:ascii="宋体" w:hAnsi="宋体"/>
                <w:bCs/>
                <w:color w:val="auto"/>
                <w:sz w:val="24"/>
              </w:rPr>
              <w:t>未提供方案0分</w:t>
            </w:r>
          </w:p>
        </w:tc>
      </w:tr>
      <w:tr w14:paraId="4E21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continue"/>
            <w:tcBorders>
              <w:bottom w:val="nil"/>
            </w:tcBorders>
            <w:vAlign w:val="center"/>
          </w:tcPr>
          <w:p w14:paraId="60BA223D">
            <w:pPr>
              <w:jc w:val="center"/>
              <w:rPr>
                <w:rFonts w:hint="eastAsia" w:ascii="宋体" w:hAnsi="宋体"/>
                <w:color w:val="auto"/>
                <w:sz w:val="24"/>
              </w:rPr>
            </w:pPr>
          </w:p>
        </w:tc>
        <w:tc>
          <w:tcPr>
            <w:tcW w:w="1560" w:type="dxa"/>
            <w:tcBorders>
              <w:bottom w:val="single" w:color="auto" w:sz="4" w:space="0"/>
            </w:tcBorders>
            <w:vAlign w:val="center"/>
          </w:tcPr>
          <w:p w14:paraId="5FC06689">
            <w:pPr>
              <w:ind w:left="-107" w:leftChars="-51"/>
              <w:jc w:val="center"/>
              <w:rPr>
                <w:rFonts w:hint="eastAsia" w:ascii="宋体" w:hAnsi="宋体"/>
                <w:color w:val="auto"/>
                <w:sz w:val="24"/>
              </w:rPr>
            </w:pPr>
            <w:r>
              <w:rPr>
                <w:rFonts w:hint="eastAsia" w:ascii="宋体" w:hAnsi="宋体"/>
                <w:color w:val="auto"/>
                <w:sz w:val="24"/>
              </w:rPr>
              <w:t>门卫岗（12分）</w:t>
            </w:r>
          </w:p>
        </w:tc>
        <w:tc>
          <w:tcPr>
            <w:tcW w:w="6378" w:type="dxa"/>
            <w:vAlign w:val="center"/>
          </w:tcPr>
          <w:p w14:paraId="732A7094">
            <w:pPr>
              <w:rPr>
                <w:rFonts w:hint="eastAsia" w:ascii="宋体" w:hAnsi="宋体"/>
                <w:bCs/>
                <w:color w:val="auto"/>
                <w:sz w:val="24"/>
              </w:rPr>
            </w:pPr>
            <w:r>
              <w:rPr>
                <w:rFonts w:hint="eastAsia" w:ascii="宋体" w:hAnsi="宋体"/>
                <w:bCs/>
                <w:color w:val="auto"/>
                <w:sz w:val="24"/>
              </w:rPr>
              <w:t>文博单位出入口的安全警戒和游客疏导工作以及担微型消防站的应急消防和出入口突发事件的处置工作方案完善，流程清晰、职责明确、要求具体，针对性强12分</w:t>
            </w:r>
          </w:p>
          <w:p w14:paraId="3E2DE3AA">
            <w:pPr>
              <w:rPr>
                <w:rFonts w:hint="eastAsia" w:ascii="宋体" w:hAnsi="宋体"/>
                <w:bCs/>
                <w:color w:val="auto"/>
                <w:sz w:val="24"/>
              </w:rPr>
            </w:pPr>
            <w:r>
              <w:rPr>
                <w:rFonts w:hint="eastAsia" w:ascii="宋体" w:hAnsi="宋体"/>
                <w:bCs/>
                <w:color w:val="auto"/>
                <w:sz w:val="24"/>
              </w:rPr>
              <w:t>文博单位出入口的安全警戒和游客疏导工作以及担微型消防站的应急消防和出入口突发事件的处置工作方案方案完整可行，内容比较全面，职责明确、出口警戒要求具体，有针对性8分</w:t>
            </w:r>
          </w:p>
          <w:p w14:paraId="0183BB04">
            <w:pPr>
              <w:rPr>
                <w:rFonts w:hint="eastAsia" w:ascii="宋体" w:hAnsi="宋体"/>
                <w:bCs/>
                <w:color w:val="auto"/>
                <w:sz w:val="24"/>
              </w:rPr>
            </w:pPr>
            <w:r>
              <w:rPr>
                <w:rFonts w:hint="eastAsia" w:ascii="宋体" w:hAnsi="宋体"/>
                <w:bCs/>
                <w:color w:val="auto"/>
                <w:sz w:val="24"/>
              </w:rPr>
              <w:t>文博单位出入口的安全警戒和游客疏导工作以及担微型消防站的应急消防和出入口突发事件的处置工作方案方案基本完整，基本满足采购需求6分</w:t>
            </w:r>
          </w:p>
          <w:p w14:paraId="35AA3C28">
            <w:pPr>
              <w:rPr>
                <w:rFonts w:hint="eastAsia" w:ascii="宋体" w:hAnsi="宋体"/>
                <w:bCs/>
                <w:color w:val="auto"/>
                <w:sz w:val="24"/>
              </w:rPr>
            </w:pPr>
            <w:r>
              <w:rPr>
                <w:rFonts w:hint="eastAsia" w:ascii="宋体" w:hAnsi="宋体"/>
                <w:bCs/>
                <w:color w:val="auto"/>
                <w:sz w:val="24"/>
              </w:rPr>
              <w:t>服务方案有欠缺，不能满足采购需求4分</w:t>
            </w:r>
          </w:p>
          <w:p w14:paraId="5ED28ABF">
            <w:pPr>
              <w:rPr>
                <w:rFonts w:hint="eastAsia" w:ascii="宋体" w:hAnsi="宋体"/>
                <w:bCs/>
                <w:color w:val="auto"/>
                <w:sz w:val="24"/>
              </w:rPr>
            </w:pPr>
            <w:r>
              <w:rPr>
                <w:rFonts w:hint="eastAsia" w:ascii="宋体" w:hAnsi="宋体"/>
                <w:bCs/>
                <w:color w:val="auto"/>
                <w:sz w:val="24"/>
              </w:rPr>
              <w:t>未提供方案0分</w:t>
            </w:r>
          </w:p>
        </w:tc>
      </w:tr>
      <w:tr w14:paraId="4822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continue"/>
            <w:tcBorders>
              <w:top w:val="nil"/>
              <w:left w:val="single" w:color="auto" w:sz="4" w:space="0"/>
              <w:bottom w:val="nil"/>
              <w:right w:val="single" w:color="auto" w:sz="4" w:space="0"/>
            </w:tcBorders>
            <w:vAlign w:val="center"/>
          </w:tcPr>
          <w:p w14:paraId="7A191411">
            <w:pPr>
              <w:jc w:val="center"/>
              <w:rPr>
                <w:rFonts w:hint="eastAsia" w:ascii="宋体" w:hAnsi="宋体"/>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F23CD62">
            <w:pPr>
              <w:jc w:val="center"/>
              <w:rPr>
                <w:rFonts w:hint="eastAsia" w:ascii="宋体" w:hAnsi="宋体"/>
                <w:color w:val="auto"/>
                <w:sz w:val="24"/>
              </w:rPr>
            </w:pPr>
            <w:r>
              <w:rPr>
                <w:rFonts w:hint="eastAsia" w:ascii="宋体" w:hAnsi="宋体"/>
                <w:color w:val="auto"/>
                <w:sz w:val="24"/>
              </w:rPr>
              <w:t>人员培训质量控制及计划（8分）</w:t>
            </w:r>
          </w:p>
        </w:tc>
        <w:tc>
          <w:tcPr>
            <w:tcW w:w="6378" w:type="dxa"/>
            <w:tcBorders>
              <w:left w:val="single" w:color="auto" w:sz="4" w:space="0"/>
            </w:tcBorders>
            <w:vAlign w:val="center"/>
          </w:tcPr>
          <w:p w14:paraId="0B8AF029">
            <w:pPr>
              <w:autoSpaceDE w:val="0"/>
              <w:autoSpaceDN w:val="0"/>
              <w:adjustRightInd w:val="0"/>
              <w:jc w:val="left"/>
              <w:rPr>
                <w:rFonts w:hint="eastAsia" w:ascii="宋体" w:hAnsi="宋体"/>
                <w:color w:val="auto"/>
                <w:sz w:val="24"/>
              </w:rPr>
            </w:pPr>
            <w:r>
              <w:rPr>
                <w:rFonts w:hint="eastAsia" w:ascii="宋体" w:cs="宋体"/>
                <w:color w:val="auto"/>
                <w:kern w:val="0"/>
                <w:sz w:val="24"/>
              </w:rPr>
              <w:t>人员培训质量控制方案全面</w:t>
            </w:r>
            <w:r>
              <w:rPr>
                <w:rFonts w:hint="eastAsia" w:ascii="宋体" w:hAnsi="宋体"/>
                <w:color w:val="auto"/>
                <w:sz w:val="24"/>
              </w:rPr>
              <w:t>详细</w:t>
            </w:r>
            <w:r>
              <w:rPr>
                <w:rFonts w:hint="eastAsia" w:ascii="宋体" w:cs="宋体"/>
                <w:color w:val="auto"/>
                <w:kern w:val="0"/>
                <w:sz w:val="24"/>
              </w:rPr>
              <w:t xml:space="preserve">，有保安人员培训计划，且计划明确了培训的内容、频次、方式、记录、考核与奖惩等因素 8 </w:t>
            </w:r>
            <w:r>
              <w:rPr>
                <w:rFonts w:hint="eastAsia" w:ascii="宋体" w:hAnsi="宋体"/>
                <w:color w:val="auto"/>
                <w:sz w:val="24"/>
              </w:rPr>
              <w:t xml:space="preserve">分 </w:t>
            </w:r>
          </w:p>
          <w:p w14:paraId="6C2C1A47">
            <w:pPr>
              <w:spacing w:line="300" w:lineRule="exact"/>
              <w:jc w:val="left"/>
              <w:rPr>
                <w:rFonts w:hint="eastAsia" w:ascii="宋体" w:hAnsi="宋体"/>
                <w:color w:val="auto"/>
                <w:sz w:val="24"/>
              </w:rPr>
            </w:pPr>
            <w:r>
              <w:rPr>
                <w:rFonts w:hint="eastAsia" w:ascii="宋体" w:hAnsi="宋体"/>
                <w:color w:val="auto"/>
                <w:sz w:val="24"/>
              </w:rPr>
              <w:t>人员培训质量控制方案可行，有</w:t>
            </w:r>
            <w:r>
              <w:rPr>
                <w:rFonts w:hint="eastAsia" w:ascii="宋体" w:cs="宋体"/>
                <w:color w:val="auto"/>
                <w:kern w:val="0"/>
                <w:sz w:val="24"/>
              </w:rPr>
              <w:t>保安人员培训计划，计划的内容、频次、方式、记录、考核与奖惩等因素存在不足，基本满足采购人需求</w:t>
            </w:r>
            <w:r>
              <w:rPr>
                <w:rFonts w:hint="eastAsia" w:ascii="宋体" w:hAnsi="宋体"/>
                <w:color w:val="auto"/>
                <w:sz w:val="24"/>
              </w:rPr>
              <w:t xml:space="preserve">5分 </w:t>
            </w:r>
          </w:p>
          <w:p w14:paraId="72F8F746">
            <w:pPr>
              <w:spacing w:line="300" w:lineRule="exact"/>
              <w:jc w:val="left"/>
              <w:rPr>
                <w:rFonts w:hint="eastAsia" w:ascii="宋体" w:hAnsi="宋体"/>
                <w:color w:val="auto"/>
                <w:sz w:val="24"/>
              </w:rPr>
            </w:pPr>
            <w:r>
              <w:rPr>
                <w:rFonts w:hint="eastAsia" w:ascii="宋体" w:hAnsi="宋体"/>
                <w:color w:val="auto"/>
                <w:sz w:val="24"/>
              </w:rPr>
              <w:t>人员培训质量控制方案有欠缺，</w:t>
            </w:r>
            <w:r>
              <w:rPr>
                <w:rFonts w:hint="eastAsia" w:ascii="宋体" w:cs="宋体"/>
                <w:color w:val="auto"/>
                <w:kern w:val="0"/>
                <w:sz w:val="24"/>
              </w:rPr>
              <w:t>保安人员培训计划空泛、可行性差</w:t>
            </w:r>
            <w:r>
              <w:rPr>
                <w:rFonts w:hint="eastAsia" w:ascii="宋体" w:hAnsi="宋体"/>
                <w:color w:val="auto"/>
                <w:sz w:val="24"/>
              </w:rPr>
              <w:t>1分</w:t>
            </w:r>
          </w:p>
          <w:p w14:paraId="54331E68">
            <w:pPr>
              <w:spacing w:line="300" w:lineRule="exact"/>
              <w:jc w:val="left"/>
              <w:rPr>
                <w:rFonts w:hint="eastAsia" w:ascii="宋体" w:hAnsi="宋体"/>
                <w:color w:val="auto"/>
                <w:sz w:val="24"/>
              </w:rPr>
            </w:pPr>
            <w:r>
              <w:rPr>
                <w:rFonts w:hint="eastAsia" w:ascii="宋体" w:hAnsi="宋体"/>
                <w:color w:val="auto"/>
                <w:sz w:val="24"/>
              </w:rPr>
              <w:t>未提供0分</w:t>
            </w:r>
          </w:p>
        </w:tc>
      </w:tr>
      <w:tr w14:paraId="2F44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trPr>
        <w:tc>
          <w:tcPr>
            <w:tcW w:w="1242" w:type="dxa"/>
            <w:vMerge w:val="continue"/>
            <w:tcBorders>
              <w:top w:val="nil"/>
              <w:left w:val="single" w:color="auto" w:sz="4" w:space="0"/>
              <w:bottom w:val="nil"/>
              <w:right w:val="single" w:color="auto" w:sz="4" w:space="0"/>
            </w:tcBorders>
            <w:vAlign w:val="center"/>
          </w:tcPr>
          <w:p w14:paraId="6977B835">
            <w:pPr>
              <w:rPr>
                <w:rFonts w:hint="eastAsia" w:ascii="宋体" w:hAnsi="宋体"/>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0E2A9B0">
            <w:pPr>
              <w:jc w:val="center"/>
              <w:rPr>
                <w:rFonts w:hint="eastAsia" w:ascii="宋体" w:hAnsi="宋体"/>
                <w:color w:val="auto"/>
                <w:sz w:val="24"/>
              </w:rPr>
            </w:pPr>
            <w:r>
              <w:rPr>
                <w:rFonts w:hint="eastAsia" w:ascii="宋体" w:hAnsi="宋体"/>
                <w:color w:val="auto"/>
                <w:sz w:val="24"/>
              </w:rPr>
              <w:t>人员配置方案（4分）</w:t>
            </w:r>
          </w:p>
        </w:tc>
        <w:tc>
          <w:tcPr>
            <w:tcW w:w="6378" w:type="dxa"/>
            <w:tcBorders>
              <w:left w:val="single" w:color="auto" w:sz="4" w:space="0"/>
            </w:tcBorders>
            <w:vAlign w:val="center"/>
          </w:tcPr>
          <w:p w14:paraId="02949604">
            <w:pPr>
              <w:spacing w:line="300" w:lineRule="exact"/>
              <w:jc w:val="left"/>
              <w:rPr>
                <w:rFonts w:hint="eastAsia" w:ascii="宋体" w:hAnsi="宋体"/>
                <w:color w:val="auto"/>
                <w:sz w:val="24"/>
              </w:rPr>
            </w:pPr>
            <w:r>
              <w:rPr>
                <w:rFonts w:hint="eastAsia" w:ascii="宋体" w:hAnsi="宋体"/>
                <w:color w:val="auto"/>
                <w:sz w:val="24"/>
              </w:rPr>
              <w:t xml:space="preserve">提供针对本项目的组织结构及人员配置，供应商拟派服务人员全部具有保安员证的，证书齐全有效4分， </w:t>
            </w:r>
          </w:p>
          <w:p w14:paraId="194BB919">
            <w:pPr>
              <w:spacing w:line="300" w:lineRule="exact"/>
              <w:jc w:val="left"/>
              <w:rPr>
                <w:rFonts w:hint="eastAsia" w:ascii="宋体" w:hAnsi="宋体"/>
                <w:color w:val="auto"/>
                <w:sz w:val="24"/>
              </w:rPr>
            </w:pPr>
            <w:r>
              <w:rPr>
                <w:rFonts w:hint="eastAsia" w:ascii="宋体" w:hAnsi="宋体"/>
                <w:color w:val="auto"/>
                <w:sz w:val="24"/>
              </w:rPr>
              <w:t xml:space="preserve">提供针对本项目的组织结构及人员配置，供应商拟派服务人员应全部具有保安员证的，证书不齐全有效2分， </w:t>
            </w:r>
          </w:p>
          <w:p w14:paraId="0908BCEB">
            <w:pPr>
              <w:spacing w:line="300" w:lineRule="exact"/>
              <w:jc w:val="left"/>
              <w:rPr>
                <w:rFonts w:hint="eastAsia" w:ascii="宋体" w:hAnsi="宋体"/>
                <w:color w:val="auto"/>
                <w:sz w:val="24"/>
              </w:rPr>
            </w:pPr>
            <w:r>
              <w:rPr>
                <w:rFonts w:hint="eastAsia" w:ascii="宋体" w:hAnsi="宋体"/>
                <w:color w:val="auto"/>
                <w:sz w:val="24"/>
              </w:rPr>
              <w:t>未提供0分</w:t>
            </w:r>
          </w:p>
        </w:tc>
      </w:tr>
      <w:tr w14:paraId="0A7A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1242" w:type="dxa"/>
            <w:tcBorders>
              <w:top w:val="nil"/>
              <w:left w:val="single" w:color="auto" w:sz="4" w:space="0"/>
              <w:bottom w:val="single" w:color="auto" w:sz="4" w:space="0"/>
              <w:right w:val="single" w:color="auto" w:sz="4" w:space="0"/>
            </w:tcBorders>
            <w:vAlign w:val="center"/>
          </w:tcPr>
          <w:p w14:paraId="67DC0A49">
            <w:pPr>
              <w:rPr>
                <w:rFonts w:hint="eastAsia" w:ascii="宋体" w:hAnsi="宋体"/>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F837F9D">
            <w:pPr>
              <w:jc w:val="center"/>
              <w:rPr>
                <w:rFonts w:hint="eastAsia" w:ascii="宋体" w:hAnsi="宋体"/>
                <w:color w:val="auto"/>
                <w:sz w:val="24"/>
              </w:rPr>
            </w:pPr>
            <w:r>
              <w:rPr>
                <w:rFonts w:hint="eastAsia" w:ascii="宋体" w:hAnsi="宋体"/>
                <w:color w:val="auto"/>
                <w:sz w:val="24"/>
              </w:rPr>
              <w:t>突发及投诉事件的解决方案（4分）</w:t>
            </w:r>
          </w:p>
        </w:tc>
        <w:tc>
          <w:tcPr>
            <w:tcW w:w="6378" w:type="dxa"/>
            <w:tcBorders>
              <w:left w:val="single" w:color="auto" w:sz="4" w:space="0"/>
            </w:tcBorders>
            <w:vAlign w:val="center"/>
          </w:tcPr>
          <w:p w14:paraId="72C395DB">
            <w:pPr>
              <w:spacing w:line="300" w:lineRule="exact"/>
              <w:jc w:val="left"/>
              <w:rPr>
                <w:rFonts w:hint="eastAsia" w:ascii="宋体" w:hAnsi="宋体"/>
                <w:color w:val="auto"/>
                <w:sz w:val="24"/>
              </w:rPr>
            </w:pPr>
            <w:r>
              <w:rPr>
                <w:rFonts w:hint="eastAsia" w:ascii="宋体" w:hAnsi="宋体"/>
                <w:color w:val="auto"/>
                <w:sz w:val="24"/>
              </w:rPr>
              <w:t>应对突发事件和避免及解决投诉事件的方案完善全面4分</w:t>
            </w:r>
          </w:p>
          <w:p w14:paraId="5458DB15">
            <w:pPr>
              <w:spacing w:line="300" w:lineRule="exact"/>
              <w:jc w:val="left"/>
              <w:rPr>
                <w:rFonts w:hint="eastAsia" w:ascii="宋体" w:hAnsi="宋体"/>
                <w:color w:val="auto"/>
                <w:sz w:val="24"/>
              </w:rPr>
            </w:pPr>
            <w:r>
              <w:rPr>
                <w:rFonts w:hint="eastAsia" w:ascii="宋体" w:hAnsi="宋体"/>
                <w:color w:val="auto"/>
                <w:sz w:val="24"/>
              </w:rPr>
              <w:t>方案基本合理可执行3分，方案有欠缺，可行性差1分</w:t>
            </w:r>
          </w:p>
          <w:p w14:paraId="6FD99D73">
            <w:pPr>
              <w:spacing w:line="300" w:lineRule="exact"/>
              <w:jc w:val="left"/>
              <w:rPr>
                <w:rFonts w:hint="eastAsia" w:ascii="宋体" w:hAnsi="宋体"/>
                <w:color w:val="auto"/>
                <w:sz w:val="24"/>
              </w:rPr>
            </w:pPr>
            <w:r>
              <w:rPr>
                <w:rFonts w:hint="eastAsia" w:ascii="宋体" w:hAnsi="宋体"/>
                <w:color w:val="auto"/>
                <w:sz w:val="24"/>
              </w:rPr>
              <w:t>未提供0分</w:t>
            </w:r>
          </w:p>
        </w:tc>
      </w:tr>
      <w:tr w14:paraId="1271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1242" w:type="dxa"/>
            <w:tcBorders>
              <w:top w:val="single" w:color="auto" w:sz="4" w:space="0"/>
            </w:tcBorders>
            <w:vAlign w:val="center"/>
          </w:tcPr>
          <w:p w14:paraId="105EBB61">
            <w:pPr>
              <w:rPr>
                <w:rFonts w:hint="eastAsia" w:ascii="宋体" w:hAnsi="宋体"/>
                <w:color w:val="auto"/>
                <w:sz w:val="24"/>
              </w:rPr>
            </w:pPr>
            <w:r>
              <w:rPr>
                <w:rFonts w:hint="eastAsia" w:ascii="宋体" w:hAnsi="宋体"/>
                <w:color w:val="auto"/>
                <w:sz w:val="24"/>
              </w:rPr>
              <w:t>商务得分</w:t>
            </w:r>
          </w:p>
          <w:p w14:paraId="1D472C3E">
            <w:pPr>
              <w:rPr>
                <w:rFonts w:hint="eastAsia" w:ascii="宋体" w:hAnsi="宋体"/>
                <w:color w:val="auto"/>
                <w:sz w:val="24"/>
              </w:rPr>
            </w:pPr>
            <w:r>
              <w:rPr>
                <w:rFonts w:hint="eastAsia" w:ascii="宋体" w:hAnsi="宋体"/>
                <w:color w:val="auto"/>
                <w:sz w:val="24"/>
              </w:rPr>
              <w:t>（10分）</w:t>
            </w:r>
          </w:p>
        </w:tc>
        <w:tc>
          <w:tcPr>
            <w:tcW w:w="7938" w:type="dxa"/>
            <w:gridSpan w:val="2"/>
            <w:vAlign w:val="center"/>
          </w:tcPr>
          <w:p w14:paraId="4E78FC3F">
            <w:pPr>
              <w:jc w:val="left"/>
              <w:rPr>
                <w:rFonts w:hint="eastAsia" w:ascii="宋体" w:hAnsi="宋体"/>
                <w:color w:val="auto"/>
                <w:sz w:val="24"/>
              </w:rPr>
            </w:pPr>
            <w:r>
              <w:rPr>
                <w:rFonts w:hint="eastAsia" w:ascii="宋体" w:hAnsi="宋体"/>
                <w:color w:val="auto"/>
                <w:sz w:val="24"/>
              </w:rPr>
              <w:t>近三年（2022年12月1日至投标截止时间止）类似业绩，每提供1个2分，最多不超过10分。（需提供合同复印件并加盖单位公章）</w:t>
            </w:r>
          </w:p>
        </w:tc>
      </w:tr>
      <w:tr w14:paraId="6F31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1242" w:type="dxa"/>
            <w:tcBorders>
              <w:top w:val="single" w:color="auto" w:sz="4" w:space="0"/>
            </w:tcBorders>
            <w:vAlign w:val="center"/>
          </w:tcPr>
          <w:p w14:paraId="35A33F98">
            <w:pPr>
              <w:rPr>
                <w:rFonts w:hint="eastAsia" w:ascii="宋体" w:hAnsi="宋体"/>
                <w:color w:val="auto"/>
                <w:sz w:val="24"/>
              </w:rPr>
            </w:pPr>
            <w:r>
              <w:rPr>
                <w:rFonts w:hint="eastAsia" w:ascii="宋体" w:hAnsi="宋体"/>
                <w:color w:val="auto"/>
                <w:sz w:val="24"/>
              </w:rPr>
              <w:t>报价得分</w:t>
            </w:r>
          </w:p>
          <w:p w14:paraId="52CB83AF">
            <w:pPr>
              <w:jc w:val="center"/>
              <w:rPr>
                <w:rFonts w:hint="eastAsia" w:ascii="宋体" w:hAnsi="宋体"/>
                <w:color w:val="auto"/>
                <w:sz w:val="24"/>
              </w:rPr>
            </w:pPr>
            <w:r>
              <w:rPr>
                <w:rFonts w:hint="eastAsia" w:ascii="宋体" w:hAnsi="宋体"/>
                <w:color w:val="auto"/>
                <w:sz w:val="24"/>
              </w:rPr>
              <w:t>（10分）</w:t>
            </w:r>
          </w:p>
        </w:tc>
        <w:tc>
          <w:tcPr>
            <w:tcW w:w="7938" w:type="dxa"/>
            <w:gridSpan w:val="2"/>
            <w:vAlign w:val="center"/>
          </w:tcPr>
          <w:p w14:paraId="6487A5C4">
            <w:pPr>
              <w:jc w:val="left"/>
              <w:rPr>
                <w:rFonts w:hint="eastAsia" w:ascii="宋体" w:hAnsi="宋体"/>
                <w:color w:val="auto"/>
                <w:sz w:val="24"/>
              </w:rPr>
            </w:pPr>
            <w:r>
              <w:rPr>
                <w:rFonts w:hint="eastAsia" w:ascii="宋体" w:hAnsi="宋体"/>
                <w:color w:val="auto"/>
                <w:sz w:val="24"/>
              </w:rPr>
              <w:t xml:space="preserve">采用低价优先法：即满足招标文件要求且投标价格最低的投标报价为评审基准价，其价格分为满分。 </w:t>
            </w:r>
          </w:p>
          <w:p w14:paraId="42EF3E33">
            <w:pPr>
              <w:ind w:right="240"/>
              <w:jc w:val="left"/>
              <w:rPr>
                <w:rFonts w:hint="eastAsia" w:ascii="宋体" w:hAnsi="宋体"/>
                <w:color w:val="auto"/>
                <w:sz w:val="24"/>
              </w:rPr>
            </w:pPr>
            <w:r>
              <w:rPr>
                <w:rFonts w:hint="eastAsia" w:ascii="宋体" w:hAnsi="宋体"/>
                <w:color w:val="auto"/>
                <w:sz w:val="24"/>
              </w:rPr>
              <w:t>投标报价得分=（评审基准价/投标报价）×10%×100</w:t>
            </w:r>
          </w:p>
        </w:tc>
      </w:tr>
    </w:tbl>
    <w:p w14:paraId="6AD8F319">
      <w:pPr>
        <w:pStyle w:val="4"/>
        <w:rPr>
          <w:color w:val="auto"/>
        </w:rPr>
      </w:pPr>
    </w:p>
    <w:p w14:paraId="1FF2EC83">
      <w:pPr>
        <w:rPr>
          <w:rFonts w:hint="eastAsia" w:ascii="宋体" w:hAnsi="宋体"/>
          <w:b/>
          <w:color w:val="auto"/>
          <w:sz w:val="36"/>
          <w:szCs w:val="36"/>
        </w:rPr>
      </w:pPr>
      <w:bookmarkStart w:id="668" w:name="_Toc184218777"/>
      <w:r>
        <w:rPr>
          <w:rFonts w:ascii="宋体" w:hAnsi="宋体"/>
          <w:b/>
          <w:color w:val="auto"/>
          <w:sz w:val="36"/>
          <w:szCs w:val="36"/>
        </w:rPr>
        <w:br w:type="page"/>
      </w:r>
    </w:p>
    <w:p w14:paraId="45681CC1">
      <w:pPr>
        <w:spacing w:line="360" w:lineRule="auto"/>
        <w:ind w:firstLine="723"/>
        <w:jc w:val="center"/>
        <w:outlineLvl w:val="0"/>
        <w:rPr>
          <w:rFonts w:hint="eastAsia" w:ascii="宋体" w:hAnsi="宋体"/>
          <w:b/>
          <w:color w:val="auto"/>
          <w:sz w:val="36"/>
          <w:szCs w:val="36"/>
        </w:rPr>
      </w:pPr>
      <w:r>
        <w:rPr>
          <w:rFonts w:ascii="宋体" w:hAnsi="宋体"/>
          <w:b/>
          <w:color w:val="auto"/>
          <w:sz w:val="36"/>
          <w:szCs w:val="36"/>
        </w:rPr>
        <w:t xml:space="preserve">第四章   </w:t>
      </w:r>
      <w:r>
        <w:rPr>
          <w:rFonts w:hint="eastAsia" w:ascii="宋体" w:hAnsi="宋体"/>
          <w:b/>
          <w:color w:val="auto"/>
          <w:sz w:val="36"/>
          <w:szCs w:val="36"/>
        </w:rPr>
        <w:t>技术标准规范及项目需求</w:t>
      </w:r>
      <w:bookmarkEnd w:id="668"/>
    </w:p>
    <w:p w14:paraId="4623F6AC">
      <w:pPr>
        <w:rPr>
          <w:color w:val="auto"/>
        </w:rPr>
      </w:pPr>
    </w:p>
    <w:p w14:paraId="6CBB072A">
      <w:pPr>
        <w:snapToGrid w:val="0"/>
        <w:spacing w:line="360" w:lineRule="auto"/>
        <w:rPr>
          <w:rFonts w:hint="eastAsia" w:ascii="宋体" w:hAnsi="宋体"/>
          <w:color w:val="auto"/>
          <w:sz w:val="24"/>
        </w:rPr>
      </w:pPr>
      <w:r>
        <w:rPr>
          <w:rFonts w:hint="eastAsia" w:ascii="仿宋_GB2312" w:hAnsi="宋体" w:eastAsia="仿宋_GB2312"/>
          <w:color w:val="auto"/>
          <w:sz w:val="24"/>
        </w:rPr>
        <w:t>一</w:t>
      </w:r>
      <w:r>
        <w:rPr>
          <w:rFonts w:hint="eastAsia" w:ascii="宋体" w:hAnsi="宋体"/>
          <w:color w:val="auto"/>
          <w:sz w:val="24"/>
        </w:rPr>
        <w:t>、项目情况</w:t>
      </w:r>
    </w:p>
    <w:p w14:paraId="5E0EB890">
      <w:pPr>
        <w:snapToGrid w:val="0"/>
        <w:spacing w:line="360" w:lineRule="auto"/>
        <w:rPr>
          <w:rFonts w:hint="eastAsia" w:ascii="宋体" w:hAnsi="宋体"/>
          <w:color w:val="auto"/>
          <w:sz w:val="24"/>
        </w:rPr>
      </w:pPr>
      <w:r>
        <w:rPr>
          <w:rFonts w:hint="eastAsia" w:ascii="宋体" w:hAnsi="宋体"/>
          <w:color w:val="auto"/>
          <w:sz w:val="24"/>
        </w:rPr>
        <w:t>1.服务内容：根据采购人要求提供</w:t>
      </w:r>
      <w:r>
        <w:rPr>
          <w:rFonts w:hint="eastAsia" w:ascii="宋体" w:hAnsi="宋体"/>
          <w:b/>
          <w:bCs/>
          <w:color w:val="auto"/>
          <w:sz w:val="24"/>
        </w:rPr>
        <w:t>安检、展厅值守、门卫、</w:t>
      </w:r>
      <w:r>
        <w:rPr>
          <w:rFonts w:hint="eastAsia" w:ascii="宋体" w:hAnsi="宋体"/>
          <w:color w:val="auto"/>
          <w:sz w:val="24"/>
        </w:rPr>
        <w:t>安保人员正规专职社会化用工服务，安检岗需持证上岗，建立一支稳定可靠的年轻化、专业化的高素质安保队伍，实现“人防”、“技防”、“物防”、“联防”的高度统一，紧密结合，确保文博单位安全。</w:t>
      </w:r>
    </w:p>
    <w:p w14:paraId="75CB5223">
      <w:pPr>
        <w:snapToGrid w:val="0"/>
        <w:spacing w:line="360" w:lineRule="auto"/>
        <w:rPr>
          <w:rFonts w:hint="eastAsia" w:ascii="宋体" w:hAnsi="宋体"/>
          <w:color w:val="auto"/>
          <w:sz w:val="24"/>
        </w:rPr>
      </w:pPr>
      <w:r>
        <w:rPr>
          <w:rFonts w:hint="eastAsia" w:ascii="宋体" w:hAnsi="宋体"/>
          <w:color w:val="auto"/>
          <w:sz w:val="24"/>
        </w:rPr>
        <w:t xml:space="preserve">*2.服务期限： 自签订合同起12个月。 </w:t>
      </w:r>
    </w:p>
    <w:p w14:paraId="141B0327">
      <w:pPr>
        <w:snapToGrid w:val="0"/>
        <w:spacing w:line="360" w:lineRule="auto"/>
        <w:rPr>
          <w:rFonts w:hint="eastAsia" w:ascii="宋体" w:hAnsi="宋体"/>
          <w:color w:val="auto"/>
          <w:sz w:val="24"/>
        </w:rPr>
      </w:pPr>
      <w:r>
        <w:rPr>
          <w:rFonts w:hint="eastAsia" w:ascii="宋体" w:hAnsi="宋体"/>
          <w:color w:val="auto"/>
          <w:sz w:val="24"/>
        </w:rPr>
        <w:t>*3.服务地点： 大钟寺古钟博物馆</w:t>
      </w:r>
    </w:p>
    <w:p w14:paraId="6B549B26">
      <w:pPr>
        <w:snapToGrid w:val="0"/>
        <w:spacing w:line="360" w:lineRule="auto"/>
        <w:rPr>
          <w:rFonts w:hint="eastAsia" w:ascii="宋体" w:hAnsi="宋体"/>
          <w:color w:val="auto"/>
          <w:sz w:val="24"/>
        </w:rPr>
      </w:pPr>
      <w:r>
        <w:rPr>
          <w:rFonts w:hint="eastAsia" w:ascii="宋体" w:hAnsi="宋体"/>
          <w:color w:val="auto"/>
          <w:sz w:val="24"/>
        </w:rPr>
        <w:t>二、服务内容及要求</w:t>
      </w:r>
    </w:p>
    <w:p w14:paraId="27D0F28C">
      <w:pPr>
        <w:numPr>
          <w:ilvl w:val="0"/>
          <w:numId w:val="13"/>
        </w:numPr>
        <w:snapToGrid w:val="0"/>
        <w:spacing w:line="360" w:lineRule="auto"/>
        <w:rPr>
          <w:rFonts w:hint="eastAsia" w:ascii="宋体" w:hAnsi="宋体" w:cs="宋体"/>
          <w:b/>
          <w:bCs/>
          <w:color w:val="auto"/>
          <w:sz w:val="28"/>
          <w:szCs w:val="28"/>
        </w:rPr>
      </w:pPr>
      <w:r>
        <w:rPr>
          <w:rFonts w:hint="eastAsia" w:ascii="宋体" w:hAnsi="宋体"/>
          <w:color w:val="auto"/>
          <w:sz w:val="24"/>
        </w:rPr>
        <w:t>岗位设置及排班</w:t>
      </w:r>
    </w:p>
    <w:tbl>
      <w:tblPr>
        <w:tblStyle w:val="57"/>
        <w:tblW w:w="9045"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7"/>
        <w:gridCol w:w="2552"/>
        <w:gridCol w:w="1559"/>
        <w:gridCol w:w="3827"/>
      </w:tblGrid>
      <w:tr w14:paraId="601C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15F5B483">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分项服务内容</w:t>
            </w:r>
          </w:p>
        </w:tc>
        <w:tc>
          <w:tcPr>
            <w:tcW w:w="2552" w:type="dxa"/>
            <w:tcBorders>
              <w:top w:val="single" w:color="000000" w:sz="4" w:space="0"/>
              <w:left w:val="single" w:color="000000" w:sz="4" w:space="0"/>
              <w:bottom w:val="single" w:color="000000" w:sz="4" w:space="0"/>
              <w:right w:val="single" w:color="000000" w:sz="4" w:space="0"/>
            </w:tcBorders>
            <w:vAlign w:val="center"/>
          </w:tcPr>
          <w:p w14:paraId="0E1ABC4A">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岗位数量</w:t>
            </w:r>
          </w:p>
        </w:tc>
        <w:tc>
          <w:tcPr>
            <w:tcW w:w="1559" w:type="dxa"/>
            <w:tcBorders>
              <w:top w:val="single" w:color="000000" w:sz="4" w:space="0"/>
              <w:left w:val="single" w:color="000000" w:sz="4" w:space="0"/>
              <w:bottom w:val="single" w:color="000000" w:sz="4" w:space="0"/>
              <w:right w:val="single" w:color="000000" w:sz="4" w:space="0"/>
            </w:tcBorders>
            <w:vAlign w:val="center"/>
          </w:tcPr>
          <w:p w14:paraId="32B62D4A">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服务期工作时长/小时</w:t>
            </w:r>
          </w:p>
        </w:tc>
        <w:tc>
          <w:tcPr>
            <w:tcW w:w="3827" w:type="dxa"/>
            <w:tcBorders>
              <w:top w:val="single" w:color="000000" w:sz="4" w:space="0"/>
              <w:left w:val="single" w:color="000000" w:sz="4" w:space="0"/>
              <w:bottom w:val="single" w:color="000000" w:sz="4" w:space="0"/>
              <w:right w:val="single" w:color="000000" w:sz="4" w:space="0"/>
            </w:tcBorders>
            <w:vAlign w:val="center"/>
          </w:tcPr>
          <w:p w14:paraId="11F43186">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岗位职责</w:t>
            </w:r>
          </w:p>
        </w:tc>
      </w:tr>
      <w:tr w14:paraId="24E1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443F6972">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展厅值守岗</w:t>
            </w:r>
          </w:p>
        </w:tc>
        <w:tc>
          <w:tcPr>
            <w:tcW w:w="2552" w:type="dxa"/>
            <w:tcBorders>
              <w:top w:val="single" w:color="000000" w:sz="4" w:space="0"/>
              <w:left w:val="single" w:color="000000" w:sz="4" w:space="0"/>
              <w:bottom w:val="single" w:color="000000" w:sz="4" w:space="0"/>
              <w:right w:val="single" w:color="000000" w:sz="4" w:space="0"/>
            </w:tcBorders>
            <w:vAlign w:val="center"/>
          </w:tcPr>
          <w:p w14:paraId="4FBD02B8">
            <w:pPr>
              <w:snapToGrid w:val="0"/>
              <w:spacing w:line="360" w:lineRule="auto"/>
              <w:rPr>
                <w:rFonts w:hint="eastAsia" w:ascii="宋体" w:hAnsi="宋体" w:cs="宋体"/>
                <w:color w:val="auto"/>
                <w:sz w:val="24"/>
              </w:rPr>
            </w:pPr>
            <w:r>
              <w:rPr>
                <w:rFonts w:hint="eastAsia" w:ascii="宋体" w:hAnsi="宋体" w:cs="宋体"/>
                <w:color w:val="auto"/>
                <w:sz w:val="24"/>
                <w:lang w:bidi="ar"/>
              </w:rPr>
              <w:t>服务时段9：00-17：00（每周周六及法定节假日期间延时至19：30）。每岗每月工作时长不超过167小时。</w:t>
            </w:r>
          </w:p>
        </w:tc>
        <w:tc>
          <w:tcPr>
            <w:tcW w:w="1559" w:type="dxa"/>
            <w:tcBorders>
              <w:top w:val="single" w:color="000000" w:sz="4" w:space="0"/>
              <w:left w:val="single" w:color="000000" w:sz="4" w:space="0"/>
              <w:bottom w:val="single" w:color="000000" w:sz="4" w:space="0"/>
              <w:right w:val="single" w:color="000000" w:sz="4" w:space="0"/>
            </w:tcBorders>
            <w:vAlign w:val="center"/>
          </w:tcPr>
          <w:p w14:paraId="211E318D">
            <w:pPr>
              <w:snapToGrid w:val="0"/>
              <w:spacing w:line="360" w:lineRule="auto"/>
              <w:jc w:val="center"/>
              <w:rPr>
                <w:rFonts w:hint="eastAsia" w:ascii="宋体" w:hAnsi="宋体" w:cs="宋体"/>
                <w:color w:val="auto"/>
                <w:sz w:val="24"/>
              </w:rPr>
            </w:pPr>
            <w:r>
              <w:rPr>
                <w:rFonts w:hint="eastAsia" w:ascii="宋体" w:hAnsi="宋体" w:cs="宋体"/>
                <w:color w:val="auto"/>
                <w:sz w:val="24"/>
              </w:rPr>
              <w:t>38076</w:t>
            </w:r>
          </w:p>
        </w:tc>
        <w:tc>
          <w:tcPr>
            <w:tcW w:w="3827" w:type="dxa"/>
            <w:tcBorders>
              <w:top w:val="single" w:color="000000" w:sz="4" w:space="0"/>
              <w:left w:val="single" w:color="000000" w:sz="4" w:space="0"/>
              <w:bottom w:val="single" w:color="000000" w:sz="4" w:space="0"/>
              <w:right w:val="single" w:color="000000" w:sz="4" w:space="0"/>
            </w:tcBorders>
            <w:vAlign w:val="center"/>
          </w:tcPr>
          <w:p w14:paraId="1E5FA67F">
            <w:pPr>
              <w:ind w:firstLine="480" w:firstLineChars="200"/>
              <w:rPr>
                <w:rFonts w:hint="eastAsia" w:ascii="宋体" w:hAnsi="宋体" w:cs="宋体"/>
                <w:color w:val="auto"/>
                <w:sz w:val="24"/>
              </w:rPr>
            </w:pPr>
            <w:r>
              <w:rPr>
                <w:rFonts w:hint="eastAsia" w:ascii="宋体" w:hAnsi="宋体" w:cs="宋体"/>
                <w:color w:val="auto"/>
                <w:sz w:val="24"/>
              </w:rPr>
              <w:t xml:space="preserve">1、乙方为本项目拟派的负责展厅展厅值守岗位人员负责本展厅开放及安全、本展厅的文物及建筑的安全巡视工作、本展厅的基础讲解工作（讲解接待服务负责馆内日常讲解接待、观众咨询、馆内会议服务等工作）、展厅区域卫生清洁工作（需提前10-15天到岗接受岗前培训）。                                 </w:t>
            </w:r>
          </w:p>
          <w:p w14:paraId="5683196C">
            <w:pPr>
              <w:ind w:firstLine="480" w:firstLineChars="200"/>
              <w:rPr>
                <w:rFonts w:hint="eastAsia" w:ascii="宋体" w:hAnsi="宋体" w:cs="宋体"/>
                <w:color w:val="auto"/>
                <w:sz w:val="24"/>
              </w:rPr>
            </w:pPr>
            <w:r>
              <w:rPr>
                <w:rFonts w:hint="eastAsia" w:ascii="宋体" w:hAnsi="宋体" w:cs="宋体"/>
                <w:color w:val="auto"/>
                <w:sz w:val="24"/>
              </w:rPr>
              <w:t>2、遵守甲方的各项规章制度和劳动纪律，按时出勤，不空岗；</w:t>
            </w:r>
          </w:p>
          <w:p w14:paraId="7E73226A">
            <w:pPr>
              <w:ind w:firstLine="480" w:firstLineChars="200"/>
              <w:rPr>
                <w:rFonts w:hint="eastAsia" w:ascii="宋体" w:hAnsi="宋体" w:cs="宋体"/>
                <w:color w:val="auto"/>
                <w:sz w:val="24"/>
              </w:rPr>
            </w:pPr>
            <w:r>
              <w:rPr>
                <w:rFonts w:hint="eastAsia" w:ascii="宋体" w:hAnsi="宋体" w:cs="宋体"/>
                <w:color w:val="auto"/>
                <w:sz w:val="24"/>
              </w:rPr>
              <w:t>3、衣着整洁，仪态大方，举止文明、言行得体；</w:t>
            </w:r>
          </w:p>
          <w:p w14:paraId="21FC4913">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4、讲解时口齿清楚、语言流畅、举止大方，使用规范化用语与观众交流，严格按照讲解大纲内容进行讲解，不得随意发挥；熟悉陈列内容，能够做到因人施讲；</w:t>
            </w:r>
          </w:p>
          <w:p w14:paraId="668C2E73">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5、接待人员在与宾客交谈或者引导宾客参观时，举止大方，端庄稳重，表情自然，并将手机调为静音状态，严禁与观众发生口角或任何形式的冲突，如有必要，应请相关人员协助解决；</w:t>
            </w:r>
          </w:p>
          <w:p w14:paraId="2ADED5BC">
            <w:pPr>
              <w:ind w:firstLine="480" w:firstLineChars="200"/>
              <w:rPr>
                <w:rFonts w:hint="eastAsia" w:ascii="宋体" w:hAnsi="宋体" w:cs="宋体"/>
                <w:color w:val="auto"/>
                <w:sz w:val="24"/>
              </w:rPr>
            </w:pPr>
            <w:r>
              <w:rPr>
                <w:rFonts w:hint="eastAsia" w:ascii="宋体" w:hAnsi="宋体" w:cs="宋体"/>
                <w:color w:val="auto"/>
                <w:sz w:val="24"/>
              </w:rPr>
              <w:t>6、根据会议接待配合甲方做好会场布置及会议前期各项准备工作；</w:t>
            </w:r>
          </w:p>
          <w:p w14:paraId="41BA4C9D">
            <w:pPr>
              <w:ind w:firstLine="480" w:firstLineChars="200"/>
              <w:rPr>
                <w:rFonts w:hint="eastAsia" w:ascii="宋体" w:hAnsi="宋体" w:cs="宋体"/>
                <w:color w:val="auto"/>
                <w:sz w:val="24"/>
              </w:rPr>
            </w:pPr>
            <w:r>
              <w:rPr>
                <w:rFonts w:hint="eastAsia" w:ascii="宋体" w:hAnsi="宋体" w:cs="宋体"/>
                <w:color w:val="auto"/>
                <w:sz w:val="24"/>
              </w:rPr>
              <w:t>7、</w:t>
            </w:r>
            <w:r>
              <w:rPr>
                <w:rFonts w:ascii="宋体" w:hAnsi="宋体" w:cs="宋体"/>
                <w:color w:val="auto"/>
                <w:sz w:val="24"/>
              </w:rPr>
              <w:t>遵守服务程序和服务规范，热情、主动、有礼貌地接待客人，提供令客人满意的服务</w:t>
            </w:r>
            <w:r>
              <w:rPr>
                <w:rFonts w:hint="eastAsia" w:ascii="宋体" w:hAnsi="宋体" w:cs="宋体"/>
                <w:color w:val="auto"/>
                <w:sz w:val="24"/>
              </w:rPr>
              <w:t>；</w:t>
            </w:r>
          </w:p>
          <w:p w14:paraId="2319E92C">
            <w:pPr>
              <w:ind w:firstLine="480" w:firstLineChars="200"/>
              <w:rPr>
                <w:rFonts w:hint="eastAsia" w:ascii="宋体" w:hAnsi="宋体" w:cs="宋体"/>
                <w:color w:val="auto"/>
                <w:sz w:val="24"/>
              </w:rPr>
            </w:pPr>
            <w:r>
              <w:rPr>
                <w:rFonts w:hint="eastAsia" w:ascii="宋体" w:hAnsi="宋体" w:cs="宋体"/>
                <w:color w:val="auto"/>
                <w:sz w:val="24"/>
              </w:rPr>
              <w:t>8、</w:t>
            </w:r>
            <w:r>
              <w:rPr>
                <w:rFonts w:ascii="宋体" w:hAnsi="宋体" w:cs="宋体"/>
                <w:color w:val="auto"/>
                <w:sz w:val="24"/>
              </w:rPr>
              <w:t>工作中仪容整洁，按会议要求认真做好各类会议的接待服务</w:t>
            </w:r>
            <w:r>
              <w:rPr>
                <w:rFonts w:hint="eastAsia" w:ascii="宋体" w:hAnsi="宋体" w:cs="宋体"/>
                <w:color w:val="auto"/>
                <w:sz w:val="24"/>
              </w:rPr>
              <w:t>；</w:t>
            </w:r>
          </w:p>
          <w:p w14:paraId="3412F110">
            <w:pPr>
              <w:ind w:firstLine="480" w:firstLineChars="200"/>
              <w:rPr>
                <w:rFonts w:hint="eastAsia" w:ascii="宋体" w:hAnsi="宋体" w:cs="宋体"/>
                <w:color w:val="auto"/>
                <w:sz w:val="24"/>
              </w:rPr>
            </w:pPr>
            <w:r>
              <w:rPr>
                <w:rFonts w:hint="eastAsia" w:ascii="宋体" w:hAnsi="宋体" w:cs="宋体"/>
                <w:color w:val="auto"/>
                <w:sz w:val="24"/>
              </w:rPr>
              <w:t>9、</w:t>
            </w:r>
            <w:r>
              <w:rPr>
                <w:rFonts w:ascii="宋体" w:hAnsi="宋体" w:cs="宋体"/>
                <w:color w:val="auto"/>
                <w:sz w:val="24"/>
              </w:rPr>
              <w:t>负责会议中心的清洁卫生工作，保持环境整洁，空气清新；</w:t>
            </w:r>
            <w:r>
              <w:rPr>
                <w:rFonts w:hint="eastAsia" w:ascii="宋体" w:hAnsi="宋体" w:cs="宋体"/>
                <w:color w:val="auto"/>
                <w:sz w:val="24"/>
              </w:rPr>
              <w:t>。</w:t>
            </w:r>
          </w:p>
          <w:p w14:paraId="55B6AF81">
            <w:pPr>
              <w:ind w:firstLine="480" w:firstLineChars="200"/>
              <w:rPr>
                <w:rFonts w:hint="eastAsia" w:ascii="宋体" w:hAnsi="宋体" w:cs="宋体"/>
                <w:color w:val="auto"/>
                <w:sz w:val="24"/>
              </w:rPr>
            </w:pPr>
            <w:r>
              <w:rPr>
                <w:rFonts w:hint="eastAsia" w:ascii="宋体" w:hAnsi="宋体" w:cs="宋体"/>
                <w:color w:val="auto"/>
                <w:sz w:val="24"/>
              </w:rPr>
              <w:t>10、面对观众投诉，要及时记录汇报相关部门，尽量做到甲方馆内解决；</w:t>
            </w:r>
          </w:p>
          <w:p w14:paraId="5C77C6A5">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11、面对观众投诉，要及时记录汇报相关部门，尽量做到甲方馆内解决；</w:t>
            </w:r>
          </w:p>
          <w:p w14:paraId="7A0C9F86">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12、遇有电话预约团体参观时，需询问时间、人数、是否需要讲解服务等，汇总后上报甲方领导；</w:t>
            </w:r>
          </w:p>
          <w:p w14:paraId="5150D3FC">
            <w:pPr>
              <w:snapToGrid w:val="0"/>
              <w:jc w:val="left"/>
              <w:rPr>
                <w:rFonts w:hint="eastAsia" w:ascii="宋体" w:hAnsi="宋体" w:cs="宋体"/>
                <w:color w:val="auto"/>
                <w:sz w:val="24"/>
              </w:rPr>
            </w:pPr>
            <w:r>
              <w:rPr>
                <w:rFonts w:hint="eastAsia" w:ascii="宋体" w:hAnsi="宋体" w:cs="宋体"/>
                <w:color w:val="auto"/>
                <w:sz w:val="24"/>
              </w:rPr>
              <w:t>13、遇各类应急突发事件的及时上报、处置和协助现场保护和疏散，协助主管做好安全、消防等工作</w:t>
            </w:r>
          </w:p>
        </w:tc>
      </w:tr>
      <w:tr w14:paraId="42FF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730344DF">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安检岗</w:t>
            </w:r>
          </w:p>
        </w:tc>
        <w:tc>
          <w:tcPr>
            <w:tcW w:w="2552" w:type="dxa"/>
            <w:tcBorders>
              <w:top w:val="single" w:color="000000" w:sz="4" w:space="0"/>
              <w:left w:val="single" w:color="000000" w:sz="4" w:space="0"/>
              <w:bottom w:val="single" w:color="000000" w:sz="4" w:space="0"/>
              <w:right w:val="single" w:color="000000" w:sz="4" w:space="0"/>
            </w:tcBorders>
            <w:vAlign w:val="center"/>
          </w:tcPr>
          <w:p w14:paraId="5F76225C">
            <w:pPr>
              <w:snapToGrid w:val="0"/>
              <w:spacing w:line="360" w:lineRule="auto"/>
              <w:rPr>
                <w:rFonts w:hint="eastAsia" w:ascii="宋体" w:hAnsi="宋体" w:cs="宋体"/>
                <w:color w:val="auto"/>
                <w:sz w:val="24"/>
              </w:rPr>
            </w:pPr>
            <w:r>
              <w:rPr>
                <w:rFonts w:hint="eastAsia" w:ascii="宋体" w:hAnsi="宋体" w:cs="宋体"/>
                <w:color w:val="auto"/>
                <w:sz w:val="24"/>
                <w:lang w:bidi="ar"/>
              </w:rPr>
              <w:t>服务时段9：00-17：00（每周周六及法定节假日期间延时至19：30）。每岗每月工作时长不超过167小时。</w:t>
            </w:r>
          </w:p>
        </w:tc>
        <w:tc>
          <w:tcPr>
            <w:tcW w:w="1559" w:type="dxa"/>
            <w:tcBorders>
              <w:top w:val="single" w:color="000000" w:sz="4" w:space="0"/>
              <w:left w:val="single" w:color="000000" w:sz="4" w:space="0"/>
              <w:bottom w:val="single" w:color="000000" w:sz="4" w:space="0"/>
              <w:right w:val="single" w:color="000000" w:sz="4" w:space="0"/>
            </w:tcBorders>
            <w:vAlign w:val="center"/>
          </w:tcPr>
          <w:p w14:paraId="52110D4B">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6012</w:t>
            </w:r>
          </w:p>
        </w:tc>
        <w:tc>
          <w:tcPr>
            <w:tcW w:w="3827" w:type="dxa"/>
            <w:tcBorders>
              <w:top w:val="single" w:color="000000" w:sz="4" w:space="0"/>
              <w:left w:val="single" w:color="000000" w:sz="4" w:space="0"/>
              <w:bottom w:val="single" w:color="000000" w:sz="4" w:space="0"/>
              <w:right w:val="single" w:color="000000" w:sz="4" w:space="0"/>
            </w:tcBorders>
            <w:vAlign w:val="center"/>
          </w:tcPr>
          <w:p w14:paraId="7337E955">
            <w:pPr>
              <w:snapToGrid w:val="0"/>
              <w:spacing w:line="360" w:lineRule="auto"/>
              <w:jc w:val="left"/>
              <w:rPr>
                <w:rFonts w:hint="eastAsia" w:ascii="宋体" w:hAnsi="宋体" w:cs="宋体"/>
                <w:color w:val="auto"/>
                <w:sz w:val="24"/>
              </w:rPr>
            </w:pPr>
            <w:r>
              <w:rPr>
                <w:rFonts w:hint="eastAsia" w:ascii="宋体" w:hAnsi="宋体" w:cs="宋体"/>
                <w:color w:val="auto"/>
                <w:sz w:val="24"/>
                <w:lang w:bidi="ar"/>
              </w:rPr>
              <w:t>乙方为本项目拟派的安检人员负责文保单位开放时间安全检查工作和非开放时间馆内举行重要活动的安全检查工作，处理安检入口突发事件。</w:t>
            </w:r>
          </w:p>
        </w:tc>
      </w:tr>
      <w:tr w14:paraId="75B8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5A629160">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门卫岗</w:t>
            </w:r>
          </w:p>
        </w:tc>
        <w:tc>
          <w:tcPr>
            <w:tcW w:w="2552" w:type="dxa"/>
            <w:tcBorders>
              <w:top w:val="single" w:color="000000" w:sz="4" w:space="0"/>
              <w:left w:val="single" w:color="000000" w:sz="4" w:space="0"/>
              <w:bottom w:val="single" w:color="000000" w:sz="4" w:space="0"/>
              <w:right w:val="single" w:color="000000" w:sz="4" w:space="0"/>
            </w:tcBorders>
            <w:vAlign w:val="center"/>
          </w:tcPr>
          <w:p w14:paraId="126FF03C">
            <w:pPr>
              <w:snapToGrid w:val="0"/>
              <w:spacing w:line="360" w:lineRule="auto"/>
              <w:rPr>
                <w:rFonts w:hint="eastAsia" w:ascii="宋体" w:hAnsi="宋体" w:cs="宋体"/>
                <w:color w:val="auto"/>
                <w:sz w:val="24"/>
              </w:rPr>
            </w:pPr>
            <w:r>
              <w:rPr>
                <w:rFonts w:hint="eastAsia" w:ascii="宋体" w:hAnsi="宋体" w:cs="宋体"/>
                <w:color w:val="auto"/>
                <w:sz w:val="24"/>
                <w:lang w:bidi="ar"/>
              </w:rPr>
              <w:t>服务时段9：00-17：00（每周周六及法定节假日期间延时至19：30）。每岗每月工作时长不超过167小时。</w:t>
            </w:r>
          </w:p>
        </w:tc>
        <w:tc>
          <w:tcPr>
            <w:tcW w:w="1559" w:type="dxa"/>
            <w:tcBorders>
              <w:top w:val="single" w:color="000000" w:sz="4" w:space="0"/>
              <w:left w:val="single" w:color="000000" w:sz="4" w:space="0"/>
              <w:bottom w:val="single" w:color="000000" w:sz="4" w:space="0"/>
              <w:right w:val="single" w:color="000000" w:sz="4" w:space="0"/>
            </w:tcBorders>
            <w:vAlign w:val="center"/>
          </w:tcPr>
          <w:p w14:paraId="6B5FF7E6">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4008</w:t>
            </w:r>
          </w:p>
        </w:tc>
        <w:tc>
          <w:tcPr>
            <w:tcW w:w="3827" w:type="dxa"/>
            <w:tcBorders>
              <w:top w:val="single" w:color="000000" w:sz="4" w:space="0"/>
              <w:left w:val="single" w:color="000000" w:sz="4" w:space="0"/>
              <w:bottom w:val="single" w:color="000000" w:sz="4" w:space="0"/>
              <w:right w:val="single" w:color="000000" w:sz="4" w:space="0"/>
            </w:tcBorders>
            <w:vAlign w:val="center"/>
          </w:tcPr>
          <w:p w14:paraId="5BB6250B">
            <w:pPr>
              <w:widowControl/>
              <w:spacing w:before="100" w:beforeAutospacing="1" w:after="100" w:afterAutospacing="1" w:line="440" w:lineRule="exact"/>
              <w:jc w:val="left"/>
              <w:rPr>
                <w:rFonts w:hint="eastAsia" w:ascii="仿宋" w:hAnsi="仿宋" w:eastAsia="仿宋" w:cs="宋体"/>
                <w:color w:val="auto"/>
                <w:sz w:val="24"/>
              </w:rPr>
            </w:pPr>
            <w:r>
              <w:rPr>
                <w:rFonts w:hint="eastAsia" w:ascii="宋体" w:hAnsi="宋体" w:cs="宋体"/>
                <w:color w:val="auto"/>
                <w:sz w:val="24"/>
                <w:lang w:bidi="ar"/>
              </w:rPr>
              <w:t>乙方为本项目拟派的出入口警戒人员负责文博单位出入口的安全警戒和游客疏导工作；担负甲方微型消防站的应急消防和出入口突发事件的处置工作。</w:t>
            </w:r>
          </w:p>
        </w:tc>
      </w:tr>
    </w:tbl>
    <w:p w14:paraId="2FC3EF34">
      <w:pPr>
        <w:snapToGrid w:val="0"/>
        <w:spacing w:line="360" w:lineRule="auto"/>
        <w:rPr>
          <w:rFonts w:hint="eastAsia" w:ascii="宋体" w:hAnsi="宋体"/>
          <w:color w:val="auto"/>
          <w:sz w:val="24"/>
        </w:rPr>
      </w:pPr>
    </w:p>
    <w:p w14:paraId="0ABC7470">
      <w:pPr>
        <w:spacing w:line="360" w:lineRule="auto"/>
        <w:rPr>
          <w:rFonts w:hint="eastAsia" w:ascii="宋体" w:hAnsi="宋体"/>
          <w:color w:val="auto"/>
          <w:sz w:val="24"/>
        </w:rPr>
      </w:pPr>
      <w:r>
        <w:rPr>
          <w:rFonts w:hint="eastAsia" w:ascii="宋体" w:hAnsi="宋体"/>
          <w:color w:val="auto"/>
          <w:sz w:val="24"/>
        </w:rPr>
        <w:t>2. 项目服务及人员要求：</w:t>
      </w:r>
    </w:p>
    <w:p w14:paraId="7ACB984B">
      <w:pPr>
        <w:spacing w:line="360" w:lineRule="auto"/>
        <w:ind w:firstLine="480" w:firstLineChars="200"/>
        <w:rPr>
          <w:rFonts w:hint="eastAsia" w:ascii="宋体" w:hAnsi="宋体"/>
          <w:color w:val="auto"/>
          <w:sz w:val="24"/>
        </w:rPr>
      </w:pPr>
      <w:r>
        <w:rPr>
          <w:rFonts w:hint="eastAsia" w:ascii="宋体" w:hAnsi="宋体"/>
          <w:color w:val="auto"/>
          <w:sz w:val="24"/>
        </w:rPr>
        <w:t>2.1按照采购人需求提供保安方案,在采购人认可的前提下，真实准确的按方案配备相应的保安人员。</w:t>
      </w:r>
    </w:p>
    <w:p w14:paraId="6F9E6A82">
      <w:pPr>
        <w:spacing w:line="360" w:lineRule="auto"/>
        <w:ind w:firstLine="480" w:firstLineChars="200"/>
        <w:rPr>
          <w:rFonts w:hint="eastAsia" w:ascii="宋体" w:hAnsi="宋体"/>
          <w:color w:val="auto"/>
          <w:sz w:val="24"/>
        </w:rPr>
      </w:pPr>
      <w:r>
        <w:rPr>
          <w:rFonts w:hint="eastAsia" w:ascii="宋体" w:hAnsi="宋体"/>
          <w:color w:val="auto"/>
          <w:sz w:val="24"/>
        </w:rPr>
        <w:t>2.2供应商提供人员名单的岗位排班表，并提供承诺书，承诺随时配合采购人抽查在岗情况，确保无少岗、空岗现象，承诺书加盖供应商公章。</w:t>
      </w:r>
    </w:p>
    <w:p w14:paraId="2B68E168">
      <w:pPr>
        <w:spacing w:line="360" w:lineRule="auto"/>
        <w:ind w:firstLine="480" w:firstLineChars="200"/>
        <w:rPr>
          <w:rFonts w:hint="eastAsia" w:ascii="宋体" w:hAnsi="宋体"/>
          <w:color w:val="auto"/>
          <w:sz w:val="24"/>
        </w:rPr>
      </w:pPr>
      <w:r>
        <w:rPr>
          <w:rFonts w:hint="eastAsia" w:ascii="宋体" w:hAnsi="宋体"/>
          <w:color w:val="auto"/>
          <w:sz w:val="24"/>
        </w:rPr>
        <w:t>2.3供应商按照要求按时到岗、认真履行职责，严格遵守采购人的规章制度及各项法律法规，了解文物保护的法律法规，掌握文物保护及安全工作的基本常识。</w:t>
      </w:r>
    </w:p>
    <w:p w14:paraId="719C2713">
      <w:pPr>
        <w:spacing w:line="360" w:lineRule="auto"/>
        <w:ind w:firstLine="480" w:firstLineChars="200"/>
        <w:rPr>
          <w:rFonts w:hint="eastAsia" w:ascii="宋体" w:hAnsi="宋体"/>
          <w:color w:val="auto"/>
          <w:sz w:val="24"/>
        </w:rPr>
      </w:pPr>
      <w:r>
        <w:rPr>
          <w:rFonts w:hint="eastAsia" w:ascii="宋体" w:hAnsi="宋体"/>
          <w:color w:val="auto"/>
          <w:sz w:val="24"/>
        </w:rPr>
        <w:t>2.4供应商为本项目拟派的参与勤务服务的人员须为中华人民共和国公民，遵守国家法律、法规，品行良好，无犯罪记录。年龄为20-45岁之间，身高标准为：170cm（含）以上。</w:t>
      </w:r>
    </w:p>
    <w:p w14:paraId="0E93EB02">
      <w:pPr>
        <w:spacing w:line="360" w:lineRule="auto"/>
        <w:ind w:firstLine="480" w:firstLineChars="200"/>
        <w:rPr>
          <w:rFonts w:hint="eastAsia" w:ascii="宋体" w:hAnsi="宋体"/>
          <w:color w:val="auto"/>
          <w:sz w:val="24"/>
        </w:rPr>
      </w:pPr>
      <w:r>
        <w:rPr>
          <w:rFonts w:hint="eastAsia" w:ascii="宋体" w:hAnsi="宋体"/>
          <w:color w:val="auto"/>
          <w:sz w:val="24"/>
        </w:rPr>
        <w:t>2.5供应商为本项目拟派的参与服务的人员必须经过基本的培训（保安业务、消防技能、基本礼仪等），并持有公安机关颁发的</w:t>
      </w:r>
      <w:r>
        <w:rPr>
          <w:rFonts w:hint="eastAsia" w:ascii="宋体" w:hAnsi="宋体"/>
          <w:color w:val="auto"/>
          <w:sz w:val="24"/>
        </w:rPr>
        <w:t>《中华人民共和国保安员证》，</w:t>
      </w:r>
      <w:r>
        <w:rPr>
          <w:rFonts w:hint="eastAsia" w:ascii="宋体" w:hAnsi="宋体"/>
          <w:color w:val="auto"/>
          <w:sz w:val="24"/>
        </w:rPr>
        <w:t>持证上岗；供应商为本项目拟派的安检人员须通过专业安检技能培训，持证上岗。</w:t>
      </w:r>
    </w:p>
    <w:p w14:paraId="5BAB5CCE">
      <w:pPr>
        <w:spacing w:line="360" w:lineRule="auto"/>
        <w:ind w:firstLine="480" w:firstLineChars="200"/>
        <w:rPr>
          <w:rFonts w:hint="eastAsia" w:ascii="宋体" w:hAnsi="宋体"/>
          <w:color w:val="auto"/>
          <w:sz w:val="24"/>
        </w:rPr>
      </w:pPr>
      <w:r>
        <w:rPr>
          <w:rFonts w:hint="eastAsia" w:ascii="宋体" w:hAnsi="宋体"/>
          <w:color w:val="auto"/>
          <w:sz w:val="24"/>
        </w:rPr>
        <w:t>2.6供应商为本项目拟派的参与勤务服务的人员，供应商与服务人员之间系劳动合同关系，因劳动关系所产生的纠纷由供应商全权负责，采购人不承担任何法律责任。</w:t>
      </w:r>
    </w:p>
    <w:p w14:paraId="581423B3">
      <w:pPr>
        <w:spacing w:line="360" w:lineRule="auto"/>
        <w:ind w:firstLine="480" w:firstLineChars="200"/>
        <w:rPr>
          <w:rFonts w:hint="eastAsia" w:ascii="宋体" w:hAnsi="宋体"/>
          <w:color w:val="auto"/>
          <w:sz w:val="24"/>
        </w:rPr>
      </w:pPr>
      <w:r>
        <w:rPr>
          <w:rFonts w:hint="eastAsia" w:ascii="宋体" w:hAnsi="宋体"/>
          <w:color w:val="auto"/>
          <w:sz w:val="24"/>
        </w:rPr>
        <w:t>2.7供应商为本项目拟派的参与勤务服务的人员在工作期间发生生病、死亡、工伤等事故全部费用由供应商承担，供应商应签订劳动协议，并办理各种用工手续，如因用工不当，给采购人造成损失由供应商承担。</w:t>
      </w:r>
    </w:p>
    <w:p w14:paraId="17AA7434">
      <w:pPr>
        <w:spacing w:line="360" w:lineRule="auto"/>
        <w:ind w:firstLine="480" w:firstLineChars="200"/>
        <w:rPr>
          <w:rFonts w:hint="eastAsia" w:ascii="宋体" w:hAnsi="宋体"/>
          <w:color w:val="auto"/>
          <w:sz w:val="24"/>
        </w:rPr>
      </w:pPr>
      <w:r>
        <w:rPr>
          <w:rFonts w:hint="eastAsia" w:ascii="宋体" w:hAnsi="宋体"/>
          <w:color w:val="auto"/>
          <w:sz w:val="24"/>
        </w:rPr>
        <w:t>2.8供应商上岗的所有服务人员应具有综合性物业保安工作一年以上经验，应经过系统培训经考核合格后方可上岗，供应商须提供承诺书加盖供应商公章。</w:t>
      </w:r>
    </w:p>
    <w:p w14:paraId="0138B122">
      <w:pPr>
        <w:spacing w:line="360" w:lineRule="auto"/>
        <w:ind w:firstLine="480" w:firstLineChars="200"/>
        <w:rPr>
          <w:rFonts w:hint="eastAsia" w:ascii="宋体" w:hAnsi="宋体"/>
          <w:color w:val="auto"/>
          <w:sz w:val="24"/>
        </w:rPr>
      </w:pPr>
      <w:r>
        <w:rPr>
          <w:rFonts w:hint="eastAsia" w:ascii="宋体" w:hAnsi="宋体"/>
          <w:color w:val="auto"/>
          <w:sz w:val="24"/>
        </w:rPr>
        <w:t>2.9供应商应服从甲方的统一调配，并承担采购人交付的其它临时工作任务。</w:t>
      </w:r>
    </w:p>
    <w:p w14:paraId="76F00857">
      <w:pPr>
        <w:spacing w:line="360" w:lineRule="auto"/>
        <w:ind w:firstLine="480" w:firstLineChars="200"/>
        <w:rPr>
          <w:rFonts w:hint="eastAsia" w:ascii="宋体" w:hAnsi="宋体"/>
          <w:color w:val="auto"/>
          <w:sz w:val="24"/>
        </w:rPr>
      </w:pPr>
      <w:r>
        <w:rPr>
          <w:rFonts w:hint="eastAsia" w:ascii="宋体" w:hAnsi="宋体"/>
          <w:color w:val="auto"/>
          <w:sz w:val="24"/>
        </w:rPr>
        <w:t>2.10供应商应当自觉遵守国家的法律、法规、规章和社会公德、职业道德，维护采购人的声誉和利益。</w:t>
      </w:r>
    </w:p>
    <w:p w14:paraId="717CEB23">
      <w:pPr>
        <w:spacing w:line="360" w:lineRule="auto"/>
        <w:ind w:firstLine="480" w:firstLineChars="200"/>
        <w:rPr>
          <w:rFonts w:hint="eastAsia" w:ascii="宋体" w:hAnsi="宋体"/>
          <w:color w:val="auto"/>
          <w:sz w:val="24"/>
        </w:rPr>
      </w:pPr>
      <w:r>
        <w:rPr>
          <w:rFonts w:hint="eastAsia" w:ascii="宋体" w:hAnsi="宋体"/>
          <w:color w:val="auto"/>
          <w:sz w:val="24"/>
        </w:rPr>
        <w:t>2.11供应商不得从事其他任何与采购人利益冲突的第二职业或活动，更不得将承揽于采购人的业务转让给第三方。</w:t>
      </w:r>
    </w:p>
    <w:p w14:paraId="60559AEB">
      <w:pPr>
        <w:spacing w:line="360" w:lineRule="auto"/>
        <w:ind w:firstLine="480" w:firstLineChars="200"/>
        <w:rPr>
          <w:rFonts w:hint="eastAsia" w:ascii="宋体" w:hAnsi="宋体"/>
          <w:color w:val="auto"/>
          <w:sz w:val="24"/>
        </w:rPr>
      </w:pPr>
      <w:r>
        <w:rPr>
          <w:rFonts w:hint="eastAsia" w:ascii="宋体" w:hAnsi="宋体"/>
          <w:color w:val="auto"/>
          <w:sz w:val="24"/>
        </w:rPr>
        <w:t>2.12供应商违反劳动纪律和规章制度的，采购人有权按国家和本单位的规定对供应商给予纪律处分或经济处罚，直至解除本合同。如因供应商的故意或重大过失造成采购人损失的，采购人除了给予供应商纪律处分或经济处罚、解除本合同外，采购人有权要求供应商承担赔偿责任。</w:t>
      </w:r>
    </w:p>
    <w:p w14:paraId="4F25174A">
      <w:pPr>
        <w:spacing w:line="360" w:lineRule="auto"/>
        <w:ind w:firstLine="480" w:firstLineChars="200"/>
        <w:rPr>
          <w:rFonts w:hint="eastAsia" w:ascii="宋体" w:hAnsi="宋体"/>
          <w:color w:val="auto"/>
          <w:sz w:val="24"/>
        </w:rPr>
      </w:pPr>
      <w:r>
        <w:rPr>
          <w:rFonts w:hint="eastAsia" w:ascii="宋体" w:hAnsi="宋体"/>
          <w:color w:val="auto"/>
          <w:sz w:val="24"/>
        </w:rPr>
        <w:t>2.13本项目中，供应商无论因何原因造成包括但不限于第三方人身伤害、财产、财物损失，由此出现的包括但不限于民事、行政、刑事责任全部由供应商承担，并须妥善处理解决。</w:t>
      </w:r>
    </w:p>
    <w:p w14:paraId="5CFB5DA1">
      <w:pPr>
        <w:spacing w:line="360" w:lineRule="auto"/>
        <w:ind w:firstLine="480" w:firstLineChars="200"/>
        <w:rPr>
          <w:rFonts w:hint="eastAsia" w:ascii="宋体" w:hAnsi="宋体"/>
          <w:color w:val="auto"/>
          <w:sz w:val="24"/>
        </w:rPr>
      </w:pPr>
      <w:r>
        <w:rPr>
          <w:rFonts w:hint="eastAsia" w:ascii="宋体" w:hAnsi="宋体"/>
          <w:color w:val="auto"/>
          <w:sz w:val="24"/>
        </w:rPr>
        <w:t>2.14本项目要求，全部参与服务的人员的住宿及餐饮均由供应商自行提供，采购人不负责服务人员的食宿。</w:t>
      </w:r>
    </w:p>
    <w:p w14:paraId="3243CAF9">
      <w:pPr>
        <w:spacing w:line="360" w:lineRule="auto"/>
        <w:ind w:firstLine="480" w:firstLineChars="200"/>
        <w:rPr>
          <w:rFonts w:hint="eastAsia" w:ascii="宋体" w:hAnsi="宋体"/>
          <w:color w:val="auto"/>
          <w:sz w:val="24"/>
        </w:rPr>
      </w:pPr>
      <w:r>
        <w:rPr>
          <w:rFonts w:hint="eastAsia" w:ascii="宋体" w:hAnsi="宋体"/>
          <w:color w:val="auto"/>
          <w:sz w:val="24"/>
        </w:rPr>
        <w:t>2.15根据采购人的要求，从事文博单位的安全保卫工作，包括并不限于火灾、盗窃、破坏、暴炸、治安等防范、紧急处置工作。</w:t>
      </w:r>
    </w:p>
    <w:p w14:paraId="6DCE71FE">
      <w:pPr>
        <w:spacing w:line="360" w:lineRule="auto"/>
        <w:ind w:firstLine="480" w:firstLineChars="200"/>
        <w:rPr>
          <w:rFonts w:hint="eastAsia" w:ascii="宋体" w:hAnsi="宋体"/>
          <w:color w:val="auto"/>
          <w:sz w:val="24"/>
        </w:rPr>
      </w:pPr>
      <w:r>
        <w:rPr>
          <w:rFonts w:hint="eastAsia" w:ascii="宋体" w:hAnsi="宋体"/>
          <w:color w:val="auto"/>
          <w:sz w:val="24"/>
        </w:rPr>
        <w:t>2.16供应商负责采购人日常工作中的展厅值守、安检及出口岗位工作。</w:t>
      </w:r>
    </w:p>
    <w:p w14:paraId="23F81EAD">
      <w:pPr>
        <w:spacing w:line="360" w:lineRule="auto"/>
        <w:ind w:firstLine="480" w:firstLineChars="200"/>
        <w:rPr>
          <w:rFonts w:hint="eastAsia" w:ascii="宋体" w:hAnsi="宋体"/>
          <w:color w:val="auto"/>
          <w:sz w:val="24"/>
        </w:rPr>
      </w:pPr>
      <w:r>
        <w:rPr>
          <w:rFonts w:hint="eastAsia" w:ascii="宋体" w:hAnsi="宋体"/>
          <w:color w:val="auto"/>
          <w:sz w:val="24"/>
        </w:rPr>
        <w:t>2.17供应商协助市域内文物展品运送、交接过程的安全保障工作。</w:t>
      </w:r>
    </w:p>
    <w:p w14:paraId="00BDA101">
      <w:pPr>
        <w:spacing w:line="360" w:lineRule="auto"/>
        <w:ind w:firstLine="480" w:firstLineChars="200"/>
        <w:rPr>
          <w:rFonts w:hint="eastAsia" w:ascii="宋体" w:hAnsi="宋体"/>
          <w:color w:val="auto"/>
          <w:sz w:val="24"/>
        </w:rPr>
      </w:pPr>
      <w:r>
        <w:rPr>
          <w:rFonts w:hint="eastAsia" w:ascii="宋体" w:hAnsi="宋体"/>
          <w:color w:val="auto"/>
          <w:sz w:val="24"/>
        </w:rPr>
        <w:t>2.18供应商协助文物出入库及布展现场的安全保障工作。</w:t>
      </w:r>
    </w:p>
    <w:p w14:paraId="05D641CA">
      <w:pPr>
        <w:spacing w:line="360" w:lineRule="auto"/>
        <w:ind w:firstLine="480" w:firstLineChars="200"/>
        <w:rPr>
          <w:rFonts w:hint="eastAsia" w:ascii="宋体" w:hAnsi="宋体"/>
          <w:color w:val="auto"/>
          <w:sz w:val="24"/>
        </w:rPr>
      </w:pPr>
      <w:r>
        <w:rPr>
          <w:rFonts w:hint="eastAsia" w:ascii="宋体" w:hAnsi="宋体"/>
          <w:color w:val="auto"/>
          <w:sz w:val="24"/>
        </w:rPr>
        <w:t>2.19供应商负责采购人组织的大型展览、文化交流活动的警戒、安检、控制工作，确保文物安全及人身安全，防止各类安全事故的发生。</w:t>
      </w:r>
    </w:p>
    <w:p w14:paraId="07A68C1F">
      <w:pPr>
        <w:spacing w:line="360" w:lineRule="auto"/>
        <w:ind w:firstLine="480" w:firstLineChars="200"/>
        <w:rPr>
          <w:rFonts w:hint="eastAsia" w:ascii="宋体" w:hAnsi="宋体"/>
          <w:color w:val="auto"/>
          <w:sz w:val="24"/>
        </w:rPr>
      </w:pPr>
      <w:r>
        <w:rPr>
          <w:rFonts w:hint="eastAsia" w:ascii="宋体" w:hAnsi="宋体"/>
          <w:color w:val="auto"/>
          <w:sz w:val="24"/>
        </w:rPr>
        <w:t>2.20各岗位人员职责：</w:t>
      </w:r>
    </w:p>
    <w:p w14:paraId="1B5A46E8">
      <w:pPr>
        <w:spacing w:line="360" w:lineRule="auto"/>
        <w:ind w:firstLine="480" w:firstLineChars="200"/>
        <w:rPr>
          <w:rFonts w:hint="eastAsia" w:ascii="宋体" w:hAnsi="宋体"/>
          <w:color w:val="auto"/>
          <w:sz w:val="24"/>
        </w:rPr>
      </w:pPr>
      <w:r>
        <w:rPr>
          <w:rFonts w:hint="eastAsia" w:ascii="宋体" w:hAnsi="宋体"/>
          <w:color w:val="auto"/>
          <w:sz w:val="24"/>
        </w:rPr>
        <w:t>2.20.1安检人员:供应商为本项目拟派的安检人员负责文保单位开放时间安全检查工作和非开放时间馆内举行重要活动的安全检查工作，处理安检入口突发事件。</w:t>
      </w:r>
    </w:p>
    <w:p w14:paraId="715EEAFB">
      <w:pPr>
        <w:spacing w:line="360" w:lineRule="auto"/>
        <w:ind w:firstLine="480" w:firstLineChars="200"/>
        <w:rPr>
          <w:rFonts w:hint="eastAsia" w:ascii="宋体" w:hAnsi="宋体"/>
          <w:color w:val="auto"/>
          <w:sz w:val="24"/>
        </w:rPr>
      </w:pPr>
      <w:r>
        <w:rPr>
          <w:rFonts w:hint="eastAsia" w:ascii="宋体" w:hAnsi="宋体"/>
          <w:color w:val="auto"/>
          <w:sz w:val="24"/>
        </w:rPr>
        <w:t>2.20.2出口岗位：供应商为本项目拟派的出口岗位人员负责文博单位出口的安全警戒和游客疏导工作；担负采购人应急消防和出口突发事件的处置工作。</w:t>
      </w:r>
    </w:p>
    <w:p w14:paraId="61699425">
      <w:pPr>
        <w:spacing w:line="360" w:lineRule="auto"/>
        <w:ind w:firstLine="480" w:firstLineChars="200"/>
        <w:rPr>
          <w:rFonts w:hint="eastAsia" w:ascii="宋体" w:hAnsi="宋体"/>
          <w:color w:val="auto"/>
          <w:sz w:val="24"/>
        </w:rPr>
      </w:pPr>
      <w:r>
        <w:rPr>
          <w:rFonts w:hint="eastAsia" w:ascii="宋体" w:hAnsi="宋体"/>
          <w:color w:val="auto"/>
          <w:sz w:val="24"/>
        </w:rPr>
        <w:t>2.20.3 展厅值守岗: 供应商为本项目拟派的展厅值守岗人员负责本展厅开放及安全、本展厅的文物及建筑的安全巡视工作、本展厅的基础讲解工作、展厅区域卫生清洁工作（需提前10-15天到岗接受岗前培训）。</w:t>
      </w:r>
    </w:p>
    <w:p w14:paraId="2A653E1D">
      <w:pPr>
        <w:spacing w:line="360" w:lineRule="auto"/>
        <w:rPr>
          <w:i/>
          <w:iCs/>
          <w:color w:val="auto"/>
          <w:sz w:val="24"/>
        </w:rPr>
      </w:pPr>
      <w:r>
        <w:rPr>
          <w:i/>
          <w:iCs/>
          <w:color w:val="auto"/>
          <w:sz w:val="24"/>
        </w:rPr>
        <w:br w:type="page"/>
      </w:r>
    </w:p>
    <w:p w14:paraId="090C9CE1">
      <w:pPr>
        <w:spacing w:line="360" w:lineRule="auto"/>
        <w:ind w:firstLine="723"/>
        <w:jc w:val="center"/>
        <w:outlineLvl w:val="0"/>
        <w:rPr>
          <w:rFonts w:hint="eastAsia" w:ascii="宋体" w:hAnsi="宋体"/>
          <w:b/>
          <w:color w:val="auto"/>
          <w:sz w:val="36"/>
          <w:szCs w:val="36"/>
        </w:rPr>
      </w:pPr>
      <w:bookmarkStart w:id="669" w:name="_Toc184218778"/>
      <w:r>
        <w:rPr>
          <w:rFonts w:ascii="宋体" w:hAnsi="宋体"/>
          <w:b/>
          <w:color w:val="auto"/>
          <w:sz w:val="36"/>
          <w:szCs w:val="36"/>
        </w:rPr>
        <w:t>第五章   合同条款</w:t>
      </w:r>
      <w:bookmarkEnd w:id="669"/>
    </w:p>
    <w:p w14:paraId="43EB1C02">
      <w:pPr>
        <w:spacing w:before="120" w:line="560" w:lineRule="exact"/>
        <w:jc w:val="center"/>
        <w:rPr>
          <w:rFonts w:hint="eastAsia" w:ascii="宋体" w:hAnsi="宋体"/>
          <w:color w:val="auto"/>
          <w:sz w:val="24"/>
        </w:rPr>
      </w:pPr>
      <w:r>
        <w:rPr>
          <w:rFonts w:hint="eastAsia" w:ascii="宋体" w:hAnsi="宋体"/>
          <w:b/>
          <w:color w:val="auto"/>
          <w:sz w:val="24"/>
        </w:rPr>
        <w:t>合　　　同　　　书</w:t>
      </w:r>
    </w:p>
    <w:p w14:paraId="2D9E6260">
      <w:pPr>
        <w:spacing w:before="120" w:line="360" w:lineRule="auto"/>
        <w:ind w:firstLine="480" w:firstLineChars="20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（采购人）的</w:t>
      </w:r>
      <w:r>
        <w:rPr>
          <w:rFonts w:hint="eastAsia" w:ascii="宋体" w:hAnsi="宋体"/>
          <w:color w:val="auto"/>
          <w:sz w:val="24"/>
          <w:u w:val="single"/>
        </w:rPr>
        <w:t xml:space="preserve">                     </w:t>
      </w:r>
      <w:r>
        <w:rPr>
          <w:rFonts w:hint="eastAsia" w:ascii="宋体" w:hAnsi="宋体"/>
          <w:color w:val="auto"/>
          <w:sz w:val="24"/>
        </w:rPr>
        <w:t xml:space="preserve"> (项目名称)经 </w:t>
      </w:r>
      <w:r>
        <w:rPr>
          <w:rFonts w:hint="eastAsia" w:ascii="宋体" w:hAnsi="宋体"/>
          <w:color w:val="auto"/>
          <w:sz w:val="24"/>
          <w:u w:val="single"/>
        </w:rPr>
        <w:t xml:space="preserve">北京华林源工程咨询有限公司 </w:t>
      </w:r>
      <w:r>
        <w:rPr>
          <w:rFonts w:hint="eastAsia" w:ascii="宋体" w:hAnsi="宋体"/>
          <w:color w:val="auto"/>
          <w:sz w:val="24"/>
        </w:rPr>
        <w:t xml:space="preserve">以 </w:t>
      </w:r>
      <w:r>
        <w:rPr>
          <w:rFonts w:hint="eastAsia" w:ascii="宋体" w:hAnsi="宋体"/>
          <w:color w:val="auto"/>
          <w:sz w:val="24"/>
          <w:u w:val="single"/>
        </w:rPr>
        <w:t xml:space="preserve">                 </w:t>
      </w:r>
      <w:r>
        <w:rPr>
          <w:rFonts w:hint="eastAsia" w:ascii="宋体" w:hAnsi="宋体"/>
          <w:color w:val="auto"/>
          <w:sz w:val="24"/>
        </w:rPr>
        <w:t xml:space="preserve">号招标文件（邀请招标、竞争性磋商、竞争性谈判、单一来源采购），进行国内公开招标（竞争性磋商、竞争性谈判、单一来源采购）。经评审委员会评定 </w:t>
      </w:r>
      <w:r>
        <w:rPr>
          <w:rFonts w:hint="eastAsia" w:ascii="宋体" w:hAnsi="宋体"/>
          <w:color w:val="auto"/>
          <w:sz w:val="24"/>
          <w:u w:val="single"/>
        </w:rPr>
        <w:t xml:space="preserve">              </w:t>
      </w:r>
      <w:r>
        <w:rPr>
          <w:rFonts w:hint="eastAsia" w:ascii="宋体" w:hAnsi="宋体"/>
          <w:color w:val="auto"/>
          <w:sz w:val="24"/>
        </w:rPr>
        <w:t xml:space="preserve"> 为中标（成交）供应商。采购人与中标（成交）供应商协商一致，同意按照下列条款，签订本合同。</w:t>
      </w:r>
    </w:p>
    <w:p w14:paraId="3030DB10">
      <w:pPr>
        <w:spacing w:before="360" w:after="240" w:line="360" w:lineRule="auto"/>
        <w:rPr>
          <w:rFonts w:hint="eastAsia" w:ascii="宋体" w:hAnsi="宋体"/>
          <w:b/>
          <w:color w:val="auto"/>
          <w:sz w:val="24"/>
        </w:rPr>
      </w:pPr>
      <w:r>
        <w:rPr>
          <w:rFonts w:hint="eastAsia" w:ascii="宋体" w:hAnsi="宋体"/>
          <w:b/>
          <w:color w:val="auto"/>
          <w:sz w:val="24"/>
        </w:rPr>
        <w:t>1.合同文件</w:t>
      </w:r>
    </w:p>
    <w:p w14:paraId="5D50B4A6">
      <w:pPr>
        <w:spacing w:before="120" w:line="360" w:lineRule="auto"/>
        <w:ind w:firstLine="480" w:firstLineChars="200"/>
        <w:rPr>
          <w:rFonts w:hint="eastAsia" w:ascii="宋体" w:hAnsi="宋体"/>
          <w:color w:val="auto"/>
          <w:sz w:val="24"/>
        </w:rPr>
      </w:pPr>
      <w:r>
        <w:rPr>
          <w:rFonts w:hint="eastAsia" w:ascii="宋体" w:hAnsi="宋体"/>
          <w:color w:val="auto"/>
          <w:sz w:val="24"/>
        </w:rPr>
        <w:t>下列文件构成本合同的组成部分，应当认为是一个整体，彼此相互解释，相互补充。为便于解释，组成合同的多个文件的优先支配地位的次序如下：</w:t>
      </w:r>
    </w:p>
    <w:p w14:paraId="7C2F3B36">
      <w:pPr>
        <w:spacing w:before="120" w:line="360" w:lineRule="auto"/>
        <w:ind w:firstLine="480" w:firstLineChars="200"/>
        <w:rPr>
          <w:rFonts w:hint="eastAsia" w:ascii="宋体" w:hAnsi="宋体"/>
          <w:color w:val="auto"/>
          <w:sz w:val="24"/>
        </w:rPr>
      </w:pPr>
      <w:r>
        <w:rPr>
          <w:rFonts w:hint="eastAsia" w:ascii="宋体" w:hAnsi="宋体"/>
          <w:color w:val="auto"/>
          <w:sz w:val="24"/>
        </w:rPr>
        <w:t>a.本合同书　</w:t>
      </w:r>
    </w:p>
    <w:p w14:paraId="3AFF90EF">
      <w:pPr>
        <w:spacing w:before="120" w:line="360" w:lineRule="auto"/>
        <w:ind w:firstLine="480" w:firstLineChars="200"/>
        <w:rPr>
          <w:rFonts w:hint="eastAsia" w:ascii="宋体" w:hAnsi="宋体"/>
          <w:color w:val="auto"/>
          <w:sz w:val="24"/>
        </w:rPr>
      </w:pPr>
      <w:r>
        <w:rPr>
          <w:rFonts w:hint="eastAsia" w:ascii="宋体" w:hAnsi="宋体"/>
          <w:color w:val="auto"/>
          <w:sz w:val="24"/>
        </w:rPr>
        <w:t>b.中标通知书</w:t>
      </w:r>
    </w:p>
    <w:p w14:paraId="796806A6">
      <w:pPr>
        <w:spacing w:before="120" w:line="360" w:lineRule="auto"/>
        <w:ind w:firstLine="480" w:firstLineChars="200"/>
        <w:rPr>
          <w:rFonts w:hint="eastAsia" w:ascii="宋体" w:hAnsi="宋体"/>
          <w:color w:val="auto"/>
          <w:sz w:val="24"/>
        </w:rPr>
      </w:pPr>
      <w:r>
        <w:rPr>
          <w:rFonts w:hint="eastAsia" w:ascii="宋体" w:hAnsi="宋体"/>
          <w:color w:val="auto"/>
          <w:sz w:val="24"/>
        </w:rPr>
        <w:t>c.合同条款</w:t>
      </w:r>
    </w:p>
    <w:p w14:paraId="26D408BD">
      <w:pPr>
        <w:spacing w:before="120" w:line="360" w:lineRule="auto"/>
        <w:ind w:firstLine="480" w:firstLineChars="200"/>
        <w:rPr>
          <w:rFonts w:hint="eastAsia" w:ascii="宋体" w:hAnsi="宋体"/>
          <w:color w:val="auto"/>
          <w:sz w:val="24"/>
        </w:rPr>
      </w:pPr>
      <w:r>
        <w:rPr>
          <w:rFonts w:hint="eastAsia" w:ascii="宋体" w:hAnsi="宋体"/>
          <w:color w:val="auto"/>
          <w:sz w:val="24"/>
        </w:rPr>
        <w:t>d. 投标文件(含澄清文件)</w:t>
      </w:r>
    </w:p>
    <w:p w14:paraId="2F600D02">
      <w:pPr>
        <w:spacing w:before="120" w:line="360" w:lineRule="auto"/>
        <w:ind w:firstLine="480" w:firstLineChars="200"/>
        <w:rPr>
          <w:rFonts w:hint="eastAsia" w:ascii="宋体" w:hAnsi="宋体"/>
          <w:color w:val="auto"/>
          <w:sz w:val="24"/>
        </w:rPr>
      </w:pPr>
      <w:r>
        <w:rPr>
          <w:rFonts w:hint="eastAsia" w:ascii="宋体" w:hAnsi="宋体"/>
          <w:color w:val="auto"/>
          <w:sz w:val="24"/>
        </w:rPr>
        <w:t>e. 招标文件其他内容（含招标文件补充通知）</w:t>
      </w:r>
    </w:p>
    <w:p w14:paraId="12DFD11C">
      <w:pPr>
        <w:spacing w:before="360" w:after="240" w:line="360" w:lineRule="auto"/>
        <w:rPr>
          <w:rFonts w:hint="eastAsia" w:ascii="宋体" w:hAnsi="宋体"/>
          <w:b/>
          <w:color w:val="auto"/>
          <w:sz w:val="24"/>
        </w:rPr>
      </w:pPr>
      <w:r>
        <w:rPr>
          <w:rFonts w:hint="eastAsia" w:ascii="宋体" w:hAnsi="宋体"/>
          <w:b/>
          <w:color w:val="auto"/>
          <w:sz w:val="24"/>
        </w:rPr>
        <w:t>2.服务内容</w:t>
      </w:r>
    </w:p>
    <w:p w14:paraId="2F65C84F">
      <w:pPr>
        <w:spacing w:before="120" w:line="360" w:lineRule="auto"/>
        <w:ind w:firstLine="628" w:firstLineChars="262"/>
        <w:rPr>
          <w:rFonts w:hint="eastAsia" w:ascii="宋体" w:hAnsi="宋体"/>
          <w:b/>
          <w:color w:val="auto"/>
          <w:sz w:val="24"/>
        </w:rPr>
      </w:pPr>
      <w:r>
        <w:rPr>
          <w:rFonts w:hint="eastAsia" w:ascii="宋体" w:hAnsi="宋体"/>
          <w:color w:val="auto"/>
          <w:sz w:val="24"/>
          <w:u w:val="single"/>
        </w:rPr>
        <w:t>　　　　　　　  　　　　　</w:t>
      </w:r>
    </w:p>
    <w:p w14:paraId="6EC24DD2">
      <w:pPr>
        <w:spacing w:before="360" w:after="240" w:line="360" w:lineRule="auto"/>
        <w:rPr>
          <w:rFonts w:hint="eastAsia" w:ascii="宋体" w:hAnsi="宋体"/>
          <w:b/>
          <w:color w:val="auto"/>
          <w:sz w:val="24"/>
        </w:rPr>
      </w:pPr>
      <w:r>
        <w:rPr>
          <w:rFonts w:hint="eastAsia" w:ascii="宋体" w:hAnsi="宋体"/>
          <w:b/>
          <w:color w:val="auto"/>
          <w:sz w:val="24"/>
        </w:rPr>
        <w:t>3.合同总价</w:t>
      </w:r>
    </w:p>
    <w:p w14:paraId="2F306A4D">
      <w:pPr>
        <w:spacing w:before="120" w:line="360" w:lineRule="auto"/>
        <w:ind w:firstLine="480" w:firstLineChars="200"/>
        <w:rPr>
          <w:rFonts w:hint="eastAsia" w:ascii="宋体" w:hAnsi="宋体"/>
          <w:color w:val="auto"/>
          <w:sz w:val="24"/>
        </w:rPr>
      </w:pPr>
      <w:r>
        <w:rPr>
          <w:rFonts w:hint="eastAsia" w:ascii="宋体" w:hAnsi="宋体"/>
          <w:color w:val="auto"/>
          <w:sz w:val="24"/>
        </w:rPr>
        <w:t>本合同总价：人民币（大写）</w:t>
      </w:r>
      <w:r>
        <w:rPr>
          <w:rFonts w:hint="eastAsia" w:ascii="宋体" w:hAnsi="宋体"/>
          <w:color w:val="auto"/>
          <w:sz w:val="24"/>
          <w:u w:val="single"/>
        </w:rPr>
        <w:t xml:space="preserve">       </w:t>
      </w:r>
      <w:r>
        <w:rPr>
          <w:rFonts w:hint="eastAsia" w:ascii="宋体" w:hAnsi="宋体"/>
          <w:color w:val="auto"/>
          <w:sz w:val="24"/>
        </w:rPr>
        <w:t>元。</w:t>
      </w:r>
    </w:p>
    <w:p w14:paraId="6F6ACCEF">
      <w:pPr>
        <w:spacing w:before="120" w:line="360" w:lineRule="auto"/>
        <w:ind w:firstLine="480" w:firstLineChars="200"/>
        <w:rPr>
          <w:rFonts w:hint="eastAsia" w:ascii="宋体" w:hAnsi="宋体"/>
          <w:color w:val="auto"/>
          <w:sz w:val="24"/>
        </w:rPr>
      </w:pPr>
      <w:r>
        <w:rPr>
          <w:rFonts w:hint="eastAsia" w:ascii="宋体" w:hAnsi="宋体"/>
          <w:color w:val="auto"/>
          <w:sz w:val="24"/>
        </w:rPr>
        <w:t>分项价格人民币（大写）</w:t>
      </w:r>
      <w:r>
        <w:rPr>
          <w:rFonts w:hint="eastAsia" w:ascii="宋体" w:hAnsi="宋体"/>
          <w:color w:val="auto"/>
          <w:sz w:val="24"/>
          <w:u w:val="single"/>
        </w:rPr>
        <w:t xml:space="preserve">       </w:t>
      </w:r>
      <w:r>
        <w:rPr>
          <w:rFonts w:hint="eastAsia" w:ascii="宋体" w:hAnsi="宋体"/>
          <w:color w:val="auto"/>
          <w:sz w:val="24"/>
        </w:rPr>
        <w:t>元。</w:t>
      </w:r>
    </w:p>
    <w:p w14:paraId="6F44D92B">
      <w:pPr>
        <w:spacing w:before="360" w:after="240" w:line="360" w:lineRule="auto"/>
        <w:rPr>
          <w:rFonts w:hint="eastAsia" w:ascii="宋体" w:hAnsi="宋体"/>
          <w:b/>
          <w:color w:val="auto"/>
          <w:sz w:val="24"/>
        </w:rPr>
      </w:pPr>
      <w:r>
        <w:rPr>
          <w:rFonts w:hint="eastAsia" w:ascii="宋体" w:hAnsi="宋体"/>
          <w:b/>
          <w:color w:val="auto"/>
          <w:sz w:val="24"/>
        </w:rPr>
        <w:t>4.付款方式</w:t>
      </w:r>
    </w:p>
    <w:p w14:paraId="3F4C39A3">
      <w:pPr>
        <w:spacing w:before="120" w:line="360" w:lineRule="auto"/>
        <w:ind w:firstLine="480" w:firstLineChars="200"/>
        <w:rPr>
          <w:rFonts w:hint="eastAsia" w:ascii="宋体" w:hAnsi="宋体"/>
          <w:color w:val="auto"/>
          <w:sz w:val="24"/>
        </w:rPr>
      </w:pPr>
      <w:r>
        <w:rPr>
          <w:rFonts w:hint="eastAsia" w:ascii="宋体" w:hAnsi="宋体"/>
          <w:color w:val="auto"/>
          <w:sz w:val="24"/>
        </w:rPr>
        <w:t>本合同的付款方式为：</w:t>
      </w:r>
      <w:r>
        <w:rPr>
          <w:rFonts w:hint="eastAsia" w:ascii="宋体" w:hAnsi="宋体"/>
          <w:color w:val="auto"/>
          <w:sz w:val="24"/>
          <w:u w:val="single"/>
        </w:rPr>
        <w:t xml:space="preserve">                                    </w:t>
      </w:r>
      <w:r>
        <w:rPr>
          <w:rFonts w:hint="eastAsia" w:ascii="宋体" w:hAnsi="宋体"/>
          <w:color w:val="auto"/>
          <w:sz w:val="24"/>
        </w:rPr>
        <w:t>　　　　　　　　　　　　　　　</w:t>
      </w:r>
    </w:p>
    <w:p w14:paraId="6A4BF529">
      <w:pPr>
        <w:spacing w:before="360" w:after="240" w:line="360" w:lineRule="auto"/>
        <w:rPr>
          <w:rFonts w:hint="eastAsia" w:ascii="宋体" w:hAnsi="宋体"/>
          <w:b/>
          <w:color w:val="auto"/>
          <w:sz w:val="24"/>
        </w:rPr>
      </w:pPr>
      <w:r>
        <w:rPr>
          <w:rFonts w:hint="eastAsia" w:ascii="宋体" w:hAnsi="宋体"/>
          <w:b/>
          <w:color w:val="auto"/>
          <w:sz w:val="24"/>
        </w:rPr>
        <w:t>5.服务期限</w:t>
      </w:r>
    </w:p>
    <w:p w14:paraId="7F0902A7">
      <w:pPr>
        <w:spacing w:before="120" w:line="360" w:lineRule="auto"/>
        <w:ind w:firstLine="460" w:firstLineChars="192"/>
        <w:rPr>
          <w:rFonts w:hint="eastAsia" w:ascii="宋体" w:hAnsi="宋体"/>
          <w:color w:val="auto"/>
          <w:sz w:val="24"/>
          <w:u w:val="single"/>
        </w:rPr>
      </w:pPr>
      <w:r>
        <w:rPr>
          <w:rFonts w:hint="eastAsia" w:ascii="宋体" w:hAnsi="宋体"/>
          <w:color w:val="auto"/>
          <w:sz w:val="24"/>
          <w:u w:val="single"/>
        </w:rPr>
        <w:t xml:space="preserve">自合同签订之日起       </w:t>
      </w:r>
    </w:p>
    <w:p w14:paraId="17B7BBEE">
      <w:pPr>
        <w:spacing w:before="360" w:after="240" w:line="360" w:lineRule="auto"/>
        <w:rPr>
          <w:rFonts w:hint="eastAsia" w:ascii="宋体" w:hAnsi="宋体"/>
          <w:b/>
          <w:color w:val="auto"/>
          <w:sz w:val="24"/>
        </w:rPr>
      </w:pPr>
      <w:r>
        <w:rPr>
          <w:rFonts w:hint="eastAsia" w:ascii="宋体" w:hAnsi="宋体"/>
          <w:b/>
          <w:color w:val="auto"/>
          <w:sz w:val="24"/>
        </w:rPr>
        <w:t>6.合同的生效</w:t>
      </w:r>
    </w:p>
    <w:p w14:paraId="7EB1454A">
      <w:pPr>
        <w:spacing w:before="120" w:line="360" w:lineRule="auto"/>
        <w:ind w:firstLine="454"/>
        <w:rPr>
          <w:rFonts w:hint="eastAsia" w:ascii="宋体" w:hAnsi="宋体"/>
          <w:color w:val="auto"/>
          <w:sz w:val="24"/>
        </w:rPr>
      </w:pPr>
      <w:r>
        <w:rPr>
          <w:rFonts w:hint="eastAsia" w:ascii="宋体" w:hAnsi="宋体"/>
          <w:color w:val="auto"/>
          <w:sz w:val="24"/>
        </w:rPr>
        <w:t>本合同经双方各自的授权代表签署、加盖单位公章或合同专用章并由中标供应商递交履约保证金之日起生效。</w:t>
      </w:r>
    </w:p>
    <w:p w14:paraId="71BC320C">
      <w:pPr>
        <w:spacing w:before="120" w:line="360" w:lineRule="auto"/>
        <w:rPr>
          <w:rFonts w:hint="eastAsia" w:ascii="宋体" w:hAnsi="宋体"/>
          <w:color w:val="auto"/>
          <w:sz w:val="24"/>
        </w:rPr>
      </w:pPr>
      <w:r>
        <w:rPr>
          <w:rFonts w:hint="eastAsia" w:ascii="宋体" w:hAnsi="宋体"/>
          <w:color w:val="auto"/>
          <w:sz w:val="24"/>
        </w:rPr>
        <w:t>采购人（甲方）：</w:t>
      </w:r>
      <w:r>
        <w:rPr>
          <w:rFonts w:hint="eastAsia" w:ascii="宋体" w:hAnsi="宋体"/>
          <w:color w:val="auto"/>
          <w:sz w:val="24"/>
          <w:u w:val="single"/>
        </w:rPr>
        <w:t xml:space="preserve">               </w:t>
      </w:r>
      <w:r>
        <w:rPr>
          <w:rFonts w:hint="eastAsia" w:ascii="宋体" w:hAnsi="宋体"/>
          <w:color w:val="auto"/>
          <w:sz w:val="24"/>
        </w:rPr>
        <w:t xml:space="preserve">       成交供应商（乙方）：</w:t>
      </w:r>
      <w:r>
        <w:rPr>
          <w:rFonts w:hint="eastAsia" w:ascii="宋体" w:hAnsi="宋体"/>
          <w:color w:val="auto"/>
          <w:sz w:val="24"/>
          <w:u w:val="single"/>
        </w:rPr>
        <w:t xml:space="preserve">             </w:t>
      </w:r>
    </w:p>
    <w:p w14:paraId="5BD8F476">
      <w:pPr>
        <w:spacing w:before="120" w:line="360" w:lineRule="auto"/>
        <w:rPr>
          <w:rFonts w:hint="eastAsia" w:ascii="宋体" w:hAnsi="宋体"/>
          <w:color w:val="auto"/>
          <w:sz w:val="24"/>
        </w:rPr>
      </w:pPr>
      <w:r>
        <w:rPr>
          <w:rFonts w:hint="eastAsia" w:ascii="宋体" w:hAnsi="宋体"/>
          <w:color w:val="auto"/>
          <w:sz w:val="24"/>
        </w:rPr>
        <w:t>名称：(印章)</w:t>
      </w:r>
      <w:r>
        <w:rPr>
          <w:rFonts w:hint="eastAsia" w:ascii="宋体" w:hAnsi="宋体"/>
          <w:color w:val="auto"/>
          <w:sz w:val="24"/>
          <w:u w:val="single"/>
        </w:rPr>
        <w:t xml:space="preserve">              </w:t>
      </w:r>
      <w:r>
        <w:rPr>
          <w:rFonts w:hint="eastAsia" w:ascii="宋体" w:hAnsi="宋体"/>
          <w:color w:val="auto"/>
          <w:sz w:val="24"/>
        </w:rPr>
        <w:t>　　　     名称：(印章)</w:t>
      </w:r>
      <w:r>
        <w:rPr>
          <w:rFonts w:hint="eastAsia" w:ascii="宋体" w:hAnsi="宋体"/>
          <w:color w:val="auto"/>
          <w:sz w:val="24"/>
          <w:u w:val="single"/>
        </w:rPr>
        <w:t xml:space="preserve">                   </w:t>
      </w:r>
    </w:p>
    <w:p w14:paraId="2D2747AF">
      <w:pPr>
        <w:spacing w:before="120" w:line="360" w:lineRule="auto"/>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56F5BEDE">
      <w:pPr>
        <w:spacing w:before="120" w:line="360" w:lineRule="auto"/>
        <w:rPr>
          <w:rFonts w:hint="eastAsia" w:ascii="宋体" w:hAnsi="宋体"/>
          <w:color w:val="auto"/>
          <w:sz w:val="24"/>
          <w:u w:val="single"/>
        </w:rPr>
      </w:pPr>
      <w:r>
        <w:rPr>
          <w:rFonts w:hint="eastAsia" w:ascii="宋体" w:hAnsi="宋体"/>
          <w:color w:val="auto"/>
          <w:sz w:val="24"/>
        </w:rPr>
        <w:t>授权代表(签字)：</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授权代表(签字)：</w:t>
      </w:r>
      <w:r>
        <w:rPr>
          <w:rFonts w:hint="eastAsia" w:ascii="宋体" w:hAnsi="宋体"/>
          <w:color w:val="auto"/>
          <w:sz w:val="24"/>
          <w:u w:val="single"/>
        </w:rPr>
        <w:t xml:space="preserve">               </w:t>
      </w:r>
    </w:p>
    <w:p w14:paraId="2CA830A1">
      <w:pPr>
        <w:spacing w:before="120" w:line="360" w:lineRule="auto"/>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 xml:space="preserve">         地址：</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 xml:space="preserve">     </w:t>
      </w:r>
    </w:p>
    <w:p w14:paraId="4B5E4C21">
      <w:pPr>
        <w:spacing w:before="120" w:line="360" w:lineRule="auto"/>
        <w:rPr>
          <w:rFonts w:hint="eastAsia" w:ascii="宋体" w:hAnsi="宋体"/>
          <w:color w:val="auto"/>
          <w:sz w:val="24"/>
          <w:u w:val="single"/>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邮政编码：</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7B9B7E4D">
      <w:pPr>
        <w:spacing w:before="120" w:line="360" w:lineRule="auto"/>
        <w:rPr>
          <w:rFonts w:hint="eastAsia" w:ascii="宋体" w:hAnsi="宋体"/>
          <w:color w:val="auto"/>
          <w:sz w:val="24"/>
          <w:u w:val="single"/>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 xml:space="preserve">                  电话：</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17495AE4">
      <w:pPr>
        <w:spacing w:before="120" w:line="360" w:lineRule="auto"/>
        <w:rPr>
          <w:rFonts w:hint="eastAsia" w:ascii="宋体" w:hAnsi="宋体"/>
          <w:color w:val="auto"/>
          <w:sz w:val="24"/>
          <w:u w:val="single"/>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开户银行：</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7430ADAC">
      <w:pPr>
        <w:spacing w:before="120" w:line="360" w:lineRule="auto"/>
        <w:rPr>
          <w:rFonts w:hint="eastAsia" w:ascii="宋体" w:hAnsi="宋体"/>
          <w:color w:val="auto"/>
          <w:sz w:val="24"/>
        </w:rPr>
      </w:pP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账号：</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0A839F51">
      <w:pPr>
        <w:spacing w:before="120" w:line="360" w:lineRule="auto"/>
        <w:jc w:val="center"/>
        <w:rPr>
          <w:rFonts w:hint="eastAsia" w:ascii="宋体" w:hAnsi="宋体"/>
          <w:color w:val="auto"/>
          <w:sz w:val="32"/>
          <w:szCs w:val="32"/>
        </w:rPr>
      </w:pPr>
      <w:r>
        <w:rPr>
          <w:rFonts w:hint="eastAsia" w:ascii="宋体" w:hAnsi="宋体"/>
          <w:b/>
          <w:color w:val="auto"/>
          <w:sz w:val="24"/>
        </w:rPr>
        <w:br w:type="page"/>
      </w:r>
      <w:r>
        <w:rPr>
          <w:rFonts w:hint="eastAsia" w:ascii="宋体" w:hAnsi="宋体"/>
          <w:b/>
          <w:color w:val="auto"/>
          <w:sz w:val="32"/>
          <w:szCs w:val="32"/>
        </w:rPr>
        <w:t xml:space="preserve"> 保安服务合同</w:t>
      </w:r>
    </w:p>
    <w:p w14:paraId="76839567">
      <w:pPr>
        <w:spacing w:line="360" w:lineRule="auto"/>
        <w:rPr>
          <w:rFonts w:hint="eastAsia" w:ascii="宋体" w:hAnsi="宋体"/>
          <w:color w:val="auto"/>
          <w:sz w:val="10"/>
          <w:szCs w:val="10"/>
        </w:rPr>
      </w:pPr>
      <w:r>
        <w:rPr>
          <w:rFonts w:hint="eastAsia" w:ascii="宋体" w:hAnsi="宋体" w:cs="宋体"/>
          <w:color w:val="auto"/>
          <w:sz w:val="32"/>
          <w:szCs w:val="32"/>
        </w:rPr>
        <w:t xml:space="preserve">   </w:t>
      </w:r>
      <w:r>
        <w:rPr>
          <w:rFonts w:hint="eastAsia" w:ascii="宋体" w:hAnsi="宋体" w:cs="宋体"/>
          <w:color w:val="auto"/>
          <w:sz w:val="10"/>
          <w:szCs w:val="10"/>
        </w:rPr>
        <w:t xml:space="preserve">  </w:t>
      </w:r>
    </w:p>
    <w:p w14:paraId="31078C5A">
      <w:pPr>
        <w:spacing w:line="360" w:lineRule="auto"/>
        <w:rPr>
          <w:rFonts w:hint="eastAsia" w:ascii="宋体" w:hAnsi="宋体"/>
          <w:color w:val="auto"/>
          <w:sz w:val="24"/>
        </w:rPr>
      </w:pPr>
      <w:r>
        <w:rPr>
          <w:rFonts w:hint="eastAsia" w:ascii="宋体" w:hAnsi="宋体"/>
          <w:color w:val="auto"/>
          <w:sz w:val="24"/>
        </w:rPr>
        <w:t>委托单位：                （以下简称甲方）</w:t>
      </w:r>
    </w:p>
    <w:p w14:paraId="09A01CF5">
      <w:pPr>
        <w:spacing w:line="360" w:lineRule="auto"/>
        <w:rPr>
          <w:rFonts w:hint="eastAsia" w:ascii="宋体" w:hAnsi="宋体"/>
          <w:color w:val="auto"/>
          <w:sz w:val="24"/>
        </w:rPr>
      </w:pPr>
      <w:r>
        <w:rPr>
          <w:rFonts w:hint="eastAsia" w:ascii="宋体" w:hAnsi="宋体"/>
          <w:color w:val="auto"/>
          <w:sz w:val="24"/>
        </w:rPr>
        <w:t>受托单位：                （以下简称乙方）</w:t>
      </w:r>
    </w:p>
    <w:p w14:paraId="5E83A8B0">
      <w:pPr>
        <w:spacing w:line="360" w:lineRule="auto"/>
        <w:ind w:firstLine="555"/>
        <w:rPr>
          <w:rFonts w:hint="eastAsia" w:ascii="宋体" w:hAnsi="宋体"/>
          <w:color w:val="auto"/>
          <w:sz w:val="24"/>
        </w:rPr>
      </w:pPr>
      <w:r>
        <w:rPr>
          <w:rFonts w:hint="eastAsia" w:ascii="宋体" w:hAnsi="宋体"/>
          <w:color w:val="auto"/>
          <w:sz w:val="24"/>
        </w:rPr>
        <w:t>甲乙双方根据《中华人民共和国民法典》和</w:t>
      </w:r>
      <w:r>
        <w:rPr>
          <w:rFonts w:hint="eastAsia" w:ascii="宋体" w:hAnsi="宋体"/>
          <w:color w:val="auto"/>
          <w:sz w:val="24"/>
        </w:rPr>
        <w:t>国家及北京市有关法</w:t>
      </w:r>
      <w:r>
        <w:rPr>
          <w:rFonts w:hint="eastAsia" w:ascii="宋体" w:hAnsi="宋体"/>
          <w:color w:val="auto"/>
          <w:sz w:val="24"/>
        </w:rPr>
        <w:t>律、法规，经平等协商，自愿签订本合同。</w:t>
      </w:r>
    </w:p>
    <w:p w14:paraId="7BEB3EED">
      <w:pPr>
        <w:numPr>
          <w:ilvl w:val="0"/>
          <w:numId w:val="14"/>
        </w:numPr>
        <w:spacing w:line="360" w:lineRule="auto"/>
        <w:rPr>
          <w:rFonts w:hint="eastAsia" w:ascii="宋体" w:hAnsi="宋体"/>
          <w:color w:val="auto"/>
          <w:sz w:val="24"/>
        </w:rPr>
      </w:pPr>
      <w:r>
        <w:rPr>
          <w:rFonts w:hint="eastAsia" w:ascii="宋体" w:hAnsi="宋体"/>
          <w:color w:val="auto"/>
          <w:sz w:val="24"/>
        </w:rPr>
        <w:t xml:space="preserve">总则： </w:t>
      </w:r>
    </w:p>
    <w:p w14:paraId="0ADA05E2">
      <w:pPr>
        <w:spacing w:line="360" w:lineRule="auto"/>
        <w:ind w:firstLine="480" w:firstLineChars="200"/>
        <w:rPr>
          <w:rFonts w:hint="eastAsia" w:ascii="宋体" w:hAnsi="宋体"/>
          <w:color w:val="auto"/>
          <w:sz w:val="24"/>
        </w:rPr>
      </w:pPr>
      <w:r>
        <w:rPr>
          <w:rFonts w:hint="eastAsia" w:ascii="宋体" w:hAnsi="宋体"/>
          <w:color w:val="auto"/>
          <w:sz w:val="24"/>
        </w:rPr>
        <w:t>1.服务内容：根据采购人要求提供</w:t>
      </w:r>
      <w:r>
        <w:rPr>
          <w:rFonts w:hint="eastAsia" w:ascii="宋体" w:hAnsi="宋体"/>
          <w:b/>
          <w:bCs/>
          <w:color w:val="auto"/>
          <w:sz w:val="24"/>
        </w:rPr>
        <w:t>安检、展厅值守、门卫、</w:t>
      </w:r>
      <w:r>
        <w:rPr>
          <w:rFonts w:hint="eastAsia" w:ascii="宋体" w:hAnsi="宋体"/>
          <w:color w:val="auto"/>
          <w:sz w:val="24"/>
        </w:rPr>
        <w:t>安保人员正规专职社会化用工服务，安检岗需持证上岗，建立一支稳定可靠的年轻化、专业化的高素质安保队伍，实现“人防”、“技防”、“物防”、“联防”的高度统一，紧密结合，确保文博单位安全。</w:t>
      </w:r>
    </w:p>
    <w:p w14:paraId="69206546">
      <w:pPr>
        <w:spacing w:line="360" w:lineRule="auto"/>
        <w:ind w:firstLine="480" w:firstLineChars="200"/>
        <w:rPr>
          <w:rFonts w:hint="eastAsia" w:ascii="宋体" w:hAnsi="宋体"/>
          <w:color w:val="auto"/>
          <w:sz w:val="24"/>
        </w:rPr>
      </w:pPr>
      <w:r>
        <w:rPr>
          <w:rFonts w:hint="eastAsia" w:ascii="宋体" w:hAnsi="宋体"/>
          <w:color w:val="auto"/>
          <w:sz w:val="24"/>
        </w:rPr>
        <w:t>乙方保安员的具体执勤岗位、职责范围和勤务安排，由甲乙双方在法律允许的范围内协商确定，另行约定具体内容可作为本合同的附件，与本合同具有同等法律效力。</w:t>
      </w:r>
    </w:p>
    <w:p w14:paraId="1ADA14C9">
      <w:pPr>
        <w:spacing w:line="360" w:lineRule="auto"/>
        <w:ind w:firstLine="480" w:firstLineChars="200"/>
        <w:rPr>
          <w:rFonts w:hint="eastAsia" w:ascii="宋体" w:hAnsi="宋体"/>
          <w:color w:val="auto"/>
          <w:sz w:val="24"/>
        </w:rPr>
      </w:pPr>
      <w:r>
        <w:rPr>
          <w:rFonts w:hint="eastAsia" w:ascii="宋体" w:hAnsi="宋体"/>
          <w:color w:val="auto"/>
          <w:sz w:val="24"/>
        </w:rPr>
        <w:t xml:space="preserve">2.服务期限： 自签订合同起12个月。 </w:t>
      </w:r>
    </w:p>
    <w:p w14:paraId="3B5C1B24">
      <w:pPr>
        <w:spacing w:line="360" w:lineRule="auto"/>
        <w:ind w:firstLine="480" w:firstLineChars="200"/>
        <w:rPr>
          <w:rFonts w:hint="eastAsia" w:ascii="宋体" w:hAnsi="宋体"/>
          <w:color w:val="auto"/>
          <w:sz w:val="24"/>
        </w:rPr>
      </w:pPr>
      <w:r>
        <w:rPr>
          <w:rFonts w:hint="eastAsia" w:ascii="宋体" w:hAnsi="宋体"/>
          <w:color w:val="auto"/>
          <w:sz w:val="24"/>
        </w:rPr>
        <w:t>3.服务地点： 大钟寺古钟博物馆</w:t>
      </w:r>
    </w:p>
    <w:p w14:paraId="578A0FCA">
      <w:pPr>
        <w:spacing w:line="360" w:lineRule="auto"/>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rPr>
        <w:t xml:space="preserve"> </w:t>
      </w:r>
      <w:r>
        <w:rPr>
          <w:rFonts w:hint="eastAsia" w:ascii="宋体" w:hAnsi="宋体"/>
          <w:color w:val="auto"/>
          <w:sz w:val="24"/>
        </w:rPr>
        <w:t>岗位设置及排班</w:t>
      </w:r>
    </w:p>
    <w:p w14:paraId="668C9ECF">
      <w:pPr>
        <w:pStyle w:val="711"/>
        <w:framePr w:wrap="auto" w:vAnchor="margin" w:hAnchor="text" w:yAlign="inline"/>
        <w:jc w:val="left"/>
        <w:rPr>
          <w:rFonts w:ascii="宋体" w:hAnsi="宋体" w:eastAsia="宋体"/>
          <w:color w:val="auto"/>
          <w:sz w:val="10"/>
          <w:szCs w:val="10"/>
        </w:rPr>
      </w:pPr>
      <w:r>
        <w:rPr>
          <w:rFonts w:ascii="宋体" w:hAnsi="宋体" w:eastAsia="宋体"/>
          <w:color w:val="auto"/>
          <w:sz w:val="10"/>
          <w:szCs w:val="10"/>
        </w:rPr>
        <w:t xml:space="preserve"> </w:t>
      </w:r>
    </w:p>
    <w:tbl>
      <w:tblPr>
        <w:tblStyle w:val="57"/>
        <w:tblW w:w="918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7"/>
        <w:gridCol w:w="2552"/>
        <w:gridCol w:w="1417"/>
        <w:gridCol w:w="4111"/>
      </w:tblGrid>
      <w:tr w14:paraId="67BB1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3BB550A7">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分项服务内容</w:t>
            </w:r>
          </w:p>
        </w:tc>
        <w:tc>
          <w:tcPr>
            <w:tcW w:w="2552" w:type="dxa"/>
            <w:tcBorders>
              <w:top w:val="single" w:color="000000" w:sz="4" w:space="0"/>
              <w:left w:val="single" w:color="000000" w:sz="4" w:space="0"/>
              <w:bottom w:val="single" w:color="000000" w:sz="4" w:space="0"/>
              <w:right w:val="single" w:color="000000" w:sz="4" w:space="0"/>
            </w:tcBorders>
            <w:vAlign w:val="center"/>
          </w:tcPr>
          <w:p w14:paraId="35E3EE43">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岗位数量</w:t>
            </w:r>
          </w:p>
        </w:tc>
        <w:tc>
          <w:tcPr>
            <w:tcW w:w="1417" w:type="dxa"/>
            <w:tcBorders>
              <w:top w:val="single" w:color="000000" w:sz="4" w:space="0"/>
              <w:left w:val="single" w:color="000000" w:sz="4" w:space="0"/>
              <w:bottom w:val="single" w:color="000000" w:sz="4" w:space="0"/>
              <w:right w:val="single" w:color="000000" w:sz="4" w:space="0"/>
            </w:tcBorders>
            <w:vAlign w:val="center"/>
          </w:tcPr>
          <w:p w14:paraId="043840C8">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服务期工作时长/小时</w:t>
            </w:r>
          </w:p>
        </w:tc>
        <w:tc>
          <w:tcPr>
            <w:tcW w:w="4111" w:type="dxa"/>
            <w:tcBorders>
              <w:top w:val="single" w:color="000000" w:sz="4" w:space="0"/>
              <w:left w:val="single" w:color="000000" w:sz="4" w:space="0"/>
              <w:bottom w:val="single" w:color="000000" w:sz="4" w:space="0"/>
              <w:right w:val="single" w:color="000000" w:sz="4" w:space="0"/>
            </w:tcBorders>
            <w:vAlign w:val="center"/>
          </w:tcPr>
          <w:p w14:paraId="7D19F439">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岗位职责</w:t>
            </w:r>
          </w:p>
        </w:tc>
      </w:tr>
      <w:tr w14:paraId="3DA1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0F96B9EA">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展厅值守岗</w:t>
            </w:r>
          </w:p>
        </w:tc>
        <w:tc>
          <w:tcPr>
            <w:tcW w:w="2552" w:type="dxa"/>
            <w:tcBorders>
              <w:top w:val="single" w:color="000000" w:sz="4" w:space="0"/>
              <w:left w:val="single" w:color="000000" w:sz="4" w:space="0"/>
              <w:bottom w:val="single" w:color="000000" w:sz="4" w:space="0"/>
              <w:right w:val="single" w:color="000000" w:sz="4" w:space="0"/>
            </w:tcBorders>
            <w:vAlign w:val="center"/>
          </w:tcPr>
          <w:p w14:paraId="2466FDE8">
            <w:pPr>
              <w:snapToGrid w:val="0"/>
              <w:spacing w:line="360" w:lineRule="auto"/>
              <w:rPr>
                <w:rFonts w:hint="eastAsia" w:ascii="宋体" w:hAnsi="宋体" w:cs="宋体"/>
                <w:color w:val="auto"/>
                <w:sz w:val="24"/>
              </w:rPr>
            </w:pPr>
            <w:r>
              <w:rPr>
                <w:rFonts w:hint="eastAsia" w:ascii="宋体" w:hAnsi="宋体" w:cs="宋体"/>
                <w:color w:val="auto"/>
                <w:sz w:val="24"/>
                <w:lang w:bidi="ar"/>
              </w:rPr>
              <w:t>服务时段9：00-17：00（每周周六及法定节假日期间延时至19：30）。每岗每月工作时长不超过167小时。</w:t>
            </w:r>
          </w:p>
        </w:tc>
        <w:tc>
          <w:tcPr>
            <w:tcW w:w="1417" w:type="dxa"/>
            <w:tcBorders>
              <w:top w:val="single" w:color="000000" w:sz="4" w:space="0"/>
              <w:left w:val="single" w:color="000000" w:sz="4" w:space="0"/>
              <w:bottom w:val="single" w:color="000000" w:sz="4" w:space="0"/>
              <w:right w:val="single" w:color="000000" w:sz="4" w:space="0"/>
            </w:tcBorders>
            <w:vAlign w:val="center"/>
          </w:tcPr>
          <w:p w14:paraId="1E277417">
            <w:pPr>
              <w:snapToGrid w:val="0"/>
              <w:spacing w:line="360" w:lineRule="auto"/>
              <w:jc w:val="center"/>
              <w:rPr>
                <w:rFonts w:hint="eastAsia" w:ascii="宋体" w:hAnsi="宋体" w:cs="宋体"/>
                <w:color w:val="auto"/>
                <w:sz w:val="24"/>
              </w:rPr>
            </w:pPr>
            <w:r>
              <w:rPr>
                <w:rFonts w:hint="eastAsia" w:ascii="宋体" w:hAnsi="宋体" w:cs="宋体"/>
                <w:color w:val="auto"/>
                <w:sz w:val="24"/>
              </w:rPr>
              <w:t>38076</w:t>
            </w:r>
          </w:p>
        </w:tc>
        <w:tc>
          <w:tcPr>
            <w:tcW w:w="4111" w:type="dxa"/>
            <w:tcBorders>
              <w:top w:val="single" w:color="000000" w:sz="4" w:space="0"/>
              <w:left w:val="single" w:color="000000" w:sz="4" w:space="0"/>
              <w:bottom w:val="single" w:color="000000" w:sz="4" w:space="0"/>
              <w:right w:val="single" w:color="000000" w:sz="4" w:space="0"/>
            </w:tcBorders>
            <w:vAlign w:val="center"/>
          </w:tcPr>
          <w:p w14:paraId="6A9D62C8">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 xml:space="preserve">1、乙方为本项目拟派的负责展厅展厅值守岗位人员负责本展厅开放及安全、本展厅的文物及建筑的安全巡视工作、本展厅的基础讲解工作（讲解接待服务负责馆内日常讲解接待、观众咨询、馆内会议服务等工作）、展厅区域卫生清洁工作（需提前10-15天到岗接受岗前培训）。                                 </w:t>
            </w:r>
          </w:p>
          <w:p w14:paraId="32E376FD">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2、遵守甲方的各项规章制度和劳动纪律，按时出勤，不空岗；</w:t>
            </w:r>
          </w:p>
          <w:p w14:paraId="5B5883B4">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3、衣着整洁，仪态大方，举止文明、言行得体；</w:t>
            </w:r>
          </w:p>
          <w:p w14:paraId="6DC16847">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4、讲解时口齿清楚、语言流畅、举止大方，使用规范化用语与观众交流，严格按照讲解大纲内容进行讲解，不得随意发挥；熟悉陈列内容，能够做到因人施讲；</w:t>
            </w:r>
          </w:p>
          <w:p w14:paraId="2FCA6E78">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5、接待人员在与宾客交谈或者引导宾客参观时，举止大方，端庄稳重，表情自然，并将手机调为静音状态，严禁与观众发生口角或任何形式的冲突，如有必要，应请相关人员协助解决；</w:t>
            </w:r>
          </w:p>
          <w:p w14:paraId="03FCC30B">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6、根据会议接待配合甲方做好会场布置及会议前期各项准备工作；</w:t>
            </w:r>
          </w:p>
          <w:p w14:paraId="12D3417C">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7、</w:t>
            </w:r>
            <w:r>
              <w:rPr>
                <w:rFonts w:ascii="宋体" w:hAnsi="宋体" w:cs="宋体"/>
                <w:color w:val="auto"/>
                <w:sz w:val="24"/>
              </w:rPr>
              <w:t>遵守服务程序和服务规范，热情、主动、有礼貌地接待客人，提供令客人满意的服务</w:t>
            </w:r>
            <w:r>
              <w:rPr>
                <w:rFonts w:hint="eastAsia" w:ascii="宋体" w:hAnsi="宋体" w:cs="宋体"/>
                <w:color w:val="auto"/>
                <w:sz w:val="24"/>
              </w:rPr>
              <w:t>；</w:t>
            </w:r>
          </w:p>
          <w:p w14:paraId="4D83E645">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8、</w:t>
            </w:r>
            <w:r>
              <w:rPr>
                <w:rFonts w:ascii="宋体" w:hAnsi="宋体" w:cs="宋体"/>
                <w:color w:val="auto"/>
                <w:sz w:val="24"/>
              </w:rPr>
              <w:t>工作中仪容整洁，按会议要求认真做好各类会议的接待服务</w:t>
            </w:r>
            <w:r>
              <w:rPr>
                <w:rFonts w:hint="eastAsia" w:ascii="宋体" w:hAnsi="宋体" w:cs="宋体"/>
                <w:color w:val="auto"/>
                <w:sz w:val="24"/>
              </w:rPr>
              <w:t>；</w:t>
            </w:r>
          </w:p>
          <w:p w14:paraId="5825D60F">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9、</w:t>
            </w:r>
            <w:r>
              <w:rPr>
                <w:rFonts w:ascii="宋体" w:hAnsi="宋体" w:cs="宋体"/>
                <w:color w:val="auto"/>
                <w:sz w:val="24"/>
              </w:rPr>
              <w:t>负责会议中心的清洁卫生工作，保持环境整洁，空气清新；</w:t>
            </w:r>
            <w:r>
              <w:rPr>
                <w:rFonts w:hint="eastAsia" w:ascii="宋体" w:hAnsi="宋体" w:cs="宋体"/>
                <w:color w:val="auto"/>
                <w:sz w:val="24"/>
              </w:rPr>
              <w:t>。</w:t>
            </w:r>
          </w:p>
          <w:p w14:paraId="3E91D3FE">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10、面对观众投诉，要及时记录汇报相关部门，尽量做到甲方馆内解决；</w:t>
            </w:r>
          </w:p>
          <w:p w14:paraId="7B7E893E">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11、面对观众投诉，要及时记录汇报相关部门，尽量做到甲方馆内解决；</w:t>
            </w:r>
          </w:p>
          <w:p w14:paraId="406404C9">
            <w:pPr>
              <w:shd w:val="clear" w:color="auto" w:fill="FFFFFF"/>
              <w:ind w:firstLine="480" w:firstLineChars="200"/>
              <w:rPr>
                <w:rFonts w:hint="eastAsia" w:ascii="宋体" w:hAnsi="宋体" w:cs="宋体"/>
                <w:color w:val="auto"/>
                <w:sz w:val="24"/>
              </w:rPr>
            </w:pPr>
            <w:r>
              <w:rPr>
                <w:rFonts w:hint="eastAsia" w:ascii="宋体" w:hAnsi="宋体" w:cs="宋体"/>
                <w:color w:val="auto"/>
                <w:sz w:val="24"/>
              </w:rPr>
              <w:t>12、遇有电话预约团体参观时，需询问时间、人数、是否需要讲解服务等，汇总后上报甲方领导；</w:t>
            </w:r>
          </w:p>
          <w:p w14:paraId="58187733">
            <w:pPr>
              <w:shd w:val="clear" w:color="auto" w:fill="FFFFFF"/>
              <w:snapToGrid w:val="0"/>
              <w:jc w:val="left"/>
              <w:rPr>
                <w:rFonts w:hint="eastAsia" w:ascii="宋体" w:hAnsi="宋体" w:cs="宋体"/>
                <w:color w:val="auto"/>
                <w:sz w:val="24"/>
              </w:rPr>
            </w:pPr>
            <w:r>
              <w:rPr>
                <w:rFonts w:hint="eastAsia" w:ascii="宋体" w:hAnsi="宋体" w:cs="宋体"/>
                <w:color w:val="auto"/>
                <w:sz w:val="24"/>
              </w:rPr>
              <w:t>13、遇各类应急突发事件的及时上报、处置和协助现场保护和疏散，协助主管做好安全、消防等工作</w:t>
            </w:r>
          </w:p>
        </w:tc>
      </w:tr>
      <w:tr w14:paraId="32B3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7F798684">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安检岗</w:t>
            </w:r>
          </w:p>
        </w:tc>
        <w:tc>
          <w:tcPr>
            <w:tcW w:w="2552" w:type="dxa"/>
            <w:tcBorders>
              <w:top w:val="single" w:color="000000" w:sz="4" w:space="0"/>
              <w:left w:val="single" w:color="000000" w:sz="4" w:space="0"/>
              <w:bottom w:val="single" w:color="000000" w:sz="4" w:space="0"/>
              <w:right w:val="single" w:color="000000" w:sz="4" w:space="0"/>
            </w:tcBorders>
            <w:vAlign w:val="center"/>
          </w:tcPr>
          <w:p w14:paraId="742A77E0">
            <w:pPr>
              <w:snapToGrid w:val="0"/>
              <w:spacing w:line="360" w:lineRule="auto"/>
              <w:rPr>
                <w:rFonts w:hint="eastAsia" w:ascii="宋体" w:hAnsi="宋体" w:cs="宋体"/>
                <w:color w:val="auto"/>
                <w:sz w:val="24"/>
              </w:rPr>
            </w:pPr>
            <w:r>
              <w:rPr>
                <w:rFonts w:hint="eastAsia" w:ascii="宋体" w:hAnsi="宋体" w:cs="宋体"/>
                <w:color w:val="auto"/>
                <w:sz w:val="24"/>
                <w:lang w:bidi="ar"/>
              </w:rPr>
              <w:t>服务时段9：00-17：00（每周周六及法定节假日期间延时至19：30）。每岗每月工作时长不超过167小时。</w:t>
            </w:r>
          </w:p>
        </w:tc>
        <w:tc>
          <w:tcPr>
            <w:tcW w:w="1417" w:type="dxa"/>
            <w:tcBorders>
              <w:top w:val="single" w:color="000000" w:sz="4" w:space="0"/>
              <w:left w:val="single" w:color="000000" w:sz="4" w:space="0"/>
              <w:bottom w:val="single" w:color="000000" w:sz="4" w:space="0"/>
              <w:right w:val="single" w:color="000000" w:sz="4" w:space="0"/>
            </w:tcBorders>
            <w:vAlign w:val="center"/>
          </w:tcPr>
          <w:p w14:paraId="1C45CB62">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6012</w:t>
            </w:r>
          </w:p>
        </w:tc>
        <w:tc>
          <w:tcPr>
            <w:tcW w:w="4111" w:type="dxa"/>
            <w:tcBorders>
              <w:top w:val="single" w:color="000000" w:sz="4" w:space="0"/>
              <w:left w:val="single" w:color="000000" w:sz="4" w:space="0"/>
              <w:bottom w:val="single" w:color="000000" w:sz="4" w:space="0"/>
              <w:right w:val="single" w:color="000000" w:sz="4" w:space="0"/>
            </w:tcBorders>
            <w:vAlign w:val="center"/>
          </w:tcPr>
          <w:p w14:paraId="3C981D95">
            <w:pPr>
              <w:snapToGrid w:val="0"/>
              <w:spacing w:line="360" w:lineRule="auto"/>
              <w:jc w:val="left"/>
              <w:rPr>
                <w:rFonts w:hint="eastAsia" w:ascii="宋体" w:hAnsi="宋体" w:cs="宋体"/>
                <w:color w:val="auto"/>
                <w:sz w:val="24"/>
              </w:rPr>
            </w:pPr>
            <w:r>
              <w:rPr>
                <w:rFonts w:hint="eastAsia" w:ascii="宋体" w:hAnsi="宋体" w:cs="宋体"/>
                <w:color w:val="auto"/>
                <w:sz w:val="24"/>
                <w:lang w:bidi="ar"/>
              </w:rPr>
              <w:t>乙方为本项目拟派的安检人员负责文保单位开放时间安全检查工作和非开放时间馆内举行重要活动的安全检查工作，处理安检入口突发事件。</w:t>
            </w:r>
          </w:p>
        </w:tc>
      </w:tr>
      <w:tr w14:paraId="7DE5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32DB4123">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门卫岗</w:t>
            </w:r>
          </w:p>
        </w:tc>
        <w:tc>
          <w:tcPr>
            <w:tcW w:w="2552" w:type="dxa"/>
            <w:tcBorders>
              <w:top w:val="single" w:color="000000" w:sz="4" w:space="0"/>
              <w:left w:val="single" w:color="000000" w:sz="4" w:space="0"/>
              <w:bottom w:val="single" w:color="000000" w:sz="4" w:space="0"/>
              <w:right w:val="single" w:color="000000" w:sz="4" w:space="0"/>
            </w:tcBorders>
            <w:vAlign w:val="center"/>
          </w:tcPr>
          <w:p w14:paraId="205EB9D4">
            <w:pPr>
              <w:snapToGrid w:val="0"/>
              <w:spacing w:line="360" w:lineRule="auto"/>
              <w:rPr>
                <w:rFonts w:hint="eastAsia" w:ascii="宋体" w:hAnsi="宋体" w:cs="宋体"/>
                <w:color w:val="auto"/>
                <w:sz w:val="24"/>
              </w:rPr>
            </w:pPr>
            <w:r>
              <w:rPr>
                <w:rFonts w:hint="eastAsia" w:ascii="宋体" w:hAnsi="宋体" w:cs="宋体"/>
                <w:color w:val="auto"/>
                <w:sz w:val="24"/>
                <w:lang w:bidi="ar"/>
              </w:rPr>
              <w:t>服务时段9：00-17：00（每周周六及法定节假日期间延时至19：30）。每岗每月工作时长不超过167小时。</w:t>
            </w:r>
          </w:p>
        </w:tc>
        <w:tc>
          <w:tcPr>
            <w:tcW w:w="1417" w:type="dxa"/>
            <w:tcBorders>
              <w:top w:val="single" w:color="000000" w:sz="4" w:space="0"/>
              <w:left w:val="single" w:color="000000" w:sz="4" w:space="0"/>
              <w:bottom w:val="single" w:color="000000" w:sz="4" w:space="0"/>
              <w:right w:val="single" w:color="000000" w:sz="4" w:space="0"/>
            </w:tcBorders>
            <w:vAlign w:val="center"/>
          </w:tcPr>
          <w:p w14:paraId="6D0BB2E2">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4008</w:t>
            </w:r>
          </w:p>
        </w:tc>
        <w:tc>
          <w:tcPr>
            <w:tcW w:w="4111" w:type="dxa"/>
            <w:tcBorders>
              <w:top w:val="single" w:color="000000" w:sz="4" w:space="0"/>
              <w:left w:val="single" w:color="000000" w:sz="4" w:space="0"/>
              <w:bottom w:val="single" w:color="000000" w:sz="4" w:space="0"/>
              <w:right w:val="single" w:color="000000" w:sz="4" w:space="0"/>
            </w:tcBorders>
            <w:vAlign w:val="center"/>
          </w:tcPr>
          <w:p w14:paraId="74DA8322">
            <w:pPr>
              <w:widowControl/>
              <w:spacing w:before="100" w:beforeAutospacing="1" w:after="100" w:afterAutospacing="1" w:line="440" w:lineRule="exact"/>
              <w:jc w:val="left"/>
              <w:rPr>
                <w:rFonts w:hint="eastAsia" w:ascii="仿宋" w:hAnsi="仿宋" w:eastAsia="仿宋" w:cs="宋体"/>
                <w:color w:val="auto"/>
                <w:sz w:val="24"/>
              </w:rPr>
            </w:pPr>
            <w:r>
              <w:rPr>
                <w:rFonts w:hint="eastAsia" w:ascii="宋体" w:hAnsi="宋体" w:cs="宋体"/>
                <w:color w:val="auto"/>
                <w:sz w:val="24"/>
                <w:lang w:bidi="ar"/>
              </w:rPr>
              <w:t>乙方为本项目拟派的出入口警戒人员负责文博单位出入口的安全警戒和游客疏导工作；担负甲方微型消防站的应急消防和出入口突发事件的处置工作。</w:t>
            </w:r>
          </w:p>
        </w:tc>
      </w:tr>
    </w:tbl>
    <w:p w14:paraId="6B485D79">
      <w:pPr>
        <w:pStyle w:val="711"/>
        <w:framePr w:wrap="auto" w:vAnchor="margin" w:hAnchor="text" w:yAlign="inline"/>
        <w:spacing w:line="360" w:lineRule="auto"/>
        <w:jc w:val="left"/>
        <w:rPr>
          <w:rFonts w:ascii="宋体" w:hAnsi="宋体" w:eastAsia="宋体"/>
          <w:color w:val="auto"/>
          <w:sz w:val="24"/>
        </w:rPr>
      </w:pPr>
    </w:p>
    <w:p w14:paraId="5236EADC">
      <w:pPr>
        <w:pStyle w:val="711"/>
        <w:framePr w:wrap="auto" w:vAnchor="margin" w:hAnchor="text" w:yAlign="inline"/>
        <w:spacing w:line="360" w:lineRule="auto"/>
        <w:jc w:val="left"/>
        <w:rPr>
          <w:rFonts w:ascii="宋体" w:hAnsi="宋体" w:eastAsia="宋体"/>
          <w:color w:val="auto"/>
          <w:sz w:val="24"/>
          <w:szCs w:val="24"/>
        </w:rPr>
      </w:pPr>
      <w:r>
        <w:rPr>
          <w:rFonts w:ascii="宋体" w:hAnsi="宋体" w:eastAsia="宋体" w:cs="宋体"/>
          <w:b/>
          <w:bCs/>
          <w:color w:val="auto"/>
          <w:sz w:val="24"/>
          <w:szCs w:val="24"/>
          <w:lang w:val="zh-TW" w:eastAsia="zh-TW"/>
        </w:rPr>
        <w:t>二、甲乙双方的权利和义务</w:t>
      </w:r>
    </w:p>
    <w:p w14:paraId="1FDCD629">
      <w:pPr>
        <w:pStyle w:val="711"/>
        <w:framePr w:wrap="auto" w:vAnchor="margin" w:hAnchor="text" w:yAlign="inline"/>
        <w:spacing w:line="360" w:lineRule="auto"/>
        <w:jc w:val="left"/>
        <w:rPr>
          <w:rFonts w:ascii="宋体" w:hAnsi="宋体" w:eastAsia="宋体"/>
          <w:color w:val="auto"/>
          <w:sz w:val="24"/>
          <w:szCs w:val="24"/>
        </w:rPr>
      </w:pPr>
      <w:r>
        <w:rPr>
          <w:rFonts w:ascii="宋体" w:hAnsi="宋体" w:eastAsia="宋体"/>
          <w:b/>
          <w:bCs/>
          <w:color w:val="auto"/>
          <w:sz w:val="24"/>
          <w:szCs w:val="24"/>
        </w:rPr>
        <w:t>(</w:t>
      </w:r>
      <w:r>
        <w:rPr>
          <w:rFonts w:ascii="宋体" w:hAnsi="宋体" w:eastAsia="宋体" w:cs="宋体"/>
          <w:b/>
          <w:bCs/>
          <w:color w:val="auto"/>
          <w:sz w:val="24"/>
          <w:szCs w:val="24"/>
          <w:lang w:val="zh-TW" w:eastAsia="zh-TW"/>
        </w:rPr>
        <w:t>一</w:t>
      </w:r>
      <w:r>
        <w:rPr>
          <w:rFonts w:ascii="宋体" w:hAnsi="宋体" w:eastAsia="宋体"/>
          <w:b/>
          <w:bCs/>
          <w:color w:val="auto"/>
          <w:sz w:val="24"/>
          <w:szCs w:val="24"/>
        </w:rPr>
        <w:t>)</w:t>
      </w:r>
      <w:r>
        <w:rPr>
          <w:rFonts w:ascii="宋体" w:hAnsi="宋体" w:eastAsia="宋体" w:cs="宋体"/>
          <w:b/>
          <w:bCs/>
          <w:color w:val="auto"/>
          <w:sz w:val="24"/>
          <w:szCs w:val="24"/>
          <w:lang w:val="zh-TW" w:eastAsia="zh-TW"/>
        </w:rPr>
        <w:t>甲方的权力及义务</w:t>
      </w:r>
    </w:p>
    <w:p w14:paraId="7610AD5F">
      <w:pPr>
        <w:pStyle w:val="711"/>
        <w:framePr w:wrap="auto" w:vAnchor="margin" w:hAnchor="text" w:yAlign="inline"/>
        <w:spacing w:line="360" w:lineRule="auto"/>
        <w:ind w:firstLine="480" w:firstLineChars="200"/>
        <w:jc w:val="left"/>
        <w:rPr>
          <w:rFonts w:ascii="宋体" w:hAnsi="宋体" w:eastAsia="宋体"/>
          <w:color w:val="auto"/>
          <w:sz w:val="24"/>
          <w:szCs w:val="24"/>
        </w:rPr>
      </w:pPr>
      <w:r>
        <w:rPr>
          <w:rFonts w:ascii="宋体" w:hAnsi="宋体" w:eastAsia="宋体"/>
          <w:color w:val="auto"/>
          <w:sz w:val="24"/>
          <w:szCs w:val="24"/>
        </w:rPr>
        <w:t>1</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甲方应向乙方如实提出自己的保安需求。</w:t>
      </w:r>
    </w:p>
    <w:p w14:paraId="78D8047A">
      <w:pPr>
        <w:pStyle w:val="711"/>
        <w:framePr w:wrap="auto" w:vAnchor="margin" w:hAnchor="text" w:yAlign="inline"/>
        <w:spacing w:line="360" w:lineRule="auto"/>
        <w:ind w:firstLine="480" w:firstLineChars="200"/>
        <w:jc w:val="left"/>
        <w:rPr>
          <w:rFonts w:ascii="宋体" w:hAnsi="宋体" w:eastAsia="宋体"/>
          <w:color w:val="auto"/>
          <w:sz w:val="24"/>
          <w:szCs w:val="24"/>
        </w:rPr>
      </w:pPr>
      <w:r>
        <w:rPr>
          <w:rFonts w:ascii="宋体" w:hAnsi="宋体" w:eastAsia="宋体"/>
          <w:color w:val="auto"/>
          <w:sz w:val="24"/>
          <w:szCs w:val="24"/>
        </w:rPr>
        <w:t>2</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甲方应在乙方确实履行义务时按时</w:t>
      </w:r>
      <w:r>
        <w:rPr>
          <w:rFonts w:ascii="宋体" w:hAnsi="宋体" w:eastAsia="宋体" w:cs="宋体"/>
          <w:color w:val="auto"/>
          <w:sz w:val="24"/>
          <w:szCs w:val="24"/>
          <w:lang w:val="zh-CN"/>
        </w:rPr>
        <w:t>向乙方</w:t>
      </w:r>
      <w:r>
        <w:rPr>
          <w:rFonts w:ascii="宋体" w:hAnsi="宋体" w:eastAsia="宋体" w:cs="宋体"/>
          <w:color w:val="auto"/>
          <w:sz w:val="24"/>
          <w:szCs w:val="24"/>
          <w:lang w:val="zh-TW" w:eastAsia="zh-TW"/>
        </w:rPr>
        <w:t>支付</w:t>
      </w:r>
      <w:r>
        <w:rPr>
          <w:rFonts w:ascii="宋体" w:hAnsi="宋体" w:eastAsia="宋体" w:cs="宋体"/>
          <w:color w:val="auto"/>
          <w:sz w:val="24"/>
          <w:szCs w:val="24"/>
          <w:lang w:val="zh-CN"/>
        </w:rPr>
        <w:t>服务</w:t>
      </w:r>
      <w:r>
        <w:rPr>
          <w:rFonts w:ascii="宋体" w:hAnsi="宋体" w:eastAsia="宋体" w:cs="宋体"/>
          <w:color w:val="auto"/>
          <w:sz w:val="24"/>
          <w:szCs w:val="24"/>
          <w:lang w:val="zh-TW" w:eastAsia="zh-TW"/>
        </w:rPr>
        <w:t>费。</w:t>
      </w:r>
    </w:p>
    <w:p w14:paraId="1230BCFA">
      <w:pPr>
        <w:pStyle w:val="711"/>
        <w:framePr w:wrap="auto" w:vAnchor="margin" w:hAnchor="text" w:yAlign="inline"/>
        <w:spacing w:line="360" w:lineRule="auto"/>
        <w:jc w:val="left"/>
        <w:rPr>
          <w:rFonts w:ascii="宋体" w:hAnsi="宋体" w:eastAsia="宋体"/>
          <w:color w:val="auto"/>
          <w:sz w:val="24"/>
          <w:szCs w:val="24"/>
          <w:lang w:val="zh-TW" w:eastAsia="zh-TW"/>
        </w:rPr>
      </w:pPr>
      <w:r>
        <w:rPr>
          <w:rFonts w:ascii="宋体" w:hAnsi="宋体" w:eastAsia="宋体" w:cs="宋体"/>
          <w:b/>
          <w:bCs/>
          <w:color w:val="auto"/>
          <w:sz w:val="24"/>
          <w:szCs w:val="24"/>
          <w:lang w:val="zh-TW" w:eastAsia="zh-TW"/>
        </w:rPr>
        <w:t>（二）乙方的权力及义务</w:t>
      </w:r>
    </w:p>
    <w:p w14:paraId="72CE71A6">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ascii="宋体" w:hAnsi="宋体"/>
          <w:color w:val="auto"/>
          <w:sz w:val="24"/>
        </w:rPr>
        <w:t>按照甲方需求提供保安方案,在甲方认可的前提下，真实准确的按方案配备相应的保安人员。</w:t>
      </w:r>
      <w:r>
        <w:rPr>
          <w:rFonts w:hint="eastAsia" w:ascii="宋体" w:hAnsi="宋体"/>
          <w:color w:val="auto"/>
          <w:sz w:val="24"/>
        </w:rPr>
        <w:t>经甲方认可通过的保安方案作为本协议附件一</w:t>
      </w:r>
      <w:r>
        <w:rPr>
          <w:rFonts w:ascii="宋体" w:hAnsi="宋体"/>
          <w:color w:val="auto"/>
          <w:sz w:val="24"/>
        </w:rPr>
        <w:t>。</w:t>
      </w:r>
    </w:p>
    <w:p w14:paraId="74EADB4C">
      <w:pPr>
        <w:spacing w:line="360" w:lineRule="auto"/>
        <w:ind w:firstLine="480" w:firstLineChars="200"/>
        <w:rPr>
          <w:rFonts w:hint="eastAsia" w:ascii="宋体" w:hAnsi="宋体"/>
          <w:color w:val="auto"/>
          <w:sz w:val="24"/>
          <w:lang w:eastAsia="zh-TW"/>
        </w:rPr>
      </w:pPr>
      <w:r>
        <w:rPr>
          <w:rFonts w:hint="eastAsia" w:ascii="宋体" w:hAnsi="宋体"/>
          <w:color w:val="auto"/>
          <w:sz w:val="24"/>
        </w:rPr>
        <w:t>2.</w:t>
      </w:r>
      <w:r>
        <w:rPr>
          <w:rFonts w:ascii="宋体" w:hAnsi="宋体"/>
          <w:color w:val="auto"/>
          <w:sz w:val="24"/>
        </w:rPr>
        <w:t>乙方提供</w:t>
      </w:r>
      <w:r>
        <w:rPr>
          <w:rFonts w:hint="eastAsia" w:ascii="宋体" w:hAnsi="宋体"/>
          <w:color w:val="auto"/>
          <w:sz w:val="24"/>
        </w:rPr>
        <w:t>人员名单的岗位</w:t>
      </w:r>
      <w:r>
        <w:rPr>
          <w:rFonts w:ascii="宋体" w:hAnsi="宋体"/>
          <w:color w:val="auto"/>
          <w:sz w:val="24"/>
        </w:rPr>
        <w:t>排班表，</w:t>
      </w:r>
      <w:r>
        <w:rPr>
          <w:rFonts w:hint="eastAsia" w:ascii="宋体" w:hAnsi="宋体"/>
          <w:color w:val="auto"/>
          <w:sz w:val="24"/>
        </w:rPr>
        <w:t>并提供承诺书，承诺随时</w:t>
      </w:r>
      <w:r>
        <w:rPr>
          <w:rFonts w:ascii="宋体" w:hAnsi="宋体"/>
          <w:color w:val="auto"/>
          <w:sz w:val="24"/>
        </w:rPr>
        <w:t>配合甲方抽查在岗情况，确保无少岗、空岗现象</w:t>
      </w:r>
      <w:r>
        <w:rPr>
          <w:rFonts w:ascii="宋体" w:hAnsi="宋体" w:cs="宋体"/>
          <w:color w:val="auto"/>
          <w:sz w:val="24"/>
          <w:lang w:val="zh-TW" w:eastAsia="zh-TW"/>
        </w:rPr>
        <w:t>。</w:t>
      </w:r>
    </w:p>
    <w:p w14:paraId="70EBE552">
      <w:pPr>
        <w:spacing w:line="360" w:lineRule="auto"/>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乙方按照要求按时到岗、认真履行职责，严格遵守甲方的规章制度及各项法律法规</w:t>
      </w:r>
      <w:r>
        <w:rPr>
          <w:rFonts w:hint="eastAsia" w:ascii="宋体" w:hAnsi="宋体"/>
          <w:color w:val="auto"/>
          <w:sz w:val="24"/>
        </w:rPr>
        <w:t>，了解文物保护的法律法规，掌握文物保护及安全工作的基本常识</w:t>
      </w:r>
      <w:r>
        <w:rPr>
          <w:rFonts w:ascii="宋体" w:hAnsi="宋体"/>
          <w:color w:val="auto"/>
          <w:sz w:val="24"/>
        </w:rPr>
        <w:t>。</w:t>
      </w:r>
    </w:p>
    <w:p w14:paraId="24C97E97">
      <w:pPr>
        <w:spacing w:line="360" w:lineRule="auto"/>
        <w:ind w:firstLine="480" w:firstLineChars="200"/>
        <w:rPr>
          <w:rFonts w:hint="eastAsia" w:ascii="宋体" w:hAnsi="宋体"/>
          <w:color w:val="auto"/>
          <w:sz w:val="24"/>
        </w:rPr>
      </w:pPr>
      <w:r>
        <w:rPr>
          <w:rFonts w:hint="eastAsia" w:ascii="宋体" w:hAnsi="宋体"/>
          <w:color w:val="auto"/>
          <w:sz w:val="24"/>
        </w:rPr>
        <w:t>4.乙方为本项目拟派的参与勤务服务的</w:t>
      </w:r>
      <w:r>
        <w:rPr>
          <w:rFonts w:ascii="宋体" w:hAnsi="宋体"/>
          <w:color w:val="auto"/>
          <w:sz w:val="24"/>
        </w:rPr>
        <w:t>人员</w:t>
      </w:r>
      <w:r>
        <w:rPr>
          <w:rFonts w:hint="eastAsia" w:ascii="宋体" w:hAnsi="宋体"/>
          <w:color w:val="auto"/>
          <w:sz w:val="24"/>
        </w:rPr>
        <w:t>须为中华人民共和国公民，遵守国家法律、法规，品行良好，无犯罪记录。年龄为</w:t>
      </w:r>
      <w:r>
        <w:rPr>
          <w:rFonts w:ascii="宋体" w:hAnsi="宋体"/>
          <w:color w:val="auto"/>
          <w:sz w:val="24"/>
        </w:rPr>
        <w:t>20</w:t>
      </w:r>
      <w:r>
        <w:rPr>
          <w:rFonts w:hint="eastAsia" w:ascii="宋体" w:hAnsi="宋体"/>
          <w:color w:val="auto"/>
          <w:sz w:val="24"/>
        </w:rPr>
        <w:t>-</w:t>
      </w:r>
      <w:r>
        <w:rPr>
          <w:rFonts w:ascii="宋体" w:hAnsi="宋体"/>
          <w:color w:val="auto"/>
          <w:sz w:val="24"/>
        </w:rPr>
        <w:t>4</w:t>
      </w:r>
      <w:r>
        <w:rPr>
          <w:rFonts w:hint="eastAsia" w:ascii="宋体" w:hAnsi="宋体"/>
          <w:color w:val="auto"/>
          <w:sz w:val="24"/>
        </w:rPr>
        <w:t>5岁之间，身高标准为：170cm（含）以上。</w:t>
      </w:r>
    </w:p>
    <w:p w14:paraId="610A2DD0">
      <w:pPr>
        <w:spacing w:line="360" w:lineRule="auto"/>
        <w:ind w:firstLine="480" w:firstLineChars="200"/>
        <w:rPr>
          <w:rFonts w:hint="eastAsia" w:ascii="宋体" w:hAnsi="宋体"/>
          <w:color w:val="auto"/>
          <w:sz w:val="24"/>
        </w:rPr>
      </w:pPr>
      <w:r>
        <w:rPr>
          <w:rFonts w:hint="eastAsia" w:ascii="宋体" w:hAnsi="宋体"/>
          <w:color w:val="auto"/>
          <w:sz w:val="24"/>
        </w:rPr>
        <w:t>5.乙方为本项目拟派的参与服务的</w:t>
      </w:r>
      <w:r>
        <w:rPr>
          <w:rFonts w:ascii="宋体" w:hAnsi="宋体"/>
          <w:color w:val="auto"/>
          <w:sz w:val="24"/>
        </w:rPr>
        <w:t>人员必须经过基本的培训（</w:t>
      </w:r>
      <w:r>
        <w:rPr>
          <w:rFonts w:hint="eastAsia" w:ascii="宋体" w:hAnsi="宋体"/>
          <w:color w:val="auto"/>
          <w:sz w:val="24"/>
        </w:rPr>
        <w:t>保安业务</w:t>
      </w:r>
      <w:r>
        <w:rPr>
          <w:rFonts w:ascii="宋体" w:hAnsi="宋体"/>
          <w:color w:val="auto"/>
          <w:sz w:val="24"/>
        </w:rPr>
        <w:t>、消防技能、</w:t>
      </w:r>
      <w:r>
        <w:rPr>
          <w:rFonts w:hint="eastAsia" w:ascii="宋体" w:hAnsi="宋体"/>
          <w:color w:val="auto"/>
          <w:sz w:val="24"/>
        </w:rPr>
        <w:t>基本</w:t>
      </w:r>
      <w:r>
        <w:rPr>
          <w:rFonts w:ascii="宋体" w:hAnsi="宋体"/>
          <w:color w:val="auto"/>
          <w:sz w:val="24"/>
        </w:rPr>
        <w:t>礼仪等）</w:t>
      </w:r>
      <w:r>
        <w:rPr>
          <w:rFonts w:hint="eastAsia" w:ascii="宋体" w:hAnsi="宋体"/>
          <w:color w:val="auto"/>
          <w:sz w:val="24"/>
        </w:rPr>
        <w:t>，并持有公安机关颁发的</w:t>
      </w:r>
      <w:r>
        <w:rPr>
          <w:rFonts w:hint="eastAsia" w:ascii="宋体" w:hAnsi="宋体"/>
          <w:color w:val="auto"/>
          <w:sz w:val="24"/>
        </w:rPr>
        <w:t>《中华人民共和国保安员证》</w:t>
      </w:r>
      <w:r>
        <w:rPr>
          <w:rFonts w:hint="eastAsia" w:ascii="宋体" w:hAnsi="宋体"/>
          <w:color w:val="auto"/>
          <w:sz w:val="24"/>
        </w:rPr>
        <w:t>，持证上岗；乙方为本项目拟派的安检人员须通过公安部门专业安检技能培训，持证上岗</w:t>
      </w:r>
      <w:r>
        <w:rPr>
          <w:rFonts w:ascii="宋体" w:hAnsi="宋体"/>
          <w:color w:val="auto"/>
          <w:sz w:val="24"/>
        </w:rPr>
        <w:t>。</w:t>
      </w:r>
    </w:p>
    <w:p w14:paraId="5E8C5EED">
      <w:pPr>
        <w:spacing w:line="360" w:lineRule="auto"/>
        <w:ind w:firstLine="480" w:firstLineChars="200"/>
        <w:rPr>
          <w:rFonts w:hint="eastAsia" w:ascii="宋体" w:hAnsi="宋体"/>
          <w:color w:val="auto"/>
          <w:sz w:val="24"/>
        </w:rPr>
      </w:pPr>
      <w:r>
        <w:rPr>
          <w:rFonts w:hint="eastAsia" w:ascii="宋体" w:hAnsi="宋体"/>
          <w:color w:val="auto"/>
          <w:sz w:val="24"/>
        </w:rPr>
        <w:t>6.乙方为本项目拟派的参与勤务服务的</w:t>
      </w:r>
      <w:r>
        <w:rPr>
          <w:rFonts w:ascii="宋体" w:hAnsi="宋体"/>
          <w:color w:val="auto"/>
          <w:sz w:val="24"/>
        </w:rPr>
        <w:t>人员，乙方与</w:t>
      </w:r>
      <w:r>
        <w:rPr>
          <w:rFonts w:hint="eastAsia" w:ascii="宋体" w:hAnsi="宋体"/>
          <w:color w:val="auto"/>
          <w:sz w:val="24"/>
        </w:rPr>
        <w:t>服务人员</w:t>
      </w:r>
      <w:r>
        <w:rPr>
          <w:rFonts w:ascii="宋体" w:hAnsi="宋体"/>
          <w:color w:val="auto"/>
          <w:sz w:val="24"/>
        </w:rPr>
        <w:t>之间系劳动合同关系，因劳动关系所产生的纠纷由乙方全权负责，甲方不承担任何法律责任。</w:t>
      </w:r>
    </w:p>
    <w:p w14:paraId="4A22862F">
      <w:pPr>
        <w:spacing w:line="360" w:lineRule="auto"/>
        <w:ind w:firstLine="480" w:firstLineChars="200"/>
        <w:rPr>
          <w:rFonts w:hint="eastAsia" w:ascii="宋体" w:hAnsi="宋体"/>
          <w:color w:val="auto"/>
          <w:sz w:val="24"/>
        </w:rPr>
      </w:pPr>
      <w:r>
        <w:rPr>
          <w:rFonts w:hint="eastAsia" w:ascii="宋体" w:hAnsi="宋体"/>
          <w:color w:val="auto"/>
          <w:sz w:val="24"/>
        </w:rPr>
        <w:t>7.</w:t>
      </w:r>
      <w:r>
        <w:rPr>
          <w:rFonts w:ascii="宋体" w:hAnsi="宋体"/>
          <w:color w:val="auto"/>
          <w:sz w:val="24"/>
        </w:rPr>
        <w:t>乙方</w:t>
      </w:r>
      <w:r>
        <w:rPr>
          <w:rFonts w:hint="eastAsia" w:ascii="宋体" w:hAnsi="宋体"/>
          <w:color w:val="auto"/>
          <w:sz w:val="24"/>
        </w:rPr>
        <w:t>为本项目拟派的参与勤务服务的</w:t>
      </w:r>
      <w:r>
        <w:rPr>
          <w:rFonts w:ascii="宋体" w:hAnsi="宋体"/>
          <w:color w:val="auto"/>
          <w:sz w:val="24"/>
        </w:rPr>
        <w:t>人员在工作期间发生生病、死亡、工伤等事故全部费用由乙方承担，乙方</w:t>
      </w:r>
      <w:r>
        <w:rPr>
          <w:rFonts w:hint="eastAsia" w:ascii="宋体" w:hAnsi="宋体"/>
          <w:color w:val="auto"/>
          <w:sz w:val="24"/>
        </w:rPr>
        <w:t>与其勤务服务人员</w:t>
      </w:r>
      <w:r>
        <w:rPr>
          <w:rFonts w:ascii="宋体" w:hAnsi="宋体"/>
          <w:color w:val="auto"/>
          <w:sz w:val="24"/>
        </w:rPr>
        <w:t>应签订劳动协议，并办理各种用工手续，如因用工不当，给甲方造成损失由乙方承担。</w:t>
      </w:r>
    </w:p>
    <w:p w14:paraId="29829BFB">
      <w:pPr>
        <w:spacing w:line="360" w:lineRule="auto"/>
        <w:ind w:firstLine="480" w:firstLineChars="200"/>
        <w:rPr>
          <w:rFonts w:hint="eastAsia" w:ascii="宋体" w:hAnsi="宋体"/>
          <w:color w:val="auto"/>
          <w:sz w:val="24"/>
        </w:rPr>
      </w:pPr>
      <w:r>
        <w:rPr>
          <w:rFonts w:hint="eastAsia" w:ascii="宋体" w:hAnsi="宋体"/>
          <w:color w:val="auto"/>
          <w:sz w:val="24"/>
        </w:rPr>
        <w:t>8.乙方上岗的所有服务人员应具有综合性物业保安工作一年以上经验，应经过系统培训经考核合格后方可上岗,提供承诺书并加盖供应商公章。</w:t>
      </w:r>
    </w:p>
    <w:p w14:paraId="12A6BD09">
      <w:pPr>
        <w:spacing w:line="360" w:lineRule="auto"/>
        <w:ind w:firstLine="480" w:firstLineChars="200"/>
        <w:rPr>
          <w:rFonts w:hint="eastAsia" w:ascii="宋体" w:hAnsi="宋体"/>
          <w:color w:val="auto"/>
          <w:sz w:val="24"/>
        </w:rPr>
      </w:pPr>
      <w:r>
        <w:rPr>
          <w:rFonts w:hint="eastAsia" w:ascii="宋体" w:hAnsi="宋体"/>
          <w:color w:val="auto"/>
          <w:sz w:val="24"/>
        </w:rPr>
        <w:t>9.乙方应服从甲方的统一调配，并承担甲方交付的其它临时工作任务。</w:t>
      </w:r>
    </w:p>
    <w:p w14:paraId="21AEB55F">
      <w:pPr>
        <w:spacing w:line="360" w:lineRule="auto"/>
        <w:ind w:firstLine="480" w:firstLineChars="200"/>
        <w:rPr>
          <w:rFonts w:hint="eastAsia" w:ascii="宋体" w:hAnsi="宋体"/>
          <w:color w:val="auto"/>
          <w:sz w:val="24"/>
        </w:rPr>
      </w:pPr>
      <w:r>
        <w:rPr>
          <w:rFonts w:hint="eastAsia" w:ascii="宋体" w:hAnsi="宋体"/>
          <w:color w:val="auto"/>
          <w:sz w:val="24"/>
        </w:rPr>
        <w:t>10.</w:t>
      </w:r>
      <w:r>
        <w:rPr>
          <w:rFonts w:ascii="宋体" w:hAnsi="宋体"/>
          <w:color w:val="auto"/>
          <w:sz w:val="24"/>
        </w:rPr>
        <w:t>乙方应当自觉遵守国家的法律、法规、规章和社会公德、职业道德，维护甲方的声誉和利益。</w:t>
      </w:r>
    </w:p>
    <w:p w14:paraId="4670D2B5">
      <w:pPr>
        <w:spacing w:line="360" w:lineRule="auto"/>
        <w:ind w:firstLine="480" w:firstLineChars="200"/>
        <w:rPr>
          <w:rFonts w:hint="eastAsia" w:ascii="宋体" w:hAnsi="宋体"/>
          <w:color w:val="auto"/>
          <w:sz w:val="24"/>
        </w:rPr>
      </w:pPr>
      <w:r>
        <w:rPr>
          <w:rFonts w:hint="eastAsia" w:ascii="宋体" w:hAnsi="宋体"/>
          <w:color w:val="auto"/>
          <w:sz w:val="24"/>
        </w:rPr>
        <w:t>11.</w:t>
      </w:r>
      <w:r>
        <w:rPr>
          <w:rFonts w:ascii="宋体" w:hAnsi="宋体"/>
          <w:color w:val="auto"/>
          <w:sz w:val="24"/>
        </w:rPr>
        <w:t>乙方不得从事其他任何与甲方利益冲突的第二职业或活动，更不得将承揽于甲方的业务转让</w:t>
      </w:r>
      <w:r>
        <w:rPr>
          <w:rFonts w:hint="eastAsia" w:ascii="宋体" w:hAnsi="宋体"/>
          <w:color w:val="auto"/>
          <w:sz w:val="24"/>
        </w:rPr>
        <w:t>或分割成几个部分分包</w:t>
      </w:r>
      <w:r>
        <w:rPr>
          <w:rFonts w:ascii="宋体" w:hAnsi="宋体"/>
          <w:color w:val="auto"/>
          <w:sz w:val="24"/>
        </w:rPr>
        <w:t>给第三方。</w:t>
      </w:r>
    </w:p>
    <w:p w14:paraId="71503162">
      <w:pPr>
        <w:spacing w:line="360" w:lineRule="auto"/>
        <w:ind w:firstLine="480" w:firstLineChars="200"/>
        <w:rPr>
          <w:rFonts w:hint="eastAsia" w:ascii="宋体" w:hAnsi="宋体"/>
          <w:color w:val="auto"/>
          <w:sz w:val="24"/>
        </w:rPr>
      </w:pPr>
      <w:r>
        <w:rPr>
          <w:rFonts w:hint="eastAsia" w:ascii="宋体" w:hAnsi="宋体"/>
          <w:color w:val="auto"/>
          <w:sz w:val="24"/>
        </w:rPr>
        <w:t>12.</w:t>
      </w:r>
      <w:r>
        <w:rPr>
          <w:rFonts w:ascii="宋体" w:hAnsi="宋体"/>
          <w:color w:val="auto"/>
          <w:sz w:val="24"/>
        </w:rPr>
        <w:t>乙方</w:t>
      </w:r>
      <w:r>
        <w:rPr>
          <w:rFonts w:hint="eastAsia" w:ascii="宋体" w:hAnsi="宋体"/>
          <w:color w:val="auto"/>
          <w:sz w:val="24"/>
        </w:rPr>
        <w:t>勤务服务人员</w:t>
      </w:r>
      <w:r>
        <w:rPr>
          <w:rFonts w:ascii="宋体" w:hAnsi="宋体"/>
          <w:color w:val="auto"/>
          <w:sz w:val="24"/>
        </w:rPr>
        <w:t>违反劳动纪律和规章制度的，甲方有权按国家和本单位的规定对</w:t>
      </w:r>
      <w:r>
        <w:rPr>
          <w:rFonts w:hint="eastAsia" w:ascii="宋体" w:hAnsi="宋体"/>
          <w:color w:val="auto"/>
          <w:sz w:val="24"/>
        </w:rPr>
        <w:t>乙方勤务服务人员</w:t>
      </w:r>
      <w:r>
        <w:rPr>
          <w:rFonts w:ascii="宋体" w:hAnsi="宋体"/>
          <w:color w:val="auto"/>
          <w:sz w:val="24"/>
        </w:rPr>
        <w:t>给予纪律处分或经济处罚，直至解除本合同。如因</w:t>
      </w:r>
      <w:r>
        <w:rPr>
          <w:rFonts w:hint="eastAsia" w:ascii="宋体" w:hAnsi="宋体"/>
          <w:color w:val="auto"/>
          <w:sz w:val="24"/>
        </w:rPr>
        <w:t>乙方勤务服务人员</w:t>
      </w:r>
      <w:r>
        <w:rPr>
          <w:rFonts w:ascii="宋体" w:hAnsi="宋体"/>
          <w:color w:val="auto"/>
          <w:sz w:val="24"/>
        </w:rPr>
        <w:t>的故意或重大过失造成甲方损失的，甲方除了给予</w:t>
      </w:r>
      <w:r>
        <w:rPr>
          <w:rFonts w:hint="eastAsia" w:ascii="宋体" w:hAnsi="宋体"/>
          <w:color w:val="auto"/>
          <w:sz w:val="24"/>
        </w:rPr>
        <w:t>乙方勤务服务人员</w:t>
      </w:r>
      <w:r>
        <w:rPr>
          <w:rFonts w:ascii="宋体" w:hAnsi="宋体"/>
          <w:color w:val="auto"/>
          <w:sz w:val="24"/>
        </w:rPr>
        <w:t>纪律处分或经济处罚、解除本合同外，甲方有权要求</w:t>
      </w:r>
      <w:r>
        <w:rPr>
          <w:rFonts w:hint="eastAsia" w:ascii="宋体" w:hAnsi="宋体"/>
          <w:color w:val="auto"/>
          <w:sz w:val="24"/>
        </w:rPr>
        <w:t>乙方</w:t>
      </w:r>
      <w:r>
        <w:rPr>
          <w:rFonts w:ascii="宋体" w:hAnsi="宋体"/>
          <w:color w:val="auto"/>
          <w:sz w:val="24"/>
        </w:rPr>
        <w:t>承担赔偿责任。</w:t>
      </w:r>
    </w:p>
    <w:p w14:paraId="2C836F51">
      <w:pPr>
        <w:spacing w:line="360" w:lineRule="auto"/>
        <w:ind w:firstLine="480" w:firstLineChars="200"/>
        <w:rPr>
          <w:rFonts w:hint="eastAsia" w:ascii="宋体" w:hAnsi="宋体"/>
          <w:color w:val="auto"/>
          <w:sz w:val="24"/>
        </w:rPr>
      </w:pPr>
      <w:r>
        <w:rPr>
          <w:rFonts w:hint="eastAsia" w:ascii="宋体" w:hAnsi="宋体"/>
          <w:color w:val="auto"/>
          <w:sz w:val="24"/>
        </w:rPr>
        <w:t>13.</w:t>
      </w:r>
      <w:r>
        <w:rPr>
          <w:rFonts w:ascii="宋体" w:hAnsi="宋体"/>
          <w:color w:val="auto"/>
          <w:sz w:val="24"/>
        </w:rPr>
        <w:t>本项目中，乙方无论因何原因造成包括但不限于第三方人身伤害、财产、财物损失，由此出现的包括但不限于民事、行政、刑事责任全部由乙方承担，并须妥善处理解决。</w:t>
      </w:r>
    </w:p>
    <w:p w14:paraId="495253DC">
      <w:pPr>
        <w:spacing w:line="360" w:lineRule="auto"/>
        <w:ind w:firstLine="480" w:firstLineChars="200"/>
        <w:rPr>
          <w:rFonts w:hint="eastAsia" w:ascii="宋体" w:hAnsi="宋体"/>
          <w:color w:val="auto"/>
          <w:sz w:val="24"/>
        </w:rPr>
      </w:pPr>
      <w:r>
        <w:rPr>
          <w:rFonts w:hint="eastAsia" w:ascii="宋体" w:hAnsi="宋体"/>
          <w:color w:val="auto"/>
          <w:sz w:val="24"/>
        </w:rPr>
        <w:t>14.</w:t>
      </w:r>
      <w:r>
        <w:rPr>
          <w:rFonts w:ascii="宋体" w:hAnsi="宋体"/>
          <w:color w:val="auto"/>
          <w:sz w:val="24"/>
        </w:rPr>
        <w:t>本项目要求，全部参与服务的人员</w:t>
      </w:r>
      <w:r>
        <w:rPr>
          <w:rFonts w:hint="eastAsia" w:ascii="宋体" w:hAnsi="宋体"/>
          <w:color w:val="auto"/>
          <w:sz w:val="24"/>
        </w:rPr>
        <w:t>的</w:t>
      </w:r>
      <w:r>
        <w:rPr>
          <w:rFonts w:ascii="宋体" w:hAnsi="宋体"/>
          <w:color w:val="auto"/>
          <w:sz w:val="24"/>
        </w:rPr>
        <w:t>住宿及餐饮均由乙方自行提供，甲方不负责服务人员</w:t>
      </w:r>
      <w:r>
        <w:rPr>
          <w:rFonts w:hint="eastAsia" w:ascii="宋体" w:hAnsi="宋体"/>
          <w:color w:val="auto"/>
          <w:sz w:val="24"/>
        </w:rPr>
        <w:t>的</w:t>
      </w:r>
      <w:r>
        <w:rPr>
          <w:rFonts w:ascii="宋体" w:hAnsi="宋体"/>
          <w:color w:val="auto"/>
          <w:sz w:val="24"/>
        </w:rPr>
        <w:t>食宿。</w:t>
      </w:r>
    </w:p>
    <w:p w14:paraId="76680C2A">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rPr>
        <w:t>15.</w:t>
      </w:r>
      <w:r>
        <w:rPr>
          <w:rFonts w:ascii="宋体" w:hAnsi="宋体" w:eastAsia="宋体" w:cs="宋体"/>
          <w:color w:val="auto"/>
          <w:sz w:val="24"/>
          <w:szCs w:val="24"/>
          <w:lang w:val="zh-TW" w:eastAsia="zh-TW"/>
        </w:rPr>
        <w:t>根据</w:t>
      </w:r>
      <w:r>
        <w:rPr>
          <w:rFonts w:ascii="宋体" w:hAnsi="宋体" w:eastAsia="宋体" w:cs="宋体"/>
          <w:color w:val="auto"/>
          <w:sz w:val="24"/>
          <w:szCs w:val="24"/>
          <w:lang w:val="zh-TW"/>
        </w:rPr>
        <w:t>甲方</w:t>
      </w:r>
      <w:r>
        <w:rPr>
          <w:rFonts w:ascii="宋体" w:hAnsi="宋体" w:eastAsia="宋体" w:cs="宋体"/>
          <w:color w:val="auto"/>
          <w:sz w:val="24"/>
          <w:szCs w:val="24"/>
          <w:lang w:val="zh-TW" w:eastAsia="zh-TW"/>
        </w:rPr>
        <w:t>的要求，从事文博单位的安全保卫工作，包括并不限于火灾、盗窃、破坏、暴炸、治安等防范、紧急处置工作</w:t>
      </w:r>
      <w:r>
        <w:rPr>
          <w:rFonts w:ascii="宋体" w:hAnsi="宋体" w:eastAsia="宋体" w:cs="宋体"/>
          <w:color w:val="auto"/>
          <w:sz w:val="24"/>
          <w:szCs w:val="24"/>
          <w:lang w:val="zh-TW"/>
        </w:rPr>
        <w:t>。</w:t>
      </w:r>
    </w:p>
    <w:p w14:paraId="10A7A105">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rPr>
        <w:t>16.乙方</w:t>
      </w:r>
      <w:r>
        <w:rPr>
          <w:rFonts w:ascii="宋体" w:hAnsi="宋体" w:eastAsia="宋体" w:cs="宋体"/>
          <w:color w:val="auto"/>
          <w:sz w:val="24"/>
          <w:szCs w:val="24"/>
          <w:lang w:val="zh-TW" w:eastAsia="zh-TW"/>
        </w:rPr>
        <w:t>负责</w:t>
      </w:r>
      <w:r>
        <w:rPr>
          <w:rFonts w:ascii="宋体" w:hAnsi="宋体" w:eastAsia="宋体" w:cs="宋体"/>
          <w:color w:val="auto"/>
          <w:sz w:val="24"/>
          <w:szCs w:val="24"/>
          <w:lang w:val="zh-TW"/>
        </w:rPr>
        <w:t>甲方</w:t>
      </w:r>
      <w:r>
        <w:rPr>
          <w:rFonts w:ascii="宋体" w:hAnsi="宋体" w:eastAsia="宋体" w:cs="宋体"/>
          <w:color w:val="auto"/>
          <w:sz w:val="24"/>
          <w:szCs w:val="24"/>
          <w:lang w:val="zh-TW" w:eastAsia="zh-TW"/>
        </w:rPr>
        <w:t>日常工作中的展厅值守、安检及门卫岗控制工作</w:t>
      </w:r>
      <w:r>
        <w:rPr>
          <w:rFonts w:ascii="宋体" w:hAnsi="宋体" w:eastAsia="宋体" w:cs="宋体"/>
          <w:color w:val="auto"/>
          <w:sz w:val="24"/>
          <w:szCs w:val="24"/>
          <w:lang w:val="zh-TW"/>
        </w:rPr>
        <w:t>。</w:t>
      </w:r>
    </w:p>
    <w:p w14:paraId="09D8F6BD">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rPr>
        <w:t>17.乙方协助</w:t>
      </w:r>
      <w:r>
        <w:rPr>
          <w:rFonts w:ascii="宋体" w:hAnsi="宋体" w:eastAsia="宋体" w:cs="宋体"/>
          <w:color w:val="auto"/>
          <w:sz w:val="24"/>
          <w:szCs w:val="24"/>
          <w:lang w:val="zh-TW" w:eastAsia="zh-TW"/>
        </w:rPr>
        <w:t>市域内文物展品运送、交接过程的安全</w:t>
      </w:r>
      <w:r>
        <w:rPr>
          <w:rFonts w:ascii="宋体" w:hAnsi="宋体" w:eastAsia="宋体" w:cs="宋体"/>
          <w:color w:val="auto"/>
          <w:sz w:val="24"/>
          <w:szCs w:val="24"/>
          <w:lang w:val="zh-TW"/>
        </w:rPr>
        <w:t>保障工作。</w:t>
      </w:r>
    </w:p>
    <w:p w14:paraId="637E73CB">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rPr>
        <w:t>18.乙方协助</w:t>
      </w:r>
      <w:r>
        <w:rPr>
          <w:rFonts w:ascii="宋体" w:hAnsi="宋体" w:eastAsia="宋体" w:cs="宋体"/>
          <w:color w:val="auto"/>
          <w:sz w:val="24"/>
          <w:szCs w:val="24"/>
          <w:lang w:val="zh-TW" w:eastAsia="zh-TW"/>
        </w:rPr>
        <w:t>文物出入库及布展现场的安全保障工作</w:t>
      </w:r>
      <w:r>
        <w:rPr>
          <w:rFonts w:ascii="宋体" w:hAnsi="宋体" w:eastAsia="宋体" w:cs="宋体"/>
          <w:color w:val="auto"/>
          <w:sz w:val="24"/>
          <w:szCs w:val="24"/>
          <w:lang w:val="zh-TW"/>
        </w:rPr>
        <w:t>。</w:t>
      </w:r>
    </w:p>
    <w:p w14:paraId="052D295D">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rPr>
        <w:t>19.乙方</w:t>
      </w:r>
      <w:r>
        <w:rPr>
          <w:rFonts w:ascii="宋体" w:hAnsi="宋体" w:eastAsia="宋体" w:cs="宋体"/>
          <w:color w:val="auto"/>
          <w:sz w:val="24"/>
          <w:szCs w:val="24"/>
          <w:lang w:val="zh-TW" w:eastAsia="zh-TW"/>
        </w:rPr>
        <w:t>负责采购人</w:t>
      </w:r>
      <w:r>
        <w:rPr>
          <w:rFonts w:ascii="宋体" w:hAnsi="宋体" w:eastAsia="宋体" w:cs="宋体"/>
          <w:color w:val="auto"/>
          <w:sz w:val="24"/>
          <w:szCs w:val="24"/>
          <w:lang w:val="zh-TW"/>
        </w:rPr>
        <w:t>组织的</w:t>
      </w:r>
      <w:r>
        <w:rPr>
          <w:rFonts w:ascii="宋体" w:hAnsi="宋体" w:eastAsia="宋体" w:cs="宋体"/>
          <w:color w:val="auto"/>
          <w:sz w:val="24"/>
          <w:szCs w:val="24"/>
          <w:lang w:val="zh-TW" w:eastAsia="zh-TW"/>
        </w:rPr>
        <w:t>大型展览、文化交流活动的警戒、安检、控制工作，确保文物安全及人身安全，防止各类安全事故的发生</w:t>
      </w:r>
      <w:r>
        <w:rPr>
          <w:rFonts w:ascii="宋体" w:hAnsi="宋体" w:eastAsia="宋体" w:cs="宋体"/>
          <w:color w:val="auto"/>
          <w:sz w:val="24"/>
          <w:szCs w:val="24"/>
          <w:lang w:val="zh-TW"/>
        </w:rPr>
        <w:t>。</w:t>
      </w:r>
    </w:p>
    <w:p w14:paraId="30987681">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rPr>
      </w:pPr>
      <w:r>
        <w:rPr>
          <w:rFonts w:ascii="宋体" w:hAnsi="宋体" w:eastAsia="宋体" w:cs="宋体"/>
          <w:color w:val="auto"/>
          <w:sz w:val="24"/>
          <w:szCs w:val="24"/>
          <w:lang w:val="zh-TW"/>
        </w:rPr>
        <w:t>20.各岗位人员职责：</w:t>
      </w:r>
    </w:p>
    <w:p w14:paraId="640702A9">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0.1安检人员:供应商为本项目拟派的安检人员负责文保单位开放时间安全检查工作和非开放时间馆内举行重要活动的安全检查工作，处理安检入口突发事件。</w:t>
      </w:r>
    </w:p>
    <w:p w14:paraId="7BFDF864">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0.2出口岗位：供应商为本项目拟派的出口岗位人员负责文博单位出口的安全警戒和游客疏导工作；担负采购人应急消防和出口突发事件的处置工作。</w:t>
      </w:r>
    </w:p>
    <w:p w14:paraId="592EFCDA">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w:t>
      </w:r>
      <w:r>
        <w:rPr>
          <w:rFonts w:ascii="宋体" w:hAnsi="宋体"/>
          <w:color w:val="auto"/>
          <w:sz w:val="24"/>
        </w:rPr>
        <w:t>.</w:t>
      </w:r>
      <w:r>
        <w:rPr>
          <w:rFonts w:hint="eastAsia" w:ascii="宋体" w:hAnsi="宋体"/>
          <w:color w:val="auto"/>
          <w:sz w:val="24"/>
        </w:rPr>
        <w:t xml:space="preserve">3 展厅值守岗: 供应商为本项目拟派的展厅值守岗人员负责本展厅开放及安全、本展厅的文物及建筑的安全巡视工作、本展厅的基础讲解工作、展厅区域卫生清洁工作（需提前10-15天到岗接受岗前培训） </w:t>
      </w:r>
    </w:p>
    <w:p w14:paraId="7AA72004">
      <w:pPr>
        <w:pStyle w:val="711"/>
        <w:framePr w:wrap="auto" w:vAnchor="margin" w:hAnchor="text" w:yAlign="inline"/>
        <w:spacing w:line="360" w:lineRule="auto"/>
        <w:jc w:val="left"/>
        <w:rPr>
          <w:rFonts w:ascii="宋体" w:hAnsi="宋体" w:eastAsia="宋体"/>
          <w:b/>
          <w:color w:val="auto"/>
          <w:sz w:val="24"/>
          <w:szCs w:val="24"/>
        </w:rPr>
      </w:pPr>
      <w:r>
        <w:rPr>
          <w:rFonts w:ascii="宋体" w:hAnsi="宋体" w:eastAsia="宋体"/>
          <w:b/>
          <w:color w:val="auto"/>
          <w:sz w:val="24"/>
          <w:szCs w:val="24"/>
        </w:rPr>
        <w:t>三、费用标准：</w:t>
      </w:r>
    </w:p>
    <w:p w14:paraId="78843E13">
      <w:pPr>
        <w:spacing w:line="360" w:lineRule="auto"/>
        <w:ind w:firstLine="480" w:firstLineChars="200"/>
        <w:rPr>
          <w:rFonts w:hint="eastAsia" w:ascii="宋体" w:hAnsi="宋体"/>
          <w:color w:val="auto"/>
          <w:sz w:val="24"/>
        </w:rPr>
      </w:pPr>
      <w:r>
        <w:rPr>
          <w:rFonts w:ascii="宋体" w:hAnsi="宋体"/>
          <w:bCs/>
          <w:color w:val="auto"/>
          <w:sz w:val="24"/>
          <w:lang w:val="zh-TW" w:eastAsia="zh-TW"/>
        </w:rPr>
        <w:t>1</w:t>
      </w:r>
      <w:r>
        <w:rPr>
          <w:rFonts w:hint="eastAsia" w:ascii="宋体" w:hAnsi="宋体"/>
          <w:color w:val="auto"/>
          <w:sz w:val="24"/>
          <w:lang w:val="zh-TW" w:eastAsia="zh-TW"/>
        </w:rPr>
        <w:t>、</w:t>
      </w:r>
      <w:r>
        <w:rPr>
          <w:rFonts w:hint="eastAsia" w:ascii="宋体" w:hAnsi="宋体"/>
          <w:color w:val="auto"/>
          <w:sz w:val="24"/>
        </w:rPr>
        <w:t>甲方应支付给乙方的安全保卫费用共计：￥      元人民币(大写：       )；</w:t>
      </w:r>
    </w:p>
    <w:p w14:paraId="044E4C3A">
      <w:pPr>
        <w:spacing w:line="360" w:lineRule="auto"/>
        <w:ind w:firstLine="480" w:firstLineChars="200"/>
        <w:rPr>
          <w:rFonts w:hint="eastAsia" w:ascii="宋体" w:hAnsi="宋体" w:cs="宋体"/>
          <w:color w:val="auto"/>
          <w:sz w:val="24"/>
        </w:rPr>
      </w:pPr>
      <w:r>
        <w:rPr>
          <w:rFonts w:hint="eastAsia" w:ascii="宋体" w:hAnsi="宋体" w:cs="宋体"/>
          <w:color w:val="auto"/>
          <w:sz w:val="24"/>
          <w:lang w:val="zh-TW" w:eastAsia="zh-TW"/>
        </w:rPr>
        <w:t>包括但不限于</w:t>
      </w:r>
      <w:r>
        <w:rPr>
          <w:rFonts w:hint="eastAsia" w:ascii="宋体" w:hAnsi="宋体" w:cs="宋体"/>
          <w:color w:val="auto"/>
          <w:sz w:val="24"/>
          <w:lang w:val="zh-TW"/>
        </w:rPr>
        <w:t>乙方</w:t>
      </w:r>
      <w:r>
        <w:rPr>
          <w:rFonts w:hint="eastAsia" w:ascii="宋体" w:hAnsi="宋体"/>
          <w:color w:val="auto"/>
          <w:sz w:val="24"/>
        </w:rPr>
        <w:t>派遣所有人员的</w:t>
      </w:r>
      <w:r>
        <w:rPr>
          <w:rFonts w:hint="eastAsia" w:ascii="宋体" w:hAnsi="宋体" w:cs="宋体"/>
          <w:color w:val="auto"/>
          <w:sz w:val="24"/>
          <w:lang w:val="zh-TW" w:eastAsia="zh-TW"/>
        </w:rPr>
        <w:t>工资、奖金、</w:t>
      </w:r>
      <w:r>
        <w:rPr>
          <w:rFonts w:hint="eastAsia" w:ascii="宋体" w:hAnsi="宋体" w:cs="宋体"/>
          <w:color w:val="auto"/>
          <w:sz w:val="24"/>
          <w:lang w:val="zh-TW"/>
        </w:rPr>
        <w:t>食宿</w:t>
      </w:r>
      <w:r>
        <w:rPr>
          <w:rFonts w:hint="eastAsia" w:ascii="宋体" w:hAnsi="宋体" w:cs="宋体"/>
          <w:color w:val="auto"/>
          <w:sz w:val="24"/>
          <w:lang w:val="zh-TW" w:eastAsia="zh-TW"/>
        </w:rPr>
        <w:t>、工具、服装、通讯、保险、免疫、工伤治疗、伤亡事故善后、税费、运营及其他一切费用</w:t>
      </w:r>
      <w:r>
        <w:rPr>
          <w:rFonts w:ascii="宋体" w:hAnsi="宋体" w:cs="宋体"/>
          <w:color w:val="auto"/>
          <w:sz w:val="24"/>
          <w:lang w:val="zh-TW" w:eastAsia="zh-TW"/>
        </w:rPr>
        <w:t>；</w:t>
      </w:r>
    </w:p>
    <w:p w14:paraId="4ACF0125">
      <w:pPr>
        <w:pStyle w:val="711"/>
        <w:framePr w:wrap="auto" w:vAnchor="margin" w:hAnchor="text" w:yAlign="inline"/>
        <w:spacing w:line="360" w:lineRule="auto"/>
        <w:ind w:firstLine="480" w:firstLineChars="200"/>
        <w:rPr>
          <w:rFonts w:ascii="宋体" w:hAnsi="宋体" w:eastAsia="宋体" w:cs="宋体"/>
          <w:bCs/>
          <w:color w:val="auto"/>
          <w:sz w:val="24"/>
          <w:szCs w:val="24"/>
        </w:rPr>
      </w:pPr>
      <w:r>
        <w:rPr>
          <w:rFonts w:ascii="宋体" w:hAnsi="宋体" w:eastAsia="宋体"/>
          <w:color w:val="auto"/>
          <w:sz w:val="24"/>
          <w:szCs w:val="24"/>
          <w:lang w:val="zh-TW" w:eastAsia="zh-TW"/>
        </w:rPr>
        <w:t>2、</w:t>
      </w:r>
      <w:r>
        <w:rPr>
          <w:rFonts w:ascii="宋体" w:hAnsi="宋体" w:eastAsia="宋体" w:cs="宋体"/>
          <w:bCs/>
          <w:color w:val="auto"/>
          <w:sz w:val="24"/>
          <w:szCs w:val="24"/>
          <w:lang w:val="zh-TW" w:eastAsia="zh-TW"/>
        </w:rPr>
        <w:t>支付方式：</w:t>
      </w:r>
    </w:p>
    <w:p w14:paraId="026BCB80">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rPr>
      </w:pPr>
      <w:r>
        <w:rPr>
          <w:rFonts w:ascii="宋体" w:hAnsi="宋体" w:eastAsia="宋体" w:cs="宋体"/>
          <w:color w:val="auto"/>
          <w:sz w:val="24"/>
          <w:szCs w:val="24"/>
          <w:lang w:val="zh-TW"/>
        </w:rPr>
        <w:t>2.1</w:t>
      </w:r>
      <w:r>
        <w:rPr>
          <w:rFonts w:ascii="宋体" w:hAnsi="宋体" w:eastAsia="宋体" w:cs="宋体"/>
          <w:color w:val="auto"/>
          <w:sz w:val="24"/>
          <w:szCs w:val="24"/>
          <w:lang w:val="zh-TW" w:eastAsia="zh-TW"/>
        </w:rPr>
        <w:t>合同签订后，待财政拨款到位后，甲方以支票或电汇形式向乙方支付1-6月服务费，在乙方支付履约保证金后，支付6-12月服务费</w:t>
      </w:r>
      <w:r>
        <w:rPr>
          <w:rFonts w:ascii="宋体" w:hAnsi="宋体" w:eastAsia="宋体" w:cs="宋体"/>
          <w:color w:val="auto"/>
          <w:sz w:val="24"/>
          <w:szCs w:val="24"/>
          <w:lang w:val="zh-TW" w:eastAsia="zh-TW"/>
        </w:rPr>
        <w:t>。</w:t>
      </w:r>
    </w:p>
    <w:p w14:paraId="7C6AA5EB">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rPr>
      </w:pPr>
      <w:r>
        <w:rPr>
          <w:rFonts w:ascii="宋体" w:hAnsi="宋体" w:eastAsia="宋体"/>
          <w:color w:val="auto"/>
          <w:sz w:val="24"/>
        </w:rPr>
        <w:t>2.2履约保证金：成交供应商在采购人支付最后一季度服务费前，以支票或电汇形式向采购人交纳合同总价的5%做为履约保证金。待合同履约完毕采购人一次性将履约保证金退还成交供应商。</w:t>
      </w:r>
    </w:p>
    <w:p w14:paraId="226C1FF6">
      <w:pPr>
        <w:pStyle w:val="711"/>
        <w:framePr w:wrap="auto" w:vAnchor="margin" w:hAnchor="text" w:yAlign="inline"/>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rPr>
        <w:t>2.3</w:t>
      </w:r>
      <w:r>
        <w:rPr>
          <w:rFonts w:ascii="宋体" w:hAnsi="宋体" w:eastAsia="宋体" w:cs="宋体"/>
          <w:color w:val="auto"/>
          <w:sz w:val="24"/>
          <w:szCs w:val="24"/>
          <w:lang w:val="zh-TW" w:eastAsia="zh-TW"/>
        </w:rPr>
        <w:t>本项目服务费包括但不限于乙方派遣所有人员的工资，奖金，食宿，工具，服装，通讯，保险，免疫，工伤治疗，伤亡事故善后，税费，运营及其他一切费用；甲方除给付乙方合同约定的服务费用外，若因甲方安排工作产生加班的，甲方应按国家相关规定另行支付加班费用。</w:t>
      </w:r>
    </w:p>
    <w:p w14:paraId="2912E707">
      <w:pPr>
        <w:pStyle w:val="711"/>
        <w:framePr w:wrap="auto" w:vAnchor="margin" w:hAnchor="text" w:yAlign="inline"/>
        <w:spacing w:line="360" w:lineRule="auto"/>
        <w:jc w:val="left"/>
        <w:rPr>
          <w:rFonts w:ascii="宋体" w:hAnsi="宋体" w:eastAsia="宋体" w:cs="宋体"/>
          <w:b/>
          <w:bCs/>
          <w:color w:val="auto"/>
          <w:sz w:val="24"/>
          <w:szCs w:val="24"/>
        </w:rPr>
      </w:pPr>
      <w:r>
        <w:rPr>
          <w:rFonts w:ascii="宋体" w:hAnsi="宋体" w:eastAsia="宋体" w:cs="宋体"/>
          <w:b/>
          <w:bCs/>
          <w:color w:val="auto"/>
          <w:sz w:val="24"/>
          <w:szCs w:val="24"/>
          <w:lang w:val="zh-TW" w:eastAsia="zh-TW"/>
        </w:rPr>
        <w:t>四、违约责任</w:t>
      </w:r>
    </w:p>
    <w:p w14:paraId="5535B608">
      <w:pPr>
        <w:pStyle w:val="711"/>
        <w:framePr w:wrap="auto" w:vAnchor="margin" w:hAnchor="text" w:yAlign="inline"/>
        <w:spacing w:line="360" w:lineRule="auto"/>
        <w:ind w:firstLine="482" w:firstLineChars="200"/>
        <w:jc w:val="left"/>
        <w:rPr>
          <w:rFonts w:ascii="宋体" w:hAnsi="宋体" w:eastAsia="宋体" w:cs="宋体"/>
          <w:color w:val="auto"/>
          <w:sz w:val="24"/>
          <w:szCs w:val="24"/>
        </w:rPr>
      </w:pPr>
      <w:r>
        <w:rPr>
          <w:rFonts w:ascii="宋体" w:hAnsi="宋体" w:eastAsia="宋体" w:cs="宋体"/>
          <w:b/>
          <w:bCs/>
          <w:color w:val="auto"/>
          <w:sz w:val="24"/>
          <w:szCs w:val="24"/>
        </w:rPr>
        <w:t>1</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甲方拖欠服务费超过规定期限</w:t>
      </w:r>
      <w:r>
        <w:rPr>
          <w:rFonts w:ascii="宋体" w:hAnsi="宋体" w:eastAsia="宋体" w:cs="宋体"/>
          <w:color w:val="auto"/>
          <w:sz w:val="24"/>
          <w:szCs w:val="24"/>
        </w:rPr>
        <w:t>10</w:t>
      </w:r>
      <w:r>
        <w:rPr>
          <w:rFonts w:ascii="宋体" w:hAnsi="宋体" w:eastAsia="宋体" w:cs="宋体"/>
          <w:color w:val="auto"/>
          <w:sz w:val="24"/>
          <w:szCs w:val="24"/>
          <w:lang w:val="zh-TW" w:eastAsia="zh-TW"/>
        </w:rPr>
        <w:t>天，则向乙方每天多缴纳所付费用</w:t>
      </w:r>
      <w:r>
        <w:rPr>
          <w:rFonts w:ascii="宋体" w:hAnsi="宋体" w:eastAsia="宋体" w:cs="宋体"/>
          <w:color w:val="auto"/>
          <w:sz w:val="24"/>
          <w:szCs w:val="24"/>
        </w:rPr>
        <w:t>5</w:t>
      </w:r>
      <w:r>
        <w:rPr>
          <w:rFonts w:ascii="宋体" w:hAnsi="宋体" w:eastAsia="宋体" w:cs="宋体"/>
          <w:color w:val="auto"/>
          <w:sz w:val="24"/>
          <w:szCs w:val="24"/>
          <w:lang w:val="zh-TW" w:eastAsia="zh-TW"/>
        </w:rPr>
        <w:t>‰的违约金。</w:t>
      </w:r>
    </w:p>
    <w:p w14:paraId="08953D7B">
      <w:pPr>
        <w:pStyle w:val="711"/>
        <w:framePr w:wrap="auto" w:vAnchor="margin" w:hAnchor="text" w:yAlign="inline"/>
        <w:spacing w:line="360" w:lineRule="auto"/>
        <w:ind w:firstLine="482" w:firstLineChars="200"/>
        <w:jc w:val="left"/>
        <w:rPr>
          <w:rFonts w:ascii="宋体" w:hAnsi="宋体" w:eastAsia="宋体" w:cs="宋体"/>
          <w:color w:val="auto"/>
          <w:sz w:val="24"/>
          <w:szCs w:val="24"/>
          <w:lang w:val="zh-TW" w:eastAsia="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保安人员因特殊情况不能按时上岗时，乙方须在</w:t>
      </w:r>
      <w:r>
        <w:rPr>
          <w:rFonts w:ascii="宋体" w:hAnsi="宋体" w:eastAsia="宋体" w:cs="宋体"/>
          <w:color w:val="auto"/>
          <w:sz w:val="24"/>
          <w:szCs w:val="24"/>
          <w:lang w:val="zh-TW"/>
        </w:rPr>
        <w:t>当日</w:t>
      </w:r>
      <w:r>
        <w:rPr>
          <w:rFonts w:ascii="宋体" w:hAnsi="宋体" w:eastAsia="宋体" w:cs="宋体"/>
          <w:color w:val="auto"/>
          <w:sz w:val="24"/>
          <w:szCs w:val="24"/>
          <w:lang w:val="zh-TW" w:eastAsia="zh-TW"/>
        </w:rPr>
        <w:t>内补齐甲方所需人员（补充保安人员的要求与前保安人员水平相同）。如因保安人员不到位造成甲方损失的，损失由乙方承担。</w:t>
      </w:r>
    </w:p>
    <w:p w14:paraId="606452BA">
      <w:pPr>
        <w:pStyle w:val="711"/>
        <w:framePr w:wrap="auto" w:vAnchor="margin" w:hAnchor="text" w:yAlign="inline"/>
        <w:spacing w:line="360" w:lineRule="auto"/>
        <w:ind w:firstLine="482" w:firstLineChars="200"/>
        <w:jc w:val="left"/>
        <w:rPr>
          <w:rFonts w:ascii="宋体" w:hAnsi="宋体" w:eastAsia="宋体" w:cs="宋体"/>
          <w:color w:val="auto"/>
          <w:sz w:val="24"/>
          <w:szCs w:val="24"/>
        </w:rPr>
      </w:pPr>
      <w:r>
        <w:rPr>
          <w:rFonts w:ascii="宋体" w:hAnsi="宋体" w:eastAsia="宋体" w:cs="宋体"/>
          <w:b/>
          <w:color w:val="auto"/>
          <w:sz w:val="24"/>
          <w:szCs w:val="24"/>
        </w:rPr>
        <w:t>3.</w:t>
      </w:r>
      <w:r>
        <w:rPr>
          <w:rFonts w:ascii="宋体" w:hAnsi="宋体" w:eastAsia="宋体" w:cs="宋体"/>
          <w:color w:val="auto"/>
          <w:sz w:val="24"/>
          <w:szCs w:val="24"/>
        </w:rPr>
        <w:t>如甲方发现乙方未按人员岗位排班表提供现场安保服务</w:t>
      </w:r>
      <w:r>
        <w:rPr>
          <w:rFonts w:ascii="宋体" w:hAnsi="宋体" w:eastAsia="宋体"/>
          <w:color w:val="auto"/>
          <w:sz w:val="24"/>
          <w:szCs w:val="24"/>
        </w:rPr>
        <w:t>或欠缺保安人员较多而不能及时补充，</w:t>
      </w:r>
      <w:r>
        <w:rPr>
          <w:rFonts w:ascii="宋体" w:hAnsi="宋体" w:eastAsia="宋体" w:cs="宋体"/>
          <w:color w:val="auto"/>
          <w:sz w:val="24"/>
          <w:szCs w:val="24"/>
        </w:rPr>
        <w:t>甲方有权扣除该岗位的当月</w:t>
      </w:r>
      <w:r>
        <w:rPr>
          <w:rFonts w:ascii="宋体" w:hAnsi="宋体" w:eastAsia="宋体" w:cs="宋体"/>
          <w:color w:val="auto"/>
          <w:sz w:val="24"/>
          <w:szCs w:val="24"/>
          <w:lang w:val="zh-TW" w:eastAsia="zh-TW"/>
        </w:rPr>
        <w:t>服务费</w:t>
      </w:r>
      <w:r>
        <w:rPr>
          <w:rFonts w:ascii="宋体" w:hAnsi="宋体" w:eastAsia="宋体" w:cs="宋体"/>
          <w:color w:val="auto"/>
          <w:sz w:val="24"/>
          <w:szCs w:val="24"/>
        </w:rPr>
        <w:t xml:space="preserve">。 </w:t>
      </w:r>
    </w:p>
    <w:p w14:paraId="03C68882">
      <w:pPr>
        <w:pStyle w:val="711"/>
        <w:framePr w:wrap="auto" w:vAnchor="margin" w:hAnchor="text" w:yAlign="inline"/>
        <w:spacing w:line="360" w:lineRule="auto"/>
        <w:ind w:firstLine="482" w:firstLineChars="200"/>
        <w:jc w:val="left"/>
        <w:rPr>
          <w:rFonts w:ascii="宋体" w:hAnsi="宋体" w:eastAsia="宋体" w:cs="宋体"/>
          <w:color w:val="auto"/>
          <w:sz w:val="24"/>
          <w:szCs w:val="24"/>
          <w:lang w:val="zh-TW" w:eastAsia="zh-TW"/>
        </w:rPr>
      </w:pPr>
      <w:r>
        <w:rPr>
          <w:rFonts w:hint="default" w:ascii="宋体" w:hAnsi="宋体" w:eastAsia="宋体" w:cs="宋体"/>
          <w:b/>
          <w:bCs/>
          <w:color w:val="auto"/>
          <w:sz w:val="24"/>
          <w:szCs w:val="24"/>
        </w:rPr>
        <w:t>4</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乙方应按甲方需求确实履行保安职责，如未履行职责而造成的甲方损失，由乙方担负赔偿责任。</w:t>
      </w:r>
    </w:p>
    <w:p w14:paraId="726F9C05">
      <w:pPr>
        <w:pStyle w:val="711"/>
        <w:framePr w:wrap="auto" w:vAnchor="margin" w:hAnchor="text" w:yAlign="inline"/>
        <w:spacing w:line="360" w:lineRule="auto"/>
        <w:ind w:firstLine="482" w:firstLineChars="200"/>
        <w:jc w:val="left"/>
        <w:rPr>
          <w:rFonts w:ascii="宋体" w:hAnsi="宋体" w:eastAsia="宋体" w:cs="宋体"/>
          <w:b/>
          <w:bCs/>
          <w:color w:val="auto"/>
          <w:sz w:val="24"/>
          <w:szCs w:val="24"/>
        </w:rPr>
      </w:pPr>
      <w:r>
        <w:rPr>
          <w:rFonts w:ascii="宋体" w:hAnsi="宋体" w:eastAsia="宋体" w:cs="宋体"/>
          <w:b/>
          <w:bCs/>
          <w:color w:val="auto"/>
          <w:sz w:val="24"/>
          <w:szCs w:val="24"/>
        </w:rPr>
        <w:t>5.特别约定</w:t>
      </w:r>
    </w:p>
    <w:p w14:paraId="3EC15FE1">
      <w:pPr>
        <w:pStyle w:val="711"/>
        <w:framePr w:wrap="auto" w:vAnchor="margin" w:hAnchor="text" w:yAlign="inline"/>
        <w:spacing w:line="36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5.1 如因乙方自身责任，服务态度恶劣，给参观观众带来不便，给甲方带来如新闻媒体曝光、群众举报、12345投诉等负面影响，或发生等级责任事故，给甲方造成不良社会影响，或造成第三方人身或财产损失等情况，甲方视情节，要求乙方支付1－3万元的违约金并有权解除合同；影响特别恶劣或情节特别严重的，除甲方有权解除合同外，乙方应向甲方支付违约金3－10万元。前述违约金不足以弥补甲方损失的，乙方应当赔偿甲方全部损失。</w:t>
      </w:r>
    </w:p>
    <w:p w14:paraId="1B882284">
      <w:pPr>
        <w:pStyle w:val="711"/>
        <w:framePr w:wrap="auto" w:vAnchor="margin" w:hAnchor="text" w:yAlign="inline"/>
        <w:spacing w:line="36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5.2 如乙方因见义勇为、拾金不昧等行为获得群众和新闻媒体表扬的，甲方视情况给与相应的表扬与奖励。</w:t>
      </w:r>
    </w:p>
    <w:p w14:paraId="50A0EB62">
      <w:pPr>
        <w:pStyle w:val="711"/>
        <w:framePr w:wrap="auto" w:vAnchor="margin" w:hAnchor="text" w:yAlign="inline"/>
        <w:spacing w:line="360" w:lineRule="auto"/>
        <w:jc w:val="left"/>
        <w:rPr>
          <w:rFonts w:ascii="宋体" w:hAnsi="宋体" w:eastAsia="宋体" w:cs="宋体"/>
          <w:b/>
          <w:bCs/>
          <w:color w:val="auto"/>
          <w:sz w:val="24"/>
          <w:szCs w:val="24"/>
        </w:rPr>
      </w:pPr>
      <w:r>
        <w:rPr>
          <w:rFonts w:ascii="宋体" w:hAnsi="宋体" w:eastAsia="宋体" w:cs="宋体"/>
          <w:b/>
          <w:bCs/>
          <w:color w:val="auto"/>
          <w:sz w:val="24"/>
          <w:szCs w:val="24"/>
          <w:lang w:val="zh-TW" w:eastAsia="zh-TW"/>
        </w:rPr>
        <w:t>五、合同变更、终止解除</w:t>
      </w:r>
    </w:p>
    <w:p w14:paraId="4872E8BD">
      <w:pPr>
        <w:pStyle w:val="711"/>
        <w:framePr w:wrap="auto" w:vAnchor="margin" w:hAnchor="text" w:yAlign="inline"/>
        <w:spacing w:line="360" w:lineRule="auto"/>
        <w:ind w:firstLine="482" w:firstLineChars="200"/>
        <w:jc w:val="left"/>
        <w:rPr>
          <w:rFonts w:ascii="宋体" w:hAnsi="宋体" w:eastAsia="宋体" w:cs="宋体"/>
          <w:color w:val="auto"/>
          <w:sz w:val="24"/>
          <w:szCs w:val="24"/>
        </w:rPr>
      </w:pPr>
      <w:r>
        <w:rPr>
          <w:rFonts w:ascii="宋体" w:hAnsi="宋体" w:eastAsia="宋体" w:cs="宋体"/>
          <w:b/>
          <w:bCs/>
          <w:color w:val="auto"/>
          <w:sz w:val="24"/>
          <w:szCs w:val="24"/>
        </w:rPr>
        <w:t>1</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合同条款的变更，需经甲乙双方协商达成一致意见，并签署书面的文件。</w:t>
      </w:r>
    </w:p>
    <w:p w14:paraId="7B578834">
      <w:pPr>
        <w:pStyle w:val="711"/>
        <w:framePr w:wrap="auto" w:vAnchor="margin" w:hAnchor="text" w:yAlign="inline"/>
        <w:spacing w:line="360" w:lineRule="auto"/>
        <w:ind w:firstLine="482" w:firstLineChars="200"/>
        <w:jc w:val="left"/>
        <w:rPr>
          <w:rFonts w:ascii="宋体" w:hAnsi="宋体" w:eastAsia="宋体" w:cs="宋体"/>
          <w:b/>
          <w:bCs/>
          <w:color w:val="auto"/>
          <w:sz w:val="24"/>
          <w:szCs w:val="24"/>
        </w:rPr>
      </w:pPr>
      <w:r>
        <w:rPr>
          <w:rFonts w:ascii="宋体" w:hAnsi="宋体" w:eastAsia="宋体" w:cs="宋体"/>
          <w:b/>
          <w:bCs/>
          <w:color w:val="auto"/>
          <w:sz w:val="24"/>
          <w:szCs w:val="24"/>
        </w:rPr>
        <w:t>2</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因不可抗力是合同不能履行时，双方可协商终止或解除本合同。</w:t>
      </w:r>
    </w:p>
    <w:p w14:paraId="68112228">
      <w:pPr>
        <w:pStyle w:val="711"/>
        <w:framePr w:wrap="auto" w:vAnchor="margin" w:hAnchor="text" w:yAlign="inline"/>
        <w:spacing w:line="360" w:lineRule="auto"/>
        <w:jc w:val="left"/>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六、合同纠纷解决</w:t>
      </w:r>
    </w:p>
    <w:p w14:paraId="74584EB1">
      <w:pPr>
        <w:pStyle w:val="711"/>
        <w:framePr w:wrap="auto" w:vAnchor="margin" w:hAnchor="text" w:yAlign="inline"/>
        <w:spacing w:line="360" w:lineRule="auto"/>
        <w:ind w:firstLine="48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当合同发生纠纷时，甲乙双方可以通过协商解决，协商不成的可向甲方所在地有管辖权的人民法院提起诉讼。</w:t>
      </w:r>
    </w:p>
    <w:p w14:paraId="7ACFC74C">
      <w:pPr>
        <w:pStyle w:val="711"/>
        <w:framePr w:wrap="auto" w:vAnchor="margin" w:hAnchor="text" w:yAlign="inline"/>
        <w:spacing w:line="360" w:lineRule="auto"/>
        <w:jc w:val="left"/>
        <w:rPr>
          <w:rFonts w:ascii="宋体" w:hAnsi="宋体" w:eastAsia="宋体" w:cs="宋体"/>
          <w:b/>
          <w:bCs/>
          <w:color w:val="auto"/>
          <w:sz w:val="24"/>
          <w:szCs w:val="24"/>
          <w:lang w:eastAsia="zh-TW"/>
        </w:rPr>
      </w:pPr>
      <w:r>
        <w:rPr>
          <w:rFonts w:ascii="宋体" w:hAnsi="宋体" w:eastAsia="宋体" w:cs="宋体"/>
          <w:b/>
          <w:bCs/>
          <w:color w:val="auto"/>
          <w:sz w:val="24"/>
          <w:szCs w:val="24"/>
          <w:lang w:val="zh-TW" w:eastAsia="zh-TW"/>
        </w:rPr>
        <w:t>七、合同有效期限</w:t>
      </w:r>
    </w:p>
    <w:p w14:paraId="101D9723">
      <w:pPr>
        <w:pStyle w:val="711"/>
        <w:framePr w:wrap="auto" w:vAnchor="margin" w:hAnchor="text" w:yAlign="inline"/>
        <w:spacing w:line="360" w:lineRule="auto"/>
        <w:ind w:firstLine="480" w:firstLineChars="200"/>
        <w:jc w:val="left"/>
        <w:rPr>
          <w:rFonts w:ascii="宋体" w:hAnsi="宋体" w:eastAsia="宋体" w:cs="宋体"/>
          <w:b/>
          <w:bCs/>
          <w:color w:val="auto"/>
          <w:sz w:val="24"/>
          <w:szCs w:val="24"/>
          <w:lang w:val="zh-TW"/>
        </w:rPr>
      </w:pPr>
      <w:r>
        <w:rPr>
          <w:rFonts w:ascii="宋体" w:hAnsi="宋体" w:eastAsia="宋体" w:cs="宋体"/>
          <w:bCs/>
          <w:color w:val="auto"/>
          <w:sz w:val="24"/>
          <w:szCs w:val="24"/>
          <w:lang w:val="zh-TW" w:eastAsia="zh-TW"/>
        </w:rPr>
        <w:t>自签订合同起</w:t>
      </w:r>
      <w:r>
        <w:rPr>
          <w:rFonts w:ascii="宋体" w:hAnsi="宋体" w:eastAsia="宋体" w:cs="宋体"/>
          <w:bCs/>
          <w:color w:val="auto"/>
          <w:sz w:val="24"/>
          <w:szCs w:val="24"/>
          <w:lang w:val="zh-TW"/>
        </w:rPr>
        <w:t>10</w:t>
      </w:r>
      <w:r>
        <w:rPr>
          <w:rFonts w:ascii="宋体" w:hAnsi="宋体" w:eastAsia="宋体" w:cs="宋体"/>
          <w:bCs/>
          <w:color w:val="auto"/>
          <w:sz w:val="24"/>
          <w:szCs w:val="24"/>
          <w:lang w:val="zh-TW" w:eastAsia="zh-TW"/>
        </w:rPr>
        <w:t>个月</w:t>
      </w:r>
      <w:r>
        <w:rPr>
          <w:rFonts w:ascii="宋体" w:hAnsi="宋体" w:eastAsia="宋体" w:cs="宋体"/>
          <w:color w:val="auto"/>
          <w:sz w:val="24"/>
          <w:szCs w:val="24"/>
          <w:lang w:val="zh-TW" w:eastAsia="zh-TW"/>
        </w:rPr>
        <w:t>，合同未尽事宜，由甲乙双方协商另行签订的补充协议具有同等法律效力。</w:t>
      </w:r>
    </w:p>
    <w:p w14:paraId="5A3BDC2D">
      <w:pPr>
        <w:pStyle w:val="711"/>
        <w:framePr w:wrap="auto" w:vAnchor="margin" w:hAnchor="text" w:yAlign="inline"/>
        <w:spacing w:line="360" w:lineRule="auto"/>
        <w:jc w:val="left"/>
        <w:rPr>
          <w:rFonts w:ascii="宋体" w:hAnsi="宋体" w:eastAsia="宋体" w:cs="宋体"/>
          <w:b/>
          <w:bCs/>
          <w:color w:val="auto"/>
          <w:sz w:val="24"/>
          <w:szCs w:val="24"/>
          <w:lang w:val="zh-TW"/>
        </w:rPr>
      </w:pPr>
      <w:r>
        <w:rPr>
          <w:rFonts w:ascii="宋体" w:hAnsi="宋体" w:eastAsia="宋体" w:cs="宋体"/>
          <w:b/>
          <w:bCs/>
          <w:color w:val="auto"/>
          <w:sz w:val="24"/>
          <w:szCs w:val="24"/>
          <w:lang w:val="zh-TW" w:eastAsia="zh-TW"/>
        </w:rPr>
        <w:t>八、其他</w:t>
      </w:r>
    </w:p>
    <w:p w14:paraId="457A889C">
      <w:pPr>
        <w:pStyle w:val="711"/>
        <w:framePr w:wrap="auto" w:vAnchor="margin" w:hAnchor="text" w:yAlign="inline"/>
        <w:spacing w:line="36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lang w:val="zh-TW"/>
        </w:rPr>
        <w:t>1.</w:t>
      </w:r>
      <w:r>
        <w:rPr>
          <w:rFonts w:ascii="宋体" w:hAnsi="宋体" w:eastAsia="宋体" w:cs="宋体"/>
          <w:color w:val="auto"/>
          <w:sz w:val="24"/>
          <w:szCs w:val="24"/>
          <w:lang w:val="zh-TW" w:eastAsia="zh-TW"/>
        </w:rPr>
        <w:t xml:space="preserve">本合同一式陆份，甲乙双方各执叁份，效力同等。 </w:t>
      </w:r>
    </w:p>
    <w:p w14:paraId="08D78F7C">
      <w:pPr>
        <w:pStyle w:val="711"/>
        <w:framePr w:wrap="auto" w:vAnchor="margin" w:hAnchor="text" w:yAlign="inline"/>
        <w:spacing w:line="360" w:lineRule="auto"/>
        <w:ind w:firstLine="480"/>
        <w:rPr>
          <w:rFonts w:ascii="宋体" w:hAnsi="宋体" w:eastAsia="宋体" w:cs="仿宋_GB2312"/>
          <w:color w:val="auto"/>
          <w:sz w:val="24"/>
        </w:rPr>
      </w:pPr>
      <w:r>
        <w:rPr>
          <w:rFonts w:ascii="宋体" w:hAnsi="宋体" w:eastAsia="宋体" w:cs="宋体"/>
          <w:b/>
          <w:bCs/>
          <w:color w:val="auto"/>
          <w:sz w:val="24"/>
          <w:szCs w:val="24"/>
          <w:lang w:val="zh-TW"/>
        </w:rPr>
        <w:t>2.</w:t>
      </w:r>
      <w:r>
        <w:rPr>
          <w:rFonts w:ascii="宋体" w:hAnsi="宋体" w:eastAsia="宋体" w:cs="仿宋_GB2312"/>
          <w:color w:val="auto"/>
          <w:sz w:val="24"/>
        </w:rPr>
        <w:t>下列文件构成本合同书的组成部分，应该认为是一个整体，彼此相互解释，相互补充。为便于解释，组成合同的多个文件的优先支配地位的次序如下：</w:t>
      </w:r>
    </w:p>
    <w:p w14:paraId="50A82E1C">
      <w:pPr>
        <w:pStyle w:val="711"/>
        <w:framePr w:wrap="auto" w:vAnchor="margin" w:hAnchor="text" w:yAlign="inline"/>
        <w:spacing w:line="360" w:lineRule="auto"/>
        <w:ind w:firstLine="482"/>
        <w:rPr>
          <w:rFonts w:ascii="宋体" w:hAnsi="宋体" w:eastAsia="宋体" w:cs="仿宋_GB2312"/>
          <w:color w:val="auto"/>
          <w:sz w:val="24"/>
        </w:rPr>
      </w:pPr>
    </w:p>
    <w:p w14:paraId="5EFDCC80">
      <w:pPr>
        <w:snapToGrid w:val="0"/>
        <w:spacing w:line="360" w:lineRule="auto"/>
        <w:ind w:firstLine="240" w:firstLineChars="100"/>
        <w:rPr>
          <w:rFonts w:hint="eastAsia" w:ascii="宋体" w:hAnsi="宋体" w:cs="仿宋_GB2312"/>
          <w:color w:val="auto"/>
          <w:sz w:val="24"/>
          <w:szCs w:val="21"/>
          <w:u w:color="000000"/>
        </w:rPr>
      </w:pPr>
      <w:r>
        <w:rPr>
          <w:rFonts w:ascii="宋体" w:hAnsi="宋体" w:cs="仿宋_GB2312"/>
          <w:color w:val="auto"/>
          <w:sz w:val="24"/>
          <w:szCs w:val="21"/>
          <w:u w:color="000000"/>
        </w:rPr>
        <w:t>a.本合同书　</w:t>
      </w:r>
    </w:p>
    <w:p w14:paraId="499B2CA8">
      <w:pPr>
        <w:snapToGrid w:val="0"/>
        <w:spacing w:line="360" w:lineRule="auto"/>
        <w:ind w:firstLine="200"/>
        <w:rPr>
          <w:rFonts w:hint="eastAsia" w:ascii="宋体" w:hAnsi="宋体" w:cs="仿宋_GB2312"/>
          <w:color w:val="auto"/>
          <w:sz w:val="24"/>
          <w:szCs w:val="21"/>
          <w:u w:color="000000"/>
        </w:rPr>
      </w:pPr>
      <w:r>
        <w:rPr>
          <w:rFonts w:hint="eastAsia" w:ascii="宋体" w:hAnsi="宋体" w:cs="仿宋_GB2312"/>
          <w:color w:val="auto"/>
          <w:sz w:val="24"/>
          <w:szCs w:val="21"/>
          <w:u w:color="000000"/>
        </w:rPr>
        <w:t>b.成交通知书</w:t>
      </w:r>
    </w:p>
    <w:p w14:paraId="610D00EC">
      <w:pPr>
        <w:snapToGrid w:val="0"/>
        <w:spacing w:line="360" w:lineRule="auto"/>
        <w:ind w:firstLine="200"/>
        <w:rPr>
          <w:rFonts w:hint="eastAsia" w:ascii="宋体" w:hAnsi="宋体" w:cs="仿宋_GB2312"/>
          <w:color w:val="auto"/>
          <w:sz w:val="24"/>
        </w:rPr>
      </w:pPr>
      <w:r>
        <w:rPr>
          <w:rFonts w:hint="eastAsia" w:ascii="宋体" w:hAnsi="宋体" w:cs="仿宋_GB2312"/>
          <w:color w:val="auto"/>
          <w:sz w:val="24"/>
        </w:rPr>
        <w:t>c.补充协议或附件</w:t>
      </w:r>
      <w:r>
        <w:rPr>
          <w:rFonts w:hint="eastAsia" w:ascii="宋体" w:hAnsi="宋体" w:cs="仿宋_GB2312"/>
          <w:color w:val="auto"/>
          <w:sz w:val="24"/>
        </w:rPr>
        <w:tab/>
      </w:r>
      <w:r>
        <w:rPr>
          <w:rFonts w:hint="eastAsia" w:ascii="宋体" w:hAnsi="宋体" w:cs="仿宋_GB2312"/>
          <w:color w:val="auto"/>
          <w:sz w:val="24"/>
        </w:rPr>
        <w:tab/>
      </w:r>
      <w:r>
        <w:rPr>
          <w:rFonts w:hint="eastAsia" w:ascii="宋体" w:hAnsi="宋体" w:cs="仿宋_GB2312"/>
          <w:color w:val="auto"/>
          <w:sz w:val="24"/>
        </w:rPr>
        <w:tab/>
      </w:r>
      <w:r>
        <w:rPr>
          <w:rFonts w:hint="eastAsia" w:ascii="宋体" w:hAnsi="宋体" w:cs="仿宋_GB2312"/>
          <w:color w:val="auto"/>
          <w:sz w:val="24"/>
        </w:rPr>
        <w:tab/>
      </w:r>
      <w:r>
        <w:rPr>
          <w:rFonts w:hint="eastAsia" w:ascii="宋体" w:hAnsi="宋体" w:cs="仿宋_GB2312"/>
          <w:color w:val="auto"/>
          <w:sz w:val="24"/>
        </w:rPr>
        <w:tab/>
      </w:r>
    </w:p>
    <w:p w14:paraId="4AE93A0C">
      <w:pPr>
        <w:snapToGrid w:val="0"/>
        <w:spacing w:line="360" w:lineRule="auto"/>
        <w:ind w:firstLine="200"/>
        <w:rPr>
          <w:rFonts w:hint="eastAsia" w:ascii="宋体" w:hAnsi="宋体" w:cs="仿宋_GB2312"/>
          <w:color w:val="auto"/>
          <w:sz w:val="24"/>
        </w:rPr>
      </w:pPr>
      <w:r>
        <w:rPr>
          <w:rFonts w:hint="eastAsia" w:ascii="宋体" w:hAnsi="宋体" w:cs="仿宋_GB2312"/>
          <w:color w:val="auto"/>
          <w:sz w:val="24"/>
        </w:rPr>
        <w:t>d. 采购文件 (含招标文件补充通知)</w:t>
      </w:r>
      <w:r>
        <w:rPr>
          <w:rFonts w:hint="eastAsia" w:ascii="宋体" w:hAnsi="宋体" w:cs="仿宋_GB2312"/>
          <w:color w:val="auto"/>
          <w:sz w:val="24"/>
        </w:rPr>
        <w:tab/>
      </w:r>
    </w:p>
    <w:p w14:paraId="7064AFCE">
      <w:pPr>
        <w:spacing w:line="360" w:lineRule="auto"/>
        <w:ind w:firstLine="240" w:firstLineChars="100"/>
        <w:rPr>
          <w:rFonts w:hint="eastAsia" w:ascii="宋体" w:hAnsi="宋体" w:cs="仿宋_GB2312"/>
          <w:color w:val="auto"/>
          <w:sz w:val="24"/>
        </w:rPr>
      </w:pPr>
      <w:r>
        <w:rPr>
          <w:rFonts w:hint="eastAsia" w:ascii="宋体" w:hAnsi="宋体" w:cs="仿宋_GB2312"/>
          <w:color w:val="auto"/>
          <w:sz w:val="24"/>
        </w:rPr>
        <w:t>e.应答文件 (含澄清文件)</w:t>
      </w:r>
    </w:p>
    <w:p w14:paraId="61B95CAF">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双方因签署和履行本合同书而相互往来的书面往来函电、会议记录、工作报告、数据记录等</w:t>
      </w:r>
    </w:p>
    <w:p w14:paraId="1F258051">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上述这些文件具同等效力，文件内容发生冲突的，以排序在前的文件为准,但如签署时间在后的文件明确是对签署在前文件相应内容进行变更的,则以该签署在后的文件的相应内容为准。</w:t>
      </w:r>
    </w:p>
    <w:p w14:paraId="7CB855A0">
      <w:pPr>
        <w:pStyle w:val="711"/>
        <w:framePr w:wrap="auto" w:vAnchor="margin" w:hAnchor="text" w:yAlign="inline"/>
        <w:spacing w:line="360" w:lineRule="auto"/>
        <w:rPr>
          <w:rFonts w:ascii="宋体" w:hAnsi="宋体" w:eastAsia="宋体" w:cs="宋体"/>
          <w:b/>
          <w:bCs/>
          <w:color w:val="auto"/>
          <w:sz w:val="24"/>
          <w:szCs w:val="24"/>
        </w:rPr>
      </w:pPr>
      <w:r>
        <w:rPr>
          <w:rFonts w:ascii="宋体" w:hAnsi="宋体" w:eastAsia="宋体" w:cs="宋体"/>
          <w:b/>
          <w:bCs/>
          <w:color w:val="auto"/>
          <w:sz w:val="24"/>
          <w:szCs w:val="24"/>
          <w:lang w:val="zh-TW" w:eastAsia="zh-TW"/>
        </w:rPr>
        <w:t>甲方签字（盖章）：                 乙方签字（盖章）：</w:t>
      </w:r>
    </w:p>
    <w:p w14:paraId="46B9CFCA">
      <w:pPr>
        <w:pStyle w:val="711"/>
        <w:framePr w:wrap="auto" w:vAnchor="margin" w:hAnchor="text" w:yAlign="inline"/>
        <w:spacing w:line="360" w:lineRule="auto"/>
        <w:rPr>
          <w:rFonts w:ascii="宋体" w:hAnsi="宋体" w:eastAsia="宋体" w:cs="宋体"/>
          <w:b/>
          <w:bCs/>
          <w:color w:val="auto"/>
          <w:sz w:val="24"/>
          <w:szCs w:val="24"/>
          <w:lang w:val="zh-TW"/>
        </w:rPr>
      </w:pPr>
      <w:r>
        <w:rPr>
          <w:rFonts w:ascii="宋体" w:hAnsi="宋体" w:eastAsia="宋体" w:cs="宋体"/>
          <w:color w:val="auto"/>
          <w:sz w:val="24"/>
          <w:szCs w:val="24"/>
          <w:lang w:val="zh-TW" w:eastAsia="zh-TW"/>
        </w:rPr>
        <w:t>大钟寺古钟博物馆</w:t>
      </w:r>
      <w:r>
        <w:rPr>
          <w:rFonts w:ascii="宋体" w:hAnsi="宋体" w:eastAsia="宋体"/>
          <w:color w:val="auto"/>
          <w:sz w:val="24"/>
          <w:szCs w:val="24"/>
          <w:lang w:val="zh-TW" w:eastAsia="zh-TW"/>
        </w:rPr>
        <w:t xml:space="preserve">             </w:t>
      </w:r>
      <w:r>
        <w:rPr>
          <w:rFonts w:ascii="宋体" w:hAnsi="宋体" w:eastAsia="宋体"/>
          <w:color w:val="auto"/>
          <w:sz w:val="24"/>
          <w:szCs w:val="24"/>
        </w:rPr>
        <w:t xml:space="preserve"> </w:t>
      </w:r>
    </w:p>
    <w:p w14:paraId="61654B2D">
      <w:pPr>
        <w:pStyle w:val="711"/>
        <w:framePr w:wrap="auto" w:vAnchor="margin" w:hAnchor="text" w:yAlign="inline"/>
        <w:spacing w:line="360" w:lineRule="auto"/>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法定代表人或委托代理人            法定代表人或委托代理人</w:t>
      </w:r>
    </w:p>
    <w:p w14:paraId="0601F28A">
      <w:pPr>
        <w:pStyle w:val="711"/>
        <w:framePr w:wrap="auto" w:vAnchor="margin" w:hAnchor="text" w:yAlign="inline"/>
        <w:spacing w:line="360" w:lineRule="auto"/>
        <w:ind w:firstLine="4080"/>
        <w:rPr>
          <w:rFonts w:ascii="宋体" w:hAnsi="宋体" w:eastAsia="宋体" w:cs="宋体"/>
          <w:color w:val="auto"/>
          <w:sz w:val="24"/>
          <w:szCs w:val="24"/>
        </w:rPr>
      </w:pPr>
      <w:r>
        <w:rPr>
          <w:rFonts w:ascii="宋体" w:hAnsi="宋体" w:eastAsia="宋体" w:cs="宋体"/>
          <w:color w:val="auto"/>
          <w:sz w:val="24"/>
          <w:szCs w:val="24"/>
          <w:lang w:val="zh-TW"/>
        </w:rPr>
        <w:t>开户银行</w:t>
      </w:r>
      <w:r>
        <w:rPr>
          <w:rFonts w:ascii="宋体" w:hAnsi="宋体" w:eastAsia="宋体" w:cs="宋体"/>
          <w:color w:val="auto"/>
          <w:sz w:val="24"/>
          <w:szCs w:val="24"/>
          <w:lang w:val="zh-TW" w:eastAsia="zh-TW"/>
        </w:rPr>
        <w:t xml:space="preserve">： </w:t>
      </w:r>
      <w:r>
        <w:rPr>
          <w:rFonts w:ascii="宋体" w:hAnsi="宋体" w:eastAsia="宋体" w:cs="宋体"/>
          <w:color w:val="auto"/>
          <w:sz w:val="24"/>
          <w:szCs w:val="24"/>
        </w:rPr>
        <w:t xml:space="preserve"> </w:t>
      </w:r>
    </w:p>
    <w:p w14:paraId="13C24EE9">
      <w:pPr>
        <w:pStyle w:val="711"/>
        <w:framePr w:wrap="auto" w:vAnchor="margin" w:hAnchor="text" w:yAlign="inline"/>
        <w:spacing w:line="360" w:lineRule="auto"/>
        <w:ind w:firstLine="4080"/>
        <w:rPr>
          <w:rFonts w:ascii="宋体" w:hAnsi="宋体" w:eastAsia="宋体" w:cs="宋体"/>
          <w:b/>
          <w:bCs/>
          <w:color w:val="auto"/>
          <w:sz w:val="24"/>
          <w:szCs w:val="24"/>
        </w:rPr>
      </w:pPr>
      <w:r>
        <w:rPr>
          <w:rFonts w:ascii="宋体" w:hAnsi="宋体" w:eastAsia="宋体" w:cs="宋体"/>
          <w:color w:val="auto"/>
          <w:sz w:val="24"/>
          <w:szCs w:val="24"/>
          <w:lang w:val="zh-TW" w:eastAsia="zh-TW"/>
        </w:rPr>
        <w:t>开户账号：</w:t>
      </w:r>
      <w:r>
        <w:rPr>
          <w:rFonts w:ascii="宋体" w:hAnsi="宋体" w:eastAsia="宋体" w:cs="宋体"/>
          <w:color w:val="auto"/>
          <w:sz w:val="24"/>
          <w:szCs w:val="24"/>
        </w:rPr>
        <w:t xml:space="preserve">  </w:t>
      </w:r>
    </w:p>
    <w:p w14:paraId="2059EBA8">
      <w:pPr>
        <w:pStyle w:val="711"/>
        <w:framePr w:wrap="auto" w:vAnchor="margin" w:hAnchor="text" w:yAlign="inline"/>
        <w:spacing w:line="360" w:lineRule="auto"/>
        <w:ind w:firstLine="723"/>
        <w:rPr>
          <w:rFonts w:ascii="宋体" w:hAnsi="宋体" w:eastAsia="宋体" w:cs="宋体"/>
          <w:b/>
          <w:bCs/>
          <w:color w:val="auto"/>
          <w:sz w:val="24"/>
          <w:szCs w:val="24"/>
          <w:lang w:val="zh-TW" w:eastAsia="zh-TW"/>
        </w:rPr>
      </w:pPr>
    </w:p>
    <w:p w14:paraId="34B2498C">
      <w:pPr>
        <w:spacing w:line="360" w:lineRule="auto"/>
        <w:jc w:val="center"/>
        <w:rPr>
          <w:rFonts w:hint="eastAsia" w:ascii="宋体" w:hAnsi="宋体" w:cs="宋体"/>
          <w:b/>
          <w:bCs/>
          <w:color w:val="auto"/>
          <w:sz w:val="24"/>
          <w:lang w:val="zh-TW" w:eastAsia="zh-TW"/>
        </w:rPr>
      </w:pPr>
      <w:r>
        <w:rPr>
          <w:rFonts w:hint="eastAsia" w:ascii="宋体" w:hAnsi="宋体" w:cs="宋体"/>
          <w:b/>
          <w:bCs/>
          <w:color w:val="auto"/>
          <w:sz w:val="24"/>
        </w:rPr>
        <w:t xml:space="preserve">     </w:t>
      </w:r>
      <w:r>
        <w:rPr>
          <w:rFonts w:ascii="宋体" w:hAnsi="宋体" w:cs="宋体"/>
          <w:b/>
          <w:bCs/>
          <w:color w:val="auto"/>
          <w:sz w:val="24"/>
          <w:lang w:val="zh-TW" w:eastAsia="zh-TW"/>
        </w:rPr>
        <w:t>年</w:t>
      </w:r>
      <w:r>
        <w:rPr>
          <w:rFonts w:hint="eastAsia" w:ascii="宋体" w:hAnsi="宋体" w:cs="宋体"/>
          <w:b/>
          <w:bCs/>
          <w:color w:val="auto"/>
          <w:sz w:val="24"/>
        </w:rPr>
        <w:t xml:space="preserve">    </w:t>
      </w:r>
      <w:r>
        <w:rPr>
          <w:rFonts w:ascii="宋体" w:hAnsi="宋体" w:cs="宋体"/>
          <w:b/>
          <w:bCs/>
          <w:color w:val="auto"/>
          <w:sz w:val="24"/>
          <w:lang w:val="zh-TW" w:eastAsia="zh-TW"/>
        </w:rPr>
        <w:t>月</w:t>
      </w:r>
      <w:r>
        <w:rPr>
          <w:rFonts w:hint="eastAsia" w:ascii="宋体" w:hAnsi="宋体" w:cs="宋体"/>
          <w:b/>
          <w:bCs/>
          <w:color w:val="auto"/>
          <w:sz w:val="24"/>
        </w:rPr>
        <w:t xml:space="preserve">    </w:t>
      </w:r>
      <w:r>
        <w:rPr>
          <w:rFonts w:ascii="宋体" w:hAnsi="宋体" w:cs="宋体"/>
          <w:b/>
          <w:bCs/>
          <w:color w:val="auto"/>
          <w:sz w:val="24"/>
          <w:lang w:val="zh-TW" w:eastAsia="zh-TW"/>
        </w:rPr>
        <w:t xml:space="preserve">日                </w:t>
      </w:r>
      <w:r>
        <w:rPr>
          <w:rFonts w:hint="eastAsia" w:ascii="宋体" w:hAnsi="宋体" w:cs="宋体"/>
          <w:b/>
          <w:bCs/>
          <w:color w:val="auto"/>
          <w:sz w:val="24"/>
        </w:rPr>
        <w:t xml:space="preserve">    </w:t>
      </w:r>
      <w:r>
        <w:rPr>
          <w:rFonts w:ascii="宋体" w:hAnsi="宋体" w:cs="宋体"/>
          <w:b/>
          <w:bCs/>
          <w:color w:val="auto"/>
          <w:sz w:val="24"/>
          <w:lang w:val="zh-TW" w:eastAsia="zh-TW"/>
        </w:rPr>
        <w:t>年</w:t>
      </w:r>
      <w:r>
        <w:rPr>
          <w:rFonts w:hint="eastAsia" w:ascii="宋体" w:hAnsi="宋体" w:cs="宋体"/>
          <w:b/>
          <w:bCs/>
          <w:color w:val="auto"/>
          <w:sz w:val="24"/>
        </w:rPr>
        <w:t xml:space="preserve">    </w:t>
      </w:r>
      <w:r>
        <w:rPr>
          <w:rFonts w:ascii="宋体" w:hAnsi="宋体" w:cs="宋体"/>
          <w:b/>
          <w:bCs/>
          <w:color w:val="auto"/>
          <w:sz w:val="24"/>
          <w:lang w:val="zh-TW" w:eastAsia="zh-TW"/>
        </w:rPr>
        <w:t>月</w:t>
      </w:r>
      <w:r>
        <w:rPr>
          <w:rFonts w:hint="eastAsia" w:ascii="宋体" w:hAnsi="宋体" w:cs="宋体"/>
          <w:b/>
          <w:bCs/>
          <w:color w:val="auto"/>
          <w:sz w:val="24"/>
        </w:rPr>
        <w:t xml:space="preserve">   </w:t>
      </w:r>
      <w:r>
        <w:rPr>
          <w:rFonts w:ascii="宋体" w:hAnsi="宋体" w:cs="宋体"/>
          <w:b/>
          <w:bCs/>
          <w:color w:val="auto"/>
          <w:sz w:val="24"/>
          <w:lang w:val="zh-TW" w:eastAsia="zh-TW"/>
        </w:rPr>
        <w:t>日</w:t>
      </w:r>
    </w:p>
    <w:p w14:paraId="08C15455">
      <w:pPr>
        <w:rPr>
          <w:rFonts w:hint="eastAsia" w:ascii="宋体" w:hAnsi="宋体" w:cs="宋体"/>
          <w:b/>
          <w:bCs/>
          <w:color w:val="auto"/>
          <w:sz w:val="24"/>
          <w:lang w:val="zh-TW" w:eastAsia="zh-TW"/>
        </w:rPr>
      </w:pPr>
      <w:r>
        <w:rPr>
          <w:rFonts w:hint="eastAsia" w:ascii="宋体" w:hAnsi="宋体" w:cs="宋体"/>
          <w:b/>
          <w:bCs/>
          <w:color w:val="auto"/>
          <w:sz w:val="24"/>
          <w:lang w:val="zh-TW" w:eastAsia="zh-TW"/>
        </w:rPr>
        <w:br w:type="page"/>
      </w:r>
    </w:p>
    <w:p w14:paraId="77604FBD">
      <w:pPr>
        <w:spacing w:line="360" w:lineRule="auto"/>
        <w:rPr>
          <w:color w:val="auto"/>
        </w:rPr>
      </w:pPr>
      <w:r>
        <w:rPr>
          <w:rFonts w:hint="eastAsia" w:ascii="宋体" w:hAnsi="宋体" w:cs="宋体"/>
          <w:b/>
          <w:bCs/>
          <w:color w:val="auto"/>
          <w:sz w:val="24"/>
          <w:lang w:val="zh-TW"/>
        </w:rPr>
        <w:t>附件1：营业执照和资质复印件（加盖单位公章）</w:t>
      </w:r>
    </w:p>
    <w:p w14:paraId="36BC5E92">
      <w:pPr>
        <w:widowControl/>
        <w:jc w:val="left"/>
        <w:rPr>
          <w:rFonts w:hint="eastAsia" w:ascii="宋体" w:hAnsi="宋体" w:cs="宋体"/>
          <w:b/>
          <w:bCs/>
          <w:color w:val="auto"/>
          <w:sz w:val="24"/>
          <w:lang w:val="zh-TW"/>
        </w:rPr>
      </w:pPr>
      <w:r>
        <w:rPr>
          <w:rFonts w:hint="eastAsia" w:ascii="宋体" w:hAnsi="宋体" w:cs="宋体"/>
          <w:b/>
          <w:bCs/>
          <w:color w:val="auto"/>
          <w:sz w:val="24"/>
          <w:lang w:val="zh-TW" w:eastAsia="zh-TW"/>
        </w:rPr>
        <w:br w:type="page"/>
      </w:r>
    </w:p>
    <w:p w14:paraId="7384D14A">
      <w:pPr>
        <w:spacing w:line="360" w:lineRule="auto"/>
        <w:jc w:val="center"/>
        <w:rPr>
          <w:rFonts w:hint="eastAsia" w:ascii="宋体" w:hAnsi="宋体" w:cs="宋体"/>
          <w:b/>
          <w:bCs/>
          <w:color w:val="auto"/>
          <w:sz w:val="24"/>
          <w:lang w:val="zh-TW"/>
        </w:rPr>
      </w:pPr>
    </w:p>
    <w:p w14:paraId="495E044F">
      <w:pPr>
        <w:spacing w:line="360" w:lineRule="auto"/>
        <w:ind w:firstLine="723"/>
        <w:jc w:val="center"/>
        <w:outlineLvl w:val="0"/>
        <w:rPr>
          <w:rFonts w:hint="eastAsia" w:ascii="宋体" w:hAnsi="宋体"/>
          <w:b/>
          <w:color w:val="auto"/>
          <w:sz w:val="36"/>
          <w:szCs w:val="36"/>
        </w:rPr>
      </w:pPr>
      <w:bookmarkStart w:id="670" w:name="_Toc184218779"/>
      <w:r>
        <w:rPr>
          <w:rFonts w:ascii="宋体" w:hAnsi="宋体"/>
          <w:b/>
          <w:color w:val="auto"/>
          <w:sz w:val="36"/>
          <w:szCs w:val="36"/>
        </w:rPr>
        <w:t>第</w:t>
      </w:r>
      <w:r>
        <w:rPr>
          <w:rFonts w:hint="eastAsia" w:ascii="宋体" w:hAnsi="宋体"/>
          <w:b/>
          <w:color w:val="auto"/>
          <w:sz w:val="36"/>
          <w:szCs w:val="36"/>
        </w:rPr>
        <w:t>六</w:t>
      </w:r>
      <w:r>
        <w:rPr>
          <w:rFonts w:ascii="宋体" w:hAnsi="宋体"/>
          <w:b/>
          <w:color w:val="auto"/>
          <w:sz w:val="36"/>
          <w:szCs w:val="36"/>
        </w:rPr>
        <w:t>章   响应文件格式</w:t>
      </w:r>
      <w:bookmarkEnd w:id="670"/>
    </w:p>
    <w:p w14:paraId="36D8316D">
      <w:pPr>
        <w:pStyle w:val="72"/>
        <w:ind w:firstLine="482"/>
        <w:rPr>
          <w:rFonts w:hint="eastAsia" w:ascii="宋体" w:hAnsi="宋体"/>
          <w:b/>
          <w:bCs/>
          <w:color w:val="auto"/>
          <w:sz w:val="24"/>
        </w:rPr>
      </w:pPr>
      <w:r>
        <w:rPr>
          <w:rFonts w:hint="eastAsia" w:ascii="宋体" w:hAnsi="宋体"/>
          <w:b/>
          <w:bCs/>
          <w:color w:val="auto"/>
          <w:sz w:val="24"/>
        </w:rPr>
        <w:t>供应商编制文件须知</w:t>
      </w:r>
    </w:p>
    <w:p w14:paraId="1EECFD90">
      <w:pPr>
        <w:pStyle w:val="72"/>
        <w:spacing w:line="360" w:lineRule="auto"/>
        <w:ind w:firstLine="480"/>
        <w:rPr>
          <w:rFonts w:hint="eastAsia" w:ascii="宋体" w:hAnsi="宋体"/>
          <w:color w:val="auto"/>
          <w:sz w:val="24"/>
        </w:rPr>
      </w:pPr>
      <w:r>
        <w:rPr>
          <w:rFonts w:ascii="宋体" w:hAnsi="宋体"/>
          <w:color w:val="auto"/>
          <w:sz w:val="24"/>
        </w:rPr>
        <w:t>1</w:t>
      </w:r>
      <w:r>
        <w:rPr>
          <w:rFonts w:hint="eastAsia" w:ascii="宋体" w:hAnsi="宋体"/>
          <w:color w:val="auto"/>
          <w:sz w:val="24"/>
        </w:rPr>
        <w:t>、供应商按照本部分的顺序编制响应文件，编制中涉及格式资料的，应按照本部分</w:t>
      </w:r>
      <w:r>
        <w:rPr>
          <w:rFonts w:hint="eastAsia" w:ascii="Leelawadee UI" w:hAnsi="Leelawadee UI" w:cs="Leelawadee UI"/>
          <w:color w:val="auto"/>
          <w:sz w:val="24"/>
        </w:rPr>
        <w:t>提</w:t>
      </w:r>
      <w:r>
        <w:rPr>
          <w:rFonts w:hint="eastAsia" w:ascii="宋体" w:hAnsi="宋体"/>
          <w:color w:val="auto"/>
          <w:sz w:val="24"/>
        </w:rPr>
        <w:t>供的内容和格式（所有表格的格式可扩展）填写</w:t>
      </w:r>
      <w:r>
        <w:rPr>
          <w:rFonts w:hint="eastAsia" w:ascii="Leelawadee UI" w:hAnsi="Leelawadee UI" w:cs="Leelawadee UI"/>
          <w:color w:val="auto"/>
          <w:sz w:val="24"/>
        </w:rPr>
        <w:t>提</w:t>
      </w:r>
      <w:r>
        <w:rPr>
          <w:rFonts w:hint="eastAsia" w:ascii="宋体" w:hAnsi="宋体"/>
          <w:color w:val="auto"/>
          <w:sz w:val="24"/>
        </w:rPr>
        <w:t>交。</w:t>
      </w:r>
    </w:p>
    <w:p w14:paraId="04C8446C">
      <w:pPr>
        <w:pStyle w:val="72"/>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color w:val="auto"/>
          <w:sz w:val="24"/>
        </w:rPr>
        <w:t>否则响应无效。</w:t>
      </w:r>
    </w:p>
    <w:p w14:paraId="11F5A52D">
      <w:pPr>
        <w:pStyle w:val="72"/>
        <w:spacing w:line="360" w:lineRule="auto"/>
        <w:ind w:firstLine="480"/>
        <w:rPr>
          <w:rFonts w:hint="eastAsia" w:ascii="宋体" w:hAnsi="宋体"/>
          <w:color w:val="auto"/>
          <w:sz w:val="24"/>
        </w:rPr>
      </w:pPr>
      <w:r>
        <w:rPr>
          <w:rFonts w:hint="eastAsia" w:ascii="宋体" w:hAnsi="宋体"/>
          <w:color w:val="auto"/>
          <w:sz w:val="24"/>
        </w:rPr>
        <w:t>未标记</w:t>
      </w:r>
      <w:r>
        <w:rPr>
          <w:rFonts w:hint="eastAsia" w:ascii="Nirmala UI" w:hAnsi="Nirmala UI" w:cs="Nirmala UI"/>
          <w:color w:val="auto"/>
          <w:sz w:val="24"/>
        </w:rPr>
        <w:t>“</w:t>
      </w:r>
      <w:r>
        <w:rPr>
          <w:rFonts w:hint="eastAsia" w:ascii="宋体" w:hAnsi="宋体"/>
          <w:color w:val="auto"/>
          <w:sz w:val="24"/>
        </w:rPr>
        <w:t>实质性格式</w:t>
      </w:r>
      <w:r>
        <w:rPr>
          <w:rFonts w:hint="eastAsia" w:ascii="Nirmala UI" w:hAnsi="Nirmala UI" w:cs="Nirmala UI"/>
          <w:color w:val="auto"/>
          <w:sz w:val="24"/>
        </w:rPr>
        <w:t>”</w:t>
      </w:r>
      <w:r>
        <w:rPr>
          <w:rFonts w:hint="eastAsia" w:ascii="宋体" w:hAnsi="宋体"/>
          <w:color w:val="auto"/>
          <w:sz w:val="24"/>
        </w:rPr>
        <w:t>的文件和竞争性磋商文件未</w:t>
      </w:r>
      <w:r>
        <w:rPr>
          <w:rFonts w:hint="eastAsia" w:ascii="Leelawadee UI" w:hAnsi="Leelawadee UI" w:cs="Leelawadee UI"/>
          <w:color w:val="auto"/>
          <w:sz w:val="24"/>
        </w:rPr>
        <w:t>提</w:t>
      </w:r>
      <w:r>
        <w:rPr>
          <w:rFonts w:hint="eastAsia" w:ascii="宋体" w:hAnsi="宋体"/>
          <w:color w:val="auto"/>
          <w:sz w:val="24"/>
        </w:rPr>
        <w:t>供格式的内容，可由供应商自行编写。</w:t>
      </w:r>
    </w:p>
    <w:p w14:paraId="17CE5CD5">
      <w:pPr>
        <w:pStyle w:val="72"/>
        <w:spacing w:line="360" w:lineRule="auto"/>
        <w:ind w:firstLine="480"/>
        <w:rPr>
          <w:rFonts w:hint="eastAsia" w:ascii="宋体" w:hAnsi="宋体"/>
          <w:color w:val="auto"/>
          <w:sz w:val="24"/>
        </w:rPr>
      </w:pPr>
      <w:r>
        <w:rPr>
          <w:rFonts w:hint="eastAsia" w:ascii="宋体" w:hAnsi="宋体"/>
          <w:color w:val="auto"/>
          <w:sz w:val="24"/>
        </w:rPr>
        <w:t>3、全部声明和问题的回答及所附材料必须是真实的、准确的和完整的。</w:t>
      </w:r>
    </w:p>
    <w:p w14:paraId="62CC14AB">
      <w:pPr>
        <w:pStyle w:val="72"/>
        <w:spacing w:line="360" w:lineRule="auto"/>
        <w:ind w:firstLine="480"/>
        <w:rPr>
          <w:rFonts w:hint="eastAsia" w:ascii="宋体" w:hAnsi="宋体"/>
          <w:color w:val="auto"/>
          <w:sz w:val="24"/>
        </w:rPr>
      </w:pPr>
    </w:p>
    <w:p w14:paraId="4A41D44A">
      <w:pPr>
        <w:pStyle w:val="72"/>
        <w:spacing w:line="360" w:lineRule="auto"/>
        <w:ind w:firstLine="480"/>
        <w:rPr>
          <w:rFonts w:hint="eastAsia" w:ascii="宋体" w:hAnsi="宋体"/>
          <w:color w:val="auto"/>
          <w:sz w:val="24"/>
        </w:rPr>
      </w:pPr>
    </w:p>
    <w:p w14:paraId="5A79F180">
      <w:pPr>
        <w:pStyle w:val="72"/>
        <w:ind w:left="0" w:leftChars="0" w:firstLine="0" w:firstLineChars="0"/>
        <w:rPr>
          <w:rFonts w:hint="eastAsia" w:ascii="宋体" w:hAnsi="宋体"/>
          <w:color w:val="auto"/>
          <w:sz w:val="24"/>
        </w:rPr>
      </w:pP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13329471">
      <w:pPr>
        <w:ind w:firstLine="562"/>
        <w:rPr>
          <w:rFonts w:hint="eastAsia" w:ascii="宋体" w:hAnsi="宋体"/>
          <w:b/>
          <w:color w:val="auto"/>
          <w:spacing w:val="20"/>
          <w:szCs w:val="21"/>
        </w:rPr>
      </w:pPr>
    </w:p>
    <w:p w14:paraId="16757DD5">
      <w:pPr>
        <w:pStyle w:val="72"/>
        <w:ind w:firstLine="502"/>
        <w:rPr>
          <w:rFonts w:hint="eastAsia" w:ascii="宋体" w:hAnsi="宋体"/>
          <w:b/>
          <w:color w:val="auto"/>
          <w:spacing w:val="20"/>
          <w:szCs w:val="21"/>
        </w:rPr>
      </w:pPr>
    </w:p>
    <w:p w14:paraId="3469127F">
      <w:pPr>
        <w:widowControl/>
        <w:ind w:firstLine="562"/>
        <w:jc w:val="left"/>
        <w:rPr>
          <w:rFonts w:hint="eastAsia" w:ascii="宋体" w:hAnsi="宋体"/>
          <w:b/>
          <w:color w:val="auto"/>
          <w:spacing w:val="20"/>
          <w:szCs w:val="21"/>
          <w:lang w:val="zh-CN"/>
        </w:rPr>
      </w:pPr>
      <w:r>
        <w:rPr>
          <w:rFonts w:ascii="宋体" w:hAnsi="宋体"/>
          <w:b/>
          <w:color w:val="auto"/>
          <w:spacing w:val="20"/>
          <w:szCs w:val="21"/>
        </w:rPr>
        <w:br w:type="page"/>
      </w:r>
    </w:p>
    <w:p w14:paraId="3DF75BDE">
      <w:pPr>
        <w:ind w:firstLine="562"/>
        <w:rPr>
          <w:b/>
          <w:color w:val="auto"/>
          <w:sz w:val="24"/>
        </w:rPr>
      </w:pPr>
      <w:r>
        <w:rPr>
          <w:rFonts w:ascii="宋体" w:hAnsi="宋体"/>
          <w:b/>
          <w:color w:val="auto"/>
          <w:spacing w:val="20"/>
          <w:sz w:val="24"/>
        </w:rPr>
        <w:t>响应文件</w:t>
      </w:r>
      <w:r>
        <w:rPr>
          <w:rFonts w:ascii="宋体" w:hAnsi="宋体"/>
          <w:b/>
          <w:color w:val="auto"/>
          <w:sz w:val="24"/>
        </w:rPr>
        <w:t>封面</w:t>
      </w:r>
      <w:r>
        <w:rPr>
          <w:b/>
          <w:color w:val="auto"/>
          <w:sz w:val="24"/>
        </w:rPr>
        <w:t>（非实质性格式）</w:t>
      </w:r>
    </w:p>
    <w:p w14:paraId="558C234C">
      <w:pPr>
        <w:ind w:firstLine="482"/>
        <w:rPr>
          <w:rFonts w:hint="eastAsia" w:ascii="宋体" w:hAnsi="宋体"/>
          <w:b/>
          <w:color w:val="auto"/>
          <w:sz w:val="24"/>
        </w:rPr>
      </w:pPr>
    </w:p>
    <w:p w14:paraId="7C32F7AB">
      <w:pPr>
        <w:ind w:firstLine="480"/>
        <w:jc w:val="center"/>
        <w:rPr>
          <w:rFonts w:hint="eastAsia" w:ascii="宋体" w:hAnsi="宋体"/>
          <w:color w:val="auto"/>
          <w:szCs w:val="21"/>
        </w:rPr>
      </w:pPr>
    </w:p>
    <w:p w14:paraId="4A544BE3">
      <w:pPr>
        <w:ind w:firstLine="1927"/>
        <w:rPr>
          <w:rFonts w:hint="eastAsia" w:ascii="宋体" w:hAnsi="宋体"/>
          <w:b/>
          <w:color w:val="auto"/>
          <w:spacing w:val="60"/>
          <w:sz w:val="84"/>
          <w:szCs w:val="84"/>
        </w:rPr>
      </w:pPr>
      <w:r>
        <w:rPr>
          <w:rFonts w:ascii="宋体" w:hAnsi="宋体"/>
          <w:b/>
          <w:color w:val="auto"/>
          <w:spacing w:val="60"/>
          <w:sz w:val="84"/>
          <w:szCs w:val="84"/>
        </w:rPr>
        <w:t>响 应 文 件</w:t>
      </w:r>
    </w:p>
    <w:p w14:paraId="1EF02B8B">
      <w:pPr>
        <w:ind w:firstLine="1284"/>
        <w:jc w:val="center"/>
        <w:rPr>
          <w:rFonts w:hint="eastAsia" w:ascii="宋体" w:hAnsi="宋体"/>
          <w:b/>
          <w:color w:val="auto"/>
          <w:spacing w:val="60"/>
          <w:sz w:val="52"/>
          <w:szCs w:val="52"/>
        </w:rPr>
      </w:pPr>
    </w:p>
    <w:p w14:paraId="7EC3326F">
      <w:pPr>
        <w:ind w:firstLine="542" w:firstLineChars="150"/>
        <w:rPr>
          <w:rFonts w:hint="eastAsia" w:ascii="宋体" w:hAnsi="宋体"/>
          <w:b/>
          <w:color w:val="auto"/>
          <w:spacing w:val="20"/>
          <w:sz w:val="32"/>
          <w:szCs w:val="32"/>
        </w:rPr>
      </w:pPr>
    </w:p>
    <w:p w14:paraId="2172BC58">
      <w:pPr>
        <w:ind w:firstLine="542" w:firstLineChars="150"/>
        <w:rPr>
          <w:rFonts w:hint="eastAsia" w:ascii="宋体" w:hAnsi="宋体"/>
          <w:b/>
          <w:color w:val="auto"/>
          <w:spacing w:val="20"/>
          <w:sz w:val="32"/>
          <w:szCs w:val="32"/>
        </w:rPr>
      </w:pPr>
    </w:p>
    <w:p w14:paraId="49B044B9">
      <w:pPr>
        <w:ind w:firstLine="542" w:firstLineChars="150"/>
        <w:rPr>
          <w:rFonts w:hint="eastAsia" w:ascii="宋体" w:hAnsi="宋体"/>
          <w:b/>
          <w:color w:val="auto"/>
          <w:spacing w:val="20"/>
          <w:sz w:val="32"/>
          <w:szCs w:val="32"/>
        </w:rPr>
      </w:pPr>
      <w:r>
        <w:rPr>
          <w:rFonts w:ascii="宋体" w:hAnsi="宋体"/>
          <w:b/>
          <w:color w:val="auto"/>
          <w:spacing w:val="20"/>
          <w:sz w:val="32"/>
          <w:szCs w:val="32"/>
        </w:rPr>
        <w:t>项目名称:</w:t>
      </w:r>
    </w:p>
    <w:p w14:paraId="0A49555C">
      <w:pPr>
        <w:ind w:firstLine="542" w:firstLineChars="150"/>
        <w:rPr>
          <w:rFonts w:hint="eastAsia" w:ascii="宋体" w:hAnsi="宋体"/>
          <w:b/>
          <w:color w:val="auto"/>
          <w:spacing w:val="20"/>
          <w:sz w:val="32"/>
          <w:szCs w:val="32"/>
        </w:rPr>
      </w:pPr>
      <w:r>
        <w:rPr>
          <w:rFonts w:ascii="宋体" w:hAnsi="宋体"/>
          <w:b/>
          <w:color w:val="auto"/>
          <w:spacing w:val="20"/>
          <w:sz w:val="32"/>
          <w:szCs w:val="32"/>
        </w:rPr>
        <w:t>项目编号/包号：</w:t>
      </w:r>
    </w:p>
    <w:p w14:paraId="3A5C7055">
      <w:pPr>
        <w:ind w:firstLine="542" w:firstLineChars="150"/>
        <w:rPr>
          <w:rFonts w:hint="eastAsia" w:ascii="宋体" w:hAnsi="宋体"/>
          <w:b/>
          <w:color w:val="auto"/>
          <w:spacing w:val="20"/>
          <w:sz w:val="32"/>
          <w:szCs w:val="32"/>
        </w:rPr>
      </w:pPr>
    </w:p>
    <w:p w14:paraId="074E326B">
      <w:pPr>
        <w:ind w:firstLine="542" w:firstLineChars="150"/>
        <w:rPr>
          <w:rFonts w:hint="eastAsia" w:ascii="宋体" w:hAnsi="宋体"/>
          <w:b/>
          <w:color w:val="auto"/>
          <w:spacing w:val="20"/>
          <w:sz w:val="32"/>
          <w:szCs w:val="32"/>
        </w:rPr>
      </w:pPr>
    </w:p>
    <w:p w14:paraId="5DF0D590">
      <w:pPr>
        <w:ind w:firstLine="643"/>
        <w:jc w:val="center"/>
        <w:rPr>
          <w:rFonts w:hint="eastAsia" w:ascii="宋体" w:hAnsi="宋体"/>
          <w:b/>
          <w:color w:val="auto"/>
          <w:sz w:val="32"/>
          <w:szCs w:val="32"/>
        </w:rPr>
      </w:pPr>
    </w:p>
    <w:p w14:paraId="7B3DD2F8">
      <w:pPr>
        <w:ind w:firstLine="643"/>
        <w:jc w:val="center"/>
        <w:rPr>
          <w:rFonts w:hint="eastAsia" w:ascii="宋体" w:hAnsi="宋体"/>
          <w:b/>
          <w:color w:val="auto"/>
          <w:sz w:val="32"/>
          <w:szCs w:val="32"/>
        </w:rPr>
      </w:pPr>
    </w:p>
    <w:p w14:paraId="0DD3763F">
      <w:pPr>
        <w:ind w:firstLine="643"/>
        <w:jc w:val="center"/>
        <w:rPr>
          <w:rFonts w:hint="eastAsia" w:ascii="宋体" w:hAnsi="宋体"/>
          <w:b/>
          <w:color w:val="auto"/>
          <w:sz w:val="32"/>
          <w:szCs w:val="32"/>
        </w:rPr>
      </w:pPr>
    </w:p>
    <w:p w14:paraId="046C15FF">
      <w:pPr>
        <w:ind w:firstLine="723"/>
        <w:jc w:val="center"/>
        <w:rPr>
          <w:rFonts w:hint="eastAsia" w:ascii="宋体" w:hAnsi="宋体"/>
          <w:b/>
          <w:color w:val="auto"/>
          <w:spacing w:val="20"/>
          <w:sz w:val="32"/>
          <w:szCs w:val="32"/>
        </w:rPr>
      </w:pPr>
    </w:p>
    <w:p w14:paraId="41949993">
      <w:pPr>
        <w:ind w:firstLine="723"/>
        <w:jc w:val="center"/>
        <w:rPr>
          <w:rFonts w:hint="eastAsia" w:ascii="宋体" w:hAnsi="宋体"/>
          <w:b/>
          <w:color w:val="auto"/>
          <w:spacing w:val="20"/>
          <w:sz w:val="32"/>
          <w:szCs w:val="32"/>
        </w:rPr>
      </w:pPr>
    </w:p>
    <w:p w14:paraId="7CD4703E">
      <w:pPr>
        <w:ind w:firstLine="723"/>
        <w:jc w:val="center"/>
        <w:rPr>
          <w:rFonts w:hint="eastAsia" w:ascii="宋体" w:hAnsi="宋体"/>
          <w:b/>
          <w:color w:val="auto"/>
          <w:spacing w:val="20"/>
          <w:sz w:val="32"/>
          <w:szCs w:val="32"/>
        </w:rPr>
      </w:pPr>
    </w:p>
    <w:p w14:paraId="7CE3048A">
      <w:pPr>
        <w:ind w:firstLine="723"/>
        <w:jc w:val="center"/>
        <w:rPr>
          <w:rFonts w:hint="eastAsia" w:ascii="宋体" w:hAnsi="宋体"/>
          <w:b/>
          <w:color w:val="auto"/>
          <w:spacing w:val="20"/>
          <w:sz w:val="32"/>
          <w:szCs w:val="32"/>
        </w:rPr>
      </w:pPr>
    </w:p>
    <w:p w14:paraId="2C321274">
      <w:pPr>
        <w:ind w:firstLine="723"/>
        <w:jc w:val="center"/>
        <w:rPr>
          <w:rFonts w:hint="eastAsia" w:ascii="宋体" w:hAnsi="宋体"/>
          <w:b/>
          <w:color w:val="auto"/>
          <w:spacing w:val="20"/>
          <w:sz w:val="32"/>
          <w:szCs w:val="32"/>
        </w:rPr>
      </w:pPr>
    </w:p>
    <w:p w14:paraId="17FAAA69">
      <w:pPr>
        <w:ind w:firstLine="723"/>
        <w:jc w:val="center"/>
        <w:rPr>
          <w:rFonts w:hint="eastAsia" w:ascii="宋体" w:hAnsi="宋体"/>
          <w:b/>
          <w:color w:val="auto"/>
          <w:spacing w:val="20"/>
          <w:sz w:val="32"/>
          <w:szCs w:val="32"/>
        </w:rPr>
      </w:pPr>
    </w:p>
    <w:p w14:paraId="06682F74">
      <w:pPr>
        <w:ind w:firstLine="723"/>
        <w:jc w:val="center"/>
        <w:rPr>
          <w:rFonts w:hint="eastAsia" w:ascii="宋体" w:hAnsi="宋体"/>
          <w:b/>
          <w:color w:val="auto"/>
          <w:spacing w:val="20"/>
          <w:sz w:val="32"/>
          <w:szCs w:val="32"/>
        </w:rPr>
      </w:pPr>
    </w:p>
    <w:p w14:paraId="65F1162F">
      <w:pPr>
        <w:ind w:firstLine="723"/>
        <w:jc w:val="center"/>
        <w:rPr>
          <w:rFonts w:hint="eastAsia" w:ascii="宋体" w:hAnsi="宋体"/>
          <w:b/>
          <w:color w:val="auto"/>
          <w:spacing w:val="20"/>
          <w:sz w:val="32"/>
          <w:szCs w:val="32"/>
        </w:rPr>
      </w:pPr>
    </w:p>
    <w:p w14:paraId="6CECE6E2">
      <w:pPr>
        <w:ind w:firstLine="723"/>
        <w:jc w:val="center"/>
        <w:rPr>
          <w:rFonts w:hint="eastAsia" w:ascii="宋体" w:hAnsi="宋体"/>
          <w:b/>
          <w:color w:val="auto"/>
          <w:spacing w:val="20"/>
          <w:sz w:val="32"/>
          <w:szCs w:val="32"/>
        </w:rPr>
      </w:pPr>
    </w:p>
    <w:p w14:paraId="576255D3">
      <w:pPr>
        <w:spacing w:line="360" w:lineRule="auto"/>
        <w:ind w:firstLine="1445" w:firstLineChars="400"/>
        <w:jc w:val="left"/>
        <w:rPr>
          <w:rFonts w:hint="eastAsia" w:ascii="宋体" w:hAnsi="宋体"/>
          <w:b/>
          <w:color w:val="auto"/>
          <w:spacing w:val="20"/>
          <w:sz w:val="32"/>
          <w:szCs w:val="32"/>
        </w:rPr>
      </w:pPr>
      <w:r>
        <w:rPr>
          <w:rFonts w:ascii="宋体" w:hAnsi="宋体"/>
          <w:b/>
          <w:color w:val="auto"/>
          <w:spacing w:val="20"/>
          <w:sz w:val="32"/>
          <w:szCs w:val="32"/>
        </w:rPr>
        <w:t>供应商名称：</w:t>
      </w:r>
    </w:p>
    <w:p w14:paraId="728364E1">
      <w:pPr>
        <w:ind w:firstLine="643"/>
        <w:jc w:val="center"/>
        <w:rPr>
          <w:rFonts w:hint="eastAsia" w:ascii="宋体" w:hAnsi="宋体"/>
          <w:b/>
          <w:color w:val="auto"/>
          <w:sz w:val="32"/>
          <w:szCs w:val="32"/>
        </w:rPr>
      </w:pPr>
    </w:p>
    <w:p w14:paraId="35C1F4CA">
      <w:pPr>
        <w:ind w:firstLine="723"/>
        <w:rPr>
          <w:rFonts w:hint="eastAsia" w:ascii="宋体" w:hAnsi="宋体"/>
          <w:b/>
          <w:color w:val="auto"/>
        </w:rPr>
      </w:pPr>
      <w:r>
        <w:rPr>
          <w:rFonts w:ascii="宋体" w:hAnsi="宋体"/>
          <w:b/>
          <w:color w:val="auto"/>
          <w:spacing w:val="20"/>
          <w:sz w:val="32"/>
          <w:szCs w:val="32"/>
        </w:rPr>
        <w:br w:type="page"/>
      </w:r>
    </w:p>
    <w:p w14:paraId="6CD8B655">
      <w:pPr>
        <w:tabs>
          <w:tab w:val="left" w:pos="360"/>
        </w:tabs>
        <w:snapToGrid w:val="0"/>
        <w:spacing w:line="360" w:lineRule="auto"/>
        <w:outlineLvl w:val="1"/>
        <w:rPr>
          <w:rFonts w:hint="eastAsia" w:ascii="宋体" w:hAnsi="宋体"/>
          <w:color w:val="auto"/>
          <w:sz w:val="24"/>
        </w:rPr>
      </w:pPr>
      <w:r>
        <w:rPr>
          <w:rFonts w:ascii="宋体" w:hAnsi="宋体"/>
          <w:color w:val="auto"/>
          <w:sz w:val="24"/>
        </w:rPr>
        <w:t>1 满足《中华人民共和国政府采购法》第二十二条规定及法律法规的其他规定</w:t>
      </w:r>
    </w:p>
    <w:p w14:paraId="50D7C99F">
      <w:pPr>
        <w:spacing w:line="360" w:lineRule="auto"/>
        <w:outlineLvl w:val="2"/>
        <w:rPr>
          <w:rFonts w:hint="eastAsia" w:ascii="宋体" w:hAnsi="宋体"/>
          <w:color w:val="auto"/>
          <w:sz w:val="24"/>
        </w:rPr>
      </w:pPr>
      <w:r>
        <w:rPr>
          <w:rFonts w:ascii="宋体" w:hAnsi="宋体"/>
          <w:color w:val="auto"/>
          <w:sz w:val="24"/>
        </w:rPr>
        <w:t>1-1营业执照等证明文件</w:t>
      </w:r>
    </w:p>
    <w:p w14:paraId="015EC496">
      <w:pPr>
        <w:tabs>
          <w:tab w:val="left" w:pos="1080"/>
        </w:tabs>
        <w:snapToGrid w:val="0"/>
        <w:rPr>
          <w:rFonts w:hint="eastAsia" w:ascii="宋体" w:hAnsi="宋体"/>
          <w:color w:val="auto"/>
          <w:sz w:val="24"/>
        </w:rPr>
      </w:pPr>
    </w:p>
    <w:p w14:paraId="2BA87095">
      <w:pPr>
        <w:widowControl/>
        <w:jc w:val="left"/>
        <w:rPr>
          <w:rFonts w:hint="eastAsia" w:ascii="宋体" w:hAnsi="宋体"/>
          <w:color w:val="auto"/>
          <w:sz w:val="24"/>
          <w:szCs w:val="20"/>
        </w:rPr>
      </w:pPr>
      <w:r>
        <w:rPr>
          <w:rFonts w:ascii="宋体" w:hAnsi="宋体"/>
          <w:color w:val="auto"/>
          <w:sz w:val="24"/>
        </w:rPr>
        <w:br w:type="page"/>
      </w:r>
    </w:p>
    <w:p w14:paraId="77F3BF8C">
      <w:pPr>
        <w:pStyle w:val="5"/>
        <w:rPr>
          <w:rFonts w:hint="eastAsia" w:hAnsi="宋体"/>
          <w:b w:val="0"/>
          <w:bCs/>
          <w:color w:val="auto"/>
          <w:szCs w:val="24"/>
          <w:u w:val="none"/>
        </w:rPr>
      </w:pPr>
      <w:r>
        <w:rPr>
          <w:rFonts w:hAnsi="宋体"/>
          <w:b w:val="0"/>
          <w:color w:val="auto"/>
          <w:szCs w:val="24"/>
          <w:u w:val="none"/>
        </w:rPr>
        <w:t>1-2 供应商资格声明书（实质性格式）</w:t>
      </w:r>
    </w:p>
    <w:p w14:paraId="5D0844C6">
      <w:pPr>
        <w:jc w:val="center"/>
        <w:rPr>
          <w:rFonts w:hint="eastAsia" w:ascii="宋体" w:hAnsi="宋体"/>
          <w:b/>
          <w:color w:val="auto"/>
          <w:sz w:val="36"/>
          <w:szCs w:val="36"/>
        </w:rPr>
      </w:pPr>
      <w:r>
        <w:rPr>
          <w:rFonts w:hint="eastAsia" w:ascii="宋体" w:hAnsi="宋体"/>
          <w:b/>
          <w:color w:val="auto"/>
          <w:sz w:val="36"/>
          <w:szCs w:val="36"/>
        </w:rPr>
        <w:t>供应商资格声明书</w:t>
      </w:r>
    </w:p>
    <w:p w14:paraId="2143392C">
      <w:pPr>
        <w:tabs>
          <w:tab w:val="left" w:pos="5580"/>
        </w:tabs>
        <w:spacing w:line="360" w:lineRule="auto"/>
        <w:rPr>
          <w:rFonts w:hint="eastAsia" w:ascii="宋体" w:hAnsi="宋体"/>
          <w:color w:val="auto"/>
          <w:sz w:val="24"/>
        </w:rPr>
      </w:pPr>
    </w:p>
    <w:p w14:paraId="2AF50D46">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160B0A6D">
      <w:pPr>
        <w:spacing w:line="360" w:lineRule="auto"/>
        <w:ind w:firstLine="480" w:firstLineChars="200"/>
        <w:rPr>
          <w:rFonts w:hint="eastAsia" w:ascii="宋体" w:hAnsi="宋体"/>
          <w:color w:val="auto"/>
          <w:sz w:val="24"/>
        </w:rPr>
      </w:pPr>
      <w:r>
        <w:rPr>
          <w:rFonts w:ascii="宋体" w:hAnsi="宋体"/>
          <w:color w:val="auto"/>
          <w:sz w:val="24"/>
        </w:rPr>
        <w:t>在参与本次项目磋商中，我单位承诺：</w:t>
      </w:r>
    </w:p>
    <w:p w14:paraId="409BC2D3">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（一）</w:t>
      </w:r>
      <w:r>
        <w:rPr>
          <w:rFonts w:ascii="宋体" w:hAnsi="宋体"/>
          <w:color w:val="auto"/>
          <w:sz w:val="24"/>
          <w:szCs w:val="22"/>
        </w:rPr>
        <w:t>具有良好的商业信誉和健全的财务会计制度；</w:t>
      </w:r>
    </w:p>
    <w:p w14:paraId="328E0094">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（二）</w:t>
      </w:r>
      <w:r>
        <w:rPr>
          <w:rFonts w:ascii="宋体" w:hAnsi="宋体"/>
          <w:color w:val="auto"/>
          <w:sz w:val="24"/>
          <w:szCs w:val="22"/>
        </w:rPr>
        <w:t>具有履行合同所必需的设备和专业技术能力；</w:t>
      </w:r>
    </w:p>
    <w:p w14:paraId="0CB90523">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（三）</w:t>
      </w:r>
      <w:r>
        <w:rPr>
          <w:rFonts w:ascii="宋体" w:hAnsi="宋体"/>
          <w:color w:val="auto"/>
          <w:sz w:val="24"/>
          <w:szCs w:val="22"/>
        </w:rPr>
        <w:t>有依法缴纳税收和社会保障资金的良好记录；</w:t>
      </w:r>
    </w:p>
    <w:p w14:paraId="3106BB40">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（四）</w:t>
      </w:r>
      <w:r>
        <w:rPr>
          <w:rFonts w:ascii="宋体" w:hAnsi="宋体"/>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A4A4E2E">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（五）</w:t>
      </w:r>
      <w:r>
        <w:rPr>
          <w:rFonts w:ascii="宋体" w:hAnsi="宋体"/>
          <w:color w:val="auto"/>
          <w:sz w:val="24"/>
          <w:szCs w:val="22"/>
        </w:rPr>
        <w:t>我单位不属于政府采购法律、行政法规规定的公益一类事业单位、或使用事业编制且由财政拨款保障的群团组织（仅适用于政府购买服务项目）；</w:t>
      </w:r>
    </w:p>
    <w:p w14:paraId="3FA622F0">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（六）</w:t>
      </w:r>
      <w:r>
        <w:rPr>
          <w:rFonts w:ascii="宋体" w:hAnsi="宋体"/>
          <w:color w:val="auto"/>
          <w:sz w:val="24"/>
          <w:szCs w:val="22"/>
        </w:rPr>
        <w:t>我单位不存在为采购项目提供整体设计、规范编制或者项目管理、监理、检测等服务后，再参加该采购项目的其他采购活动的情形（单一来源采购项目除外）；</w:t>
      </w:r>
    </w:p>
    <w:p w14:paraId="63971E10">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（七）</w:t>
      </w:r>
      <w:r>
        <w:rPr>
          <w:rFonts w:ascii="宋体" w:hAnsi="宋体"/>
          <w:color w:val="auto"/>
          <w:sz w:val="24"/>
          <w:szCs w:val="22"/>
        </w:rPr>
        <w:t>与我单位存在“单位负责人为同一人或者存在直接控股、管理关系”的其他法人单位信息如下（如有，不论其是否参加同一合同项下的政府采购活动均须填写）：</w:t>
      </w:r>
    </w:p>
    <w:tbl>
      <w:tblPr>
        <w:tblStyle w:val="5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2BC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693397">
            <w:pPr>
              <w:jc w:val="center"/>
              <w:rPr>
                <w:rFonts w:hint="eastAsia" w:ascii="宋体" w:hAnsi="宋体"/>
                <w:color w:val="auto"/>
                <w:sz w:val="24"/>
              </w:rPr>
            </w:pPr>
            <w:r>
              <w:rPr>
                <w:rFonts w:ascii="宋体" w:hAnsi="宋体"/>
                <w:color w:val="auto"/>
                <w:sz w:val="24"/>
              </w:rPr>
              <w:t>序号</w:t>
            </w:r>
          </w:p>
        </w:tc>
        <w:tc>
          <w:tcPr>
            <w:tcW w:w="4574" w:type="dxa"/>
            <w:vAlign w:val="center"/>
          </w:tcPr>
          <w:p w14:paraId="59ECF149">
            <w:pPr>
              <w:jc w:val="center"/>
              <w:rPr>
                <w:rFonts w:hint="eastAsia" w:ascii="宋体" w:hAnsi="宋体"/>
                <w:color w:val="auto"/>
                <w:sz w:val="24"/>
              </w:rPr>
            </w:pPr>
            <w:r>
              <w:rPr>
                <w:rFonts w:ascii="宋体" w:hAnsi="宋体"/>
                <w:color w:val="auto"/>
                <w:sz w:val="24"/>
              </w:rPr>
              <w:t>单位名称</w:t>
            </w:r>
          </w:p>
        </w:tc>
        <w:tc>
          <w:tcPr>
            <w:tcW w:w="2976" w:type="dxa"/>
            <w:vAlign w:val="center"/>
          </w:tcPr>
          <w:p w14:paraId="71F157A8">
            <w:pPr>
              <w:jc w:val="center"/>
              <w:rPr>
                <w:rFonts w:hint="eastAsia" w:ascii="宋体" w:hAnsi="宋体"/>
                <w:color w:val="auto"/>
                <w:sz w:val="24"/>
              </w:rPr>
            </w:pPr>
            <w:r>
              <w:rPr>
                <w:rFonts w:ascii="宋体" w:hAnsi="宋体"/>
                <w:color w:val="auto"/>
                <w:sz w:val="24"/>
              </w:rPr>
              <w:t>相互关系</w:t>
            </w:r>
          </w:p>
        </w:tc>
      </w:tr>
      <w:tr w14:paraId="7AAB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8EB7D2">
            <w:pPr>
              <w:jc w:val="center"/>
              <w:rPr>
                <w:rFonts w:hint="eastAsia" w:ascii="宋体" w:hAnsi="宋体"/>
                <w:color w:val="auto"/>
                <w:sz w:val="24"/>
              </w:rPr>
            </w:pPr>
            <w:r>
              <w:rPr>
                <w:rFonts w:ascii="宋体" w:hAnsi="宋体"/>
                <w:color w:val="auto"/>
                <w:sz w:val="24"/>
              </w:rPr>
              <w:t>1</w:t>
            </w:r>
          </w:p>
        </w:tc>
        <w:tc>
          <w:tcPr>
            <w:tcW w:w="4574" w:type="dxa"/>
            <w:vAlign w:val="center"/>
          </w:tcPr>
          <w:p w14:paraId="7A2ED0F2">
            <w:pPr>
              <w:jc w:val="center"/>
              <w:rPr>
                <w:rFonts w:hint="eastAsia" w:ascii="宋体" w:hAnsi="宋体"/>
                <w:color w:val="auto"/>
                <w:sz w:val="24"/>
              </w:rPr>
            </w:pPr>
          </w:p>
        </w:tc>
        <w:tc>
          <w:tcPr>
            <w:tcW w:w="2976" w:type="dxa"/>
            <w:vAlign w:val="center"/>
          </w:tcPr>
          <w:p w14:paraId="7112D610">
            <w:pPr>
              <w:jc w:val="center"/>
              <w:rPr>
                <w:rFonts w:hint="eastAsia" w:ascii="宋体" w:hAnsi="宋体"/>
                <w:color w:val="auto"/>
                <w:sz w:val="24"/>
              </w:rPr>
            </w:pPr>
          </w:p>
        </w:tc>
      </w:tr>
      <w:tr w14:paraId="7C8AB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C2DF89">
            <w:pPr>
              <w:jc w:val="center"/>
              <w:rPr>
                <w:rFonts w:hint="eastAsia" w:ascii="宋体" w:hAnsi="宋体"/>
                <w:color w:val="auto"/>
                <w:sz w:val="24"/>
              </w:rPr>
            </w:pPr>
            <w:r>
              <w:rPr>
                <w:rFonts w:ascii="宋体" w:hAnsi="宋体"/>
                <w:color w:val="auto"/>
                <w:sz w:val="24"/>
              </w:rPr>
              <w:t>2</w:t>
            </w:r>
          </w:p>
        </w:tc>
        <w:tc>
          <w:tcPr>
            <w:tcW w:w="4574" w:type="dxa"/>
            <w:vAlign w:val="center"/>
          </w:tcPr>
          <w:p w14:paraId="42063F4B">
            <w:pPr>
              <w:jc w:val="center"/>
              <w:rPr>
                <w:rFonts w:hint="eastAsia" w:ascii="宋体" w:hAnsi="宋体"/>
                <w:color w:val="auto"/>
                <w:sz w:val="24"/>
              </w:rPr>
            </w:pPr>
          </w:p>
        </w:tc>
        <w:tc>
          <w:tcPr>
            <w:tcW w:w="2976" w:type="dxa"/>
            <w:vAlign w:val="center"/>
          </w:tcPr>
          <w:p w14:paraId="04B706C0">
            <w:pPr>
              <w:jc w:val="center"/>
              <w:rPr>
                <w:rFonts w:hint="eastAsia" w:ascii="宋体" w:hAnsi="宋体"/>
                <w:color w:val="auto"/>
                <w:sz w:val="24"/>
              </w:rPr>
            </w:pPr>
          </w:p>
        </w:tc>
      </w:tr>
      <w:tr w14:paraId="536F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070DAB">
            <w:pPr>
              <w:jc w:val="center"/>
              <w:rPr>
                <w:rFonts w:hint="eastAsia" w:ascii="宋体" w:hAnsi="宋体"/>
                <w:color w:val="auto"/>
                <w:sz w:val="24"/>
              </w:rPr>
            </w:pPr>
            <w:r>
              <w:rPr>
                <w:rFonts w:ascii="宋体" w:hAnsi="宋体"/>
                <w:color w:val="auto"/>
                <w:sz w:val="24"/>
              </w:rPr>
              <w:t>…</w:t>
            </w:r>
          </w:p>
        </w:tc>
        <w:tc>
          <w:tcPr>
            <w:tcW w:w="4574" w:type="dxa"/>
            <w:vAlign w:val="center"/>
          </w:tcPr>
          <w:p w14:paraId="36A44073">
            <w:pPr>
              <w:jc w:val="center"/>
              <w:rPr>
                <w:rFonts w:hint="eastAsia" w:ascii="宋体" w:hAnsi="宋体"/>
                <w:color w:val="auto"/>
                <w:sz w:val="24"/>
              </w:rPr>
            </w:pPr>
          </w:p>
        </w:tc>
        <w:tc>
          <w:tcPr>
            <w:tcW w:w="2976" w:type="dxa"/>
            <w:vAlign w:val="center"/>
          </w:tcPr>
          <w:p w14:paraId="564941D6">
            <w:pPr>
              <w:jc w:val="center"/>
              <w:rPr>
                <w:rFonts w:hint="eastAsia" w:ascii="宋体" w:hAnsi="宋体"/>
                <w:color w:val="auto"/>
                <w:sz w:val="24"/>
              </w:rPr>
            </w:pPr>
          </w:p>
        </w:tc>
      </w:tr>
    </w:tbl>
    <w:p w14:paraId="77E338CA">
      <w:pPr>
        <w:ind w:firstLine="480"/>
        <w:rPr>
          <w:rFonts w:hint="eastAsia" w:ascii="宋体" w:hAnsi="宋体"/>
          <w:color w:val="auto"/>
        </w:rPr>
      </w:pPr>
    </w:p>
    <w:p w14:paraId="6306A227">
      <w:pPr>
        <w:ind w:firstLine="480" w:firstLineChars="200"/>
        <w:rPr>
          <w:rFonts w:hint="eastAsia" w:ascii="宋体" w:hAnsi="宋体"/>
          <w:color w:val="auto"/>
          <w:sz w:val="24"/>
          <w:szCs w:val="22"/>
        </w:rPr>
      </w:pPr>
      <w:r>
        <w:rPr>
          <w:rFonts w:ascii="宋体" w:hAnsi="宋体"/>
          <w:color w:val="auto"/>
          <w:sz w:val="24"/>
        </w:rPr>
        <w:t>上述声明真实有效，否则我方负全部责任。</w:t>
      </w:r>
    </w:p>
    <w:p w14:paraId="1087AD47">
      <w:pPr>
        <w:spacing w:line="360" w:lineRule="auto"/>
        <w:rPr>
          <w:rFonts w:hint="eastAsia" w:ascii="宋体" w:hAnsi="宋体"/>
          <w:color w:val="auto"/>
          <w:sz w:val="24"/>
        </w:rPr>
      </w:pPr>
    </w:p>
    <w:p w14:paraId="400F40FA">
      <w:pPr>
        <w:autoSpaceDE w:val="0"/>
        <w:autoSpaceDN w:val="0"/>
        <w:adjustRightInd w:val="0"/>
        <w:snapToGrid w:val="0"/>
        <w:spacing w:before="25" w:after="25" w:line="360" w:lineRule="auto"/>
        <w:ind w:right="63"/>
        <w:jc w:val="right"/>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243C9BE7">
      <w:pPr>
        <w:spacing w:line="360" w:lineRule="auto"/>
        <w:ind w:right="63" w:firstLine="480"/>
        <w:jc w:val="right"/>
        <w:rPr>
          <w:rFonts w:hint="eastAsia" w:ascii="宋体" w:hAnsi="宋体"/>
          <w:color w:val="auto"/>
          <w:sz w:val="24"/>
        </w:rPr>
      </w:pPr>
      <w:r>
        <w:rPr>
          <w:rFonts w:ascii="宋体" w:hAnsi="宋体"/>
          <w:color w:val="auto"/>
          <w:sz w:val="24"/>
          <w:szCs w:val="20"/>
        </w:rPr>
        <w:t xml:space="preserve">日期：____年____月____日   </w:t>
      </w:r>
    </w:p>
    <w:p w14:paraId="4435A1AB">
      <w:pPr>
        <w:spacing w:line="360" w:lineRule="auto"/>
        <w:rPr>
          <w:rFonts w:hint="eastAsia" w:ascii="宋体" w:hAnsi="宋体"/>
          <w:color w:val="auto"/>
          <w:sz w:val="24"/>
        </w:rPr>
      </w:pPr>
      <w:r>
        <w:rPr>
          <w:rFonts w:hint="eastAsia" w:ascii="宋体" w:hAnsi="宋体"/>
          <w:color w:val="auto"/>
          <w:sz w:val="24"/>
        </w:rPr>
        <w:t>说明：供应商承诺不实的，依据《政府采购法》第七十七条“提供虚假材料谋取中标、成交的”有关规定予以处理。</w:t>
      </w:r>
    </w:p>
    <w:p w14:paraId="5887F22A">
      <w:pPr>
        <w:tabs>
          <w:tab w:val="left" w:pos="5580"/>
        </w:tabs>
        <w:spacing w:line="360" w:lineRule="auto"/>
        <w:rPr>
          <w:rFonts w:hint="eastAsia" w:ascii="宋体" w:hAnsi="宋体"/>
          <w:color w:val="auto"/>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2621550">
      <w:pPr>
        <w:tabs>
          <w:tab w:val="left" w:pos="360"/>
        </w:tabs>
        <w:snapToGrid w:val="0"/>
        <w:spacing w:line="360" w:lineRule="auto"/>
        <w:outlineLvl w:val="1"/>
        <w:rPr>
          <w:rFonts w:hint="eastAsia" w:ascii="宋体" w:hAnsi="宋体"/>
          <w:color w:val="auto"/>
          <w:sz w:val="24"/>
        </w:rPr>
      </w:pPr>
      <w:r>
        <w:rPr>
          <w:rFonts w:ascii="宋体" w:hAnsi="宋体"/>
          <w:color w:val="auto"/>
          <w:sz w:val="24"/>
        </w:rPr>
        <w:t>2 落实政府采购政策需满足的资格要求（如有）</w:t>
      </w:r>
    </w:p>
    <w:p w14:paraId="37D89905">
      <w:pPr>
        <w:spacing w:line="360" w:lineRule="auto"/>
        <w:outlineLvl w:val="2"/>
        <w:rPr>
          <w:rFonts w:hint="eastAsia" w:ascii="宋体" w:hAnsi="宋体"/>
          <w:color w:val="auto"/>
          <w:sz w:val="24"/>
          <w:szCs w:val="20"/>
        </w:rPr>
      </w:pPr>
      <w:r>
        <w:rPr>
          <w:rFonts w:ascii="宋体" w:hAnsi="宋体"/>
          <w:color w:val="auto"/>
          <w:sz w:val="24"/>
          <w:szCs w:val="20"/>
        </w:rPr>
        <w:t>2-1中小企业声明函</w:t>
      </w:r>
    </w:p>
    <w:p w14:paraId="0B733182">
      <w:pPr>
        <w:tabs>
          <w:tab w:val="left" w:pos="5580"/>
        </w:tabs>
        <w:spacing w:line="360" w:lineRule="auto"/>
        <w:rPr>
          <w:rFonts w:hint="eastAsia" w:ascii="宋体" w:hAnsi="宋体"/>
          <w:color w:val="auto"/>
          <w:sz w:val="24"/>
        </w:rPr>
      </w:pPr>
    </w:p>
    <w:p w14:paraId="5D3EEFCA">
      <w:pPr>
        <w:tabs>
          <w:tab w:val="left" w:pos="5580"/>
        </w:tabs>
        <w:spacing w:line="360" w:lineRule="auto"/>
        <w:rPr>
          <w:rFonts w:hint="eastAsia" w:ascii="宋体" w:hAnsi="宋体"/>
          <w:color w:val="auto"/>
          <w:sz w:val="24"/>
        </w:rPr>
      </w:pPr>
      <w:r>
        <w:rPr>
          <w:rFonts w:ascii="宋体" w:hAnsi="宋体"/>
          <w:color w:val="auto"/>
          <w:sz w:val="24"/>
        </w:rPr>
        <w:t>说明：</w:t>
      </w:r>
    </w:p>
    <w:p w14:paraId="5281EEA0">
      <w:pPr>
        <w:tabs>
          <w:tab w:val="left" w:pos="5580"/>
        </w:tabs>
        <w:spacing w:line="360" w:lineRule="auto"/>
        <w:rPr>
          <w:rFonts w:hint="eastAsia" w:ascii="宋体" w:hAnsi="宋体"/>
          <w:color w:val="auto"/>
          <w:sz w:val="24"/>
        </w:rPr>
      </w:pPr>
      <w:r>
        <w:rPr>
          <w:rFonts w:ascii="宋体" w:hAnsi="宋体"/>
          <w:color w:val="auto"/>
          <w:sz w:val="24"/>
        </w:rPr>
        <w:t xml:space="preserve">（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 </w:t>
      </w:r>
    </w:p>
    <w:p w14:paraId="5DAC4C96">
      <w:pPr>
        <w:tabs>
          <w:tab w:val="left" w:pos="5580"/>
        </w:tabs>
        <w:spacing w:line="360" w:lineRule="auto"/>
        <w:rPr>
          <w:rFonts w:hint="eastAsia" w:ascii="宋体" w:hAnsi="宋体"/>
          <w:color w:val="auto"/>
          <w:sz w:val="24"/>
        </w:rPr>
      </w:pPr>
      <w:r>
        <w:rPr>
          <w:rFonts w:ascii="宋体" w:hAnsi="宋体"/>
          <w:color w:val="auto"/>
          <w:sz w:val="24"/>
        </w:rPr>
        <w:t xml:space="preserve">（2）如本项目（包）专门面向中小企业采购，响应文件中须提供《中小企业声明函》 或《残疾人福利性单位声明函》，或提供由省级以上监狱管理局、戒毒管理局（含新疆生产建设兵团）出具的属于监狱企业的证明文件。 </w:t>
      </w:r>
    </w:p>
    <w:p w14:paraId="3602F5E0">
      <w:pPr>
        <w:tabs>
          <w:tab w:val="left" w:pos="5580"/>
        </w:tabs>
        <w:spacing w:line="360" w:lineRule="auto"/>
        <w:rPr>
          <w:rFonts w:hint="eastAsia" w:ascii="宋体" w:hAnsi="宋体"/>
          <w:color w:val="auto"/>
          <w:sz w:val="24"/>
        </w:rPr>
      </w:pPr>
      <w:r>
        <w:rPr>
          <w:rFonts w:ascii="宋体" w:hAnsi="宋体"/>
          <w:color w:val="auto"/>
          <w:sz w:val="24"/>
        </w:rPr>
        <w:t xml:space="preserve">（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 </w:t>
      </w:r>
    </w:p>
    <w:p w14:paraId="2A9F74FB">
      <w:pPr>
        <w:tabs>
          <w:tab w:val="left" w:pos="5580"/>
        </w:tabs>
        <w:spacing w:line="360" w:lineRule="auto"/>
        <w:rPr>
          <w:rFonts w:hint="eastAsia" w:ascii="宋体" w:hAnsi="宋体"/>
          <w:color w:val="auto"/>
          <w:sz w:val="24"/>
        </w:rPr>
      </w:pPr>
      <w:r>
        <w:rPr>
          <w:rFonts w:ascii="宋体" w:hAnsi="宋体"/>
          <w:color w:val="auto"/>
          <w:sz w:val="24"/>
        </w:rPr>
        <w:t xml:space="preserve">（4）中小企业声明函填写注意事项 </w:t>
      </w:r>
    </w:p>
    <w:p w14:paraId="42579C85">
      <w:pPr>
        <w:tabs>
          <w:tab w:val="left" w:pos="5580"/>
        </w:tabs>
        <w:spacing w:line="360" w:lineRule="auto"/>
        <w:rPr>
          <w:rFonts w:hint="eastAsia" w:ascii="宋体" w:hAnsi="宋体"/>
          <w:color w:val="auto"/>
          <w:sz w:val="24"/>
        </w:rPr>
      </w:pPr>
      <w:r>
        <w:rPr>
          <w:rFonts w:ascii="宋体" w:hAnsi="宋体"/>
          <w:color w:val="auto"/>
          <w:sz w:val="24"/>
        </w:rPr>
        <w:t xml:space="preserve">1）《中小企业声明函》由参加政府采购活动的供应商出具。联合体参与的，《中小企业声明函》可由牵头人出具。 </w:t>
      </w:r>
    </w:p>
    <w:p w14:paraId="361C8444">
      <w:pPr>
        <w:tabs>
          <w:tab w:val="left" w:pos="5580"/>
        </w:tabs>
        <w:spacing w:line="360" w:lineRule="auto"/>
        <w:rPr>
          <w:rFonts w:hint="eastAsia" w:ascii="宋体" w:hAnsi="宋体"/>
          <w:color w:val="auto"/>
          <w:sz w:val="24"/>
        </w:rPr>
      </w:pPr>
      <w:r>
        <w:rPr>
          <w:rFonts w:ascii="宋体" w:hAnsi="宋体"/>
          <w:color w:val="auto"/>
          <w:sz w:val="24"/>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7F0AF865">
      <w:pPr>
        <w:tabs>
          <w:tab w:val="left" w:pos="5580"/>
        </w:tabs>
        <w:spacing w:line="360" w:lineRule="auto"/>
        <w:rPr>
          <w:rFonts w:hint="eastAsia" w:ascii="宋体" w:hAnsi="宋体"/>
          <w:color w:val="auto"/>
          <w:sz w:val="24"/>
        </w:rPr>
      </w:pPr>
      <w:r>
        <w:rPr>
          <w:rFonts w:ascii="宋体" w:hAnsi="宋体"/>
          <w:color w:val="auto"/>
          <w:sz w:val="24"/>
        </w:rPr>
        <w:t xml:space="preserve">3）对于多标的采购项目，供应商应充分、准确地了解所提供货物的制造企业、提供服务的承接企业信息。对相关情况了解不清楚的，不建议填报本声明函。 </w:t>
      </w:r>
    </w:p>
    <w:p w14:paraId="62E836C5">
      <w:pPr>
        <w:tabs>
          <w:tab w:val="left" w:pos="5580"/>
        </w:tabs>
        <w:spacing w:line="360" w:lineRule="auto"/>
        <w:rPr>
          <w:rFonts w:hint="eastAsia" w:ascii="宋体" w:hAnsi="宋体"/>
          <w:color w:val="auto"/>
          <w:sz w:val="24"/>
        </w:rPr>
      </w:pPr>
      <w:r>
        <w:rPr>
          <w:rFonts w:ascii="宋体" w:hAnsi="宋体"/>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018A1BFB">
      <w:pPr>
        <w:widowControl/>
        <w:jc w:val="left"/>
        <w:rPr>
          <w:rFonts w:hint="eastAsia" w:ascii="宋体" w:hAnsi="宋体"/>
          <w:color w:val="auto"/>
          <w:sz w:val="24"/>
        </w:rPr>
      </w:pPr>
      <w:r>
        <w:rPr>
          <w:rFonts w:hint="eastAsia" w:ascii="宋体" w:hAnsi="宋体"/>
          <w:color w:val="auto"/>
          <w:sz w:val="24"/>
        </w:rPr>
        <w:br w:type="page"/>
      </w:r>
    </w:p>
    <w:p w14:paraId="2A601BB1">
      <w:pPr>
        <w:spacing w:before="240" w:beforeLines="100" w:after="240" w:afterLines="100" w:line="360" w:lineRule="auto"/>
        <w:ind w:firstLine="482"/>
        <w:jc w:val="left"/>
        <w:rPr>
          <w:rFonts w:hint="eastAsia" w:ascii="宋体" w:hAnsi="宋体"/>
          <w:b/>
          <w:bCs/>
          <w:color w:val="auto"/>
          <w:sz w:val="36"/>
          <w:szCs w:val="36"/>
        </w:rPr>
      </w:pPr>
      <w:r>
        <w:rPr>
          <w:rFonts w:hint="eastAsia" w:ascii="宋体" w:hAnsi="宋体"/>
          <w:b/>
          <w:bCs/>
          <w:color w:val="auto"/>
          <w:sz w:val="24"/>
        </w:rPr>
        <w:t>2-1-1 中小企业声明函及残疾人福利性单位声明函格式</w:t>
      </w:r>
    </w:p>
    <w:p w14:paraId="44130EEC">
      <w:pPr>
        <w:spacing w:before="240" w:beforeLines="100" w:after="240" w:afterLines="100" w:line="360" w:lineRule="auto"/>
        <w:jc w:val="center"/>
        <w:rPr>
          <w:rFonts w:hint="eastAsia" w:ascii="宋体" w:hAnsi="宋体"/>
          <w:b/>
          <w:bCs/>
          <w:color w:val="auto"/>
          <w:sz w:val="36"/>
          <w:szCs w:val="36"/>
        </w:rPr>
      </w:pPr>
      <w:r>
        <w:rPr>
          <w:rFonts w:ascii="宋体" w:hAnsi="宋体"/>
          <w:b/>
          <w:bCs/>
          <w:color w:val="auto"/>
          <w:sz w:val="36"/>
          <w:szCs w:val="36"/>
        </w:rPr>
        <w:t>中小企业声明函（工程、服务）格式</w:t>
      </w:r>
    </w:p>
    <w:p w14:paraId="2A304CDD">
      <w:pPr>
        <w:spacing w:line="360" w:lineRule="auto"/>
        <w:ind w:firstLine="504"/>
        <w:rPr>
          <w:rFonts w:hint="eastAsia" w:ascii="宋体" w:hAnsi="宋体"/>
          <w:color w:val="auto"/>
          <w:spacing w:val="6"/>
          <w:sz w:val="24"/>
        </w:rPr>
      </w:pPr>
      <w:r>
        <w:rPr>
          <w:rFonts w:ascii="宋体" w:hAnsi="宋体"/>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018345">
      <w:pPr>
        <w:spacing w:line="360" w:lineRule="auto"/>
        <w:ind w:firstLine="504"/>
        <w:rPr>
          <w:rFonts w:hint="eastAsia" w:ascii="宋体" w:hAnsi="宋体"/>
          <w:color w:val="auto"/>
          <w:spacing w:val="6"/>
          <w:sz w:val="24"/>
        </w:rPr>
      </w:pPr>
      <w:r>
        <w:rPr>
          <w:rFonts w:ascii="宋体" w:hAnsi="宋体"/>
          <w:color w:val="auto"/>
          <w:spacing w:val="6"/>
          <w:sz w:val="24"/>
        </w:rPr>
        <w:t>1.</w:t>
      </w:r>
      <w:r>
        <w:rPr>
          <w:rFonts w:ascii="宋体" w:hAnsi="宋体"/>
          <w:color w:val="auto"/>
          <w:spacing w:val="6"/>
          <w:sz w:val="24"/>
          <w:u w:val="single"/>
        </w:rPr>
        <w:t xml:space="preserve"> （标的名称） </w:t>
      </w:r>
      <w:r>
        <w:rPr>
          <w:rFonts w:ascii="宋体" w:hAnsi="宋体"/>
          <w:color w:val="auto"/>
          <w:spacing w:val="6"/>
          <w:sz w:val="24"/>
        </w:rPr>
        <w:t>，属于</w:t>
      </w:r>
      <w:r>
        <w:rPr>
          <w:rFonts w:ascii="宋体" w:hAnsi="宋体"/>
          <w:color w:val="auto"/>
          <w:spacing w:val="6"/>
          <w:sz w:val="24"/>
          <w:u w:val="single"/>
        </w:rPr>
        <w:t>（竞争性磋商文件中明确的所属行业）</w:t>
      </w:r>
      <w:r>
        <w:rPr>
          <w:rFonts w:ascii="宋体" w:hAnsi="宋体"/>
          <w:color w:val="auto"/>
          <w:spacing w:val="6"/>
          <w:sz w:val="24"/>
        </w:rPr>
        <w:t>行业；承建（承接）企业为</w:t>
      </w:r>
      <w:r>
        <w:rPr>
          <w:rFonts w:ascii="宋体" w:hAnsi="宋体"/>
          <w:color w:val="auto"/>
          <w:spacing w:val="6"/>
          <w:sz w:val="24"/>
          <w:u w:val="single"/>
        </w:rPr>
        <w:t>（企业名称）</w:t>
      </w:r>
      <w:r>
        <w:rPr>
          <w:rFonts w:ascii="宋体" w:hAnsi="宋体"/>
          <w:color w:val="auto"/>
          <w:spacing w:val="6"/>
          <w:sz w:val="24"/>
        </w:rPr>
        <w:t>，从业人员</w:t>
      </w:r>
      <w:r>
        <w:rPr>
          <w:rFonts w:ascii="宋体" w:hAnsi="宋体"/>
          <w:color w:val="auto"/>
          <w:sz w:val="24"/>
        </w:rPr>
        <w:t>______</w:t>
      </w:r>
      <w:r>
        <w:rPr>
          <w:rFonts w:ascii="宋体" w:hAnsi="宋体"/>
          <w:color w:val="auto"/>
          <w:spacing w:val="6"/>
          <w:sz w:val="24"/>
        </w:rPr>
        <w:t>人，营业收入为</w:t>
      </w:r>
      <w:r>
        <w:rPr>
          <w:rFonts w:ascii="宋体" w:hAnsi="宋体"/>
          <w:color w:val="auto"/>
          <w:sz w:val="24"/>
        </w:rPr>
        <w:t>______</w:t>
      </w:r>
      <w:r>
        <w:rPr>
          <w:rFonts w:ascii="宋体" w:hAnsi="宋体"/>
          <w:color w:val="auto"/>
          <w:spacing w:val="6"/>
          <w:sz w:val="24"/>
        </w:rPr>
        <w:t>万元，资产总额为</w:t>
      </w:r>
      <w:r>
        <w:rPr>
          <w:rFonts w:ascii="宋体" w:hAnsi="宋体"/>
          <w:color w:val="auto"/>
          <w:sz w:val="24"/>
        </w:rPr>
        <w:t>______</w:t>
      </w:r>
      <w:r>
        <w:rPr>
          <w:rFonts w:ascii="宋体" w:hAnsi="宋体"/>
          <w:color w:val="auto"/>
          <w:spacing w:val="6"/>
          <w:sz w:val="24"/>
        </w:rPr>
        <w:t>万元</w:t>
      </w:r>
      <w:r>
        <w:rPr>
          <w:rFonts w:ascii="宋体" w:hAnsi="宋体"/>
          <w:color w:val="auto"/>
          <w:spacing w:val="6"/>
          <w:sz w:val="24"/>
          <w:vertAlign w:val="superscript"/>
        </w:rPr>
        <w:t>1</w:t>
      </w:r>
      <w:r>
        <w:rPr>
          <w:rFonts w:ascii="宋体" w:hAnsi="宋体"/>
          <w:color w:val="auto"/>
          <w:spacing w:val="6"/>
          <w:sz w:val="24"/>
        </w:rPr>
        <w:t>，属于（中型企业、小型企业、微型企业）；</w:t>
      </w:r>
    </w:p>
    <w:p w14:paraId="47159E65">
      <w:pPr>
        <w:spacing w:line="360" w:lineRule="auto"/>
        <w:ind w:firstLine="504"/>
        <w:rPr>
          <w:rFonts w:hint="eastAsia" w:ascii="宋体" w:hAnsi="宋体"/>
          <w:color w:val="auto"/>
          <w:spacing w:val="6"/>
          <w:sz w:val="24"/>
        </w:rPr>
      </w:pPr>
      <w:r>
        <w:rPr>
          <w:rFonts w:ascii="宋体" w:hAnsi="宋体"/>
          <w:color w:val="auto"/>
          <w:spacing w:val="6"/>
          <w:sz w:val="24"/>
        </w:rPr>
        <w:t xml:space="preserve">2. </w:t>
      </w:r>
      <w:r>
        <w:rPr>
          <w:rFonts w:ascii="宋体" w:hAnsi="宋体"/>
          <w:color w:val="auto"/>
          <w:spacing w:val="6"/>
          <w:sz w:val="24"/>
          <w:u w:val="single"/>
        </w:rPr>
        <w:t xml:space="preserve">（标的名称） </w:t>
      </w:r>
      <w:r>
        <w:rPr>
          <w:rFonts w:ascii="宋体" w:hAnsi="宋体"/>
          <w:color w:val="auto"/>
          <w:spacing w:val="6"/>
          <w:sz w:val="24"/>
        </w:rPr>
        <w:t>，属于</w:t>
      </w:r>
      <w:r>
        <w:rPr>
          <w:rFonts w:ascii="宋体" w:hAnsi="宋体"/>
          <w:color w:val="auto"/>
          <w:spacing w:val="6"/>
          <w:sz w:val="24"/>
          <w:u w:val="single"/>
        </w:rPr>
        <w:t>（竞争性磋商文件中明确的所属行业）</w:t>
      </w:r>
      <w:r>
        <w:rPr>
          <w:rFonts w:ascii="宋体" w:hAnsi="宋体"/>
          <w:color w:val="auto"/>
          <w:spacing w:val="6"/>
          <w:sz w:val="24"/>
        </w:rPr>
        <w:t>行业；承建（承接）企业为</w:t>
      </w:r>
      <w:r>
        <w:rPr>
          <w:rFonts w:ascii="宋体" w:hAnsi="宋体"/>
          <w:color w:val="auto"/>
          <w:spacing w:val="6"/>
          <w:sz w:val="24"/>
          <w:u w:val="single"/>
        </w:rPr>
        <w:t>（企业名称）</w:t>
      </w:r>
      <w:r>
        <w:rPr>
          <w:rFonts w:ascii="宋体" w:hAnsi="宋体"/>
          <w:color w:val="auto"/>
          <w:spacing w:val="6"/>
          <w:sz w:val="24"/>
        </w:rPr>
        <w:t>，从业人员</w:t>
      </w:r>
      <w:r>
        <w:rPr>
          <w:rFonts w:ascii="宋体" w:hAnsi="宋体"/>
          <w:color w:val="auto"/>
          <w:sz w:val="24"/>
        </w:rPr>
        <w:t>______</w:t>
      </w:r>
      <w:r>
        <w:rPr>
          <w:rFonts w:ascii="宋体" w:hAnsi="宋体"/>
          <w:color w:val="auto"/>
          <w:spacing w:val="6"/>
          <w:sz w:val="24"/>
        </w:rPr>
        <w:t>人，营业收入为</w:t>
      </w:r>
      <w:r>
        <w:rPr>
          <w:rFonts w:ascii="宋体" w:hAnsi="宋体"/>
          <w:color w:val="auto"/>
          <w:sz w:val="24"/>
        </w:rPr>
        <w:t>______</w:t>
      </w:r>
      <w:r>
        <w:rPr>
          <w:rFonts w:ascii="宋体" w:hAnsi="宋体"/>
          <w:color w:val="auto"/>
          <w:spacing w:val="6"/>
          <w:sz w:val="24"/>
        </w:rPr>
        <w:t>万元，资产总额为</w:t>
      </w:r>
      <w:r>
        <w:rPr>
          <w:rFonts w:ascii="宋体" w:hAnsi="宋体"/>
          <w:color w:val="auto"/>
          <w:sz w:val="24"/>
        </w:rPr>
        <w:t>______</w:t>
      </w:r>
      <w:r>
        <w:rPr>
          <w:rFonts w:ascii="宋体" w:hAnsi="宋体"/>
          <w:color w:val="auto"/>
          <w:spacing w:val="6"/>
          <w:sz w:val="24"/>
        </w:rPr>
        <w:t>万元，属于</w:t>
      </w:r>
      <w:r>
        <w:rPr>
          <w:rFonts w:ascii="宋体" w:hAnsi="宋体"/>
          <w:color w:val="auto"/>
          <w:spacing w:val="6"/>
          <w:sz w:val="24"/>
          <w:u w:val="single"/>
        </w:rPr>
        <w:t>（中型企业、小型企业、微型企业）</w:t>
      </w:r>
      <w:r>
        <w:rPr>
          <w:rFonts w:ascii="宋体" w:hAnsi="宋体"/>
          <w:color w:val="auto"/>
          <w:spacing w:val="6"/>
          <w:sz w:val="24"/>
        </w:rPr>
        <w:t>；</w:t>
      </w:r>
    </w:p>
    <w:p w14:paraId="236A689A">
      <w:pPr>
        <w:spacing w:line="360" w:lineRule="auto"/>
        <w:ind w:firstLine="504"/>
        <w:rPr>
          <w:rFonts w:hint="eastAsia" w:ascii="宋体" w:hAnsi="宋体"/>
          <w:color w:val="auto"/>
          <w:spacing w:val="6"/>
          <w:sz w:val="24"/>
        </w:rPr>
      </w:pPr>
    </w:p>
    <w:p w14:paraId="443BA29A">
      <w:pPr>
        <w:spacing w:line="360" w:lineRule="auto"/>
        <w:ind w:firstLine="504"/>
        <w:rPr>
          <w:rFonts w:hint="eastAsia" w:ascii="宋体" w:hAnsi="宋体"/>
          <w:color w:val="auto"/>
          <w:spacing w:val="6"/>
          <w:sz w:val="24"/>
        </w:rPr>
      </w:pPr>
      <w:r>
        <w:rPr>
          <w:rFonts w:ascii="宋体" w:hAnsi="宋体"/>
          <w:color w:val="auto"/>
          <w:spacing w:val="6"/>
          <w:sz w:val="24"/>
        </w:rPr>
        <w:t>……</w:t>
      </w:r>
    </w:p>
    <w:p w14:paraId="3ED9D2CD">
      <w:pPr>
        <w:spacing w:line="360" w:lineRule="auto"/>
        <w:ind w:firstLine="504"/>
        <w:rPr>
          <w:rFonts w:hint="eastAsia" w:ascii="宋体" w:hAnsi="宋体"/>
          <w:color w:val="auto"/>
          <w:spacing w:val="6"/>
          <w:sz w:val="24"/>
        </w:rPr>
      </w:pPr>
      <w:r>
        <w:rPr>
          <w:rFonts w:ascii="宋体" w:hAnsi="宋体"/>
          <w:color w:val="auto"/>
          <w:spacing w:val="6"/>
          <w:sz w:val="24"/>
        </w:rPr>
        <w:t>以上企业，不属于大企业的分支机构，不存在控股股东为大企业的情形，也不存在与大企业的负责人为同一人的情形。</w:t>
      </w:r>
    </w:p>
    <w:p w14:paraId="4578C8AE">
      <w:pPr>
        <w:spacing w:line="360" w:lineRule="auto"/>
        <w:ind w:firstLine="504"/>
        <w:rPr>
          <w:rFonts w:hint="eastAsia" w:ascii="宋体" w:hAnsi="宋体"/>
          <w:color w:val="auto"/>
          <w:spacing w:val="6"/>
          <w:sz w:val="24"/>
        </w:rPr>
      </w:pPr>
      <w:r>
        <w:rPr>
          <w:rFonts w:ascii="宋体" w:hAnsi="宋体"/>
          <w:color w:val="auto"/>
          <w:spacing w:val="6"/>
          <w:sz w:val="24"/>
        </w:rPr>
        <w:t>本企业对上述声明内容的真实性负责。如有虚假，将依法承担相应责任。</w:t>
      </w:r>
    </w:p>
    <w:p w14:paraId="45B79C9E">
      <w:pPr>
        <w:spacing w:line="360" w:lineRule="auto"/>
        <w:ind w:right="63" w:firstLine="480"/>
        <w:jc w:val="right"/>
        <w:rPr>
          <w:rFonts w:hint="eastAsia" w:ascii="宋体" w:hAnsi="宋体"/>
          <w:color w:val="auto"/>
          <w:sz w:val="24"/>
        </w:rPr>
      </w:pPr>
    </w:p>
    <w:p w14:paraId="30003855">
      <w:pPr>
        <w:spacing w:line="360" w:lineRule="auto"/>
        <w:ind w:right="63" w:firstLine="480"/>
        <w:jc w:val="right"/>
        <w:rPr>
          <w:rFonts w:hint="eastAsia" w:ascii="宋体" w:hAnsi="宋体"/>
          <w:color w:val="auto"/>
          <w:sz w:val="24"/>
        </w:rPr>
      </w:pPr>
      <w:r>
        <w:rPr>
          <w:rFonts w:ascii="宋体" w:hAnsi="宋体"/>
          <w:color w:val="auto"/>
          <w:sz w:val="24"/>
        </w:rPr>
        <w:t>企业名称（盖章）：______</w:t>
      </w:r>
    </w:p>
    <w:p w14:paraId="137DF40A">
      <w:pPr>
        <w:spacing w:line="360" w:lineRule="auto"/>
        <w:ind w:right="63" w:firstLine="480"/>
        <w:jc w:val="right"/>
        <w:rPr>
          <w:rFonts w:hint="eastAsia" w:ascii="宋体" w:hAnsi="宋体"/>
          <w:color w:val="auto"/>
          <w:sz w:val="24"/>
        </w:rPr>
      </w:pPr>
      <w:r>
        <w:rPr>
          <w:rFonts w:ascii="宋体" w:hAnsi="宋体"/>
          <w:color w:val="auto"/>
          <w:sz w:val="24"/>
        </w:rPr>
        <w:t>日 期：______</w:t>
      </w:r>
    </w:p>
    <w:p w14:paraId="6207F155">
      <w:pPr>
        <w:adjustRightInd w:val="0"/>
        <w:snapToGrid w:val="0"/>
        <w:jc w:val="left"/>
        <w:rPr>
          <w:rFonts w:hint="eastAsia" w:ascii="宋体" w:hAnsi="宋体"/>
          <w:color w:val="auto"/>
          <w:sz w:val="24"/>
          <w:szCs w:val="21"/>
        </w:rPr>
      </w:pPr>
    </w:p>
    <w:p w14:paraId="65C23194">
      <w:pPr>
        <w:adjustRightInd w:val="0"/>
        <w:snapToGrid w:val="0"/>
        <w:jc w:val="left"/>
        <w:rPr>
          <w:rFonts w:hint="eastAsia" w:ascii="宋体" w:hAnsi="宋体"/>
          <w:color w:val="auto"/>
          <w:sz w:val="24"/>
          <w:szCs w:val="21"/>
        </w:rPr>
      </w:pPr>
    </w:p>
    <w:tbl>
      <w:tblPr>
        <w:tblStyle w:val="5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ECBF61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5F4E397">
            <w:pPr>
              <w:adjustRightInd w:val="0"/>
              <w:snapToGrid w:val="0"/>
              <w:ind w:firstLine="480"/>
              <w:jc w:val="left"/>
              <w:rPr>
                <w:rFonts w:hint="eastAsia" w:ascii="宋体" w:hAnsi="宋体"/>
                <w:color w:val="auto"/>
                <w:szCs w:val="21"/>
              </w:rPr>
            </w:pPr>
            <w:r>
              <w:rPr>
                <w:rFonts w:ascii="宋体" w:hAnsi="宋体"/>
                <w:color w:val="auto"/>
                <w:szCs w:val="21"/>
                <w:vertAlign w:val="superscript"/>
              </w:rPr>
              <w:t>1</w:t>
            </w:r>
            <w:r>
              <w:rPr>
                <w:rFonts w:ascii="宋体" w:hAnsi="宋体"/>
                <w:color w:val="auto"/>
                <w:szCs w:val="21"/>
              </w:rPr>
              <w:t>从业人员、营业收入、资产总额填报上一年度数据，无上一年度数据的新成立企业可不填报。</w:t>
            </w:r>
          </w:p>
        </w:tc>
      </w:tr>
    </w:tbl>
    <w:p w14:paraId="71ADA3B4">
      <w:pPr>
        <w:adjustRightInd w:val="0"/>
        <w:snapToGrid w:val="0"/>
        <w:ind w:firstLine="480"/>
        <w:jc w:val="left"/>
        <w:rPr>
          <w:rFonts w:hint="eastAsia" w:ascii="宋体" w:hAnsi="宋体"/>
          <w:color w:val="auto"/>
          <w:szCs w:val="21"/>
          <w:vertAlign w:val="superscript"/>
        </w:rPr>
      </w:pPr>
    </w:p>
    <w:p w14:paraId="2D6E2342">
      <w:pPr>
        <w:widowControl/>
        <w:jc w:val="left"/>
        <w:rPr>
          <w:rFonts w:hint="eastAsia" w:ascii="宋体" w:hAnsi="宋体"/>
          <w:color w:val="auto"/>
          <w:szCs w:val="21"/>
          <w:vertAlign w:val="superscript"/>
        </w:rPr>
      </w:pPr>
      <w:r>
        <w:rPr>
          <w:rFonts w:hint="eastAsia" w:ascii="宋体" w:hAnsi="宋体"/>
          <w:color w:val="auto"/>
          <w:szCs w:val="21"/>
          <w:vertAlign w:val="superscript"/>
        </w:rPr>
        <w:br w:type="page"/>
      </w:r>
    </w:p>
    <w:p w14:paraId="754B5FFC">
      <w:pPr>
        <w:spacing w:line="360" w:lineRule="auto"/>
        <w:ind w:firstLine="420" w:firstLineChars="200"/>
        <w:rPr>
          <w:rFonts w:hint="eastAsia" w:ascii="宋体" w:hAnsi="宋体" w:cs="楷体"/>
          <w:color w:val="auto"/>
        </w:rPr>
      </w:pPr>
      <w:r>
        <w:rPr>
          <w:rFonts w:hint="eastAsia" w:ascii="宋体" w:hAnsi="宋体" w:cs="楷体"/>
          <w:color w:val="auto"/>
        </w:rPr>
        <w:t>供应商根据工信部等部委发布的《关于印发中小企业划型标准规定的通知》（工信部联企业〔2011〕300号），按照本次采购标的所属行业的划型标准填写《中小企业声明函》。</w:t>
      </w:r>
    </w:p>
    <w:p w14:paraId="67AE2B8C">
      <w:pPr>
        <w:spacing w:line="360" w:lineRule="auto"/>
        <w:ind w:firstLine="420" w:firstLineChars="200"/>
        <w:rPr>
          <w:rFonts w:hint="eastAsia" w:ascii="宋体" w:hAnsi="宋体" w:cs="楷体"/>
          <w:color w:val="auto"/>
        </w:rPr>
      </w:pPr>
    </w:p>
    <w:p w14:paraId="1FC9945F">
      <w:pPr>
        <w:spacing w:line="360" w:lineRule="auto"/>
        <w:ind w:firstLine="562" w:firstLineChars="200"/>
        <w:jc w:val="center"/>
        <w:rPr>
          <w:rFonts w:hint="eastAsia" w:ascii="宋体" w:hAnsi="宋体" w:cs="楷体"/>
          <w:color w:val="auto"/>
          <w:sz w:val="28"/>
          <w:szCs w:val="28"/>
        </w:rPr>
      </w:pPr>
      <w:r>
        <w:rPr>
          <w:rFonts w:hint="eastAsia" w:ascii="宋体" w:hAnsi="宋体" w:cs="楷体"/>
          <w:b/>
          <w:bCs/>
          <w:color w:val="auto"/>
          <w:sz w:val="28"/>
          <w:szCs w:val="28"/>
        </w:rPr>
        <w:t>中小企业划型标准规定</w:t>
      </w:r>
    </w:p>
    <w:p w14:paraId="134DB351">
      <w:pPr>
        <w:spacing w:line="360" w:lineRule="auto"/>
        <w:ind w:firstLine="420" w:firstLineChars="200"/>
        <w:rPr>
          <w:rFonts w:hint="eastAsia" w:ascii="宋体" w:hAnsi="宋体" w:cs="楷体"/>
          <w:color w:val="auto"/>
        </w:rPr>
      </w:pPr>
      <w:r>
        <w:rPr>
          <w:rFonts w:hint="eastAsia" w:ascii="宋体" w:hAnsi="宋体" w:cs="楷体"/>
          <w:color w:val="auto"/>
        </w:rPr>
        <w:t>一、根据《中华人民共和国中小企业促进法》和《国务院关于进一步促进中小企业发展的若干意见》(国发〔2009〕36号)，制定本规定。</w:t>
      </w:r>
    </w:p>
    <w:p w14:paraId="26E4E3BF">
      <w:pPr>
        <w:spacing w:line="360" w:lineRule="auto"/>
        <w:ind w:firstLine="420" w:firstLineChars="200"/>
        <w:rPr>
          <w:rFonts w:hint="eastAsia" w:ascii="宋体" w:hAnsi="宋体" w:cs="楷体"/>
          <w:color w:val="auto"/>
        </w:rPr>
      </w:pPr>
      <w:r>
        <w:rPr>
          <w:rFonts w:hint="eastAsia" w:ascii="宋体" w:hAnsi="宋体" w:cs="楷体"/>
          <w:color w:val="auto"/>
        </w:rPr>
        <w:t>二、中小企业划分为中型、小型、微型三种类型，具体标准根据企业从业人员、营业收入、资产总额等指标，结合行业特点制定。</w:t>
      </w:r>
    </w:p>
    <w:p w14:paraId="3601EE81">
      <w:pPr>
        <w:spacing w:line="360" w:lineRule="auto"/>
        <w:ind w:firstLine="420" w:firstLineChars="200"/>
        <w:rPr>
          <w:rFonts w:hint="eastAsia" w:ascii="宋体" w:hAnsi="宋体" w:cs="楷体"/>
          <w:color w:val="auto"/>
        </w:rPr>
      </w:pPr>
      <w:r>
        <w:rPr>
          <w:rFonts w:hint="eastAsia" w:ascii="宋体" w:hAnsi="宋体" w:cs="楷体"/>
          <w:color w:val="auto"/>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32795B8">
      <w:pPr>
        <w:spacing w:line="360" w:lineRule="auto"/>
        <w:ind w:firstLine="420" w:firstLineChars="200"/>
        <w:rPr>
          <w:rFonts w:hint="eastAsia" w:ascii="宋体" w:hAnsi="宋体" w:cs="楷体"/>
          <w:color w:val="auto"/>
        </w:rPr>
      </w:pPr>
      <w:r>
        <w:rPr>
          <w:rFonts w:hint="eastAsia" w:ascii="宋体" w:hAnsi="宋体" w:cs="楷体"/>
          <w:color w:val="auto"/>
        </w:rPr>
        <w:t>四、各行业划型标准为：</w:t>
      </w:r>
    </w:p>
    <w:p w14:paraId="20A778EE">
      <w:pPr>
        <w:spacing w:line="360" w:lineRule="auto"/>
        <w:ind w:firstLine="420" w:firstLineChars="200"/>
        <w:rPr>
          <w:rFonts w:hint="eastAsia" w:ascii="宋体" w:hAnsi="宋体" w:cs="楷体"/>
          <w:color w:val="auto"/>
        </w:rPr>
      </w:pPr>
      <w:r>
        <w:rPr>
          <w:rFonts w:hint="eastAsia" w:ascii="宋体" w:hAnsi="宋体" w:cs="楷体"/>
          <w:color w:val="auto"/>
        </w:rPr>
        <w:t>（一）农、林、牧、渔业。营业收入20000万元以下的为中小微型企业。其中，营业收入500万元及以上的为中型企业，营业收入50万元及以上的为小型企业，营业收入50万元以下的为微型企业。</w:t>
      </w:r>
    </w:p>
    <w:p w14:paraId="53D70812">
      <w:pPr>
        <w:spacing w:line="360" w:lineRule="auto"/>
        <w:ind w:firstLine="420" w:firstLineChars="200"/>
        <w:rPr>
          <w:rFonts w:hint="eastAsia" w:ascii="宋体" w:hAnsi="宋体" w:cs="楷体"/>
          <w:color w:val="auto"/>
        </w:rPr>
      </w:pPr>
      <w:r>
        <w:rPr>
          <w:rFonts w:hint="eastAsia" w:ascii="宋体" w:hAnsi="宋体" w:cs="楷体"/>
          <w:color w:val="auto"/>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D8190">
      <w:pPr>
        <w:spacing w:line="360" w:lineRule="auto"/>
        <w:ind w:firstLine="420" w:firstLineChars="200"/>
        <w:rPr>
          <w:rFonts w:hint="eastAsia" w:ascii="宋体" w:hAnsi="宋体" w:cs="楷体"/>
          <w:color w:val="auto"/>
        </w:rPr>
      </w:pPr>
      <w:r>
        <w:rPr>
          <w:rFonts w:hint="eastAsia" w:ascii="宋体" w:hAnsi="宋体" w:cs="楷体"/>
          <w:color w:val="auto"/>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D406826">
      <w:pPr>
        <w:spacing w:line="360" w:lineRule="auto"/>
        <w:ind w:firstLine="420" w:firstLineChars="200"/>
        <w:rPr>
          <w:rFonts w:hint="eastAsia" w:ascii="宋体" w:hAnsi="宋体" w:cs="楷体"/>
          <w:color w:val="auto"/>
        </w:rPr>
      </w:pPr>
      <w:r>
        <w:rPr>
          <w:rFonts w:hint="eastAsia" w:ascii="宋体" w:hAnsi="宋体" w:cs="楷体"/>
          <w:color w:val="auto"/>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E856F1">
      <w:pPr>
        <w:spacing w:line="360" w:lineRule="auto"/>
        <w:ind w:firstLine="420" w:firstLineChars="200"/>
        <w:rPr>
          <w:rFonts w:hint="eastAsia" w:ascii="宋体" w:hAnsi="宋体" w:cs="楷体"/>
          <w:color w:val="auto"/>
        </w:rPr>
      </w:pPr>
      <w:r>
        <w:rPr>
          <w:rFonts w:hint="eastAsia" w:ascii="宋体" w:hAnsi="宋体" w:cs="楷体"/>
          <w:color w:val="auto"/>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E5C2CEB">
      <w:pPr>
        <w:spacing w:line="360" w:lineRule="auto"/>
        <w:ind w:firstLine="420" w:firstLineChars="200"/>
        <w:rPr>
          <w:rFonts w:hint="eastAsia" w:ascii="宋体" w:hAnsi="宋体" w:cs="楷体"/>
          <w:color w:val="auto"/>
        </w:rPr>
      </w:pPr>
      <w:r>
        <w:rPr>
          <w:rFonts w:hint="eastAsia" w:ascii="宋体" w:hAnsi="宋体" w:cs="楷体"/>
          <w:color w:val="auto"/>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343D9D">
      <w:pPr>
        <w:spacing w:line="360" w:lineRule="auto"/>
        <w:ind w:firstLine="420" w:firstLineChars="200"/>
        <w:rPr>
          <w:rFonts w:hint="eastAsia" w:ascii="宋体" w:hAnsi="宋体" w:cs="楷体"/>
          <w:color w:val="auto"/>
        </w:rPr>
      </w:pPr>
      <w:r>
        <w:rPr>
          <w:rFonts w:hint="eastAsia" w:ascii="宋体" w:hAnsi="宋体" w:cs="楷体"/>
          <w:color w:val="auto"/>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2C8ED2">
      <w:pPr>
        <w:spacing w:line="360" w:lineRule="auto"/>
        <w:ind w:firstLine="420" w:firstLineChars="200"/>
        <w:rPr>
          <w:rFonts w:hint="eastAsia" w:ascii="宋体" w:hAnsi="宋体" w:cs="楷体"/>
          <w:color w:val="auto"/>
        </w:rPr>
      </w:pPr>
      <w:r>
        <w:rPr>
          <w:rFonts w:hint="eastAsia" w:ascii="宋体" w:hAnsi="宋体" w:cs="楷体"/>
          <w:color w:val="auto"/>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6FDF84">
      <w:pPr>
        <w:spacing w:line="360" w:lineRule="auto"/>
        <w:ind w:firstLine="420" w:firstLineChars="200"/>
        <w:rPr>
          <w:rFonts w:hint="eastAsia" w:ascii="宋体" w:hAnsi="宋体" w:cs="楷体"/>
          <w:color w:val="auto"/>
        </w:rPr>
      </w:pPr>
      <w:r>
        <w:rPr>
          <w:rFonts w:hint="eastAsia" w:ascii="宋体" w:hAnsi="宋体" w:cs="楷体"/>
          <w:color w:val="auto"/>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DE7A89">
      <w:pPr>
        <w:spacing w:line="360" w:lineRule="auto"/>
        <w:ind w:firstLine="420" w:firstLineChars="200"/>
        <w:rPr>
          <w:rFonts w:hint="eastAsia" w:ascii="宋体" w:hAnsi="宋体" w:cs="楷体"/>
          <w:color w:val="auto"/>
        </w:rPr>
      </w:pPr>
      <w:r>
        <w:rPr>
          <w:rFonts w:hint="eastAsia" w:ascii="宋体" w:hAnsi="宋体" w:cs="楷体"/>
          <w:color w:val="auto"/>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0F9A5B">
      <w:pPr>
        <w:spacing w:line="360" w:lineRule="auto"/>
        <w:ind w:firstLine="420" w:firstLineChars="200"/>
        <w:rPr>
          <w:rFonts w:hint="eastAsia" w:ascii="宋体" w:hAnsi="宋体" w:cs="楷体"/>
          <w:color w:val="auto"/>
        </w:rPr>
      </w:pPr>
      <w:r>
        <w:rPr>
          <w:rFonts w:hint="eastAsia" w:ascii="宋体" w:hAnsi="宋体" w:cs="楷体"/>
          <w:color w:val="auto"/>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A184EE">
      <w:pPr>
        <w:spacing w:line="360" w:lineRule="auto"/>
        <w:ind w:firstLine="420" w:firstLineChars="200"/>
        <w:rPr>
          <w:rFonts w:hint="eastAsia" w:ascii="宋体" w:hAnsi="宋体" w:cs="楷体"/>
          <w:color w:val="auto"/>
        </w:rPr>
      </w:pPr>
      <w:r>
        <w:rPr>
          <w:rFonts w:hint="eastAsia" w:ascii="宋体" w:hAnsi="宋体" w:cs="楷体"/>
          <w:color w:val="auto"/>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8755935">
      <w:pPr>
        <w:spacing w:line="360" w:lineRule="auto"/>
        <w:ind w:firstLine="420" w:firstLineChars="200"/>
        <w:rPr>
          <w:rFonts w:hint="eastAsia" w:ascii="宋体" w:hAnsi="宋体" w:cs="楷体"/>
          <w:color w:val="auto"/>
        </w:rPr>
      </w:pPr>
      <w:r>
        <w:rPr>
          <w:rFonts w:hint="eastAsia" w:ascii="宋体" w:hAnsi="宋体" w:cs="楷体"/>
          <w:color w:val="auto"/>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8EC0951">
      <w:pPr>
        <w:spacing w:line="360" w:lineRule="auto"/>
        <w:ind w:firstLine="420" w:firstLineChars="200"/>
        <w:rPr>
          <w:rFonts w:hint="eastAsia" w:ascii="宋体" w:hAnsi="宋体" w:cs="楷体"/>
          <w:color w:val="auto"/>
        </w:rPr>
      </w:pPr>
      <w:r>
        <w:rPr>
          <w:rFonts w:hint="eastAsia" w:ascii="宋体" w:hAnsi="宋体" w:cs="楷体"/>
          <w:color w:val="auto"/>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2E31B5">
      <w:pPr>
        <w:spacing w:line="360" w:lineRule="auto"/>
        <w:ind w:firstLine="420" w:firstLineChars="200"/>
        <w:rPr>
          <w:rFonts w:hint="eastAsia" w:ascii="宋体" w:hAnsi="宋体" w:cs="楷体"/>
          <w:color w:val="auto"/>
        </w:rPr>
      </w:pPr>
      <w:r>
        <w:rPr>
          <w:rFonts w:hint="eastAsia" w:ascii="宋体" w:hAnsi="宋体" w:cs="楷体"/>
          <w:color w:val="auto"/>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35B8F5">
      <w:pPr>
        <w:spacing w:line="360" w:lineRule="auto"/>
        <w:ind w:firstLine="420" w:firstLineChars="200"/>
        <w:rPr>
          <w:rFonts w:hint="eastAsia" w:ascii="宋体" w:hAnsi="宋体" w:cs="楷体"/>
          <w:color w:val="auto"/>
        </w:rPr>
      </w:pPr>
      <w:r>
        <w:rPr>
          <w:rFonts w:hint="eastAsia" w:ascii="宋体" w:hAnsi="宋体" w:cs="楷体"/>
          <w:color w:val="auto"/>
        </w:rPr>
        <w:t>（十六）其他未列明行业。从业人员300人以下的为中小微型企业。其中，从业人员100人及以上的为中型企业；从业人员10人及以上的为小型企业；从业人员10人以下的为微型企业。</w:t>
      </w:r>
    </w:p>
    <w:p w14:paraId="75055E6D">
      <w:pPr>
        <w:spacing w:line="360" w:lineRule="auto"/>
        <w:ind w:firstLine="420" w:firstLineChars="200"/>
        <w:rPr>
          <w:rFonts w:hint="eastAsia" w:ascii="宋体" w:hAnsi="宋体" w:cs="楷体"/>
          <w:color w:val="auto"/>
        </w:rPr>
      </w:pPr>
      <w:r>
        <w:rPr>
          <w:rFonts w:hint="eastAsia" w:ascii="宋体" w:hAnsi="宋体" w:cs="楷体"/>
          <w:color w:val="auto"/>
        </w:rPr>
        <w:t>五、企业类型的划分以统计部门的统计数据为依据。</w:t>
      </w:r>
    </w:p>
    <w:p w14:paraId="6A046A1D">
      <w:pPr>
        <w:spacing w:line="360" w:lineRule="auto"/>
        <w:ind w:firstLine="420" w:firstLineChars="200"/>
        <w:rPr>
          <w:rFonts w:hint="eastAsia" w:ascii="宋体" w:hAnsi="宋体" w:cs="楷体"/>
          <w:color w:val="auto"/>
        </w:rPr>
      </w:pPr>
      <w:r>
        <w:rPr>
          <w:rFonts w:hint="eastAsia" w:ascii="宋体" w:hAnsi="宋体" w:cs="楷体"/>
          <w:color w:val="auto"/>
        </w:rPr>
        <w:t>六、本规定适用于在中华人民共和国境内依法设立的各类所有制和各种组织形式的企业。个体工商户和本规定以外的行业，参照本规定进行划型。</w:t>
      </w:r>
    </w:p>
    <w:p w14:paraId="4667D7BE">
      <w:pPr>
        <w:spacing w:line="360" w:lineRule="auto"/>
        <w:ind w:firstLine="420" w:firstLineChars="200"/>
        <w:rPr>
          <w:rFonts w:hint="eastAsia" w:ascii="宋体" w:hAnsi="宋体" w:cs="楷体"/>
          <w:color w:val="auto"/>
        </w:rPr>
      </w:pPr>
      <w:r>
        <w:rPr>
          <w:rFonts w:hint="eastAsia" w:ascii="宋体" w:hAnsi="宋体" w:cs="楷体"/>
          <w:color w:val="auto"/>
        </w:rPr>
        <w:t>七、本规定的中型企业标准上限即为大型企业标准的下限，国家统计部门据此制定大中小微型企业的统计分类。国务院有关部门据此进行相关数据分析，不得制定与本规定不一致的企业划型标准。</w:t>
      </w:r>
    </w:p>
    <w:p w14:paraId="18CC5B82">
      <w:pPr>
        <w:spacing w:line="360" w:lineRule="auto"/>
        <w:ind w:firstLine="420" w:firstLineChars="200"/>
        <w:rPr>
          <w:rFonts w:hint="eastAsia" w:ascii="宋体" w:hAnsi="宋体" w:cs="楷体"/>
          <w:color w:val="auto"/>
        </w:rPr>
      </w:pPr>
      <w:r>
        <w:rPr>
          <w:rFonts w:hint="eastAsia" w:ascii="宋体" w:hAnsi="宋体" w:cs="楷体"/>
          <w:color w:val="auto"/>
        </w:rPr>
        <w:t>八、本规定由工业和信息化部、国家统计局会同有关部门根据《国民经济行业分类》修订情况和企业发展变化情况适时修订。</w:t>
      </w:r>
    </w:p>
    <w:p w14:paraId="72DF48A4">
      <w:pPr>
        <w:spacing w:line="360" w:lineRule="auto"/>
        <w:ind w:firstLine="420" w:firstLineChars="200"/>
        <w:rPr>
          <w:rFonts w:hint="eastAsia" w:ascii="宋体" w:hAnsi="宋体" w:cs="楷体"/>
          <w:color w:val="auto"/>
        </w:rPr>
      </w:pPr>
      <w:r>
        <w:rPr>
          <w:rFonts w:hint="eastAsia" w:ascii="宋体" w:hAnsi="宋体" w:cs="楷体"/>
          <w:color w:val="auto"/>
        </w:rPr>
        <w:t>九、本规定由工业和信息化部、国家统计局会同有关部门负责解释。</w:t>
      </w:r>
    </w:p>
    <w:p w14:paraId="7AF2A12D">
      <w:pPr>
        <w:spacing w:line="360" w:lineRule="auto"/>
        <w:ind w:firstLine="420" w:firstLineChars="200"/>
        <w:rPr>
          <w:rFonts w:hint="eastAsia" w:ascii="宋体" w:hAnsi="宋体" w:cs="楷体"/>
          <w:color w:val="auto"/>
        </w:rPr>
        <w:sectPr>
          <w:pgSz w:w="12240" w:h="15840"/>
          <w:pgMar w:top="1440" w:right="1800" w:bottom="1440" w:left="1800" w:header="720" w:footer="720" w:gutter="0"/>
          <w:cols w:space="720" w:num="1"/>
        </w:sectPr>
      </w:pPr>
      <w:r>
        <w:rPr>
          <w:rFonts w:hint="eastAsia" w:ascii="宋体" w:hAnsi="宋体" w:cs="楷体"/>
          <w:color w:val="auto"/>
        </w:rPr>
        <w:t>十、本规定自发布之日起执行，原国家经贸委、原国家计委、财政部和国家统计局2003年颁布的《中小企业标准暂行规定》同时废止。</w:t>
      </w:r>
    </w:p>
    <w:p w14:paraId="491E473D">
      <w:pPr>
        <w:spacing w:before="240" w:beforeLines="100" w:after="240" w:afterLines="100" w:line="360" w:lineRule="auto"/>
        <w:ind w:firstLine="723"/>
        <w:jc w:val="center"/>
        <w:rPr>
          <w:rFonts w:hint="eastAsia" w:ascii="宋体" w:hAnsi="宋体"/>
          <w:b/>
          <w:color w:val="auto"/>
          <w:sz w:val="36"/>
          <w:szCs w:val="36"/>
        </w:rPr>
      </w:pPr>
      <w:r>
        <w:rPr>
          <w:rFonts w:ascii="宋体" w:hAnsi="宋体"/>
          <w:b/>
          <w:bCs/>
          <w:color w:val="auto"/>
          <w:sz w:val="36"/>
          <w:szCs w:val="36"/>
        </w:rPr>
        <w:t>残疾人福利性单位声明函格式</w:t>
      </w:r>
      <w:r>
        <w:rPr>
          <w:rFonts w:ascii="宋体" w:hAnsi="宋体"/>
          <w:b/>
          <w:color w:val="auto"/>
          <w:sz w:val="36"/>
          <w:szCs w:val="36"/>
        </w:rPr>
        <w:t xml:space="preserve">       </w:t>
      </w:r>
    </w:p>
    <w:p w14:paraId="299FCDCC">
      <w:pPr>
        <w:spacing w:line="588" w:lineRule="exact"/>
        <w:ind w:firstLine="504"/>
        <w:rPr>
          <w:rFonts w:hint="eastAsia" w:ascii="宋体" w:hAnsi="宋体"/>
          <w:color w:val="auto"/>
          <w:spacing w:val="6"/>
          <w:sz w:val="24"/>
        </w:rPr>
      </w:pPr>
      <w:r>
        <w:rPr>
          <w:rFonts w:ascii="宋体" w:hAnsi="宋体"/>
          <w:color w:val="auto"/>
          <w:spacing w:val="6"/>
          <w:sz w:val="24"/>
        </w:rPr>
        <w:t>本单位郑重声明，根据《财政部 民政部 中国残疾人联合会关于促进残疾人就业政府采购政策的通知》（财库</w:t>
      </w:r>
      <w:r>
        <w:rPr>
          <w:rFonts w:ascii="宋体" w:hAnsi="宋体"/>
          <w:color w:val="auto"/>
          <w:sz w:val="24"/>
        </w:rPr>
        <w:t>〔2017〕 141</w:t>
      </w:r>
      <w:r>
        <w:rPr>
          <w:rFonts w:ascii="宋体" w:hAnsi="宋体"/>
          <w:color w:val="auto"/>
          <w:spacing w:val="6"/>
          <w:sz w:val="24"/>
        </w:rPr>
        <w:t>号）的规定，本单位</w:t>
      </w:r>
      <w:r>
        <w:rPr>
          <w:rFonts w:ascii="宋体" w:hAnsi="宋体"/>
          <w:b/>
          <w:color w:val="auto"/>
          <w:sz w:val="24"/>
        </w:rPr>
        <w:t>（请进行勾选）</w:t>
      </w:r>
      <w:r>
        <w:rPr>
          <w:rFonts w:ascii="宋体" w:hAnsi="宋体"/>
          <w:color w:val="auto"/>
          <w:spacing w:val="6"/>
          <w:sz w:val="24"/>
        </w:rPr>
        <w:t>：</w:t>
      </w:r>
    </w:p>
    <w:p w14:paraId="72A6CE64">
      <w:pPr>
        <w:spacing w:line="588" w:lineRule="exact"/>
        <w:ind w:firstLine="482"/>
        <w:rPr>
          <w:rFonts w:hint="eastAsia" w:ascii="宋体" w:hAnsi="宋体"/>
          <w:b/>
          <w:color w:val="auto"/>
          <w:spacing w:val="6"/>
          <w:sz w:val="24"/>
        </w:rPr>
      </w:pPr>
      <w:r>
        <w:rPr>
          <w:rFonts w:ascii="宋体" w:hAnsi="宋体"/>
          <w:b/>
          <w:color w:val="auto"/>
          <w:sz w:val="24"/>
        </w:rPr>
        <w:t>□</w:t>
      </w:r>
      <w:r>
        <w:rPr>
          <w:rFonts w:ascii="宋体" w:hAnsi="宋体"/>
          <w:b/>
          <w:color w:val="auto"/>
          <w:spacing w:val="6"/>
          <w:sz w:val="24"/>
        </w:rPr>
        <w:t>不属于符合条件的残疾人福利性单位。</w:t>
      </w:r>
    </w:p>
    <w:p w14:paraId="0448D6E1">
      <w:pPr>
        <w:spacing w:line="588" w:lineRule="exact"/>
        <w:ind w:firstLine="482"/>
        <w:rPr>
          <w:rFonts w:hint="eastAsia" w:ascii="宋体" w:hAnsi="宋体"/>
          <w:color w:val="auto"/>
          <w:spacing w:val="6"/>
          <w:sz w:val="24"/>
        </w:rPr>
      </w:pPr>
      <w:r>
        <w:rPr>
          <w:rFonts w:ascii="宋体" w:hAnsi="宋体"/>
          <w:b/>
          <w:color w:val="auto"/>
          <w:sz w:val="24"/>
        </w:rPr>
        <w:t>□</w:t>
      </w:r>
      <w:r>
        <w:rPr>
          <w:rFonts w:ascii="宋体" w:hAnsi="宋体"/>
          <w:b/>
          <w:color w:val="auto"/>
          <w:spacing w:val="6"/>
          <w:sz w:val="24"/>
        </w:rPr>
        <w:t>属于符合条件的残疾人福利性单位，</w:t>
      </w:r>
      <w:r>
        <w:rPr>
          <w:rFonts w:ascii="宋体" w:hAnsi="宋体"/>
          <w:color w:val="auto"/>
          <w:spacing w:val="6"/>
          <w:sz w:val="24"/>
        </w:rPr>
        <w:t>且本单位参加</w:t>
      </w:r>
      <w:r>
        <w:rPr>
          <w:rFonts w:ascii="宋体" w:hAnsi="宋体"/>
          <w:color w:val="auto"/>
          <w:sz w:val="24"/>
        </w:rPr>
        <w:t>______</w:t>
      </w:r>
      <w:r>
        <w:rPr>
          <w:rFonts w:ascii="宋体" w:hAnsi="宋体"/>
          <w:color w:val="auto"/>
          <w:spacing w:val="6"/>
          <w:sz w:val="24"/>
        </w:rPr>
        <w:t>单位的</w:t>
      </w:r>
      <w:r>
        <w:rPr>
          <w:rFonts w:ascii="宋体" w:hAnsi="宋体"/>
          <w:color w:val="auto"/>
          <w:sz w:val="24"/>
        </w:rPr>
        <w:t>______</w:t>
      </w:r>
      <w:r>
        <w:rPr>
          <w:rFonts w:ascii="宋体" w:hAnsi="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796835A6">
      <w:pPr>
        <w:spacing w:line="588" w:lineRule="exact"/>
        <w:ind w:firstLine="506" w:firstLineChars="200"/>
        <w:rPr>
          <w:rFonts w:hint="eastAsia" w:ascii="宋体" w:hAnsi="宋体"/>
          <w:color w:val="auto"/>
          <w:spacing w:val="6"/>
          <w:sz w:val="24"/>
        </w:rPr>
      </w:pPr>
      <w:r>
        <w:rPr>
          <w:rFonts w:ascii="宋体" w:hAnsi="宋体"/>
          <w:b/>
          <w:color w:val="auto"/>
          <w:spacing w:val="6"/>
          <w:sz w:val="24"/>
        </w:rPr>
        <w:t>本单位对上述声明的真实性负责。如有虚假，将依法承担相应责任。</w:t>
      </w:r>
    </w:p>
    <w:p w14:paraId="2DDF1F30">
      <w:pPr>
        <w:spacing w:line="588" w:lineRule="exact"/>
        <w:ind w:firstLine="504" w:firstLineChars="200"/>
        <w:rPr>
          <w:rFonts w:hint="eastAsia" w:ascii="宋体" w:hAnsi="宋体"/>
          <w:color w:val="auto"/>
          <w:spacing w:val="6"/>
          <w:sz w:val="24"/>
        </w:rPr>
      </w:pPr>
    </w:p>
    <w:p w14:paraId="63BC2DE8">
      <w:pPr>
        <w:spacing w:line="588" w:lineRule="exact"/>
        <w:ind w:firstLine="504" w:firstLineChars="200"/>
        <w:rPr>
          <w:rFonts w:hint="eastAsia" w:ascii="宋体" w:hAnsi="宋体"/>
          <w:color w:val="auto"/>
          <w:spacing w:val="6"/>
          <w:sz w:val="24"/>
        </w:rPr>
      </w:pPr>
    </w:p>
    <w:p w14:paraId="453A0355">
      <w:pPr>
        <w:tabs>
          <w:tab w:val="left" w:pos="4860"/>
        </w:tabs>
        <w:spacing w:line="588" w:lineRule="exact"/>
        <w:ind w:right="63" w:firstLine="504" w:firstLineChars="200"/>
        <w:jc w:val="right"/>
        <w:rPr>
          <w:rFonts w:hint="eastAsia" w:ascii="宋体" w:hAnsi="宋体"/>
          <w:color w:val="auto"/>
          <w:spacing w:val="6"/>
          <w:sz w:val="24"/>
        </w:rPr>
      </w:pPr>
      <w:r>
        <w:rPr>
          <w:rFonts w:ascii="宋体" w:hAnsi="宋体"/>
          <w:color w:val="auto"/>
          <w:spacing w:val="6"/>
          <w:sz w:val="24"/>
        </w:rPr>
        <w:t xml:space="preserve">          单位名称（盖章）：</w:t>
      </w:r>
      <w:r>
        <w:rPr>
          <w:rFonts w:ascii="宋体" w:hAnsi="宋体"/>
          <w:color w:val="auto"/>
          <w:sz w:val="24"/>
        </w:rPr>
        <w:t>______</w:t>
      </w:r>
    </w:p>
    <w:p w14:paraId="5D9EBCDA">
      <w:pPr>
        <w:tabs>
          <w:tab w:val="left" w:pos="4860"/>
        </w:tabs>
        <w:spacing w:line="588" w:lineRule="exact"/>
        <w:ind w:right="63" w:firstLine="504" w:firstLineChars="200"/>
        <w:jc w:val="right"/>
        <w:rPr>
          <w:rFonts w:hint="eastAsia" w:ascii="宋体" w:hAnsi="宋体"/>
          <w:color w:val="auto"/>
          <w:sz w:val="24"/>
        </w:rPr>
      </w:pPr>
      <w:r>
        <w:rPr>
          <w:rFonts w:ascii="宋体" w:hAnsi="宋体"/>
          <w:color w:val="auto"/>
          <w:spacing w:val="6"/>
          <w:sz w:val="24"/>
        </w:rPr>
        <w:t xml:space="preserve">       日  期：</w:t>
      </w:r>
      <w:r>
        <w:rPr>
          <w:rFonts w:ascii="宋体" w:hAnsi="宋体"/>
          <w:color w:val="auto"/>
          <w:sz w:val="24"/>
        </w:rPr>
        <w:t>______</w:t>
      </w:r>
    </w:p>
    <w:p w14:paraId="2DBFE365">
      <w:pPr>
        <w:widowControl/>
        <w:jc w:val="left"/>
        <w:rPr>
          <w:rFonts w:hint="eastAsia" w:ascii="宋体" w:hAnsi="宋体"/>
          <w:color w:val="auto"/>
          <w:sz w:val="24"/>
        </w:rPr>
      </w:pPr>
      <w:r>
        <w:rPr>
          <w:rFonts w:ascii="宋体" w:hAnsi="宋体"/>
          <w:color w:val="auto"/>
          <w:sz w:val="24"/>
        </w:rPr>
        <w:br w:type="page"/>
      </w:r>
    </w:p>
    <w:p w14:paraId="35835842">
      <w:pPr>
        <w:spacing w:line="360" w:lineRule="auto"/>
        <w:ind w:left="450" w:leftChars="100" w:hanging="240" w:hangingChars="100"/>
        <w:rPr>
          <w:rFonts w:hint="eastAsia" w:ascii="宋体" w:hAnsi="宋体"/>
          <w:color w:val="auto"/>
          <w:spacing w:val="6"/>
          <w:sz w:val="24"/>
        </w:rPr>
      </w:pPr>
      <w:r>
        <w:rPr>
          <w:rFonts w:hint="eastAsia" w:ascii="宋体" w:hAnsi="宋体"/>
          <w:color w:val="auto"/>
          <w:sz w:val="24"/>
        </w:rPr>
        <w:t>2-1-2 拟分包情况说明及分包意向协议</w:t>
      </w:r>
      <w:r>
        <w:rPr>
          <w:rFonts w:ascii="宋体" w:hAnsi="宋体"/>
          <w:color w:val="auto"/>
          <w:sz w:val="24"/>
        </w:rPr>
        <w:cr/>
      </w:r>
      <w:r>
        <w:rPr>
          <w:rFonts w:hint="eastAsia" w:ascii="宋体" w:hAnsi="宋体"/>
          <w:color w:val="auto"/>
          <w:spacing w:val="6"/>
          <w:sz w:val="24"/>
        </w:rPr>
        <w:t>说明：</w:t>
      </w:r>
    </w:p>
    <w:p w14:paraId="0ADDA928">
      <w:pPr>
        <w:spacing w:line="360" w:lineRule="auto"/>
        <w:ind w:firstLine="504"/>
        <w:rPr>
          <w:rFonts w:hint="eastAsia" w:ascii="宋体" w:hAnsi="宋体"/>
          <w:color w:val="auto"/>
          <w:spacing w:val="6"/>
          <w:sz w:val="24"/>
        </w:rPr>
      </w:pPr>
      <w:r>
        <w:rPr>
          <w:rFonts w:hint="eastAsia" w:ascii="宋体" w:hAnsi="宋体"/>
          <w:color w:val="auto"/>
          <w:spacing w:val="6"/>
          <w:sz w:val="24"/>
        </w:rPr>
        <w:t>如本项目（包）允许分包，且供应商拟进行分包时，</w:t>
      </w:r>
    </w:p>
    <w:p w14:paraId="74AF1A73">
      <w:pPr>
        <w:spacing w:line="360" w:lineRule="auto"/>
        <w:ind w:firstLine="504"/>
        <w:rPr>
          <w:rFonts w:hint="eastAsia" w:ascii="宋体" w:hAnsi="宋体"/>
          <w:color w:val="auto"/>
          <w:spacing w:val="6"/>
          <w:sz w:val="24"/>
        </w:rPr>
      </w:pPr>
      <w:r>
        <w:rPr>
          <w:rFonts w:hint="eastAsia" w:ascii="宋体" w:hAnsi="宋体"/>
          <w:color w:val="auto"/>
          <w:spacing w:val="6"/>
          <w:sz w:val="24"/>
        </w:rPr>
        <w:t>（</w:t>
      </w:r>
      <w:r>
        <w:rPr>
          <w:rFonts w:ascii="宋体" w:hAnsi="宋体"/>
          <w:color w:val="auto"/>
          <w:spacing w:val="6"/>
          <w:sz w:val="24"/>
        </w:rPr>
        <w:t>1</w:t>
      </w:r>
      <w:r>
        <w:rPr>
          <w:rFonts w:hint="eastAsia" w:ascii="宋体" w:hAnsi="宋体"/>
          <w:color w:val="auto"/>
          <w:spacing w:val="6"/>
          <w:sz w:val="24"/>
        </w:rPr>
        <w:t>）响应文件中须提供《拟分包情况说明》，否则</w:t>
      </w:r>
      <w:r>
        <w:rPr>
          <w:rFonts w:hint="eastAsia" w:ascii="宋体" w:hAnsi="宋体"/>
          <w:b/>
          <w:bCs/>
          <w:color w:val="auto"/>
          <w:spacing w:val="6"/>
          <w:sz w:val="24"/>
        </w:rPr>
        <w:t>响应无效；</w:t>
      </w:r>
    </w:p>
    <w:p w14:paraId="7C96B372">
      <w:pPr>
        <w:spacing w:line="360" w:lineRule="auto"/>
        <w:ind w:firstLine="504"/>
        <w:rPr>
          <w:rFonts w:hint="eastAsia" w:ascii="宋体" w:hAnsi="宋体"/>
          <w:color w:val="auto"/>
          <w:spacing w:val="6"/>
          <w:sz w:val="24"/>
        </w:rPr>
      </w:pPr>
      <w:r>
        <w:rPr>
          <w:rFonts w:hint="eastAsia" w:ascii="宋体" w:hAnsi="宋体"/>
          <w:color w:val="auto"/>
          <w:spacing w:val="6"/>
          <w:sz w:val="24"/>
        </w:rPr>
        <w:t>（</w:t>
      </w:r>
      <w:r>
        <w:rPr>
          <w:rFonts w:ascii="宋体" w:hAnsi="宋体"/>
          <w:color w:val="auto"/>
          <w:spacing w:val="6"/>
          <w:sz w:val="24"/>
        </w:rPr>
        <w:t>2</w:t>
      </w:r>
      <w:r>
        <w:rPr>
          <w:rFonts w:hint="eastAsia" w:ascii="宋体" w:hAnsi="宋体"/>
          <w:color w:val="auto"/>
          <w:spacing w:val="6"/>
          <w:sz w:val="24"/>
        </w:rPr>
        <w:t>）当同时符合下列情形时，响应文件还须提供《分包意议》，否则</w:t>
      </w:r>
      <w:r>
        <w:rPr>
          <w:rFonts w:hint="eastAsia" w:ascii="宋体" w:hAnsi="宋体"/>
          <w:b/>
          <w:bCs/>
          <w:color w:val="auto"/>
          <w:spacing w:val="6"/>
          <w:sz w:val="24"/>
        </w:rPr>
        <w:t>响应无效</w:t>
      </w:r>
      <w:r>
        <w:rPr>
          <w:rFonts w:hint="eastAsia" w:ascii="宋体" w:hAnsi="宋体"/>
          <w:color w:val="auto"/>
          <w:spacing w:val="6"/>
          <w:sz w:val="24"/>
        </w:rPr>
        <w:t>：</w:t>
      </w:r>
    </w:p>
    <w:p w14:paraId="3C6F1E6A">
      <w:pPr>
        <w:spacing w:line="360" w:lineRule="auto"/>
        <w:ind w:left="840" w:leftChars="400"/>
        <w:rPr>
          <w:rFonts w:hint="eastAsia" w:ascii="宋体" w:hAnsi="宋体"/>
          <w:color w:val="auto"/>
          <w:spacing w:val="6"/>
          <w:sz w:val="24"/>
        </w:rPr>
      </w:pPr>
      <w:r>
        <w:rPr>
          <w:rFonts w:hint="eastAsia" w:ascii="宋体" w:hAnsi="宋体"/>
          <w:color w:val="auto"/>
          <w:spacing w:val="6"/>
          <w:sz w:val="24"/>
        </w:rPr>
        <w:t>A. 本项目（包）预留部分采购项目预算专门面向中小企业采购，且要求获得采购合同的供应商将采购项目中的一定比例分包给一家或者多家中小企业的；</w:t>
      </w:r>
    </w:p>
    <w:p w14:paraId="0DEEA80B">
      <w:pPr>
        <w:spacing w:line="360" w:lineRule="auto"/>
        <w:ind w:firstLine="1008" w:firstLineChars="400"/>
        <w:rPr>
          <w:rFonts w:hint="eastAsia" w:ascii="宋体" w:hAnsi="宋体"/>
          <w:color w:val="auto"/>
          <w:spacing w:val="6"/>
          <w:sz w:val="24"/>
        </w:rPr>
      </w:pPr>
      <w:r>
        <w:rPr>
          <w:rFonts w:hint="eastAsia" w:ascii="宋体" w:hAnsi="宋体"/>
          <w:color w:val="auto"/>
          <w:spacing w:val="6"/>
          <w:sz w:val="24"/>
        </w:rPr>
        <w:t>B. 供应商通过分包方式满足中小企业政策要求的。</w:t>
      </w:r>
    </w:p>
    <w:p w14:paraId="17B1782E">
      <w:pPr>
        <w:spacing w:line="360" w:lineRule="auto"/>
        <w:ind w:firstLine="504"/>
        <w:rPr>
          <w:rFonts w:hint="eastAsia" w:ascii="宋体" w:hAnsi="宋体"/>
          <w:color w:val="auto"/>
          <w:spacing w:val="6"/>
          <w:sz w:val="24"/>
        </w:rPr>
      </w:pPr>
      <w:r>
        <w:rPr>
          <w:rFonts w:hint="eastAsia" w:ascii="宋体" w:hAnsi="宋体"/>
          <w:color w:val="auto"/>
          <w:spacing w:val="6"/>
          <w:sz w:val="24"/>
        </w:rPr>
        <w:t>（</w:t>
      </w:r>
      <w:r>
        <w:rPr>
          <w:rFonts w:ascii="宋体" w:hAnsi="宋体"/>
          <w:color w:val="auto"/>
          <w:spacing w:val="6"/>
          <w:sz w:val="24"/>
        </w:rPr>
        <w:t>3</w:t>
      </w:r>
      <w:r>
        <w:rPr>
          <w:rFonts w:hint="eastAsia" w:ascii="宋体" w:hAnsi="宋体"/>
          <w:color w:val="auto"/>
          <w:spacing w:val="6"/>
          <w:sz w:val="24"/>
        </w:rPr>
        <w:t>）不属于上述情形时，无须提供《拟分包情况说明》及《分包意向协议》。</w:t>
      </w:r>
    </w:p>
    <w:p w14:paraId="0E5C2972">
      <w:pPr>
        <w:widowControl/>
        <w:ind w:firstLine="504"/>
        <w:jc w:val="left"/>
        <w:rPr>
          <w:rFonts w:hint="eastAsia" w:ascii="宋体" w:hAnsi="宋体"/>
          <w:color w:val="auto"/>
          <w:spacing w:val="6"/>
          <w:sz w:val="24"/>
        </w:rPr>
      </w:pPr>
      <w:r>
        <w:rPr>
          <w:rFonts w:ascii="宋体" w:hAnsi="宋体"/>
          <w:color w:val="auto"/>
          <w:spacing w:val="6"/>
          <w:sz w:val="24"/>
        </w:rPr>
        <w:br w:type="page"/>
      </w:r>
    </w:p>
    <w:p w14:paraId="00AEBEC1">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拟分包情况说明</w:t>
      </w:r>
    </w:p>
    <w:p w14:paraId="4AD89867">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725B7A49">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4B1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A6F4A24">
            <w:pPr>
              <w:pStyle w:val="202"/>
              <w:jc w:val="center"/>
              <w:rPr>
                <w:rFonts w:ascii="Calibri" w:hAnsi="Calibri" w:cs="黑体"/>
                <w:color w:val="auto"/>
                <w:sz w:val="24"/>
              </w:rPr>
            </w:pPr>
            <w:r>
              <w:rPr>
                <w:rFonts w:ascii="Calibri" w:hAnsi="Calibri" w:cs="黑体"/>
                <w:color w:val="auto"/>
                <w:sz w:val="24"/>
              </w:rPr>
              <w:t>序号</w:t>
            </w:r>
          </w:p>
        </w:tc>
        <w:tc>
          <w:tcPr>
            <w:tcW w:w="1287" w:type="dxa"/>
            <w:vAlign w:val="center"/>
          </w:tcPr>
          <w:p w14:paraId="5A7C1839">
            <w:pPr>
              <w:pStyle w:val="202"/>
              <w:jc w:val="center"/>
              <w:rPr>
                <w:rFonts w:ascii="Calibri" w:hAnsi="Calibri" w:cs="黑体"/>
                <w:color w:val="auto"/>
                <w:sz w:val="24"/>
              </w:rPr>
            </w:pPr>
            <w:r>
              <w:rPr>
                <w:rFonts w:ascii="Calibri" w:hAnsi="Calibri" w:cs="黑体"/>
                <w:color w:val="auto"/>
                <w:sz w:val="24"/>
              </w:rPr>
              <w:t>分包承担</w:t>
            </w:r>
          </w:p>
          <w:p w14:paraId="65BA380B">
            <w:pPr>
              <w:pStyle w:val="202"/>
              <w:jc w:val="center"/>
              <w:rPr>
                <w:rFonts w:ascii="Calibri" w:hAnsi="Calibri" w:cs="黑体"/>
                <w:color w:val="auto"/>
                <w:sz w:val="24"/>
              </w:rPr>
            </w:pPr>
            <w:r>
              <w:rPr>
                <w:rFonts w:ascii="Calibri" w:hAnsi="Calibri" w:cs="黑体"/>
                <w:color w:val="auto"/>
                <w:sz w:val="24"/>
              </w:rPr>
              <w:t>主体名称</w:t>
            </w:r>
          </w:p>
        </w:tc>
        <w:tc>
          <w:tcPr>
            <w:tcW w:w="1513" w:type="dxa"/>
            <w:vAlign w:val="center"/>
          </w:tcPr>
          <w:p w14:paraId="3404E912">
            <w:pPr>
              <w:pStyle w:val="202"/>
              <w:jc w:val="center"/>
              <w:rPr>
                <w:rFonts w:ascii="Calibri" w:hAnsi="Calibri" w:cs="黑体"/>
                <w:color w:val="auto"/>
                <w:sz w:val="24"/>
                <w:lang w:eastAsia="zh-CN"/>
              </w:rPr>
            </w:pPr>
            <w:r>
              <w:rPr>
                <w:rFonts w:ascii="Calibri" w:hAnsi="Calibri" w:cs="黑体"/>
                <w:color w:val="auto"/>
                <w:sz w:val="24"/>
                <w:lang w:eastAsia="zh-CN"/>
              </w:rPr>
              <w:t>分包承担</w:t>
            </w:r>
          </w:p>
          <w:p w14:paraId="3B6E20AB">
            <w:pPr>
              <w:pStyle w:val="202"/>
              <w:jc w:val="center"/>
              <w:rPr>
                <w:rFonts w:ascii="Calibri" w:hAnsi="Calibri" w:cs="黑体"/>
                <w:color w:val="auto"/>
                <w:sz w:val="24"/>
                <w:lang w:eastAsia="zh-CN"/>
              </w:rPr>
            </w:pPr>
            <w:r>
              <w:rPr>
                <w:rFonts w:ascii="Calibri" w:hAnsi="Calibri" w:cs="黑体"/>
                <w:color w:val="auto"/>
                <w:sz w:val="24"/>
                <w:lang w:eastAsia="zh-CN"/>
              </w:rPr>
              <w:t>主体类型</w:t>
            </w:r>
          </w:p>
          <w:p w14:paraId="0AE824C1">
            <w:pPr>
              <w:pStyle w:val="202"/>
              <w:jc w:val="center"/>
              <w:rPr>
                <w:rFonts w:ascii="Calibri" w:hAnsi="Calibri" w:cs="黑体"/>
                <w:color w:val="auto"/>
                <w:sz w:val="24"/>
                <w:lang w:eastAsia="zh-CN"/>
              </w:rPr>
            </w:pPr>
            <w:r>
              <w:rPr>
                <w:rFonts w:hint="eastAsia" w:ascii="Calibri" w:hAnsi="Calibri" w:cs="黑体"/>
                <w:color w:val="auto"/>
                <w:sz w:val="24"/>
                <w:lang w:eastAsia="zh-CN"/>
              </w:rPr>
              <w:t>（勾选）</w:t>
            </w:r>
          </w:p>
        </w:tc>
        <w:tc>
          <w:tcPr>
            <w:tcW w:w="1125" w:type="dxa"/>
            <w:vAlign w:val="center"/>
          </w:tcPr>
          <w:p w14:paraId="06D6B16B">
            <w:pPr>
              <w:pStyle w:val="202"/>
              <w:jc w:val="center"/>
              <w:rPr>
                <w:rFonts w:ascii="Calibri" w:hAnsi="Calibri" w:cs="黑体"/>
                <w:color w:val="auto"/>
                <w:sz w:val="24"/>
              </w:rPr>
            </w:pPr>
            <w:r>
              <w:rPr>
                <w:rFonts w:ascii="Calibri" w:hAnsi="Calibri" w:cs="黑体"/>
                <w:color w:val="auto"/>
                <w:sz w:val="24"/>
              </w:rPr>
              <w:t>资质等级</w:t>
            </w:r>
          </w:p>
        </w:tc>
        <w:tc>
          <w:tcPr>
            <w:tcW w:w="1561" w:type="dxa"/>
            <w:vAlign w:val="center"/>
          </w:tcPr>
          <w:p w14:paraId="75611D46">
            <w:pPr>
              <w:pStyle w:val="202"/>
              <w:jc w:val="center"/>
              <w:rPr>
                <w:rFonts w:ascii="Calibri" w:hAnsi="Calibri" w:cs="黑体"/>
                <w:color w:val="auto"/>
                <w:sz w:val="24"/>
              </w:rPr>
            </w:pPr>
            <w:r>
              <w:rPr>
                <w:rFonts w:ascii="Calibri" w:hAnsi="Calibri" w:cs="黑体"/>
                <w:color w:val="auto"/>
                <w:sz w:val="24"/>
              </w:rPr>
              <w:t>拟分包</w:t>
            </w:r>
          </w:p>
          <w:p w14:paraId="29AD0A9B">
            <w:pPr>
              <w:pStyle w:val="202"/>
              <w:jc w:val="center"/>
              <w:rPr>
                <w:rFonts w:ascii="Calibri" w:hAnsi="Calibri" w:cs="黑体"/>
                <w:color w:val="auto"/>
                <w:sz w:val="24"/>
              </w:rPr>
            </w:pPr>
            <w:r>
              <w:rPr>
                <w:rFonts w:ascii="Calibri" w:hAnsi="Calibri" w:cs="黑体"/>
                <w:color w:val="auto"/>
                <w:sz w:val="24"/>
              </w:rPr>
              <w:t>合同内容</w:t>
            </w:r>
          </w:p>
        </w:tc>
        <w:tc>
          <w:tcPr>
            <w:tcW w:w="1498" w:type="dxa"/>
            <w:vAlign w:val="center"/>
          </w:tcPr>
          <w:p w14:paraId="6E7C9FAB">
            <w:pPr>
              <w:pStyle w:val="202"/>
              <w:jc w:val="center"/>
              <w:rPr>
                <w:rFonts w:ascii="Calibri" w:hAnsi="Calibri" w:cs="黑体"/>
                <w:color w:val="auto"/>
                <w:sz w:val="24"/>
                <w:lang w:eastAsia="zh-CN"/>
              </w:rPr>
            </w:pPr>
            <w:r>
              <w:rPr>
                <w:rFonts w:ascii="Calibri" w:hAnsi="Calibri" w:cs="黑体"/>
                <w:color w:val="auto"/>
                <w:sz w:val="24"/>
                <w:lang w:eastAsia="zh-CN"/>
              </w:rPr>
              <w:t>拟分包</w:t>
            </w:r>
          </w:p>
          <w:p w14:paraId="3E064846">
            <w:pPr>
              <w:pStyle w:val="202"/>
              <w:jc w:val="center"/>
              <w:rPr>
                <w:rFonts w:ascii="Calibri" w:hAnsi="Calibri" w:cs="黑体"/>
                <w:color w:val="auto"/>
                <w:sz w:val="24"/>
                <w:lang w:eastAsia="zh-CN"/>
              </w:rPr>
            </w:pPr>
            <w:r>
              <w:rPr>
                <w:rFonts w:ascii="Calibri" w:hAnsi="Calibri" w:cs="黑体"/>
                <w:color w:val="auto"/>
                <w:sz w:val="24"/>
                <w:lang w:eastAsia="zh-CN"/>
              </w:rPr>
              <w:t>合同金额</w:t>
            </w:r>
          </w:p>
          <w:p w14:paraId="120F87AA">
            <w:pPr>
              <w:pStyle w:val="202"/>
              <w:jc w:val="center"/>
              <w:rPr>
                <w:rFonts w:ascii="Calibri" w:hAnsi="Calibri" w:cs="黑体"/>
                <w:color w:val="auto"/>
                <w:sz w:val="24"/>
                <w:lang w:eastAsia="zh-CN"/>
              </w:rPr>
            </w:pPr>
            <w:r>
              <w:rPr>
                <w:rFonts w:ascii="Calibri" w:hAnsi="Calibri" w:cs="黑体"/>
                <w:color w:val="auto"/>
                <w:sz w:val="24"/>
                <w:lang w:eastAsia="zh-CN"/>
              </w:rPr>
              <w:t>（人民币元）</w:t>
            </w:r>
          </w:p>
        </w:tc>
        <w:tc>
          <w:tcPr>
            <w:tcW w:w="1564" w:type="dxa"/>
            <w:vAlign w:val="center"/>
          </w:tcPr>
          <w:p w14:paraId="78D43D40">
            <w:pPr>
              <w:pStyle w:val="202"/>
              <w:jc w:val="center"/>
              <w:rPr>
                <w:rFonts w:ascii="Calibri" w:hAnsi="Calibri" w:cs="黑体"/>
                <w:color w:val="auto"/>
                <w:sz w:val="24"/>
                <w:lang w:eastAsia="zh-CN"/>
              </w:rPr>
            </w:pPr>
            <w:r>
              <w:rPr>
                <w:rFonts w:ascii="Calibri" w:hAnsi="Calibri" w:cs="黑体"/>
                <w:color w:val="auto"/>
                <w:sz w:val="24"/>
                <w:lang w:eastAsia="zh-CN"/>
              </w:rPr>
              <w:t>占该采购包</w:t>
            </w:r>
          </w:p>
          <w:p w14:paraId="013EBECF">
            <w:pPr>
              <w:pStyle w:val="202"/>
              <w:ind w:firstLine="241" w:firstLineChars="100"/>
              <w:rPr>
                <w:rFonts w:ascii="Calibri" w:hAnsi="Calibri" w:cs="黑体"/>
                <w:b/>
                <w:color w:val="auto"/>
                <w:sz w:val="24"/>
                <w:lang w:eastAsia="zh-CN"/>
              </w:rPr>
            </w:pPr>
            <w:r>
              <w:rPr>
                <w:rFonts w:hint="eastAsia" w:ascii="Calibri" w:hAnsi="Calibri" w:cs="黑体"/>
                <w:b/>
                <w:color w:val="auto"/>
                <w:sz w:val="24"/>
                <w:lang w:eastAsia="zh-CN"/>
              </w:rPr>
              <w:t>预算</w:t>
            </w:r>
            <w:r>
              <w:rPr>
                <w:rFonts w:ascii="Calibri" w:hAnsi="Calibri" w:cs="黑体"/>
                <w:b/>
                <w:color w:val="auto"/>
                <w:sz w:val="24"/>
                <w:lang w:eastAsia="zh-CN"/>
              </w:rPr>
              <w:t>金额的</w:t>
            </w:r>
          </w:p>
          <w:p w14:paraId="5F2AB6BB">
            <w:pPr>
              <w:pStyle w:val="202"/>
              <w:jc w:val="center"/>
              <w:rPr>
                <w:rFonts w:ascii="Calibri" w:hAnsi="Calibri" w:cs="黑体"/>
                <w:color w:val="auto"/>
                <w:sz w:val="24"/>
                <w:lang w:eastAsia="zh-CN"/>
              </w:rPr>
            </w:pPr>
            <w:r>
              <w:rPr>
                <w:rFonts w:ascii="Calibri" w:hAnsi="Calibri" w:cs="黑体"/>
                <w:color w:val="auto"/>
                <w:sz w:val="24"/>
                <w:lang w:eastAsia="zh-CN"/>
              </w:rPr>
              <w:t>比例</w:t>
            </w:r>
            <w:r>
              <w:rPr>
                <w:rFonts w:hint="eastAsia" w:ascii="Calibri" w:hAnsi="Calibri" w:cs="黑体"/>
                <w:color w:val="auto"/>
                <w:sz w:val="24"/>
                <w:lang w:eastAsia="zh-CN"/>
              </w:rPr>
              <w:t>（</w:t>
            </w:r>
            <w:r>
              <w:rPr>
                <w:rFonts w:ascii="Calibri" w:hAnsi="Calibri" w:cs="黑体"/>
                <w:color w:val="auto"/>
                <w:sz w:val="24"/>
                <w:lang w:eastAsia="zh-CN"/>
              </w:rPr>
              <w:t>%</w:t>
            </w:r>
            <w:r>
              <w:rPr>
                <w:rFonts w:hint="eastAsia" w:ascii="Calibri" w:hAnsi="Calibri" w:cs="黑体"/>
                <w:color w:val="auto"/>
                <w:sz w:val="24"/>
                <w:lang w:eastAsia="zh-CN"/>
              </w:rPr>
              <w:t>）</w:t>
            </w:r>
          </w:p>
        </w:tc>
      </w:tr>
      <w:tr w14:paraId="33F6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152EC3">
            <w:pPr>
              <w:pStyle w:val="202"/>
              <w:ind w:firstLine="480"/>
              <w:jc w:val="center"/>
              <w:rPr>
                <w:rFonts w:ascii="Calibri" w:hAnsi="Calibri" w:cs="黑体"/>
                <w:color w:val="auto"/>
                <w:sz w:val="24"/>
              </w:rPr>
            </w:pPr>
            <w:r>
              <w:rPr>
                <w:rFonts w:ascii="Calibri" w:hAnsi="Calibri" w:cs="黑体"/>
                <w:color w:val="auto"/>
                <w:sz w:val="24"/>
              </w:rPr>
              <w:t>1</w:t>
            </w:r>
          </w:p>
        </w:tc>
        <w:tc>
          <w:tcPr>
            <w:tcW w:w="1287" w:type="dxa"/>
            <w:vAlign w:val="center"/>
          </w:tcPr>
          <w:p w14:paraId="7FAFB3B2">
            <w:pPr>
              <w:pStyle w:val="202"/>
              <w:ind w:firstLine="600"/>
              <w:jc w:val="center"/>
              <w:rPr>
                <w:rFonts w:ascii="Calibri" w:hAnsi="Calibri" w:cs="Times New Roman"/>
                <w:color w:val="auto"/>
                <w:sz w:val="30"/>
              </w:rPr>
            </w:pPr>
          </w:p>
        </w:tc>
        <w:tc>
          <w:tcPr>
            <w:tcW w:w="1513" w:type="dxa"/>
            <w:vAlign w:val="center"/>
          </w:tcPr>
          <w:p w14:paraId="128DB119">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□中型企业</w:t>
            </w:r>
          </w:p>
          <w:p w14:paraId="60CFC241">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□小微企业</w:t>
            </w:r>
          </w:p>
          <w:p w14:paraId="1D5C1DF8">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w:t>
            </w:r>
            <w:r>
              <w:rPr>
                <w:rFonts w:hint="eastAsia" w:ascii="Calibri" w:hAnsi="Calibri" w:cs="Times New Roman"/>
                <w:color w:val="auto"/>
                <w:sz w:val="24"/>
                <w:lang w:eastAsia="zh-CN"/>
              </w:rPr>
              <w:t>其他</w:t>
            </w:r>
          </w:p>
        </w:tc>
        <w:tc>
          <w:tcPr>
            <w:tcW w:w="1125" w:type="dxa"/>
            <w:vAlign w:val="center"/>
          </w:tcPr>
          <w:p w14:paraId="71F66B36">
            <w:pPr>
              <w:pStyle w:val="202"/>
              <w:ind w:firstLine="600"/>
              <w:jc w:val="center"/>
              <w:rPr>
                <w:rFonts w:ascii="Calibri" w:hAnsi="Calibri" w:cs="黑体"/>
                <w:color w:val="auto"/>
                <w:sz w:val="30"/>
                <w:lang w:eastAsia="zh-CN"/>
              </w:rPr>
            </w:pPr>
          </w:p>
        </w:tc>
        <w:tc>
          <w:tcPr>
            <w:tcW w:w="1561" w:type="dxa"/>
            <w:vAlign w:val="center"/>
          </w:tcPr>
          <w:p w14:paraId="157BF8B2">
            <w:pPr>
              <w:pStyle w:val="202"/>
              <w:ind w:firstLine="600"/>
              <w:jc w:val="center"/>
              <w:rPr>
                <w:rFonts w:ascii="Calibri" w:hAnsi="Calibri" w:cs="黑体"/>
                <w:color w:val="auto"/>
                <w:sz w:val="30"/>
                <w:lang w:eastAsia="zh-CN"/>
              </w:rPr>
            </w:pPr>
          </w:p>
        </w:tc>
        <w:tc>
          <w:tcPr>
            <w:tcW w:w="1498" w:type="dxa"/>
            <w:vAlign w:val="center"/>
          </w:tcPr>
          <w:p w14:paraId="500084BA">
            <w:pPr>
              <w:pStyle w:val="202"/>
              <w:ind w:firstLine="600"/>
              <w:jc w:val="center"/>
              <w:rPr>
                <w:rFonts w:ascii="Calibri" w:hAnsi="Calibri" w:cs="黑体"/>
                <w:color w:val="auto"/>
                <w:sz w:val="30"/>
                <w:lang w:eastAsia="zh-CN"/>
              </w:rPr>
            </w:pPr>
          </w:p>
        </w:tc>
        <w:tc>
          <w:tcPr>
            <w:tcW w:w="1564" w:type="dxa"/>
            <w:vAlign w:val="center"/>
          </w:tcPr>
          <w:p w14:paraId="3EF0B906">
            <w:pPr>
              <w:pStyle w:val="202"/>
              <w:ind w:firstLine="600"/>
              <w:jc w:val="center"/>
              <w:rPr>
                <w:rFonts w:ascii="Calibri" w:hAnsi="Calibri" w:cs="黑体"/>
                <w:color w:val="auto"/>
                <w:sz w:val="30"/>
                <w:lang w:eastAsia="zh-CN"/>
              </w:rPr>
            </w:pPr>
          </w:p>
        </w:tc>
      </w:tr>
      <w:tr w14:paraId="039E9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CC565F">
            <w:pPr>
              <w:pStyle w:val="202"/>
              <w:ind w:firstLine="480"/>
              <w:jc w:val="center"/>
              <w:rPr>
                <w:rFonts w:ascii="Calibri" w:hAnsi="Calibri" w:cs="黑体"/>
                <w:color w:val="auto"/>
                <w:sz w:val="24"/>
                <w:lang w:eastAsia="zh-CN"/>
              </w:rPr>
            </w:pPr>
            <w:r>
              <w:rPr>
                <w:rFonts w:hint="eastAsia" w:ascii="Calibri" w:hAnsi="Calibri" w:cs="黑体"/>
                <w:color w:val="auto"/>
                <w:sz w:val="24"/>
                <w:lang w:eastAsia="zh-CN"/>
              </w:rPr>
              <w:t>2</w:t>
            </w:r>
          </w:p>
        </w:tc>
        <w:tc>
          <w:tcPr>
            <w:tcW w:w="1287" w:type="dxa"/>
            <w:vAlign w:val="center"/>
          </w:tcPr>
          <w:p w14:paraId="711A3614">
            <w:pPr>
              <w:pStyle w:val="202"/>
              <w:ind w:firstLine="600"/>
              <w:jc w:val="center"/>
              <w:rPr>
                <w:rFonts w:ascii="Calibri" w:hAnsi="Calibri" w:cs="黑体"/>
                <w:color w:val="auto"/>
                <w:sz w:val="30"/>
              </w:rPr>
            </w:pPr>
          </w:p>
        </w:tc>
        <w:tc>
          <w:tcPr>
            <w:tcW w:w="1513" w:type="dxa"/>
            <w:vAlign w:val="center"/>
          </w:tcPr>
          <w:p w14:paraId="1599869E">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□中型企业</w:t>
            </w:r>
          </w:p>
          <w:p w14:paraId="3DCE1DDC">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□小微企业</w:t>
            </w:r>
          </w:p>
          <w:p w14:paraId="275C5F2F">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w:t>
            </w:r>
            <w:r>
              <w:rPr>
                <w:rFonts w:hint="eastAsia" w:ascii="Calibri" w:hAnsi="Calibri" w:cs="Times New Roman"/>
                <w:color w:val="auto"/>
                <w:sz w:val="24"/>
                <w:lang w:eastAsia="zh-CN"/>
              </w:rPr>
              <w:t>其他</w:t>
            </w:r>
          </w:p>
        </w:tc>
        <w:tc>
          <w:tcPr>
            <w:tcW w:w="1125" w:type="dxa"/>
            <w:vAlign w:val="center"/>
          </w:tcPr>
          <w:p w14:paraId="1DBC54E2">
            <w:pPr>
              <w:pStyle w:val="202"/>
              <w:ind w:firstLine="600"/>
              <w:jc w:val="center"/>
              <w:rPr>
                <w:rFonts w:ascii="Calibri" w:hAnsi="Calibri" w:cs="黑体"/>
                <w:color w:val="auto"/>
                <w:sz w:val="30"/>
                <w:lang w:eastAsia="zh-CN"/>
              </w:rPr>
            </w:pPr>
          </w:p>
        </w:tc>
        <w:tc>
          <w:tcPr>
            <w:tcW w:w="1561" w:type="dxa"/>
            <w:vAlign w:val="center"/>
          </w:tcPr>
          <w:p w14:paraId="5D112E87">
            <w:pPr>
              <w:pStyle w:val="202"/>
              <w:ind w:firstLine="600"/>
              <w:jc w:val="center"/>
              <w:rPr>
                <w:rFonts w:ascii="Calibri" w:hAnsi="Calibri" w:cs="黑体"/>
                <w:color w:val="auto"/>
                <w:sz w:val="30"/>
                <w:lang w:eastAsia="zh-CN"/>
              </w:rPr>
            </w:pPr>
          </w:p>
        </w:tc>
        <w:tc>
          <w:tcPr>
            <w:tcW w:w="1498" w:type="dxa"/>
            <w:vAlign w:val="center"/>
          </w:tcPr>
          <w:p w14:paraId="7732D55E">
            <w:pPr>
              <w:pStyle w:val="202"/>
              <w:ind w:firstLine="600"/>
              <w:jc w:val="center"/>
              <w:rPr>
                <w:rFonts w:ascii="Calibri" w:hAnsi="Calibri" w:cs="黑体"/>
                <w:color w:val="auto"/>
                <w:sz w:val="30"/>
                <w:lang w:eastAsia="zh-CN"/>
              </w:rPr>
            </w:pPr>
          </w:p>
        </w:tc>
        <w:tc>
          <w:tcPr>
            <w:tcW w:w="1564" w:type="dxa"/>
            <w:vAlign w:val="center"/>
          </w:tcPr>
          <w:p w14:paraId="74307FAA">
            <w:pPr>
              <w:pStyle w:val="202"/>
              <w:ind w:firstLine="600"/>
              <w:jc w:val="center"/>
              <w:rPr>
                <w:rFonts w:ascii="Calibri" w:hAnsi="Calibri" w:cs="黑体"/>
                <w:color w:val="auto"/>
                <w:sz w:val="30"/>
                <w:lang w:eastAsia="zh-CN"/>
              </w:rPr>
            </w:pPr>
          </w:p>
        </w:tc>
      </w:tr>
      <w:tr w14:paraId="6630F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6B35E37">
            <w:pPr>
              <w:pStyle w:val="202"/>
              <w:ind w:firstLine="480"/>
              <w:jc w:val="center"/>
              <w:rPr>
                <w:rFonts w:ascii="Calibri" w:hAnsi="Calibri" w:cs="黑体"/>
                <w:color w:val="auto"/>
                <w:sz w:val="24"/>
                <w:lang w:eastAsia="zh-CN"/>
              </w:rPr>
            </w:pPr>
            <w:r>
              <w:rPr>
                <w:rFonts w:ascii="Calibri" w:hAnsi="Calibri" w:cs="黑体"/>
                <w:color w:val="auto"/>
                <w:sz w:val="24"/>
                <w:lang w:eastAsia="zh-CN"/>
              </w:rPr>
              <w:t>…</w:t>
            </w:r>
          </w:p>
        </w:tc>
        <w:tc>
          <w:tcPr>
            <w:tcW w:w="1287" w:type="dxa"/>
            <w:vAlign w:val="center"/>
          </w:tcPr>
          <w:p w14:paraId="5A325A84">
            <w:pPr>
              <w:pStyle w:val="202"/>
              <w:ind w:firstLine="600"/>
              <w:jc w:val="center"/>
              <w:rPr>
                <w:rFonts w:ascii="Calibri" w:hAnsi="Calibri" w:cs="黑体"/>
                <w:color w:val="auto"/>
                <w:sz w:val="30"/>
              </w:rPr>
            </w:pPr>
          </w:p>
        </w:tc>
        <w:tc>
          <w:tcPr>
            <w:tcW w:w="1513" w:type="dxa"/>
            <w:vAlign w:val="center"/>
          </w:tcPr>
          <w:p w14:paraId="58C76194">
            <w:pPr>
              <w:pStyle w:val="202"/>
              <w:tabs>
                <w:tab w:val="left" w:pos="235"/>
              </w:tabs>
              <w:ind w:firstLine="480"/>
              <w:jc w:val="center"/>
              <w:rPr>
                <w:rFonts w:ascii="Calibri" w:hAnsi="Calibri" w:cs="黑体"/>
                <w:color w:val="auto"/>
                <w:sz w:val="24"/>
              </w:rPr>
            </w:pPr>
          </w:p>
        </w:tc>
        <w:tc>
          <w:tcPr>
            <w:tcW w:w="1125" w:type="dxa"/>
            <w:vAlign w:val="center"/>
          </w:tcPr>
          <w:p w14:paraId="73F74C9E">
            <w:pPr>
              <w:pStyle w:val="202"/>
              <w:ind w:firstLine="600"/>
              <w:jc w:val="center"/>
              <w:rPr>
                <w:rFonts w:ascii="Calibri" w:hAnsi="Calibri" w:cs="黑体"/>
                <w:color w:val="auto"/>
                <w:sz w:val="30"/>
              </w:rPr>
            </w:pPr>
          </w:p>
        </w:tc>
        <w:tc>
          <w:tcPr>
            <w:tcW w:w="1561" w:type="dxa"/>
            <w:vAlign w:val="center"/>
          </w:tcPr>
          <w:p w14:paraId="71435224">
            <w:pPr>
              <w:pStyle w:val="202"/>
              <w:ind w:firstLine="600"/>
              <w:jc w:val="center"/>
              <w:rPr>
                <w:rFonts w:ascii="Calibri" w:hAnsi="Calibri" w:cs="黑体"/>
                <w:color w:val="auto"/>
                <w:sz w:val="30"/>
              </w:rPr>
            </w:pPr>
          </w:p>
        </w:tc>
        <w:tc>
          <w:tcPr>
            <w:tcW w:w="1498" w:type="dxa"/>
            <w:vAlign w:val="center"/>
          </w:tcPr>
          <w:p w14:paraId="3EB31BF3">
            <w:pPr>
              <w:pStyle w:val="202"/>
              <w:ind w:firstLine="600"/>
              <w:jc w:val="center"/>
              <w:rPr>
                <w:rFonts w:ascii="Calibri" w:hAnsi="Calibri" w:cs="黑体"/>
                <w:color w:val="auto"/>
                <w:sz w:val="30"/>
              </w:rPr>
            </w:pPr>
          </w:p>
        </w:tc>
        <w:tc>
          <w:tcPr>
            <w:tcW w:w="1564" w:type="dxa"/>
            <w:vAlign w:val="center"/>
          </w:tcPr>
          <w:p w14:paraId="78441044">
            <w:pPr>
              <w:pStyle w:val="202"/>
              <w:ind w:firstLine="600"/>
              <w:jc w:val="center"/>
              <w:rPr>
                <w:rFonts w:ascii="Calibri" w:hAnsi="Calibri" w:cs="黑体"/>
                <w:color w:val="auto"/>
                <w:sz w:val="30"/>
              </w:rPr>
            </w:pPr>
          </w:p>
        </w:tc>
      </w:tr>
      <w:tr w14:paraId="0FA1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052FD96">
            <w:pPr>
              <w:pStyle w:val="202"/>
              <w:ind w:right="57" w:rightChars="27" w:firstLine="480"/>
              <w:jc w:val="right"/>
              <w:rPr>
                <w:rFonts w:ascii="Calibri" w:hAnsi="Calibri" w:cs="黑体"/>
                <w:color w:val="auto"/>
                <w:sz w:val="24"/>
                <w:lang w:eastAsia="zh-CN"/>
              </w:rPr>
            </w:pPr>
            <w:r>
              <w:rPr>
                <w:rFonts w:hint="eastAsia" w:ascii="Calibri" w:hAnsi="Calibri" w:cs="黑体"/>
                <w:color w:val="auto"/>
                <w:sz w:val="24"/>
                <w:lang w:eastAsia="zh-CN"/>
              </w:rPr>
              <w:t>合计：</w:t>
            </w:r>
          </w:p>
        </w:tc>
        <w:tc>
          <w:tcPr>
            <w:tcW w:w="1498" w:type="dxa"/>
            <w:vAlign w:val="center"/>
          </w:tcPr>
          <w:p w14:paraId="0AD7237C">
            <w:pPr>
              <w:pStyle w:val="202"/>
              <w:ind w:firstLine="600"/>
              <w:jc w:val="center"/>
              <w:rPr>
                <w:rFonts w:ascii="Calibri" w:hAnsi="Calibri" w:cs="黑体"/>
                <w:color w:val="auto"/>
                <w:sz w:val="30"/>
              </w:rPr>
            </w:pPr>
          </w:p>
        </w:tc>
        <w:tc>
          <w:tcPr>
            <w:tcW w:w="1564" w:type="dxa"/>
            <w:vAlign w:val="center"/>
          </w:tcPr>
          <w:p w14:paraId="7A79042B">
            <w:pPr>
              <w:pStyle w:val="202"/>
              <w:ind w:firstLine="600"/>
              <w:jc w:val="center"/>
              <w:rPr>
                <w:rFonts w:ascii="Calibri" w:hAnsi="Calibri" w:cs="黑体"/>
                <w:color w:val="auto"/>
                <w:sz w:val="30"/>
              </w:rPr>
            </w:pPr>
          </w:p>
        </w:tc>
      </w:tr>
    </w:tbl>
    <w:p w14:paraId="4DAA4B9D">
      <w:pPr>
        <w:adjustRightInd w:val="0"/>
        <w:snapToGrid w:val="0"/>
        <w:spacing w:line="360" w:lineRule="auto"/>
        <w:jc w:val="left"/>
        <w:rPr>
          <w:rFonts w:hint="eastAsia" w:ascii="宋体" w:hAnsi="宋体"/>
          <w:color w:val="auto"/>
          <w:sz w:val="24"/>
        </w:rPr>
      </w:pPr>
    </w:p>
    <w:p w14:paraId="19239F5A">
      <w:pPr>
        <w:autoSpaceDE w:val="0"/>
        <w:autoSpaceDN w:val="0"/>
        <w:adjustRightInd w:val="0"/>
        <w:snapToGrid w:val="0"/>
        <w:spacing w:before="25" w:after="25" w:line="360" w:lineRule="auto"/>
        <w:jc w:val="right"/>
        <w:rPr>
          <w:rFonts w:hint="eastAsia" w:ascii="宋体" w:hAnsi="宋体"/>
          <w:color w:val="auto"/>
          <w:sz w:val="24"/>
          <w:lang w:val="zh-CN"/>
        </w:rPr>
      </w:pPr>
      <w:r>
        <w:rPr>
          <w:rFonts w:hint="eastAsia" w:ascii="宋体" w:hAnsi="宋体"/>
          <w:color w:val="auto"/>
          <w:sz w:val="24"/>
        </w:rPr>
        <w:t>供应商</w:t>
      </w:r>
      <w:r>
        <w:rPr>
          <w:rFonts w:ascii="宋体" w:hAnsi="宋体"/>
          <w:color w:val="auto"/>
          <w:sz w:val="24"/>
        </w:rPr>
        <w:t>名称（加盖公章）</w:t>
      </w:r>
      <w:r>
        <w:rPr>
          <w:rFonts w:ascii="宋体" w:hAnsi="宋体"/>
          <w:color w:val="auto"/>
          <w:sz w:val="24"/>
          <w:lang w:val="zh-CN"/>
        </w:rPr>
        <w:t>：____________</w:t>
      </w:r>
    </w:p>
    <w:p w14:paraId="06A506F5">
      <w:pPr>
        <w:spacing w:line="360" w:lineRule="auto"/>
        <w:ind w:right="63" w:firstLine="480"/>
        <w:jc w:val="right"/>
        <w:rPr>
          <w:rFonts w:hint="eastAsia" w:ascii="宋体" w:hAnsi="宋体"/>
          <w:color w:val="auto"/>
          <w:sz w:val="24"/>
        </w:rPr>
      </w:pPr>
      <w:r>
        <w:rPr>
          <w:rFonts w:ascii="宋体" w:hAnsi="宋体"/>
          <w:color w:val="auto"/>
          <w:sz w:val="24"/>
          <w:szCs w:val="20"/>
        </w:rPr>
        <w:t>日期：_____年______月______日</w:t>
      </w:r>
    </w:p>
    <w:p w14:paraId="04088E85">
      <w:pPr>
        <w:adjustRightInd w:val="0"/>
        <w:snapToGrid w:val="0"/>
        <w:spacing w:line="360" w:lineRule="auto"/>
        <w:jc w:val="left"/>
        <w:rPr>
          <w:rFonts w:hint="eastAsia" w:ascii="宋体" w:hAnsi="宋体"/>
          <w:color w:val="auto"/>
          <w:sz w:val="24"/>
        </w:rPr>
      </w:pPr>
    </w:p>
    <w:p w14:paraId="5750298E">
      <w:pPr>
        <w:adjustRightInd w:val="0"/>
        <w:snapToGrid w:val="0"/>
        <w:spacing w:line="360" w:lineRule="auto"/>
        <w:jc w:val="left"/>
        <w:rPr>
          <w:rFonts w:hint="eastAsia" w:ascii="宋体" w:hAnsi="宋体"/>
          <w:color w:val="auto"/>
          <w:sz w:val="24"/>
        </w:rPr>
      </w:pPr>
      <w:r>
        <w:rPr>
          <w:rFonts w:ascii="宋体" w:hAnsi="宋体"/>
          <w:color w:val="auto"/>
          <w:sz w:val="24"/>
        </w:rPr>
        <w:t>说明：</w:t>
      </w:r>
    </w:p>
    <w:p w14:paraId="395710FE">
      <w:pPr>
        <w:spacing w:line="360" w:lineRule="auto"/>
        <w:ind w:firstLine="480"/>
        <w:rPr>
          <w:rFonts w:hint="eastAsia"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）当供应商属于本部分说明中第（</w:t>
      </w:r>
      <w:r>
        <w:rPr>
          <w:rFonts w:ascii="宋体" w:hAnsi="宋体"/>
          <w:color w:val="auto"/>
          <w:sz w:val="24"/>
        </w:rPr>
        <w:t>1</w:t>
      </w:r>
      <w:r>
        <w:rPr>
          <w:rFonts w:hint="eastAsia" w:ascii="宋体" w:hAnsi="宋体"/>
          <w:color w:val="auto"/>
          <w:sz w:val="24"/>
        </w:rPr>
        <w:t>）类情形，如未</w:t>
      </w:r>
      <w:r>
        <w:rPr>
          <w:rFonts w:hint="eastAsia" w:ascii="Leelawadee UI" w:hAnsi="Leelawadee UI" w:cs="Leelawadee UI"/>
          <w:color w:val="auto"/>
          <w:sz w:val="24"/>
        </w:rPr>
        <w:t>提</w:t>
      </w:r>
      <w:r>
        <w:rPr>
          <w:rFonts w:hint="eastAsia" w:ascii="宋体" w:hAnsi="宋体"/>
          <w:color w:val="auto"/>
          <w:sz w:val="24"/>
        </w:rPr>
        <w:t>供《拟分包情况说明》，或</w:t>
      </w:r>
      <w:r>
        <w:rPr>
          <w:rFonts w:hint="eastAsia" w:ascii="Leelawadee UI" w:hAnsi="Leelawadee UI" w:cs="Leelawadee UI"/>
          <w:color w:val="auto"/>
          <w:sz w:val="24"/>
        </w:rPr>
        <w:t>提</w:t>
      </w:r>
      <w:r>
        <w:rPr>
          <w:rFonts w:hint="eastAsia" w:ascii="宋体" w:hAnsi="宋体"/>
          <w:color w:val="auto"/>
          <w:sz w:val="24"/>
        </w:rPr>
        <w:t>供了《拟分包情况说明》但未填写分包承担主体名称、拟分包合同内容、拟分包合同金额，其</w:t>
      </w:r>
      <w:r>
        <w:rPr>
          <w:rFonts w:hint="eastAsia" w:ascii="宋体" w:hAnsi="宋体"/>
          <w:b/>
          <w:bCs/>
          <w:color w:val="auto"/>
          <w:sz w:val="24"/>
        </w:rPr>
        <w:t>响应无效</w:t>
      </w:r>
      <w:r>
        <w:rPr>
          <w:rFonts w:hint="eastAsia" w:ascii="宋体" w:hAnsi="宋体"/>
          <w:color w:val="auto"/>
          <w:sz w:val="24"/>
        </w:rPr>
        <w:t>；</w:t>
      </w:r>
    </w:p>
    <w:p w14:paraId="5C33A308">
      <w:pPr>
        <w:spacing w:line="360" w:lineRule="auto"/>
        <w:ind w:firstLine="480"/>
        <w:rPr>
          <w:rFonts w:hint="eastAsia"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）当供应商属于本部分说明中第（</w:t>
      </w:r>
      <w:r>
        <w:rPr>
          <w:rFonts w:ascii="宋体" w:hAnsi="宋体"/>
          <w:color w:val="auto"/>
          <w:sz w:val="24"/>
        </w:rPr>
        <w:t>2</w:t>
      </w:r>
      <w:r>
        <w:rPr>
          <w:rFonts w:hint="eastAsia" w:ascii="宋体" w:hAnsi="宋体"/>
          <w:color w:val="auto"/>
          <w:sz w:val="24"/>
        </w:rPr>
        <w:t>）类情形，如未</w:t>
      </w:r>
      <w:r>
        <w:rPr>
          <w:rFonts w:hint="eastAsia" w:ascii="Leelawadee UI" w:hAnsi="Leelawadee UI" w:cs="Leelawadee UI"/>
          <w:color w:val="auto"/>
          <w:sz w:val="24"/>
        </w:rPr>
        <w:t>提</w:t>
      </w:r>
      <w:r>
        <w:rPr>
          <w:rFonts w:hint="eastAsia" w:ascii="宋体" w:hAnsi="宋体"/>
          <w:color w:val="auto"/>
          <w:sz w:val="24"/>
        </w:rPr>
        <w:t>供《拟分包情况说明》，或</w:t>
      </w:r>
      <w:r>
        <w:rPr>
          <w:rFonts w:hint="eastAsia" w:ascii="Leelawadee UI" w:hAnsi="Leelawadee UI" w:cs="Leelawadee UI"/>
          <w:color w:val="auto"/>
          <w:sz w:val="24"/>
        </w:rPr>
        <w:t>提</w:t>
      </w:r>
      <w:r>
        <w:rPr>
          <w:rFonts w:hint="eastAsia" w:ascii="宋体" w:hAnsi="宋体"/>
          <w:color w:val="auto"/>
          <w:sz w:val="24"/>
        </w:rPr>
        <w:t>供了《拟分包情况说明》但未填写分包承担主体名称、分包承担主体类型、拟分包合同内容、拟分包合同金额，其</w:t>
      </w:r>
      <w:r>
        <w:rPr>
          <w:rFonts w:hint="eastAsia" w:ascii="宋体" w:hAnsi="宋体"/>
          <w:b/>
          <w:bCs/>
          <w:color w:val="auto"/>
          <w:sz w:val="24"/>
        </w:rPr>
        <w:t>响应无效</w:t>
      </w:r>
      <w:r>
        <w:rPr>
          <w:rFonts w:hint="eastAsia" w:ascii="宋体" w:hAnsi="宋体"/>
          <w:color w:val="auto"/>
          <w:sz w:val="24"/>
        </w:rPr>
        <w:t>；</w:t>
      </w:r>
    </w:p>
    <w:p w14:paraId="4402640A">
      <w:pPr>
        <w:spacing w:line="360" w:lineRule="auto"/>
        <w:ind w:firstLine="480"/>
        <w:rPr>
          <w:rFonts w:hint="eastAsia" w:ascii="宋体" w:hAnsi="宋体"/>
          <w:color w:val="auto"/>
          <w:sz w:val="24"/>
        </w:rPr>
      </w:pPr>
      <w:r>
        <w:rPr>
          <w:rFonts w:hint="eastAsia" w:ascii="宋体" w:hAnsi="宋体"/>
          <w:color w:val="auto"/>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b/>
          <w:bCs/>
          <w:color w:val="auto"/>
          <w:sz w:val="24"/>
        </w:rPr>
        <w:t>响应无效</w:t>
      </w:r>
      <w:r>
        <w:rPr>
          <w:rFonts w:hint="eastAsia" w:ascii="宋体" w:hAnsi="宋体"/>
          <w:color w:val="auto"/>
          <w:sz w:val="24"/>
        </w:rPr>
        <w:t>。</w:t>
      </w:r>
    </w:p>
    <w:p w14:paraId="2AC4B052">
      <w:pPr>
        <w:spacing w:line="360" w:lineRule="auto"/>
        <w:ind w:firstLine="723"/>
        <w:outlineLvl w:val="2"/>
        <w:rPr>
          <w:rFonts w:hint="eastAsia" w:ascii="宋体" w:hAnsi="宋体"/>
          <w:color w:val="auto"/>
          <w:sz w:val="24"/>
          <w:szCs w:val="20"/>
        </w:rPr>
      </w:pPr>
      <w:r>
        <w:rPr>
          <w:rFonts w:hint="eastAsia" w:ascii="宋体" w:hAnsi="宋体"/>
          <w:b/>
          <w:color w:val="auto"/>
          <w:sz w:val="36"/>
          <w:szCs w:val="36"/>
        </w:rPr>
        <w:t>附：分包意向协议（实质性格式）</w:t>
      </w:r>
    </w:p>
    <w:p w14:paraId="56AD07B7">
      <w:pPr>
        <w:autoSpaceDE w:val="0"/>
        <w:autoSpaceDN w:val="0"/>
        <w:adjustRightInd w:val="0"/>
        <w:spacing w:line="360" w:lineRule="auto"/>
        <w:ind w:firstLine="723"/>
        <w:jc w:val="center"/>
        <w:rPr>
          <w:rFonts w:hint="eastAsia" w:ascii="宋体" w:hAnsi="宋体"/>
          <w:b/>
          <w:color w:val="auto"/>
          <w:sz w:val="36"/>
          <w:szCs w:val="36"/>
        </w:rPr>
      </w:pPr>
    </w:p>
    <w:p w14:paraId="470DCDB9">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甲方（</w:t>
      </w:r>
      <w:r>
        <w:rPr>
          <w:rFonts w:hint="eastAsia" w:ascii="宋体" w:hAnsi="宋体"/>
          <w:color w:val="auto"/>
          <w:sz w:val="24"/>
        </w:rPr>
        <w:t>供应商</w:t>
      </w:r>
      <w:r>
        <w:rPr>
          <w:rFonts w:ascii="宋体" w:hAnsi="宋体"/>
          <w:color w:val="auto"/>
          <w:sz w:val="24"/>
        </w:rPr>
        <w:t>）：________</w:t>
      </w:r>
    </w:p>
    <w:p w14:paraId="779A0EAA">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乙方（拟分包单位）：________</w:t>
      </w:r>
    </w:p>
    <w:p w14:paraId="6C319581">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甲方承诺，一旦在_________（采购项目名称）（项目编号/包号为：_______）招标采购项目中获得采购合同，将按照下述约定将合同项下部分内容分包给乙方：</w:t>
      </w:r>
    </w:p>
    <w:p w14:paraId="4541588B">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1.分包内容：_____。</w:t>
      </w:r>
    </w:p>
    <w:p w14:paraId="76EEAEE0">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2.分包金额：_____，该金额占该采购包预算总金额的比例为___%。</w:t>
      </w:r>
    </w:p>
    <w:p w14:paraId="3DB7B42C">
      <w:pPr>
        <w:adjustRightInd w:val="0"/>
        <w:snapToGrid w:val="0"/>
        <w:spacing w:line="360" w:lineRule="auto"/>
        <w:ind w:firstLine="480" w:firstLineChars="200"/>
        <w:jc w:val="left"/>
        <w:rPr>
          <w:rFonts w:hint="eastAsia" w:ascii="宋体" w:hAnsi="宋体"/>
          <w:bCs/>
          <w:color w:val="auto"/>
          <w:sz w:val="24"/>
        </w:rPr>
      </w:pPr>
      <w:r>
        <w:rPr>
          <w:rFonts w:ascii="宋体" w:hAnsi="宋体"/>
          <w:color w:val="auto"/>
          <w:sz w:val="24"/>
        </w:rPr>
        <w:t>乙方承诺将在上述情况下与甲方签订分包合同。</w:t>
      </w:r>
    </w:p>
    <w:p w14:paraId="4B87CBEF">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本协议自各方盖章之日起生效，如甲方未在该项目（采购包）中标，本协议自动终止。</w:t>
      </w:r>
    </w:p>
    <w:p w14:paraId="33A76265">
      <w:pPr>
        <w:spacing w:line="360" w:lineRule="auto"/>
        <w:ind w:firstLine="482"/>
        <w:rPr>
          <w:rFonts w:hint="eastAsia" w:ascii="宋体" w:hAnsi="宋体"/>
          <w:b/>
          <w:color w:val="auto"/>
          <w:sz w:val="24"/>
        </w:rPr>
      </w:pPr>
    </w:p>
    <w:p w14:paraId="37769CFA">
      <w:pPr>
        <w:spacing w:line="360" w:lineRule="auto"/>
        <w:ind w:firstLine="480"/>
        <w:rPr>
          <w:rFonts w:hint="eastAsia" w:ascii="宋体" w:hAnsi="宋体"/>
          <w:b/>
          <w:color w:val="auto"/>
          <w:sz w:val="24"/>
        </w:rPr>
      </w:pPr>
      <w:r>
        <w:rPr>
          <w:rFonts w:ascii="宋体" w:hAnsi="宋体"/>
          <w:color w:val="auto"/>
          <w:sz w:val="24"/>
        </w:rPr>
        <w:t>甲方（盖章）：_________                 乙方（盖章）：_________</w:t>
      </w:r>
    </w:p>
    <w:p w14:paraId="5C70E5F4">
      <w:pPr>
        <w:spacing w:line="360" w:lineRule="auto"/>
        <w:ind w:left="480"/>
        <w:jc w:val="right"/>
        <w:rPr>
          <w:rFonts w:hint="eastAsia" w:ascii="宋体" w:hAnsi="宋体"/>
          <w:color w:val="auto"/>
          <w:sz w:val="24"/>
        </w:rPr>
      </w:pPr>
    </w:p>
    <w:p w14:paraId="7232B840">
      <w:pPr>
        <w:wordWrap w:val="0"/>
        <w:spacing w:line="360" w:lineRule="auto"/>
        <w:ind w:left="480"/>
        <w:jc w:val="right"/>
        <w:rPr>
          <w:rFonts w:hint="eastAsia" w:ascii="宋体" w:hAnsi="宋体"/>
          <w:b/>
          <w:color w:val="auto"/>
          <w:sz w:val="24"/>
        </w:rPr>
      </w:pPr>
      <w:r>
        <w:rPr>
          <w:rFonts w:ascii="宋体" w:hAnsi="宋体"/>
          <w:color w:val="auto"/>
          <w:sz w:val="24"/>
          <w:szCs w:val="20"/>
        </w:rPr>
        <w:t xml:space="preserve">日期：_____年______月______日   </w:t>
      </w:r>
    </w:p>
    <w:p w14:paraId="1ED35DB2">
      <w:pPr>
        <w:tabs>
          <w:tab w:val="left" w:pos="8280"/>
        </w:tabs>
        <w:spacing w:line="360" w:lineRule="auto"/>
        <w:ind w:firstLine="480"/>
        <w:rPr>
          <w:rFonts w:hint="eastAsia" w:ascii="宋体" w:hAnsi="宋体"/>
          <w:color w:val="auto"/>
          <w:sz w:val="24"/>
        </w:rPr>
      </w:pPr>
    </w:p>
    <w:p w14:paraId="2DBE459D">
      <w:pPr>
        <w:spacing w:line="360" w:lineRule="auto"/>
        <w:ind w:firstLine="480"/>
        <w:rPr>
          <w:rFonts w:hint="eastAsia" w:ascii="宋体" w:hAnsi="宋体"/>
          <w:color w:val="auto"/>
          <w:sz w:val="24"/>
        </w:rPr>
      </w:pPr>
      <w:r>
        <w:rPr>
          <w:rFonts w:hint="eastAsia" w:ascii="宋体" w:hAnsi="宋体"/>
          <w:color w:val="auto"/>
          <w:sz w:val="24"/>
        </w:rPr>
        <w:t>注：</w:t>
      </w:r>
    </w:p>
    <w:p w14:paraId="77816A9A">
      <w:pPr>
        <w:spacing w:line="360" w:lineRule="auto"/>
        <w:ind w:firstLine="480"/>
        <w:rPr>
          <w:rFonts w:hint="eastAsia"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）当供应商属于本部分说明中第（</w:t>
      </w:r>
      <w:r>
        <w:rPr>
          <w:rFonts w:ascii="宋体" w:hAnsi="宋体"/>
          <w:color w:val="auto"/>
          <w:sz w:val="24"/>
        </w:rPr>
        <w:t>2</w:t>
      </w:r>
      <w:r>
        <w:rPr>
          <w:rFonts w:hint="eastAsia" w:ascii="宋体" w:hAnsi="宋体"/>
          <w:color w:val="auto"/>
          <w:sz w:val="24"/>
        </w:rPr>
        <w:t>）类情形，必须</w:t>
      </w:r>
      <w:r>
        <w:rPr>
          <w:rFonts w:hint="eastAsia" w:ascii="Leelawadee UI" w:hAnsi="Leelawadee UI" w:cs="Leelawadee UI"/>
          <w:color w:val="auto"/>
          <w:sz w:val="24"/>
        </w:rPr>
        <w:t>提</w:t>
      </w:r>
      <w:r>
        <w:rPr>
          <w:rFonts w:hint="eastAsia" w:ascii="宋体" w:hAnsi="宋体"/>
          <w:color w:val="auto"/>
          <w:sz w:val="24"/>
        </w:rPr>
        <w:t>供，否则响应无效；其他情形无须</w:t>
      </w:r>
      <w:r>
        <w:rPr>
          <w:rFonts w:hint="eastAsia" w:ascii="Leelawadee UI" w:hAnsi="Leelawadee UI" w:cs="Leelawadee UI"/>
          <w:color w:val="auto"/>
          <w:sz w:val="24"/>
        </w:rPr>
        <w:t>提</w:t>
      </w:r>
      <w:r>
        <w:rPr>
          <w:rFonts w:hint="eastAsia" w:ascii="宋体" w:hAnsi="宋体"/>
          <w:color w:val="auto"/>
          <w:sz w:val="24"/>
        </w:rPr>
        <w:t>供；</w:t>
      </w:r>
    </w:p>
    <w:p w14:paraId="3AE39C98">
      <w:pPr>
        <w:spacing w:line="360" w:lineRule="auto"/>
        <w:ind w:firstLine="480"/>
        <w:rPr>
          <w:rFonts w:hint="eastAsia" w:ascii="宋体" w:hAnsi="宋体"/>
          <w:color w:val="auto"/>
          <w:sz w:val="24"/>
        </w:rPr>
      </w:pPr>
      <w:r>
        <w:rPr>
          <w:rFonts w:hint="eastAsia" w:ascii="宋体" w:hAnsi="宋体"/>
          <w:color w:val="auto"/>
          <w:sz w:val="24"/>
        </w:rPr>
        <w:t>（2）供应商须与所有拟分包单位分别签订《分包意向协议》，每单位签订一份，并在响应文件中</w:t>
      </w:r>
      <w:r>
        <w:rPr>
          <w:rFonts w:hint="eastAsia" w:ascii="Leelawadee UI" w:hAnsi="Leelawadee UI" w:cs="Leelawadee UI"/>
          <w:color w:val="auto"/>
          <w:sz w:val="24"/>
        </w:rPr>
        <w:t>提</w:t>
      </w:r>
      <w:r>
        <w:rPr>
          <w:rFonts w:hint="eastAsia" w:ascii="宋体" w:hAnsi="宋体"/>
          <w:color w:val="auto"/>
          <w:sz w:val="24"/>
        </w:rPr>
        <w:t>交全部协议原件的电子件，否则响应无效。</w:t>
      </w:r>
    </w:p>
    <w:p w14:paraId="48FB366E">
      <w:pPr>
        <w:spacing w:line="360" w:lineRule="auto"/>
        <w:ind w:firstLine="504"/>
        <w:rPr>
          <w:rFonts w:hint="eastAsia" w:ascii="宋体" w:hAnsi="宋体"/>
          <w:color w:val="auto"/>
          <w:spacing w:val="6"/>
          <w:sz w:val="24"/>
        </w:rPr>
      </w:pPr>
    </w:p>
    <w:p w14:paraId="6863F12D">
      <w:pPr>
        <w:widowControl/>
        <w:ind w:firstLine="504"/>
        <w:jc w:val="left"/>
        <w:rPr>
          <w:rFonts w:hint="eastAsia" w:ascii="宋体" w:hAnsi="宋体"/>
          <w:color w:val="auto"/>
          <w:spacing w:val="6"/>
          <w:sz w:val="24"/>
        </w:rPr>
      </w:pPr>
      <w:r>
        <w:rPr>
          <w:rFonts w:ascii="宋体" w:hAnsi="宋体"/>
          <w:color w:val="auto"/>
          <w:spacing w:val="6"/>
          <w:sz w:val="24"/>
        </w:rPr>
        <w:br w:type="page"/>
      </w:r>
    </w:p>
    <w:p w14:paraId="5D2835AB">
      <w:pPr>
        <w:autoSpaceDE w:val="0"/>
        <w:autoSpaceDN w:val="0"/>
        <w:adjustRightInd w:val="0"/>
        <w:spacing w:line="360" w:lineRule="auto"/>
        <w:jc w:val="left"/>
        <w:rPr>
          <w:rFonts w:hint="eastAsia" w:ascii="宋体" w:hAnsi="宋体"/>
          <w:color w:val="auto"/>
          <w:sz w:val="24"/>
          <w:szCs w:val="20"/>
        </w:rPr>
      </w:pPr>
      <w:r>
        <w:rPr>
          <w:rFonts w:ascii="宋体" w:hAnsi="宋体"/>
          <w:color w:val="auto"/>
          <w:sz w:val="24"/>
          <w:szCs w:val="20"/>
        </w:rPr>
        <w:t xml:space="preserve">2-2 </w:t>
      </w:r>
      <w:r>
        <w:rPr>
          <w:rFonts w:ascii="宋体" w:hAnsi="宋体"/>
          <w:color w:val="auto"/>
          <w:sz w:val="24"/>
        </w:rPr>
        <w:t>其它落实政府采购政策的资格要求</w:t>
      </w:r>
      <w:r>
        <w:rPr>
          <w:rFonts w:ascii="宋体" w:hAnsi="宋体"/>
          <w:color w:val="auto"/>
          <w:sz w:val="24"/>
          <w:szCs w:val="20"/>
        </w:rPr>
        <w:t>（如有）</w:t>
      </w:r>
    </w:p>
    <w:p w14:paraId="6A9FD7A8">
      <w:pPr>
        <w:widowControl/>
        <w:jc w:val="left"/>
        <w:rPr>
          <w:rFonts w:hint="eastAsia" w:ascii="宋体" w:hAnsi="宋体"/>
          <w:color w:val="auto"/>
          <w:sz w:val="24"/>
        </w:rPr>
      </w:pPr>
    </w:p>
    <w:p w14:paraId="11212F83">
      <w:pPr>
        <w:widowControl/>
        <w:jc w:val="left"/>
        <w:rPr>
          <w:rFonts w:hint="eastAsia" w:ascii="宋体" w:hAnsi="宋体"/>
          <w:color w:val="auto"/>
          <w:sz w:val="24"/>
        </w:rPr>
      </w:pPr>
      <w:r>
        <w:rPr>
          <w:rFonts w:ascii="宋体" w:hAnsi="宋体"/>
          <w:color w:val="auto"/>
          <w:sz w:val="24"/>
        </w:rPr>
        <w:br w:type="page"/>
      </w:r>
    </w:p>
    <w:p w14:paraId="41286226">
      <w:pPr>
        <w:tabs>
          <w:tab w:val="left" w:pos="360"/>
        </w:tabs>
        <w:snapToGrid w:val="0"/>
        <w:spacing w:line="360" w:lineRule="auto"/>
        <w:outlineLvl w:val="1"/>
        <w:rPr>
          <w:rFonts w:hint="eastAsia" w:ascii="宋体" w:hAnsi="宋体"/>
          <w:color w:val="auto"/>
          <w:sz w:val="24"/>
        </w:rPr>
      </w:pPr>
      <w:r>
        <w:rPr>
          <w:rFonts w:ascii="宋体" w:hAnsi="宋体"/>
          <w:color w:val="auto"/>
          <w:sz w:val="24"/>
        </w:rPr>
        <w:t>3 本项目的特定资格要求（如有）</w:t>
      </w:r>
    </w:p>
    <w:p w14:paraId="454A1010">
      <w:pPr>
        <w:spacing w:line="360" w:lineRule="auto"/>
        <w:outlineLvl w:val="2"/>
        <w:rPr>
          <w:rFonts w:hint="eastAsia" w:ascii="宋体" w:hAnsi="宋体"/>
          <w:color w:val="auto"/>
          <w:sz w:val="24"/>
          <w:szCs w:val="20"/>
        </w:rPr>
      </w:pPr>
      <w:r>
        <w:rPr>
          <w:rFonts w:ascii="宋体" w:hAnsi="宋体"/>
          <w:color w:val="auto"/>
          <w:sz w:val="24"/>
          <w:szCs w:val="20"/>
        </w:rPr>
        <w:t>3-1联合协议（如有）（实质性格式）</w:t>
      </w:r>
    </w:p>
    <w:p w14:paraId="455721DC">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联合协议</w:t>
      </w:r>
    </w:p>
    <w:p w14:paraId="3ABACBEA">
      <w:pPr>
        <w:spacing w:line="360" w:lineRule="auto"/>
        <w:ind w:firstLine="828" w:firstLineChars="345"/>
        <w:rPr>
          <w:rFonts w:hint="eastAsia" w:ascii="宋体" w:hAnsi="宋体"/>
          <w:bCs/>
          <w:color w:val="auto"/>
        </w:rPr>
      </w:pPr>
      <w:r>
        <w:rPr>
          <w:rFonts w:ascii="宋体" w:hAnsi="宋体"/>
          <w:color w:val="auto"/>
          <w:sz w:val="24"/>
        </w:rPr>
        <w:t>______</w:t>
      </w:r>
      <w:r>
        <w:rPr>
          <w:rFonts w:ascii="宋体" w:hAnsi="宋体"/>
          <w:bCs/>
          <w:color w:val="auto"/>
          <w:sz w:val="24"/>
        </w:rPr>
        <w:t xml:space="preserve"> 、</w:t>
      </w:r>
      <w:r>
        <w:rPr>
          <w:rFonts w:ascii="宋体" w:hAnsi="宋体"/>
          <w:color w:val="auto"/>
          <w:sz w:val="24"/>
        </w:rPr>
        <w:t>______</w:t>
      </w:r>
      <w:r>
        <w:rPr>
          <w:rFonts w:ascii="宋体" w:hAnsi="宋体"/>
          <w:bCs/>
          <w:color w:val="auto"/>
          <w:sz w:val="24"/>
        </w:rPr>
        <w:t>及</w:t>
      </w:r>
      <w:r>
        <w:rPr>
          <w:rFonts w:ascii="宋体" w:hAnsi="宋体"/>
          <w:color w:val="auto"/>
          <w:sz w:val="24"/>
        </w:rPr>
        <w:t>______</w:t>
      </w:r>
      <w:r>
        <w:rPr>
          <w:rFonts w:ascii="宋体" w:hAnsi="宋体"/>
          <w:bCs/>
          <w:color w:val="auto"/>
          <w:sz w:val="24"/>
        </w:rPr>
        <w:t>就“</w:t>
      </w:r>
      <w:r>
        <w:rPr>
          <w:rFonts w:ascii="宋体" w:hAnsi="宋体"/>
          <w:color w:val="auto"/>
          <w:sz w:val="24"/>
        </w:rPr>
        <w:t>______</w:t>
      </w:r>
      <w:r>
        <w:rPr>
          <w:rFonts w:ascii="宋体" w:hAnsi="宋体"/>
          <w:bCs/>
          <w:color w:val="auto"/>
          <w:sz w:val="24"/>
        </w:rPr>
        <w:t>（项目名称）</w:t>
      </w:r>
      <w:r>
        <w:rPr>
          <w:rFonts w:ascii="宋体" w:hAnsi="宋体"/>
          <w:color w:val="auto"/>
          <w:sz w:val="24"/>
        </w:rPr>
        <w:t>” ______包</w:t>
      </w:r>
      <w:r>
        <w:rPr>
          <w:rFonts w:ascii="宋体" w:hAnsi="宋体"/>
          <w:bCs/>
          <w:color w:val="auto"/>
          <w:sz w:val="24"/>
        </w:rPr>
        <w:t>采购项目的磋商事宜，经各方充分协商一致，达成如下协议：</w:t>
      </w:r>
    </w:p>
    <w:p w14:paraId="2B2DA56D">
      <w:pPr>
        <w:tabs>
          <w:tab w:val="left" w:pos="780"/>
        </w:tabs>
        <w:spacing w:line="360" w:lineRule="auto"/>
        <w:rPr>
          <w:rFonts w:hint="eastAsia" w:ascii="宋体" w:hAnsi="宋体"/>
          <w:bCs/>
          <w:color w:val="auto"/>
          <w:sz w:val="24"/>
        </w:rPr>
      </w:pPr>
      <w:r>
        <w:rPr>
          <w:rFonts w:hint="eastAsia" w:ascii="宋体" w:hAnsi="宋体"/>
          <w:bCs/>
          <w:color w:val="auto"/>
          <w:sz w:val="24"/>
        </w:rPr>
        <w:t>一、</w:t>
      </w:r>
      <w:r>
        <w:rPr>
          <w:rFonts w:ascii="宋体" w:hAnsi="宋体"/>
          <w:bCs/>
          <w:color w:val="auto"/>
          <w:sz w:val="24"/>
        </w:rPr>
        <w:t>由</w:t>
      </w:r>
      <w:r>
        <w:rPr>
          <w:rFonts w:ascii="宋体" w:hAnsi="宋体"/>
          <w:color w:val="auto"/>
          <w:sz w:val="24"/>
        </w:rPr>
        <w:t>____</w:t>
      </w:r>
      <w:r>
        <w:rPr>
          <w:rFonts w:ascii="宋体" w:hAnsi="宋体"/>
          <w:bCs/>
          <w:color w:val="auto"/>
          <w:sz w:val="24"/>
        </w:rPr>
        <w:t>__</w:t>
      </w:r>
      <w:r>
        <w:rPr>
          <w:rFonts w:ascii="宋体" w:hAnsi="宋体"/>
          <w:color w:val="auto"/>
          <w:sz w:val="24"/>
        </w:rPr>
        <w:t>__</w:t>
      </w:r>
      <w:r>
        <w:rPr>
          <w:rFonts w:ascii="宋体" w:hAnsi="宋体"/>
          <w:bCs/>
          <w:color w:val="auto"/>
          <w:sz w:val="24"/>
        </w:rPr>
        <w:t>牵头，</w:t>
      </w:r>
      <w:r>
        <w:rPr>
          <w:rFonts w:ascii="宋体" w:hAnsi="宋体"/>
          <w:color w:val="auto"/>
          <w:sz w:val="24"/>
        </w:rPr>
        <w:t>___</w:t>
      </w:r>
      <w:r>
        <w:rPr>
          <w:rFonts w:ascii="宋体" w:hAnsi="宋体"/>
          <w:bCs/>
          <w:color w:val="auto"/>
          <w:sz w:val="24"/>
        </w:rPr>
        <w:t>__</w:t>
      </w:r>
      <w:r>
        <w:rPr>
          <w:rFonts w:ascii="宋体" w:hAnsi="宋体"/>
          <w:color w:val="auto"/>
          <w:sz w:val="24"/>
        </w:rPr>
        <w:t>___</w:t>
      </w:r>
      <w:r>
        <w:rPr>
          <w:rFonts w:ascii="宋体" w:hAnsi="宋体"/>
          <w:bCs/>
          <w:color w:val="auto"/>
          <w:sz w:val="24"/>
        </w:rPr>
        <w:t>、</w:t>
      </w:r>
      <w:r>
        <w:rPr>
          <w:rFonts w:ascii="宋体" w:hAnsi="宋体"/>
          <w:color w:val="auto"/>
          <w:sz w:val="24"/>
        </w:rPr>
        <w:t>___</w:t>
      </w:r>
      <w:r>
        <w:rPr>
          <w:rFonts w:ascii="宋体" w:hAnsi="宋体"/>
          <w:bCs/>
          <w:color w:val="auto"/>
          <w:sz w:val="24"/>
        </w:rPr>
        <w:t>__</w:t>
      </w:r>
      <w:r>
        <w:rPr>
          <w:rFonts w:ascii="宋体" w:hAnsi="宋体"/>
          <w:color w:val="auto"/>
          <w:sz w:val="24"/>
        </w:rPr>
        <w:t>___</w:t>
      </w:r>
      <w:r>
        <w:rPr>
          <w:rFonts w:ascii="宋体" w:hAnsi="宋体"/>
          <w:bCs/>
          <w:color w:val="auto"/>
          <w:sz w:val="24"/>
        </w:rPr>
        <w:t>参加，组成联合体共同进行采购项目的磋商工作。</w:t>
      </w:r>
    </w:p>
    <w:p w14:paraId="11302323">
      <w:pPr>
        <w:tabs>
          <w:tab w:val="left" w:pos="780"/>
        </w:tabs>
        <w:spacing w:line="360" w:lineRule="auto"/>
        <w:rPr>
          <w:rFonts w:hint="eastAsia" w:ascii="宋体" w:hAnsi="宋体"/>
          <w:bCs/>
          <w:color w:val="auto"/>
          <w:sz w:val="24"/>
        </w:rPr>
      </w:pPr>
      <w:r>
        <w:rPr>
          <w:rFonts w:hint="eastAsia" w:ascii="宋体" w:hAnsi="宋体"/>
          <w:color w:val="auto"/>
          <w:sz w:val="24"/>
        </w:rPr>
        <w:t>二、</w:t>
      </w:r>
      <w:r>
        <w:rPr>
          <w:rFonts w:ascii="宋体" w:hAnsi="宋体"/>
          <w:color w:val="auto"/>
          <w:sz w:val="24"/>
        </w:rPr>
        <w:t>______</w:t>
      </w:r>
      <w:r>
        <w:rPr>
          <w:rFonts w:ascii="宋体" w:hAnsi="宋体"/>
          <w:bCs/>
          <w:color w:val="auto"/>
          <w:sz w:val="24"/>
        </w:rPr>
        <w:t>为本次磋商的牵头人，联合体以牵头人的名义参加磋商，联合体成交后，联合体各方共同与采购人签订合同，就</w:t>
      </w:r>
      <w:r>
        <w:rPr>
          <w:rFonts w:ascii="宋体" w:hAnsi="宋体"/>
          <w:color w:val="auto"/>
          <w:sz w:val="24"/>
          <w:szCs w:val="20"/>
        </w:rPr>
        <w:t>采购合同约定的事项</w:t>
      </w:r>
      <w:r>
        <w:rPr>
          <w:rFonts w:ascii="宋体" w:hAnsi="宋体"/>
          <w:bCs/>
          <w:color w:val="auto"/>
          <w:sz w:val="24"/>
        </w:rPr>
        <w:t>对采购人承担连带责任。</w:t>
      </w:r>
    </w:p>
    <w:p w14:paraId="7EC0B5B3">
      <w:pPr>
        <w:tabs>
          <w:tab w:val="left" w:pos="780"/>
        </w:tabs>
        <w:spacing w:line="360" w:lineRule="auto"/>
        <w:rPr>
          <w:rFonts w:hint="eastAsia" w:ascii="宋体" w:hAnsi="宋体"/>
          <w:bCs/>
          <w:color w:val="auto"/>
          <w:sz w:val="24"/>
        </w:rPr>
      </w:pPr>
      <w:r>
        <w:rPr>
          <w:rFonts w:hint="eastAsia" w:ascii="宋体" w:hAnsi="宋体"/>
          <w:bCs/>
          <w:color w:val="auto"/>
          <w:sz w:val="24"/>
        </w:rPr>
        <w:t>三、</w:t>
      </w:r>
      <w:r>
        <w:rPr>
          <w:rFonts w:ascii="宋体" w:hAnsi="宋体"/>
          <w:bCs/>
          <w:color w:val="auto"/>
          <w:sz w:val="24"/>
        </w:rPr>
        <w:t>联合体各方均同意由牵头人代表其他联合体成员单位按竞争性磋商文件要求出具《授权委托书》。</w:t>
      </w:r>
    </w:p>
    <w:p w14:paraId="420798E0">
      <w:pPr>
        <w:pStyle w:val="75"/>
        <w:numPr>
          <w:ilvl w:val="0"/>
          <w:numId w:val="15"/>
        </w:numPr>
        <w:tabs>
          <w:tab w:val="left" w:pos="780"/>
        </w:tabs>
        <w:spacing w:line="360" w:lineRule="auto"/>
        <w:ind w:firstLineChars="0"/>
        <w:rPr>
          <w:rFonts w:hint="eastAsia" w:ascii="宋体" w:hAnsi="宋体"/>
          <w:bCs/>
          <w:color w:val="auto"/>
          <w:sz w:val="24"/>
        </w:rPr>
      </w:pPr>
      <w:r>
        <w:rPr>
          <w:rFonts w:ascii="宋体" w:hAnsi="宋体"/>
          <w:bCs/>
          <w:color w:val="auto"/>
          <w:sz w:val="24"/>
        </w:rPr>
        <w:t>牵头人为项目的总负责单位；组织各参加方进行项目实施工作。</w:t>
      </w:r>
    </w:p>
    <w:p w14:paraId="3880A52A">
      <w:pPr>
        <w:pStyle w:val="75"/>
        <w:numPr>
          <w:ilvl w:val="0"/>
          <w:numId w:val="15"/>
        </w:numPr>
        <w:tabs>
          <w:tab w:val="left" w:pos="780"/>
        </w:tabs>
        <w:spacing w:line="360" w:lineRule="auto"/>
        <w:ind w:firstLineChars="0"/>
        <w:rPr>
          <w:rFonts w:hint="eastAsia" w:ascii="宋体" w:hAnsi="宋体"/>
          <w:bCs/>
          <w:color w:val="auto"/>
          <w:sz w:val="24"/>
        </w:rPr>
      </w:pPr>
      <w:r>
        <w:rPr>
          <w:rFonts w:ascii="宋体" w:hAnsi="宋体"/>
          <w:color w:val="auto"/>
          <w:sz w:val="24"/>
        </w:rPr>
        <w:t>______</w:t>
      </w:r>
      <w:r>
        <w:rPr>
          <w:rFonts w:ascii="宋体" w:hAnsi="宋体"/>
          <w:bCs/>
          <w:color w:val="auto"/>
          <w:sz w:val="24"/>
        </w:rPr>
        <w:t>负责</w:t>
      </w:r>
      <w:r>
        <w:rPr>
          <w:rFonts w:ascii="宋体" w:hAnsi="宋体"/>
          <w:color w:val="auto"/>
          <w:sz w:val="24"/>
        </w:rPr>
        <w:t>______</w:t>
      </w:r>
      <w:r>
        <w:rPr>
          <w:rFonts w:ascii="宋体" w:hAnsi="宋体"/>
          <w:bCs/>
          <w:color w:val="auto"/>
          <w:sz w:val="24"/>
        </w:rPr>
        <w:t>，具体工作范围、内容以响应文件及合同为准。</w:t>
      </w:r>
    </w:p>
    <w:p w14:paraId="3A4D034A">
      <w:pPr>
        <w:tabs>
          <w:tab w:val="left" w:pos="780"/>
        </w:tabs>
        <w:spacing w:line="360" w:lineRule="auto"/>
        <w:rPr>
          <w:rFonts w:hint="eastAsia" w:ascii="宋体" w:hAnsi="宋体"/>
          <w:bCs/>
          <w:color w:val="auto"/>
          <w:sz w:val="24"/>
        </w:rPr>
      </w:pPr>
      <w:r>
        <w:rPr>
          <w:rFonts w:hint="eastAsia" w:ascii="宋体" w:hAnsi="宋体"/>
          <w:color w:val="auto"/>
          <w:sz w:val="24"/>
        </w:rPr>
        <w:t>六、</w:t>
      </w:r>
      <w:r>
        <w:rPr>
          <w:rFonts w:ascii="宋体" w:hAnsi="宋体"/>
          <w:color w:val="auto"/>
          <w:sz w:val="24"/>
        </w:rPr>
        <w:t>______</w:t>
      </w:r>
      <w:r>
        <w:rPr>
          <w:rFonts w:ascii="宋体" w:hAnsi="宋体"/>
          <w:bCs/>
          <w:color w:val="auto"/>
          <w:sz w:val="24"/>
        </w:rPr>
        <w:t>负责</w:t>
      </w:r>
      <w:r>
        <w:rPr>
          <w:rFonts w:ascii="宋体" w:hAnsi="宋体"/>
          <w:color w:val="auto"/>
          <w:sz w:val="24"/>
        </w:rPr>
        <w:t>______</w:t>
      </w:r>
      <w:r>
        <w:rPr>
          <w:rFonts w:ascii="宋体" w:hAnsi="宋体"/>
          <w:bCs/>
          <w:color w:val="auto"/>
          <w:sz w:val="24"/>
        </w:rPr>
        <w:t>，具体工作范围、内容以响应文件及合同为准。</w:t>
      </w:r>
    </w:p>
    <w:p w14:paraId="37840F37">
      <w:pPr>
        <w:tabs>
          <w:tab w:val="left" w:pos="780"/>
        </w:tabs>
        <w:spacing w:line="360" w:lineRule="auto"/>
        <w:rPr>
          <w:rFonts w:hint="eastAsia" w:ascii="宋体" w:hAnsi="宋体"/>
          <w:bCs/>
          <w:color w:val="auto"/>
          <w:sz w:val="24"/>
        </w:rPr>
      </w:pPr>
      <w:r>
        <w:rPr>
          <w:rFonts w:hint="eastAsia" w:ascii="宋体" w:hAnsi="宋体"/>
          <w:color w:val="auto"/>
          <w:sz w:val="24"/>
        </w:rPr>
        <w:t>七、</w:t>
      </w:r>
      <w:r>
        <w:rPr>
          <w:rFonts w:ascii="宋体" w:hAnsi="宋体"/>
          <w:color w:val="auto"/>
          <w:sz w:val="24"/>
        </w:rPr>
        <w:t>______</w:t>
      </w:r>
      <w:r>
        <w:rPr>
          <w:rFonts w:ascii="宋体" w:hAnsi="宋体"/>
          <w:bCs/>
          <w:color w:val="auto"/>
          <w:sz w:val="24"/>
        </w:rPr>
        <w:t>负责</w:t>
      </w:r>
      <w:r>
        <w:rPr>
          <w:rFonts w:ascii="宋体" w:hAnsi="宋体"/>
          <w:color w:val="auto"/>
          <w:sz w:val="24"/>
        </w:rPr>
        <w:t>______</w:t>
      </w:r>
      <w:r>
        <w:rPr>
          <w:rFonts w:ascii="宋体" w:hAnsi="宋体"/>
          <w:bCs/>
          <w:color w:val="auto"/>
          <w:sz w:val="24"/>
        </w:rPr>
        <w:t>（如有），具体工作范围、内容以响应文件及合同为准。</w:t>
      </w:r>
    </w:p>
    <w:p w14:paraId="604888F2">
      <w:pPr>
        <w:tabs>
          <w:tab w:val="left" w:pos="780"/>
        </w:tabs>
        <w:spacing w:line="360" w:lineRule="auto"/>
        <w:rPr>
          <w:rFonts w:hint="eastAsia" w:ascii="宋体" w:hAnsi="宋体"/>
          <w:color w:val="auto"/>
          <w:sz w:val="24"/>
        </w:rPr>
      </w:pPr>
      <w:r>
        <w:rPr>
          <w:rFonts w:hint="eastAsia" w:ascii="宋体" w:hAnsi="宋体"/>
          <w:color w:val="auto"/>
          <w:sz w:val="24"/>
        </w:rPr>
        <w:t>八、</w:t>
      </w:r>
      <w:r>
        <w:rPr>
          <w:rFonts w:ascii="宋体" w:hAnsi="宋体"/>
          <w:color w:val="auto"/>
          <w:sz w:val="24"/>
        </w:rPr>
        <w:t>本项目联合协议合同总额为______元，联合体各成员按照如下比例分摊（按联合体成员分别列明）：</w:t>
      </w:r>
    </w:p>
    <w:p w14:paraId="59BA8F31">
      <w:pPr>
        <w:tabs>
          <w:tab w:val="left" w:pos="720"/>
          <w:tab w:val="left" w:pos="900"/>
        </w:tabs>
        <w:spacing w:line="360" w:lineRule="auto"/>
        <w:ind w:left="851"/>
        <w:rPr>
          <w:rFonts w:hint="eastAsia" w:ascii="宋体" w:hAnsi="宋体"/>
          <w:color w:val="auto"/>
          <w:sz w:val="24"/>
          <w:szCs w:val="20"/>
        </w:rPr>
      </w:pPr>
      <w:r>
        <w:rPr>
          <w:rFonts w:ascii="宋体" w:hAnsi="宋体"/>
          <w:color w:val="auto"/>
          <w:sz w:val="24"/>
          <w:szCs w:val="20"/>
        </w:rPr>
        <w:t>（1）</w:t>
      </w:r>
      <w:r>
        <w:rPr>
          <w:rFonts w:ascii="宋体" w:hAnsi="宋体"/>
          <w:color w:val="auto"/>
          <w:sz w:val="24"/>
        </w:rPr>
        <w:t>______</w:t>
      </w:r>
      <w:r>
        <w:rPr>
          <w:rFonts w:ascii="宋体" w:hAnsi="宋体"/>
          <w:color w:val="auto"/>
          <w:sz w:val="24"/>
          <w:szCs w:val="20"/>
        </w:rPr>
        <w:t>为□大型企业□中型企业、□小微企业（包含监狱企业、残疾人福利性单位）、□其他，合同金额为</w:t>
      </w:r>
      <w:r>
        <w:rPr>
          <w:rFonts w:ascii="宋体" w:hAnsi="宋体"/>
          <w:color w:val="auto"/>
          <w:sz w:val="24"/>
        </w:rPr>
        <w:t>______</w:t>
      </w:r>
      <w:r>
        <w:rPr>
          <w:rFonts w:ascii="宋体" w:hAnsi="宋体"/>
          <w:color w:val="auto"/>
          <w:sz w:val="24"/>
          <w:szCs w:val="20"/>
        </w:rPr>
        <w:t>元；</w:t>
      </w:r>
    </w:p>
    <w:p w14:paraId="65143E7D">
      <w:pPr>
        <w:tabs>
          <w:tab w:val="left" w:pos="720"/>
          <w:tab w:val="left" w:pos="900"/>
        </w:tabs>
        <w:spacing w:line="360" w:lineRule="auto"/>
        <w:ind w:left="851"/>
        <w:rPr>
          <w:rFonts w:hint="eastAsia" w:ascii="宋体" w:hAnsi="宋体"/>
          <w:color w:val="auto"/>
          <w:sz w:val="24"/>
          <w:szCs w:val="20"/>
        </w:rPr>
      </w:pPr>
      <w:r>
        <w:rPr>
          <w:rFonts w:ascii="宋体" w:hAnsi="宋体"/>
          <w:color w:val="auto"/>
          <w:sz w:val="24"/>
          <w:szCs w:val="20"/>
        </w:rPr>
        <w:t>（2）</w:t>
      </w:r>
      <w:r>
        <w:rPr>
          <w:rFonts w:ascii="宋体" w:hAnsi="宋体"/>
          <w:color w:val="auto"/>
          <w:sz w:val="24"/>
        </w:rPr>
        <w:t>______</w:t>
      </w:r>
      <w:r>
        <w:rPr>
          <w:rFonts w:ascii="宋体" w:hAnsi="宋体"/>
          <w:color w:val="auto"/>
          <w:sz w:val="24"/>
          <w:szCs w:val="20"/>
        </w:rPr>
        <w:t>为□大型企业□中型企业、□小微企业（包含监狱企业、残疾人福利性单位）、□其他，合同金额为</w:t>
      </w:r>
      <w:r>
        <w:rPr>
          <w:rFonts w:ascii="宋体" w:hAnsi="宋体"/>
          <w:color w:val="auto"/>
          <w:sz w:val="24"/>
        </w:rPr>
        <w:t>______</w:t>
      </w:r>
      <w:r>
        <w:rPr>
          <w:rFonts w:ascii="宋体" w:hAnsi="宋体"/>
          <w:color w:val="auto"/>
          <w:sz w:val="24"/>
          <w:szCs w:val="20"/>
        </w:rPr>
        <w:t>元；</w:t>
      </w:r>
    </w:p>
    <w:p w14:paraId="54AE2CA2">
      <w:pPr>
        <w:tabs>
          <w:tab w:val="left" w:pos="720"/>
          <w:tab w:val="left" w:pos="900"/>
        </w:tabs>
        <w:spacing w:line="360" w:lineRule="auto"/>
        <w:ind w:left="851"/>
        <w:rPr>
          <w:rFonts w:hint="eastAsia" w:ascii="宋体" w:hAnsi="宋体"/>
          <w:color w:val="auto"/>
          <w:sz w:val="24"/>
          <w:szCs w:val="20"/>
        </w:rPr>
      </w:pPr>
      <w:r>
        <w:rPr>
          <w:rFonts w:ascii="宋体" w:hAnsi="宋体"/>
          <w:color w:val="auto"/>
          <w:sz w:val="24"/>
          <w:szCs w:val="20"/>
        </w:rPr>
        <w:t>（…）</w:t>
      </w:r>
      <w:r>
        <w:rPr>
          <w:rFonts w:ascii="宋体" w:hAnsi="宋体"/>
          <w:color w:val="auto"/>
          <w:sz w:val="24"/>
        </w:rPr>
        <w:t>______</w:t>
      </w:r>
      <w:r>
        <w:rPr>
          <w:rFonts w:ascii="宋体" w:hAnsi="宋体"/>
          <w:color w:val="auto"/>
          <w:sz w:val="24"/>
          <w:szCs w:val="20"/>
        </w:rPr>
        <w:t>为□大型企业□中型企业、□小微企业（包含监狱企业、残疾人福利性单位）、□其他，合同金额为</w:t>
      </w:r>
      <w:r>
        <w:rPr>
          <w:rFonts w:ascii="宋体" w:hAnsi="宋体"/>
          <w:color w:val="auto"/>
          <w:sz w:val="24"/>
        </w:rPr>
        <w:t>______</w:t>
      </w:r>
      <w:r>
        <w:rPr>
          <w:rFonts w:ascii="宋体" w:hAnsi="宋体"/>
          <w:color w:val="auto"/>
          <w:sz w:val="24"/>
          <w:szCs w:val="20"/>
        </w:rPr>
        <w:t>元。</w:t>
      </w:r>
    </w:p>
    <w:p w14:paraId="38F319EB">
      <w:pPr>
        <w:numPr>
          <w:ilvl w:val="0"/>
          <w:numId w:val="15"/>
        </w:numPr>
        <w:tabs>
          <w:tab w:val="left" w:pos="780"/>
          <w:tab w:val="left" w:pos="993"/>
        </w:tabs>
        <w:spacing w:line="360" w:lineRule="auto"/>
        <w:ind w:firstLine="480"/>
        <w:rPr>
          <w:rFonts w:hint="eastAsia" w:ascii="宋体" w:hAnsi="宋体"/>
          <w:bCs/>
          <w:color w:val="auto"/>
          <w:sz w:val="24"/>
        </w:rPr>
      </w:pPr>
      <w:r>
        <w:rPr>
          <w:rFonts w:ascii="宋体" w:hAnsi="宋体"/>
          <w:color w:val="auto"/>
          <w:sz w:val="24"/>
          <w:szCs w:val="20"/>
        </w:rPr>
        <w:t>以联合体形式参加政府采购活动的，联合体各方不得再单独参加或者与其他供应商另外组成联合体参加同一合同项下的政府采购活动。</w:t>
      </w:r>
    </w:p>
    <w:p w14:paraId="613628C2">
      <w:pPr>
        <w:numPr>
          <w:ilvl w:val="0"/>
          <w:numId w:val="15"/>
        </w:numPr>
        <w:tabs>
          <w:tab w:val="left" w:pos="780"/>
        </w:tabs>
        <w:spacing w:line="360" w:lineRule="auto"/>
        <w:ind w:firstLine="480"/>
        <w:rPr>
          <w:rFonts w:hint="eastAsia" w:ascii="宋体" w:hAnsi="宋体"/>
          <w:bCs/>
          <w:color w:val="auto"/>
          <w:sz w:val="24"/>
        </w:rPr>
      </w:pPr>
      <w:r>
        <w:rPr>
          <w:rFonts w:ascii="宋体" w:hAnsi="宋体"/>
          <w:bCs/>
          <w:color w:val="auto"/>
          <w:sz w:val="24"/>
        </w:rPr>
        <w:t>其他约定（如有）：</w:t>
      </w:r>
      <w:r>
        <w:rPr>
          <w:rFonts w:ascii="宋体" w:hAnsi="宋体"/>
          <w:color w:val="auto"/>
          <w:sz w:val="24"/>
        </w:rPr>
        <w:t>______</w:t>
      </w:r>
      <w:r>
        <w:rPr>
          <w:rFonts w:hint="eastAsia" w:ascii="宋体" w:hAnsi="宋体"/>
          <w:color w:val="auto"/>
          <w:sz w:val="24"/>
        </w:rPr>
        <w:t>。</w:t>
      </w:r>
    </w:p>
    <w:p w14:paraId="75C672E4">
      <w:pPr>
        <w:tabs>
          <w:tab w:val="left" w:pos="780"/>
        </w:tabs>
        <w:spacing w:line="360" w:lineRule="auto"/>
        <w:ind w:left="180" w:firstLine="480" w:firstLineChars="200"/>
        <w:rPr>
          <w:rFonts w:hint="eastAsia" w:ascii="宋体" w:hAnsi="宋体"/>
          <w:b/>
          <w:color w:val="auto"/>
          <w:sz w:val="24"/>
        </w:rPr>
      </w:pPr>
      <w:r>
        <w:rPr>
          <w:rFonts w:ascii="宋体" w:hAnsi="宋体"/>
          <w:bCs/>
          <w:color w:val="auto"/>
          <w:sz w:val="24"/>
        </w:rPr>
        <w:t>本协议自各方盖章后生效，采购合同履行完毕后自动失效。如未成交，本协议自动终止。</w:t>
      </w:r>
    </w:p>
    <w:p w14:paraId="59327B8E">
      <w:pPr>
        <w:spacing w:line="360" w:lineRule="auto"/>
        <w:ind w:firstLine="480"/>
        <w:rPr>
          <w:rFonts w:hint="eastAsia" w:ascii="宋体" w:hAnsi="宋体"/>
          <w:color w:val="auto"/>
          <w:sz w:val="24"/>
        </w:rPr>
      </w:pPr>
      <w:r>
        <w:rPr>
          <w:rFonts w:hint="eastAsia" w:ascii="宋体" w:hAnsi="宋体"/>
          <w:color w:val="auto"/>
          <w:sz w:val="24"/>
        </w:rPr>
        <w:t>联合体</w:t>
      </w:r>
      <w:r>
        <w:rPr>
          <w:rFonts w:ascii="宋体" w:hAnsi="宋体"/>
          <w:color w:val="auto"/>
          <w:sz w:val="24"/>
        </w:rPr>
        <w:t>牵头人</w:t>
      </w:r>
      <w:r>
        <w:rPr>
          <w:rFonts w:hint="eastAsia" w:ascii="宋体" w:hAnsi="宋体"/>
          <w:color w:val="auto"/>
          <w:sz w:val="24"/>
        </w:rPr>
        <w:t>名称：</w:t>
      </w:r>
      <w:r>
        <w:rPr>
          <w:rFonts w:ascii="宋体" w:hAnsi="宋体"/>
          <w:color w:val="auto"/>
          <w:sz w:val="24"/>
          <w:szCs w:val="20"/>
        </w:rPr>
        <w:t>______</w:t>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 xml:space="preserve"> </w:t>
      </w:r>
      <w:r>
        <w:rPr>
          <w:rFonts w:hint="eastAsia" w:ascii="宋体" w:hAnsi="宋体"/>
          <w:color w:val="auto"/>
          <w:sz w:val="24"/>
        </w:rPr>
        <w:t>联合体成员名称</w:t>
      </w:r>
      <w:r>
        <w:rPr>
          <w:rFonts w:ascii="宋体" w:hAnsi="宋体"/>
          <w:color w:val="auto"/>
          <w:sz w:val="24"/>
        </w:rPr>
        <w:t>：</w:t>
      </w:r>
      <w:r>
        <w:rPr>
          <w:rFonts w:ascii="宋体" w:hAnsi="宋体"/>
          <w:color w:val="auto"/>
          <w:sz w:val="24"/>
          <w:szCs w:val="20"/>
        </w:rPr>
        <w:t>______</w:t>
      </w:r>
    </w:p>
    <w:p w14:paraId="00BAD1A1">
      <w:pPr>
        <w:spacing w:line="360" w:lineRule="auto"/>
        <w:ind w:firstLine="480"/>
        <w:rPr>
          <w:rFonts w:hint="eastAsia" w:ascii="宋体" w:hAnsi="宋体"/>
          <w:color w:val="auto"/>
          <w:sz w:val="24"/>
        </w:rPr>
      </w:pPr>
      <w:r>
        <w:rPr>
          <w:rFonts w:ascii="宋体" w:hAnsi="宋体"/>
          <w:color w:val="auto"/>
          <w:sz w:val="24"/>
        </w:rPr>
        <w:t>盖章：</w:t>
      </w:r>
      <w:r>
        <w:rPr>
          <w:rFonts w:ascii="宋体" w:hAnsi="宋体"/>
          <w:color w:val="auto"/>
          <w:sz w:val="24"/>
          <w:szCs w:val="20"/>
        </w:rPr>
        <w:t>______</w:t>
      </w:r>
      <w:r>
        <w:rPr>
          <w:rFonts w:ascii="宋体" w:hAnsi="宋体"/>
          <w:color w:val="auto"/>
          <w:sz w:val="24"/>
        </w:rPr>
        <w:t xml:space="preserve">                           盖章：</w:t>
      </w:r>
      <w:r>
        <w:rPr>
          <w:rFonts w:ascii="宋体" w:hAnsi="宋体"/>
          <w:color w:val="auto"/>
          <w:sz w:val="24"/>
          <w:szCs w:val="20"/>
        </w:rPr>
        <w:t>______</w:t>
      </w:r>
    </w:p>
    <w:p w14:paraId="1A08B534">
      <w:pPr>
        <w:spacing w:line="360" w:lineRule="auto"/>
        <w:ind w:firstLine="480"/>
        <w:rPr>
          <w:rFonts w:hint="eastAsia" w:ascii="宋体" w:hAnsi="宋体"/>
          <w:color w:val="auto"/>
          <w:sz w:val="24"/>
        </w:rPr>
      </w:pPr>
    </w:p>
    <w:p w14:paraId="5B1C49B5">
      <w:pPr>
        <w:spacing w:line="360" w:lineRule="auto"/>
        <w:ind w:firstLine="480"/>
        <w:rPr>
          <w:rFonts w:hint="eastAsia" w:ascii="宋体" w:hAnsi="宋体"/>
          <w:color w:val="auto"/>
          <w:sz w:val="24"/>
        </w:rPr>
      </w:pPr>
    </w:p>
    <w:p w14:paraId="67448479">
      <w:pPr>
        <w:spacing w:line="360" w:lineRule="auto"/>
        <w:ind w:firstLine="480"/>
        <w:rPr>
          <w:rFonts w:hint="eastAsia" w:ascii="宋体" w:hAnsi="宋体"/>
          <w:color w:val="auto"/>
          <w:sz w:val="24"/>
        </w:rPr>
      </w:pPr>
      <w:r>
        <w:rPr>
          <w:rFonts w:hint="eastAsia" w:ascii="宋体" w:hAnsi="宋体"/>
          <w:color w:val="auto"/>
          <w:sz w:val="24"/>
        </w:rPr>
        <w:t>联合体成员名称</w:t>
      </w:r>
      <w:r>
        <w:rPr>
          <w:rFonts w:ascii="宋体" w:hAnsi="宋体"/>
          <w:color w:val="auto"/>
          <w:sz w:val="24"/>
        </w:rPr>
        <w:t>：</w:t>
      </w:r>
      <w:r>
        <w:rPr>
          <w:rFonts w:ascii="宋体" w:hAnsi="宋体"/>
          <w:color w:val="auto"/>
          <w:sz w:val="24"/>
          <w:szCs w:val="20"/>
        </w:rPr>
        <w:t>______</w:t>
      </w:r>
    </w:p>
    <w:p w14:paraId="4A9B04B3">
      <w:pPr>
        <w:widowControl/>
        <w:ind w:firstLine="480" w:firstLineChars="200"/>
        <w:jc w:val="left"/>
        <w:rPr>
          <w:rFonts w:hint="eastAsia" w:ascii="宋体" w:hAnsi="宋体"/>
          <w:color w:val="auto"/>
          <w:sz w:val="24"/>
        </w:rPr>
      </w:pPr>
      <w:r>
        <w:rPr>
          <w:rFonts w:ascii="宋体" w:hAnsi="宋体"/>
          <w:color w:val="auto"/>
          <w:sz w:val="24"/>
        </w:rPr>
        <w:t>盖章：</w:t>
      </w:r>
      <w:r>
        <w:rPr>
          <w:rFonts w:ascii="宋体" w:hAnsi="宋体"/>
          <w:color w:val="auto"/>
          <w:sz w:val="24"/>
          <w:szCs w:val="20"/>
        </w:rPr>
        <w:t>______</w:t>
      </w:r>
      <w:r>
        <w:rPr>
          <w:rFonts w:ascii="宋体" w:hAnsi="宋体"/>
          <w:color w:val="auto"/>
          <w:sz w:val="24"/>
        </w:rPr>
        <w:t xml:space="preserve">         </w:t>
      </w:r>
    </w:p>
    <w:p w14:paraId="381032B3">
      <w:pPr>
        <w:spacing w:line="360" w:lineRule="auto"/>
        <w:ind w:left="480"/>
        <w:jc w:val="right"/>
        <w:rPr>
          <w:rFonts w:hint="eastAsia" w:ascii="宋体" w:hAnsi="宋体"/>
          <w:color w:val="auto"/>
          <w:sz w:val="24"/>
        </w:rPr>
      </w:pPr>
    </w:p>
    <w:p w14:paraId="6075D78A">
      <w:pPr>
        <w:spacing w:line="360" w:lineRule="auto"/>
        <w:ind w:left="480"/>
        <w:jc w:val="right"/>
        <w:rPr>
          <w:rFonts w:hint="eastAsia" w:ascii="宋体" w:hAnsi="宋体"/>
          <w:color w:val="auto"/>
          <w:sz w:val="24"/>
        </w:rPr>
      </w:pPr>
      <w:r>
        <w:rPr>
          <w:rFonts w:ascii="宋体" w:hAnsi="宋体"/>
          <w:color w:val="auto"/>
          <w:sz w:val="24"/>
          <w:szCs w:val="20"/>
        </w:rPr>
        <w:t>日期：</w:t>
      </w:r>
      <w:r>
        <w:rPr>
          <w:rFonts w:ascii="宋体" w:hAnsi="宋体"/>
          <w:color w:val="auto"/>
          <w:sz w:val="24"/>
        </w:rPr>
        <w:t>______</w:t>
      </w:r>
      <w:r>
        <w:rPr>
          <w:rFonts w:ascii="宋体" w:hAnsi="宋体"/>
          <w:color w:val="auto"/>
          <w:sz w:val="24"/>
          <w:szCs w:val="20"/>
        </w:rPr>
        <w:t>年</w:t>
      </w:r>
      <w:r>
        <w:rPr>
          <w:rFonts w:ascii="宋体" w:hAnsi="宋体"/>
          <w:color w:val="auto"/>
          <w:sz w:val="24"/>
        </w:rPr>
        <w:t>______</w:t>
      </w:r>
      <w:r>
        <w:rPr>
          <w:rFonts w:ascii="宋体" w:hAnsi="宋体"/>
          <w:color w:val="auto"/>
          <w:sz w:val="24"/>
          <w:szCs w:val="20"/>
        </w:rPr>
        <w:t>月</w:t>
      </w:r>
      <w:r>
        <w:rPr>
          <w:rFonts w:ascii="宋体" w:hAnsi="宋体"/>
          <w:color w:val="auto"/>
          <w:sz w:val="24"/>
        </w:rPr>
        <w:t>______</w:t>
      </w:r>
      <w:r>
        <w:rPr>
          <w:rFonts w:ascii="宋体" w:hAnsi="宋体"/>
          <w:color w:val="auto"/>
          <w:sz w:val="24"/>
          <w:szCs w:val="20"/>
        </w:rPr>
        <w:t>日</w:t>
      </w:r>
    </w:p>
    <w:p w14:paraId="23DAB329">
      <w:pPr>
        <w:spacing w:line="360" w:lineRule="auto"/>
        <w:ind w:left="480" w:firstLine="482"/>
        <w:jc w:val="right"/>
        <w:rPr>
          <w:rFonts w:hint="eastAsia" w:ascii="宋体" w:hAnsi="宋体"/>
          <w:b/>
          <w:color w:val="auto"/>
          <w:sz w:val="24"/>
        </w:rPr>
      </w:pPr>
    </w:p>
    <w:p w14:paraId="1817E032">
      <w:pPr>
        <w:tabs>
          <w:tab w:val="left" w:pos="8280"/>
        </w:tabs>
        <w:spacing w:line="360" w:lineRule="auto"/>
        <w:ind w:firstLine="480"/>
        <w:rPr>
          <w:rFonts w:hint="eastAsia" w:ascii="宋体" w:hAnsi="宋体"/>
          <w:color w:val="auto"/>
          <w:sz w:val="24"/>
        </w:rPr>
      </w:pPr>
    </w:p>
    <w:p w14:paraId="6700AFC2">
      <w:pPr>
        <w:tabs>
          <w:tab w:val="left" w:pos="8280"/>
        </w:tabs>
        <w:spacing w:line="360" w:lineRule="auto"/>
        <w:ind w:firstLine="480"/>
        <w:rPr>
          <w:rFonts w:hint="eastAsia" w:ascii="宋体" w:hAnsi="宋体"/>
          <w:color w:val="auto"/>
          <w:sz w:val="24"/>
        </w:rPr>
      </w:pPr>
    </w:p>
    <w:p w14:paraId="20639E43">
      <w:pPr>
        <w:spacing w:line="360" w:lineRule="auto"/>
        <w:ind w:left="719" w:leftChars="228" w:hanging="240" w:hangingChars="100"/>
        <w:rPr>
          <w:rFonts w:hint="eastAsia" w:ascii="宋体" w:hAnsi="宋体"/>
          <w:color w:val="auto"/>
          <w:sz w:val="24"/>
        </w:rPr>
      </w:pPr>
      <w:r>
        <w:rPr>
          <w:rFonts w:ascii="宋体" w:hAnsi="宋体"/>
          <w:color w:val="auto"/>
          <w:sz w:val="24"/>
        </w:rPr>
        <w:t>注：联合体各方成员应在本协议上共同盖章，不得分别签署协议书。</w:t>
      </w:r>
    </w:p>
    <w:p w14:paraId="28BB42B0">
      <w:pPr>
        <w:widowControl/>
        <w:jc w:val="left"/>
        <w:rPr>
          <w:rFonts w:hint="eastAsia" w:ascii="宋体" w:hAnsi="宋体"/>
          <w:color w:val="auto"/>
          <w:sz w:val="24"/>
        </w:rPr>
      </w:pPr>
      <w:r>
        <w:rPr>
          <w:rFonts w:ascii="宋体" w:hAnsi="宋体"/>
          <w:color w:val="auto"/>
          <w:sz w:val="24"/>
        </w:rPr>
        <w:br w:type="page"/>
      </w:r>
    </w:p>
    <w:p w14:paraId="32FA2551">
      <w:pPr>
        <w:spacing w:line="360" w:lineRule="auto"/>
        <w:outlineLvl w:val="2"/>
        <w:rPr>
          <w:rFonts w:hint="eastAsia" w:ascii="宋体" w:hAnsi="宋体"/>
          <w:color w:val="auto"/>
          <w:sz w:val="24"/>
          <w:szCs w:val="20"/>
        </w:rPr>
      </w:pPr>
      <w:r>
        <w:rPr>
          <w:rFonts w:ascii="宋体" w:hAnsi="宋体"/>
          <w:color w:val="auto"/>
          <w:sz w:val="24"/>
          <w:szCs w:val="20"/>
        </w:rPr>
        <w:t>3-2其他特定资格要求</w:t>
      </w:r>
    </w:p>
    <w:p w14:paraId="417663ED">
      <w:pPr>
        <w:tabs>
          <w:tab w:val="left" w:pos="5580"/>
        </w:tabs>
        <w:spacing w:line="360" w:lineRule="auto"/>
        <w:rPr>
          <w:rFonts w:hint="eastAsia" w:ascii="宋体" w:hAnsi="宋体"/>
          <w:color w:val="auto"/>
          <w:sz w:val="24"/>
        </w:rPr>
      </w:pPr>
    </w:p>
    <w:p w14:paraId="75E44A38">
      <w:pPr>
        <w:widowControl/>
        <w:jc w:val="left"/>
        <w:rPr>
          <w:rFonts w:hint="eastAsia" w:ascii="宋体" w:hAnsi="宋体"/>
          <w:color w:val="auto"/>
          <w:sz w:val="24"/>
          <w:szCs w:val="20"/>
        </w:rPr>
      </w:pPr>
      <w:r>
        <w:rPr>
          <w:rFonts w:ascii="宋体" w:hAnsi="宋体"/>
          <w:color w:val="auto"/>
          <w:sz w:val="24"/>
          <w:szCs w:val="20"/>
        </w:rPr>
        <w:br w:type="page"/>
      </w:r>
    </w:p>
    <w:p w14:paraId="52003F5A">
      <w:pPr>
        <w:tabs>
          <w:tab w:val="left" w:pos="360"/>
        </w:tabs>
        <w:snapToGrid w:val="0"/>
        <w:spacing w:line="360" w:lineRule="auto"/>
        <w:outlineLvl w:val="1"/>
        <w:rPr>
          <w:rFonts w:hint="eastAsia" w:ascii="宋体" w:hAnsi="宋体"/>
          <w:color w:val="auto"/>
          <w:sz w:val="24"/>
        </w:rPr>
      </w:pPr>
      <w:r>
        <w:rPr>
          <w:rFonts w:ascii="宋体" w:hAnsi="宋体"/>
          <w:color w:val="auto"/>
          <w:sz w:val="24"/>
        </w:rPr>
        <w:t>4 磋商保证金凭证/交款单据电子件</w:t>
      </w:r>
    </w:p>
    <w:p w14:paraId="6E8B4705">
      <w:pPr>
        <w:widowControl/>
        <w:ind w:firstLine="482"/>
        <w:jc w:val="left"/>
        <w:rPr>
          <w:rFonts w:hint="eastAsia" w:ascii="宋体" w:hAnsi="宋体"/>
          <w:color w:val="auto"/>
          <w:kern w:val="0"/>
          <w:sz w:val="24"/>
          <w:szCs w:val="20"/>
        </w:rPr>
      </w:pPr>
      <w:r>
        <w:rPr>
          <w:rFonts w:ascii="宋体" w:hAnsi="宋体"/>
          <w:b/>
          <w:color w:val="auto"/>
          <w:sz w:val="24"/>
        </w:rPr>
        <w:br w:type="page"/>
      </w:r>
    </w:p>
    <w:p w14:paraId="70307729">
      <w:pPr>
        <w:widowControl/>
        <w:ind w:firstLine="482"/>
        <w:jc w:val="left"/>
        <w:rPr>
          <w:rFonts w:hint="eastAsia" w:ascii="宋体" w:hAnsi="宋体"/>
          <w:b/>
          <w:color w:val="auto"/>
          <w:sz w:val="24"/>
        </w:rPr>
      </w:pPr>
    </w:p>
    <w:p w14:paraId="0E5852EA">
      <w:pPr>
        <w:tabs>
          <w:tab w:val="left" w:pos="360"/>
        </w:tabs>
        <w:snapToGrid w:val="0"/>
        <w:spacing w:line="360" w:lineRule="auto"/>
        <w:outlineLvl w:val="1"/>
        <w:rPr>
          <w:rFonts w:hint="eastAsia" w:ascii="宋体" w:hAnsi="宋体"/>
          <w:color w:val="auto"/>
          <w:sz w:val="24"/>
        </w:rPr>
      </w:pPr>
      <w:bookmarkStart w:id="671" w:name="_Hlt520350918"/>
      <w:bookmarkEnd w:id="671"/>
      <w:bookmarkStart w:id="672" w:name="_Hlt520274393"/>
      <w:bookmarkEnd w:id="672"/>
      <w:bookmarkStart w:id="673" w:name="_Hlt520274407"/>
      <w:bookmarkEnd w:id="673"/>
      <w:bookmarkStart w:id="674" w:name="_Hlt520355504"/>
      <w:bookmarkEnd w:id="674"/>
      <w:bookmarkStart w:id="675" w:name="_Hlt520343392"/>
      <w:bookmarkEnd w:id="675"/>
      <w:bookmarkStart w:id="676" w:name="_Hlt520274121"/>
      <w:bookmarkEnd w:id="676"/>
      <w:bookmarkStart w:id="677" w:name="_Hlt520343000"/>
      <w:bookmarkEnd w:id="677"/>
      <w:bookmarkStart w:id="678" w:name="_Hlt520274065"/>
      <w:bookmarkEnd w:id="678"/>
      <w:bookmarkStart w:id="679" w:name="_Hlt520271212"/>
      <w:bookmarkEnd w:id="679"/>
      <w:bookmarkStart w:id="680" w:name="_Hlt520273711"/>
      <w:bookmarkEnd w:id="680"/>
      <w:bookmarkStart w:id="681" w:name="_Ref467988698"/>
      <w:bookmarkStart w:id="682" w:name="_Toc480942349"/>
      <w:bookmarkStart w:id="683" w:name="_Toc226309800"/>
      <w:bookmarkStart w:id="684" w:name="_Toc226337252"/>
      <w:bookmarkStart w:id="685" w:name="_Toc127151556"/>
      <w:bookmarkStart w:id="686" w:name="_Toc195842921"/>
      <w:bookmarkStart w:id="687" w:name="_Toc520356217"/>
      <w:bookmarkStart w:id="688" w:name="_Toc226965829"/>
      <w:bookmarkStart w:id="689" w:name="_Toc142311058"/>
      <w:bookmarkStart w:id="690" w:name="_Toc150774761"/>
      <w:bookmarkStart w:id="691" w:name="_Toc150480794"/>
      <w:bookmarkStart w:id="692" w:name="_Toc226965746"/>
      <w:r>
        <w:rPr>
          <w:rFonts w:ascii="宋体" w:hAnsi="宋体"/>
          <w:color w:val="auto"/>
          <w:sz w:val="24"/>
        </w:rPr>
        <w:t xml:space="preserve">5  </w:t>
      </w:r>
      <w:bookmarkEnd w:id="681"/>
      <w:bookmarkEnd w:id="682"/>
      <w:r>
        <w:rPr>
          <w:rFonts w:ascii="宋体" w:hAnsi="宋体"/>
          <w:color w:val="auto"/>
          <w:sz w:val="24"/>
        </w:rPr>
        <w:t>响应书</w:t>
      </w:r>
      <w:bookmarkEnd w:id="683"/>
      <w:bookmarkEnd w:id="684"/>
      <w:bookmarkEnd w:id="685"/>
      <w:bookmarkEnd w:id="686"/>
      <w:bookmarkEnd w:id="687"/>
      <w:bookmarkEnd w:id="688"/>
      <w:bookmarkEnd w:id="689"/>
      <w:bookmarkEnd w:id="690"/>
      <w:bookmarkEnd w:id="691"/>
      <w:bookmarkEnd w:id="692"/>
      <w:r>
        <w:rPr>
          <w:rFonts w:hint="eastAsia" w:ascii="宋体" w:hAnsi="宋体"/>
          <w:color w:val="auto"/>
          <w:sz w:val="24"/>
        </w:rPr>
        <w:t>（实质性格式）</w:t>
      </w:r>
    </w:p>
    <w:p w14:paraId="6D718796">
      <w:pPr>
        <w:tabs>
          <w:tab w:val="left" w:pos="5580"/>
        </w:tabs>
        <w:spacing w:line="360" w:lineRule="auto"/>
        <w:rPr>
          <w:rFonts w:hint="eastAsia" w:ascii="宋体" w:hAnsi="宋体"/>
          <w:color w:val="auto"/>
          <w:sz w:val="24"/>
        </w:rPr>
      </w:pPr>
    </w:p>
    <w:p w14:paraId="376B889E">
      <w:pPr>
        <w:spacing w:line="360" w:lineRule="auto"/>
        <w:ind w:firstLine="723"/>
        <w:jc w:val="center"/>
        <w:rPr>
          <w:rFonts w:hint="eastAsia" w:ascii="宋体" w:hAnsi="宋体"/>
          <w:b/>
          <w:color w:val="auto"/>
          <w:sz w:val="36"/>
          <w:szCs w:val="36"/>
        </w:rPr>
      </w:pPr>
      <w:r>
        <w:rPr>
          <w:rFonts w:hint="eastAsia" w:ascii="宋体" w:hAnsi="宋体"/>
          <w:b/>
          <w:color w:val="auto"/>
          <w:sz w:val="36"/>
          <w:szCs w:val="36"/>
        </w:rPr>
        <w:t>响应书</w:t>
      </w:r>
    </w:p>
    <w:p w14:paraId="3364EA71">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4182D11C">
      <w:pPr>
        <w:tabs>
          <w:tab w:val="left" w:pos="5580"/>
        </w:tabs>
        <w:spacing w:line="360" w:lineRule="auto"/>
        <w:rPr>
          <w:rFonts w:hint="eastAsia" w:ascii="宋体" w:hAnsi="宋体"/>
          <w:color w:val="auto"/>
          <w:sz w:val="24"/>
          <w:szCs w:val="20"/>
        </w:rPr>
      </w:pPr>
    </w:p>
    <w:p w14:paraId="529CF3C4">
      <w:pPr>
        <w:tabs>
          <w:tab w:val="left" w:pos="5580"/>
        </w:tabs>
        <w:spacing w:line="360" w:lineRule="auto"/>
        <w:ind w:firstLine="480"/>
        <w:rPr>
          <w:rFonts w:hint="eastAsia" w:ascii="宋体" w:hAnsi="宋体"/>
          <w:color w:val="auto"/>
          <w:sz w:val="24"/>
          <w:szCs w:val="20"/>
        </w:rPr>
      </w:pPr>
      <w:r>
        <w:rPr>
          <w:rFonts w:ascii="宋体" w:hAnsi="宋体"/>
          <w:color w:val="auto"/>
          <w:sz w:val="24"/>
          <w:szCs w:val="20"/>
        </w:rPr>
        <w:t>我方参加你方就</w:t>
      </w:r>
      <w:r>
        <w:rPr>
          <w:rFonts w:ascii="宋体" w:hAnsi="宋体"/>
          <w:color w:val="auto"/>
          <w:sz w:val="24"/>
        </w:rPr>
        <w:t>______</w:t>
      </w:r>
      <w:r>
        <w:rPr>
          <w:rFonts w:ascii="宋体" w:hAnsi="宋体"/>
          <w:color w:val="auto"/>
          <w:sz w:val="24"/>
          <w:szCs w:val="20"/>
        </w:rPr>
        <w:t>（项目名称，项目编号/包号）组织的采购活动，并对此项目进行磋商。</w:t>
      </w:r>
    </w:p>
    <w:p w14:paraId="6A4082D0">
      <w:pPr>
        <w:tabs>
          <w:tab w:val="left" w:pos="5580"/>
        </w:tabs>
        <w:spacing w:line="360" w:lineRule="auto"/>
        <w:ind w:firstLine="480"/>
        <w:rPr>
          <w:rFonts w:hint="eastAsia" w:ascii="宋体" w:hAnsi="宋体"/>
          <w:color w:val="auto"/>
          <w:sz w:val="24"/>
          <w:szCs w:val="20"/>
        </w:rPr>
      </w:pPr>
      <w:r>
        <w:rPr>
          <w:rFonts w:ascii="宋体" w:hAnsi="宋体"/>
          <w:color w:val="auto"/>
          <w:sz w:val="24"/>
          <w:szCs w:val="20"/>
        </w:rPr>
        <w:t>1. 我方</w:t>
      </w:r>
      <w:r>
        <w:rPr>
          <w:rFonts w:ascii="宋体" w:hAnsi="宋体"/>
          <w:color w:val="auto"/>
          <w:sz w:val="24"/>
        </w:rPr>
        <w:t>已详细审查全部竞争性磋商文件</w:t>
      </w:r>
      <w:r>
        <w:rPr>
          <w:rFonts w:ascii="宋体" w:hAnsi="宋体"/>
          <w:color w:val="auto"/>
          <w:sz w:val="24"/>
          <w:szCs w:val="20"/>
        </w:rPr>
        <w:t>，自愿参与磋商并承诺如下：</w:t>
      </w:r>
    </w:p>
    <w:p w14:paraId="47E752E2">
      <w:pPr>
        <w:tabs>
          <w:tab w:val="left" w:pos="720"/>
          <w:tab w:val="left" w:pos="900"/>
        </w:tabs>
        <w:spacing w:line="360" w:lineRule="auto"/>
        <w:ind w:left="360" w:firstLine="72" w:firstLineChars="30"/>
        <w:rPr>
          <w:rFonts w:hint="eastAsia" w:ascii="宋体" w:hAnsi="宋体"/>
          <w:color w:val="auto"/>
          <w:sz w:val="24"/>
          <w:szCs w:val="20"/>
        </w:rPr>
      </w:pPr>
      <w:r>
        <w:rPr>
          <w:rFonts w:ascii="宋体" w:hAnsi="宋体"/>
          <w:color w:val="auto"/>
          <w:sz w:val="24"/>
          <w:szCs w:val="20"/>
        </w:rPr>
        <w:t>（1）本响应有效期为自提交响应文件的截止之日起</w:t>
      </w:r>
      <w:r>
        <w:rPr>
          <w:rFonts w:ascii="宋体" w:hAnsi="宋体"/>
          <w:color w:val="auto"/>
          <w:sz w:val="24"/>
        </w:rPr>
        <w:t>______</w:t>
      </w:r>
      <w:r>
        <w:rPr>
          <w:rFonts w:ascii="宋体" w:hAnsi="宋体"/>
          <w:color w:val="auto"/>
          <w:sz w:val="24"/>
          <w:szCs w:val="20"/>
        </w:rPr>
        <w:t>个日历日。</w:t>
      </w:r>
    </w:p>
    <w:p w14:paraId="10638278">
      <w:pPr>
        <w:tabs>
          <w:tab w:val="left" w:pos="720"/>
          <w:tab w:val="left" w:pos="900"/>
        </w:tabs>
        <w:spacing w:line="360" w:lineRule="auto"/>
        <w:ind w:left="360" w:firstLine="72" w:firstLineChars="30"/>
        <w:rPr>
          <w:rFonts w:hint="eastAsia" w:ascii="宋体" w:hAnsi="宋体"/>
          <w:color w:val="auto"/>
          <w:sz w:val="24"/>
          <w:szCs w:val="20"/>
        </w:rPr>
      </w:pPr>
      <w:r>
        <w:rPr>
          <w:rFonts w:ascii="宋体" w:hAnsi="宋体"/>
          <w:color w:val="auto"/>
          <w:sz w:val="24"/>
          <w:szCs w:val="20"/>
        </w:rPr>
        <w:t>（2）除合同条款及采购需求偏离表列出的偏离外，我方响应竞争性磋商文件的全部要求。</w:t>
      </w:r>
    </w:p>
    <w:p w14:paraId="5490EB51">
      <w:pPr>
        <w:tabs>
          <w:tab w:val="left" w:pos="5580"/>
        </w:tabs>
        <w:spacing w:line="360" w:lineRule="auto"/>
        <w:ind w:firstLine="420" w:firstLineChars="175"/>
        <w:rPr>
          <w:rFonts w:hint="eastAsia" w:ascii="宋体" w:hAnsi="宋体"/>
          <w:color w:val="auto"/>
          <w:sz w:val="24"/>
          <w:szCs w:val="20"/>
        </w:rPr>
      </w:pPr>
      <w:r>
        <w:rPr>
          <w:rFonts w:ascii="宋体" w:hAnsi="宋体"/>
          <w:color w:val="auto"/>
          <w:sz w:val="24"/>
          <w:szCs w:val="20"/>
        </w:rPr>
        <w:t>（3）我方已提供的全部文件资料是真实、准确的，并对此承担一切法律后果。</w:t>
      </w:r>
    </w:p>
    <w:p w14:paraId="56A06554">
      <w:pPr>
        <w:tabs>
          <w:tab w:val="left" w:pos="5580"/>
        </w:tabs>
        <w:spacing w:line="360" w:lineRule="auto"/>
        <w:ind w:firstLine="420" w:firstLineChars="175"/>
        <w:rPr>
          <w:rFonts w:hint="eastAsia" w:ascii="宋体" w:hAnsi="宋体"/>
          <w:color w:val="auto"/>
          <w:sz w:val="24"/>
        </w:rPr>
      </w:pPr>
      <w:r>
        <w:rPr>
          <w:rFonts w:ascii="宋体" w:hAnsi="宋体"/>
          <w:color w:val="auto"/>
          <w:sz w:val="24"/>
          <w:szCs w:val="20"/>
        </w:rPr>
        <w:t>（4）如我方成交，我方将在法律规定的期限内与你方签订合同，按照竞争性磋商文件要求提交履约保证金，并在合同约定的期限内完成合同规定的全部义务。</w:t>
      </w:r>
    </w:p>
    <w:p w14:paraId="625C3EBA">
      <w:pPr>
        <w:spacing w:line="360" w:lineRule="auto"/>
        <w:ind w:left="420"/>
        <w:rPr>
          <w:rFonts w:hint="eastAsia" w:ascii="宋体" w:hAnsi="宋体"/>
          <w:color w:val="auto"/>
          <w:sz w:val="24"/>
        </w:rPr>
      </w:pPr>
      <w:r>
        <w:rPr>
          <w:rFonts w:ascii="宋体" w:hAnsi="宋体"/>
          <w:color w:val="auto"/>
          <w:sz w:val="24"/>
        </w:rPr>
        <w:t>2. 其他补充条款（如有）：______。</w:t>
      </w:r>
    </w:p>
    <w:p w14:paraId="07DF3F0A">
      <w:pPr>
        <w:spacing w:line="360" w:lineRule="auto"/>
        <w:ind w:firstLine="480" w:firstLineChars="200"/>
        <w:rPr>
          <w:rFonts w:hint="eastAsia" w:ascii="宋体" w:hAnsi="宋体"/>
          <w:color w:val="auto"/>
          <w:sz w:val="24"/>
        </w:rPr>
      </w:pPr>
      <w:r>
        <w:rPr>
          <w:rFonts w:ascii="宋体" w:hAnsi="宋体"/>
          <w:color w:val="auto"/>
          <w:sz w:val="24"/>
        </w:rPr>
        <w:t>与本磋商有关的一切正式往来信函请寄：</w:t>
      </w:r>
    </w:p>
    <w:p w14:paraId="1A821177">
      <w:pPr>
        <w:tabs>
          <w:tab w:val="left" w:pos="5580"/>
        </w:tabs>
        <w:spacing w:line="360" w:lineRule="auto"/>
        <w:ind w:left="420"/>
        <w:rPr>
          <w:rFonts w:hint="eastAsia" w:ascii="宋体" w:hAnsi="宋体"/>
          <w:color w:val="auto"/>
          <w:sz w:val="24"/>
          <w:szCs w:val="20"/>
        </w:rPr>
      </w:pPr>
    </w:p>
    <w:p w14:paraId="0AE4C9DE">
      <w:pPr>
        <w:tabs>
          <w:tab w:val="left" w:pos="5580"/>
        </w:tabs>
        <w:spacing w:line="360" w:lineRule="auto"/>
        <w:ind w:left="420"/>
        <w:rPr>
          <w:rFonts w:hint="eastAsia" w:ascii="宋体" w:hAnsi="宋体"/>
          <w:color w:val="auto"/>
          <w:sz w:val="24"/>
          <w:szCs w:val="20"/>
        </w:rPr>
      </w:pPr>
      <w:r>
        <w:rPr>
          <w:rFonts w:ascii="宋体" w:hAnsi="宋体"/>
          <w:color w:val="auto"/>
          <w:sz w:val="24"/>
          <w:szCs w:val="20"/>
        </w:rPr>
        <w:t>地址</w:t>
      </w:r>
      <w:r>
        <w:rPr>
          <w:rFonts w:ascii="宋体" w:hAnsi="宋体"/>
          <w:bCs/>
          <w:color w:val="auto"/>
          <w:sz w:val="24"/>
        </w:rPr>
        <w:t>_________________________</w:t>
      </w:r>
      <w:r>
        <w:rPr>
          <w:rFonts w:ascii="宋体" w:hAnsi="宋体"/>
          <w:color w:val="auto"/>
          <w:sz w:val="24"/>
          <w:szCs w:val="20"/>
        </w:rPr>
        <w:t xml:space="preserve">     传   真</w:t>
      </w:r>
      <w:r>
        <w:rPr>
          <w:rFonts w:ascii="宋体" w:hAnsi="宋体"/>
          <w:bCs/>
          <w:color w:val="auto"/>
          <w:sz w:val="24"/>
        </w:rPr>
        <w:t>_________________________</w:t>
      </w:r>
    </w:p>
    <w:p w14:paraId="0620EFA4">
      <w:pPr>
        <w:tabs>
          <w:tab w:val="left" w:pos="5580"/>
        </w:tabs>
        <w:spacing w:line="360" w:lineRule="auto"/>
        <w:ind w:left="420"/>
        <w:rPr>
          <w:rFonts w:hint="eastAsia" w:ascii="宋体" w:hAnsi="宋体"/>
          <w:color w:val="auto"/>
          <w:sz w:val="24"/>
          <w:szCs w:val="20"/>
        </w:rPr>
      </w:pPr>
      <w:r>
        <w:rPr>
          <w:rFonts w:ascii="宋体" w:hAnsi="宋体"/>
          <w:color w:val="auto"/>
          <w:sz w:val="24"/>
          <w:szCs w:val="20"/>
        </w:rPr>
        <w:t>电话</w:t>
      </w:r>
      <w:r>
        <w:rPr>
          <w:rFonts w:ascii="宋体" w:hAnsi="宋体"/>
          <w:bCs/>
          <w:color w:val="auto"/>
          <w:sz w:val="24"/>
        </w:rPr>
        <w:t>_________________________</w:t>
      </w:r>
      <w:r>
        <w:rPr>
          <w:rFonts w:ascii="宋体" w:hAnsi="宋体"/>
          <w:color w:val="auto"/>
          <w:sz w:val="24"/>
          <w:szCs w:val="20"/>
        </w:rPr>
        <w:t xml:space="preserve">    </w:t>
      </w:r>
      <w:r>
        <w:rPr>
          <w:rFonts w:hint="eastAsia" w:ascii="宋体" w:hAnsi="宋体"/>
          <w:color w:val="auto"/>
          <w:sz w:val="24"/>
          <w:szCs w:val="20"/>
        </w:rPr>
        <w:t xml:space="preserve"> </w:t>
      </w:r>
      <w:r>
        <w:rPr>
          <w:rFonts w:ascii="宋体" w:hAnsi="宋体"/>
          <w:color w:val="auto"/>
          <w:sz w:val="24"/>
          <w:szCs w:val="20"/>
        </w:rPr>
        <w:t>电子函件</w:t>
      </w:r>
      <w:r>
        <w:rPr>
          <w:rFonts w:ascii="宋体" w:hAnsi="宋体"/>
          <w:bCs/>
          <w:color w:val="auto"/>
          <w:sz w:val="24"/>
        </w:rPr>
        <w:t>_________________________</w:t>
      </w:r>
    </w:p>
    <w:p w14:paraId="38961D94">
      <w:pPr>
        <w:tabs>
          <w:tab w:val="left" w:pos="5580"/>
        </w:tabs>
        <w:spacing w:line="360" w:lineRule="auto"/>
        <w:ind w:left="420"/>
        <w:rPr>
          <w:rFonts w:hint="eastAsia" w:ascii="宋体" w:hAnsi="宋体"/>
          <w:color w:val="auto"/>
          <w:sz w:val="24"/>
          <w:szCs w:val="20"/>
        </w:rPr>
      </w:pPr>
    </w:p>
    <w:p w14:paraId="71F976AD">
      <w:pPr>
        <w:tabs>
          <w:tab w:val="left" w:pos="5580"/>
        </w:tabs>
        <w:spacing w:line="360" w:lineRule="auto"/>
        <w:ind w:left="420"/>
        <w:rPr>
          <w:rFonts w:hint="eastAsia" w:ascii="宋体" w:hAnsi="宋体"/>
          <w:color w:val="auto"/>
          <w:sz w:val="24"/>
          <w:szCs w:val="20"/>
        </w:rPr>
      </w:pPr>
    </w:p>
    <w:p w14:paraId="0A4AC8BB">
      <w:pPr>
        <w:tabs>
          <w:tab w:val="left" w:pos="5580"/>
        </w:tabs>
        <w:spacing w:line="360" w:lineRule="auto"/>
        <w:ind w:left="420"/>
        <w:rPr>
          <w:rFonts w:hint="eastAsia" w:ascii="宋体" w:hAnsi="宋体"/>
          <w:color w:val="auto"/>
          <w:sz w:val="24"/>
          <w:szCs w:val="20"/>
        </w:rPr>
      </w:pPr>
    </w:p>
    <w:p w14:paraId="72036767">
      <w:pPr>
        <w:autoSpaceDE w:val="0"/>
        <w:autoSpaceDN w:val="0"/>
        <w:adjustRightInd w:val="0"/>
        <w:snapToGrid w:val="0"/>
        <w:spacing w:before="25" w:after="25" w:line="360" w:lineRule="auto"/>
        <w:ind w:right="63" w:firstLine="360" w:firstLineChars="150"/>
        <w:rPr>
          <w:rFonts w:hint="eastAsia" w:ascii="宋体" w:hAnsi="宋体"/>
          <w:color w:val="auto"/>
          <w:sz w:val="24"/>
          <w:lang w:val="zh-CN"/>
        </w:rPr>
      </w:pPr>
      <w:r>
        <w:rPr>
          <w:rFonts w:hint="eastAsia" w:ascii="宋体" w:hAnsi="宋体"/>
          <w:color w:val="auto"/>
          <w:sz w:val="24"/>
        </w:rPr>
        <w:t>供应商</w:t>
      </w:r>
      <w:r>
        <w:rPr>
          <w:rFonts w:ascii="宋体" w:hAnsi="宋体"/>
          <w:color w:val="auto"/>
          <w:sz w:val="24"/>
        </w:rPr>
        <w:t>名称（加盖公章）</w:t>
      </w:r>
      <w:r>
        <w:rPr>
          <w:rFonts w:ascii="宋体" w:hAnsi="宋体"/>
          <w:color w:val="auto"/>
          <w:sz w:val="24"/>
          <w:lang w:val="zh-CN"/>
        </w:rPr>
        <w:t>：</w:t>
      </w:r>
      <w:r>
        <w:rPr>
          <w:rFonts w:ascii="宋体" w:hAnsi="宋体"/>
          <w:color w:val="auto"/>
          <w:sz w:val="24"/>
        </w:rPr>
        <w:t>______</w:t>
      </w:r>
    </w:p>
    <w:p w14:paraId="07A2C079">
      <w:pPr>
        <w:tabs>
          <w:tab w:val="left" w:pos="5580"/>
        </w:tabs>
        <w:spacing w:line="360" w:lineRule="auto"/>
        <w:ind w:firstLine="360" w:firstLineChars="150"/>
        <w:rPr>
          <w:rFonts w:hint="eastAsia" w:ascii="宋体" w:hAnsi="宋体"/>
          <w:color w:val="auto"/>
          <w:sz w:val="24"/>
          <w:szCs w:val="20"/>
        </w:rPr>
      </w:pPr>
      <w:r>
        <w:rPr>
          <w:rFonts w:ascii="宋体" w:hAnsi="宋体"/>
          <w:color w:val="auto"/>
          <w:sz w:val="24"/>
          <w:szCs w:val="20"/>
        </w:rPr>
        <w:t xml:space="preserve">日期：____年____月____日  </w:t>
      </w:r>
      <w:bookmarkStart w:id="693" w:name="_Hlt520355938"/>
      <w:bookmarkEnd w:id="693"/>
      <w:bookmarkStart w:id="694" w:name="_Hlt520356243"/>
      <w:bookmarkEnd w:id="694"/>
      <w:bookmarkStart w:id="695" w:name="_Toc226309801"/>
      <w:bookmarkStart w:id="696" w:name="_Toc305158899"/>
      <w:bookmarkStart w:id="697" w:name="_Toc480942350"/>
      <w:bookmarkStart w:id="698" w:name="_Ref467988705"/>
      <w:bookmarkStart w:id="699" w:name="_Toc226337253"/>
      <w:bookmarkStart w:id="700" w:name="_Toc127151557"/>
      <w:bookmarkStart w:id="701" w:name="_Toc226965747"/>
      <w:bookmarkStart w:id="702" w:name="_Toc150480795"/>
      <w:bookmarkStart w:id="703" w:name="_Toc264969247"/>
      <w:bookmarkStart w:id="704" w:name="_Toc142311059"/>
      <w:bookmarkStart w:id="705" w:name="_Toc520356218"/>
      <w:bookmarkStart w:id="706" w:name="_Toc265228395"/>
      <w:bookmarkStart w:id="707" w:name="_Toc305158825"/>
      <w:bookmarkStart w:id="708" w:name="_Toc226965830"/>
      <w:bookmarkStart w:id="709" w:name="_Toc150774762"/>
      <w:bookmarkStart w:id="710" w:name="_Toc195842922"/>
    </w:p>
    <w:p w14:paraId="09BEA4B9">
      <w:pPr>
        <w:tabs>
          <w:tab w:val="left" w:pos="5580"/>
        </w:tabs>
        <w:spacing w:line="360" w:lineRule="auto"/>
        <w:ind w:firstLine="360" w:firstLineChars="150"/>
        <w:rPr>
          <w:rFonts w:hint="eastAsia" w:ascii="宋体" w:hAnsi="宋体"/>
          <w:color w:val="auto"/>
          <w:sz w:val="24"/>
          <w:szCs w:val="20"/>
        </w:rPr>
      </w:pPr>
    </w:p>
    <w:p w14:paraId="71C1FA9C">
      <w:pPr>
        <w:tabs>
          <w:tab w:val="left" w:pos="5580"/>
        </w:tabs>
        <w:spacing w:line="360" w:lineRule="auto"/>
        <w:ind w:firstLine="360" w:firstLineChars="150"/>
        <w:rPr>
          <w:rFonts w:hint="eastAsia" w:ascii="宋体" w:hAnsi="宋体"/>
          <w:color w:val="auto"/>
          <w:sz w:val="24"/>
          <w:szCs w:val="20"/>
        </w:rPr>
      </w:pPr>
    </w:p>
    <w:p w14:paraId="39B835B9">
      <w:pPr>
        <w:tabs>
          <w:tab w:val="left" w:pos="360"/>
        </w:tabs>
        <w:snapToGrid w:val="0"/>
        <w:spacing w:line="360" w:lineRule="auto"/>
        <w:outlineLvl w:val="1"/>
        <w:rPr>
          <w:rFonts w:hint="eastAsia" w:ascii="宋体" w:hAnsi="宋体"/>
          <w:color w:val="auto"/>
          <w:sz w:val="24"/>
        </w:rPr>
      </w:pPr>
      <w:r>
        <w:rPr>
          <w:rFonts w:ascii="宋体" w:hAnsi="宋体"/>
          <w:color w:val="auto"/>
          <w:sz w:val="24"/>
        </w:rPr>
        <w:t>6  授权委托书</w:t>
      </w:r>
    </w:p>
    <w:p w14:paraId="6AF1C835">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授权委托书</w:t>
      </w:r>
    </w:p>
    <w:p w14:paraId="589A7677">
      <w:pPr>
        <w:spacing w:line="360" w:lineRule="auto"/>
        <w:ind w:firstLine="480"/>
        <w:rPr>
          <w:rFonts w:hint="eastAsia" w:ascii="宋体" w:hAnsi="宋体"/>
          <w:color w:val="auto"/>
          <w:sz w:val="24"/>
          <w:szCs w:val="20"/>
        </w:rPr>
      </w:pPr>
      <w:r>
        <w:rPr>
          <w:rFonts w:ascii="宋体" w:hAnsi="宋体"/>
          <w:color w:val="auto"/>
          <w:sz w:val="24"/>
          <w:szCs w:val="20"/>
        </w:rPr>
        <w:t>本人____（姓名）系____（</w:t>
      </w:r>
      <w:r>
        <w:rPr>
          <w:rFonts w:hint="eastAsia" w:ascii="宋体" w:hAnsi="宋体"/>
          <w:color w:val="auto"/>
          <w:sz w:val="24"/>
          <w:szCs w:val="20"/>
        </w:rPr>
        <w:t>供应商</w:t>
      </w:r>
      <w:r>
        <w:rPr>
          <w:rFonts w:ascii="宋体" w:hAnsi="宋体"/>
          <w:color w:val="auto"/>
          <w:sz w:val="24"/>
          <w:szCs w:val="20"/>
        </w:rPr>
        <w:t>名称）的法定代表人（单位负责人），现委托_____ （姓名）为我方代理人。代理人根据授权，以我方名义签署、澄清确认、递交、撤回、修改____（项目名称）响应文件和处理有关事宜，其法律后果由我方承担。</w:t>
      </w:r>
    </w:p>
    <w:p w14:paraId="38BF8B92">
      <w:pPr>
        <w:spacing w:line="360" w:lineRule="auto"/>
        <w:ind w:firstLine="480"/>
        <w:rPr>
          <w:rFonts w:hint="eastAsia" w:ascii="宋体" w:hAnsi="宋体"/>
          <w:color w:val="auto"/>
          <w:sz w:val="24"/>
          <w:szCs w:val="20"/>
        </w:rPr>
      </w:pPr>
      <w:r>
        <w:rPr>
          <w:rFonts w:ascii="宋体" w:hAnsi="宋体"/>
          <w:color w:val="auto"/>
          <w:sz w:val="24"/>
          <w:szCs w:val="20"/>
        </w:rPr>
        <w:t>委托期限：自本授权委托书签署之日起至响应有效期届满之日止。</w:t>
      </w:r>
    </w:p>
    <w:p w14:paraId="275A3FCD">
      <w:pPr>
        <w:spacing w:line="360" w:lineRule="auto"/>
        <w:ind w:firstLine="480"/>
        <w:rPr>
          <w:rFonts w:hint="eastAsia" w:ascii="宋体" w:hAnsi="宋体"/>
          <w:color w:val="auto"/>
          <w:sz w:val="24"/>
          <w:szCs w:val="20"/>
        </w:rPr>
      </w:pPr>
      <w:r>
        <w:rPr>
          <w:rFonts w:ascii="宋体" w:hAnsi="宋体"/>
          <w:color w:val="auto"/>
          <w:sz w:val="24"/>
          <w:szCs w:val="20"/>
        </w:rPr>
        <w:t>代理人无转委托权。</w:t>
      </w:r>
      <w:r>
        <w:rPr>
          <w:rFonts w:ascii="宋体" w:hAnsi="宋体"/>
          <w:color w:val="auto"/>
          <w:sz w:val="24"/>
          <w:szCs w:val="20"/>
        </w:rPr>
        <w:cr/>
      </w:r>
    </w:p>
    <w:p w14:paraId="4C4E5431">
      <w:pPr>
        <w:spacing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szCs w:val="20"/>
        </w:rPr>
        <w:t>______________</w:t>
      </w:r>
    </w:p>
    <w:p w14:paraId="7400C8E5">
      <w:pPr>
        <w:spacing w:line="360" w:lineRule="auto"/>
        <w:rPr>
          <w:rFonts w:hint="eastAsia" w:ascii="宋体" w:hAnsi="宋体"/>
          <w:color w:val="auto"/>
          <w:sz w:val="24"/>
          <w:szCs w:val="20"/>
        </w:rPr>
      </w:pPr>
      <w:r>
        <w:rPr>
          <w:rFonts w:ascii="宋体" w:hAnsi="宋体"/>
          <w:color w:val="auto"/>
          <w:sz w:val="24"/>
          <w:szCs w:val="20"/>
        </w:rPr>
        <w:t>法定代表人（单位负责人）（签字</w:t>
      </w:r>
      <w:r>
        <w:rPr>
          <w:rFonts w:hint="eastAsia" w:ascii="宋体" w:hAnsi="宋体"/>
          <w:color w:val="auto"/>
          <w:sz w:val="24"/>
          <w:szCs w:val="20"/>
        </w:rPr>
        <w:t>或盖章</w:t>
      </w:r>
      <w:r>
        <w:rPr>
          <w:rFonts w:ascii="宋体" w:hAnsi="宋体"/>
          <w:color w:val="auto"/>
          <w:sz w:val="24"/>
          <w:szCs w:val="20"/>
        </w:rPr>
        <w:t>）：______________</w:t>
      </w:r>
    </w:p>
    <w:p w14:paraId="5D27E503">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委托代理人（</w:t>
      </w:r>
      <w:r>
        <w:rPr>
          <w:rFonts w:ascii="宋体" w:hAnsi="宋体"/>
          <w:color w:val="auto"/>
          <w:sz w:val="24"/>
          <w:szCs w:val="20"/>
        </w:rPr>
        <w:t>签字</w:t>
      </w:r>
      <w:r>
        <w:rPr>
          <w:rFonts w:hint="eastAsia" w:ascii="宋体" w:hAnsi="宋体"/>
          <w:color w:val="auto"/>
          <w:sz w:val="24"/>
          <w:szCs w:val="20"/>
        </w:rPr>
        <w:t>或盖章</w:t>
      </w:r>
      <w:r>
        <w:rPr>
          <w:rFonts w:ascii="宋体" w:hAnsi="宋体"/>
          <w:color w:val="auto"/>
          <w:sz w:val="24"/>
        </w:rPr>
        <w:t>）：</w:t>
      </w:r>
      <w:r>
        <w:rPr>
          <w:rFonts w:ascii="宋体" w:hAnsi="宋体"/>
          <w:color w:val="auto"/>
          <w:sz w:val="24"/>
          <w:szCs w:val="20"/>
        </w:rPr>
        <w:t>______________</w:t>
      </w:r>
      <w:r>
        <w:rPr>
          <w:rFonts w:ascii="宋体" w:hAnsi="宋体"/>
          <w:color w:val="auto"/>
          <w:sz w:val="24"/>
          <w:lang w:val="zh-CN"/>
        </w:rPr>
        <w:t xml:space="preserve">        </w:t>
      </w:r>
    </w:p>
    <w:p w14:paraId="5E898C9D">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w:t>
      </w:r>
      <w:r>
        <w:rPr>
          <w:rFonts w:ascii="宋体" w:hAnsi="宋体"/>
          <w:color w:val="auto"/>
          <w:sz w:val="24"/>
          <w:szCs w:val="20"/>
        </w:rPr>
        <w:t>____</w:t>
      </w:r>
      <w:r>
        <w:rPr>
          <w:rFonts w:ascii="宋体" w:hAnsi="宋体"/>
          <w:color w:val="auto"/>
          <w:sz w:val="24"/>
        </w:rPr>
        <w:t>年</w:t>
      </w:r>
      <w:r>
        <w:rPr>
          <w:rFonts w:ascii="宋体" w:hAnsi="宋体"/>
          <w:color w:val="auto"/>
          <w:sz w:val="24"/>
          <w:szCs w:val="20"/>
        </w:rPr>
        <w:t>____</w:t>
      </w:r>
      <w:r>
        <w:rPr>
          <w:rFonts w:ascii="宋体" w:hAnsi="宋体"/>
          <w:color w:val="auto"/>
          <w:sz w:val="24"/>
        </w:rPr>
        <w:t>月</w:t>
      </w:r>
      <w:r>
        <w:rPr>
          <w:rFonts w:ascii="宋体" w:hAnsi="宋体"/>
          <w:color w:val="auto"/>
          <w:sz w:val="24"/>
          <w:szCs w:val="20"/>
        </w:rPr>
        <w:t>____</w:t>
      </w:r>
      <w:r>
        <w:rPr>
          <w:rFonts w:ascii="宋体" w:hAnsi="宋体"/>
          <w:color w:val="auto"/>
          <w:sz w:val="24"/>
        </w:rPr>
        <w:t>日</w:t>
      </w:r>
    </w:p>
    <w:p w14:paraId="5DE44BC9">
      <w:pPr>
        <w:tabs>
          <w:tab w:val="left" w:pos="5580"/>
        </w:tabs>
        <w:spacing w:line="360" w:lineRule="auto"/>
        <w:ind w:firstLine="480" w:firstLineChars="200"/>
        <w:rPr>
          <w:rFonts w:hint="eastAsia" w:ascii="宋体" w:hAnsi="宋体"/>
          <w:color w:val="auto"/>
          <w:sz w:val="24"/>
          <w:szCs w:val="20"/>
        </w:rPr>
      </w:pPr>
    </w:p>
    <w:p w14:paraId="1A3C3550">
      <w:pPr>
        <w:tabs>
          <w:tab w:val="left" w:pos="5580"/>
        </w:tabs>
        <w:spacing w:line="360" w:lineRule="auto"/>
        <w:jc w:val="left"/>
        <w:rPr>
          <w:rFonts w:hint="eastAsia" w:ascii="宋体" w:hAnsi="宋体"/>
          <w:color w:val="auto"/>
          <w:sz w:val="24"/>
          <w:szCs w:val="20"/>
        </w:rPr>
      </w:pPr>
      <w:r>
        <w:rPr>
          <w:rFonts w:ascii="宋体" w:hAnsi="宋体"/>
          <w:color w:val="auto"/>
          <w:sz w:val="24"/>
          <w:szCs w:val="20"/>
        </w:rPr>
        <w:t>法定代表人（单位负责人）有效期内的身份证</w:t>
      </w:r>
      <w:r>
        <w:rPr>
          <w:rFonts w:ascii="宋体" w:hAnsi="宋体"/>
          <w:b/>
          <w:color w:val="auto"/>
          <w:sz w:val="24"/>
          <w:szCs w:val="20"/>
        </w:rPr>
        <w:t>正反面</w:t>
      </w:r>
      <w:r>
        <w:rPr>
          <w:rFonts w:ascii="宋体" w:hAnsi="宋体"/>
          <w:color w:val="auto"/>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808A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2D608FE">
            <w:pPr>
              <w:tabs>
                <w:tab w:val="left" w:pos="5580"/>
              </w:tabs>
              <w:spacing w:line="360" w:lineRule="auto"/>
              <w:jc w:val="left"/>
              <w:rPr>
                <w:rFonts w:hint="eastAsia" w:ascii="宋体" w:hAnsi="宋体"/>
                <w:color w:val="auto"/>
                <w:sz w:val="24"/>
                <w:szCs w:val="20"/>
              </w:rPr>
            </w:pPr>
          </w:p>
          <w:p w14:paraId="3823C454">
            <w:pPr>
              <w:tabs>
                <w:tab w:val="left" w:pos="5580"/>
              </w:tabs>
              <w:spacing w:line="360" w:lineRule="auto"/>
              <w:jc w:val="left"/>
              <w:rPr>
                <w:rFonts w:hint="eastAsia" w:ascii="宋体" w:hAnsi="宋体"/>
                <w:color w:val="auto"/>
                <w:sz w:val="24"/>
                <w:szCs w:val="20"/>
              </w:rPr>
            </w:pPr>
          </w:p>
          <w:p w14:paraId="4F2F8C01">
            <w:pPr>
              <w:tabs>
                <w:tab w:val="left" w:pos="5580"/>
              </w:tabs>
              <w:spacing w:line="360" w:lineRule="auto"/>
              <w:jc w:val="left"/>
              <w:rPr>
                <w:rFonts w:hint="eastAsia" w:ascii="宋体" w:hAnsi="宋体"/>
                <w:color w:val="auto"/>
                <w:sz w:val="24"/>
                <w:szCs w:val="20"/>
              </w:rPr>
            </w:pPr>
          </w:p>
        </w:tc>
        <w:tc>
          <w:tcPr>
            <w:tcW w:w="4536" w:type="dxa"/>
          </w:tcPr>
          <w:p w14:paraId="6E1AD2C2">
            <w:pPr>
              <w:tabs>
                <w:tab w:val="left" w:pos="5580"/>
              </w:tabs>
              <w:spacing w:line="360" w:lineRule="auto"/>
              <w:jc w:val="left"/>
              <w:rPr>
                <w:rFonts w:hint="eastAsia" w:ascii="宋体" w:hAnsi="宋体"/>
                <w:color w:val="auto"/>
                <w:sz w:val="24"/>
                <w:szCs w:val="20"/>
              </w:rPr>
            </w:pPr>
          </w:p>
          <w:p w14:paraId="161458DC">
            <w:pPr>
              <w:tabs>
                <w:tab w:val="left" w:pos="5580"/>
              </w:tabs>
              <w:spacing w:line="360" w:lineRule="auto"/>
              <w:jc w:val="left"/>
              <w:rPr>
                <w:rFonts w:hint="eastAsia" w:ascii="宋体" w:hAnsi="宋体"/>
                <w:color w:val="auto"/>
                <w:sz w:val="24"/>
                <w:szCs w:val="20"/>
              </w:rPr>
            </w:pPr>
          </w:p>
          <w:p w14:paraId="25A1B77B">
            <w:pPr>
              <w:tabs>
                <w:tab w:val="left" w:pos="5580"/>
              </w:tabs>
              <w:spacing w:line="360" w:lineRule="auto"/>
              <w:jc w:val="left"/>
              <w:rPr>
                <w:rFonts w:hint="eastAsia" w:ascii="宋体" w:hAnsi="宋体"/>
                <w:color w:val="auto"/>
                <w:sz w:val="24"/>
                <w:szCs w:val="20"/>
              </w:rPr>
            </w:pPr>
          </w:p>
        </w:tc>
      </w:tr>
    </w:tbl>
    <w:p w14:paraId="103100A9">
      <w:pPr>
        <w:tabs>
          <w:tab w:val="left" w:pos="5580"/>
        </w:tabs>
        <w:spacing w:line="360" w:lineRule="auto"/>
        <w:jc w:val="left"/>
        <w:rPr>
          <w:rFonts w:hint="eastAsia" w:ascii="宋体" w:hAnsi="宋体"/>
          <w:color w:val="auto"/>
          <w:sz w:val="24"/>
          <w:szCs w:val="20"/>
        </w:rPr>
      </w:pPr>
      <w:r>
        <w:rPr>
          <w:rFonts w:ascii="宋体" w:hAnsi="宋体"/>
          <w:color w:val="auto"/>
          <w:sz w:val="24"/>
          <w:szCs w:val="20"/>
        </w:rPr>
        <w:t>委托代理人有效期内的身份证</w:t>
      </w:r>
      <w:r>
        <w:rPr>
          <w:rFonts w:ascii="宋体" w:hAnsi="宋体"/>
          <w:b/>
          <w:color w:val="auto"/>
          <w:sz w:val="24"/>
          <w:szCs w:val="20"/>
        </w:rPr>
        <w:t>正反面</w:t>
      </w:r>
      <w:r>
        <w:rPr>
          <w:rFonts w:ascii="宋体" w:hAnsi="宋体"/>
          <w:color w:val="auto"/>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77CB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2F312EF">
            <w:pPr>
              <w:tabs>
                <w:tab w:val="left" w:pos="5580"/>
              </w:tabs>
              <w:spacing w:line="360" w:lineRule="auto"/>
              <w:jc w:val="left"/>
              <w:rPr>
                <w:rFonts w:hint="eastAsia" w:ascii="宋体" w:hAnsi="宋体"/>
                <w:color w:val="auto"/>
                <w:sz w:val="24"/>
                <w:szCs w:val="20"/>
              </w:rPr>
            </w:pPr>
          </w:p>
          <w:p w14:paraId="022A35DE">
            <w:pPr>
              <w:tabs>
                <w:tab w:val="left" w:pos="5580"/>
              </w:tabs>
              <w:spacing w:line="360" w:lineRule="auto"/>
              <w:jc w:val="left"/>
              <w:rPr>
                <w:rFonts w:hint="eastAsia" w:ascii="宋体" w:hAnsi="宋体"/>
                <w:color w:val="auto"/>
                <w:sz w:val="24"/>
                <w:szCs w:val="20"/>
              </w:rPr>
            </w:pPr>
          </w:p>
          <w:p w14:paraId="28612D5D">
            <w:pPr>
              <w:tabs>
                <w:tab w:val="left" w:pos="5580"/>
              </w:tabs>
              <w:spacing w:line="360" w:lineRule="auto"/>
              <w:jc w:val="left"/>
              <w:rPr>
                <w:rFonts w:hint="eastAsia" w:ascii="宋体" w:hAnsi="宋体"/>
                <w:color w:val="auto"/>
                <w:sz w:val="24"/>
                <w:szCs w:val="20"/>
              </w:rPr>
            </w:pPr>
          </w:p>
        </w:tc>
        <w:tc>
          <w:tcPr>
            <w:tcW w:w="4536" w:type="dxa"/>
          </w:tcPr>
          <w:p w14:paraId="3316069B">
            <w:pPr>
              <w:tabs>
                <w:tab w:val="left" w:pos="5580"/>
              </w:tabs>
              <w:spacing w:line="360" w:lineRule="auto"/>
              <w:jc w:val="left"/>
              <w:rPr>
                <w:rFonts w:hint="eastAsia" w:ascii="宋体" w:hAnsi="宋体"/>
                <w:color w:val="auto"/>
                <w:sz w:val="24"/>
                <w:szCs w:val="20"/>
              </w:rPr>
            </w:pPr>
          </w:p>
          <w:p w14:paraId="6F082D2A">
            <w:pPr>
              <w:tabs>
                <w:tab w:val="left" w:pos="5580"/>
              </w:tabs>
              <w:spacing w:line="360" w:lineRule="auto"/>
              <w:jc w:val="left"/>
              <w:rPr>
                <w:rFonts w:hint="eastAsia" w:ascii="宋体" w:hAnsi="宋体"/>
                <w:color w:val="auto"/>
                <w:sz w:val="24"/>
                <w:szCs w:val="20"/>
              </w:rPr>
            </w:pPr>
          </w:p>
          <w:p w14:paraId="27B9A1B1">
            <w:pPr>
              <w:tabs>
                <w:tab w:val="left" w:pos="5580"/>
              </w:tabs>
              <w:spacing w:line="360" w:lineRule="auto"/>
              <w:jc w:val="left"/>
              <w:rPr>
                <w:rFonts w:hint="eastAsia" w:ascii="宋体" w:hAnsi="宋体"/>
                <w:color w:val="auto"/>
                <w:sz w:val="24"/>
                <w:szCs w:val="20"/>
              </w:rPr>
            </w:pPr>
          </w:p>
        </w:tc>
      </w:tr>
    </w:tbl>
    <w:p w14:paraId="26E43D50">
      <w:pPr>
        <w:tabs>
          <w:tab w:val="left" w:pos="5580"/>
        </w:tabs>
        <w:spacing w:line="360" w:lineRule="auto"/>
        <w:jc w:val="left"/>
        <w:rPr>
          <w:rFonts w:hint="eastAsia" w:ascii="宋体" w:hAnsi="宋体"/>
          <w:color w:val="auto"/>
          <w:sz w:val="24"/>
          <w:szCs w:val="20"/>
        </w:rPr>
      </w:pPr>
      <w:r>
        <w:rPr>
          <w:rFonts w:ascii="宋体" w:hAnsi="宋体"/>
          <w:color w:val="auto"/>
          <w:sz w:val="24"/>
          <w:szCs w:val="20"/>
        </w:rPr>
        <w:t>说明：</w:t>
      </w:r>
    </w:p>
    <w:p w14:paraId="1D10DE30">
      <w:pPr>
        <w:tabs>
          <w:tab w:val="left" w:pos="5580"/>
        </w:tabs>
        <w:spacing w:line="360" w:lineRule="auto"/>
        <w:jc w:val="left"/>
        <w:rPr>
          <w:rFonts w:hint="eastAsia" w:ascii="宋体" w:hAnsi="宋体"/>
          <w:color w:val="auto"/>
          <w:sz w:val="24"/>
          <w:szCs w:val="20"/>
        </w:rPr>
      </w:pPr>
      <w:r>
        <w:rPr>
          <w:rFonts w:ascii="宋体" w:hAnsi="宋体"/>
          <w:color w:val="auto"/>
          <w:sz w:val="24"/>
          <w:szCs w:val="20"/>
        </w:rPr>
        <w:t>1.若供应商为事业单位或其他组织或分支机构（仅当磋商文件注明允许分支机构响应的），则法定代表人（单位负责人）处的签署人可为单位负责人。</w:t>
      </w:r>
    </w:p>
    <w:p w14:paraId="2B288CCA">
      <w:pPr>
        <w:tabs>
          <w:tab w:val="left" w:pos="5580"/>
        </w:tabs>
        <w:spacing w:line="360" w:lineRule="auto"/>
        <w:jc w:val="left"/>
        <w:rPr>
          <w:rFonts w:hint="eastAsia" w:ascii="宋体" w:hAnsi="宋体"/>
          <w:color w:val="auto"/>
          <w:sz w:val="24"/>
          <w:szCs w:val="20"/>
        </w:rPr>
      </w:pPr>
      <w:r>
        <w:rPr>
          <w:rFonts w:ascii="宋体" w:hAnsi="宋体"/>
          <w:color w:val="auto"/>
          <w:sz w:val="24"/>
          <w:szCs w:val="20"/>
        </w:rPr>
        <w:t>2.若响应文件中签字之处均为法定代表人（单位负责人）本人签署，则可不提供本《授权委托书》，但须提供《法定代表人（单位负责人）身份证明》（实质性格式）。</w:t>
      </w:r>
    </w:p>
    <w:p w14:paraId="4DADE172">
      <w:pPr>
        <w:tabs>
          <w:tab w:val="left" w:pos="5580"/>
        </w:tabs>
        <w:spacing w:line="360" w:lineRule="auto"/>
        <w:jc w:val="left"/>
        <w:rPr>
          <w:rFonts w:hint="eastAsia" w:ascii="宋体" w:hAnsi="宋体"/>
          <w:color w:val="auto"/>
          <w:sz w:val="24"/>
          <w:szCs w:val="20"/>
        </w:rPr>
      </w:pPr>
      <w:r>
        <w:rPr>
          <w:rFonts w:ascii="宋体" w:hAnsi="宋体"/>
          <w:color w:val="auto"/>
          <w:sz w:val="24"/>
          <w:szCs w:val="20"/>
        </w:rPr>
        <w:t>3.供应商为自然人的情形，可不提供本《授权委托书》。</w:t>
      </w:r>
    </w:p>
    <w:p w14:paraId="22AEB7DE">
      <w:pPr>
        <w:widowControl/>
        <w:ind w:firstLine="600"/>
        <w:jc w:val="left"/>
        <w:rPr>
          <w:rFonts w:hint="eastAsia" w:ascii="宋体" w:hAnsi="宋体"/>
          <w:color w:val="auto"/>
          <w:sz w:val="30"/>
          <w:szCs w:val="30"/>
        </w:rPr>
      </w:pPr>
    </w:p>
    <w:p w14:paraId="23D0973E">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附：法定代表人（单位负责人）身份证明</w:t>
      </w:r>
    </w:p>
    <w:p w14:paraId="1446E5F7">
      <w:pPr>
        <w:kinsoku w:val="0"/>
        <w:overflowPunct w:val="0"/>
        <w:spacing w:line="200" w:lineRule="exact"/>
        <w:ind w:firstLine="400"/>
        <w:rPr>
          <w:rFonts w:hint="eastAsia" w:ascii="宋体" w:hAnsi="宋体"/>
          <w:color w:val="auto"/>
          <w:sz w:val="20"/>
          <w:szCs w:val="20"/>
        </w:rPr>
      </w:pPr>
    </w:p>
    <w:p w14:paraId="7EF0F04C">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szCs w:val="20"/>
        </w:rPr>
        <w:t>____</w:t>
      </w:r>
      <w:r>
        <w:rPr>
          <w:rFonts w:ascii="宋体" w:hAnsi="宋体"/>
          <w:color w:val="auto"/>
          <w:sz w:val="24"/>
        </w:rPr>
        <w:t>（采购人或采购代理机构）</w:t>
      </w:r>
    </w:p>
    <w:p w14:paraId="7C3F7CF5">
      <w:pPr>
        <w:pStyle w:val="21"/>
        <w:tabs>
          <w:tab w:val="left" w:pos="2412"/>
          <w:tab w:val="left" w:pos="3883"/>
          <w:tab w:val="left" w:pos="5352"/>
          <w:tab w:val="left" w:pos="6821"/>
        </w:tabs>
        <w:kinsoku w:val="0"/>
        <w:overflowPunct w:val="0"/>
        <w:spacing w:line="335" w:lineRule="exact"/>
        <w:ind w:firstLine="480" w:firstLineChars="200"/>
        <w:rPr>
          <w:rFonts w:hint="eastAsia"/>
          <w:color w:val="auto"/>
        </w:rPr>
      </w:pPr>
      <w:r>
        <w:rPr>
          <w:color w:val="auto"/>
        </w:rPr>
        <w:t>兹证明，</w:t>
      </w:r>
    </w:p>
    <w:p w14:paraId="2AA9ABD5">
      <w:pPr>
        <w:pStyle w:val="21"/>
        <w:tabs>
          <w:tab w:val="left" w:pos="1690"/>
          <w:tab w:val="left" w:pos="3400"/>
          <w:tab w:val="left" w:pos="5110"/>
          <w:tab w:val="left" w:pos="6821"/>
        </w:tabs>
        <w:kinsoku w:val="0"/>
        <w:overflowPunct w:val="0"/>
        <w:spacing w:line="335" w:lineRule="exact"/>
        <w:rPr>
          <w:rFonts w:hint="eastAsia"/>
          <w:color w:val="auto"/>
        </w:rPr>
      </w:pPr>
      <w:r>
        <w:rPr>
          <w:color w:val="auto"/>
        </w:rPr>
        <w:t>姓名：</w:t>
      </w:r>
      <w:r>
        <w:rPr>
          <w:color w:val="auto"/>
          <w:szCs w:val="20"/>
        </w:rPr>
        <w:t>____</w:t>
      </w:r>
      <w:r>
        <w:rPr>
          <w:color w:val="auto"/>
        </w:rPr>
        <w:t>性别：</w:t>
      </w:r>
      <w:r>
        <w:rPr>
          <w:color w:val="auto"/>
          <w:szCs w:val="20"/>
        </w:rPr>
        <w:t>____</w:t>
      </w:r>
      <w:r>
        <w:rPr>
          <w:color w:val="auto"/>
        </w:rPr>
        <w:t>年龄：</w:t>
      </w:r>
      <w:r>
        <w:rPr>
          <w:color w:val="auto"/>
          <w:szCs w:val="20"/>
        </w:rPr>
        <w:t>____</w:t>
      </w:r>
      <w:r>
        <w:rPr>
          <w:color w:val="auto"/>
        </w:rPr>
        <w:t>职务：</w:t>
      </w:r>
      <w:r>
        <w:rPr>
          <w:color w:val="auto"/>
          <w:szCs w:val="20"/>
        </w:rPr>
        <w:t>____</w:t>
      </w:r>
    </w:p>
    <w:p w14:paraId="4A31C25A">
      <w:pPr>
        <w:pStyle w:val="21"/>
        <w:tabs>
          <w:tab w:val="left" w:pos="2412"/>
          <w:tab w:val="left" w:pos="3883"/>
          <w:tab w:val="left" w:pos="5352"/>
          <w:tab w:val="left" w:pos="6821"/>
        </w:tabs>
        <w:kinsoku w:val="0"/>
        <w:overflowPunct w:val="0"/>
        <w:spacing w:line="335" w:lineRule="exact"/>
        <w:rPr>
          <w:rFonts w:hint="eastAsia"/>
          <w:color w:val="auto"/>
        </w:rPr>
      </w:pPr>
    </w:p>
    <w:p w14:paraId="71F9C478">
      <w:pPr>
        <w:pStyle w:val="21"/>
        <w:tabs>
          <w:tab w:val="left" w:pos="2250"/>
          <w:tab w:val="left" w:pos="2412"/>
          <w:tab w:val="left" w:pos="3883"/>
          <w:tab w:val="left" w:pos="5352"/>
          <w:tab w:val="left" w:pos="6821"/>
          <w:tab w:val="clear" w:pos="567"/>
        </w:tabs>
        <w:kinsoku w:val="0"/>
        <w:overflowPunct w:val="0"/>
        <w:spacing w:line="335" w:lineRule="exact"/>
        <w:rPr>
          <w:rFonts w:hint="eastAsia"/>
          <w:color w:val="auto"/>
        </w:rPr>
      </w:pPr>
      <w:r>
        <w:rPr>
          <w:color w:val="auto"/>
        </w:rPr>
        <w:t>系</w:t>
      </w:r>
      <w:r>
        <w:rPr>
          <w:color w:val="auto"/>
          <w:szCs w:val="20"/>
        </w:rPr>
        <w:t>__________</w:t>
      </w:r>
      <w:r>
        <w:rPr>
          <w:color w:val="auto"/>
        </w:rPr>
        <w:t>（供应商名称）的法定代表人（单位负责人）。</w:t>
      </w:r>
    </w:p>
    <w:p w14:paraId="15F31E44">
      <w:pPr>
        <w:pStyle w:val="21"/>
        <w:tabs>
          <w:tab w:val="left" w:pos="2412"/>
          <w:tab w:val="left" w:pos="3883"/>
          <w:tab w:val="left" w:pos="5352"/>
          <w:tab w:val="left" w:pos="6821"/>
        </w:tabs>
        <w:kinsoku w:val="0"/>
        <w:overflowPunct w:val="0"/>
        <w:spacing w:line="335" w:lineRule="exact"/>
        <w:rPr>
          <w:rFonts w:hint="eastAsia"/>
          <w:color w:val="auto"/>
        </w:rPr>
      </w:pPr>
    </w:p>
    <w:p w14:paraId="2ADCD51F">
      <w:pPr>
        <w:pStyle w:val="21"/>
        <w:tabs>
          <w:tab w:val="left" w:pos="2412"/>
          <w:tab w:val="left" w:pos="3883"/>
          <w:tab w:val="left" w:pos="5352"/>
          <w:tab w:val="left" w:pos="6821"/>
        </w:tabs>
        <w:kinsoku w:val="0"/>
        <w:overflowPunct w:val="0"/>
        <w:spacing w:line="335" w:lineRule="exact"/>
        <w:rPr>
          <w:rFonts w:hint="eastAsia"/>
          <w:color w:val="auto"/>
        </w:rPr>
      </w:pPr>
    </w:p>
    <w:p w14:paraId="74E8C580">
      <w:pPr>
        <w:pStyle w:val="21"/>
        <w:tabs>
          <w:tab w:val="left" w:pos="2412"/>
          <w:tab w:val="left" w:pos="3883"/>
          <w:tab w:val="left" w:pos="5352"/>
          <w:tab w:val="left" w:pos="6821"/>
        </w:tabs>
        <w:kinsoku w:val="0"/>
        <w:overflowPunct w:val="0"/>
        <w:spacing w:line="335" w:lineRule="exact"/>
        <w:rPr>
          <w:rFonts w:hint="eastAsia"/>
          <w:color w:val="auto"/>
        </w:rPr>
      </w:pPr>
    </w:p>
    <w:p w14:paraId="20EDA508">
      <w:pPr>
        <w:pStyle w:val="21"/>
        <w:kinsoku w:val="0"/>
        <w:overflowPunct w:val="0"/>
        <w:spacing w:line="583" w:lineRule="auto"/>
        <w:ind w:right="63"/>
        <w:rPr>
          <w:rFonts w:hint="eastAsia"/>
          <w:color w:val="auto"/>
          <w:spacing w:val="-3"/>
        </w:rPr>
      </w:pPr>
      <w:r>
        <w:rPr>
          <w:color w:val="auto"/>
        </w:rPr>
        <w:t>附：</w:t>
      </w:r>
      <w:r>
        <w:rPr>
          <w:color w:val="auto"/>
          <w:spacing w:val="-3"/>
        </w:rPr>
        <w:t>法</w:t>
      </w:r>
      <w:r>
        <w:rPr>
          <w:color w:val="auto"/>
        </w:rPr>
        <w:t>定</w:t>
      </w:r>
      <w:r>
        <w:rPr>
          <w:color w:val="auto"/>
          <w:spacing w:val="-3"/>
        </w:rPr>
        <w:t>代</w:t>
      </w:r>
      <w:r>
        <w:rPr>
          <w:color w:val="auto"/>
        </w:rPr>
        <w:t>表</w:t>
      </w:r>
      <w:r>
        <w:rPr>
          <w:color w:val="auto"/>
          <w:spacing w:val="-3"/>
        </w:rPr>
        <w:t>人</w:t>
      </w:r>
      <w:r>
        <w:rPr>
          <w:color w:val="auto"/>
        </w:rPr>
        <w:t>（</w:t>
      </w:r>
      <w:r>
        <w:rPr>
          <w:color w:val="auto"/>
          <w:spacing w:val="-3"/>
        </w:rPr>
        <w:t>单</w:t>
      </w:r>
      <w:r>
        <w:rPr>
          <w:color w:val="auto"/>
        </w:rPr>
        <w:t>位</w:t>
      </w:r>
      <w:r>
        <w:rPr>
          <w:color w:val="auto"/>
          <w:spacing w:val="-3"/>
        </w:rPr>
        <w:t>负</w:t>
      </w:r>
      <w:r>
        <w:rPr>
          <w:color w:val="auto"/>
        </w:rPr>
        <w:t>责人</w:t>
      </w:r>
      <w:r>
        <w:rPr>
          <w:color w:val="auto"/>
          <w:spacing w:val="-3"/>
        </w:rPr>
        <w:t>）有效期内的身份证正反面电子件。</w:t>
      </w:r>
    </w:p>
    <w:tbl>
      <w:tblPr>
        <w:tblStyle w:val="5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65"/>
        <w:gridCol w:w="4165"/>
      </w:tblGrid>
      <w:tr w14:paraId="36543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165" w:type="dxa"/>
          </w:tcPr>
          <w:p w14:paraId="57E0DC2D">
            <w:pPr>
              <w:tabs>
                <w:tab w:val="left" w:pos="5580"/>
              </w:tabs>
              <w:spacing w:line="360" w:lineRule="auto"/>
              <w:jc w:val="left"/>
              <w:rPr>
                <w:rFonts w:hint="eastAsia" w:ascii="宋体" w:hAnsi="宋体"/>
                <w:color w:val="auto"/>
                <w:sz w:val="24"/>
                <w:szCs w:val="20"/>
              </w:rPr>
            </w:pPr>
          </w:p>
          <w:p w14:paraId="686B93FF">
            <w:pPr>
              <w:tabs>
                <w:tab w:val="left" w:pos="5580"/>
              </w:tabs>
              <w:spacing w:line="360" w:lineRule="auto"/>
              <w:jc w:val="left"/>
              <w:rPr>
                <w:rFonts w:hint="eastAsia" w:ascii="宋体" w:hAnsi="宋体"/>
                <w:color w:val="auto"/>
                <w:sz w:val="24"/>
                <w:szCs w:val="20"/>
              </w:rPr>
            </w:pPr>
          </w:p>
          <w:p w14:paraId="02197BD3">
            <w:pPr>
              <w:tabs>
                <w:tab w:val="left" w:pos="5580"/>
              </w:tabs>
              <w:spacing w:line="360" w:lineRule="auto"/>
              <w:jc w:val="left"/>
              <w:rPr>
                <w:rFonts w:hint="eastAsia" w:ascii="宋体" w:hAnsi="宋体"/>
                <w:color w:val="auto"/>
                <w:sz w:val="24"/>
                <w:szCs w:val="20"/>
              </w:rPr>
            </w:pPr>
          </w:p>
        </w:tc>
        <w:tc>
          <w:tcPr>
            <w:tcW w:w="4165" w:type="dxa"/>
          </w:tcPr>
          <w:p w14:paraId="26B00D7E">
            <w:pPr>
              <w:tabs>
                <w:tab w:val="left" w:pos="5580"/>
              </w:tabs>
              <w:spacing w:line="360" w:lineRule="auto"/>
              <w:jc w:val="left"/>
              <w:rPr>
                <w:rFonts w:hint="eastAsia" w:ascii="宋体" w:hAnsi="宋体"/>
                <w:color w:val="auto"/>
                <w:sz w:val="24"/>
                <w:szCs w:val="20"/>
              </w:rPr>
            </w:pPr>
          </w:p>
          <w:p w14:paraId="4B026B53">
            <w:pPr>
              <w:tabs>
                <w:tab w:val="left" w:pos="5580"/>
              </w:tabs>
              <w:spacing w:line="360" w:lineRule="auto"/>
              <w:jc w:val="left"/>
              <w:rPr>
                <w:rFonts w:hint="eastAsia" w:ascii="宋体" w:hAnsi="宋体"/>
                <w:color w:val="auto"/>
                <w:sz w:val="24"/>
                <w:szCs w:val="20"/>
              </w:rPr>
            </w:pPr>
          </w:p>
          <w:p w14:paraId="36DC23BF">
            <w:pPr>
              <w:tabs>
                <w:tab w:val="left" w:pos="5580"/>
              </w:tabs>
              <w:spacing w:line="360" w:lineRule="auto"/>
              <w:jc w:val="left"/>
              <w:rPr>
                <w:rFonts w:hint="eastAsia" w:ascii="宋体" w:hAnsi="宋体"/>
                <w:color w:val="auto"/>
                <w:sz w:val="24"/>
                <w:szCs w:val="20"/>
              </w:rPr>
            </w:pPr>
          </w:p>
        </w:tc>
      </w:tr>
    </w:tbl>
    <w:p w14:paraId="57354DF5">
      <w:pPr>
        <w:pStyle w:val="21"/>
        <w:kinsoku w:val="0"/>
        <w:overflowPunct w:val="0"/>
        <w:spacing w:line="583" w:lineRule="auto"/>
        <w:ind w:right="63" w:firstLine="468"/>
        <w:rPr>
          <w:rFonts w:hint="eastAsia"/>
          <w:color w:val="auto"/>
          <w:spacing w:val="-3"/>
        </w:rPr>
      </w:pPr>
    </w:p>
    <w:p w14:paraId="32FC8A5E">
      <w:pPr>
        <w:pStyle w:val="21"/>
        <w:kinsoku w:val="0"/>
        <w:overflowPunct w:val="0"/>
        <w:spacing w:line="583" w:lineRule="auto"/>
        <w:ind w:right="63" w:firstLine="468"/>
        <w:rPr>
          <w:rFonts w:hint="eastAsia"/>
          <w:color w:val="auto"/>
          <w:spacing w:val="-3"/>
        </w:rPr>
      </w:pPr>
    </w:p>
    <w:p w14:paraId="1D55143D">
      <w:pPr>
        <w:pStyle w:val="21"/>
        <w:kinsoku w:val="0"/>
        <w:overflowPunct w:val="0"/>
        <w:spacing w:line="583" w:lineRule="auto"/>
        <w:ind w:right="63" w:firstLine="468"/>
        <w:rPr>
          <w:rFonts w:hint="eastAsia"/>
          <w:color w:val="auto"/>
          <w:spacing w:val="-3"/>
        </w:rPr>
      </w:pPr>
    </w:p>
    <w:p w14:paraId="63F624B3">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74EADE3C">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pacing w:val="-3"/>
          <w:sz w:val="24"/>
        </w:rPr>
        <w:t>法定代表人（</w:t>
      </w:r>
      <w:r>
        <w:rPr>
          <w:rFonts w:ascii="宋体" w:hAnsi="宋体"/>
          <w:color w:val="auto"/>
          <w:sz w:val="24"/>
        </w:rPr>
        <w:t>单位负责人</w:t>
      </w:r>
      <w:r>
        <w:rPr>
          <w:rFonts w:ascii="宋体" w:hAnsi="宋体"/>
          <w:color w:val="auto"/>
          <w:spacing w:val="-3"/>
          <w:sz w:val="24"/>
        </w:rPr>
        <w:t>）（签字</w:t>
      </w:r>
      <w:r>
        <w:rPr>
          <w:rFonts w:hint="eastAsia" w:ascii="宋体" w:hAnsi="宋体"/>
          <w:color w:val="auto"/>
          <w:sz w:val="24"/>
          <w:szCs w:val="20"/>
        </w:rPr>
        <w:t>或盖章</w:t>
      </w:r>
      <w:r>
        <w:rPr>
          <w:rFonts w:ascii="宋体" w:hAnsi="宋体"/>
          <w:color w:val="auto"/>
          <w:spacing w:val="-3"/>
          <w:sz w:val="24"/>
        </w:rPr>
        <w:t>）：</w:t>
      </w:r>
      <w:r>
        <w:rPr>
          <w:rFonts w:ascii="宋体" w:hAnsi="宋体"/>
          <w:color w:val="auto"/>
          <w:sz w:val="24"/>
        </w:rPr>
        <w:t>______</w:t>
      </w:r>
    </w:p>
    <w:p w14:paraId="715CA39F">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w:t>
      </w:r>
      <w:r>
        <w:rPr>
          <w:rFonts w:ascii="宋体" w:hAnsi="宋体"/>
          <w:color w:val="auto"/>
          <w:sz w:val="24"/>
          <w:szCs w:val="20"/>
        </w:rPr>
        <w:t>____年____月____日</w:t>
      </w:r>
    </w:p>
    <w:p w14:paraId="09FE0679">
      <w:pPr>
        <w:widowControl/>
        <w:jc w:val="left"/>
        <w:rPr>
          <w:rFonts w:hint="eastAsia" w:ascii="宋体" w:hAnsi="宋体"/>
          <w:i/>
          <w:color w:val="auto"/>
          <w:sz w:val="24"/>
          <w:szCs w:val="20"/>
          <w:u w:val="single"/>
        </w:rPr>
      </w:pPr>
    </w:p>
    <w:p w14:paraId="714AFF3C">
      <w:pPr>
        <w:widowControl/>
        <w:jc w:val="left"/>
        <w:rPr>
          <w:rFonts w:hint="eastAsia" w:ascii="宋体" w:hAnsi="宋体"/>
          <w:color w:val="auto"/>
          <w:sz w:val="24"/>
          <w:szCs w:val="20"/>
        </w:rPr>
      </w:pPr>
      <w:r>
        <w:rPr>
          <w:rFonts w:ascii="宋体" w:hAnsi="宋体"/>
          <w:color w:val="auto"/>
          <w:sz w:val="24"/>
          <w:szCs w:val="20"/>
        </w:rPr>
        <w:br w:type="page"/>
      </w:r>
    </w:p>
    <w:p w14:paraId="652E923D">
      <w:pPr>
        <w:tabs>
          <w:tab w:val="left" w:pos="360"/>
        </w:tabs>
        <w:snapToGrid w:val="0"/>
        <w:spacing w:line="360" w:lineRule="auto"/>
        <w:outlineLvl w:val="1"/>
        <w:rPr>
          <w:rFonts w:hint="eastAsia" w:ascii="宋体" w:hAnsi="宋体"/>
          <w:color w:val="auto"/>
          <w:sz w:val="24"/>
        </w:rPr>
      </w:pPr>
      <w:r>
        <w:rPr>
          <w:rFonts w:ascii="宋体" w:hAnsi="宋体"/>
          <w:color w:val="auto"/>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6AD084C">
      <w:pPr>
        <w:spacing w:line="360" w:lineRule="exact"/>
        <w:ind w:firstLine="723"/>
        <w:jc w:val="center"/>
        <w:rPr>
          <w:rFonts w:hint="eastAsia" w:ascii="宋体" w:hAnsi="宋体"/>
          <w:b/>
          <w:color w:val="auto"/>
          <w:sz w:val="36"/>
          <w:szCs w:val="36"/>
        </w:rPr>
      </w:pPr>
      <w:bookmarkStart w:id="711" w:name="_Toc305158826"/>
      <w:bookmarkStart w:id="712" w:name="_Toc226965831"/>
      <w:bookmarkStart w:id="713" w:name="_Toc164608672"/>
      <w:bookmarkStart w:id="714" w:name="_Toc226337254"/>
      <w:bookmarkStart w:id="715" w:name="_Toc264969248"/>
      <w:bookmarkStart w:id="716" w:name="_Toc164608827"/>
      <w:bookmarkStart w:id="717" w:name="_Toc265228396"/>
      <w:bookmarkStart w:id="718" w:name="_Toc195842923"/>
      <w:bookmarkStart w:id="719" w:name="_Toc226965748"/>
      <w:bookmarkStart w:id="720" w:name="_Toc226309802"/>
      <w:bookmarkStart w:id="721" w:name="_Toc305158900"/>
      <w:r>
        <w:rPr>
          <w:rFonts w:hint="eastAsia" w:ascii="宋体" w:hAnsi="宋体"/>
          <w:b/>
          <w:color w:val="auto"/>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77243927">
      <w:pPr>
        <w:spacing w:line="360" w:lineRule="exact"/>
        <w:jc w:val="left"/>
        <w:rPr>
          <w:rFonts w:hint="eastAsia" w:ascii="宋体" w:hAnsi="宋体"/>
          <w:b/>
          <w:color w:val="auto"/>
          <w:sz w:val="36"/>
          <w:szCs w:val="36"/>
        </w:rPr>
      </w:pPr>
    </w:p>
    <w:p w14:paraId="43B17C70">
      <w:pPr>
        <w:spacing w:line="360" w:lineRule="exact"/>
        <w:jc w:val="left"/>
        <w:rPr>
          <w:rFonts w:hint="eastAsia" w:ascii="宋体" w:hAnsi="宋体"/>
          <w:i/>
          <w:iCs/>
          <w:color w:val="auto"/>
          <w:sz w:val="24"/>
        </w:rPr>
      </w:pPr>
      <w:r>
        <w:rPr>
          <w:rFonts w:ascii="宋体" w:hAnsi="宋体"/>
          <w:i/>
          <w:iCs/>
          <w:color w:val="auto"/>
          <w:sz w:val="24"/>
        </w:rPr>
        <w:t>（格式示例：适用于投报总价的项目）</w:t>
      </w:r>
    </w:p>
    <w:p w14:paraId="0AFFA47D">
      <w:pPr>
        <w:tabs>
          <w:tab w:val="left" w:pos="1800"/>
          <w:tab w:val="left" w:pos="5580"/>
        </w:tabs>
        <w:spacing w:line="360" w:lineRule="auto"/>
        <w:ind w:firstLine="240" w:firstLineChars="100"/>
        <w:jc w:val="left"/>
        <w:rPr>
          <w:rFonts w:hint="eastAsia" w:ascii="宋体" w:hAnsi="宋体"/>
          <w:color w:val="auto"/>
          <w:sz w:val="24"/>
        </w:rPr>
      </w:pPr>
      <w:r>
        <w:rPr>
          <w:rFonts w:ascii="宋体" w:hAnsi="宋体"/>
          <w:color w:val="auto"/>
          <w:sz w:val="24"/>
        </w:rPr>
        <w:t xml:space="preserve">项目编号/包号：__________________     </w:t>
      </w:r>
      <w:r>
        <w:rPr>
          <w:rFonts w:hint="eastAsia" w:ascii="宋体" w:hAnsi="宋体"/>
          <w:color w:val="auto"/>
          <w:sz w:val="24"/>
        </w:rPr>
        <w:t xml:space="preserve">   </w:t>
      </w:r>
      <w:r>
        <w:rPr>
          <w:rFonts w:ascii="宋体" w:hAnsi="宋体"/>
          <w:color w:val="auto"/>
          <w:sz w:val="24"/>
        </w:rPr>
        <w:t>项目名称：____________</w:t>
      </w:r>
      <w:r>
        <w:rPr>
          <w:rFonts w:hint="eastAsia" w:ascii="宋体" w:hAnsi="宋体"/>
          <w:color w:val="auto"/>
          <w:sz w:val="24"/>
          <w:u w:val="single"/>
        </w:rPr>
        <w:t xml:space="preserve">  </w:t>
      </w:r>
      <w:r>
        <w:rPr>
          <w:rFonts w:hint="eastAsia" w:ascii="宋体" w:hAnsi="宋体"/>
          <w:color w:val="auto"/>
          <w:sz w:val="24"/>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3"/>
        <w:gridCol w:w="3233"/>
        <w:gridCol w:w="1883"/>
        <w:gridCol w:w="1933"/>
      </w:tblGrid>
      <w:tr w14:paraId="3E79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65" w:type="pct"/>
            <w:vMerge w:val="restart"/>
            <w:vAlign w:val="center"/>
          </w:tcPr>
          <w:p w14:paraId="0C56140C">
            <w:pPr>
              <w:tabs>
                <w:tab w:val="left" w:pos="5580"/>
              </w:tabs>
              <w:jc w:val="center"/>
              <w:rPr>
                <w:rFonts w:hint="eastAsia" w:ascii="宋体" w:hAnsi="宋体"/>
                <w:b/>
                <w:color w:val="auto"/>
                <w:sz w:val="24"/>
              </w:rPr>
            </w:pPr>
            <w:r>
              <w:rPr>
                <w:rFonts w:ascii="宋体" w:hAnsi="宋体"/>
                <w:b/>
                <w:color w:val="auto"/>
                <w:sz w:val="24"/>
              </w:rPr>
              <w:t>序号</w:t>
            </w:r>
          </w:p>
        </w:tc>
        <w:tc>
          <w:tcPr>
            <w:tcW w:w="1942" w:type="pct"/>
            <w:vMerge w:val="restart"/>
            <w:vAlign w:val="center"/>
          </w:tcPr>
          <w:p w14:paraId="5D4BD285">
            <w:pPr>
              <w:tabs>
                <w:tab w:val="left" w:pos="5580"/>
              </w:tabs>
              <w:jc w:val="center"/>
              <w:rPr>
                <w:rFonts w:hint="eastAsia" w:ascii="宋体" w:hAnsi="宋体"/>
                <w:b/>
                <w:color w:val="auto"/>
                <w:sz w:val="24"/>
              </w:rPr>
            </w:pPr>
            <w:r>
              <w:rPr>
                <w:rFonts w:hint="eastAsia" w:ascii="宋体" w:hAnsi="宋体"/>
                <w:b/>
                <w:color w:val="auto"/>
                <w:sz w:val="24"/>
              </w:rPr>
              <w:t>供应商名称</w:t>
            </w:r>
          </w:p>
        </w:tc>
        <w:tc>
          <w:tcPr>
            <w:tcW w:w="2292" w:type="pct"/>
            <w:gridSpan w:val="2"/>
            <w:vAlign w:val="center"/>
          </w:tcPr>
          <w:p w14:paraId="40D82111">
            <w:pPr>
              <w:tabs>
                <w:tab w:val="left" w:pos="5580"/>
              </w:tabs>
              <w:jc w:val="center"/>
              <w:rPr>
                <w:rFonts w:hint="eastAsia" w:ascii="宋体" w:hAnsi="宋体"/>
                <w:b/>
                <w:color w:val="auto"/>
                <w:sz w:val="24"/>
              </w:rPr>
            </w:pPr>
            <w:r>
              <w:rPr>
                <w:rFonts w:ascii="宋体" w:hAnsi="宋体"/>
                <w:b/>
                <w:color w:val="auto"/>
                <w:sz w:val="24"/>
              </w:rPr>
              <w:t>投标报价</w:t>
            </w:r>
          </w:p>
        </w:tc>
      </w:tr>
      <w:tr w14:paraId="0B96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65" w:type="pct"/>
            <w:vMerge w:val="continue"/>
            <w:vAlign w:val="center"/>
          </w:tcPr>
          <w:p w14:paraId="5176A685">
            <w:pPr>
              <w:tabs>
                <w:tab w:val="left" w:pos="5580"/>
              </w:tabs>
              <w:jc w:val="center"/>
              <w:rPr>
                <w:rFonts w:hint="eastAsia" w:ascii="宋体" w:hAnsi="宋体"/>
                <w:color w:val="auto"/>
                <w:sz w:val="24"/>
              </w:rPr>
            </w:pPr>
          </w:p>
        </w:tc>
        <w:tc>
          <w:tcPr>
            <w:tcW w:w="1942" w:type="pct"/>
            <w:vMerge w:val="continue"/>
            <w:vAlign w:val="center"/>
          </w:tcPr>
          <w:p w14:paraId="4FDF2EBB">
            <w:pPr>
              <w:tabs>
                <w:tab w:val="left" w:pos="5580"/>
              </w:tabs>
              <w:jc w:val="center"/>
              <w:rPr>
                <w:rFonts w:hint="eastAsia" w:ascii="宋体" w:hAnsi="宋体"/>
                <w:color w:val="auto"/>
                <w:sz w:val="24"/>
              </w:rPr>
            </w:pPr>
          </w:p>
        </w:tc>
        <w:tc>
          <w:tcPr>
            <w:tcW w:w="1131" w:type="pct"/>
            <w:vAlign w:val="center"/>
          </w:tcPr>
          <w:p w14:paraId="4010A3C9">
            <w:pPr>
              <w:tabs>
                <w:tab w:val="left" w:pos="5580"/>
              </w:tabs>
              <w:jc w:val="center"/>
              <w:rPr>
                <w:rFonts w:hint="eastAsia" w:ascii="宋体" w:hAnsi="宋体"/>
                <w:b/>
                <w:color w:val="auto"/>
                <w:sz w:val="24"/>
              </w:rPr>
            </w:pPr>
            <w:r>
              <w:rPr>
                <w:rFonts w:ascii="宋体" w:hAnsi="宋体"/>
                <w:b/>
                <w:color w:val="auto"/>
                <w:sz w:val="24"/>
              </w:rPr>
              <w:t>大写</w:t>
            </w:r>
          </w:p>
        </w:tc>
        <w:tc>
          <w:tcPr>
            <w:tcW w:w="1161" w:type="pct"/>
            <w:vAlign w:val="center"/>
          </w:tcPr>
          <w:p w14:paraId="5968266B">
            <w:pPr>
              <w:tabs>
                <w:tab w:val="left" w:pos="5580"/>
              </w:tabs>
              <w:jc w:val="center"/>
              <w:rPr>
                <w:rFonts w:hint="eastAsia" w:ascii="宋体" w:hAnsi="宋体"/>
                <w:b/>
                <w:color w:val="auto"/>
                <w:sz w:val="24"/>
              </w:rPr>
            </w:pPr>
            <w:r>
              <w:rPr>
                <w:rFonts w:ascii="宋体" w:hAnsi="宋体"/>
                <w:b/>
                <w:color w:val="auto"/>
                <w:sz w:val="24"/>
              </w:rPr>
              <w:t>小写</w:t>
            </w:r>
          </w:p>
        </w:tc>
      </w:tr>
      <w:tr w14:paraId="26F7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65" w:type="pct"/>
            <w:vAlign w:val="center"/>
          </w:tcPr>
          <w:p w14:paraId="2E736E63">
            <w:pPr>
              <w:tabs>
                <w:tab w:val="left" w:pos="5580"/>
              </w:tabs>
              <w:jc w:val="center"/>
              <w:rPr>
                <w:rFonts w:hint="eastAsia" w:ascii="宋体" w:hAnsi="宋体"/>
                <w:color w:val="auto"/>
                <w:sz w:val="24"/>
              </w:rPr>
            </w:pPr>
          </w:p>
        </w:tc>
        <w:tc>
          <w:tcPr>
            <w:tcW w:w="1942" w:type="pct"/>
            <w:vAlign w:val="center"/>
          </w:tcPr>
          <w:p w14:paraId="1D5E915A">
            <w:pPr>
              <w:tabs>
                <w:tab w:val="left" w:pos="5580"/>
              </w:tabs>
              <w:jc w:val="center"/>
              <w:rPr>
                <w:rFonts w:hint="eastAsia" w:ascii="宋体" w:hAnsi="宋体"/>
                <w:color w:val="auto"/>
                <w:sz w:val="24"/>
              </w:rPr>
            </w:pPr>
          </w:p>
        </w:tc>
        <w:tc>
          <w:tcPr>
            <w:tcW w:w="1131" w:type="pct"/>
            <w:vAlign w:val="center"/>
          </w:tcPr>
          <w:p w14:paraId="4FFAE4D0">
            <w:pPr>
              <w:tabs>
                <w:tab w:val="left" w:pos="5580"/>
              </w:tabs>
              <w:jc w:val="center"/>
              <w:rPr>
                <w:rFonts w:hint="eastAsia" w:ascii="宋体" w:hAnsi="宋体"/>
                <w:color w:val="auto"/>
                <w:sz w:val="24"/>
              </w:rPr>
            </w:pPr>
          </w:p>
        </w:tc>
        <w:tc>
          <w:tcPr>
            <w:tcW w:w="1161" w:type="pct"/>
            <w:vAlign w:val="center"/>
          </w:tcPr>
          <w:p w14:paraId="6728E577">
            <w:pPr>
              <w:tabs>
                <w:tab w:val="left" w:pos="5580"/>
              </w:tabs>
              <w:jc w:val="center"/>
              <w:rPr>
                <w:rFonts w:hint="eastAsia" w:ascii="宋体" w:hAnsi="宋体"/>
                <w:color w:val="auto"/>
                <w:sz w:val="24"/>
              </w:rPr>
            </w:pPr>
          </w:p>
        </w:tc>
      </w:tr>
    </w:tbl>
    <w:p w14:paraId="0E89E225">
      <w:pPr>
        <w:autoSpaceDE w:val="0"/>
        <w:autoSpaceDN w:val="0"/>
        <w:adjustRightInd w:val="0"/>
        <w:jc w:val="left"/>
        <w:rPr>
          <w:rFonts w:hint="eastAsia" w:ascii="宋体" w:hAnsi="宋体"/>
          <w:color w:val="auto"/>
          <w:kern w:val="0"/>
          <w:sz w:val="24"/>
        </w:rPr>
      </w:pPr>
    </w:p>
    <w:p w14:paraId="5AB56342">
      <w:pPr>
        <w:autoSpaceDE w:val="0"/>
        <w:autoSpaceDN w:val="0"/>
        <w:adjustRightInd w:val="0"/>
        <w:jc w:val="left"/>
        <w:rPr>
          <w:rFonts w:hint="eastAsia" w:ascii="宋体" w:hAnsi="宋体"/>
          <w:color w:val="auto"/>
          <w:sz w:val="24"/>
          <w:szCs w:val="20"/>
        </w:rPr>
      </w:pPr>
      <w:r>
        <w:rPr>
          <w:rFonts w:ascii="宋体" w:hAnsi="宋体"/>
          <w:color w:val="auto"/>
          <w:kern w:val="0"/>
          <w:sz w:val="24"/>
        </w:rPr>
        <w:t>注：1</w:t>
      </w:r>
      <w:r>
        <w:rPr>
          <w:rFonts w:ascii="宋体" w:hAnsi="宋体"/>
          <w:color w:val="auto"/>
          <w:sz w:val="24"/>
          <w:szCs w:val="20"/>
        </w:rPr>
        <w:t>.此表中，每包的投标报价应和《分项报价表》中的总价相一致。</w:t>
      </w:r>
    </w:p>
    <w:p w14:paraId="7BADAF31">
      <w:pPr>
        <w:tabs>
          <w:tab w:val="left" w:pos="5580"/>
        </w:tabs>
        <w:ind w:firstLine="480" w:firstLineChars="200"/>
        <w:rPr>
          <w:rFonts w:hint="eastAsia" w:ascii="宋体" w:hAnsi="宋体"/>
          <w:color w:val="auto"/>
          <w:sz w:val="24"/>
          <w:szCs w:val="20"/>
        </w:rPr>
      </w:pPr>
      <w:r>
        <w:rPr>
          <w:rFonts w:ascii="宋体" w:hAnsi="宋体"/>
          <w:color w:val="auto"/>
          <w:sz w:val="24"/>
          <w:szCs w:val="20"/>
        </w:rPr>
        <w:t>2.本表必须按包分别填写。</w:t>
      </w:r>
    </w:p>
    <w:p w14:paraId="5126F14C">
      <w:pPr>
        <w:autoSpaceDE w:val="0"/>
        <w:autoSpaceDN w:val="0"/>
        <w:adjustRightInd w:val="0"/>
        <w:snapToGrid w:val="0"/>
        <w:spacing w:before="25" w:after="25" w:line="360" w:lineRule="auto"/>
        <w:rPr>
          <w:rFonts w:hint="eastAsia" w:ascii="宋体" w:hAnsi="宋体"/>
          <w:color w:val="auto"/>
          <w:sz w:val="24"/>
          <w:lang w:val="zh-CN"/>
        </w:rPr>
      </w:pPr>
    </w:p>
    <w:p w14:paraId="5E03CC3F">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lang w:val="zh-CN"/>
        </w:rPr>
        <w:t xml:space="preserve">                         </w:t>
      </w:r>
    </w:p>
    <w:p w14:paraId="52BF6C58">
      <w:pPr>
        <w:pStyle w:val="21"/>
        <w:kinsoku w:val="0"/>
        <w:overflowPunct w:val="0"/>
        <w:spacing w:line="583" w:lineRule="auto"/>
        <w:ind w:right="63" w:firstLine="468"/>
        <w:rPr>
          <w:rFonts w:hint="eastAsia"/>
          <w:color w:val="auto"/>
          <w:spacing w:val="-3"/>
        </w:rPr>
      </w:pPr>
    </w:p>
    <w:p w14:paraId="14AC558C">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r>
        <w:rPr>
          <w:rFonts w:hint="eastAsia" w:ascii="宋体" w:hAnsi="宋体"/>
          <w:color w:val="auto"/>
          <w:sz w:val="24"/>
        </w:rPr>
        <w:t xml:space="preserve">  </w:t>
      </w:r>
    </w:p>
    <w:p w14:paraId="325A8CB7">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w:t>
      </w:r>
      <w:r>
        <w:rPr>
          <w:rFonts w:ascii="宋体" w:hAnsi="宋体"/>
          <w:color w:val="auto"/>
          <w:sz w:val="24"/>
          <w:szCs w:val="20"/>
        </w:rPr>
        <w:t>____年____月____日</w:t>
      </w:r>
    </w:p>
    <w:p w14:paraId="56D50C70">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szCs w:val="20"/>
        </w:rPr>
        <w:t xml:space="preserve">  </w:t>
      </w:r>
    </w:p>
    <w:p w14:paraId="464B1B39">
      <w:pPr>
        <w:widowControl/>
        <w:jc w:val="left"/>
        <w:rPr>
          <w:rFonts w:hint="eastAsia" w:ascii="宋体" w:hAnsi="宋体"/>
          <w:color w:val="auto"/>
          <w:sz w:val="24"/>
          <w:szCs w:val="20"/>
        </w:rPr>
        <w:sectPr>
          <w:headerReference r:id="rId15" w:type="first"/>
          <w:footerReference r:id="rId17" w:type="first"/>
          <w:headerReference r:id="rId14" w:type="even"/>
          <w:footerReference r:id="rId16" w:type="even"/>
          <w:pgSz w:w="11906" w:h="16838"/>
          <w:pgMar w:top="1440" w:right="1797" w:bottom="1440" w:left="1797" w:header="851" w:footer="992" w:gutter="0"/>
          <w:cols w:space="0" w:num="1"/>
        </w:sectPr>
      </w:pPr>
    </w:p>
    <w:p w14:paraId="4A60412F">
      <w:pPr>
        <w:spacing w:line="360" w:lineRule="auto"/>
        <w:outlineLvl w:val="2"/>
        <w:rPr>
          <w:rFonts w:hint="eastAsia" w:ascii="宋体" w:hAnsi="宋体"/>
          <w:color w:val="auto"/>
          <w:sz w:val="24"/>
          <w:szCs w:val="20"/>
        </w:rPr>
      </w:pPr>
      <w:bookmarkStart w:id="722" w:name="_Toc265228397"/>
      <w:bookmarkStart w:id="723" w:name="_Toc305158827"/>
      <w:bookmarkStart w:id="724" w:name="_Toc226309803"/>
      <w:bookmarkStart w:id="725" w:name="_Toc150774763"/>
      <w:bookmarkStart w:id="726" w:name="_Toc226965832"/>
      <w:bookmarkStart w:id="727" w:name="_Toc150480796"/>
      <w:bookmarkStart w:id="728" w:name="_Toc142311060"/>
      <w:bookmarkStart w:id="729" w:name="_Toc195842924"/>
      <w:bookmarkStart w:id="730" w:name="_Toc264969249"/>
      <w:bookmarkStart w:id="731" w:name="_Toc226337255"/>
      <w:bookmarkStart w:id="732" w:name="_Toc226965749"/>
      <w:bookmarkStart w:id="733" w:name="_Toc127151558"/>
      <w:bookmarkStart w:id="734" w:name="_Toc305158901"/>
      <w:r>
        <w:rPr>
          <w:rFonts w:hint="eastAsia" w:ascii="宋体" w:hAnsi="宋体"/>
          <w:color w:val="auto"/>
          <w:sz w:val="24"/>
          <w:szCs w:val="20"/>
        </w:rPr>
        <w:t>8</w:t>
      </w:r>
      <w:r>
        <w:rPr>
          <w:rFonts w:ascii="宋体" w:hAnsi="宋体"/>
          <w:color w:val="auto"/>
          <w:sz w:val="24"/>
          <w:szCs w:val="20"/>
        </w:rPr>
        <w:t xml:space="preserve">  分项报价表</w:t>
      </w:r>
    </w:p>
    <w:p w14:paraId="69B17BFE">
      <w:pPr>
        <w:spacing w:line="360" w:lineRule="exact"/>
        <w:ind w:firstLine="723"/>
        <w:jc w:val="center"/>
        <w:rPr>
          <w:rFonts w:hint="eastAsia" w:ascii="宋体" w:hAnsi="宋体"/>
          <w:b/>
          <w:color w:val="auto"/>
          <w:sz w:val="36"/>
          <w:szCs w:val="36"/>
        </w:rPr>
      </w:pPr>
      <w:r>
        <w:rPr>
          <w:rFonts w:ascii="宋体" w:hAnsi="宋体"/>
          <w:b/>
          <w:color w:val="auto"/>
          <w:sz w:val="36"/>
          <w:szCs w:val="36"/>
        </w:rPr>
        <w:t>分项报价表</w:t>
      </w:r>
    </w:p>
    <w:p w14:paraId="58EEA9E5">
      <w:pPr>
        <w:tabs>
          <w:tab w:val="left" w:pos="1800"/>
          <w:tab w:val="left" w:pos="5580"/>
        </w:tabs>
        <w:rPr>
          <w:rFonts w:hint="eastAsia" w:ascii="宋体" w:hAnsi="宋体"/>
          <w:color w:val="auto"/>
          <w:sz w:val="24"/>
        </w:rPr>
      </w:pPr>
    </w:p>
    <w:p w14:paraId="56F8A23D">
      <w:pPr>
        <w:tabs>
          <w:tab w:val="left" w:pos="1800"/>
          <w:tab w:val="left" w:pos="5580"/>
        </w:tabs>
        <w:rPr>
          <w:rFonts w:hint="eastAsia" w:ascii="宋体" w:hAnsi="宋体"/>
          <w:color w:val="auto"/>
          <w:sz w:val="24"/>
        </w:rPr>
      </w:pPr>
    </w:p>
    <w:p w14:paraId="1B74D528">
      <w:pPr>
        <w:tabs>
          <w:tab w:val="left" w:pos="1800"/>
          <w:tab w:val="left" w:pos="5580"/>
        </w:tabs>
        <w:rPr>
          <w:rFonts w:hint="eastAsia" w:ascii="宋体" w:hAnsi="宋体"/>
          <w:color w:val="auto"/>
          <w:sz w:val="24"/>
        </w:rPr>
      </w:pPr>
      <w:r>
        <w:rPr>
          <w:rFonts w:ascii="宋体" w:hAnsi="宋体"/>
          <w:color w:val="auto"/>
          <w:sz w:val="24"/>
        </w:rPr>
        <w:t>项目编号/包号：___________ 项目名称：__________报价单位：人民币元</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5"/>
        <w:gridCol w:w="1237"/>
        <w:gridCol w:w="1235"/>
        <w:gridCol w:w="1235"/>
        <w:gridCol w:w="1569"/>
      </w:tblGrid>
      <w:tr w14:paraId="0EC7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C220E95">
            <w:pPr>
              <w:adjustRightInd w:val="0"/>
              <w:snapToGrid w:val="0"/>
              <w:jc w:val="left"/>
              <w:rPr>
                <w:rFonts w:hint="eastAsia" w:ascii="宋体" w:hAnsi="宋体"/>
                <w:b/>
                <w:color w:val="auto"/>
                <w:sz w:val="24"/>
              </w:rPr>
            </w:pPr>
            <w:r>
              <w:rPr>
                <w:rFonts w:ascii="宋体" w:hAnsi="宋体"/>
                <w:b/>
                <w:color w:val="auto"/>
                <w:sz w:val="24"/>
              </w:rPr>
              <w:t>序号</w:t>
            </w:r>
          </w:p>
        </w:tc>
        <w:tc>
          <w:tcPr>
            <w:tcW w:w="1580" w:type="pct"/>
            <w:vAlign w:val="center"/>
          </w:tcPr>
          <w:p w14:paraId="71966D07">
            <w:pPr>
              <w:adjustRightInd w:val="0"/>
              <w:snapToGrid w:val="0"/>
              <w:jc w:val="left"/>
              <w:rPr>
                <w:rFonts w:hint="eastAsia" w:ascii="宋体" w:hAnsi="宋体"/>
                <w:b/>
                <w:color w:val="auto"/>
                <w:sz w:val="24"/>
              </w:rPr>
            </w:pPr>
            <w:r>
              <w:rPr>
                <w:rFonts w:ascii="宋体" w:hAnsi="宋体"/>
                <w:b/>
                <w:color w:val="auto"/>
                <w:sz w:val="24"/>
              </w:rPr>
              <w:t>分项名称</w:t>
            </w:r>
          </w:p>
        </w:tc>
        <w:tc>
          <w:tcPr>
            <w:tcW w:w="725" w:type="pct"/>
            <w:vAlign w:val="center"/>
          </w:tcPr>
          <w:p w14:paraId="32E18BF9">
            <w:pPr>
              <w:adjustRightInd w:val="0"/>
              <w:snapToGrid w:val="0"/>
              <w:jc w:val="left"/>
              <w:rPr>
                <w:rFonts w:hint="eastAsia" w:ascii="宋体" w:hAnsi="宋体"/>
                <w:b/>
                <w:color w:val="auto"/>
                <w:sz w:val="24"/>
              </w:rPr>
            </w:pPr>
            <w:r>
              <w:rPr>
                <w:rFonts w:ascii="宋体" w:hAnsi="宋体"/>
                <w:b/>
                <w:color w:val="auto"/>
                <w:sz w:val="24"/>
              </w:rPr>
              <w:t>单价（元）</w:t>
            </w:r>
          </w:p>
        </w:tc>
        <w:tc>
          <w:tcPr>
            <w:tcW w:w="724" w:type="pct"/>
          </w:tcPr>
          <w:p w14:paraId="11C38EA0">
            <w:pPr>
              <w:adjustRightInd w:val="0"/>
              <w:snapToGrid w:val="0"/>
              <w:jc w:val="left"/>
              <w:rPr>
                <w:rFonts w:hint="eastAsia" w:ascii="宋体" w:hAnsi="宋体"/>
                <w:b/>
                <w:color w:val="auto"/>
                <w:sz w:val="24"/>
              </w:rPr>
            </w:pPr>
            <w:r>
              <w:rPr>
                <w:rFonts w:hint="eastAsia" w:ascii="宋体" w:hAnsi="宋体"/>
                <w:b/>
                <w:color w:val="auto"/>
                <w:sz w:val="24"/>
              </w:rPr>
              <w:t>数量</w:t>
            </w:r>
          </w:p>
        </w:tc>
        <w:tc>
          <w:tcPr>
            <w:tcW w:w="724" w:type="pct"/>
            <w:vAlign w:val="center"/>
          </w:tcPr>
          <w:p w14:paraId="16434853">
            <w:pPr>
              <w:adjustRightInd w:val="0"/>
              <w:snapToGrid w:val="0"/>
              <w:jc w:val="left"/>
              <w:rPr>
                <w:rFonts w:hint="eastAsia" w:ascii="宋体" w:hAnsi="宋体"/>
                <w:b/>
                <w:color w:val="auto"/>
                <w:sz w:val="24"/>
              </w:rPr>
            </w:pPr>
            <w:r>
              <w:rPr>
                <w:rFonts w:ascii="宋体" w:hAnsi="宋体"/>
                <w:b/>
                <w:color w:val="auto"/>
                <w:sz w:val="24"/>
              </w:rPr>
              <w:t>合价（元）</w:t>
            </w:r>
          </w:p>
        </w:tc>
        <w:tc>
          <w:tcPr>
            <w:tcW w:w="920" w:type="pct"/>
            <w:vAlign w:val="center"/>
          </w:tcPr>
          <w:p w14:paraId="2E3A5479">
            <w:pPr>
              <w:adjustRightInd w:val="0"/>
              <w:snapToGrid w:val="0"/>
              <w:jc w:val="left"/>
              <w:rPr>
                <w:rFonts w:hint="eastAsia" w:ascii="宋体" w:hAnsi="宋体"/>
                <w:b/>
                <w:color w:val="auto"/>
                <w:sz w:val="24"/>
              </w:rPr>
            </w:pPr>
            <w:r>
              <w:rPr>
                <w:rFonts w:ascii="宋体" w:hAnsi="宋体"/>
                <w:b/>
                <w:color w:val="auto"/>
                <w:sz w:val="24"/>
              </w:rPr>
              <w:t>备注/说明</w:t>
            </w:r>
          </w:p>
        </w:tc>
      </w:tr>
      <w:tr w14:paraId="354F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2039A63">
            <w:pPr>
              <w:adjustRightInd w:val="0"/>
              <w:snapToGrid w:val="0"/>
              <w:jc w:val="center"/>
              <w:rPr>
                <w:rFonts w:hint="eastAsia" w:ascii="宋体" w:hAnsi="宋体"/>
                <w:color w:val="auto"/>
                <w:sz w:val="24"/>
              </w:rPr>
            </w:pPr>
            <w:r>
              <w:rPr>
                <w:rFonts w:ascii="宋体" w:hAnsi="宋体"/>
                <w:color w:val="auto"/>
                <w:sz w:val="24"/>
              </w:rPr>
              <w:t>1</w:t>
            </w:r>
          </w:p>
        </w:tc>
        <w:tc>
          <w:tcPr>
            <w:tcW w:w="1580" w:type="pct"/>
            <w:vAlign w:val="center"/>
          </w:tcPr>
          <w:p w14:paraId="2F4675AC">
            <w:pPr>
              <w:adjustRightInd w:val="0"/>
              <w:snapToGrid w:val="0"/>
              <w:jc w:val="left"/>
              <w:rPr>
                <w:rFonts w:hint="eastAsia" w:ascii="宋体" w:hAnsi="宋体"/>
                <w:color w:val="auto"/>
                <w:sz w:val="24"/>
              </w:rPr>
            </w:pPr>
          </w:p>
        </w:tc>
        <w:tc>
          <w:tcPr>
            <w:tcW w:w="725" w:type="pct"/>
            <w:vAlign w:val="center"/>
          </w:tcPr>
          <w:p w14:paraId="3D1D19AE">
            <w:pPr>
              <w:adjustRightInd w:val="0"/>
              <w:snapToGrid w:val="0"/>
              <w:jc w:val="left"/>
              <w:rPr>
                <w:rFonts w:hint="eastAsia" w:ascii="宋体" w:hAnsi="宋体"/>
                <w:color w:val="auto"/>
                <w:sz w:val="24"/>
              </w:rPr>
            </w:pPr>
          </w:p>
        </w:tc>
        <w:tc>
          <w:tcPr>
            <w:tcW w:w="724" w:type="pct"/>
          </w:tcPr>
          <w:p w14:paraId="206F0C05">
            <w:pPr>
              <w:adjustRightInd w:val="0"/>
              <w:snapToGrid w:val="0"/>
              <w:jc w:val="left"/>
              <w:rPr>
                <w:rFonts w:hint="eastAsia" w:ascii="宋体" w:hAnsi="宋体"/>
                <w:color w:val="auto"/>
                <w:sz w:val="24"/>
              </w:rPr>
            </w:pPr>
          </w:p>
        </w:tc>
        <w:tc>
          <w:tcPr>
            <w:tcW w:w="724" w:type="pct"/>
            <w:vAlign w:val="center"/>
          </w:tcPr>
          <w:p w14:paraId="5F2CCD31">
            <w:pPr>
              <w:adjustRightInd w:val="0"/>
              <w:snapToGrid w:val="0"/>
              <w:jc w:val="left"/>
              <w:rPr>
                <w:rFonts w:hint="eastAsia" w:ascii="宋体" w:hAnsi="宋体"/>
                <w:color w:val="auto"/>
                <w:sz w:val="24"/>
              </w:rPr>
            </w:pPr>
          </w:p>
        </w:tc>
        <w:tc>
          <w:tcPr>
            <w:tcW w:w="920" w:type="pct"/>
            <w:vAlign w:val="center"/>
          </w:tcPr>
          <w:p w14:paraId="54C8C58A">
            <w:pPr>
              <w:adjustRightInd w:val="0"/>
              <w:snapToGrid w:val="0"/>
              <w:jc w:val="left"/>
              <w:rPr>
                <w:rFonts w:hint="eastAsia" w:ascii="宋体" w:hAnsi="宋体"/>
                <w:color w:val="auto"/>
                <w:sz w:val="24"/>
              </w:rPr>
            </w:pPr>
          </w:p>
        </w:tc>
      </w:tr>
      <w:tr w14:paraId="6982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6781A63">
            <w:pPr>
              <w:adjustRightInd w:val="0"/>
              <w:snapToGrid w:val="0"/>
              <w:jc w:val="center"/>
              <w:rPr>
                <w:rFonts w:hint="eastAsia" w:ascii="宋体" w:hAnsi="宋体"/>
                <w:color w:val="auto"/>
                <w:sz w:val="24"/>
              </w:rPr>
            </w:pPr>
            <w:r>
              <w:rPr>
                <w:rFonts w:ascii="宋体" w:hAnsi="宋体"/>
                <w:color w:val="auto"/>
                <w:sz w:val="24"/>
              </w:rPr>
              <w:t>2</w:t>
            </w:r>
          </w:p>
        </w:tc>
        <w:tc>
          <w:tcPr>
            <w:tcW w:w="1580" w:type="pct"/>
            <w:vAlign w:val="center"/>
          </w:tcPr>
          <w:p w14:paraId="38992999">
            <w:pPr>
              <w:adjustRightInd w:val="0"/>
              <w:snapToGrid w:val="0"/>
              <w:jc w:val="left"/>
              <w:rPr>
                <w:rFonts w:hint="eastAsia" w:ascii="宋体" w:hAnsi="宋体"/>
                <w:color w:val="auto"/>
                <w:sz w:val="24"/>
              </w:rPr>
            </w:pPr>
          </w:p>
        </w:tc>
        <w:tc>
          <w:tcPr>
            <w:tcW w:w="725" w:type="pct"/>
            <w:vAlign w:val="center"/>
          </w:tcPr>
          <w:p w14:paraId="66DDA00E">
            <w:pPr>
              <w:adjustRightInd w:val="0"/>
              <w:snapToGrid w:val="0"/>
              <w:jc w:val="left"/>
              <w:rPr>
                <w:rFonts w:hint="eastAsia" w:ascii="宋体" w:hAnsi="宋体"/>
                <w:color w:val="auto"/>
                <w:sz w:val="24"/>
              </w:rPr>
            </w:pPr>
          </w:p>
        </w:tc>
        <w:tc>
          <w:tcPr>
            <w:tcW w:w="724" w:type="pct"/>
          </w:tcPr>
          <w:p w14:paraId="5F52323E">
            <w:pPr>
              <w:adjustRightInd w:val="0"/>
              <w:snapToGrid w:val="0"/>
              <w:jc w:val="left"/>
              <w:rPr>
                <w:rFonts w:hint="eastAsia" w:ascii="宋体" w:hAnsi="宋体"/>
                <w:color w:val="auto"/>
                <w:sz w:val="24"/>
              </w:rPr>
            </w:pPr>
          </w:p>
        </w:tc>
        <w:tc>
          <w:tcPr>
            <w:tcW w:w="724" w:type="pct"/>
            <w:vAlign w:val="center"/>
          </w:tcPr>
          <w:p w14:paraId="6F5E69B5">
            <w:pPr>
              <w:adjustRightInd w:val="0"/>
              <w:snapToGrid w:val="0"/>
              <w:jc w:val="left"/>
              <w:rPr>
                <w:rFonts w:hint="eastAsia" w:ascii="宋体" w:hAnsi="宋体"/>
                <w:color w:val="auto"/>
                <w:sz w:val="24"/>
              </w:rPr>
            </w:pPr>
          </w:p>
        </w:tc>
        <w:tc>
          <w:tcPr>
            <w:tcW w:w="920" w:type="pct"/>
            <w:vAlign w:val="center"/>
          </w:tcPr>
          <w:p w14:paraId="140A4842">
            <w:pPr>
              <w:adjustRightInd w:val="0"/>
              <w:snapToGrid w:val="0"/>
              <w:jc w:val="left"/>
              <w:rPr>
                <w:rFonts w:hint="eastAsia" w:ascii="宋体" w:hAnsi="宋体"/>
                <w:color w:val="auto"/>
                <w:sz w:val="24"/>
              </w:rPr>
            </w:pPr>
          </w:p>
        </w:tc>
      </w:tr>
      <w:tr w14:paraId="51E3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6B5A54C">
            <w:pPr>
              <w:adjustRightInd w:val="0"/>
              <w:snapToGrid w:val="0"/>
              <w:jc w:val="center"/>
              <w:rPr>
                <w:rFonts w:hint="eastAsia" w:ascii="宋体" w:hAnsi="宋体"/>
                <w:color w:val="auto"/>
                <w:sz w:val="24"/>
              </w:rPr>
            </w:pPr>
            <w:r>
              <w:rPr>
                <w:rFonts w:ascii="宋体" w:hAnsi="宋体"/>
                <w:color w:val="auto"/>
                <w:sz w:val="24"/>
              </w:rPr>
              <w:t>3</w:t>
            </w:r>
          </w:p>
        </w:tc>
        <w:tc>
          <w:tcPr>
            <w:tcW w:w="1580" w:type="pct"/>
            <w:vAlign w:val="center"/>
          </w:tcPr>
          <w:p w14:paraId="11932F33">
            <w:pPr>
              <w:adjustRightInd w:val="0"/>
              <w:snapToGrid w:val="0"/>
              <w:jc w:val="left"/>
              <w:rPr>
                <w:rFonts w:hint="eastAsia" w:ascii="宋体" w:hAnsi="宋体"/>
                <w:color w:val="auto"/>
                <w:sz w:val="24"/>
              </w:rPr>
            </w:pPr>
            <w:r>
              <w:rPr>
                <w:rFonts w:ascii="宋体" w:hAnsi="宋体"/>
                <w:color w:val="auto"/>
                <w:sz w:val="24"/>
              </w:rPr>
              <w:t>…</w:t>
            </w:r>
          </w:p>
        </w:tc>
        <w:tc>
          <w:tcPr>
            <w:tcW w:w="725" w:type="pct"/>
            <w:vAlign w:val="center"/>
          </w:tcPr>
          <w:p w14:paraId="56868228">
            <w:pPr>
              <w:adjustRightInd w:val="0"/>
              <w:snapToGrid w:val="0"/>
              <w:jc w:val="left"/>
              <w:rPr>
                <w:rFonts w:hint="eastAsia" w:ascii="宋体" w:hAnsi="宋体"/>
                <w:color w:val="auto"/>
                <w:sz w:val="24"/>
              </w:rPr>
            </w:pPr>
          </w:p>
        </w:tc>
        <w:tc>
          <w:tcPr>
            <w:tcW w:w="724" w:type="pct"/>
          </w:tcPr>
          <w:p w14:paraId="013C0F14">
            <w:pPr>
              <w:adjustRightInd w:val="0"/>
              <w:snapToGrid w:val="0"/>
              <w:jc w:val="left"/>
              <w:rPr>
                <w:rFonts w:hint="eastAsia" w:ascii="宋体" w:hAnsi="宋体"/>
                <w:color w:val="auto"/>
                <w:sz w:val="24"/>
              </w:rPr>
            </w:pPr>
          </w:p>
        </w:tc>
        <w:tc>
          <w:tcPr>
            <w:tcW w:w="724" w:type="pct"/>
            <w:vAlign w:val="center"/>
          </w:tcPr>
          <w:p w14:paraId="781B1DDF">
            <w:pPr>
              <w:adjustRightInd w:val="0"/>
              <w:snapToGrid w:val="0"/>
              <w:jc w:val="left"/>
              <w:rPr>
                <w:rFonts w:hint="eastAsia" w:ascii="宋体" w:hAnsi="宋体"/>
                <w:color w:val="auto"/>
                <w:sz w:val="24"/>
              </w:rPr>
            </w:pPr>
          </w:p>
        </w:tc>
        <w:tc>
          <w:tcPr>
            <w:tcW w:w="920" w:type="pct"/>
            <w:vAlign w:val="center"/>
          </w:tcPr>
          <w:p w14:paraId="4355E947">
            <w:pPr>
              <w:adjustRightInd w:val="0"/>
              <w:snapToGrid w:val="0"/>
              <w:jc w:val="left"/>
              <w:rPr>
                <w:rFonts w:hint="eastAsia" w:ascii="宋体" w:hAnsi="宋体"/>
                <w:color w:val="auto"/>
                <w:sz w:val="24"/>
              </w:rPr>
            </w:pPr>
          </w:p>
        </w:tc>
      </w:tr>
      <w:tr w14:paraId="6E4C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0F3C0EFA">
            <w:pPr>
              <w:adjustRightInd w:val="0"/>
              <w:snapToGrid w:val="0"/>
              <w:jc w:val="right"/>
              <w:rPr>
                <w:rFonts w:hint="eastAsia" w:ascii="宋体" w:hAnsi="宋体"/>
                <w:b/>
                <w:color w:val="auto"/>
                <w:sz w:val="24"/>
              </w:rPr>
            </w:pPr>
            <w:r>
              <w:rPr>
                <w:rFonts w:ascii="宋体" w:hAnsi="宋体"/>
                <w:b/>
                <w:color w:val="auto"/>
                <w:sz w:val="24"/>
              </w:rPr>
              <w:t>总价（元）</w:t>
            </w:r>
          </w:p>
        </w:tc>
        <w:tc>
          <w:tcPr>
            <w:tcW w:w="724" w:type="pct"/>
          </w:tcPr>
          <w:p w14:paraId="0E175820">
            <w:pPr>
              <w:adjustRightInd w:val="0"/>
              <w:snapToGrid w:val="0"/>
              <w:jc w:val="left"/>
              <w:rPr>
                <w:rFonts w:hint="eastAsia" w:ascii="宋体" w:hAnsi="宋体"/>
                <w:color w:val="auto"/>
                <w:sz w:val="24"/>
              </w:rPr>
            </w:pPr>
          </w:p>
        </w:tc>
        <w:tc>
          <w:tcPr>
            <w:tcW w:w="724" w:type="pct"/>
            <w:vAlign w:val="center"/>
          </w:tcPr>
          <w:p w14:paraId="309C8C28">
            <w:pPr>
              <w:adjustRightInd w:val="0"/>
              <w:snapToGrid w:val="0"/>
              <w:jc w:val="left"/>
              <w:rPr>
                <w:rFonts w:hint="eastAsia" w:ascii="宋体" w:hAnsi="宋体"/>
                <w:color w:val="auto"/>
                <w:sz w:val="24"/>
              </w:rPr>
            </w:pPr>
          </w:p>
        </w:tc>
        <w:tc>
          <w:tcPr>
            <w:tcW w:w="920" w:type="pct"/>
            <w:vAlign w:val="center"/>
          </w:tcPr>
          <w:p w14:paraId="00B9ADC8">
            <w:pPr>
              <w:adjustRightInd w:val="0"/>
              <w:snapToGrid w:val="0"/>
              <w:jc w:val="left"/>
              <w:rPr>
                <w:rFonts w:hint="eastAsia" w:ascii="宋体" w:hAnsi="宋体"/>
                <w:color w:val="auto"/>
                <w:sz w:val="24"/>
              </w:rPr>
            </w:pPr>
          </w:p>
        </w:tc>
      </w:tr>
    </w:tbl>
    <w:p w14:paraId="0779E817">
      <w:pPr>
        <w:tabs>
          <w:tab w:val="left" w:pos="1800"/>
          <w:tab w:val="left" w:pos="5580"/>
        </w:tabs>
        <w:jc w:val="left"/>
        <w:rPr>
          <w:rFonts w:hint="eastAsia" w:ascii="宋体" w:hAnsi="宋体"/>
          <w:color w:val="auto"/>
          <w:sz w:val="24"/>
        </w:rPr>
      </w:pPr>
    </w:p>
    <w:p w14:paraId="6AC97339">
      <w:pPr>
        <w:tabs>
          <w:tab w:val="left" w:pos="1800"/>
          <w:tab w:val="left" w:pos="5580"/>
        </w:tabs>
        <w:jc w:val="left"/>
        <w:rPr>
          <w:rFonts w:hint="eastAsia" w:ascii="宋体" w:hAnsi="宋体"/>
          <w:color w:val="auto"/>
          <w:sz w:val="24"/>
        </w:rPr>
      </w:pPr>
    </w:p>
    <w:p w14:paraId="4D564CBD">
      <w:pPr>
        <w:tabs>
          <w:tab w:val="left" w:pos="1800"/>
          <w:tab w:val="left" w:pos="5580"/>
        </w:tabs>
        <w:jc w:val="left"/>
        <w:rPr>
          <w:color w:val="auto"/>
          <w:sz w:val="24"/>
        </w:rPr>
      </w:pPr>
      <w:r>
        <w:rPr>
          <w:color w:val="auto"/>
          <w:sz w:val="24"/>
        </w:rPr>
        <w:t>注：1.本表应按包分别填写。</w:t>
      </w:r>
    </w:p>
    <w:p w14:paraId="02CAD265">
      <w:pPr>
        <w:tabs>
          <w:tab w:val="left" w:pos="1800"/>
          <w:tab w:val="left" w:pos="5580"/>
        </w:tabs>
        <w:ind w:firstLine="480" w:firstLineChars="200"/>
        <w:jc w:val="left"/>
        <w:rPr>
          <w:color w:val="auto"/>
          <w:sz w:val="24"/>
        </w:rPr>
      </w:pPr>
      <w:r>
        <w:rPr>
          <w:color w:val="auto"/>
          <w:sz w:val="24"/>
        </w:rPr>
        <w:t>2.如果不提供分项报价将视为没有实质性响应竞争性磋商文件。</w:t>
      </w:r>
    </w:p>
    <w:p w14:paraId="39F6171A">
      <w:pPr>
        <w:tabs>
          <w:tab w:val="left" w:pos="1800"/>
          <w:tab w:val="left" w:pos="5580"/>
        </w:tabs>
        <w:ind w:firstLine="480" w:firstLineChars="200"/>
        <w:jc w:val="left"/>
        <w:rPr>
          <w:color w:val="auto"/>
          <w:sz w:val="24"/>
        </w:rPr>
      </w:pPr>
      <w:r>
        <w:rPr>
          <w:color w:val="auto"/>
          <w:sz w:val="24"/>
        </w:rPr>
        <w:t>3.上述各项的详细规格（如有），可另页描述。</w:t>
      </w:r>
    </w:p>
    <w:p w14:paraId="30E112F2">
      <w:pPr>
        <w:autoSpaceDE w:val="0"/>
        <w:autoSpaceDN w:val="0"/>
        <w:adjustRightInd w:val="0"/>
        <w:snapToGrid w:val="0"/>
        <w:spacing w:before="25" w:after="25" w:line="360" w:lineRule="auto"/>
        <w:rPr>
          <w:rFonts w:hint="eastAsia" w:ascii="宋体" w:hAnsi="宋体"/>
          <w:color w:val="auto"/>
          <w:sz w:val="24"/>
        </w:rPr>
      </w:pPr>
    </w:p>
    <w:p w14:paraId="45A097DE">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lang w:val="zh-CN"/>
        </w:rPr>
        <w:t xml:space="preserve">                  </w:t>
      </w:r>
    </w:p>
    <w:p w14:paraId="3CEF0434">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：____________</w:t>
      </w:r>
    </w:p>
    <w:p w14:paraId="38810F97">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szCs w:val="20"/>
        </w:rPr>
        <w:t xml:space="preserve">日期：_____年______月______日   </w:t>
      </w:r>
    </w:p>
    <w:p w14:paraId="4A3FDF62">
      <w:pPr>
        <w:widowControl/>
        <w:jc w:val="left"/>
        <w:rPr>
          <w:rFonts w:hint="eastAsia" w:ascii="宋体" w:hAnsi="宋体"/>
          <w:color w:val="auto"/>
          <w:sz w:val="24"/>
          <w:szCs w:val="20"/>
        </w:rPr>
      </w:pPr>
      <w:r>
        <w:rPr>
          <w:rFonts w:ascii="宋体" w:hAnsi="宋体"/>
          <w:color w:val="auto"/>
          <w:sz w:val="24"/>
          <w:szCs w:val="20"/>
        </w:rPr>
        <w:br w:type="page"/>
      </w:r>
      <w:bookmarkEnd w:id="722"/>
      <w:bookmarkEnd w:id="723"/>
      <w:bookmarkEnd w:id="724"/>
      <w:bookmarkEnd w:id="725"/>
      <w:bookmarkEnd w:id="726"/>
      <w:bookmarkEnd w:id="727"/>
      <w:bookmarkEnd w:id="728"/>
      <w:bookmarkEnd w:id="729"/>
      <w:bookmarkEnd w:id="730"/>
      <w:bookmarkEnd w:id="731"/>
      <w:bookmarkEnd w:id="732"/>
      <w:bookmarkEnd w:id="733"/>
      <w:bookmarkEnd w:id="734"/>
      <w:bookmarkStart w:id="735" w:name="_Toc226965752"/>
      <w:bookmarkStart w:id="736" w:name="_Toc226309806"/>
      <w:bookmarkStart w:id="737" w:name="_Toc305158830"/>
      <w:bookmarkStart w:id="738" w:name="_Toc226337258"/>
      <w:bookmarkStart w:id="739" w:name="_Toc150480798"/>
      <w:bookmarkStart w:id="740" w:name="_Toc142311062"/>
      <w:bookmarkStart w:id="741" w:name="_Toc127151562"/>
      <w:bookmarkStart w:id="742" w:name="_Toc265228400"/>
      <w:bookmarkStart w:id="743" w:name="_Toc226965835"/>
      <w:bookmarkStart w:id="744" w:name="_Toc195842927"/>
      <w:bookmarkStart w:id="745" w:name="_Toc305158904"/>
      <w:bookmarkStart w:id="746" w:name="_Toc150774765"/>
      <w:bookmarkStart w:id="747" w:name="_Toc264969252"/>
      <w:bookmarkStart w:id="748" w:name="_Toc150480797"/>
      <w:bookmarkStart w:id="749" w:name="_Toc127151561"/>
      <w:bookmarkStart w:id="750" w:name="_Toc226965834"/>
      <w:bookmarkStart w:id="751" w:name="_Toc305158829"/>
      <w:bookmarkStart w:id="752" w:name="_Toc305158903"/>
      <w:bookmarkStart w:id="753" w:name="_Toc195842926"/>
      <w:bookmarkStart w:id="754" w:name="_Toc226965751"/>
      <w:bookmarkStart w:id="755" w:name="_Toc150774764"/>
      <w:bookmarkStart w:id="756" w:name="_Toc226309805"/>
      <w:bookmarkStart w:id="757" w:name="_Toc142311061"/>
      <w:bookmarkStart w:id="758" w:name="_Toc264969251"/>
      <w:bookmarkStart w:id="759" w:name="_Toc265228399"/>
      <w:bookmarkStart w:id="760" w:name="_Toc226337257"/>
    </w:p>
    <w:p w14:paraId="0F69900A">
      <w:pPr>
        <w:tabs>
          <w:tab w:val="left" w:pos="360"/>
        </w:tabs>
        <w:snapToGrid w:val="0"/>
        <w:spacing w:line="360" w:lineRule="auto"/>
        <w:outlineLvl w:val="1"/>
        <w:rPr>
          <w:rFonts w:hint="eastAsia" w:ascii="宋体" w:hAnsi="宋体"/>
          <w:color w:val="auto"/>
          <w:sz w:val="24"/>
          <w:szCs w:val="20"/>
        </w:rPr>
      </w:pPr>
      <w:r>
        <w:rPr>
          <w:rFonts w:hint="eastAsia" w:ascii="宋体" w:hAnsi="宋体"/>
          <w:color w:val="auto"/>
          <w:sz w:val="24"/>
        </w:rPr>
        <w:t>9</w:t>
      </w:r>
      <w:r>
        <w:rPr>
          <w:rFonts w:ascii="宋体" w:hAnsi="宋体"/>
          <w:color w:val="auto"/>
          <w:sz w:val="24"/>
        </w:rPr>
        <w:t xml:space="preserve">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r>
        <w:rPr>
          <w:rFonts w:ascii="宋体" w:hAnsi="宋体"/>
          <w:color w:val="auto"/>
          <w:sz w:val="24"/>
          <w:szCs w:val="20"/>
        </w:rPr>
        <w:t>（实质性格式）</w:t>
      </w:r>
    </w:p>
    <w:p w14:paraId="5FC79683">
      <w:pPr>
        <w:spacing w:line="360" w:lineRule="auto"/>
        <w:rPr>
          <w:rFonts w:hint="eastAsia" w:ascii="宋体" w:hAnsi="宋体"/>
          <w:color w:val="auto"/>
          <w:sz w:val="24"/>
          <w:szCs w:val="20"/>
        </w:rPr>
      </w:pPr>
    </w:p>
    <w:p w14:paraId="06E6195A">
      <w:pPr>
        <w:tabs>
          <w:tab w:val="left" w:pos="2775"/>
          <w:tab w:val="center" w:pos="4153"/>
        </w:tabs>
        <w:autoSpaceDE w:val="0"/>
        <w:autoSpaceDN w:val="0"/>
        <w:adjustRightInd w:val="0"/>
        <w:spacing w:line="360" w:lineRule="auto"/>
        <w:ind w:firstLine="720"/>
        <w:jc w:val="left"/>
        <w:rPr>
          <w:rFonts w:hint="eastAsia" w:ascii="宋体" w:hAnsi="宋体"/>
          <w:b/>
          <w:color w:val="auto"/>
          <w:sz w:val="36"/>
          <w:szCs w:val="36"/>
        </w:rPr>
      </w:pPr>
      <w:r>
        <w:rPr>
          <w:rFonts w:ascii="宋体" w:hAnsi="宋体"/>
          <w:color w:val="auto"/>
          <w:sz w:val="36"/>
          <w:szCs w:val="36"/>
        </w:rPr>
        <w:tab/>
      </w:r>
      <w:r>
        <w:rPr>
          <w:rFonts w:ascii="宋体" w:hAnsi="宋体"/>
          <w:b/>
          <w:color w:val="auto"/>
          <w:sz w:val="36"/>
          <w:szCs w:val="36"/>
        </w:rPr>
        <w:tab/>
      </w:r>
      <w:r>
        <w:rPr>
          <w:rFonts w:hint="eastAsia" w:ascii="宋体" w:hAnsi="宋体"/>
          <w:b/>
          <w:color w:val="auto"/>
          <w:sz w:val="36"/>
          <w:szCs w:val="36"/>
        </w:rPr>
        <w:t>合同条款偏离表</w:t>
      </w:r>
    </w:p>
    <w:p w14:paraId="44674B8A">
      <w:pPr>
        <w:spacing w:line="360" w:lineRule="auto"/>
        <w:rPr>
          <w:rFonts w:hint="eastAsia" w:ascii="宋体" w:hAnsi="宋体"/>
          <w:color w:val="auto"/>
          <w:sz w:val="24"/>
          <w:szCs w:val="20"/>
        </w:rPr>
      </w:pPr>
    </w:p>
    <w:p w14:paraId="49C9CFAA">
      <w:pPr>
        <w:tabs>
          <w:tab w:val="left" w:pos="1800"/>
          <w:tab w:val="left" w:pos="5580"/>
        </w:tabs>
        <w:spacing w:line="360" w:lineRule="auto"/>
        <w:ind w:firstLine="360" w:firstLineChars="150"/>
        <w:jc w:val="left"/>
        <w:rPr>
          <w:rFonts w:hint="eastAsia" w:ascii="宋体" w:hAnsi="宋体"/>
          <w:color w:val="auto"/>
          <w:sz w:val="24"/>
        </w:rPr>
      </w:pPr>
      <w:r>
        <w:rPr>
          <w:rFonts w:ascii="宋体" w:hAnsi="宋体"/>
          <w:color w:val="auto"/>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91"/>
        <w:gridCol w:w="2126"/>
        <w:gridCol w:w="1985"/>
        <w:gridCol w:w="1776"/>
        <w:gridCol w:w="770"/>
      </w:tblGrid>
      <w:tr w14:paraId="0C7E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5E308120">
            <w:pPr>
              <w:adjustRightInd w:val="0"/>
              <w:snapToGrid w:val="0"/>
              <w:jc w:val="center"/>
              <w:rPr>
                <w:rFonts w:hint="eastAsia" w:ascii="宋体" w:hAnsi="宋体"/>
                <w:color w:val="auto"/>
                <w:sz w:val="24"/>
              </w:rPr>
            </w:pPr>
            <w:r>
              <w:rPr>
                <w:rFonts w:ascii="宋体" w:hAnsi="宋体"/>
                <w:color w:val="auto"/>
                <w:sz w:val="24"/>
              </w:rPr>
              <w:t>序号</w:t>
            </w:r>
          </w:p>
        </w:tc>
        <w:tc>
          <w:tcPr>
            <w:tcW w:w="1591" w:type="dxa"/>
            <w:vAlign w:val="center"/>
          </w:tcPr>
          <w:p w14:paraId="05D696B3">
            <w:pPr>
              <w:adjustRightInd w:val="0"/>
              <w:snapToGrid w:val="0"/>
              <w:jc w:val="center"/>
              <w:rPr>
                <w:rFonts w:hint="eastAsia" w:ascii="宋体" w:hAnsi="宋体"/>
                <w:color w:val="auto"/>
                <w:sz w:val="24"/>
              </w:rPr>
            </w:pPr>
            <w:r>
              <w:rPr>
                <w:rFonts w:ascii="宋体" w:hAnsi="宋体"/>
                <w:color w:val="auto"/>
                <w:sz w:val="24"/>
                <w:szCs w:val="21"/>
              </w:rPr>
              <w:t>竞争性磋商文件</w:t>
            </w:r>
            <w:r>
              <w:rPr>
                <w:rFonts w:ascii="宋体" w:hAnsi="宋体"/>
                <w:color w:val="auto"/>
                <w:sz w:val="24"/>
              </w:rPr>
              <w:t>条目号（页码）</w:t>
            </w:r>
          </w:p>
        </w:tc>
        <w:tc>
          <w:tcPr>
            <w:tcW w:w="2126" w:type="dxa"/>
            <w:vAlign w:val="center"/>
          </w:tcPr>
          <w:p w14:paraId="145FFDFD">
            <w:pPr>
              <w:adjustRightInd w:val="0"/>
              <w:snapToGrid w:val="0"/>
              <w:jc w:val="center"/>
              <w:rPr>
                <w:rFonts w:hint="eastAsia" w:ascii="宋体" w:hAnsi="宋体"/>
                <w:color w:val="auto"/>
                <w:sz w:val="24"/>
              </w:rPr>
            </w:pPr>
            <w:r>
              <w:rPr>
                <w:rFonts w:ascii="宋体" w:hAnsi="宋体"/>
                <w:color w:val="auto"/>
                <w:sz w:val="24"/>
                <w:szCs w:val="21"/>
              </w:rPr>
              <w:t>竞争性磋商文件</w:t>
            </w:r>
            <w:r>
              <w:rPr>
                <w:rFonts w:ascii="宋体" w:hAnsi="宋体"/>
                <w:color w:val="auto"/>
                <w:sz w:val="24"/>
              </w:rPr>
              <w:t>要求</w:t>
            </w:r>
          </w:p>
        </w:tc>
        <w:tc>
          <w:tcPr>
            <w:tcW w:w="1985" w:type="dxa"/>
            <w:vAlign w:val="center"/>
          </w:tcPr>
          <w:p w14:paraId="419F85C9">
            <w:pPr>
              <w:adjustRightInd w:val="0"/>
              <w:snapToGrid w:val="0"/>
              <w:jc w:val="center"/>
              <w:rPr>
                <w:rFonts w:hint="eastAsia" w:ascii="宋体" w:hAnsi="宋体"/>
                <w:color w:val="auto"/>
                <w:sz w:val="24"/>
              </w:rPr>
            </w:pPr>
            <w:r>
              <w:rPr>
                <w:rFonts w:ascii="宋体" w:hAnsi="宋体"/>
                <w:color w:val="auto"/>
                <w:sz w:val="24"/>
              </w:rPr>
              <w:t>响应文件内容</w:t>
            </w:r>
          </w:p>
        </w:tc>
        <w:tc>
          <w:tcPr>
            <w:tcW w:w="1776" w:type="dxa"/>
            <w:vAlign w:val="center"/>
          </w:tcPr>
          <w:p w14:paraId="1FDC56AC">
            <w:pPr>
              <w:adjustRightInd w:val="0"/>
              <w:snapToGrid w:val="0"/>
              <w:jc w:val="center"/>
              <w:rPr>
                <w:rFonts w:hint="eastAsia" w:ascii="宋体" w:hAnsi="宋体"/>
                <w:color w:val="auto"/>
                <w:sz w:val="24"/>
              </w:rPr>
            </w:pPr>
            <w:r>
              <w:rPr>
                <w:rFonts w:ascii="宋体" w:hAnsi="宋体"/>
                <w:color w:val="auto"/>
                <w:sz w:val="24"/>
              </w:rPr>
              <w:t>偏离情况</w:t>
            </w:r>
          </w:p>
        </w:tc>
        <w:tc>
          <w:tcPr>
            <w:tcW w:w="770" w:type="dxa"/>
            <w:vAlign w:val="center"/>
          </w:tcPr>
          <w:p w14:paraId="62F5D87A">
            <w:pPr>
              <w:adjustRightInd w:val="0"/>
              <w:snapToGrid w:val="0"/>
              <w:jc w:val="center"/>
              <w:rPr>
                <w:rFonts w:hint="eastAsia" w:ascii="宋体" w:hAnsi="宋体"/>
                <w:color w:val="auto"/>
                <w:sz w:val="24"/>
              </w:rPr>
            </w:pPr>
            <w:r>
              <w:rPr>
                <w:rFonts w:ascii="宋体" w:hAnsi="宋体"/>
                <w:color w:val="auto"/>
                <w:sz w:val="24"/>
              </w:rPr>
              <w:t>说明</w:t>
            </w:r>
          </w:p>
        </w:tc>
      </w:tr>
      <w:tr w14:paraId="2A87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37C1F91">
            <w:pPr>
              <w:adjustRightInd w:val="0"/>
              <w:snapToGrid w:val="0"/>
              <w:jc w:val="left"/>
              <w:rPr>
                <w:rFonts w:hint="eastAsia" w:ascii="宋体" w:hAnsi="宋体"/>
                <w:color w:val="auto"/>
                <w:sz w:val="24"/>
              </w:rPr>
            </w:pPr>
            <w:r>
              <w:rPr>
                <w:rFonts w:hint="eastAsia" w:ascii="宋体" w:hAnsi="宋体"/>
                <w:b/>
                <w:bCs/>
                <w:color w:val="auto"/>
                <w:sz w:val="24"/>
              </w:rPr>
              <w:t>对本项目合同条款的偏离情况</w:t>
            </w:r>
            <w:r>
              <w:rPr>
                <w:rFonts w:hint="eastAsia" w:ascii="宋体" w:hAnsi="宋体"/>
                <w:color w:val="auto"/>
                <w:sz w:val="24"/>
              </w:rPr>
              <w:t>（应进行选择，未选择</w:t>
            </w:r>
            <w:r>
              <w:rPr>
                <w:rFonts w:hint="eastAsia" w:ascii="宋体" w:hAnsi="宋体"/>
                <w:b/>
                <w:bCs/>
                <w:color w:val="auto"/>
                <w:sz w:val="24"/>
              </w:rPr>
              <w:t>响应无效</w:t>
            </w:r>
            <w:r>
              <w:rPr>
                <w:rFonts w:hint="eastAsia" w:ascii="宋体" w:hAnsi="宋体"/>
                <w:color w:val="auto"/>
                <w:sz w:val="24"/>
              </w:rPr>
              <w:t>）：</w:t>
            </w:r>
          </w:p>
          <w:p w14:paraId="7BD3FB67">
            <w:pPr>
              <w:adjustRightInd w:val="0"/>
              <w:snapToGrid w:val="0"/>
              <w:jc w:val="left"/>
              <w:rPr>
                <w:rFonts w:hint="eastAsia" w:ascii="宋体" w:hAnsi="宋体"/>
                <w:color w:val="auto"/>
                <w:sz w:val="24"/>
              </w:rPr>
            </w:pPr>
            <w:r>
              <w:rPr>
                <w:rFonts w:hint="eastAsia" w:ascii="宋体" w:hAnsi="宋体"/>
                <w:color w:val="auto"/>
                <w:sz w:val="24"/>
              </w:rPr>
              <w:t>□</w:t>
            </w:r>
            <w:r>
              <w:rPr>
                <w:rFonts w:hint="eastAsia" w:ascii="宋体" w:hAnsi="宋体"/>
                <w:b/>
                <w:bCs/>
                <w:color w:val="auto"/>
                <w:sz w:val="24"/>
              </w:rPr>
              <w:t>无偏离</w:t>
            </w:r>
            <w:r>
              <w:rPr>
                <w:rFonts w:hint="eastAsia" w:ascii="宋体" w:hAnsi="宋体"/>
                <w:color w:val="auto"/>
                <w:sz w:val="24"/>
              </w:rPr>
              <w:t>（如无偏离，仅选择无偏离即可；无偏离即为对合同条款中的所有要求，均视作供应商已对之理解和响应。）</w:t>
            </w:r>
          </w:p>
          <w:p w14:paraId="0E6096D5">
            <w:pPr>
              <w:adjustRightInd w:val="0"/>
              <w:snapToGrid w:val="0"/>
              <w:jc w:val="left"/>
              <w:rPr>
                <w:rFonts w:hint="eastAsia" w:ascii="宋体" w:hAnsi="宋体"/>
                <w:color w:val="auto"/>
                <w:sz w:val="24"/>
              </w:rPr>
            </w:pPr>
            <w:r>
              <w:rPr>
                <w:rFonts w:hint="eastAsia" w:ascii="宋体" w:hAnsi="宋体"/>
                <w:color w:val="auto"/>
                <w:sz w:val="24"/>
              </w:rPr>
              <w:t>□</w:t>
            </w:r>
            <w:r>
              <w:rPr>
                <w:rFonts w:hint="eastAsia" w:ascii="宋体" w:hAnsi="宋体"/>
                <w:b/>
                <w:bCs/>
                <w:color w:val="auto"/>
                <w:sz w:val="24"/>
              </w:rPr>
              <w:t>有偏离</w:t>
            </w:r>
            <w:r>
              <w:rPr>
                <w:rFonts w:hint="eastAsia" w:ascii="宋体" w:hAnsi="宋体"/>
                <w:color w:val="auto"/>
                <w:sz w:val="24"/>
              </w:rPr>
              <w:t>（如有偏离，则应在本表中对负偏离项逐一列明，否则</w:t>
            </w:r>
            <w:r>
              <w:rPr>
                <w:rFonts w:hint="eastAsia" w:ascii="宋体" w:hAnsi="宋体"/>
                <w:b/>
                <w:bCs/>
                <w:color w:val="auto"/>
                <w:sz w:val="24"/>
              </w:rPr>
              <w:t>响应无效</w:t>
            </w:r>
            <w:r>
              <w:rPr>
                <w:rFonts w:hint="eastAsia" w:ascii="宋体" w:hAnsi="宋体"/>
                <w:color w:val="auto"/>
                <w:sz w:val="24"/>
              </w:rPr>
              <w:t>；对合同条款中的所有要求，除本表列明的偏离外，均视作供应商已对之理解和响应。）</w:t>
            </w:r>
          </w:p>
        </w:tc>
      </w:tr>
      <w:tr w14:paraId="4A43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1BD555F5">
            <w:pPr>
              <w:adjustRightInd w:val="0"/>
              <w:snapToGrid w:val="0"/>
              <w:jc w:val="center"/>
              <w:rPr>
                <w:rFonts w:hint="eastAsia" w:ascii="宋体" w:hAnsi="宋体"/>
                <w:color w:val="auto"/>
                <w:sz w:val="24"/>
              </w:rPr>
            </w:pPr>
          </w:p>
        </w:tc>
        <w:tc>
          <w:tcPr>
            <w:tcW w:w="1591" w:type="dxa"/>
            <w:vAlign w:val="center"/>
          </w:tcPr>
          <w:p w14:paraId="624F6182">
            <w:pPr>
              <w:adjustRightInd w:val="0"/>
              <w:snapToGrid w:val="0"/>
              <w:jc w:val="center"/>
              <w:rPr>
                <w:rFonts w:hint="eastAsia" w:ascii="宋体" w:hAnsi="宋体"/>
                <w:color w:val="auto"/>
                <w:sz w:val="24"/>
              </w:rPr>
            </w:pPr>
          </w:p>
        </w:tc>
        <w:tc>
          <w:tcPr>
            <w:tcW w:w="2126" w:type="dxa"/>
            <w:vAlign w:val="center"/>
          </w:tcPr>
          <w:p w14:paraId="1A5C9956">
            <w:pPr>
              <w:adjustRightInd w:val="0"/>
              <w:snapToGrid w:val="0"/>
              <w:jc w:val="center"/>
              <w:rPr>
                <w:rFonts w:hint="eastAsia" w:ascii="宋体" w:hAnsi="宋体"/>
                <w:color w:val="auto"/>
                <w:sz w:val="24"/>
              </w:rPr>
            </w:pPr>
          </w:p>
        </w:tc>
        <w:tc>
          <w:tcPr>
            <w:tcW w:w="1985" w:type="dxa"/>
            <w:vAlign w:val="center"/>
          </w:tcPr>
          <w:p w14:paraId="6D733B4D">
            <w:pPr>
              <w:adjustRightInd w:val="0"/>
              <w:snapToGrid w:val="0"/>
              <w:jc w:val="center"/>
              <w:rPr>
                <w:rFonts w:hint="eastAsia" w:ascii="宋体" w:hAnsi="宋体"/>
                <w:color w:val="auto"/>
                <w:sz w:val="24"/>
              </w:rPr>
            </w:pPr>
          </w:p>
        </w:tc>
        <w:tc>
          <w:tcPr>
            <w:tcW w:w="1776" w:type="dxa"/>
            <w:vAlign w:val="center"/>
          </w:tcPr>
          <w:p w14:paraId="78B6E89D">
            <w:pPr>
              <w:adjustRightInd w:val="0"/>
              <w:snapToGrid w:val="0"/>
              <w:jc w:val="center"/>
              <w:rPr>
                <w:rFonts w:hint="eastAsia" w:ascii="宋体" w:hAnsi="宋体"/>
                <w:color w:val="auto"/>
                <w:sz w:val="24"/>
              </w:rPr>
            </w:pPr>
          </w:p>
        </w:tc>
        <w:tc>
          <w:tcPr>
            <w:tcW w:w="770" w:type="dxa"/>
            <w:vAlign w:val="center"/>
          </w:tcPr>
          <w:p w14:paraId="1C06C1C1">
            <w:pPr>
              <w:adjustRightInd w:val="0"/>
              <w:snapToGrid w:val="0"/>
              <w:jc w:val="center"/>
              <w:rPr>
                <w:rFonts w:hint="eastAsia" w:ascii="宋体" w:hAnsi="宋体"/>
                <w:color w:val="auto"/>
                <w:sz w:val="24"/>
              </w:rPr>
            </w:pPr>
          </w:p>
        </w:tc>
      </w:tr>
      <w:tr w14:paraId="6621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430B852">
            <w:pPr>
              <w:adjustRightInd w:val="0"/>
              <w:snapToGrid w:val="0"/>
              <w:jc w:val="center"/>
              <w:rPr>
                <w:rFonts w:hint="eastAsia" w:ascii="宋体" w:hAnsi="宋体"/>
                <w:color w:val="auto"/>
                <w:sz w:val="24"/>
              </w:rPr>
            </w:pPr>
          </w:p>
        </w:tc>
        <w:tc>
          <w:tcPr>
            <w:tcW w:w="1591" w:type="dxa"/>
            <w:vAlign w:val="center"/>
          </w:tcPr>
          <w:p w14:paraId="7C1BF52E">
            <w:pPr>
              <w:adjustRightInd w:val="0"/>
              <w:snapToGrid w:val="0"/>
              <w:jc w:val="center"/>
              <w:rPr>
                <w:rFonts w:hint="eastAsia" w:ascii="宋体" w:hAnsi="宋体"/>
                <w:color w:val="auto"/>
                <w:sz w:val="24"/>
              </w:rPr>
            </w:pPr>
          </w:p>
        </w:tc>
        <w:tc>
          <w:tcPr>
            <w:tcW w:w="2126" w:type="dxa"/>
            <w:vAlign w:val="center"/>
          </w:tcPr>
          <w:p w14:paraId="5799EC48">
            <w:pPr>
              <w:adjustRightInd w:val="0"/>
              <w:snapToGrid w:val="0"/>
              <w:jc w:val="center"/>
              <w:rPr>
                <w:rFonts w:hint="eastAsia" w:ascii="宋体" w:hAnsi="宋体"/>
                <w:color w:val="auto"/>
                <w:sz w:val="24"/>
              </w:rPr>
            </w:pPr>
          </w:p>
        </w:tc>
        <w:tc>
          <w:tcPr>
            <w:tcW w:w="1985" w:type="dxa"/>
            <w:vAlign w:val="center"/>
          </w:tcPr>
          <w:p w14:paraId="470A68B0">
            <w:pPr>
              <w:adjustRightInd w:val="0"/>
              <w:snapToGrid w:val="0"/>
              <w:jc w:val="center"/>
              <w:rPr>
                <w:rFonts w:hint="eastAsia" w:ascii="宋体" w:hAnsi="宋体"/>
                <w:color w:val="auto"/>
                <w:sz w:val="24"/>
              </w:rPr>
            </w:pPr>
          </w:p>
        </w:tc>
        <w:tc>
          <w:tcPr>
            <w:tcW w:w="1776" w:type="dxa"/>
            <w:vAlign w:val="center"/>
          </w:tcPr>
          <w:p w14:paraId="755EFC4E">
            <w:pPr>
              <w:adjustRightInd w:val="0"/>
              <w:snapToGrid w:val="0"/>
              <w:jc w:val="center"/>
              <w:rPr>
                <w:rFonts w:hint="eastAsia" w:ascii="宋体" w:hAnsi="宋体"/>
                <w:color w:val="auto"/>
                <w:sz w:val="24"/>
              </w:rPr>
            </w:pPr>
          </w:p>
        </w:tc>
        <w:tc>
          <w:tcPr>
            <w:tcW w:w="770" w:type="dxa"/>
            <w:vAlign w:val="center"/>
          </w:tcPr>
          <w:p w14:paraId="58022A68">
            <w:pPr>
              <w:adjustRightInd w:val="0"/>
              <w:snapToGrid w:val="0"/>
              <w:jc w:val="center"/>
              <w:rPr>
                <w:rFonts w:hint="eastAsia" w:ascii="宋体" w:hAnsi="宋体"/>
                <w:color w:val="auto"/>
                <w:sz w:val="24"/>
              </w:rPr>
            </w:pPr>
          </w:p>
        </w:tc>
      </w:tr>
      <w:tr w14:paraId="3658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34B0BD8E">
            <w:pPr>
              <w:adjustRightInd w:val="0"/>
              <w:snapToGrid w:val="0"/>
              <w:jc w:val="center"/>
              <w:rPr>
                <w:rFonts w:hint="eastAsia" w:ascii="宋体" w:hAnsi="宋体"/>
                <w:color w:val="auto"/>
                <w:sz w:val="24"/>
              </w:rPr>
            </w:pPr>
          </w:p>
        </w:tc>
        <w:tc>
          <w:tcPr>
            <w:tcW w:w="1591" w:type="dxa"/>
            <w:vAlign w:val="center"/>
          </w:tcPr>
          <w:p w14:paraId="7B64D31D">
            <w:pPr>
              <w:adjustRightInd w:val="0"/>
              <w:snapToGrid w:val="0"/>
              <w:jc w:val="center"/>
              <w:rPr>
                <w:rFonts w:hint="eastAsia" w:ascii="宋体" w:hAnsi="宋体"/>
                <w:color w:val="auto"/>
                <w:sz w:val="24"/>
              </w:rPr>
            </w:pPr>
          </w:p>
        </w:tc>
        <w:tc>
          <w:tcPr>
            <w:tcW w:w="2126" w:type="dxa"/>
            <w:vAlign w:val="center"/>
          </w:tcPr>
          <w:p w14:paraId="6603FA44">
            <w:pPr>
              <w:adjustRightInd w:val="0"/>
              <w:snapToGrid w:val="0"/>
              <w:jc w:val="center"/>
              <w:rPr>
                <w:rFonts w:hint="eastAsia" w:ascii="宋体" w:hAnsi="宋体"/>
                <w:color w:val="auto"/>
                <w:sz w:val="24"/>
              </w:rPr>
            </w:pPr>
          </w:p>
        </w:tc>
        <w:tc>
          <w:tcPr>
            <w:tcW w:w="1985" w:type="dxa"/>
            <w:vAlign w:val="center"/>
          </w:tcPr>
          <w:p w14:paraId="41A4F0EC">
            <w:pPr>
              <w:adjustRightInd w:val="0"/>
              <w:snapToGrid w:val="0"/>
              <w:jc w:val="center"/>
              <w:rPr>
                <w:rFonts w:hint="eastAsia" w:ascii="宋体" w:hAnsi="宋体"/>
                <w:color w:val="auto"/>
                <w:sz w:val="24"/>
              </w:rPr>
            </w:pPr>
          </w:p>
        </w:tc>
        <w:tc>
          <w:tcPr>
            <w:tcW w:w="1776" w:type="dxa"/>
            <w:vAlign w:val="center"/>
          </w:tcPr>
          <w:p w14:paraId="6FBB6EFD">
            <w:pPr>
              <w:adjustRightInd w:val="0"/>
              <w:snapToGrid w:val="0"/>
              <w:jc w:val="center"/>
              <w:rPr>
                <w:rFonts w:hint="eastAsia" w:ascii="宋体" w:hAnsi="宋体"/>
                <w:color w:val="auto"/>
                <w:sz w:val="24"/>
              </w:rPr>
            </w:pPr>
          </w:p>
        </w:tc>
        <w:tc>
          <w:tcPr>
            <w:tcW w:w="770" w:type="dxa"/>
            <w:vAlign w:val="center"/>
          </w:tcPr>
          <w:p w14:paraId="049DD746">
            <w:pPr>
              <w:adjustRightInd w:val="0"/>
              <w:snapToGrid w:val="0"/>
              <w:jc w:val="center"/>
              <w:rPr>
                <w:rFonts w:hint="eastAsia" w:ascii="宋体" w:hAnsi="宋体"/>
                <w:color w:val="auto"/>
                <w:sz w:val="24"/>
              </w:rPr>
            </w:pPr>
          </w:p>
        </w:tc>
      </w:tr>
      <w:tr w14:paraId="0E63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766FFD6A">
            <w:pPr>
              <w:adjustRightInd w:val="0"/>
              <w:snapToGrid w:val="0"/>
              <w:jc w:val="center"/>
              <w:rPr>
                <w:rFonts w:hint="eastAsia" w:ascii="宋体" w:hAnsi="宋体"/>
                <w:color w:val="auto"/>
                <w:sz w:val="24"/>
              </w:rPr>
            </w:pPr>
          </w:p>
        </w:tc>
        <w:tc>
          <w:tcPr>
            <w:tcW w:w="1591" w:type="dxa"/>
            <w:vAlign w:val="center"/>
          </w:tcPr>
          <w:p w14:paraId="4159B622">
            <w:pPr>
              <w:adjustRightInd w:val="0"/>
              <w:snapToGrid w:val="0"/>
              <w:jc w:val="center"/>
              <w:rPr>
                <w:rFonts w:hint="eastAsia" w:ascii="宋体" w:hAnsi="宋体"/>
                <w:color w:val="auto"/>
                <w:sz w:val="24"/>
              </w:rPr>
            </w:pPr>
          </w:p>
        </w:tc>
        <w:tc>
          <w:tcPr>
            <w:tcW w:w="2126" w:type="dxa"/>
            <w:vAlign w:val="center"/>
          </w:tcPr>
          <w:p w14:paraId="29ACFC1D">
            <w:pPr>
              <w:adjustRightInd w:val="0"/>
              <w:snapToGrid w:val="0"/>
              <w:jc w:val="center"/>
              <w:rPr>
                <w:rFonts w:hint="eastAsia" w:ascii="宋体" w:hAnsi="宋体"/>
                <w:color w:val="auto"/>
                <w:sz w:val="24"/>
              </w:rPr>
            </w:pPr>
          </w:p>
        </w:tc>
        <w:tc>
          <w:tcPr>
            <w:tcW w:w="1985" w:type="dxa"/>
            <w:vAlign w:val="center"/>
          </w:tcPr>
          <w:p w14:paraId="6C509C21">
            <w:pPr>
              <w:adjustRightInd w:val="0"/>
              <w:snapToGrid w:val="0"/>
              <w:jc w:val="center"/>
              <w:rPr>
                <w:rFonts w:hint="eastAsia" w:ascii="宋体" w:hAnsi="宋体"/>
                <w:color w:val="auto"/>
                <w:sz w:val="24"/>
              </w:rPr>
            </w:pPr>
          </w:p>
        </w:tc>
        <w:tc>
          <w:tcPr>
            <w:tcW w:w="1776" w:type="dxa"/>
            <w:vAlign w:val="center"/>
          </w:tcPr>
          <w:p w14:paraId="6B8295A5">
            <w:pPr>
              <w:adjustRightInd w:val="0"/>
              <w:snapToGrid w:val="0"/>
              <w:jc w:val="center"/>
              <w:rPr>
                <w:rFonts w:hint="eastAsia" w:ascii="宋体" w:hAnsi="宋体"/>
                <w:color w:val="auto"/>
                <w:sz w:val="24"/>
              </w:rPr>
            </w:pPr>
          </w:p>
        </w:tc>
        <w:tc>
          <w:tcPr>
            <w:tcW w:w="770" w:type="dxa"/>
            <w:vAlign w:val="center"/>
          </w:tcPr>
          <w:p w14:paraId="0BB3DE4B">
            <w:pPr>
              <w:adjustRightInd w:val="0"/>
              <w:snapToGrid w:val="0"/>
              <w:jc w:val="center"/>
              <w:rPr>
                <w:rFonts w:hint="eastAsia" w:ascii="宋体" w:hAnsi="宋体"/>
                <w:color w:val="auto"/>
                <w:sz w:val="24"/>
              </w:rPr>
            </w:pPr>
          </w:p>
        </w:tc>
      </w:tr>
    </w:tbl>
    <w:p w14:paraId="20012D35">
      <w:pPr>
        <w:tabs>
          <w:tab w:val="left" w:pos="1800"/>
          <w:tab w:val="left" w:pos="5580"/>
        </w:tabs>
        <w:jc w:val="left"/>
        <w:rPr>
          <w:rFonts w:hint="eastAsia" w:ascii="宋体" w:hAnsi="宋体"/>
          <w:color w:val="auto"/>
          <w:sz w:val="24"/>
        </w:rPr>
      </w:pPr>
    </w:p>
    <w:p w14:paraId="682FFDBA">
      <w:pPr>
        <w:tabs>
          <w:tab w:val="left" w:pos="1800"/>
          <w:tab w:val="left" w:pos="5580"/>
        </w:tabs>
        <w:jc w:val="left"/>
        <w:rPr>
          <w:rFonts w:hint="eastAsia" w:ascii="宋体" w:hAnsi="宋体"/>
          <w:color w:val="auto"/>
          <w:sz w:val="24"/>
        </w:rPr>
      </w:pPr>
      <w:r>
        <w:rPr>
          <w:rFonts w:hint="eastAsia" w:ascii="宋体" w:hAnsi="宋体"/>
          <w:color w:val="auto"/>
          <w:sz w:val="24"/>
        </w:rPr>
        <w:t>注：“偏离情况”列应据实填写“正偏离”或“负偏离”。</w:t>
      </w:r>
    </w:p>
    <w:p w14:paraId="1425C09C">
      <w:pPr>
        <w:spacing w:line="360" w:lineRule="auto"/>
        <w:rPr>
          <w:rFonts w:hint="eastAsia" w:ascii="宋体" w:hAnsi="宋体"/>
          <w:color w:val="auto"/>
          <w:sz w:val="24"/>
          <w:szCs w:val="20"/>
        </w:rPr>
      </w:pPr>
    </w:p>
    <w:p w14:paraId="075AD3B4">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_______________</w:t>
      </w:r>
    </w:p>
    <w:p w14:paraId="42784841">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szCs w:val="20"/>
        </w:rPr>
        <w:t xml:space="preserve">日期：____年____月____日    </w:t>
      </w:r>
    </w:p>
    <w:p w14:paraId="1B78B15E">
      <w:pPr>
        <w:tabs>
          <w:tab w:val="left" w:pos="360"/>
        </w:tabs>
        <w:snapToGrid w:val="0"/>
        <w:spacing w:line="360" w:lineRule="auto"/>
        <w:outlineLvl w:val="1"/>
        <w:rPr>
          <w:rFonts w:hint="eastAsia" w:ascii="宋体" w:hAnsi="宋体"/>
          <w:color w:val="auto"/>
          <w:sz w:val="24"/>
          <w:szCs w:val="20"/>
        </w:rPr>
      </w:pPr>
      <w:r>
        <w:rPr>
          <w:rFonts w:ascii="宋体" w:hAnsi="宋体"/>
          <w:color w:val="auto"/>
          <w:sz w:val="24"/>
          <w:szCs w:val="20"/>
        </w:rPr>
        <w:br w:type="page"/>
      </w:r>
      <w:r>
        <w:rPr>
          <w:rFonts w:hint="eastAsia" w:ascii="宋体" w:hAnsi="宋体"/>
          <w:color w:val="auto"/>
          <w:sz w:val="24"/>
        </w:rPr>
        <w:t>10</w:t>
      </w:r>
      <w:r>
        <w:rPr>
          <w:rFonts w:ascii="宋体" w:hAnsi="宋体"/>
          <w:color w:val="auto"/>
          <w:sz w:val="24"/>
        </w:rPr>
        <w:t xml:space="preserve">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ascii="宋体" w:hAnsi="宋体"/>
          <w:color w:val="auto"/>
          <w:sz w:val="24"/>
        </w:rPr>
        <w:t>采购需求偏离表</w:t>
      </w:r>
    </w:p>
    <w:p w14:paraId="00392F21">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采购需求偏离表</w:t>
      </w:r>
    </w:p>
    <w:p w14:paraId="2CD1BF82">
      <w:pPr>
        <w:tabs>
          <w:tab w:val="left" w:pos="1800"/>
          <w:tab w:val="left" w:pos="5580"/>
        </w:tabs>
        <w:spacing w:line="360" w:lineRule="auto"/>
        <w:ind w:firstLine="360" w:firstLineChars="150"/>
        <w:jc w:val="left"/>
        <w:rPr>
          <w:rFonts w:hint="eastAsia" w:ascii="宋体" w:hAnsi="宋体"/>
          <w:color w:val="auto"/>
          <w:sz w:val="24"/>
        </w:rPr>
      </w:pPr>
      <w:r>
        <w:rPr>
          <w:rFonts w:ascii="宋体" w:hAnsi="宋体"/>
          <w:color w:val="auto"/>
          <w:sz w:val="24"/>
        </w:rPr>
        <w:t>项目编号/包号：_______________     项目名称：_______________</w:t>
      </w:r>
    </w:p>
    <w:tbl>
      <w:tblPr>
        <w:tblStyle w:val="5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9F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5ACB2C0">
            <w:pPr>
              <w:adjustRightInd w:val="0"/>
              <w:snapToGrid w:val="0"/>
              <w:jc w:val="center"/>
              <w:rPr>
                <w:rFonts w:hint="eastAsia" w:ascii="宋体" w:hAnsi="宋体"/>
                <w:color w:val="auto"/>
                <w:sz w:val="24"/>
              </w:rPr>
            </w:pPr>
            <w:r>
              <w:rPr>
                <w:rFonts w:ascii="宋体" w:hAnsi="宋体"/>
                <w:color w:val="auto"/>
                <w:sz w:val="24"/>
              </w:rPr>
              <w:t>序号</w:t>
            </w:r>
          </w:p>
        </w:tc>
        <w:tc>
          <w:tcPr>
            <w:tcW w:w="1482" w:type="dxa"/>
            <w:vAlign w:val="center"/>
          </w:tcPr>
          <w:p w14:paraId="4D522D6A">
            <w:pPr>
              <w:adjustRightInd w:val="0"/>
              <w:snapToGrid w:val="0"/>
              <w:jc w:val="center"/>
              <w:rPr>
                <w:rFonts w:hint="eastAsia" w:ascii="宋体" w:hAnsi="宋体"/>
                <w:color w:val="auto"/>
                <w:sz w:val="24"/>
              </w:rPr>
            </w:pPr>
            <w:r>
              <w:rPr>
                <w:rFonts w:ascii="宋体" w:hAnsi="宋体"/>
                <w:color w:val="auto"/>
                <w:sz w:val="24"/>
              </w:rPr>
              <w:t>竞争性磋商文件条目号(页码)</w:t>
            </w:r>
          </w:p>
        </w:tc>
        <w:tc>
          <w:tcPr>
            <w:tcW w:w="2384" w:type="dxa"/>
            <w:vAlign w:val="center"/>
          </w:tcPr>
          <w:p w14:paraId="64A52827">
            <w:pPr>
              <w:adjustRightInd w:val="0"/>
              <w:snapToGrid w:val="0"/>
              <w:jc w:val="center"/>
              <w:rPr>
                <w:rFonts w:hint="eastAsia" w:ascii="宋体" w:hAnsi="宋体"/>
                <w:color w:val="auto"/>
                <w:sz w:val="24"/>
              </w:rPr>
            </w:pPr>
            <w:r>
              <w:rPr>
                <w:rFonts w:ascii="宋体" w:hAnsi="宋体"/>
                <w:color w:val="auto"/>
                <w:sz w:val="24"/>
              </w:rPr>
              <w:t>竞争性磋商文件要求</w:t>
            </w:r>
          </w:p>
        </w:tc>
        <w:tc>
          <w:tcPr>
            <w:tcW w:w="2126" w:type="dxa"/>
            <w:vAlign w:val="center"/>
          </w:tcPr>
          <w:p w14:paraId="2F02488B">
            <w:pPr>
              <w:adjustRightInd w:val="0"/>
              <w:snapToGrid w:val="0"/>
              <w:jc w:val="center"/>
              <w:rPr>
                <w:rFonts w:hint="eastAsia" w:ascii="宋体" w:hAnsi="宋体"/>
                <w:color w:val="auto"/>
                <w:sz w:val="24"/>
              </w:rPr>
            </w:pPr>
            <w:r>
              <w:rPr>
                <w:rFonts w:ascii="宋体" w:hAnsi="宋体"/>
                <w:color w:val="auto"/>
                <w:sz w:val="24"/>
              </w:rPr>
              <w:t>响应内容</w:t>
            </w:r>
          </w:p>
        </w:tc>
        <w:tc>
          <w:tcPr>
            <w:tcW w:w="1875" w:type="dxa"/>
            <w:vAlign w:val="center"/>
          </w:tcPr>
          <w:p w14:paraId="05A5D750">
            <w:pPr>
              <w:adjustRightInd w:val="0"/>
              <w:snapToGrid w:val="0"/>
              <w:jc w:val="center"/>
              <w:rPr>
                <w:rFonts w:hint="eastAsia" w:ascii="宋体" w:hAnsi="宋体"/>
                <w:color w:val="auto"/>
                <w:sz w:val="24"/>
              </w:rPr>
            </w:pPr>
            <w:r>
              <w:rPr>
                <w:rFonts w:ascii="宋体" w:hAnsi="宋体"/>
                <w:color w:val="auto"/>
                <w:sz w:val="24"/>
              </w:rPr>
              <w:t>偏离情况</w:t>
            </w:r>
          </w:p>
          <w:p w14:paraId="4641D13C">
            <w:pPr>
              <w:adjustRightInd w:val="0"/>
              <w:snapToGrid w:val="0"/>
              <w:jc w:val="center"/>
              <w:rPr>
                <w:rFonts w:hint="eastAsia" w:ascii="宋体" w:hAnsi="宋体"/>
                <w:color w:val="auto"/>
                <w:sz w:val="24"/>
              </w:rPr>
            </w:pPr>
            <w:r>
              <w:rPr>
                <w:rFonts w:ascii="宋体" w:hAnsi="宋体"/>
                <w:color w:val="auto"/>
                <w:sz w:val="24"/>
                <w:szCs w:val="21"/>
              </w:rPr>
              <w:t>（据实填写）</w:t>
            </w:r>
          </w:p>
        </w:tc>
        <w:tc>
          <w:tcPr>
            <w:tcW w:w="1009" w:type="dxa"/>
            <w:vAlign w:val="center"/>
          </w:tcPr>
          <w:p w14:paraId="6604B4F9">
            <w:pPr>
              <w:adjustRightInd w:val="0"/>
              <w:snapToGrid w:val="0"/>
              <w:jc w:val="center"/>
              <w:rPr>
                <w:rFonts w:hint="eastAsia" w:ascii="宋体" w:hAnsi="宋体"/>
                <w:color w:val="auto"/>
                <w:sz w:val="24"/>
              </w:rPr>
            </w:pPr>
            <w:r>
              <w:rPr>
                <w:rFonts w:ascii="宋体" w:hAnsi="宋体"/>
                <w:color w:val="auto"/>
                <w:sz w:val="24"/>
              </w:rPr>
              <w:t>说明</w:t>
            </w:r>
          </w:p>
        </w:tc>
      </w:tr>
      <w:tr w14:paraId="52C7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DFD4B4">
            <w:pPr>
              <w:adjustRightInd w:val="0"/>
              <w:snapToGrid w:val="0"/>
              <w:jc w:val="center"/>
              <w:rPr>
                <w:rFonts w:hint="eastAsia" w:ascii="宋体" w:hAnsi="宋体"/>
                <w:color w:val="auto"/>
                <w:sz w:val="24"/>
              </w:rPr>
            </w:pPr>
          </w:p>
        </w:tc>
        <w:tc>
          <w:tcPr>
            <w:tcW w:w="1482" w:type="dxa"/>
            <w:vAlign w:val="center"/>
          </w:tcPr>
          <w:p w14:paraId="12EFF069">
            <w:pPr>
              <w:adjustRightInd w:val="0"/>
              <w:snapToGrid w:val="0"/>
              <w:jc w:val="center"/>
              <w:rPr>
                <w:rFonts w:hint="eastAsia" w:ascii="宋体" w:hAnsi="宋体"/>
                <w:color w:val="auto"/>
                <w:sz w:val="24"/>
              </w:rPr>
            </w:pPr>
          </w:p>
        </w:tc>
        <w:tc>
          <w:tcPr>
            <w:tcW w:w="2384" w:type="dxa"/>
            <w:vAlign w:val="center"/>
          </w:tcPr>
          <w:p w14:paraId="19E698A8">
            <w:pPr>
              <w:adjustRightInd w:val="0"/>
              <w:snapToGrid w:val="0"/>
              <w:jc w:val="center"/>
              <w:rPr>
                <w:rFonts w:hint="eastAsia" w:ascii="宋体" w:hAnsi="宋体"/>
                <w:color w:val="auto"/>
                <w:sz w:val="24"/>
              </w:rPr>
            </w:pPr>
          </w:p>
        </w:tc>
        <w:tc>
          <w:tcPr>
            <w:tcW w:w="2126" w:type="dxa"/>
            <w:vAlign w:val="center"/>
          </w:tcPr>
          <w:p w14:paraId="3E7B1476">
            <w:pPr>
              <w:adjustRightInd w:val="0"/>
              <w:snapToGrid w:val="0"/>
              <w:jc w:val="center"/>
              <w:rPr>
                <w:rFonts w:hint="eastAsia" w:ascii="宋体" w:hAnsi="宋体"/>
                <w:color w:val="auto"/>
                <w:sz w:val="24"/>
              </w:rPr>
            </w:pPr>
          </w:p>
        </w:tc>
        <w:tc>
          <w:tcPr>
            <w:tcW w:w="1875" w:type="dxa"/>
            <w:vAlign w:val="center"/>
          </w:tcPr>
          <w:p w14:paraId="12CCCBE3">
            <w:pPr>
              <w:adjustRightInd w:val="0"/>
              <w:snapToGrid w:val="0"/>
              <w:jc w:val="center"/>
              <w:rPr>
                <w:rFonts w:hint="eastAsia" w:ascii="宋体" w:hAnsi="宋体"/>
                <w:color w:val="auto"/>
                <w:sz w:val="24"/>
              </w:rPr>
            </w:pPr>
          </w:p>
        </w:tc>
        <w:tc>
          <w:tcPr>
            <w:tcW w:w="1009" w:type="dxa"/>
            <w:vAlign w:val="center"/>
          </w:tcPr>
          <w:p w14:paraId="55B66ED9">
            <w:pPr>
              <w:adjustRightInd w:val="0"/>
              <w:snapToGrid w:val="0"/>
              <w:jc w:val="center"/>
              <w:rPr>
                <w:rFonts w:hint="eastAsia" w:ascii="宋体" w:hAnsi="宋体"/>
                <w:color w:val="auto"/>
                <w:sz w:val="24"/>
              </w:rPr>
            </w:pPr>
          </w:p>
        </w:tc>
      </w:tr>
      <w:tr w14:paraId="408E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0230E8">
            <w:pPr>
              <w:adjustRightInd w:val="0"/>
              <w:snapToGrid w:val="0"/>
              <w:jc w:val="center"/>
              <w:rPr>
                <w:rFonts w:hint="eastAsia" w:ascii="宋体" w:hAnsi="宋体"/>
                <w:color w:val="auto"/>
                <w:sz w:val="24"/>
              </w:rPr>
            </w:pPr>
          </w:p>
        </w:tc>
        <w:tc>
          <w:tcPr>
            <w:tcW w:w="1482" w:type="dxa"/>
            <w:vAlign w:val="center"/>
          </w:tcPr>
          <w:p w14:paraId="001B006A">
            <w:pPr>
              <w:adjustRightInd w:val="0"/>
              <w:snapToGrid w:val="0"/>
              <w:jc w:val="center"/>
              <w:rPr>
                <w:rFonts w:hint="eastAsia" w:ascii="宋体" w:hAnsi="宋体"/>
                <w:color w:val="auto"/>
                <w:sz w:val="24"/>
              </w:rPr>
            </w:pPr>
          </w:p>
        </w:tc>
        <w:tc>
          <w:tcPr>
            <w:tcW w:w="2384" w:type="dxa"/>
            <w:vAlign w:val="center"/>
          </w:tcPr>
          <w:p w14:paraId="26EB849A">
            <w:pPr>
              <w:adjustRightInd w:val="0"/>
              <w:snapToGrid w:val="0"/>
              <w:jc w:val="center"/>
              <w:rPr>
                <w:rFonts w:hint="eastAsia" w:ascii="宋体" w:hAnsi="宋体"/>
                <w:color w:val="auto"/>
                <w:sz w:val="24"/>
              </w:rPr>
            </w:pPr>
          </w:p>
        </w:tc>
        <w:tc>
          <w:tcPr>
            <w:tcW w:w="2126" w:type="dxa"/>
            <w:vAlign w:val="center"/>
          </w:tcPr>
          <w:p w14:paraId="344AD43A">
            <w:pPr>
              <w:adjustRightInd w:val="0"/>
              <w:snapToGrid w:val="0"/>
              <w:jc w:val="center"/>
              <w:rPr>
                <w:rFonts w:hint="eastAsia" w:ascii="宋体" w:hAnsi="宋体"/>
                <w:color w:val="auto"/>
                <w:sz w:val="24"/>
              </w:rPr>
            </w:pPr>
          </w:p>
        </w:tc>
        <w:tc>
          <w:tcPr>
            <w:tcW w:w="1875" w:type="dxa"/>
            <w:vAlign w:val="center"/>
          </w:tcPr>
          <w:p w14:paraId="35BC737D">
            <w:pPr>
              <w:adjustRightInd w:val="0"/>
              <w:snapToGrid w:val="0"/>
              <w:jc w:val="center"/>
              <w:rPr>
                <w:rFonts w:hint="eastAsia" w:ascii="宋体" w:hAnsi="宋体"/>
                <w:color w:val="auto"/>
                <w:sz w:val="24"/>
              </w:rPr>
            </w:pPr>
          </w:p>
        </w:tc>
        <w:tc>
          <w:tcPr>
            <w:tcW w:w="1009" w:type="dxa"/>
            <w:vAlign w:val="center"/>
          </w:tcPr>
          <w:p w14:paraId="19A741A7">
            <w:pPr>
              <w:adjustRightInd w:val="0"/>
              <w:snapToGrid w:val="0"/>
              <w:jc w:val="center"/>
              <w:rPr>
                <w:rFonts w:hint="eastAsia" w:ascii="宋体" w:hAnsi="宋体"/>
                <w:color w:val="auto"/>
                <w:sz w:val="24"/>
              </w:rPr>
            </w:pPr>
          </w:p>
        </w:tc>
      </w:tr>
      <w:tr w14:paraId="4F8F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7263F1">
            <w:pPr>
              <w:adjustRightInd w:val="0"/>
              <w:snapToGrid w:val="0"/>
              <w:jc w:val="center"/>
              <w:rPr>
                <w:rFonts w:hint="eastAsia" w:ascii="宋体" w:hAnsi="宋体"/>
                <w:color w:val="auto"/>
                <w:sz w:val="24"/>
              </w:rPr>
            </w:pPr>
          </w:p>
        </w:tc>
        <w:tc>
          <w:tcPr>
            <w:tcW w:w="1482" w:type="dxa"/>
            <w:vAlign w:val="center"/>
          </w:tcPr>
          <w:p w14:paraId="0C70D0DF">
            <w:pPr>
              <w:adjustRightInd w:val="0"/>
              <w:snapToGrid w:val="0"/>
              <w:jc w:val="center"/>
              <w:rPr>
                <w:rFonts w:hint="eastAsia" w:ascii="宋体" w:hAnsi="宋体"/>
                <w:color w:val="auto"/>
                <w:sz w:val="24"/>
              </w:rPr>
            </w:pPr>
          </w:p>
        </w:tc>
        <w:tc>
          <w:tcPr>
            <w:tcW w:w="2384" w:type="dxa"/>
            <w:vAlign w:val="center"/>
          </w:tcPr>
          <w:p w14:paraId="5F09B6F4">
            <w:pPr>
              <w:adjustRightInd w:val="0"/>
              <w:snapToGrid w:val="0"/>
              <w:jc w:val="center"/>
              <w:rPr>
                <w:rFonts w:hint="eastAsia" w:ascii="宋体" w:hAnsi="宋体"/>
                <w:color w:val="auto"/>
                <w:sz w:val="24"/>
              </w:rPr>
            </w:pPr>
          </w:p>
        </w:tc>
        <w:tc>
          <w:tcPr>
            <w:tcW w:w="2126" w:type="dxa"/>
            <w:vAlign w:val="center"/>
          </w:tcPr>
          <w:p w14:paraId="12BC9479">
            <w:pPr>
              <w:adjustRightInd w:val="0"/>
              <w:snapToGrid w:val="0"/>
              <w:jc w:val="center"/>
              <w:rPr>
                <w:rFonts w:hint="eastAsia" w:ascii="宋体" w:hAnsi="宋体"/>
                <w:color w:val="auto"/>
                <w:sz w:val="24"/>
              </w:rPr>
            </w:pPr>
          </w:p>
        </w:tc>
        <w:tc>
          <w:tcPr>
            <w:tcW w:w="1875" w:type="dxa"/>
            <w:vAlign w:val="center"/>
          </w:tcPr>
          <w:p w14:paraId="679893A9">
            <w:pPr>
              <w:adjustRightInd w:val="0"/>
              <w:snapToGrid w:val="0"/>
              <w:jc w:val="center"/>
              <w:rPr>
                <w:rFonts w:hint="eastAsia" w:ascii="宋体" w:hAnsi="宋体"/>
                <w:color w:val="auto"/>
                <w:sz w:val="24"/>
              </w:rPr>
            </w:pPr>
          </w:p>
        </w:tc>
        <w:tc>
          <w:tcPr>
            <w:tcW w:w="1009" w:type="dxa"/>
            <w:vAlign w:val="center"/>
          </w:tcPr>
          <w:p w14:paraId="6365B2F4">
            <w:pPr>
              <w:adjustRightInd w:val="0"/>
              <w:snapToGrid w:val="0"/>
              <w:jc w:val="center"/>
              <w:rPr>
                <w:rFonts w:hint="eastAsia" w:ascii="宋体" w:hAnsi="宋体"/>
                <w:color w:val="auto"/>
                <w:sz w:val="24"/>
              </w:rPr>
            </w:pPr>
          </w:p>
        </w:tc>
      </w:tr>
      <w:tr w14:paraId="77A6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8FD328">
            <w:pPr>
              <w:adjustRightInd w:val="0"/>
              <w:snapToGrid w:val="0"/>
              <w:jc w:val="center"/>
              <w:rPr>
                <w:rFonts w:hint="eastAsia" w:ascii="宋体" w:hAnsi="宋体"/>
                <w:color w:val="auto"/>
                <w:sz w:val="24"/>
              </w:rPr>
            </w:pPr>
          </w:p>
        </w:tc>
        <w:tc>
          <w:tcPr>
            <w:tcW w:w="1482" w:type="dxa"/>
            <w:vAlign w:val="center"/>
          </w:tcPr>
          <w:p w14:paraId="68A473E7">
            <w:pPr>
              <w:adjustRightInd w:val="0"/>
              <w:snapToGrid w:val="0"/>
              <w:jc w:val="center"/>
              <w:rPr>
                <w:rFonts w:hint="eastAsia" w:ascii="宋体" w:hAnsi="宋体"/>
                <w:color w:val="auto"/>
                <w:sz w:val="24"/>
              </w:rPr>
            </w:pPr>
          </w:p>
        </w:tc>
        <w:tc>
          <w:tcPr>
            <w:tcW w:w="2384" w:type="dxa"/>
            <w:vAlign w:val="center"/>
          </w:tcPr>
          <w:p w14:paraId="07FF64F9">
            <w:pPr>
              <w:adjustRightInd w:val="0"/>
              <w:snapToGrid w:val="0"/>
              <w:jc w:val="center"/>
              <w:rPr>
                <w:rFonts w:hint="eastAsia" w:ascii="宋体" w:hAnsi="宋体"/>
                <w:color w:val="auto"/>
                <w:sz w:val="24"/>
              </w:rPr>
            </w:pPr>
          </w:p>
        </w:tc>
        <w:tc>
          <w:tcPr>
            <w:tcW w:w="2126" w:type="dxa"/>
            <w:vAlign w:val="center"/>
          </w:tcPr>
          <w:p w14:paraId="6BD16831">
            <w:pPr>
              <w:adjustRightInd w:val="0"/>
              <w:snapToGrid w:val="0"/>
              <w:jc w:val="center"/>
              <w:rPr>
                <w:rFonts w:hint="eastAsia" w:ascii="宋体" w:hAnsi="宋体"/>
                <w:color w:val="auto"/>
                <w:sz w:val="24"/>
              </w:rPr>
            </w:pPr>
          </w:p>
        </w:tc>
        <w:tc>
          <w:tcPr>
            <w:tcW w:w="1875" w:type="dxa"/>
            <w:vAlign w:val="center"/>
          </w:tcPr>
          <w:p w14:paraId="5B97016E">
            <w:pPr>
              <w:adjustRightInd w:val="0"/>
              <w:snapToGrid w:val="0"/>
              <w:jc w:val="center"/>
              <w:rPr>
                <w:rFonts w:hint="eastAsia" w:ascii="宋体" w:hAnsi="宋体"/>
                <w:color w:val="auto"/>
                <w:sz w:val="24"/>
              </w:rPr>
            </w:pPr>
          </w:p>
        </w:tc>
        <w:tc>
          <w:tcPr>
            <w:tcW w:w="1009" w:type="dxa"/>
            <w:vAlign w:val="center"/>
          </w:tcPr>
          <w:p w14:paraId="4B1ECCE0">
            <w:pPr>
              <w:adjustRightInd w:val="0"/>
              <w:snapToGrid w:val="0"/>
              <w:jc w:val="center"/>
              <w:rPr>
                <w:rFonts w:hint="eastAsia" w:ascii="宋体" w:hAnsi="宋体"/>
                <w:color w:val="auto"/>
                <w:sz w:val="24"/>
              </w:rPr>
            </w:pPr>
          </w:p>
        </w:tc>
      </w:tr>
      <w:tr w14:paraId="7629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9B3AC8">
            <w:pPr>
              <w:adjustRightInd w:val="0"/>
              <w:snapToGrid w:val="0"/>
              <w:jc w:val="center"/>
              <w:rPr>
                <w:rFonts w:hint="eastAsia" w:ascii="宋体" w:hAnsi="宋体"/>
                <w:color w:val="auto"/>
                <w:sz w:val="24"/>
              </w:rPr>
            </w:pPr>
          </w:p>
        </w:tc>
        <w:tc>
          <w:tcPr>
            <w:tcW w:w="1482" w:type="dxa"/>
            <w:vAlign w:val="center"/>
          </w:tcPr>
          <w:p w14:paraId="402AE83E">
            <w:pPr>
              <w:adjustRightInd w:val="0"/>
              <w:snapToGrid w:val="0"/>
              <w:jc w:val="center"/>
              <w:rPr>
                <w:rFonts w:hint="eastAsia" w:ascii="宋体" w:hAnsi="宋体"/>
                <w:color w:val="auto"/>
                <w:sz w:val="24"/>
              </w:rPr>
            </w:pPr>
          </w:p>
        </w:tc>
        <w:tc>
          <w:tcPr>
            <w:tcW w:w="2384" w:type="dxa"/>
            <w:vAlign w:val="center"/>
          </w:tcPr>
          <w:p w14:paraId="491C6758">
            <w:pPr>
              <w:adjustRightInd w:val="0"/>
              <w:snapToGrid w:val="0"/>
              <w:jc w:val="center"/>
              <w:rPr>
                <w:rFonts w:hint="eastAsia" w:ascii="宋体" w:hAnsi="宋体"/>
                <w:color w:val="auto"/>
                <w:sz w:val="24"/>
              </w:rPr>
            </w:pPr>
          </w:p>
        </w:tc>
        <w:tc>
          <w:tcPr>
            <w:tcW w:w="2126" w:type="dxa"/>
            <w:vAlign w:val="center"/>
          </w:tcPr>
          <w:p w14:paraId="61B5661F">
            <w:pPr>
              <w:adjustRightInd w:val="0"/>
              <w:snapToGrid w:val="0"/>
              <w:jc w:val="center"/>
              <w:rPr>
                <w:rFonts w:hint="eastAsia" w:ascii="宋体" w:hAnsi="宋体"/>
                <w:color w:val="auto"/>
                <w:sz w:val="24"/>
              </w:rPr>
            </w:pPr>
          </w:p>
        </w:tc>
        <w:tc>
          <w:tcPr>
            <w:tcW w:w="1875" w:type="dxa"/>
            <w:vAlign w:val="center"/>
          </w:tcPr>
          <w:p w14:paraId="071B9439">
            <w:pPr>
              <w:adjustRightInd w:val="0"/>
              <w:snapToGrid w:val="0"/>
              <w:jc w:val="center"/>
              <w:rPr>
                <w:rFonts w:hint="eastAsia" w:ascii="宋体" w:hAnsi="宋体"/>
                <w:color w:val="auto"/>
                <w:sz w:val="24"/>
              </w:rPr>
            </w:pPr>
          </w:p>
        </w:tc>
        <w:tc>
          <w:tcPr>
            <w:tcW w:w="1009" w:type="dxa"/>
            <w:vAlign w:val="center"/>
          </w:tcPr>
          <w:p w14:paraId="481203D5">
            <w:pPr>
              <w:adjustRightInd w:val="0"/>
              <w:snapToGrid w:val="0"/>
              <w:jc w:val="center"/>
              <w:rPr>
                <w:rFonts w:hint="eastAsia" w:ascii="宋体" w:hAnsi="宋体"/>
                <w:color w:val="auto"/>
                <w:sz w:val="24"/>
              </w:rPr>
            </w:pPr>
          </w:p>
        </w:tc>
      </w:tr>
      <w:tr w14:paraId="46EE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B3105F">
            <w:pPr>
              <w:adjustRightInd w:val="0"/>
              <w:snapToGrid w:val="0"/>
              <w:jc w:val="center"/>
              <w:rPr>
                <w:rFonts w:hint="eastAsia" w:ascii="宋体" w:hAnsi="宋体"/>
                <w:color w:val="auto"/>
                <w:sz w:val="24"/>
              </w:rPr>
            </w:pPr>
          </w:p>
        </w:tc>
        <w:tc>
          <w:tcPr>
            <w:tcW w:w="1482" w:type="dxa"/>
            <w:vAlign w:val="center"/>
          </w:tcPr>
          <w:p w14:paraId="1987E30E">
            <w:pPr>
              <w:adjustRightInd w:val="0"/>
              <w:snapToGrid w:val="0"/>
              <w:jc w:val="center"/>
              <w:rPr>
                <w:rFonts w:hint="eastAsia" w:ascii="宋体" w:hAnsi="宋体"/>
                <w:color w:val="auto"/>
                <w:sz w:val="24"/>
              </w:rPr>
            </w:pPr>
          </w:p>
        </w:tc>
        <w:tc>
          <w:tcPr>
            <w:tcW w:w="2384" w:type="dxa"/>
            <w:vAlign w:val="center"/>
          </w:tcPr>
          <w:p w14:paraId="0D1E6210">
            <w:pPr>
              <w:adjustRightInd w:val="0"/>
              <w:snapToGrid w:val="0"/>
              <w:jc w:val="center"/>
              <w:rPr>
                <w:rFonts w:hint="eastAsia" w:ascii="宋体" w:hAnsi="宋体"/>
                <w:color w:val="auto"/>
                <w:sz w:val="24"/>
              </w:rPr>
            </w:pPr>
          </w:p>
        </w:tc>
        <w:tc>
          <w:tcPr>
            <w:tcW w:w="2126" w:type="dxa"/>
            <w:vAlign w:val="center"/>
          </w:tcPr>
          <w:p w14:paraId="61A4A859">
            <w:pPr>
              <w:adjustRightInd w:val="0"/>
              <w:snapToGrid w:val="0"/>
              <w:jc w:val="center"/>
              <w:rPr>
                <w:rFonts w:hint="eastAsia" w:ascii="宋体" w:hAnsi="宋体"/>
                <w:color w:val="auto"/>
                <w:sz w:val="24"/>
              </w:rPr>
            </w:pPr>
          </w:p>
        </w:tc>
        <w:tc>
          <w:tcPr>
            <w:tcW w:w="1875" w:type="dxa"/>
            <w:vAlign w:val="center"/>
          </w:tcPr>
          <w:p w14:paraId="04DB4271">
            <w:pPr>
              <w:adjustRightInd w:val="0"/>
              <w:snapToGrid w:val="0"/>
              <w:jc w:val="center"/>
              <w:rPr>
                <w:rFonts w:hint="eastAsia" w:ascii="宋体" w:hAnsi="宋体"/>
                <w:color w:val="auto"/>
                <w:sz w:val="24"/>
              </w:rPr>
            </w:pPr>
          </w:p>
        </w:tc>
        <w:tc>
          <w:tcPr>
            <w:tcW w:w="1009" w:type="dxa"/>
            <w:vAlign w:val="center"/>
          </w:tcPr>
          <w:p w14:paraId="6A908FF0">
            <w:pPr>
              <w:adjustRightInd w:val="0"/>
              <w:snapToGrid w:val="0"/>
              <w:jc w:val="center"/>
              <w:rPr>
                <w:rFonts w:hint="eastAsia" w:ascii="宋体" w:hAnsi="宋体"/>
                <w:color w:val="auto"/>
                <w:sz w:val="24"/>
              </w:rPr>
            </w:pPr>
          </w:p>
        </w:tc>
      </w:tr>
    </w:tbl>
    <w:p w14:paraId="5272A03D">
      <w:pPr>
        <w:tabs>
          <w:tab w:val="left" w:pos="1800"/>
          <w:tab w:val="left" w:pos="5580"/>
        </w:tabs>
        <w:spacing w:line="360" w:lineRule="auto"/>
        <w:ind w:firstLine="360" w:firstLineChars="150"/>
        <w:jc w:val="left"/>
        <w:rPr>
          <w:rFonts w:hint="eastAsia" w:ascii="宋体" w:hAnsi="宋体"/>
          <w:color w:val="auto"/>
          <w:sz w:val="24"/>
          <w:u w:val="single"/>
        </w:rPr>
      </w:pPr>
    </w:p>
    <w:p w14:paraId="127A202D">
      <w:pPr>
        <w:tabs>
          <w:tab w:val="left" w:pos="1800"/>
          <w:tab w:val="left" w:pos="5580"/>
        </w:tabs>
        <w:spacing w:line="360" w:lineRule="auto"/>
        <w:ind w:firstLine="360" w:firstLineChars="150"/>
        <w:jc w:val="left"/>
        <w:rPr>
          <w:rFonts w:hint="eastAsia" w:ascii="宋体" w:hAnsi="宋体"/>
          <w:color w:val="auto"/>
          <w:sz w:val="24"/>
          <w:u w:val="single"/>
        </w:rPr>
      </w:pPr>
    </w:p>
    <w:p w14:paraId="723113EB">
      <w:pPr>
        <w:tabs>
          <w:tab w:val="left" w:pos="1800"/>
          <w:tab w:val="left" w:pos="5580"/>
        </w:tabs>
        <w:jc w:val="left"/>
        <w:rPr>
          <w:rFonts w:hint="eastAsia" w:ascii="宋体" w:hAnsi="宋体"/>
          <w:color w:val="auto"/>
          <w:sz w:val="24"/>
        </w:rPr>
      </w:pPr>
      <w:r>
        <w:rPr>
          <w:rFonts w:ascii="宋体" w:hAnsi="宋体"/>
          <w:color w:val="auto"/>
          <w:sz w:val="24"/>
        </w:rPr>
        <w:t>注：</w:t>
      </w:r>
    </w:p>
    <w:p w14:paraId="5FD619B4">
      <w:pPr>
        <w:tabs>
          <w:tab w:val="left" w:pos="1800"/>
          <w:tab w:val="left" w:pos="5580"/>
        </w:tabs>
        <w:jc w:val="left"/>
        <w:rPr>
          <w:rFonts w:hint="eastAsia" w:ascii="宋体" w:hAnsi="宋体"/>
          <w:color w:val="auto"/>
          <w:sz w:val="24"/>
        </w:rPr>
      </w:pPr>
      <w:r>
        <w:rPr>
          <w:rFonts w:hint="eastAsia" w:ascii="宋体" w:hAnsi="宋体"/>
          <w:color w:val="auto"/>
          <w:sz w:val="24"/>
        </w:rPr>
        <w:t>1</w:t>
      </w:r>
      <w:r>
        <w:rPr>
          <w:rFonts w:ascii="宋体" w:hAnsi="宋体"/>
          <w:color w:val="auto"/>
          <w:sz w:val="24"/>
        </w:rPr>
        <w:t>. 对竞争性磋商文件中的所有商务、技术要求，除本表所列明的所有偏离外，均视作供应商已对之理解和响应。此表中若无任何文字说明，内容为空白的</w:t>
      </w:r>
      <w:r>
        <w:rPr>
          <w:rFonts w:ascii="宋体" w:hAnsi="宋体"/>
          <w:b/>
          <w:color w:val="auto"/>
          <w:sz w:val="24"/>
        </w:rPr>
        <w:t>响应无效</w:t>
      </w:r>
      <w:r>
        <w:rPr>
          <w:rFonts w:ascii="宋体" w:hAnsi="宋体"/>
          <w:color w:val="auto"/>
          <w:sz w:val="24"/>
        </w:rPr>
        <w:t>。</w:t>
      </w:r>
    </w:p>
    <w:p w14:paraId="33A4E7A2">
      <w:pPr>
        <w:tabs>
          <w:tab w:val="left" w:pos="1800"/>
          <w:tab w:val="left" w:pos="5580"/>
        </w:tabs>
        <w:jc w:val="left"/>
        <w:rPr>
          <w:rFonts w:hint="eastAsia" w:ascii="宋体" w:hAnsi="宋体"/>
          <w:color w:val="auto"/>
          <w:sz w:val="24"/>
        </w:rPr>
      </w:pPr>
      <w:r>
        <w:rPr>
          <w:rFonts w:ascii="宋体" w:hAnsi="宋体"/>
          <w:color w:val="auto"/>
          <w:sz w:val="24"/>
        </w:rPr>
        <w:t>2.</w:t>
      </w:r>
      <w:r>
        <w:rPr>
          <w:rFonts w:hint="eastAsia" w:ascii="宋体" w:hAnsi="宋体"/>
          <w:color w:val="auto"/>
          <w:sz w:val="24"/>
        </w:rPr>
        <w:t>“偏离情况”列应据实填写“正偏离”或“负偏离”。</w:t>
      </w:r>
    </w:p>
    <w:p w14:paraId="5856F224">
      <w:pPr>
        <w:tabs>
          <w:tab w:val="left" w:pos="1800"/>
          <w:tab w:val="left" w:pos="5580"/>
        </w:tabs>
        <w:jc w:val="left"/>
        <w:rPr>
          <w:rFonts w:hint="eastAsia" w:ascii="宋体" w:hAnsi="宋体"/>
          <w:color w:val="auto"/>
          <w:sz w:val="24"/>
        </w:rPr>
      </w:pPr>
    </w:p>
    <w:p w14:paraId="1A942313">
      <w:pPr>
        <w:rPr>
          <w:rFonts w:hint="eastAsia" w:ascii="宋体" w:hAnsi="宋体"/>
          <w:color w:val="auto"/>
          <w:sz w:val="24"/>
          <w:szCs w:val="20"/>
        </w:rPr>
      </w:pPr>
    </w:p>
    <w:p w14:paraId="40125B21">
      <w:pPr>
        <w:autoSpaceDE w:val="0"/>
        <w:autoSpaceDN w:val="0"/>
        <w:adjustRightInd w:val="0"/>
        <w:snapToGrid w:val="0"/>
        <w:spacing w:before="25" w:after="25" w:line="360" w:lineRule="auto"/>
        <w:ind w:right="63"/>
        <w:jc w:val="left"/>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1B3EE8EB">
      <w:pPr>
        <w:autoSpaceDE w:val="0"/>
        <w:autoSpaceDN w:val="0"/>
        <w:adjustRightInd w:val="0"/>
        <w:snapToGrid w:val="0"/>
        <w:spacing w:before="25" w:after="25" w:line="360" w:lineRule="auto"/>
        <w:ind w:right="63"/>
        <w:jc w:val="left"/>
        <w:rPr>
          <w:rFonts w:hint="eastAsia" w:ascii="宋体" w:hAnsi="宋体"/>
          <w:color w:val="auto"/>
          <w:sz w:val="24"/>
          <w:szCs w:val="20"/>
        </w:rPr>
      </w:pPr>
      <w:r>
        <w:rPr>
          <w:rFonts w:ascii="宋体" w:hAnsi="宋体"/>
          <w:color w:val="auto"/>
          <w:sz w:val="24"/>
          <w:szCs w:val="20"/>
        </w:rPr>
        <w:t xml:space="preserve">日期：____年____月____日 </w:t>
      </w:r>
    </w:p>
    <w:p w14:paraId="577A3060">
      <w:pPr>
        <w:tabs>
          <w:tab w:val="left" w:pos="360"/>
        </w:tabs>
        <w:snapToGrid w:val="0"/>
        <w:spacing w:line="360" w:lineRule="auto"/>
        <w:outlineLvl w:val="1"/>
        <w:rPr>
          <w:rFonts w:hint="eastAsia" w:ascii="宋体" w:hAnsi="宋体"/>
          <w:color w:val="auto"/>
          <w:sz w:val="24"/>
        </w:rPr>
      </w:pPr>
      <w:r>
        <w:rPr>
          <w:rFonts w:ascii="宋体" w:hAnsi="宋体"/>
          <w:color w:val="auto"/>
          <w:sz w:val="24"/>
          <w:szCs w:val="20"/>
        </w:rPr>
        <w:br w:type="page"/>
      </w:r>
    </w:p>
    <w:p w14:paraId="059EA4C7">
      <w:pPr>
        <w:tabs>
          <w:tab w:val="left" w:pos="360"/>
        </w:tabs>
        <w:snapToGrid w:val="0"/>
        <w:spacing w:line="360" w:lineRule="auto"/>
        <w:outlineLvl w:val="1"/>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 xml:space="preserve">  竞争性磋商文件要求提供或供应商认为应附的其他材料</w:t>
      </w:r>
    </w:p>
    <w:p w14:paraId="322407DD">
      <w:pPr>
        <w:tabs>
          <w:tab w:val="left" w:pos="360"/>
        </w:tabs>
        <w:snapToGrid w:val="0"/>
        <w:spacing w:line="360" w:lineRule="auto"/>
        <w:outlineLvl w:val="1"/>
        <w:rPr>
          <w:rFonts w:hint="eastAsia" w:ascii="宋体" w:hAnsi="宋体"/>
          <w:color w:val="auto"/>
          <w:sz w:val="24"/>
        </w:rPr>
      </w:pPr>
      <w:r>
        <w:rPr>
          <w:rFonts w:ascii="宋体" w:hAnsi="宋体"/>
          <w:color w:val="auto"/>
          <w:sz w:val="24"/>
        </w:rPr>
        <w:t>11-1 供应商信息采集表</w:t>
      </w:r>
    </w:p>
    <w:tbl>
      <w:tblPr>
        <w:tblStyle w:val="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7"/>
        <w:gridCol w:w="2767"/>
        <w:gridCol w:w="2768"/>
      </w:tblGrid>
      <w:tr w14:paraId="7922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2B4E6B26">
            <w:pPr>
              <w:tabs>
                <w:tab w:val="left" w:pos="360"/>
              </w:tabs>
              <w:snapToGrid w:val="0"/>
              <w:spacing w:line="360" w:lineRule="auto"/>
              <w:jc w:val="center"/>
              <w:outlineLvl w:val="1"/>
              <w:rPr>
                <w:rFonts w:hint="eastAsia" w:ascii="宋体" w:hAnsi="宋体"/>
                <w:color w:val="auto"/>
                <w:sz w:val="24"/>
              </w:rPr>
            </w:pPr>
            <w:r>
              <w:rPr>
                <w:rFonts w:ascii="宋体" w:hAnsi="宋体"/>
                <w:color w:val="auto"/>
                <w:sz w:val="24"/>
              </w:rPr>
              <w:t>信息采集表</w:t>
            </w:r>
          </w:p>
        </w:tc>
        <w:tc>
          <w:tcPr>
            <w:tcW w:w="2767" w:type="dxa"/>
          </w:tcPr>
          <w:p w14:paraId="7A715DAE">
            <w:pPr>
              <w:tabs>
                <w:tab w:val="left" w:pos="360"/>
              </w:tabs>
              <w:snapToGrid w:val="0"/>
              <w:spacing w:line="360" w:lineRule="auto"/>
              <w:jc w:val="center"/>
              <w:outlineLvl w:val="1"/>
              <w:rPr>
                <w:rFonts w:hint="eastAsia" w:ascii="宋体" w:hAnsi="宋体"/>
                <w:color w:val="auto"/>
                <w:sz w:val="24"/>
              </w:rPr>
            </w:pPr>
            <w:r>
              <w:rPr>
                <w:rFonts w:ascii="宋体" w:hAnsi="宋体"/>
                <w:color w:val="auto"/>
                <w:sz w:val="24"/>
              </w:rPr>
              <w:t>供应商所属性别</w:t>
            </w:r>
          </w:p>
        </w:tc>
        <w:tc>
          <w:tcPr>
            <w:tcW w:w="2768" w:type="dxa"/>
          </w:tcPr>
          <w:p w14:paraId="6A23C3FC">
            <w:pPr>
              <w:tabs>
                <w:tab w:val="left" w:pos="360"/>
              </w:tabs>
              <w:snapToGrid w:val="0"/>
              <w:spacing w:line="360" w:lineRule="auto"/>
              <w:jc w:val="center"/>
              <w:outlineLvl w:val="1"/>
              <w:rPr>
                <w:rFonts w:hint="eastAsia" w:ascii="宋体" w:hAnsi="宋体"/>
                <w:color w:val="auto"/>
                <w:sz w:val="24"/>
              </w:rPr>
            </w:pPr>
            <w:r>
              <w:rPr>
                <w:rFonts w:ascii="宋体" w:hAnsi="宋体"/>
                <w:color w:val="auto"/>
                <w:sz w:val="24"/>
              </w:rPr>
              <w:t>外商投资类型</w:t>
            </w:r>
          </w:p>
        </w:tc>
      </w:tr>
      <w:tr w14:paraId="04E0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3D24E59E">
            <w:pPr>
              <w:tabs>
                <w:tab w:val="left" w:pos="360"/>
              </w:tabs>
              <w:snapToGrid w:val="0"/>
              <w:spacing w:line="360" w:lineRule="auto"/>
              <w:outlineLvl w:val="1"/>
              <w:rPr>
                <w:rFonts w:hint="eastAsia" w:ascii="宋体" w:hAnsi="宋体"/>
                <w:color w:val="auto"/>
                <w:sz w:val="24"/>
              </w:rPr>
            </w:pPr>
          </w:p>
        </w:tc>
        <w:tc>
          <w:tcPr>
            <w:tcW w:w="2767" w:type="dxa"/>
          </w:tcPr>
          <w:p w14:paraId="4B89A175">
            <w:pPr>
              <w:tabs>
                <w:tab w:val="left" w:pos="360"/>
              </w:tabs>
              <w:snapToGrid w:val="0"/>
              <w:spacing w:line="360" w:lineRule="auto"/>
              <w:outlineLvl w:val="1"/>
              <w:rPr>
                <w:rFonts w:hint="eastAsia" w:ascii="宋体" w:hAnsi="宋体"/>
                <w:color w:val="auto"/>
                <w:sz w:val="24"/>
              </w:rPr>
            </w:pPr>
          </w:p>
        </w:tc>
        <w:tc>
          <w:tcPr>
            <w:tcW w:w="2768" w:type="dxa"/>
          </w:tcPr>
          <w:p w14:paraId="7A03F525">
            <w:pPr>
              <w:tabs>
                <w:tab w:val="left" w:pos="360"/>
              </w:tabs>
              <w:snapToGrid w:val="0"/>
              <w:spacing w:line="360" w:lineRule="auto"/>
              <w:outlineLvl w:val="1"/>
              <w:rPr>
                <w:rFonts w:hint="eastAsia" w:ascii="宋体" w:hAnsi="宋体"/>
                <w:color w:val="auto"/>
                <w:sz w:val="24"/>
              </w:rPr>
            </w:pPr>
          </w:p>
        </w:tc>
      </w:tr>
      <w:tr w14:paraId="2050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33753F3A">
            <w:pPr>
              <w:tabs>
                <w:tab w:val="left" w:pos="360"/>
              </w:tabs>
              <w:snapToGrid w:val="0"/>
              <w:spacing w:line="360" w:lineRule="auto"/>
              <w:outlineLvl w:val="1"/>
              <w:rPr>
                <w:rFonts w:hint="eastAsia" w:ascii="宋体" w:hAnsi="宋体"/>
                <w:color w:val="auto"/>
                <w:sz w:val="24"/>
              </w:rPr>
            </w:pPr>
          </w:p>
        </w:tc>
        <w:tc>
          <w:tcPr>
            <w:tcW w:w="2767" w:type="dxa"/>
          </w:tcPr>
          <w:p w14:paraId="34076332">
            <w:pPr>
              <w:tabs>
                <w:tab w:val="left" w:pos="360"/>
              </w:tabs>
              <w:snapToGrid w:val="0"/>
              <w:spacing w:line="360" w:lineRule="auto"/>
              <w:outlineLvl w:val="1"/>
              <w:rPr>
                <w:rFonts w:hint="eastAsia" w:ascii="宋体" w:hAnsi="宋体"/>
                <w:color w:val="auto"/>
                <w:sz w:val="24"/>
              </w:rPr>
            </w:pPr>
          </w:p>
        </w:tc>
        <w:tc>
          <w:tcPr>
            <w:tcW w:w="2768" w:type="dxa"/>
          </w:tcPr>
          <w:p w14:paraId="1A7547D0">
            <w:pPr>
              <w:tabs>
                <w:tab w:val="left" w:pos="360"/>
              </w:tabs>
              <w:snapToGrid w:val="0"/>
              <w:spacing w:line="360" w:lineRule="auto"/>
              <w:outlineLvl w:val="1"/>
              <w:rPr>
                <w:rFonts w:hint="eastAsia" w:ascii="宋体" w:hAnsi="宋体"/>
                <w:color w:val="auto"/>
                <w:sz w:val="24"/>
              </w:rPr>
            </w:pPr>
          </w:p>
        </w:tc>
      </w:tr>
      <w:tr w14:paraId="4F4F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539A9C28">
            <w:pPr>
              <w:tabs>
                <w:tab w:val="left" w:pos="360"/>
              </w:tabs>
              <w:snapToGrid w:val="0"/>
              <w:spacing w:line="360" w:lineRule="auto"/>
              <w:outlineLvl w:val="1"/>
              <w:rPr>
                <w:rFonts w:hint="eastAsia" w:ascii="宋体" w:hAnsi="宋体"/>
                <w:color w:val="auto"/>
                <w:sz w:val="24"/>
              </w:rPr>
            </w:pPr>
          </w:p>
        </w:tc>
        <w:tc>
          <w:tcPr>
            <w:tcW w:w="2767" w:type="dxa"/>
          </w:tcPr>
          <w:p w14:paraId="6D657B27">
            <w:pPr>
              <w:tabs>
                <w:tab w:val="left" w:pos="360"/>
              </w:tabs>
              <w:snapToGrid w:val="0"/>
              <w:spacing w:line="360" w:lineRule="auto"/>
              <w:outlineLvl w:val="1"/>
              <w:rPr>
                <w:rFonts w:hint="eastAsia" w:ascii="宋体" w:hAnsi="宋体"/>
                <w:color w:val="auto"/>
                <w:sz w:val="24"/>
              </w:rPr>
            </w:pPr>
          </w:p>
        </w:tc>
        <w:tc>
          <w:tcPr>
            <w:tcW w:w="2768" w:type="dxa"/>
          </w:tcPr>
          <w:p w14:paraId="69327217">
            <w:pPr>
              <w:tabs>
                <w:tab w:val="left" w:pos="360"/>
              </w:tabs>
              <w:snapToGrid w:val="0"/>
              <w:spacing w:line="360" w:lineRule="auto"/>
              <w:outlineLvl w:val="1"/>
              <w:rPr>
                <w:rFonts w:hint="eastAsia" w:ascii="宋体" w:hAnsi="宋体"/>
                <w:color w:val="auto"/>
                <w:sz w:val="24"/>
              </w:rPr>
            </w:pPr>
          </w:p>
        </w:tc>
      </w:tr>
      <w:tr w14:paraId="334DA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41386063">
            <w:pPr>
              <w:tabs>
                <w:tab w:val="left" w:pos="360"/>
              </w:tabs>
              <w:snapToGrid w:val="0"/>
              <w:spacing w:line="360" w:lineRule="auto"/>
              <w:outlineLvl w:val="1"/>
              <w:rPr>
                <w:rFonts w:hint="eastAsia" w:ascii="宋体" w:hAnsi="宋体"/>
                <w:color w:val="auto"/>
                <w:sz w:val="24"/>
              </w:rPr>
            </w:pPr>
          </w:p>
        </w:tc>
        <w:tc>
          <w:tcPr>
            <w:tcW w:w="2767" w:type="dxa"/>
          </w:tcPr>
          <w:p w14:paraId="2AD688C3">
            <w:pPr>
              <w:tabs>
                <w:tab w:val="left" w:pos="360"/>
              </w:tabs>
              <w:snapToGrid w:val="0"/>
              <w:spacing w:line="360" w:lineRule="auto"/>
              <w:outlineLvl w:val="1"/>
              <w:rPr>
                <w:rFonts w:hint="eastAsia" w:ascii="宋体" w:hAnsi="宋体"/>
                <w:color w:val="auto"/>
                <w:sz w:val="24"/>
              </w:rPr>
            </w:pPr>
          </w:p>
        </w:tc>
        <w:tc>
          <w:tcPr>
            <w:tcW w:w="2768" w:type="dxa"/>
          </w:tcPr>
          <w:p w14:paraId="03496FAB">
            <w:pPr>
              <w:tabs>
                <w:tab w:val="left" w:pos="360"/>
              </w:tabs>
              <w:snapToGrid w:val="0"/>
              <w:spacing w:line="360" w:lineRule="auto"/>
              <w:outlineLvl w:val="1"/>
              <w:rPr>
                <w:rFonts w:hint="eastAsia" w:ascii="宋体" w:hAnsi="宋体"/>
                <w:color w:val="auto"/>
                <w:sz w:val="24"/>
              </w:rPr>
            </w:pPr>
          </w:p>
        </w:tc>
      </w:tr>
    </w:tbl>
    <w:p w14:paraId="457B8791">
      <w:pPr>
        <w:tabs>
          <w:tab w:val="left" w:pos="360"/>
        </w:tabs>
        <w:snapToGrid w:val="0"/>
        <w:spacing w:line="360" w:lineRule="auto"/>
        <w:outlineLvl w:val="1"/>
        <w:rPr>
          <w:rFonts w:hint="eastAsia" w:ascii="宋体" w:hAnsi="宋体"/>
          <w:color w:val="auto"/>
          <w:sz w:val="24"/>
        </w:rPr>
      </w:pPr>
    </w:p>
    <w:p w14:paraId="2F0C9A32">
      <w:pPr>
        <w:tabs>
          <w:tab w:val="left" w:pos="360"/>
        </w:tabs>
        <w:snapToGrid w:val="0"/>
        <w:spacing w:line="360" w:lineRule="auto"/>
        <w:outlineLvl w:val="1"/>
        <w:rPr>
          <w:rFonts w:hint="eastAsia" w:ascii="宋体" w:hAnsi="宋体"/>
          <w:color w:val="auto"/>
          <w:sz w:val="24"/>
        </w:rPr>
      </w:pPr>
    </w:p>
    <w:p w14:paraId="118445CF">
      <w:pPr>
        <w:tabs>
          <w:tab w:val="left" w:pos="360"/>
        </w:tabs>
        <w:snapToGrid w:val="0"/>
        <w:spacing w:line="360" w:lineRule="auto"/>
        <w:outlineLvl w:val="1"/>
        <w:rPr>
          <w:rFonts w:hint="eastAsia" w:ascii="宋体" w:hAnsi="宋体"/>
          <w:color w:val="auto"/>
          <w:sz w:val="24"/>
        </w:rPr>
      </w:pPr>
    </w:p>
    <w:p w14:paraId="1A76E148">
      <w:pPr>
        <w:tabs>
          <w:tab w:val="left" w:pos="360"/>
        </w:tabs>
        <w:snapToGrid w:val="0"/>
        <w:spacing w:line="360" w:lineRule="auto"/>
        <w:outlineLvl w:val="1"/>
        <w:rPr>
          <w:rFonts w:hint="eastAsia" w:ascii="宋体" w:hAnsi="宋体"/>
          <w:color w:val="auto"/>
          <w:sz w:val="24"/>
        </w:rPr>
      </w:pPr>
      <w:r>
        <w:rPr>
          <w:rFonts w:ascii="宋体" w:hAnsi="宋体"/>
          <w:color w:val="auto"/>
          <w:sz w:val="24"/>
        </w:rPr>
        <w:t xml:space="preserve">注：1.供应商如为联合体，则应填写联合体各成员信息。 </w:t>
      </w:r>
    </w:p>
    <w:p w14:paraId="5DAD3AC8">
      <w:pPr>
        <w:tabs>
          <w:tab w:val="left" w:pos="360"/>
        </w:tabs>
        <w:snapToGrid w:val="0"/>
        <w:spacing w:line="360" w:lineRule="auto"/>
        <w:ind w:firstLine="480" w:firstLineChars="200"/>
        <w:outlineLvl w:val="1"/>
        <w:rPr>
          <w:rFonts w:hint="eastAsia" w:ascii="宋体" w:hAnsi="宋体"/>
          <w:color w:val="auto"/>
          <w:sz w:val="24"/>
        </w:rPr>
      </w:pPr>
      <w:r>
        <w:rPr>
          <w:rFonts w:ascii="宋体" w:hAnsi="宋体"/>
          <w:color w:val="auto"/>
          <w:sz w:val="24"/>
        </w:rPr>
        <w:t xml:space="preserve">2.供应商所属性别请填写“男”或“女”，指拥有供应商51%以上绝对所有权的性别；绝对所有权拥有者可以是一个人，也可以是多人合计计算。 </w:t>
      </w:r>
    </w:p>
    <w:p w14:paraId="59B4EA43">
      <w:pPr>
        <w:tabs>
          <w:tab w:val="left" w:pos="360"/>
        </w:tabs>
        <w:snapToGrid w:val="0"/>
        <w:spacing w:line="360" w:lineRule="auto"/>
        <w:ind w:firstLine="480" w:firstLineChars="200"/>
        <w:outlineLvl w:val="1"/>
        <w:rPr>
          <w:rFonts w:hint="eastAsia" w:ascii="宋体" w:hAnsi="宋体"/>
          <w:color w:val="auto"/>
          <w:sz w:val="24"/>
        </w:rPr>
      </w:pPr>
      <w:r>
        <w:rPr>
          <w:rFonts w:ascii="宋体" w:hAnsi="宋体"/>
          <w:color w:val="auto"/>
          <w:sz w:val="24"/>
        </w:rPr>
        <w:t>3.外商投资类型请填写“外商单独投资”、“外商部分投资”或“内资”。</w:t>
      </w:r>
    </w:p>
    <w:p w14:paraId="0C8C03DB">
      <w:pPr>
        <w:widowControl/>
        <w:jc w:val="left"/>
        <w:rPr>
          <w:rFonts w:hint="eastAsia" w:ascii="宋体" w:hAnsi="宋体"/>
          <w:color w:val="auto"/>
          <w:sz w:val="24"/>
        </w:rPr>
      </w:pPr>
      <w:r>
        <w:rPr>
          <w:rFonts w:ascii="宋体" w:hAnsi="宋体"/>
          <w:color w:val="auto"/>
          <w:sz w:val="24"/>
        </w:rPr>
        <w:br w:type="page"/>
      </w:r>
    </w:p>
    <w:p w14:paraId="727C912B">
      <w:pPr>
        <w:widowControl/>
        <w:jc w:val="left"/>
        <w:rPr>
          <w:rFonts w:hint="eastAsia" w:ascii="宋体" w:hAnsi="宋体"/>
          <w:color w:val="auto"/>
          <w:sz w:val="24"/>
        </w:rPr>
      </w:pPr>
    </w:p>
    <w:p w14:paraId="2FDA09B2">
      <w:pPr>
        <w:tabs>
          <w:tab w:val="left" w:pos="360"/>
        </w:tabs>
        <w:snapToGrid w:val="0"/>
        <w:spacing w:line="360" w:lineRule="auto"/>
        <w:outlineLvl w:val="1"/>
        <w:rPr>
          <w:rFonts w:hint="eastAsia" w:ascii="宋体" w:hAnsi="宋体"/>
          <w:color w:val="auto"/>
          <w:sz w:val="24"/>
        </w:rPr>
      </w:pPr>
      <w:r>
        <w:rPr>
          <w:rFonts w:hint="eastAsia" w:ascii="宋体" w:hAnsi="宋体"/>
          <w:color w:val="auto"/>
          <w:sz w:val="24"/>
        </w:rPr>
        <w:t>12</w:t>
      </w:r>
      <w:r>
        <w:rPr>
          <w:rFonts w:ascii="宋体" w:hAnsi="宋体"/>
          <w:color w:val="auto"/>
          <w:sz w:val="24"/>
        </w:rPr>
        <w:t xml:space="preserve">  </w:t>
      </w:r>
      <w:r>
        <w:rPr>
          <w:rFonts w:hint="eastAsia" w:ascii="宋体" w:hAnsi="宋体"/>
          <w:color w:val="auto"/>
          <w:sz w:val="24"/>
        </w:rPr>
        <w:t>投标人/供应商认为需要提供的其他内容</w:t>
      </w:r>
    </w:p>
    <w:p w14:paraId="5AB2BADE">
      <w:pPr>
        <w:snapToGrid w:val="0"/>
        <w:spacing w:line="300" w:lineRule="auto"/>
        <w:ind w:firstLine="480"/>
        <w:rPr>
          <w:color w:val="auto"/>
        </w:rPr>
      </w:pPr>
    </w:p>
    <w:p w14:paraId="15B7C240">
      <w:pPr>
        <w:snapToGrid w:val="0"/>
        <w:spacing w:line="300" w:lineRule="auto"/>
        <w:ind w:firstLine="480"/>
        <w:rPr>
          <w:color w:val="auto"/>
        </w:rPr>
      </w:pPr>
    </w:p>
    <w:p w14:paraId="45A3BE6F">
      <w:pPr>
        <w:snapToGrid w:val="0"/>
        <w:spacing w:line="300" w:lineRule="auto"/>
        <w:ind w:firstLine="480"/>
        <w:rPr>
          <w:color w:val="auto"/>
        </w:rPr>
      </w:pPr>
    </w:p>
    <w:p w14:paraId="35CD701B">
      <w:pPr>
        <w:snapToGrid w:val="0"/>
        <w:spacing w:line="300" w:lineRule="auto"/>
        <w:ind w:firstLine="480"/>
        <w:rPr>
          <w:color w:val="auto"/>
        </w:rPr>
      </w:pPr>
    </w:p>
    <w:p w14:paraId="25529619">
      <w:pPr>
        <w:snapToGrid w:val="0"/>
        <w:spacing w:line="300" w:lineRule="auto"/>
        <w:ind w:firstLine="480"/>
        <w:rPr>
          <w:color w:val="auto"/>
        </w:rPr>
      </w:pPr>
    </w:p>
    <w:p w14:paraId="6C551233">
      <w:pPr>
        <w:widowControl/>
        <w:jc w:val="left"/>
        <w:rPr>
          <w:color w:val="auto"/>
        </w:rPr>
      </w:pPr>
      <w:r>
        <w:rPr>
          <w:color w:val="auto"/>
        </w:rPr>
        <w:br w:type="page"/>
      </w:r>
    </w:p>
    <w:p w14:paraId="16A8158E">
      <w:pPr>
        <w:widowControl/>
        <w:jc w:val="left"/>
        <w:rPr>
          <w:rFonts w:hint="eastAsia" w:ascii="宋体" w:hAnsi="宋体"/>
          <w:color w:val="auto"/>
          <w:sz w:val="24"/>
        </w:rPr>
      </w:pPr>
    </w:p>
    <w:p w14:paraId="494FB922">
      <w:pPr>
        <w:widowControl/>
        <w:jc w:val="left"/>
        <w:rPr>
          <w:rFonts w:hint="eastAsia"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 xml:space="preserve">  最后报价一览表（实质性格式，磋商后提交）</w:t>
      </w:r>
    </w:p>
    <w:p w14:paraId="127E314F">
      <w:pPr>
        <w:widowControl/>
        <w:jc w:val="left"/>
        <w:rPr>
          <w:rFonts w:hint="eastAsia" w:ascii="宋体" w:hAnsi="宋体"/>
          <w:color w:val="auto"/>
          <w:kern w:val="0"/>
          <w:sz w:val="24"/>
          <w:szCs w:val="20"/>
        </w:rPr>
      </w:pPr>
    </w:p>
    <w:p w14:paraId="0E366304">
      <w:pPr>
        <w:spacing w:line="360" w:lineRule="exact"/>
        <w:ind w:firstLine="723"/>
        <w:jc w:val="center"/>
        <w:rPr>
          <w:rFonts w:hint="eastAsia" w:ascii="宋体" w:hAnsi="宋体"/>
          <w:b/>
          <w:color w:val="auto"/>
          <w:sz w:val="36"/>
          <w:szCs w:val="36"/>
        </w:rPr>
      </w:pPr>
      <w:r>
        <w:rPr>
          <w:rFonts w:hint="eastAsia" w:ascii="宋体" w:hAnsi="宋体"/>
          <w:b/>
          <w:color w:val="auto"/>
          <w:sz w:val="36"/>
          <w:szCs w:val="36"/>
        </w:rPr>
        <w:t>最后报价一览表</w:t>
      </w:r>
    </w:p>
    <w:p w14:paraId="57815696">
      <w:pPr>
        <w:tabs>
          <w:tab w:val="left" w:pos="1800"/>
          <w:tab w:val="left" w:pos="5580"/>
        </w:tabs>
        <w:spacing w:line="360" w:lineRule="auto"/>
        <w:jc w:val="left"/>
        <w:rPr>
          <w:rFonts w:hint="eastAsia" w:ascii="宋体" w:hAnsi="宋体"/>
          <w:color w:val="auto"/>
          <w:sz w:val="24"/>
        </w:rPr>
      </w:pPr>
    </w:p>
    <w:p w14:paraId="17E392EF">
      <w:pPr>
        <w:tabs>
          <w:tab w:val="left" w:pos="1800"/>
          <w:tab w:val="left" w:pos="5580"/>
        </w:tabs>
        <w:spacing w:line="360" w:lineRule="auto"/>
        <w:ind w:firstLine="360" w:firstLineChars="150"/>
        <w:jc w:val="left"/>
        <w:rPr>
          <w:rFonts w:hint="eastAsia" w:ascii="宋体" w:hAnsi="宋体"/>
          <w:color w:val="auto"/>
          <w:sz w:val="24"/>
        </w:rPr>
      </w:pPr>
      <w:r>
        <w:rPr>
          <w:rFonts w:ascii="宋体" w:hAnsi="宋体"/>
          <w:color w:val="auto"/>
          <w:sz w:val="24"/>
        </w:rPr>
        <w:t>项目编号/包号：_______________     项目名称：_______________</w:t>
      </w:r>
    </w:p>
    <w:tbl>
      <w:tblPr>
        <w:tblStyle w:val="5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2337"/>
        <w:gridCol w:w="1746"/>
        <w:gridCol w:w="1652"/>
        <w:gridCol w:w="1177"/>
      </w:tblGrid>
      <w:tr w14:paraId="02C0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29" w:type="dxa"/>
            <w:vMerge w:val="restart"/>
            <w:vAlign w:val="center"/>
          </w:tcPr>
          <w:p w14:paraId="10889785">
            <w:pPr>
              <w:tabs>
                <w:tab w:val="left" w:pos="5580"/>
              </w:tabs>
              <w:jc w:val="center"/>
              <w:rPr>
                <w:rFonts w:hint="eastAsia" w:ascii="宋体" w:hAnsi="宋体"/>
                <w:b/>
                <w:color w:val="auto"/>
                <w:sz w:val="24"/>
              </w:rPr>
            </w:pPr>
            <w:r>
              <w:rPr>
                <w:rFonts w:ascii="宋体" w:hAnsi="宋体"/>
                <w:b/>
                <w:color w:val="auto"/>
                <w:sz w:val="24"/>
              </w:rPr>
              <w:t>序号</w:t>
            </w:r>
          </w:p>
        </w:tc>
        <w:tc>
          <w:tcPr>
            <w:tcW w:w="2337" w:type="dxa"/>
            <w:vMerge w:val="restart"/>
            <w:vAlign w:val="center"/>
          </w:tcPr>
          <w:p w14:paraId="632981BC">
            <w:pPr>
              <w:tabs>
                <w:tab w:val="left" w:pos="5580"/>
              </w:tabs>
              <w:jc w:val="center"/>
              <w:rPr>
                <w:rFonts w:hint="eastAsia" w:ascii="宋体" w:hAnsi="宋体"/>
                <w:b/>
                <w:color w:val="auto"/>
                <w:sz w:val="24"/>
              </w:rPr>
            </w:pPr>
            <w:r>
              <w:rPr>
                <w:b/>
                <w:color w:val="auto"/>
                <w:sz w:val="24"/>
              </w:rPr>
              <w:t>供应商名称</w:t>
            </w:r>
          </w:p>
        </w:tc>
        <w:tc>
          <w:tcPr>
            <w:tcW w:w="3398" w:type="dxa"/>
            <w:gridSpan w:val="2"/>
            <w:vAlign w:val="center"/>
          </w:tcPr>
          <w:p w14:paraId="4A6300E2">
            <w:pPr>
              <w:tabs>
                <w:tab w:val="left" w:pos="5580"/>
              </w:tabs>
              <w:jc w:val="center"/>
              <w:rPr>
                <w:rFonts w:hint="eastAsia" w:ascii="宋体" w:hAnsi="宋体"/>
                <w:b/>
                <w:color w:val="auto"/>
                <w:sz w:val="24"/>
              </w:rPr>
            </w:pPr>
            <w:r>
              <w:rPr>
                <w:rFonts w:ascii="宋体" w:hAnsi="宋体"/>
                <w:b/>
                <w:color w:val="auto"/>
                <w:sz w:val="24"/>
              </w:rPr>
              <w:t>最后报价</w:t>
            </w:r>
          </w:p>
        </w:tc>
        <w:tc>
          <w:tcPr>
            <w:tcW w:w="1177" w:type="dxa"/>
            <w:vMerge w:val="restart"/>
            <w:vAlign w:val="center"/>
          </w:tcPr>
          <w:p w14:paraId="5325B40B">
            <w:pPr>
              <w:tabs>
                <w:tab w:val="left" w:pos="5580"/>
              </w:tabs>
              <w:jc w:val="center"/>
              <w:rPr>
                <w:rFonts w:hint="eastAsia" w:ascii="宋体" w:hAnsi="宋体"/>
                <w:b/>
                <w:color w:val="auto"/>
                <w:sz w:val="24"/>
              </w:rPr>
            </w:pPr>
            <w:r>
              <w:rPr>
                <w:rFonts w:ascii="宋体" w:hAnsi="宋体"/>
                <w:b/>
                <w:color w:val="auto"/>
                <w:sz w:val="24"/>
              </w:rPr>
              <w:t>其他</w:t>
            </w:r>
          </w:p>
          <w:p w14:paraId="6878F0F2">
            <w:pPr>
              <w:tabs>
                <w:tab w:val="left" w:pos="5580"/>
              </w:tabs>
              <w:jc w:val="center"/>
              <w:rPr>
                <w:rFonts w:hint="eastAsia" w:ascii="宋体" w:hAnsi="宋体"/>
                <w:b/>
                <w:color w:val="auto"/>
                <w:sz w:val="24"/>
              </w:rPr>
            </w:pPr>
            <w:r>
              <w:rPr>
                <w:rFonts w:ascii="宋体" w:hAnsi="宋体"/>
                <w:b/>
                <w:color w:val="auto"/>
                <w:sz w:val="24"/>
              </w:rPr>
              <w:t>声明</w:t>
            </w:r>
          </w:p>
        </w:tc>
      </w:tr>
      <w:tr w14:paraId="2F65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129" w:type="dxa"/>
            <w:vMerge w:val="continue"/>
            <w:vAlign w:val="center"/>
          </w:tcPr>
          <w:p w14:paraId="29C0D0C4">
            <w:pPr>
              <w:tabs>
                <w:tab w:val="left" w:pos="5580"/>
              </w:tabs>
              <w:jc w:val="center"/>
              <w:rPr>
                <w:rFonts w:hint="eastAsia" w:ascii="宋体" w:hAnsi="宋体"/>
                <w:color w:val="auto"/>
                <w:sz w:val="24"/>
              </w:rPr>
            </w:pPr>
          </w:p>
        </w:tc>
        <w:tc>
          <w:tcPr>
            <w:tcW w:w="2337" w:type="dxa"/>
            <w:vMerge w:val="continue"/>
            <w:vAlign w:val="center"/>
          </w:tcPr>
          <w:p w14:paraId="6515B244">
            <w:pPr>
              <w:tabs>
                <w:tab w:val="left" w:pos="5580"/>
              </w:tabs>
              <w:jc w:val="center"/>
              <w:rPr>
                <w:rFonts w:hint="eastAsia" w:ascii="宋体" w:hAnsi="宋体"/>
                <w:color w:val="auto"/>
                <w:sz w:val="24"/>
              </w:rPr>
            </w:pPr>
          </w:p>
        </w:tc>
        <w:tc>
          <w:tcPr>
            <w:tcW w:w="1746" w:type="dxa"/>
            <w:vAlign w:val="center"/>
          </w:tcPr>
          <w:p w14:paraId="0C64BAFD">
            <w:pPr>
              <w:tabs>
                <w:tab w:val="left" w:pos="5580"/>
              </w:tabs>
              <w:jc w:val="center"/>
              <w:rPr>
                <w:rFonts w:hint="eastAsia" w:ascii="宋体" w:hAnsi="宋体"/>
                <w:b/>
                <w:color w:val="auto"/>
                <w:sz w:val="24"/>
              </w:rPr>
            </w:pPr>
            <w:r>
              <w:rPr>
                <w:rFonts w:ascii="宋体" w:hAnsi="宋体"/>
                <w:b/>
                <w:color w:val="auto"/>
                <w:sz w:val="24"/>
              </w:rPr>
              <w:t>大写</w:t>
            </w:r>
          </w:p>
        </w:tc>
        <w:tc>
          <w:tcPr>
            <w:tcW w:w="1652" w:type="dxa"/>
            <w:vAlign w:val="center"/>
          </w:tcPr>
          <w:p w14:paraId="0F663F0D">
            <w:pPr>
              <w:tabs>
                <w:tab w:val="left" w:pos="5580"/>
              </w:tabs>
              <w:jc w:val="center"/>
              <w:rPr>
                <w:rFonts w:hint="eastAsia" w:ascii="宋体" w:hAnsi="宋体"/>
                <w:b/>
                <w:color w:val="auto"/>
                <w:sz w:val="24"/>
              </w:rPr>
            </w:pPr>
            <w:r>
              <w:rPr>
                <w:rFonts w:ascii="宋体" w:hAnsi="宋体"/>
                <w:b/>
                <w:color w:val="auto"/>
                <w:sz w:val="24"/>
              </w:rPr>
              <w:t>小写</w:t>
            </w:r>
          </w:p>
        </w:tc>
        <w:tc>
          <w:tcPr>
            <w:tcW w:w="1177" w:type="dxa"/>
            <w:vMerge w:val="continue"/>
            <w:vAlign w:val="center"/>
          </w:tcPr>
          <w:p w14:paraId="608D7F9B">
            <w:pPr>
              <w:tabs>
                <w:tab w:val="left" w:pos="5580"/>
              </w:tabs>
              <w:ind w:firstLine="482"/>
              <w:jc w:val="center"/>
              <w:rPr>
                <w:rFonts w:hint="eastAsia" w:ascii="宋体" w:hAnsi="宋体"/>
                <w:b/>
                <w:color w:val="auto"/>
                <w:sz w:val="24"/>
              </w:rPr>
            </w:pPr>
          </w:p>
        </w:tc>
      </w:tr>
      <w:tr w14:paraId="2F8C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29" w:type="dxa"/>
            <w:vAlign w:val="center"/>
          </w:tcPr>
          <w:p w14:paraId="5C17FAE9">
            <w:pPr>
              <w:tabs>
                <w:tab w:val="left" w:pos="5580"/>
              </w:tabs>
              <w:jc w:val="center"/>
              <w:rPr>
                <w:rFonts w:hint="eastAsia" w:ascii="宋体" w:hAnsi="宋体"/>
                <w:color w:val="auto"/>
                <w:sz w:val="24"/>
              </w:rPr>
            </w:pPr>
          </w:p>
        </w:tc>
        <w:tc>
          <w:tcPr>
            <w:tcW w:w="2337" w:type="dxa"/>
            <w:vAlign w:val="center"/>
          </w:tcPr>
          <w:p w14:paraId="1F01A7A5">
            <w:pPr>
              <w:tabs>
                <w:tab w:val="left" w:pos="5580"/>
              </w:tabs>
              <w:jc w:val="center"/>
              <w:rPr>
                <w:rFonts w:hint="eastAsia" w:ascii="宋体" w:hAnsi="宋体"/>
                <w:color w:val="auto"/>
                <w:sz w:val="24"/>
              </w:rPr>
            </w:pPr>
          </w:p>
        </w:tc>
        <w:tc>
          <w:tcPr>
            <w:tcW w:w="1746" w:type="dxa"/>
            <w:vAlign w:val="center"/>
          </w:tcPr>
          <w:p w14:paraId="1D89271B">
            <w:pPr>
              <w:tabs>
                <w:tab w:val="left" w:pos="5580"/>
              </w:tabs>
              <w:jc w:val="center"/>
              <w:rPr>
                <w:rFonts w:hint="eastAsia" w:ascii="宋体" w:hAnsi="宋体"/>
                <w:color w:val="auto"/>
                <w:sz w:val="24"/>
              </w:rPr>
            </w:pPr>
          </w:p>
        </w:tc>
        <w:tc>
          <w:tcPr>
            <w:tcW w:w="1652" w:type="dxa"/>
            <w:vAlign w:val="center"/>
          </w:tcPr>
          <w:p w14:paraId="31ADF932">
            <w:pPr>
              <w:tabs>
                <w:tab w:val="left" w:pos="5580"/>
              </w:tabs>
              <w:jc w:val="center"/>
              <w:rPr>
                <w:rFonts w:hint="eastAsia" w:ascii="宋体" w:hAnsi="宋体"/>
                <w:color w:val="auto"/>
                <w:sz w:val="24"/>
              </w:rPr>
            </w:pPr>
          </w:p>
        </w:tc>
        <w:tc>
          <w:tcPr>
            <w:tcW w:w="1177" w:type="dxa"/>
            <w:vAlign w:val="center"/>
          </w:tcPr>
          <w:p w14:paraId="7A3DCA74">
            <w:pPr>
              <w:tabs>
                <w:tab w:val="left" w:pos="5580"/>
              </w:tabs>
              <w:jc w:val="center"/>
              <w:rPr>
                <w:rFonts w:hint="eastAsia" w:ascii="宋体" w:hAnsi="宋体"/>
                <w:color w:val="auto"/>
                <w:sz w:val="24"/>
              </w:rPr>
            </w:pPr>
          </w:p>
        </w:tc>
      </w:tr>
    </w:tbl>
    <w:p w14:paraId="44192F60">
      <w:pPr>
        <w:autoSpaceDE w:val="0"/>
        <w:autoSpaceDN w:val="0"/>
        <w:adjustRightInd w:val="0"/>
        <w:jc w:val="left"/>
        <w:rPr>
          <w:rFonts w:hint="eastAsia" w:ascii="宋体" w:hAnsi="宋体"/>
          <w:color w:val="auto"/>
          <w:kern w:val="0"/>
          <w:sz w:val="24"/>
        </w:rPr>
      </w:pPr>
    </w:p>
    <w:p w14:paraId="153B5DBB">
      <w:pPr>
        <w:autoSpaceDE w:val="0"/>
        <w:autoSpaceDN w:val="0"/>
        <w:adjustRightInd w:val="0"/>
        <w:jc w:val="left"/>
        <w:rPr>
          <w:color w:val="auto"/>
          <w:kern w:val="0"/>
          <w:sz w:val="24"/>
        </w:rPr>
      </w:pPr>
    </w:p>
    <w:p w14:paraId="218778F8">
      <w:pPr>
        <w:autoSpaceDE w:val="0"/>
        <w:autoSpaceDN w:val="0"/>
        <w:adjustRightInd w:val="0"/>
        <w:jc w:val="left"/>
        <w:rPr>
          <w:color w:val="auto"/>
          <w:sz w:val="24"/>
          <w:szCs w:val="20"/>
        </w:rPr>
      </w:pPr>
      <w:r>
        <w:rPr>
          <w:color w:val="auto"/>
          <w:kern w:val="0"/>
          <w:sz w:val="24"/>
        </w:rPr>
        <w:t>注：1</w:t>
      </w:r>
      <w:r>
        <w:rPr>
          <w:color w:val="auto"/>
          <w:sz w:val="24"/>
          <w:szCs w:val="20"/>
        </w:rPr>
        <w:t>.此表中，每包的报价应和《最后分项报价表》中的总价相一致。</w:t>
      </w:r>
    </w:p>
    <w:p w14:paraId="6538981C">
      <w:pPr>
        <w:tabs>
          <w:tab w:val="left" w:pos="5580"/>
        </w:tabs>
        <w:ind w:firstLine="480" w:firstLineChars="200"/>
        <w:rPr>
          <w:color w:val="auto"/>
          <w:sz w:val="24"/>
          <w:szCs w:val="20"/>
        </w:rPr>
      </w:pPr>
      <w:r>
        <w:rPr>
          <w:color w:val="auto"/>
          <w:sz w:val="24"/>
          <w:szCs w:val="20"/>
        </w:rPr>
        <w:t>2.本表必须按包分别填写。</w:t>
      </w:r>
    </w:p>
    <w:p w14:paraId="47305817">
      <w:pPr>
        <w:tabs>
          <w:tab w:val="left" w:pos="5580"/>
        </w:tabs>
        <w:ind w:firstLine="480" w:firstLineChars="200"/>
        <w:rPr>
          <w:b/>
          <w:bCs/>
          <w:color w:val="auto"/>
          <w:sz w:val="24"/>
          <w:szCs w:val="20"/>
        </w:rPr>
      </w:pPr>
      <w:r>
        <w:rPr>
          <w:rFonts w:hint="eastAsia"/>
          <w:color w:val="auto"/>
          <w:sz w:val="24"/>
          <w:szCs w:val="20"/>
        </w:rPr>
        <w:t>3.</w:t>
      </w:r>
      <w:r>
        <w:rPr>
          <w:b/>
          <w:bCs/>
          <w:color w:val="auto"/>
          <w:sz w:val="24"/>
          <w:szCs w:val="20"/>
        </w:rPr>
        <w:t>本表打印盖章后，单独携带，以便</w:t>
      </w:r>
      <w:r>
        <w:rPr>
          <w:rFonts w:hint="eastAsia"/>
          <w:b/>
          <w:bCs/>
          <w:color w:val="auto"/>
          <w:sz w:val="24"/>
          <w:szCs w:val="20"/>
        </w:rPr>
        <w:t>磋商后提交。</w:t>
      </w:r>
    </w:p>
    <w:p w14:paraId="24B0561B">
      <w:pPr>
        <w:autoSpaceDE w:val="0"/>
        <w:autoSpaceDN w:val="0"/>
        <w:adjustRightInd w:val="0"/>
        <w:snapToGrid w:val="0"/>
        <w:spacing w:before="25" w:after="25" w:line="360" w:lineRule="auto"/>
        <w:rPr>
          <w:rFonts w:hint="eastAsia" w:ascii="宋体" w:hAnsi="宋体"/>
          <w:color w:val="auto"/>
          <w:sz w:val="24"/>
        </w:rPr>
      </w:pPr>
    </w:p>
    <w:p w14:paraId="1BE404EE">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lang w:val="zh-CN"/>
        </w:rPr>
        <w:t xml:space="preserve">      </w:t>
      </w:r>
    </w:p>
    <w:p w14:paraId="159DDE01">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rPr>
        <w:t>供应商授权代表签字（或加盖供应商公章）</w:t>
      </w:r>
      <w:r>
        <w:rPr>
          <w:rFonts w:ascii="宋体" w:hAnsi="宋体"/>
          <w:color w:val="auto"/>
          <w:sz w:val="24"/>
          <w:lang w:val="zh-CN"/>
        </w:rPr>
        <w:t xml:space="preserve">：___________ </w:t>
      </w:r>
    </w:p>
    <w:p w14:paraId="645A8109">
      <w:pPr>
        <w:widowControl/>
        <w:jc w:val="left"/>
        <w:rPr>
          <w:rFonts w:hint="eastAsia" w:ascii="宋体" w:hAnsi="宋体"/>
          <w:color w:val="auto"/>
          <w:sz w:val="24"/>
          <w:szCs w:val="20"/>
        </w:rPr>
      </w:pPr>
      <w:r>
        <w:rPr>
          <w:rFonts w:ascii="宋体" w:hAnsi="宋体"/>
          <w:color w:val="auto"/>
          <w:sz w:val="24"/>
          <w:szCs w:val="20"/>
        </w:rPr>
        <w:t xml:space="preserve">日期：____年____月____日   </w:t>
      </w:r>
    </w:p>
    <w:p w14:paraId="7F152AB4">
      <w:pPr>
        <w:widowControl/>
        <w:jc w:val="left"/>
        <w:rPr>
          <w:rFonts w:hint="eastAsia" w:ascii="宋体" w:hAnsi="宋体"/>
          <w:color w:val="auto"/>
          <w:sz w:val="24"/>
          <w:szCs w:val="20"/>
        </w:rPr>
      </w:pPr>
      <w:r>
        <w:rPr>
          <w:rFonts w:ascii="宋体" w:hAnsi="宋体"/>
          <w:color w:val="auto"/>
          <w:sz w:val="24"/>
          <w:szCs w:val="20"/>
        </w:rPr>
        <w:br w:type="page"/>
      </w:r>
    </w:p>
    <w:p w14:paraId="6A1445EE">
      <w:pPr>
        <w:tabs>
          <w:tab w:val="left" w:pos="360"/>
        </w:tabs>
        <w:snapToGrid w:val="0"/>
        <w:spacing w:line="360" w:lineRule="auto"/>
        <w:outlineLvl w:val="1"/>
        <w:rPr>
          <w:color w:val="auto"/>
          <w:sz w:val="24"/>
        </w:rPr>
      </w:pPr>
      <w:r>
        <w:rPr>
          <w:color w:val="auto"/>
          <w:sz w:val="24"/>
        </w:rPr>
        <w:t>14  最后分项报价表（实质性格式）</w:t>
      </w:r>
    </w:p>
    <w:p w14:paraId="26CBB61F">
      <w:pPr>
        <w:spacing w:line="360" w:lineRule="exact"/>
        <w:jc w:val="center"/>
        <w:rPr>
          <w:color w:val="auto"/>
          <w:sz w:val="36"/>
          <w:szCs w:val="36"/>
        </w:rPr>
      </w:pPr>
      <w:r>
        <w:rPr>
          <w:color w:val="auto"/>
          <w:sz w:val="36"/>
          <w:szCs w:val="36"/>
        </w:rPr>
        <w:t>最后分项报价表</w:t>
      </w:r>
    </w:p>
    <w:p w14:paraId="701683FF">
      <w:pPr>
        <w:spacing w:line="260" w:lineRule="exact"/>
        <w:jc w:val="center"/>
        <w:rPr>
          <w:color w:val="auto"/>
          <w:sz w:val="36"/>
          <w:szCs w:val="36"/>
        </w:rPr>
      </w:pPr>
    </w:p>
    <w:p w14:paraId="2AD2CB71">
      <w:pPr>
        <w:adjustRightInd w:val="0"/>
        <w:snapToGrid w:val="0"/>
        <w:spacing w:before="240" w:beforeLines="100" w:after="240" w:afterLines="100"/>
        <w:ind w:firstLine="241" w:firstLineChars="100"/>
        <w:jc w:val="left"/>
        <w:rPr>
          <w:b/>
          <w:i/>
          <w:color w:val="auto"/>
          <w:sz w:val="24"/>
        </w:rPr>
      </w:pPr>
      <w:r>
        <w:rPr>
          <w:rFonts w:hint="eastAsia"/>
          <w:b/>
          <w:i/>
          <w:color w:val="auto"/>
          <w:sz w:val="24"/>
        </w:rPr>
        <w:t xml:space="preserve"> </w:t>
      </w:r>
    </w:p>
    <w:p w14:paraId="73D386FD">
      <w:pPr>
        <w:tabs>
          <w:tab w:val="left" w:pos="1800"/>
          <w:tab w:val="left" w:pos="5580"/>
        </w:tabs>
        <w:rPr>
          <w:color w:val="auto"/>
          <w:sz w:val="24"/>
        </w:rPr>
      </w:pPr>
      <w:r>
        <w:rPr>
          <w:color w:val="auto"/>
          <w:sz w:val="24"/>
        </w:rPr>
        <w:t>项目编号/包号：_________ 项目名称：_________报价单位：人民币元</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5"/>
        <w:gridCol w:w="1237"/>
        <w:gridCol w:w="1235"/>
        <w:gridCol w:w="1235"/>
        <w:gridCol w:w="1569"/>
      </w:tblGrid>
      <w:tr w14:paraId="234A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4EE890E">
            <w:pPr>
              <w:adjustRightInd w:val="0"/>
              <w:snapToGrid w:val="0"/>
              <w:jc w:val="left"/>
              <w:rPr>
                <w:rFonts w:hint="eastAsia" w:ascii="宋体" w:hAnsi="宋体"/>
                <w:b/>
                <w:color w:val="auto"/>
                <w:sz w:val="24"/>
              </w:rPr>
            </w:pPr>
            <w:r>
              <w:rPr>
                <w:rFonts w:ascii="宋体" w:hAnsi="宋体"/>
                <w:b/>
                <w:color w:val="auto"/>
                <w:sz w:val="24"/>
              </w:rPr>
              <w:t>序号</w:t>
            </w:r>
          </w:p>
        </w:tc>
        <w:tc>
          <w:tcPr>
            <w:tcW w:w="1580" w:type="pct"/>
            <w:vAlign w:val="center"/>
          </w:tcPr>
          <w:p w14:paraId="1E0C9C5B">
            <w:pPr>
              <w:adjustRightInd w:val="0"/>
              <w:snapToGrid w:val="0"/>
              <w:jc w:val="left"/>
              <w:rPr>
                <w:rFonts w:hint="eastAsia" w:ascii="宋体" w:hAnsi="宋体"/>
                <w:b/>
                <w:color w:val="auto"/>
                <w:sz w:val="24"/>
              </w:rPr>
            </w:pPr>
            <w:r>
              <w:rPr>
                <w:rFonts w:ascii="宋体" w:hAnsi="宋体"/>
                <w:b/>
                <w:color w:val="auto"/>
                <w:sz w:val="24"/>
              </w:rPr>
              <w:t>分项名称</w:t>
            </w:r>
          </w:p>
        </w:tc>
        <w:tc>
          <w:tcPr>
            <w:tcW w:w="725" w:type="pct"/>
            <w:vAlign w:val="center"/>
          </w:tcPr>
          <w:p w14:paraId="64D7005C">
            <w:pPr>
              <w:adjustRightInd w:val="0"/>
              <w:snapToGrid w:val="0"/>
              <w:jc w:val="left"/>
              <w:rPr>
                <w:rFonts w:hint="eastAsia" w:ascii="宋体" w:hAnsi="宋体"/>
                <w:b/>
                <w:color w:val="auto"/>
                <w:sz w:val="24"/>
              </w:rPr>
            </w:pPr>
            <w:r>
              <w:rPr>
                <w:rFonts w:ascii="宋体" w:hAnsi="宋体"/>
                <w:b/>
                <w:color w:val="auto"/>
                <w:sz w:val="24"/>
              </w:rPr>
              <w:t>单价（元）</w:t>
            </w:r>
          </w:p>
        </w:tc>
        <w:tc>
          <w:tcPr>
            <w:tcW w:w="724" w:type="pct"/>
          </w:tcPr>
          <w:p w14:paraId="2735B732">
            <w:pPr>
              <w:adjustRightInd w:val="0"/>
              <w:snapToGrid w:val="0"/>
              <w:jc w:val="left"/>
              <w:rPr>
                <w:rFonts w:hint="eastAsia" w:ascii="宋体" w:hAnsi="宋体"/>
                <w:b/>
                <w:color w:val="auto"/>
                <w:sz w:val="24"/>
              </w:rPr>
            </w:pPr>
            <w:r>
              <w:rPr>
                <w:rFonts w:hint="eastAsia" w:ascii="宋体" w:hAnsi="宋体"/>
                <w:b/>
                <w:color w:val="auto"/>
                <w:sz w:val="24"/>
              </w:rPr>
              <w:t>数量</w:t>
            </w:r>
          </w:p>
        </w:tc>
        <w:tc>
          <w:tcPr>
            <w:tcW w:w="724" w:type="pct"/>
            <w:vAlign w:val="center"/>
          </w:tcPr>
          <w:p w14:paraId="52C1B09C">
            <w:pPr>
              <w:adjustRightInd w:val="0"/>
              <w:snapToGrid w:val="0"/>
              <w:jc w:val="left"/>
              <w:rPr>
                <w:rFonts w:hint="eastAsia" w:ascii="宋体" w:hAnsi="宋体"/>
                <w:b/>
                <w:color w:val="auto"/>
                <w:sz w:val="24"/>
              </w:rPr>
            </w:pPr>
            <w:r>
              <w:rPr>
                <w:rFonts w:ascii="宋体" w:hAnsi="宋体"/>
                <w:b/>
                <w:color w:val="auto"/>
                <w:sz w:val="24"/>
              </w:rPr>
              <w:t>合价（元）</w:t>
            </w:r>
          </w:p>
        </w:tc>
        <w:tc>
          <w:tcPr>
            <w:tcW w:w="920" w:type="pct"/>
            <w:vAlign w:val="center"/>
          </w:tcPr>
          <w:p w14:paraId="6BA13A65">
            <w:pPr>
              <w:adjustRightInd w:val="0"/>
              <w:snapToGrid w:val="0"/>
              <w:jc w:val="left"/>
              <w:rPr>
                <w:rFonts w:hint="eastAsia" w:ascii="宋体" w:hAnsi="宋体"/>
                <w:b/>
                <w:color w:val="auto"/>
                <w:sz w:val="24"/>
              </w:rPr>
            </w:pPr>
            <w:r>
              <w:rPr>
                <w:rFonts w:ascii="宋体" w:hAnsi="宋体"/>
                <w:b/>
                <w:color w:val="auto"/>
                <w:sz w:val="24"/>
              </w:rPr>
              <w:t>备注/说明</w:t>
            </w:r>
          </w:p>
        </w:tc>
      </w:tr>
      <w:tr w14:paraId="6F29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CCE55B3">
            <w:pPr>
              <w:adjustRightInd w:val="0"/>
              <w:snapToGrid w:val="0"/>
              <w:jc w:val="center"/>
              <w:rPr>
                <w:rFonts w:hint="eastAsia" w:ascii="宋体" w:hAnsi="宋体"/>
                <w:color w:val="auto"/>
                <w:sz w:val="24"/>
              </w:rPr>
            </w:pPr>
            <w:r>
              <w:rPr>
                <w:rFonts w:ascii="宋体" w:hAnsi="宋体"/>
                <w:color w:val="auto"/>
                <w:sz w:val="24"/>
              </w:rPr>
              <w:t>1</w:t>
            </w:r>
          </w:p>
        </w:tc>
        <w:tc>
          <w:tcPr>
            <w:tcW w:w="1580" w:type="pct"/>
            <w:vAlign w:val="center"/>
          </w:tcPr>
          <w:p w14:paraId="42BA92E3">
            <w:pPr>
              <w:adjustRightInd w:val="0"/>
              <w:snapToGrid w:val="0"/>
              <w:jc w:val="left"/>
              <w:rPr>
                <w:rFonts w:hint="eastAsia" w:ascii="宋体" w:hAnsi="宋体"/>
                <w:color w:val="auto"/>
                <w:sz w:val="24"/>
              </w:rPr>
            </w:pPr>
          </w:p>
        </w:tc>
        <w:tc>
          <w:tcPr>
            <w:tcW w:w="725" w:type="pct"/>
            <w:vAlign w:val="center"/>
          </w:tcPr>
          <w:p w14:paraId="0AA1E6CF">
            <w:pPr>
              <w:adjustRightInd w:val="0"/>
              <w:snapToGrid w:val="0"/>
              <w:jc w:val="left"/>
              <w:rPr>
                <w:rFonts w:hint="eastAsia" w:ascii="宋体" w:hAnsi="宋体"/>
                <w:color w:val="auto"/>
                <w:sz w:val="24"/>
              </w:rPr>
            </w:pPr>
          </w:p>
        </w:tc>
        <w:tc>
          <w:tcPr>
            <w:tcW w:w="724" w:type="pct"/>
          </w:tcPr>
          <w:p w14:paraId="00204C99">
            <w:pPr>
              <w:adjustRightInd w:val="0"/>
              <w:snapToGrid w:val="0"/>
              <w:jc w:val="left"/>
              <w:rPr>
                <w:rFonts w:hint="eastAsia" w:ascii="宋体" w:hAnsi="宋体"/>
                <w:color w:val="auto"/>
                <w:sz w:val="24"/>
              </w:rPr>
            </w:pPr>
          </w:p>
        </w:tc>
        <w:tc>
          <w:tcPr>
            <w:tcW w:w="724" w:type="pct"/>
            <w:vAlign w:val="center"/>
          </w:tcPr>
          <w:p w14:paraId="7227424D">
            <w:pPr>
              <w:adjustRightInd w:val="0"/>
              <w:snapToGrid w:val="0"/>
              <w:jc w:val="left"/>
              <w:rPr>
                <w:rFonts w:hint="eastAsia" w:ascii="宋体" w:hAnsi="宋体"/>
                <w:color w:val="auto"/>
                <w:sz w:val="24"/>
              </w:rPr>
            </w:pPr>
          </w:p>
        </w:tc>
        <w:tc>
          <w:tcPr>
            <w:tcW w:w="920" w:type="pct"/>
            <w:vAlign w:val="center"/>
          </w:tcPr>
          <w:p w14:paraId="67277111">
            <w:pPr>
              <w:adjustRightInd w:val="0"/>
              <w:snapToGrid w:val="0"/>
              <w:jc w:val="left"/>
              <w:rPr>
                <w:rFonts w:hint="eastAsia" w:ascii="宋体" w:hAnsi="宋体"/>
                <w:color w:val="auto"/>
                <w:sz w:val="24"/>
              </w:rPr>
            </w:pPr>
          </w:p>
        </w:tc>
      </w:tr>
      <w:tr w14:paraId="125B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907FA42">
            <w:pPr>
              <w:adjustRightInd w:val="0"/>
              <w:snapToGrid w:val="0"/>
              <w:jc w:val="center"/>
              <w:rPr>
                <w:rFonts w:hint="eastAsia" w:ascii="宋体" w:hAnsi="宋体"/>
                <w:color w:val="auto"/>
                <w:sz w:val="24"/>
              </w:rPr>
            </w:pPr>
            <w:r>
              <w:rPr>
                <w:rFonts w:ascii="宋体" w:hAnsi="宋体"/>
                <w:color w:val="auto"/>
                <w:sz w:val="24"/>
              </w:rPr>
              <w:t>2</w:t>
            </w:r>
          </w:p>
        </w:tc>
        <w:tc>
          <w:tcPr>
            <w:tcW w:w="1580" w:type="pct"/>
            <w:vAlign w:val="center"/>
          </w:tcPr>
          <w:p w14:paraId="32187FEF">
            <w:pPr>
              <w:adjustRightInd w:val="0"/>
              <w:snapToGrid w:val="0"/>
              <w:jc w:val="left"/>
              <w:rPr>
                <w:rFonts w:hint="eastAsia" w:ascii="宋体" w:hAnsi="宋体"/>
                <w:color w:val="auto"/>
                <w:sz w:val="24"/>
              </w:rPr>
            </w:pPr>
          </w:p>
        </w:tc>
        <w:tc>
          <w:tcPr>
            <w:tcW w:w="725" w:type="pct"/>
            <w:vAlign w:val="center"/>
          </w:tcPr>
          <w:p w14:paraId="70F0B203">
            <w:pPr>
              <w:adjustRightInd w:val="0"/>
              <w:snapToGrid w:val="0"/>
              <w:jc w:val="left"/>
              <w:rPr>
                <w:rFonts w:hint="eastAsia" w:ascii="宋体" w:hAnsi="宋体"/>
                <w:color w:val="auto"/>
                <w:sz w:val="24"/>
              </w:rPr>
            </w:pPr>
          </w:p>
        </w:tc>
        <w:tc>
          <w:tcPr>
            <w:tcW w:w="724" w:type="pct"/>
          </w:tcPr>
          <w:p w14:paraId="5CEA1426">
            <w:pPr>
              <w:adjustRightInd w:val="0"/>
              <w:snapToGrid w:val="0"/>
              <w:jc w:val="left"/>
              <w:rPr>
                <w:rFonts w:hint="eastAsia" w:ascii="宋体" w:hAnsi="宋体"/>
                <w:color w:val="auto"/>
                <w:sz w:val="24"/>
              </w:rPr>
            </w:pPr>
          </w:p>
        </w:tc>
        <w:tc>
          <w:tcPr>
            <w:tcW w:w="724" w:type="pct"/>
            <w:vAlign w:val="center"/>
          </w:tcPr>
          <w:p w14:paraId="1B13E7C6">
            <w:pPr>
              <w:adjustRightInd w:val="0"/>
              <w:snapToGrid w:val="0"/>
              <w:jc w:val="left"/>
              <w:rPr>
                <w:rFonts w:hint="eastAsia" w:ascii="宋体" w:hAnsi="宋体"/>
                <w:color w:val="auto"/>
                <w:sz w:val="24"/>
              </w:rPr>
            </w:pPr>
          </w:p>
        </w:tc>
        <w:tc>
          <w:tcPr>
            <w:tcW w:w="920" w:type="pct"/>
            <w:vAlign w:val="center"/>
          </w:tcPr>
          <w:p w14:paraId="65AF54F8">
            <w:pPr>
              <w:adjustRightInd w:val="0"/>
              <w:snapToGrid w:val="0"/>
              <w:jc w:val="left"/>
              <w:rPr>
                <w:rFonts w:hint="eastAsia" w:ascii="宋体" w:hAnsi="宋体"/>
                <w:color w:val="auto"/>
                <w:sz w:val="24"/>
              </w:rPr>
            </w:pPr>
          </w:p>
        </w:tc>
      </w:tr>
      <w:tr w14:paraId="2962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EC5131D">
            <w:pPr>
              <w:adjustRightInd w:val="0"/>
              <w:snapToGrid w:val="0"/>
              <w:jc w:val="center"/>
              <w:rPr>
                <w:rFonts w:hint="eastAsia" w:ascii="宋体" w:hAnsi="宋体"/>
                <w:color w:val="auto"/>
                <w:sz w:val="24"/>
              </w:rPr>
            </w:pPr>
            <w:r>
              <w:rPr>
                <w:rFonts w:ascii="宋体" w:hAnsi="宋体"/>
                <w:color w:val="auto"/>
                <w:sz w:val="24"/>
              </w:rPr>
              <w:t>3</w:t>
            </w:r>
          </w:p>
        </w:tc>
        <w:tc>
          <w:tcPr>
            <w:tcW w:w="1580" w:type="pct"/>
            <w:vAlign w:val="center"/>
          </w:tcPr>
          <w:p w14:paraId="497B1C39">
            <w:pPr>
              <w:adjustRightInd w:val="0"/>
              <w:snapToGrid w:val="0"/>
              <w:jc w:val="left"/>
              <w:rPr>
                <w:rFonts w:hint="eastAsia" w:ascii="宋体" w:hAnsi="宋体"/>
                <w:color w:val="auto"/>
                <w:sz w:val="24"/>
              </w:rPr>
            </w:pPr>
            <w:r>
              <w:rPr>
                <w:rFonts w:ascii="宋体" w:hAnsi="宋体"/>
                <w:color w:val="auto"/>
                <w:sz w:val="24"/>
              </w:rPr>
              <w:t>…</w:t>
            </w:r>
          </w:p>
        </w:tc>
        <w:tc>
          <w:tcPr>
            <w:tcW w:w="725" w:type="pct"/>
            <w:vAlign w:val="center"/>
          </w:tcPr>
          <w:p w14:paraId="12F684A3">
            <w:pPr>
              <w:adjustRightInd w:val="0"/>
              <w:snapToGrid w:val="0"/>
              <w:jc w:val="left"/>
              <w:rPr>
                <w:rFonts w:hint="eastAsia" w:ascii="宋体" w:hAnsi="宋体"/>
                <w:color w:val="auto"/>
                <w:sz w:val="24"/>
              </w:rPr>
            </w:pPr>
          </w:p>
        </w:tc>
        <w:tc>
          <w:tcPr>
            <w:tcW w:w="724" w:type="pct"/>
          </w:tcPr>
          <w:p w14:paraId="164B1119">
            <w:pPr>
              <w:adjustRightInd w:val="0"/>
              <w:snapToGrid w:val="0"/>
              <w:jc w:val="left"/>
              <w:rPr>
                <w:rFonts w:hint="eastAsia" w:ascii="宋体" w:hAnsi="宋体"/>
                <w:color w:val="auto"/>
                <w:sz w:val="24"/>
              </w:rPr>
            </w:pPr>
          </w:p>
        </w:tc>
        <w:tc>
          <w:tcPr>
            <w:tcW w:w="724" w:type="pct"/>
            <w:vAlign w:val="center"/>
          </w:tcPr>
          <w:p w14:paraId="58DBA22E">
            <w:pPr>
              <w:adjustRightInd w:val="0"/>
              <w:snapToGrid w:val="0"/>
              <w:jc w:val="left"/>
              <w:rPr>
                <w:rFonts w:hint="eastAsia" w:ascii="宋体" w:hAnsi="宋体"/>
                <w:color w:val="auto"/>
                <w:sz w:val="24"/>
              </w:rPr>
            </w:pPr>
          </w:p>
        </w:tc>
        <w:tc>
          <w:tcPr>
            <w:tcW w:w="920" w:type="pct"/>
            <w:vAlign w:val="center"/>
          </w:tcPr>
          <w:p w14:paraId="7CE99E17">
            <w:pPr>
              <w:adjustRightInd w:val="0"/>
              <w:snapToGrid w:val="0"/>
              <w:jc w:val="left"/>
              <w:rPr>
                <w:rFonts w:hint="eastAsia" w:ascii="宋体" w:hAnsi="宋体"/>
                <w:color w:val="auto"/>
                <w:sz w:val="24"/>
              </w:rPr>
            </w:pPr>
          </w:p>
        </w:tc>
      </w:tr>
      <w:tr w14:paraId="5BD6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516B087D">
            <w:pPr>
              <w:adjustRightInd w:val="0"/>
              <w:snapToGrid w:val="0"/>
              <w:jc w:val="right"/>
              <w:rPr>
                <w:rFonts w:hint="eastAsia" w:ascii="宋体" w:hAnsi="宋体"/>
                <w:b/>
                <w:color w:val="auto"/>
                <w:sz w:val="24"/>
              </w:rPr>
            </w:pPr>
            <w:r>
              <w:rPr>
                <w:rFonts w:ascii="宋体" w:hAnsi="宋体"/>
                <w:b/>
                <w:color w:val="auto"/>
                <w:sz w:val="24"/>
              </w:rPr>
              <w:t>总价（元）</w:t>
            </w:r>
          </w:p>
        </w:tc>
        <w:tc>
          <w:tcPr>
            <w:tcW w:w="724" w:type="pct"/>
          </w:tcPr>
          <w:p w14:paraId="12318D5D">
            <w:pPr>
              <w:adjustRightInd w:val="0"/>
              <w:snapToGrid w:val="0"/>
              <w:jc w:val="left"/>
              <w:rPr>
                <w:rFonts w:hint="eastAsia" w:ascii="宋体" w:hAnsi="宋体"/>
                <w:color w:val="auto"/>
                <w:sz w:val="24"/>
              </w:rPr>
            </w:pPr>
          </w:p>
        </w:tc>
        <w:tc>
          <w:tcPr>
            <w:tcW w:w="724" w:type="pct"/>
            <w:vAlign w:val="center"/>
          </w:tcPr>
          <w:p w14:paraId="1208D61F">
            <w:pPr>
              <w:adjustRightInd w:val="0"/>
              <w:snapToGrid w:val="0"/>
              <w:jc w:val="left"/>
              <w:rPr>
                <w:rFonts w:hint="eastAsia" w:ascii="宋体" w:hAnsi="宋体"/>
                <w:color w:val="auto"/>
                <w:sz w:val="24"/>
              </w:rPr>
            </w:pPr>
          </w:p>
        </w:tc>
        <w:tc>
          <w:tcPr>
            <w:tcW w:w="920" w:type="pct"/>
            <w:vAlign w:val="center"/>
          </w:tcPr>
          <w:p w14:paraId="780B129D">
            <w:pPr>
              <w:adjustRightInd w:val="0"/>
              <w:snapToGrid w:val="0"/>
              <w:jc w:val="left"/>
              <w:rPr>
                <w:rFonts w:hint="eastAsia" w:ascii="宋体" w:hAnsi="宋体"/>
                <w:color w:val="auto"/>
                <w:sz w:val="24"/>
              </w:rPr>
            </w:pPr>
          </w:p>
        </w:tc>
      </w:tr>
    </w:tbl>
    <w:p w14:paraId="3D35305B">
      <w:pPr>
        <w:tabs>
          <w:tab w:val="left" w:pos="1800"/>
          <w:tab w:val="left" w:pos="5580"/>
        </w:tabs>
        <w:rPr>
          <w:color w:val="auto"/>
          <w:sz w:val="24"/>
        </w:rPr>
      </w:pPr>
    </w:p>
    <w:p w14:paraId="3C8CFA03">
      <w:pPr>
        <w:tabs>
          <w:tab w:val="left" w:pos="1800"/>
          <w:tab w:val="left" w:pos="5580"/>
        </w:tabs>
        <w:jc w:val="left"/>
        <w:rPr>
          <w:color w:val="auto"/>
          <w:sz w:val="24"/>
        </w:rPr>
      </w:pPr>
    </w:p>
    <w:p w14:paraId="07600E99">
      <w:pPr>
        <w:tabs>
          <w:tab w:val="left" w:pos="1800"/>
          <w:tab w:val="left" w:pos="5580"/>
        </w:tabs>
        <w:jc w:val="left"/>
        <w:rPr>
          <w:color w:val="auto"/>
          <w:sz w:val="24"/>
        </w:rPr>
      </w:pPr>
    </w:p>
    <w:p w14:paraId="0B1CBE54">
      <w:pPr>
        <w:tabs>
          <w:tab w:val="left" w:pos="1800"/>
          <w:tab w:val="left" w:pos="5580"/>
        </w:tabs>
        <w:jc w:val="left"/>
        <w:rPr>
          <w:color w:val="auto"/>
          <w:sz w:val="24"/>
        </w:rPr>
      </w:pPr>
    </w:p>
    <w:p w14:paraId="68BE5F93">
      <w:pPr>
        <w:tabs>
          <w:tab w:val="left" w:pos="1800"/>
          <w:tab w:val="left" w:pos="5580"/>
        </w:tabs>
        <w:jc w:val="left"/>
        <w:rPr>
          <w:color w:val="auto"/>
          <w:sz w:val="24"/>
        </w:rPr>
      </w:pPr>
      <w:r>
        <w:rPr>
          <w:color w:val="auto"/>
          <w:sz w:val="24"/>
        </w:rPr>
        <w:t>注：1.本表应按包分别填写。</w:t>
      </w:r>
    </w:p>
    <w:p w14:paraId="6A657A0B">
      <w:pPr>
        <w:tabs>
          <w:tab w:val="left" w:pos="1800"/>
          <w:tab w:val="left" w:pos="5580"/>
        </w:tabs>
        <w:ind w:firstLine="480" w:firstLineChars="200"/>
        <w:jc w:val="left"/>
        <w:rPr>
          <w:color w:val="auto"/>
          <w:sz w:val="24"/>
        </w:rPr>
      </w:pPr>
      <w:r>
        <w:rPr>
          <w:color w:val="auto"/>
          <w:sz w:val="24"/>
        </w:rPr>
        <w:t>2.如果不提供分项报价将视为没有实质性响应竞争性磋商文件。</w:t>
      </w:r>
    </w:p>
    <w:p w14:paraId="5207EA90">
      <w:pPr>
        <w:tabs>
          <w:tab w:val="left" w:pos="1800"/>
          <w:tab w:val="left" w:pos="5580"/>
        </w:tabs>
        <w:ind w:firstLine="480" w:firstLineChars="200"/>
        <w:jc w:val="left"/>
        <w:rPr>
          <w:color w:val="auto"/>
          <w:sz w:val="24"/>
        </w:rPr>
      </w:pPr>
      <w:r>
        <w:rPr>
          <w:color w:val="auto"/>
          <w:sz w:val="24"/>
        </w:rPr>
        <w:t>3.上述各项的详细规格（如有），可另页描述。</w:t>
      </w:r>
    </w:p>
    <w:p w14:paraId="14BE65BD">
      <w:pPr>
        <w:autoSpaceDE w:val="0"/>
        <w:autoSpaceDN w:val="0"/>
        <w:adjustRightInd w:val="0"/>
        <w:snapToGrid w:val="0"/>
        <w:spacing w:before="25" w:after="25" w:line="360" w:lineRule="auto"/>
        <w:ind w:firstLine="482" w:firstLineChars="200"/>
        <w:rPr>
          <w:color w:val="auto"/>
          <w:sz w:val="24"/>
          <w:lang w:val="zh-CN"/>
        </w:rPr>
      </w:pPr>
      <w:r>
        <w:rPr>
          <w:rFonts w:hint="eastAsia"/>
          <w:b/>
          <w:bCs/>
          <w:color w:val="auto"/>
          <w:sz w:val="24"/>
          <w:lang w:val="zh-CN"/>
        </w:rPr>
        <w:t>4.本表打印盖章后，单独携带，以便磋商后提交</w:t>
      </w:r>
      <w:r>
        <w:rPr>
          <w:rFonts w:hint="eastAsia"/>
          <w:color w:val="auto"/>
          <w:sz w:val="24"/>
          <w:lang w:val="zh-CN"/>
        </w:rPr>
        <w:t>。</w:t>
      </w:r>
    </w:p>
    <w:p w14:paraId="6751CBD0">
      <w:pPr>
        <w:autoSpaceDE w:val="0"/>
        <w:autoSpaceDN w:val="0"/>
        <w:adjustRightInd w:val="0"/>
        <w:snapToGrid w:val="0"/>
        <w:spacing w:before="25" w:after="25" w:line="360" w:lineRule="auto"/>
        <w:rPr>
          <w:color w:val="auto"/>
          <w:sz w:val="24"/>
          <w:lang w:val="zh-CN"/>
        </w:rPr>
      </w:pPr>
    </w:p>
    <w:p w14:paraId="4804E7B1">
      <w:pPr>
        <w:autoSpaceDE w:val="0"/>
        <w:autoSpaceDN w:val="0"/>
        <w:adjustRightInd w:val="0"/>
        <w:snapToGrid w:val="0"/>
        <w:spacing w:before="25" w:after="25" w:line="360" w:lineRule="auto"/>
        <w:rPr>
          <w:color w:val="auto"/>
          <w:sz w:val="24"/>
          <w:lang w:val="zh-CN"/>
        </w:rPr>
      </w:pPr>
      <w:r>
        <w:rPr>
          <w:color w:val="auto"/>
          <w:kern w:val="0"/>
          <w:sz w:val="24"/>
        </w:rPr>
        <w:t>供应商授权代表签字（或加盖供应商公章）</w:t>
      </w:r>
      <w:r>
        <w:rPr>
          <w:color w:val="auto"/>
          <w:sz w:val="24"/>
          <w:lang w:val="zh-CN"/>
        </w:rPr>
        <w:t xml:space="preserve">：____________ </w:t>
      </w:r>
    </w:p>
    <w:p w14:paraId="7F39582C">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55F89F3F">
      <w:pPr>
        <w:widowControl/>
        <w:jc w:val="left"/>
        <w:rPr>
          <w:b/>
          <w:color w:val="auto"/>
          <w:sz w:val="36"/>
          <w:szCs w:val="36"/>
        </w:rPr>
      </w:pPr>
    </w:p>
    <w:p w14:paraId="3E02191E">
      <w:pPr>
        <w:widowControl/>
        <w:jc w:val="left"/>
        <w:rPr>
          <w:rFonts w:hint="eastAsia" w:ascii="宋体" w:hAnsi="宋体"/>
          <w:color w:val="auto"/>
          <w:sz w:val="24"/>
          <w:szCs w:val="20"/>
        </w:rPr>
      </w:pPr>
    </w:p>
    <w:p w14:paraId="718A5695">
      <w:pPr>
        <w:widowControl/>
        <w:jc w:val="left"/>
        <w:rPr>
          <w:rFonts w:hint="eastAsia" w:ascii="宋体" w:hAnsi="宋体"/>
          <w:color w:val="auto"/>
          <w:sz w:val="24"/>
          <w:szCs w:val="20"/>
        </w:rPr>
      </w:pPr>
    </w:p>
    <w:p w14:paraId="6328854B">
      <w:pPr>
        <w:widowControl/>
        <w:jc w:val="left"/>
        <w:rPr>
          <w:rFonts w:hint="eastAsia" w:ascii="宋体" w:hAnsi="宋体"/>
          <w:b/>
          <w:color w:val="auto"/>
          <w:sz w:val="36"/>
          <w:szCs w:val="36"/>
        </w:rPr>
      </w:pPr>
    </w:p>
    <w:sectPr>
      <w:pgSz w:w="11906" w:h="16838"/>
      <w:pgMar w:top="1440" w:right="1797" w:bottom="1440" w:left="1797" w:header="851" w:footer="992"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Helvetica Neue">
    <w:altName w:val="微软雅黑"/>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Helvetica-Condensed-Bold">
    <w:altName w:val="黑体"/>
    <w:panose1 w:val="00000000000000000000"/>
    <w:charset w:val="86"/>
    <w:family w:val="auto"/>
    <w:pitch w:val="default"/>
    <w:sig w:usb0="00000000" w:usb1="00000000" w:usb2="00000010" w:usb3="00000000" w:csb0="00040000" w:csb1="00000000"/>
  </w:font>
  <w:font w:name="Ari">
    <w:altName w:val="Arial"/>
    <w:panose1 w:val="00000000000000000000"/>
    <w:charset w:val="00"/>
    <w:family w:val="auto"/>
    <w:pitch w:val="default"/>
    <w:sig w:usb0="00000000" w:usb1="00000000" w:usb2="00000000" w:usb3="00000000" w:csb0="0000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ˎ̥">
    <w:altName w:val="Times New Roman"/>
    <w:panose1 w:val="00000000000000000000"/>
    <w:charset w:val="00"/>
    <w:family w:val="auto"/>
    <w:pitch w:val="default"/>
    <w:sig w:usb0="00000000" w:usb1="00000000" w:usb2="00000000" w:usb3="00000000" w:csb0="00040001" w:csb1="00000000"/>
  </w:font>
  <w:font w:name="font-weight : 400">
    <w:altName w:val="Courier New"/>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Leelawadee UI">
    <w:panose1 w:val="020B0502040204020203"/>
    <w:charset w:val="00"/>
    <w:family w:val="swiss"/>
    <w:pitch w:val="default"/>
    <w:sig w:usb0="83000003" w:usb1="00000000" w:usb2="00010000" w:usb3="00000001" w:csb0="00010101" w:csb1="00000000"/>
  </w:font>
  <w:font w:name="Nirmala UI">
    <w:panose1 w:val="020B0502040204020203"/>
    <w:charset w:val="00"/>
    <w:family w:val="swiss"/>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2BFF">
    <w:pPr>
      <w:pStyle w:val="34"/>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847">
    <w:pPr>
      <w:pStyle w:val="34"/>
      <w:framePr w:wrap="around" w:vAnchor="text" w:hAnchor="margin" w:xAlign="center" w:y="1"/>
      <w:rPr>
        <w:rStyle w:val="63"/>
      </w:rPr>
    </w:pPr>
    <w:r>
      <w:fldChar w:fldCharType="begin"/>
    </w:r>
    <w:r>
      <w:rPr>
        <w:rStyle w:val="63"/>
      </w:rPr>
      <w:instrText xml:space="preserve">PAGE  </w:instrText>
    </w:r>
    <w:r>
      <w:fldChar w:fldCharType="end"/>
    </w:r>
  </w:p>
  <w:p w14:paraId="5500C327">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91ED">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4BA7">
    <w:pPr>
      <w:pStyle w:val="3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FCB3">
    <w:pPr>
      <w:pStyle w:val="34"/>
      <w:jc w:val="center"/>
    </w:pPr>
    <w:r>
      <w:fldChar w:fldCharType="begin"/>
    </w:r>
    <w:r>
      <w:instrText xml:space="preserve">PAGE   \* MERGEFORMAT</w:instrText>
    </w:r>
    <w:r>
      <w:fldChar w:fldCharType="separate"/>
    </w:r>
    <w:r>
      <w:rPr>
        <w:lang w:val="zh-CN"/>
      </w:rPr>
      <w:t>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987E">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314FD68B">
    <w:pPr>
      <w:pStyle w:val="3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F1B3">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A22B">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019F55CB">
    <w:pPr>
      <w:pStyle w:val="34"/>
      <w:ind w:right="360"/>
    </w:pPr>
  </w:p>
  <w:p w14:paraId="58AAFE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4273F">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E63F">
    <w:pPr>
      <w:pStyle w:val="35"/>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2D57">
    <w:pPr>
      <w:pStyle w:val="3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6511">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3E91">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F26CD">
    <w:pPr>
      <w:pStyle w:val="35"/>
    </w:pPr>
  </w:p>
  <w:p w14:paraId="417045F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4527">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279"/>
      <w:lvlText w:val="第%1章"/>
      <w:lvlJc w:val="left"/>
      <w:pPr>
        <w:tabs>
          <w:tab w:val="left" w:pos="7352"/>
        </w:tabs>
        <w:ind w:left="7352" w:hanging="1140"/>
      </w:pPr>
      <w:rPr>
        <w:rFonts w:hint="eastAsia"/>
      </w:rPr>
    </w:lvl>
    <w:lvl w:ilvl="1" w:tentative="0">
      <w:start w:val="1"/>
      <w:numFmt w:val="lowerLetter"/>
      <w:lvlText w:val="%2)"/>
      <w:lvlJc w:val="left"/>
      <w:pPr>
        <w:tabs>
          <w:tab w:val="left" w:pos="7052"/>
        </w:tabs>
        <w:ind w:left="7052" w:hanging="420"/>
      </w:pPr>
    </w:lvl>
    <w:lvl w:ilvl="2" w:tentative="0">
      <w:start w:val="1"/>
      <w:numFmt w:val="lowerRoman"/>
      <w:lvlText w:val="%3."/>
      <w:lvlJc w:val="right"/>
      <w:pPr>
        <w:tabs>
          <w:tab w:val="left" w:pos="7472"/>
        </w:tabs>
        <w:ind w:left="7472" w:hanging="420"/>
      </w:pPr>
    </w:lvl>
    <w:lvl w:ilvl="3" w:tentative="0">
      <w:start w:val="1"/>
      <w:numFmt w:val="decimal"/>
      <w:lvlText w:val="%4."/>
      <w:lvlJc w:val="left"/>
      <w:pPr>
        <w:tabs>
          <w:tab w:val="left" w:pos="7892"/>
        </w:tabs>
        <w:ind w:left="7892" w:hanging="420"/>
      </w:pPr>
    </w:lvl>
    <w:lvl w:ilvl="4" w:tentative="0">
      <w:start w:val="1"/>
      <w:numFmt w:val="lowerLetter"/>
      <w:lvlText w:val="%5)"/>
      <w:lvlJc w:val="left"/>
      <w:pPr>
        <w:tabs>
          <w:tab w:val="left" w:pos="8312"/>
        </w:tabs>
        <w:ind w:left="8312" w:hanging="420"/>
      </w:pPr>
    </w:lvl>
    <w:lvl w:ilvl="5" w:tentative="0">
      <w:start w:val="1"/>
      <w:numFmt w:val="lowerRoman"/>
      <w:lvlText w:val="%6."/>
      <w:lvlJc w:val="right"/>
      <w:pPr>
        <w:tabs>
          <w:tab w:val="left" w:pos="8732"/>
        </w:tabs>
        <w:ind w:left="8732" w:hanging="420"/>
      </w:pPr>
    </w:lvl>
    <w:lvl w:ilvl="6" w:tentative="0">
      <w:start w:val="1"/>
      <w:numFmt w:val="decimal"/>
      <w:lvlText w:val="%7."/>
      <w:lvlJc w:val="left"/>
      <w:pPr>
        <w:tabs>
          <w:tab w:val="left" w:pos="9152"/>
        </w:tabs>
        <w:ind w:left="9152" w:hanging="420"/>
      </w:pPr>
    </w:lvl>
    <w:lvl w:ilvl="7" w:tentative="0">
      <w:start w:val="1"/>
      <w:numFmt w:val="lowerLetter"/>
      <w:lvlText w:val="%8)"/>
      <w:lvlJc w:val="left"/>
      <w:pPr>
        <w:tabs>
          <w:tab w:val="left" w:pos="9572"/>
        </w:tabs>
        <w:ind w:left="9572" w:hanging="420"/>
      </w:pPr>
    </w:lvl>
    <w:lvl w:ilvl="8" w:tentative="0">
      <w:start w:val="1"/>
      <w:numFmt w:val="lowerRoman"/>
      <w:lvlText w:val="%9."/>
      <w:lvlJc w:val="right"/>
      <w:pPr>
        <w:tabs>
          <w:tab w:val="left" w:pos="9992"/>
        </w:tabs>
        <w:ind w:left="9992" w:hanging="420"/>
      </w:pPr>
    </w:lvl>
  </w:abstractNum>
  <w:abstractNum w:abstractNumId="1">
    <w:nsid w:val="0000000A"/>
    <w:multiLevelType w:val="multilevel"/>
    <w:tmpl w:val="0000000A"/>
    <w:lvl w:ilvl="0" w:tentative="0">
      <w:start w:val="1"/>
      <w:numFmt w:val="decimal"/>
      <w:pStyle w:val="8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5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2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27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9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pStyle w:val="257"/>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78"/>
      <w:lvlText w:val="%1"/>
      <w:lvlJc w:val="left"/>
      <w:pPr>
        <w:ind w:left="680" w:hanging="680"/>
      </w:pPr>
      <w:rPr>
        <w:rFonts w:hint="eastAsia" w:ascii="宋体" w:hAnsi="宋体" w:eastAsia="宋体"/>
      </w:rPr>
    </w:lvl>
    <w:lvl w:ilvl="1" w:tentative="0">
      <w:start w:val="1"/>
      <w:numFmt w:val="decimal"/>
      <w:pStyle w:val="179"/>
      <w:lvlText w:val="%1.%2"/>
      <w:lvlJc w:val="left"/>
      <w:pPr>
        <w:ind w:left="851" w:hanging="851"/>
      </w:pPr>
      <w:rPr>
        <w:rFonts w:hint="eastAsia" w:ascii="宋体" w:hAnsi="宋体" w:eastAsia="宋体"/>
        <w:color w:val="auto"/>
      </w:rPr>
    </w:lvl>
    <w:lvl w:ilvl="2" w:tentative="0">
      <w:start w:val="1"/>
      <w:numFmt w:val="decimal"/>
      <w:pStyle w:val="18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pStyle w:val="275"/>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57F7D72"/>
    <w:multiLevelType w:val="multilevel"/>
    <w:tmpl w:val="357F7D72"/>
    <w:lvl w:ilvl="0" w:tentative="0">
      <w:start w:val="4"/>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590EF4A"/>
    <w:multiLevelType w:val="singleLevel"/>
    <w:tmpl w:val="5590EF4A"/>
    <w:lvl w:ilvl="0" w:tentative="0">
      <w:start w:val="1"/>
      <w:numFmt w:val="chineseCounting"/>
      <w:suff w:val="nothing"/>
      <w:lvlText w:val="%1、"/>
      <w:lvlJc w:val="left"/>
    </w:lvl>
  </w:abstractNum>
  <w:abstractNum w:abstractNumId="13">
    <w:nsid w:val="5C0A2B1D"/>
    <w:multiLevelType w:val="multilevel"/>
    <w:tmpl w:val="5C0A2B1D"/>
    <w:lvl w:ilvl="0" w:tentative="0">
      <w:start w:val="1"/>
      <w:numFmt w:val="decimal"/>
      <w:pStyle w:val="256"/>
      <w:lvlText w:val="%1)"/>
      <w:lvlJc w:val="left"/>
      <w:pPr>
        <w:ind w:left="1530" w:hanging="420"/>
      </w:pPr>
    </w:lvl>
    <w:lvl w:ilvl="1" w:tentative="0">
      <w:start w:val="1"/>
      <w:numFmt w:val="lowerLetter"/>
      <w:lvlText w:val="%2)"/>
      <w:lvlJc w:val="left"/>
      <w:pPr>
        <w:ind w:left="1950" w:hanging="420"/>
      </w:pPr>
    </w:lvl>
    <w:lvl w:ilvl="2" w:tentative="0">
      <w:start w:val="1"/>
      <w:numFmt w:val="lowerRoman"/>
      <w:lvlText w:val="%3."/>
      <w:lvlJc w:val="right"/>
      <w:pPr>
        <w:ind w:left="2370" w:hanging="420"/>
      </w:pPr>
    </w:lvl>
    <w:lvl w:ilvl="3" w:tentative="0">
      <w:start w:val="1"/>
      <w:numFmt w:val="decimal"/>
      <w:lvlText w:val="%4."/>
      <w:lvlJc w:val="left"/>
      <w:pPr>
        <w:ind w:left="2790" w:hanging="420"/>
      </w:pPr>
    </w:lvl>
    <w:lvl w:ilvl="4" w:tentative="0">
      <w:start w:val="1"/>
      <w:numFmt w:val="lowerLetter"/>
      <w:lvlText w:val="%5)"/>
      <w:lvlJc w:val="left"/>
      <w:pPr>
        <w:ind w:left="3210" w:hanging="420"/>
      </w:pPr>
    </w:lvl>
    <w:lvl w:ilvl="5" w:tentative="0">
      <w:start w:val="1"/>
      <w:numFmt w:val="lowerRoman"/>
      <w:lvlText w:val="%6."/>
      <w:lvlJc w:val="right"/>
      <w:pPr>
        <w:ind w:left="3630" w:hanging="420"/>
      </w:pPr>
    </w:lvl>
    <w:lvl w:ilvl="6" w:tentative="0">
      <w:start w:val="1"/>
      <w:numFmt w:val="decimal"/>
      <w:lvlText w:val="%7."/>
      <w:lvlJc w:val="left"/>
      <w:pPr>
        <w:ind w:left="4050" w:hanging="420"/>
      </w:pPr>
    </w:lvl>
    <w:lvl w:ilvl="7" w:tentative="0">
      <w:start w:val="1"/>
      <w:numFmt w:val="lowerLetter"/>
      <w:lvlText w:val="%8)"/>
      <w:lvlJc w:val="left"/>
      <w:pPr>
        <w:ind w:left="4470" w:hanging="420"/>
      </w:pPr>
    </w:lvl>
    <w:lvl w:ilvl="8" w:tentative="0">
      <w:start w:val="1"/>
      <w:numFmt w:val="lowerRoman"/>
      <w:lvlText w:val="%9."/>
      <w:lvlJc w:val="right"/>
      <w:pPr>
        <w:ind w:left="4890" w:hanging="420"/>
      </w:pPr>
    </w:lvl>
  </w:abstractNum>
  <w:abstractNum w:abstractNumId="14">
    <w:nsid w:val="5DC99590"/>
    <w:multiLevelType w:val="singleLevel"/>
    <w:tmpl w:val="5DC99590"/>
    <w:lvl w:ilvl="0" w:tentative="0">
      <w:start w:val="1"/>
      <w:numFmt w:val="decimal"/>
      <w:lvlText w:val="%1."/>
      <w:lvlJc w:val="left"/>
      <w:pPr>
        <w:tabs>
          <w:tab w:val="left" w:pos="312"/>
        </w:tabs>
      </w:p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8"/>
  </w:num>
  <w:num w:numId="8">
    <w:abstractNumId w:val="13"/>
  </w:num>
  <w:num w:numId="9">
    <w:abstractNumId w:val="6"/>
  </w:num>
  <w:num w:numId="10">
    <w:abstractNumId w:val="10"/>
  </w:num>
  <w:num w:numId="11">
    <w:abstractNumId w:val="0"/>
  </w:num>
  <w:num w:numId="12">
    <w:abstractNumId w:val="9"/>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M5MWQ0YTY1MzUxZTQxMTYwMzA5YTg4ZjA4MWRmM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72"/>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D8"/>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27"/>
    <w:rsid w:val="00023458"/>
    <w:rsid w:val="000234AD"/>
    <w:rsid w:val="0002382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8FC"/>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A"/>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CB0"/>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48"/>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92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C81"/>
    <w:rsid w:val="00067D43"/>
    <w:rsid w:val="00067E9C"/>
    <w:rsid w:val="00067F24"/>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FD"/>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92"/>
    <w:rsid w:val="00076259"/>
    <w:rsid w:val="0007662D"/>
    <w:rsid w:val="000768C5"/>
    <w:rsid w:val="00076AE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27"/>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4B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A1"/>
    <w:rsid w:val="00094A82"/>
    <w:rsid w:val="00094BE8"/>
    <w:rsid w:val="00094C51"/>
    <w:rsid w:val="00094C99"/>
    <w:rsid w:val="00094CC8"/>
    <w:rsid w:val="00094CE8"/>
    <w:rsid w:val="00094EBC"/>
    <w:rsid w:val="000950F5"/>
    <w:rsid w:val="0009522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65"/>
    <w:rsid w:val="000B3FFC"/>
    <w:rsid w:val="000B3FFE"/>
    <w:rsid w:val="000B4066"/>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EA8"/>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6"/>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39C"/>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AA"/>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D4C"/>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CF"/>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D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EB6"/>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3D"/>
    <w:rsid w:val="001359D7"/>
    <w:rsid w:val="00135DD4"/>
    <w:rsid w:val="00135E44"/>
    <w:rsid w:val="0013606C"/>
    <w:rsid w:val="001361CD"/>
    <w:rsid w:val="001361D6"/>
    <w:rsid w:val="0013624E"/>
    <w:rsid w:val="001363BC"/>
    <w:rsid w:val="0013654A"/>
    <w:rsid w:val="001371D4"/>
    <w:rsid w:val="001371DC"/>
    <w:rsid w:val="001377D7"/>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AE"/>
    <w:rsid w:val="001523EE"/>
    <w:rsid w:val="00152731"/>
    <w:rsid w:val="001527B5"/>
    <w:rsid w:val="00152850"/>
    <w:rsid w:val="0015290E"/>
    <w:rsid w:val="00152991"/>
    <w:rsid w:val="00152ABC"/>
    <w:rsid w:val="00152D00"/>
    <w:rsid w:val="00152D92"/>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FFE"/>
    <w:rsid w:val="001564FC"/>
    <w:rsid w:val="00156D28"/>
    <w:rsid w:val="00156D64"/>
    <w:rsid w:val="00156EF9"/>
    <w:rsid w:val="00156F02"/>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4FB"/>
    <w:rsid w:val="00161555"/>
    <w:rsid w:val="00161574"/>
    <w:rsid w:val="001615D5"/>
    <w:rsid w:val="001618DB"/>
    <w:rsid w:val="001618F5"/>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D26"/>
    <w:rsid w:val="00166E60"/>
    <w:rsid w:val="00166EBE"/>
    <w:rsid w:val="00166F3F"/>
    <w:rsid w:val="001670EA"/>
    <w:rsid w:val="001674A5"/>
    <w:rsid w:val="001674B2"/>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1B"/>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50"/>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2E0"/>
    <w:rsid w:val="00192450"/>
    <w:rsid w:val="001924F5"/>
    <w:rsid w:val="001928B8"/>
    <w:rsid w:val="00192A48"/>
    <w:rsid w:val="00192ADE"/>
    <w:rsid w:val="00192D14"/>
    <w:rsid w:val="00192E9C"/>
    <w:rsid w:val="001930E3"/>
    <w:rsid w:val="00193106"/>
    <w:rsid w:val="00193790"/>
    <w:rsid w:val="00193A98"/>
    <w:rsid w:val="00193BEE"/>
    <w:rsid w:val="00193C95"/>
    <w:rsid w:val="00193D98"/>
    <w:rsid w:val="00193E32"/>
    <w:rsid w:val="00194050"/>
    <w:rsid w:val="00194200"/>
    <w:rsid w:val="00194427"/>
    <w:rsid w:val="001944C6"/>
    <w:rsid w:val="001948CB"/>
    <w:rsid w:val="00194A39"/>
    <w:rsid w:val="00194C53"/>
    <w:rsid w:val="00194D42"/>
    <w:rsid w:val="00194D65"/>
    <w:rsid w:val="001950C6"/>
    <w:rsid w:val="0019525E"/>
    <w:rsid w:val="00195427"/>
    <w:rsid w:val="001954C1"/>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D96"/>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9C0"/>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E1"/>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EC"/>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2E"/>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6F2"/>
    <w:rsid w:val="001E4ED1"/>
    <w:rsid w:val="001E4F5F"/>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A3"/>
    <w:rsid w:val="001E7CB2"/>
    <w:rsid w:val="001E7CBF"/>
    <w:rsid w:val="001E7CFD"/>
    <w:rsid w:val="001F00CF"/>
    <w:rsid w:val="001F0106"/>
    <w:rsid w:val="001F02AC"/>
    <w:rsid w:val="001F0615"/>
    <w:rsid w:val="001F0624"/>
    <w:rsid w:val="001F07D6"/>
    <w:rsid w:val="001F07F7"/>
    <w:rsid w:val="001F08D7"/>
    <w:rsid w:val="001F0958"/>
    <w:rsid w:val="001F0C50"/>
    <w:rsid w:val="001F101A"/>
    <w:rsid w:val="001F126A"/>
    <w:rsid w:val="001F137C"/>
    <w:rsid w:val="001F17AB"/>
    <w:rsid w:val="001F1B18"/>
    <w:rsid w:val="001F1B3E"/>
    <w:rsid w:val="001F1D26"/>
    <w:rsid w:val="001F1E70"/>
    <w:rsid w:val="001F22F5"/>
    <w:rsid w:val="001F2402"/>
    <w:rsid w:val="001F28AA"/>
    <w:rsid w:val="001F2AB7"/>
    <w:rsid w:val="001F2E1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3A"/>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33"/>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38"/>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40F"/>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A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07"/>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8FC"/>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1C"/>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9B7"/>
    <w:rsid w:val="00255AFF"/>
    <w:rsid w:val="00255C30"/>
    <w:rsid w:val="00255DB7"/>
    <w:rsid w:val="00255E88"/>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F0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38"/>
    <w:rsid w:val="002650FD"/>
    <w:rsid w:val="002651A0"/>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23A"/>
    <w:rsid w:val="00270331"/>
    <w:rsid w:val="0027033A"/>
    <w:rsid w:val="0027037A"/>
    <w:rsid w:val="00270464"/>
    <w:rsid w:val="0027078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7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ACA"/>
    <w:rsid w:val="00283C48"/>
    <w:rsid w:val="00283D5E"/>
    <w:rsid w:val="00283E2E"/>
    <w:rsid w:val="00283ED2"/>
    <w:rsid w:val="00283FC0"/>
    <w:rsid w:val="002846A1"/>
    <w:rsid w:val="00284859"/>
    <w:rsid w:val="00284905"/>
    <w:rsid w:val="00284C10"/>
    <w:rsid w:val="00284F69"/>
    <w:rsid w:val="00285231"/>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E37"/>
    <w:rsid w:val="002911AB"/>
    <w:rsid w:val="00291282"/>
    <w:rsid w:val="00291411"/>
    <w:rsid w:val="0029160D"/>
    <w:rsid w:val="002917B6"/>
    <w:rsid w:val="002917BF"/>
    <w:rsid w:val="002918EC"/>
    <w:rsid w:val="002919A4"/>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A0"/>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202"/>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35"/>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25"/>
    <w:rsid w:val="002C3B26"/>
    <w:rsid w:val="002C3CFE"/>
    <w:rsid w:val="002C3E24"/>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4F2"/>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1B0"/>
    <w:rsid w:val="002E229A"/>
    <w:rsid w:val="002E2303"/>
    <w:rsid w:val="002E2659"/>
    <w:rsid w:val="002E2666"/>
    <w:rsid w:val="002E297F"/>
    <w:rsid w:val="002E2B06"/>
    <w:rsid w:val="002E2CE9"/>
    <w:rsid w:val="002E363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62"/>
    <w:rsid w:val="002F004E"/>
    <w:rsid w:val="002F0092"/>
    <w:rsid w:val="002F0096"/>
    <w:rsid w:val="002F0332"/>
    <w:rsid w:val="002F0A22"/>
    <w:rsid w:val="002F0B08"/>
    <w:rsid w:val="002F0C1C"/>
    <w:rsid w:val="002F0C94"/>
    <w:rsid w:val="002F0D4F"/>
    <w:rsid w:val="002F0DBD"/>
    <w:rsid w:val="002F0E94"/>
    <w:rsid w:val="002F0F16"/>
    <w:rsid w:val="002F0F66"/>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1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15"/>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35"/>
    <w:rsid w:val="00317E84"/>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4CF"/>
    <w:rsid w:val="0032351D"/>
    <w:rsid w:val="003235F4"/>
    <w:rsid w:val="00323658"/>
    <w:rsid w:val="00323717"/>
    <w:rsid w:val="00323AA8"/>
    <w:rsid w:val="003240A6"/>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5FF9"/>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1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12"/>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CC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62"/>
    <w:rsid w:val="00341CFB"/>
    <w:rsid w:val="00341E81"/>
    <w:rsid w:val="00342094"/>
    <w:rsid w:val="003421CC"/>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DB"/>
    <w:rsid w:val="00345469"/>
    <w:rsid w:val="003457B8"/>
    <w:rsid w:val="0034581F"/>
    <w:rsid w:val="00345A10"/>
    <w:rsid w:val="00345F57"/>
    <w:rsid w:val="003460FF"/>
    <w:rsid w:val="00346218"/>
    <w:rsid w:val="003462E1"/>
    <w:rsid w:val="0034674E"/>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ACE"/>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EF"/>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A"/>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8F"/>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4D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C2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0F7"/>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8D"/>
    <w:rsid w:val="003B1FE6"/>
    <w:rsid w:val="003B2035"/>
    <w:rsid w:val="003B2168"/>
    <w:rsid w:val="003B21DA"/>
    <w:rsid w:val="003B223B"/>
    <w:rsid w:val="003B2502"/>
    <w:rsid w:val="003B2664"/>
    <w:rsid w:val="003B27CC"/>
    <w:rsid w:val="003B2CF2"/>
    <w:rsid w:val="003B2F25"/>
    <w:rsid w:val="003B3002"/>
    <w:rsid w:val="003B30AB"/>
    <w:rsid w:val="003B3E4A"/>
    <w:rsid w:val="003B3F34"/>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EF0"/>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CC"/>
    <w:rsid w:val="003D13DE"/>
    <w:rsid w:val="003D1419"/>
    <w:rsid w:val="003D17A4"/>
    <w:rsid w:val="003D1835"/>
    <w:rsid w:val="003D1C9B"/>
    <w:rsid w:val="003D1CAC"/>
    <w:rsid w:val="003D1DAB"/>
    <w:rsid w:val="003D1F1E"/>
    <w:rsid w:val="003D1FF0"/>
    <w:rsid w:val="003D20F2"/>
    <w:rsid w:val="003D222C"/>
    <w:rsid w:val="003D231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C0"/>
    <w:rsid w:val="003E22EF"/>
    <w:rsid w:val="003E2554"/>
    <w:rsid w:val="003E281C"/>
    <w:rsid w:val="003E292E"/>
    <w:rsid w:val="003E2A2E"/>
    <w:rsid w:val="003E2B3B"/>
    <w:rsid w:val="003E2B91"/>
    <w:rsid w:val="003E2BCE"/>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5AC"/>
    <w:rsid w:val="003E5628"/>
    <w:rsid w:val="003E56E1"/>
    <w:rsid w:val="003E5A69"/>
    <w:rsid w:val="003E5C42"/>
    <w:rsid w:val="003E5E13"/>
    <w:rsid w:val="003E5E2A"/>
    <w:rsid w:val="003E63C1"/>
    <w:rsid w:val="003E6569"/>
    <w:rsid w:val="003E6589"/>
    <w:rsid w:val="003E696D"/>
    <w:rsid w:val="003E69BF"/>
    <w:rsid w:val="003E6BE1"/>
    <w:rsid w:val="003E703A"/>
    <w:rsid w:val="003E7118"/>
    <w:rsid w:val="003E723A"/>
    <w:rsid w:val="003E738E"/>
    <w:rsid w:val="003E744C"/>
    <w:rsid w:val="003E778B"/>
    <w:rsid w:val="003E77E1"/>
    <w:rsid w:val="003E792A"/>
    <w:rsid w:val="003E7BD4"/>
    <w:rsid w:val="003E7C13"/>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FE3"/>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F1"/>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03"/>
    <w:rsid w:val="004051B4"/>
    <w:rsid w:val="00405368"/>
    <w:rsid w:val="0040567F"/>
    <w:rsid w:val="004056C1"/>
    <w:rsid w:val="00405789"/>
    <w:rsid w:val="00405940"/>
    <w:rsid w:val="00405AB7"/>
    <w:rsid w:val="00405BB1"/>
    <w:rsid w:val="00405C17"/>
    <w:rsid w:val="00405C81"/>
    <w:rsid w:val="00405CFC"/>
    <w:rsid w:val="0040667F"/>
    <w:rsid w:val="004066DC"/>
    <w:rsid w:val="004067F2"/>
    <w:rsid w:val="004068D6"/>
    <w:rsid w:val="00406AC6"/>
    <w:rsid w:val="00406C82"/>
    <w:rsid w:val="00406D6D"/>
    <w:rsid w:val="00406D9A"/>
    <w:rsid w:val="00406DB3"/>
    <w:rsid w:val="004072D4"/>
    <w:rsid w:val="0040762C"/>
    <w:rsid w:val="004076C9"/>
    <w:rsid w:val="00407728"/>
    <w:rsid w:val="00407796"/>
    <w:rsid w:val="00407A48"/>
    <w:rsid w:val="00407B86"/>
    <w:rsid w:val="004100CC"/>
    <w:rsid w:val="004100F9"/>
    <w:rsid w:val="0041017F"/>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81"/>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EB"/>
    <w:rsid w:val="00424855"/>
    <w:rsid w:val="00424975"/>
    <w:rsid w:val="00424A5B"/>
    <w:rsid w:val="00424BC4"/>
    <w:rsid w:val="00424E92"/>
    <w:rsid w:val="004250B7"/>
    <w:rsid w:val="0042512C"/>
    <w:rsid w:val="00425318"/>
    <w:rsid w:val="004253B0"/>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03"/>
    <w:rsid w:val="00426B64"/>
    <w:rsid w:val="00426B9F"/>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21"/>
    <w:rsid w:val="004457C8"/>
    <w:rsid w:val="004457EE"/>
    <w:rsid w:val="00445971"/>
    <w:rsid w:val="00445ABE"/>
    <w:rsid w:val="00445BC2"/>
    <w:rsid w:val="00445C65"/>
    <w:rsid w:val="00445C71"/>
    <w:rsid w:val="00445F8D"/>
    <w:rsid w:val="00446100"/>
    <w:rsid w:val="004461DB"/>
    <w:rsid w:val="00446268"/>
    <w:rsid w:val="00446334"/>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CAD"/>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87A"/>
    <w:rsid w:val="00457BD8"/>
    <w:rsid w:val="00457D39"/>
    <w:rsid w:val="00457F6E"/>
    <w:rsid w:val="00457F79"/>
    <w:rsid w:val="00460032"/>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1D"/>
    <w:rsid w:val="00461BC6"/>
    <w:rsid w:val="00461C1B"/>
    <w:rsid w:val="00461E28"/>
    <w:rsid w:val="00461F9B"/>
    <w:rsid w:val="004620E7"/>
    <w:rsid w:val="00462C10"/>
    <w:rsid w:val="00462CDF"/>
    <w:rsid w:val="00462F1C"/>
    <w:rsid w:val="00462F92"/>
    <w:rsid w:val="004632F6"/>
    <w:rsid w:val="00463382"/>
    <w:rsid w:val="0046349B"/>
    <w:rsid w:val="00463507"/>
    <w:rsid w:val="004635E0"/>
    <w:rsid w:val="004637A0"/>
    <w:rsid w:val="004637D6"/>
    <w:rsid w:val="004638F4"/>
    <w:rsid w:val="00463A6B"/>
    <w:rsid w:val="00463B1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EE"/>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EC"/>
    <w:rsid w:val="00475DDF"/>
    <w:rsid w:val="00475EB7"/>
    <w:rsid w:val="00475EF9"/>
    <w:rsid w:val="004760A4"/>
    <w:rsid w:val="00476129"/>
    <w:rsid w:val="0047647F"/>
    <w:rsid w:val="00476816"/>
    <w:rsid w:val="00476822"/>
    <w:rsid w:val="00476860"/>
    <w:rsid w:val="004768A1"/>
    <w:rsid w:val="004769D3"/>
    <w:rsid w:val="004769D5"/>
    <w:rsid w:val="0047790D"/>
    <w:rsid w:val="00477938"/>
    <w:rsid w:val="00477B54"/>
    <w:rsid w:val="00477B57"/>
    <w:rsid w:val="00477C2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BA"/>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553"/>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30"/>
    <w:rsid w:val="004A2945"/>
    <w:rsid w:val="004A2A49"/>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2"/>
    <w:rsid w:val="004A60FC"/>
    <w:rsid w:val="004A626F"/>
    <w:rsid w:val="004A634E"/>
    <w:rsid w:val="004A6379"/>
    <w:rsid w:val="004A6381"/>
    <w:rsid w:val="004A649A"/>
    <w:rsid w:val="004A663C"/>
    <w:rsid w:val="004A6799"/>
    <w:rsid w:val="004A69CD"/>
    <w:rsid w:val="004A6A5A"/>
    <w:rsid w:val="004A6AF3"/>
    <w:rsid w:val="004A6B3D"/>
    <w:rsid w:val="004A6E42"/>
    <w:rsid w:val="004A725E"/>
    <w:rsid w:val="004A76F6"/>
    <w:rsid w:val="004A786A"/>
    <w:rsid w:val="004A78F8"/>
    <w:rsid w:val="004A7955"/>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8FE"/>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C2"/>
    <w:rsid w:val="004C4A2C"/>
    <w:rsid w:val="004C4A30"/>
    <w:rsid w:val="004C4AE7"/>
    <w:rsid w:val="004C4BCC"/>
    <w:rsid w:val="004C4D68"/>
    <w:rsid w:val="004C4D88"/>
    <w:rsid w:val="004C508A"/>
    <w:rsid w:val="004C50AA"/>
    <w:rsid w:val="004C51EB"/>
    <w:rsid w:val="004C5516"/>
    <w:rsid w:val="004C554D"/>
    <w:rsid w:val="004C5695"/>
    <w:rsid w:val="004C5852"/>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1"/>
    <w:rsid w:val="004D338A"/>
    <w:rsid w:val="004D338F"/>
    <w:rsid w:val="004D3488"/>
    <w:rsid w:val="004D352F"/>
    <w:rsid w:val="004D354E"/>
    <w:rsid w:val="004D363D"/>
    <w:rsid w:val="004D36F7"/>
    <w:rsid w:val="004D37B6"/>
    <w:rsid w:val="004D3981"/>
    <w:rsid w:val="004D39A9"/>
    <w:rsid w:val="004D3A03"/>
    <w:rsid w:val="004D3A39"/>
    <w:rsid w:val="004D3CF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188"/>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409"/>
    <w:rsid w:val="004F0731"/>
    <w:rsid w:val="004F0747"/>
    <w:rsid w:val="004F0800"/>
    <w:rsid w:val="004F08DD"/>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039"/>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4F7FE2"/>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3E"/>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B6"/>
    <w:rsid w:val="005145E2"/>
    <w:rsid w:val="00514A01"/>
    <w:rsid w:val="00514B4F"/>
    <w:rsid w:val="005151AE"/>
    <w:rsid w:val="00515238"/>
    <w:rsid w:val="0051557F"/>
    <w:rsid w:val="005156C8"/>
    <w:rsid w:val="00515A8D"/>
    <w:rsid w:val="00515DEB"/>
    <w:rsid w:val="00515E1A"/>
    <w:rsid w:val="005161C1"/>
    <w:rsid w:val="0051631B"/>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6D4"/>
    <w:rsid w:val="00531746"/>
    <w:rsid w:val="00531919"/>
    <w:rsid w:val="00531A60"/>
    <w:rsid w:val="00531AA2"/>
    <w:rsid w:val="00531CAC"/>
    <w:rsid w:val="00531D5E"/>
    <w:rsid w:val="00532033"/>
    <w:rsid w:val="005320B8"/>
    <w:rsid w:val="0053230B"/>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3E"/>
    <w:rsid w:val="00533FD9"/>
    <w:rsid w:val="005341C6"/>
    <w:rsid w:val="00534376"/>
    <w:rsid w:val="0053484F"/>
    <w:rsid w:val="00534959"/>
    <w:rsid w:val="00534A24"/>
    <w:rsid w:val="00534BBD"/>
    <w:rsid w:val="00534BD4"/>
    <w:rsid w:val="00534CDA"/>
    <w:rsid w:val="00534E54"/>
    <w:rsid w:val="00534FA7"/>
    <w:rsid w:val="00535185"/>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403"/>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CA5"/>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C2"/>
    <w:rsid w:val="00547183"/>
    <w:rsid w:val="005471CF"/>
    <w:rsid w:val="0054720F"/>
    <w:rsid w:val="005473EF"/>
    <w:rsid w:val="0054749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F1"/>
    <w:rsid w:val="005518BE"/>
    <w:rsid w:val="00551941"/>
    <w:rsid w:val="005519FC"/>
    <w:rsid w:val="00551A02"/>
    <w:rsid w:val="00551AC0"/>
    <w:rsid w:val="00551B4D"/>
    <w:rsid w:val="00551C85"/>
    <w:rsid w:val="00551F80"/>
    <w:rsid w:val="00551FF2"/>
    <w:rsid w:val="005520ED"/>
    <w:rsid w:val="005522D2"/>
    <w:rsid w:val="005525B7"/>
    <w:rsid w:val="005526FA"/>
    <w:rsid w:val="00552768"/>
    <w:rsid w:val="00552896"/>
    <w:rsid w:val="0055293A"/>
    <w:rsid w:val="00552AA8"/>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E3F"/>
    <w:rsid w:val="00554FE7"/>
    <w:rsid w:val="0055508D"/>
    <w:rsid w:val="005550F2"/>
    <w:rsid w:val="00555341"/>
    <w:rsid w:val="005555D0"/>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1B"/>
    <w:rsid w:val="00557648"/>
    <w:rsid w:val="005577C4"/>
    <w:rsid w:val="00557D30"/>
    <w:rsid w:val="00560344"/>
    <w:rsid w:val="005603D9"/>
    <w:rsid w:val="00560420"/>
    <w:rsid w:val="0056044E"/>
    <w:rsid w:val="0056055F"/>
    <w:rsid w:val="00560747"/>
    <w:rsid w:val="005607CA"/>
    <w:rsid w:val="005608DB"/>
    <w:rsid w:val="005609BF"/>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C7F"/>
    <w:rsid w:val="00571E5D"/>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5F40"/>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3E3"/>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36"/>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6F"/>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09"/>
    <w:rsid w:val="005A3752"/>
    <w:rsid w:val="005A37E5"/>
    <w:rsid w:val="005A3933"/>
    <w:rsid w:val="005A3B89"/>
    <w:rsid w:val="005A3DBA"/>
    <w:rsid w:val="005A3EAD"/>
    <w:rsid w:val="005A3EC6"/>
    <w:rsid w:val="005A44AE"/>
    <w:rsid w:val="005A44D3"/>
    <w:rsid w:val="005A45F6"/>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94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118"/>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25C"/>
    <w:rsid w:val="005B7328"/>
    <w:rsid w:val="005B752A"/>
    <w:rsid w:val="005B752E"/>
    <w:rsid w:val="005B7BBC"/>
    <w:rsid w:val="005C0398"/>
    <w:rsid w:val="005C04CD"/>
    <w:rsid w:val="005C0C8D"/>
    <w:rsid w:val="005C0D6F"/>
    <w:rsid w:val="005C0E2C"/>
    <w:rsid w:val="005C0F0C"/>
    <w:rsid w:val="005C11B0"/>
    <w:rsid w:val="005C129A"/>
    <w:rsid w:val="005C15E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A4C"/>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8EC"/>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92"/>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5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BF9"/>
    <w:rsid w:val="005E0D55"/>
    <w:rsid w:val="005E1590"/>
    <w:rsid w:val="005E1749"/>
    <w:rsid w:val="005E1848"/>
    <w:rsid w:val="005E1921"/>
    <w:rsid w:val="005E1C8A"/>
    <w:rsid w:val="005E1DA5"/>
    <w:rsid w:val="005E202B"/>
    <w:rsid w:val="005E222A"/>
    <w:rsid w:val="005E23B5"/>
    <w:rsid w:val="005E23E1"/>
    <w:rsid w:val="005E291A"/>
    <w:rsid w:val="005E2B37"/>
    <w:rsid w:val="005E3188"/>
    <w:rsid w:val="005E33C3"/>
    <w:rsid w:val="005E3679"/>
    <w:rsid w:val="005E38EB"/>
    <w:rsid w:val="005E3A8C"/>
    <w:rsid w:val="005E3DB2"/>
    <w:rsid w:val="005E4759"/>
    <w:rsid w:val="005E47C2"/>
    <w:rsid w:val="005E4A56"/>
    <w:rsid w:val="005E4BD8"/>
    <w:rsid w:val="005E4C96"/>
    <w:rsid w:val="005E4F07"/>
    <w:rsid w:val="005E4F2D"/>
    <w:rsid w:val="005E4FE1"/>
    <w:rsid w:val="005E5327"/>
    <w:rsid w:val="005E5605"/>
    <w:rsid w:val="005E5AC7"/>
    <w:rsid w:val="005E5B6D"/>
    <w:rsid w:val="005E5D33"/>
    <w:rsid w:val="005E6164"/>
    <w:rsid w:val="005E6402"/>
    <w:rsid w:val="005E6430"/>
    <w:rsid w:val="005E6457"/>
    <w:rsid w:val="005E64C2"/>
    <w:rsid w:val="005E67CB"/>
    <w:rsid w:val="005E6E35"/>
    <w:rsid w:val="005E6EB7"/>
    <w:rsid w:val="005E72AA"/>
    <w:rsid w:val="005E73CA"/>
    <w:rsid w:val="005E74F8"/>
    <w:rsid w:val="005E7517"/>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47"/>
    <w:rsid w:val="005F18D0"/>
    <w:rsid w:val="005F1AED"/>
    <w:rsid w:val="005F1D62"/>
    <w:rsid w:val="005F215B"/>
    <w:rsid w:val="005F22AF"/>
    <w:rsid w:val="005F25BE"/>
    <w:rsid w:val="005F2711"/>
    <w:rsid w:val="005F2739"/>
    <w:rsid w:val="005F27CD"/>
    <w:rsid w:val="005F2AB4"/>
    <w:rsid w:val="005F2BAE"/>
    <w:rsid w:val="005F2CA1"/>
    <w:rsid w:val="005F2D37"/>
    <w:rsid w:val="005F311F"/>
    <w:rsid w:val="005F3171"/>
    <w:rsid w:val="005F31BB"/>
    <w:rsid w:val="005F32DD"/>
    <w:rsid w:val="005F334C"/>
    <w:rsid w:val="005F3650"/>
    <w:rsid w:val="005F36BE"/>
    <w:rsid w:val="005F384F"/>
    <w:rsid w:val="005F38C5"/>
    <w:rsid w:val="005F3934"/>
    <w:rsid w:val="005F3ED4"/>
    <w:rsid w:val="005F41ED"/>
    <w:rsid w:val="005F4200"/>
    <w:rsid w:val="005F4256"/>
    <w:rsid w:val="005F4407"/>
    <w:rsid w:val="005F449D"/>
    <w:rsid w:val="005F451E"/>
    <w:rsid w:val="005F48CC"/>
    <w:rsid w:val="005F4AD8"/>
    <w:rsid w:val="005F4EB4"/>
    <w:rsid w:val="005F4EF9"/>
    <w:rsid w:val="005F4F45"/>
    <w:rsid w:val="005F4F5C"/>
    <w:rsid w:val="005F4FE9"/>
    <w:rsid w:val="005F51F0"/>
    <w:rsid w:val="005F550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EF"/>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DE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A9"/>
    <w:rsid w:val="0060305E"/>
    <w:rsid w:val="00603072"/>
    <w:rsid w:val="00603113"/>
    <w:rsid w:val="006032B0"/>
    <w:rsid w:val="006034D6"/>
    <w:rsid w:val="0060376B"/>
    <w:rsid w:val="00603963"/>
    <w:rsid w:val="00603A39"/>
    <w:rsid w:val="006043FC"/>
    <w:rsid w:val="006046C4"/>
    <w:rsid w:val="00604734"/>
    <w:rsid w:val="00604770"/>
    <w:rsid w:val="00604AD6"/>
    <w:rsid w:val="00604CB4"/>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53"/>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4DE"/>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F4"/>
    <w:rsid w:val="006337E8"/>
    <w:rsid w:val="00633BAA"/>
    <w:rsid w:val="00633C1F"/>
    <w:rsid w:val="00633D22"/>
    <w:rsid w:val="00634723"/>
    <w:rsid w:val="00634764"/>
    <w:rsid w:val="006347EB"/>
    <w:rsid w:val="00634AFC"/>
    <w:rsid w:val="00634B07"/>
    <w:rsid w:val="00634C2D"/>
    <w:rsid w:val="00635423"/>
    <w:rsid w:val="00635428"/>
    <w:rsid w:val="00635674"/>
    <w:rsid w:val="00635835"/>
    <w:rsid w:val="00635F69"/>
    <w:rsid w:val="00636142"/>
    <w:rsid w:val="006362B2"/>
    <w:rsid w:val="00636440"/>
    <w:rsid w:val="0063675D"/>
    <w:rsid w:val="00636942"/>
    <w:rsid w:val="006369C7"/>
    <w:rsid w:val="00636A12"/>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CB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2F"/>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6A6"/>
    <w:rsid w:val="00664CA5"/>
    <w:rsid w:val="00665170"/>
    <w:rsid w:val="006654E8"/>
    <w:rsid w:val="00665803"/>
    <w:rsid w:val="006659C6"/>
    <w:rsid w:val="00665A65"/>
    <w:rsid w:val="00665B53"/>
    <w:rsid w:val="00665C03"/>
    <w:rsid w:val="00665C67"/>
    <w:rsid w:val="00665EC5"/>
    <w:rsid w:val="00666097"/>
    <w:rsid w:val="00666355"/>
    <w:rsid w:val="00666373"/>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C56"/>
    <w:rsid w:val="00674DAE"/>
    <w:rsid w:val="00674F95"/>
    <w:rsid w:val="00675379"/>
    <w:rsid w:val="0067561D"/>
    <w:rsid w:val="00675628"/>
    <w:rsid w:val="00675B79"/>
    <w:rsid w:val="00675C31"/>
    <w:rsid w:val="00676065"/>
    <w:rsid w:val="0067613A"/>
    <w:rsid w:val="006761C4"/>
    <w:rsid w:val="006762A2"/>
    <w:rsid w:val="006762B9"/>
    <w:rsid w:val="006762FC"/>
    <w:rsid w:val="006763C0"/>
    <w:rsid w:val="006768CA"/>
    <w:rsid w:val="006768CC"/>
    <w:rsid w:val="0067693D"/>
    <w:rsid w:val="006769FE"/>
    <w:rsid w:val="00676C29"/>
    <w:rsid w:val="00676E97"/>
    <w:rsid w:val="00676F74"/>
    <w:rsid w:val="00676FD4"/>
    <w:rsid w:val="00677018"/>
    <w:rsid w:val="00677178"/>
    <w:rsid w:val="0067737E"/>
    <w:rsid w:val="0067759C"/>
    <w:rsid w:val="00677761"/>
    <w:rsid w:val="00677785"/>
    <w:rsid w:val="00677CCA"/>
    <w:rsid w:val="00677DE9"/>
    <w:rsid w:val="00677F5C"/>
    <w:rsid w:val="006800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1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EE9"/>
    <w:rsid w:val="006853DA"/>
    <w:rsid w:val="00685632"/>
    <w:rsid w:val="00685A09"/>
    <w:rsid w:val="00685DB2"/>
    <w:rsid w:val="00685E50"/>
    <w:rsid w:val="00685EE4"/>
    <w:rsid w:val="00685F1A"/>
    <w:rsid w:val="00685F3C"/>
    <w:rsid w:val="00685F5D"/>
    <w:rsid w:val="006862E8"/>
    <w:rsid w:val="0068631A"/>
    <w:rsid w:val="00686668"/>
    <w:rsid w:val="0068688C"/>
    <w:rsid w:val="00686A1D"/>
    <w:rsid w:val="00686B66"/>
    <w:rsid w:val="00686DAF"/>
    <w:rsid w:val="00686E91"/>
    <w:rsid w:val="00687145"/>
    <w:rsid w:val="006873E0"/>
    <w:rsid w:val="0068752A"/>
    <w:rsid w:val="006875FB"/>
    <w:rsid w:val="0068768A"/>
    <w:rsid w:val="00687AFD"/>
    <w:rsid w:val="00687BEB"/>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1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26F"/>
    <w:rsid w:val="006A233A"/>
    <w:rsid w:val="006A244D"/>
    <w:rsid w:val="006A2721"/>
    <w:rsid w:val="006A292C"/>
    <w:rsid w:val="006A31E7"/>
    <w:rsid w:val="006A354D"/>
    <w:rsid w:val="006A36D1"/>
    <w:rsid w:val="006A3AB6"/>
    <w:rsid w:val="006A3AF3"/>
    <w:rsid w:val="006A3E5A"/>
    <w:rsid w:val="006A3F3D"/>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6EE"/>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D3E"/>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0F"/>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239"/>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ABB"/>
    <w:rsid w:val="006D2B4E"/>
    <w:rsid w:val="006D2EF2"/>
    <w:rsid w:val="006D3042"/>
    <w:rsid w:val="006D30DF"/>
    <w:rsid w:val="006D342A"/>
    <w:rsid w:val="006D34DF"/>
    <w:rsid w:val="006D38A7"/>
    <w:rsid w:val="006D3A97"/>
    <w:rsid w:val="006D3B23"/>
    <w:rsid w:val="006D3BF5"/>
    <w:rsid w:val="006D3CA6"/>
    <w:rsid w:val="006D42C5"/>
    <w:rsid w:val="006D4525"/>
    <w:rsid w:val="006D455A"/>
    <w:rsid w:val="006D4588"/>
    <w:rsid w:val="006D476E"/>
    <w:rsid w:val="006D4A83"/>
    <w:rsid w:val="006D4DD2"/>
    <w:rsid w:val="006D4E72"/>
    <w:rsid w:val="006D4E86"/>
    <w:rsid w:val="006D5150"/>
    <w:rsid w:val="006D5889"/>
    <w:rsid w:val="006D5BF2"/>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A7E"/>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83"/>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A4"/>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32"/>
    <w:rsid w:val="007012FE"/>
    <w:rsid w:val="007013AD"/>
    <w:rsid w:val="00701675"/>
    <w:rsid w:val="0070179D"/>
    <w:rsid w:val="00701852"/>
    <w:rsid w:val="00702107"/>
    <w:rsid w:val="007025C2"/>
    <w:rsid w:val="007025F4"/>
    <w:rsid w:val="007026F2"/>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76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B3"/>
    <w:rsid w:val="00711DE3"/>
    <w:rsid w:val="00712139"/>
    <w:rsid w:val="007123E6"/>
    <w:rsid w:val="00712646"/>
    <w:rsid w:val="0071286D"/>
    <w:rsid w:val="00712958"/>
    <w:rsid w:val="00712B26"/>
    <w:rsid w:val="00712C92"/>
    <w:rsid w:val="00712D21"/>
    <w:rsid w:val="00712ECA"/>
    <w:rsid w:val="00712EDE"/>
    <w:rsid w:val="00712FC5"/>
    <w:rsid w:val="0071356C"/>
    <w:rsid w:val="00713704"/>
    <w:rsid w:val="007137A2"/>
    <w:rsid w:val="00713962"/>
    <w:rsid w:val="0071398F"/>
    <w:rsid w:val="00713D24"/>
    <w:rsid w:val="00713DC1"/>
    <w:rsid w:val="00713DEE"/>
    <w:rsid w:val="007141CD"/>
    <w:rsid w:val="0071423F"/>
    <w:rsid w:val="007142B6"/>
    <w:rsid w:val="00714312"/>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673"/>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01A"/>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C7"/>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C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3B"/>
    <w:rsid w:val="00754DC4"/>
    <w:rsid w:val="00754FD0"/>
    <w:rsid w:val="007550BB"/>
    <w:rsid w:val="00755113"/>
    <w:rsid w:val="007552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6A5"/>
    <w:rsid w:val="007577CB"/>
    <w:rsid w:val="00757AF7"/>
    <w:rsid w:val="00760008"/>
    <w:rsid w:val="007600FB"/>
    <w:rsid w:val="00760258"/>
    <w:rsid w:val="007602C9"/>
    <w:rsid w:val="00760816"/>
    <w:rsid w:val="00760B98"/>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029"/>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8CF"/>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249"/>
    <w:rsid w:val="007867C5"/>
    <w:rsid w:val="00786805"/>
    <w:rsid w:val="0078688F"/>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A5A"/>
    <w:rsid w:val="00791B18"/>
    <w:rsid w:val="00791B4F"/>
    <w:rsid w:val="00791C41"/>
    <w:rsid w:val="00791CCB"/>
    <w:rsid w:val="00791D9E"/>
    <w:rsid w:val="00791E00"/>
    <w:rsid w:val="0079278D"/>
    <w:rsid w:val="00793436"/>
    <w:rsid w:val="00793493"/>
    <w:rsid w:val="0079367E"/>
    <w:rsid w:val="00793737"/>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171"/>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08"/>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F8D"/>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6"/>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1DE"/>
    <w:rsid w:val="007C04B1"/>
    <w:rsid w:val="007C0B09"/>
    <w:rsid w:val="007C0DC3"/>
    <w:rsid w:val="007C1117"/>
    <w:rsid w:val="007C1443"/>
    <w:rsid w:val="007C156D"/>
    <w:rsid w:val="007C1981"/>
    <w:rsid w:val="007C1ADC"/>
    <w:rsid w:val="007C1EBE"/>
    <w:rsid w:val="007C1FEA"/>
    <w:rsid w:val="007C212C"/>
    <w:rsid w:val="007C235B"/>
    <w:rsid w:val="007C2A17"/>
    <w:rsid w:val="007C2A64"/>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7DF"/>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00A"/>
    <w:rsid w:val="007C7402"/>
    <w:rsid w:val="007C7907"/>
    <w:rsid w:val="007C796E"/>
    <w:rsid w:val="007C7B60"/>
    <w:rsid w:val="007C7CD2"/>
    <w:rsid w:val="007C7CE3"/>
    <w:rsid w:val="007C7D88"/>
    <w:rsid w:val="007C7DF1"/>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FB0"/>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3F05"/>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29"/>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8D4"/>
    <w:rsid w:val="007F5C0C"/>
    <w:rsid w:val="007F5D71"/>
    <w:rsid w:val="007F5FAB"/>
    <w:rsid w:val="007F615C"/>
    <w:rsid w:val="007F67A8"/>
    <w:rsid w:val="007F6B9A"/>
    <w:rsid w:val="007F6C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CF2"/>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1F"/>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1B"/>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D00"/>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4BC"/>
    <w:rsid w:val="00825508"/>
    <w:rsid w:val="0082553A"/>
    <w:rsid w:val="008255BB"/>
    <w:rsid w:val="008256BC"/>
    <w:rsid w:val="00825DF2"/>
    <w:rsid w:val="00825E12"/>
    <w:rsid w:val="00825E44"/>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9E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49"/>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2"/>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E94"/>
    <w:rsid w:val="00865F05"/>
    <w:rsid w:val="00865F0C"/>
    <w:rsid w:val="008661B5"/>
    <w:rsid w:val="00866591"/>
    <w:rsid w:val="008665B6"/>
    <w:rsid w:val="00866736"/>
    <w:rsid w:val="008668DC"/>
    <w:rsid w:val="008669AD"/>
    <w:rsid w:val="00866B7A"/>
    <w:rsid w:val="00866BFD"/>
    <w:rsid w:val="00866CE9"/>
    <w:rsid w:val="00866D1C"/>
    <w:rsid w:val="00866DC7"/>
    <w:rsid w:val="00866F8D"/>
    <w:rsid w:val="008674D3"/>
    <w:rsid w:val="00867712"/>
    <w:rsid w:val="00867B19"/>
    <w:rsid w:val="00867D83"/>
    <w:rsid w:val="00867DCB"/>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3C"/>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A3F"/>
    <w:rsid w:val="00874CC2"/>
    <w:rsid w:val="00874E0E"/>
    <w:rsid w:val="00874F7B"/>
    <w:rsid w:val="00875025"/>
    <w:rsid w:val="008753BC"/>
    <w:rsid w:val="00875BA4"/>
    <w:rsid w:val="00875BA5"/>
    <w:rsid w:val="00875D85"/>
    <w:rsid w:val="00875ED9"/>
    <w:rsid w:val="00875EEA"/>
    <w:rsid w:val="00875FAB"/>
    <w:rsid w:val="0087642E"/>
    <w:rsid w:val="008764B8"/>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1C"/>
    <w:rsid w:val="00884627"/>
    <w:rsid w:val="00884699"/>
    <w:rsid w:val="0088470D"/>
    <w:rsid w:val="008848E2"/>
    <w:rsid w:val="00884AA1"/>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F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449"/>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3D5"/>
    <w:rsid w:val="008A3803"/>
    <w:rsid w:val="008A38E3"/>
    <w:rsid w:val="008A3A28"/>
    <w:rsid w:val="008A3B2C"/>
    <w:rsid w:val="008A3B51"/>
    <w:rsid w:val="008A3EB1"/>
    <w:rsid w:val="008A3F2A"/>
    <w:rsid w:val="008A4137"/>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7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F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C62"/>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495"/>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272"/>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51"/>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A0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2"/>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50F"/>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250"/>
    <w:rsid w:val="009004F3"/>
    <w:rsid w:val="009005AD"/>
    <w:rsid w:val="00900AF3"/>
    <w:rsid w:val="00900EE6"/>
    <w:rsid w:val="00900F5F"/>
    <w:rsid w:val="00901065"/>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DC"/>
    <w:rsid w:val="00902A3A"/>
    <w:rsid w:val="00902C42"/>
    <w:rsid w:val="00902CDE"/>
    <w:rsid w:val="00902DF7"/>
    <w:rsid w:val="00902E0D"/>
    <w:rsid w:val="00902FD3"/>
    <w:rsid w:val="00903008"/>
    <w:rsid w:val="0090319F"/>
    <w:rsid w:val="009031A3"/>
    <w:rsid w:val="009034BD"/>
    <w:rsid w:val="009035C5"/>
    <w:rsid w:val="0090368F"/>
    <w:rsid w:val="009036E9"/>
    <w:rsid w:val="00903911"/>
    <w:rsid w:val="00903A2F"/>
    <w:rsid w:val="00903B3E"/>
    <w:rsid w:val="00903D9D"/>
    <w:rsid w:val="00903EFE"/>
    <w:rsid w:val="0090404C"/>
    <w:rsid w:val="009043BA"/>
    <w:rsid w:val="009044EA"/>
    <w:rsid w:val="0090463B"/>
    <w:rsid w:val="009046D4"/>
    <w:rsid w:val="00904925"/>
    <w:rsid w:val="00904AF3"/>
    <w:rsid w:val="00904C8E"/>
    <w:rsid w:val="00904DCE"/>
    <w:rsid w:val="0090517C"/>
    <w:rsid w:val="0090539C"/>
    <w:rsid w:val="009053FA"/>
    <w:rsid w:val="009057AC"/>
    <w:rsid w:val="00905823"/>
    <w:rsid w:val="00905A08"/>
    <w:rsid w:val="00905BC2"/>
    <w:rsid w:val="00905C79"/>
    <w:rsid w:val="00905D96"/>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4F"/>
    <w:rsid w:val="009119E4"/>
    <w:rsid w:val="00911B5B"/>
    <w:rsid w:val="00911C67"/>
    <w:rsid w:val="00911DB0"/>
    <w:rsid w:val="00911E9A"/>
    <w:rsid w:val="00911F43"/>
    <w:rsid w:val="009121A7"/>
    <w:rsid w:val="00912218"/>
    <w:rsid w:val="009125E8"/>
    <w:rsid w:val="0091271A"/>
    <w:rsid w:val="0091285C"/>
    <w:rsid w:val="00912C4A"/>
    <w:rsid w:val="00912C7D"/>
    <w:rsid w:val="00913077"/>
    <w:rsid w:val="00913340"/>
    <w:rsid w:val="0091334E"/>
    <w:rsid w:val="0091366F"/>
    <w:rsid w:val="009137E6"/>
    <w:rsid w:val="009138AF"/>
    <w:rsid w:val="00913AB1"/>
    <w:rsid w:val="00913F2E"/>
    <w:rsid w:val="00913FB0"/>
    <w:rsid w:val="00914434"/>
    <w:rsid w:val="00914541"/>
    <w:rsid w:val="00914ADC"/>
    <w:rsid w:val="00914B9E"/>
    <w:rsid w:val="00914C7A"/>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0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7"/>
    <w:rsid w:val="00921C31"/>
    <w:rsid w:val="00921D5D"/>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7F7"/>
    <w:rsid w:val="00925803"/>
    <w:rsid w:val="00925897"/>
    <w:rsid w:val="00925A28"/>
    <w:rsid w:val="00925ABA"/>
    <w:rsid w:val="00925AFA"/>
    <w:rsid w:val="00925BB8"/>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23"/>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A2"/>
    <w:rsid w:val="00933B9E"/>
    <w:rsid w:val="00933C22"/>
    <w:rsid w:val="00933E42"/>
    <w:rsid w:val="00933FFF"/>
    <w:rsid w:val="0093407C"/>
    <w:rsid w:val="0093422D"/>
    <w:rsid w:val="00934323"/>
    <w:rsid w:val="00934905"/>
    <w:rsid w:val="00934C78"/>
    <w:rsid w:val="00934D5D"/>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EB8"/>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70"/>
    <w:rsid w:val="00945E6A"/>
    <w:rsid w:val="00945F83"/>
    <w:rsid w:val="00946254"/>
    <w:rsid w:val="009463F8"/>
    <w:rsid w:val="009465DB"/>
    <w:rsid w:val="009465FF"/>
    <w:rsid w:val="00946666"/>
    <w:rsid w:val="009468A6"/>
    <w:rsid w:val="009469D8"/>
    <w:rsid w:val="00946AA1"/>
    <w:rsid w:val="00946BDB"/>
    <w:rsid w:val="00946CCD"/>
    <w:rsid w:val="00946DF8"/>
    <w:rsid w:val="00947206"/>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3C"/>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6E13"/>
    <w:rsid w:val="009576B3"/>
    <w:rsid w:val="00957747"/>
    <w:rsid w:val="009578AC"/>
    <w:rsid w:val="009578F0"/>
    <w:rsid w:val="009579B7"/>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F5"/>
    <w:rsid w:val="00961C62"/>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D7"/>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0D7"/>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7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4E23"/>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04"/>
    <w:rsid w:val="009828C1"/>
    <w:rsid w:val="00982AB7"/>
    <w:rsid w:val="00982C2F"/>
    <w:rsid w:val="00982E88"/>
    <w:rsid w:val="00982EDC"/>
    <w:rsid w:val="009836AB"/>
    <w:rsid w:val="009836F3"/>
    <w:rsid w:val="009839ED"/>
    <w:rsid w:val="00983C0B"/>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D3"/>
    <w:rsid w:val="0099113C"/>
    <w:rsid w:val="00991285"/>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FF"/>
    <w:rsid w:val="009969CA"/>
    <w:rsid w:val="0099708C"/>
    <w:rsid w:val="0099709E"/>
    <w:rsid w:val="0099710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6A"/>
    <w:rsid w:val="009A78B4"/>
    <w:rsid w:val="009A7D7B"/>
    <w:rsid w:val="009A7E5E"/>
    <w:rsid w:val="009B0014"/>
    <w:rsid w:val="009B0059"/>
    <w:rsid w:val="009B017F"/>
    <w:rsid w:val="009B03C2"/>
    <w:rsid w:val="009B04AB"/>
    <w:rsid w:val="009B091A"/>
    <w:rsid w:val="009B0A64"/>
    <w:rsid w:val="009B0AD7"/>
    <w:rsid w:val="009B0B99"/>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1"/>
    <w:rsid w:val="009B5EFD"/>
    <w:rsid w:val="009B6031"/>
    <w:rsid w:val="009B63A6"/>
    <w:rsid w:val="009B6B70"/>
    <w:rsid w:val="009B6B99"/>
    <w:rsid w:val="009B6CDC"/>
    <w:rsid w:val="009B6DB4"/>
    <w:rsid w:val="009B6DF2"/>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E67"/>
    <w:rsid w:val="009C1FBB"/>
    <w:rsid w:val="009C1FCE"/>
    <w:rsid w:val="009C2579"/>
    <w:rsid w:val="009C25D7"/>
    <w:rsid w:val="009C2819"/>
    <w:rsid w:val="009C2AD3"/>
    <w:rsid w:val="009C2E42"/>
    <w:rsid w:val="009C3097"/>
    <w:rsid w:val="009C32A3"/>
    <w:rsid w:val="009C3486"/>
    <w:rsid w:val="009C3781"/>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6CC"/>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007"/>
    <w:rsid w:val="009D2101"/>
    <w:rsid w:val="009D21D3"/>
    <w:rsid w:val="009D2297"/>
    <w:rsid w:val="009D2302"/>
    <w:rsid w:val="009D2349"/>
    <w:rsid w:val="009D276D"/>
    <w:rsid w:val="009D27A3"/>
    <w:rsid w:val="009D2A80"/>
    <w:rsid w:val="009D2B5A"/>
    <w:rsid w:val="009D2B8F"/>
    <w:rsid w:val="009D2C18"/>
    <w:rsid w:val="009D2C19"/>
    <w:rsid w:val="009D316B"/>
    <w:rsid w:val="009D3350"/>
    <w:rsid w:val="009D3412"/>
    <w:rsid w:val="009D361D"/>
    <w:rsid w:val="009D3A8D"/>
    <w:rsid w:val="009D3B84"/>
    <w:rsid w:val="009D3C33"/>
    <w:rsid w:val="009D3CE6"/>
    <w:rsid w:val="009D3F41"/>
    <w:rsid w:val="009D403B"/>
    <w:rsid w:val="009D459C"/>
    <w:rsid w:val="009D470F"/>
    <w:rsid w:val="009D4A13"/>
    <w:rsid w:val="009D4BB9"/>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90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8BD"/>
    <w:rsid w:val="009F0D6F"/>
    <w:rsid w:val="009F0FFD"/>
    <w:rsid w:val="009F11F4"/>
    <w:rsid w:val="009F1428"/>
    <w:rsid w:val="009F152C"/>
    <w:rsid w:val="009F178C"/>
    <w:rsid w:val="009F19FC"/>
    <w:rsid w:val="009F1AAB"/>
    <w:rsid w:val="009F1B6E"/>
    <w:rsid w:val="009F1E22"/>
    <w:rsid w:val="009F1F9C"/>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29E"/>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5F9"/>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B4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EB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BA4"/>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8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4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29B"/>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3F4A"/>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8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6F"/>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F0A"/>
    <w:rsid w:val="00A67120"/>
    <w:rsid w:val="00A6739E"/>
    <w:rsid w:val="00A6745F"/>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62"/>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C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86"/>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88"/>
    <w:rsid w:val="00A80D5E"/>
    <w:rsid w:val="00A80D6F"/>
    <w:rsid w:val="00A81355"/>
    <w:rsid w:val="00A8147F"/>
    <w:rsid w:val="00A81590"/>
    <w:rsid w:val="00A81693"/>
    <w:rsid w:val="00A817A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EE"/>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81E"/>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82"/>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21"/>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24"/>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7A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A14"/>
    <w:rsid w:val="00AC7AC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EAA"/>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FAF"/>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D1F"/>
    <w:rsid w:val="00AF5EC5"/>
    <w:rsid w:val="00AF66DE"/>
    <w:rsid w:val="00AF6A8A"/>
    <w:rsid w:val="00AF6B26"/>
    <w:rsid w:val="00AF6BDB"/>
    <w:rsid w:val="00AF6D5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B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4A"/>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38"/>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736"/>
    <w:rsid w:val="00B2087F"/>
    <w:rsid w:val="00B20B60"/>
    <w:rsid w:val="00B20D55"/>
    <w:rsid w:val="00B20DE8"/>
    <w:rsid w:val="00B21494"/>
    <w:rsid w:val="00B21CF0"/>
    <w:rsid w:val="00B21D08"/>
    <w:rsid w:val="00B21D2C"/>
    <w:rsid w:val="00B22269"/>
    <w:rsid w:val="00B222C8"/>
    <w:rsid w:val="00B2243C"/>
    <w:rsid w:val="00B225FE"/>
    <w:rsid w:val="00B226F2"/>
    <w:rsid w:val="00B2274E"/>
    <w:rsid w:val="00B227C5"/>
    <w:rsid w:val="00B22801"/>
    <w:rsid w:val="00B22829"/>
    <w:rsid w:val="00B22A1F"/>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CB4"/>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20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B9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65C"/>
    <w:rsid w:val="00B6387E"/>
    <w:rsid w:val="00B6391C"/>
    <w:rsid w:val="00B639A5"/>
    <w:rsid w:val="00B63AB7"/>
    <w:rsid w:val="00B63C37"/>
    <w:rsid w:val="00B63CBC"/>
    <w:rsid w:val="00B63E94"/>
    <w:rsid w:val="00B63F7D"/>
    <w:rsid w:val="00B64064"/>
    <w:rsid w:val="00B6407F"/>
    <w:rsid w:val="00B6437B"/>
    <w:rsid w:val="00B64439"/>
    <w:rsid w:val="00B64479"/>
    <w:rsid w:val="00B644CF"/>
    <w:rsid w:val="00B645A6"/>
    <w:rsid w:val="00B6470C"/>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1D"/>
    <w:rsid w:val="00B71188"/>
    <w:rsid w:val="00B71267"/>
    <w:rsid w:val="00B714AC"/>
    <w:rsid w:val="00B7153E"/>
    <w:rsid w:val="00B71628"/>
    <w:rsid w:val="00B716A9"/>
    <w:rsid w:val="00B71770"/>
    <w:rsid w:val="00B71881"/>
    <w:rsid w:val="00B71BFD"/>
    <w:rsid w:val="00B7209C"/>
    <w:rsid w:val="00B7217B"/>
    <w:rsid w:val="00B721D9"/>
    <w:rsid w:val="00B7226F"/>
    <w:rsid w:val="00B72639"/>
    <w:rsid w:val="00B72767"/>
    <w:rsid w:val="00B7282B"/>
    <w:rsid w:val="00B72948"/>
    <w:rsid w:val="00B72C26"/>
    <w:rsid w:val="00B72E2A"/>
    <w:rsid w:val="00B72F6D"/>
    <w:rsid w:val="00B72FA9"/>
    <w:rsid w:val="00B73062"/>
    <w:rsid w:val="00B734DD"/>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95"/>
    <w:rsid w:val="00B77930"/>
    <w:rsid w:val="00B77ABE"/>
    <w:rsid w:val="00B77B91"/>
    <w:rsid w:val="00B77EE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34"/>
    <w:rsid w:val="00B909A7"/>
    <w:rsid w:val="00B90E70"/>
    <w:rsid w:val="00B90F66"/>
    <w:rsid w:val="00B90FC6"/>
    <w:rsid w:val="00B912AA"/>
    <w:rsid w:val="00B91520"/>
    <w:rsid w:val="00B915F5"/>
    <w:rsid w:val="00B916D6"/>
    <w:rsid w:val="00B918BD"/>
    <w:rsid w:val="00B91916"/>
    <w:rsid w:val="00B919E1"/>
    <w:rsid w:val="00B91A7A"/>
    <w:rsid w:val="00B91A9E"/>
    <w:rsid w:val="00B91AE0"/>
    <w:rsid w:val="00B91BCC"/>
    <w:rsid w:val="00B91D56"/>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21"/>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6A"/>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866"/>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F7"/>
    <w:rsid w:val="00BA78BA"/>
    <w:rsid w:val="00BA7AB7"/>
    <w:rsid w:val="00BA7E56"/>
    <w:rsid w:val="00BB00AA"/>
    <w:rsid w:val="00BB00FE"/>
    <w:rsid w:val="00BB046D"/>
    <w:rsid w:val="00BB04FF"/>
    <w:rsid w:val="00BB0673"/>
    <w:rsid w:val="00BB09A9"/>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E45"/>
    <w:rsid w:val="00BB30FF"/>
    <w:rsid w:val="00BB3306"/>
    <w:rsid w:val="00BB33C2"/>
    <w:rsid w:val="00BB3442"/>
    <w:rsid w:val="00BB38EA"/>
    <w:rsid w:val="00BB39E4"/>
    <w:rsid w:val="00BB3C76"/>
    <w:rsid w:val="00BB3C9D"/>
    <w:rsid w:val="00BB3EB4"/>
    <w:rsid w:val="00BB4212"/>
    <w:rsid w:val="00BB4403"/>
    <w:rsid w:val="00BB46BF"/>
    <w:rsid w:val="00BB4858"/>
    <w:rsid w:val="00BB4A8C"/>
    <w:rsid w:val="00BB4CCF"/>
    <w:rsid w:val="00BB4E88"/>
    <w:rsid w:val="00BB4E8F"/>
    <w:rsid w:val="00BB4ECF"/>
    <w:rsid w:val="00BB4F1C"/>
    <w:rsid w:val="00BB4F35"/>
    <w:rsid w:val="00BB52D0"/>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58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18"/>
    <w:rsid w:val="00BD0D90"/>
    <w:rsid w:val="00BD0E5B"/>
    <w:rsid w:val="00BD0FFE"/>
    <w:rsid w:val="00BD123F"/>
    <w:rsid w:val="00BD133D"/>
    <w:rsid w:val="00BD1389"/>
    <w:rsid w:val="00BD1500"/>
    <w:rsid w:val="00BD1589"/>
    <w:rsid w:val="00BD1792"/>
    <w:rsid w:val="00BD1A29"/>
    <w:rsid w:val="00BD1ABB"/>
    <w:rsid w:val="00BD1AC4"/>
    <w:rsid w:val="00BD1B2D"/>
    <w:rsid w:val="00BD1B42"/>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6A4"/>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523"/>
    <w:rsid w:val="00BE3990"/>
    <w:rsid w:val="00BE3AE6"/>
    <w:rsid w:val="00BE3CA2"/>
    <w:rsid w:val="00BE3E18"/>
    <w:rsid w:val="00BE3FAB"/>
    <w:rsid w:val="00BE41A7"/>
    <w:rsid w:val="00BE4550"/>
    <w:rsid w:val="00BE4A40"/>
    <w:rsid w:val="00BE4B1D"/>
    <w:rsid w:val="00BE51E3"/>
    <w:rsid w:val="00BE53DF"/>
    <w:rsid w:val="00BE54CF"/>
    <w:rsid w:val="00BE5604"/>
    <w:rsid w:val="00BE5642"/>
    <w:rsid w:val="00BE5713"/>
    <w:rsid w:val="00BE5749"/>
    <w:rsid w:val="00BE58BD"/>
    <w:rsid w:val="00BE5911"/>
    <w:rsid w:val="00BE5B3A"/>
    <w:rsid w:val="00BE5BC0"/>
    <w:rsid w:val="00BE5D30"/>
    <w:rsid w:val="00BE5DF3"/>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A6"/>
    <w:rsid w:val="00BF0A9D"/>
    <w:rsid w:val="00BF0DAE"/>
    <w:rsid w:val="00BF0F34"/>
    <w:rsid w:val="00BF10B7"/>
    <w:rsid w:val="00BF114E"/>
    <w:rsid w:val="00BF1401"/>
    <w:rsid w:val="00BF1480"/>
    <w:rsid w:val="00BF1651"/>
    <w:rsid w:val="00BF1A35"/>
    <w:rsid w:val="00BF1BD7"/>
    <w:rsid w:val="00BF1CA3"/>
    <w:rsid w:val="00BF1D73"/>
    <w:rsid w:val="00BF225C"/>
    <w:rsid w:val="00BF2348"/>
    <w:rsid w:val="00BF26BE"/>
    <w:rsid w:val="00BF26C3"/>
    <w:rsid w:val="00BF2803"/>
    <w:rsid w:val="00BF2D63"/>
    <w:rsid w:val="00BF33AD"/>
    <w:rsid w:val="00BF344D"/>
    <w:rsid w:val="00BF34E7"/>
    <w:rsid w:val="00BF3777"/>
    <w:rsid w:val="00BF3914"/>
    <w:rsid w:val="00BF3A01"/>
    <w:rsid w:val="00BF3BF6"/>
    <w:rsid w:val="00BF3EBE"/>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CA"/>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5F"/>
    <w:rsid w:val="00C10462"/>
    <w:rsid w:val="00C106BA"/>
    <w:rsid w:val="00C10792"/>
    <w:rsid w:val="00C108D4"/>
    <w:rsid w:val="00C1092E"/>
    <w:rsid w:val="00C10AC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F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111"/>
    <w:rsid w:val="00C176E9"/>
    <w:rsid w:val="00C178E6"/>
    <w:rsid w:val="00C179EB"/>
    <w:rsid w:val="00C17D90"/>
    <w:rsid w:val="00C17EA5"/>
    <w:rsid w:val="00C17FC3"/>
    <w:rsid w:val="00C2012B"/>
    <w:rsid w:val="00C20311"/>
    <w:rsid w:val="00C203E8"/>
    <w:rsid w:val="00C206A9"/>
    <w:rsid w:val="00C20794"/>
    <w:rsid w:val="00C2081E"/>
    <w:rsid w:val="00C20C68"/>
    <w:rsid w:val="00C20D4D"/>
    <w:rsid w:val="00C2107D"/>
    <w:rsid w:val="00C2123D"/>
    <w:rsid w:val="00C2156B"/>
    <w:rsid w:val="00C21875"/>
    <w:rsid w:val="00C21BBD"/>
    <w:rsid w:val="00C21CD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1F"/>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4EC"/>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A1"/>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DB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37"/>
    <w:rsid w:val="00C5089E"/>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129"/>
    <w:rsid w:val="00C544E0"/>
    <w:rsid w:val="00C546BE"/>
    <w:rsid w:val="00C54A10"/>
    <w:rsid w:val="00C54A77"/>
    <w:rsid w:val="00C54BA8"/>
    <w:rsid w:val="00C54D16"/>
    <w:rsid w:val="00C54F79"/>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0C"/>
    <w:rsid w:val="00C56AAF"/>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386"/>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95"/>
    <w:rsid w:val="00C70B23"/>
    <w:rsid w:val="00C70BEA"/>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15"/>
    <w:rsid w:val="00C7614A"/>
    <w:rsid w:val="00C761D5"/>
    <w:rsid w:val="00C764D9"/>
    <w:rsid w:val="00C76646"/>
    <w:rsid w:val="00C766E7"/>
    <w:rsid w:val="00C7671C"/>
    <w:rsid w:val="00C76F18"/>
    <w:rsid w:val="00C77034"/>
    <w:rsid w:val="00C7764B"/>
    <w:rsid w:val="00C7765D"/>
    <w:rsid w:val="00C77763"/>
    <w:rsid w:val="00C77A08"/>
    <w:rsid w:val="00C77AA1"/>
    <w:rsid w:val="00C77CA0"/>
    <w:rsid w:val="00C77EAA"/>
    <w:rsid w:val="00C80348"/>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C3"/>
    <w:rsid w:val="00C8426B"/>
    <w:rsid w:val="00C8428C"/>
    <w:rsid w:val="00C842BB"/>
    <w:rsid w:val="00C843A0"/>
    <w:rsid w:val="00C84687"/>
    <w:rsid w:val="00C8473C"/>
    <w:rsid w:val="00C8492E"/>
    <w:rsid w:val="00C849BA"/>
    <w:rsid w:val="00C84AE4"/>
    <w:rsid w:val="00C84C47"/>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A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C22"/>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22"/>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3E"/>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EB"/>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A"/>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41"/>
    <w:rsid w:val="00CF0C9C"/>
    <w:rsid w:val="00CF130A"/>
    <w:rsid w:val="00CF13AF"/>
    <w:rsid w:val="00CF1441"/>
    <w:rsid w:val="00CF1B11"/>
    <w:rsid w:val="00CF1BDA"/>
    <w:rsid w:val="00CF1D86"/>
    <w:rsid w:val="00CF2564"/>
    <w:rsid w:val="00CF2AE6"/>
    <w:rsid w:val="00CF304C"/>
    <w:rsid w:val="00CF393C"/>
    <w:rsid w:val="00CF3C43"/>
    <w:rsid w:val="00CF3C57"/>
    <w:rsid w:val="00CF3F90"/>
    <w:rsid w:val="00CF404F"/>
    <w:rsid w:val="00CF414C"/>
    <w:rsid w:val="00CF4219"/>
    <w:rsid w:val="00CF44C8"/>
    <w:rsid w:val="00CF4656"/>
    <w:rsid w:val="00CF4662"/>
    <w:rsid w:val="00CF4FA6"/>
    <w:rsid w:val="00CF4FDC"/>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9DC"/>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10"/>
    <w:rsid w:val="00D027E7"/>
    <w:rsid w:val="00D02865"/>
    <w:rsid w:val="00D02BD1"/>
    <w:rsid w:val="00D02C48"/>
    <w:rsid w:val="00D02E63"/>
    <w:rsid w:val="00D02E8D"/>
    <w:rsid w:val="00D02FBF"/>
    <w:rsid w:val="00D03384"/>
    <w:rsid w:val="00D0344C"/>
    <w:rsid w:val="00D036AA"/>
    <w:rsid w:val="00D03742"/>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3E"/>
    <w:rsid w:val="00D16958"/>
    <w:rsid w:val="00D16980"/>
    <w:rsid w:val="00D16A8A"/>
    <w:rsid w:val="00D16B4C"/>
    <w:rsid w:val="00D16D96"/>
    <w:rsid w:val="00D16DEF"/>
    <w:rsid w:val="00D16E9B"/>
    <w:rsid w:val="00D16F3C"/>
    <w:rsid w:val="00D170A4"/>
    <w:rsid w:val="00D1765E"/>
    <w:rsid w:val="00D17A0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24"/>
    <w:rsid w:val="00D236C2"/>
    <w:rsid w:val="00D238CB"/>
    <w:rsid w:val="00D238D9"/>
    <w:rsid w:val="00D238FA"/>
    <w:rsid w:val="00D2391D"/>
    <w:rsid w:val="00D23C54"/>
    <w:rsid w:val="00D23CF1"/>
    <w:rsid w:val="00D23F9C"/>
    <w:rsid w:val="00D24196"/>
    <w:rsid w:val="00D241E2"/>
    <w:rsid w:val="00D246C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ED"/>
    <w:rsid w:val="00D26391"/>
    <w:rsid w:val="00D26472"/>
    <w:rsid w:val="00D264F3"/>
    <w:rsid w:val="00D26746"/>
    <w:rsid w:val="00D26752"/>
    <w:rsid w:val="00D26ABB"/>
    <w:rsid w:val="00D26AF0"/>
    <w:rsid w:val="00D26BBE"/>
    <w:rsid w:val="00D26CEA"/>
    <w:rsid w:val="00D26D28"/>
    <w:rsid w:val="00D2700C"/>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0D"/>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4AC"/>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89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A03"/>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C85"/>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93"/>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67EA3"/>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A3D"/>
    <w:rsid w:val="00D73CB6"/>
    <w:rsid w:val="00D74331"/>
    <w:rsid w:val="00D743C3"/>
    <w:rsid w:val="00D743DC"/>
    <w:rsid w:val="00D74528"/>
    <w:rsid w:val="00D7464A"/>
    <w:rsid w:val="00D74719"/>
    <w:rsid w:val="00D74780"/>
    <w:rsid w:val="00D74823"/>
    <w:rsid w:val="00D7495F"/>
    <w:rsid w:val="00D74A16"/>
    <w:rsid w:val="00D74D77"/>
    <w:rsid w:val="00D74DE1"/>
    <w:rsid w:val="00D74DF5"/>
    <w:rsid w:val="00D74E6A"/>
    <w:rsid w:val="00D750C2"/>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7E"/>
    <w:rsid w:val="00D76689"/>
    <w:rsid w:val="00D76702"/>
    <w:rsid w:val="00D7687B"/>
    <w:rsid w:val="00D769FC"/>
    <w:rsid w:val="00D76A0A"/>
    <w:rsid w:val="00D76B19"/>
    <w:rsid w:val="00D76B1B"/>
    <w:rsid w:val="00D77194"/>
    <w:rsid w:val="00D771AA"/>
    <w:rsid w:val="00D7724A"/>
    <w:rsid w:val="00D7764C"/>
    <w:rsid w:val="00D776DA"/>
    <w:rsid w:val="00D7770A"/>
    <w:rsid w:val="00D77781"/>
    <w:rsid w:val="00D777CF"/>
    <w:rsid w:val="00D77D28"/>
    <w:rsid w:val="00D77EF4"/>
    <w:rsid w:val="00D77EF6"/>
    <w:rsid w:val="00D77FA3"/>
    <w:rsid w:val="00D800B9"/>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05"/>
    <w:rsid w:val="00D879FB"/>
    <w:rsid w:val="00D87BB6"/>
    <w:rsid w:val="00D87CC8"/>
    <w:rsid w:val="00D87CCC"/>
    <w:rsid w:val="00D87DEA"/>
    <w:rsid w:val="00D87F46"/>
    <w:rsid w:val="00D900B9"/>
    <w:rsid w:val="00D901A8"/>
    <w:rsid w:val="00D902C3"/>
    <w:rsid w:val="00D902D3"/>
    <w:rsid w:val="00D90521"/>
    <w:rsid w:val="00D90655"/>
    <w:rsid w:val="00D90767"/>
    <w:rsid w:val="00D909AE"/>
    <w:rsid w:val="00D909F9"/>
    <w:rsid w:val="00D90B84"/>
    <w:rsid w:val="00D91045"/>
    <w:rsid w:val="00D91610"/>
    <w:rsid w:val="00D916CC"/>
    <w:rsid w:val="00D916ED"/>
    <w:rsid w:val="00D91761"/>
    <w:rsid w:val="00D919CF"/>
    <w:rsid w:val="00D91BA7"/>
    <w:rsid w:val="00D92426"/>
    <w:rsid w:val="00D925B8"/>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33"/>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B21"/>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E5"/>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0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927"/>
    <w:rsid w:val="00DB341E"/>
    <w:rsid w:val="00DB34E0"/>
    <w:rsid w:val="00DB3623"/>
    <w:rsid w:val="00DB367D"/>
    <w:rsid w:val="00DB399C"/>
    <w:rsid w:val="00DB3C3F"/>
    <w:rsid w:val="00DB3CA2"/>
    <w:rsid w:val="00DB41C2"/>
    <w:rsid w:val="00DB4261"/>
    <w:rsid w:val="00DB4369"/>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C4"/>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1C36"/>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4B3"/>
    <w:rsid w:val="00DE4552"/>
    <w:rsid w:val="00DE4720"/>
    <w:rsid w:val="00DE48A4"/>
    <w:rsid w:val="00DE4B9F"/>
    <w:rsid w:val="00DE4C0C"/>
    <w:rsid w:val="00DE4C79"/>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97C"/>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68"/>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111"/>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CE"/>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1B"/>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5F8"/>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2F"/>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87"/>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50"/>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07"/>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21"/>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E5"/>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04"/>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2B"/>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00"/>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66E"/>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1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FC"/>
    <w:rsid w:val="00EA66B2"/>
    <w:rsid w:val="00EA67F5"/>
    <w:rsid w:val="00EA69D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25"/>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1F8"/>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563"/>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9F7"/>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9D7"/>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6A"/>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A3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487"/>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61"/>
    <w:rsid w:val="00EE5677"/>
    <w:rsid w:val="00EE5806"/>
    <w:rsid w:val="00EE5B34"/>
    <w:rsid w:val="00EE5BAF"/>
    <w:rsid w:val="00EE6104"/>
    <w:rsid w:val="00EE6500"/>
    <w:rsid w:val="00EE6898"/>
    <w:rsid w:val="00EE6984"/>
    <w:rsid w:val="00EE69A4"/>
    <w:rsid w:val="00EE6B10"/>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88"/>
    <w:rsid w:val="00EF16D4"/>
    <w:rsid w:val="00EF1B04"/>
    <w:rsid w:val="00EF1B14"/>
    <w:rsid w:val="00EF1BE4"/>
    <w:rsid w:val="00EF1C39"/>
    <w:rsid w:val="00EF1C9B"/>
    <w:rsid w:val="00EF2956"/>
    <w:rsid w:val="00EF2EEA"/>
    <w:rsid w:val="00EF2FF5"/>
    <w:rsid w:val="00EF32EF"/>
    <w:rsid w:val="00EF332E"/>
    <w:rsid w:val="00EF33BB"/>
    <w:rsid w:val="00EF3821"/>
    <w:rsid w:val="00EF3AFF"/>
    <w:rsid w:val="00EF3C24"/>
    <w:rsid w:val="00EF3F75"/>
    <w:rsid w:val="00EF3FAA"/>
    <w:rsid w:val="00EF409D"/>
    <w:rsid w:val="00EF4185"/>
    <w:rsid w:val="00EF421E"/>
    <w:rsid w:val="00EF4329"/>
    <w:rsid w:val="00EF45C3"/>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B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85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0F"/>
    <w:rsid w:val="00F26066"/>
    <w:rsid w:val="00F26125"/>
    <w:rsid w:val="00F261FB"/>
    <w:rsid w:val="00F2622B"/>
    <w:rsid w:val="00F262C1"/>
    <w:rsid w:val="00F264D9"/>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37"/>
    <w:rsid w:val="00F31EE4"/>
    <w:rsid w:val="00F32644"/>
    <w:rsid w:val="00F32981"/>
    <w:rsid w:val="00F32A9F"/>
    <w:rsid w:val="00F32D78"/>
    <w:rsid w:val="00F3322C"/>
    <w:rsid w:val="00F332A7"/>
    <w:rsid w:val="00F33455"/>
    <w:rsid w:val="00F3347C"/>
    <w:rsid w:val="00F334B5"/>
    <w:rsid w:val="00F33659"/>
    <w:rsid w:val="00F337F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5A"/>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57"/>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84"/>
    <w:rsid w:val="00F6399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818"/>
    <w:rsid w:val="00F7090E"/>
    <w:rsid w:val="00F70D58"/>
    <w:rsid w:val="00F70EF1"/>
    <w:rsid w:val="00F70FAD"/>
    <w:rsid w:val="00F711AF"/>
    <w:rsid w:val="00F711B2"/>
    <w:rsid w:val="00F711CE"/>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5E6"/>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AD"/>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42"/>
    <w:rsid w:val="00FB5189"/>
    <w:rsid w:val="00FB5361"/>
    <w:rsid w:val="00FB53E3"/>
    <w:rsid w:val="00FB5403"/>
    <w:rsid w:val="00FB540D"/>
    <w:rsid w:val="00FB55F0"/>
    <w:rsid w:val="00FB566A"/>
    <w:rsid w:val="00FB56C5"/>
    <w:rsid w:val="00FB5A7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916"/>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26C"/>
    <w:rsid w:val="00FC7844"/>
    <w:rsid w:val="00FC7D4D"/>
    <w:rsid w:val="00FC7E53"/>
    <w:rsid w:val="00FD01E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F"/>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65"/>
    <w:rsid w:val="00FE0D8A"/>
    <w:rsid w:val="00FE0E98"/>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C7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53"/>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D0"/>
    <w:rsid w:val="00FF5C14"/>
    <w:rsid w:val="00FF5EA7"/>
    <w:rsid w:val="00FF5FA3"/>
    <w:rsid w:val="00FF5FF1"/>
    <w:rsid w:val="00FF6005"/>
    <w:rsid w:val="00FF613D"/>
    <w:rsid w:val="00FF6189"/>
    <w:rsid w:val="00FF677B"/>
    <w:rsid w:val="00FF6916"/>
    <w:rsid w:val="00FF6982"/>
    <w:rsid w:val="00FF6A2B"/>
    <w:rsid w:val="00FF6C1C"/>
    <w:rsid w:val="00FF6C35"/>
    <w:rsid w:val="00FF6F3E"/>
    <w:rsid w:val="00FF6F85"/>
    <w:rsid w:val="00FF7060"/>
    <w:rsid w:val="00FF7636"/>
    <w:rsid w:val="00FF765F"/>
    <w:rsid w:val="00FF7989"/>
    <w:rsid w:val="00FF7D03"/>
    <w:rsid w:val="0B660C1A"/>
    <w:rsid w:val="0B9D5D1C"/>
    <w:rsid w:val="127B3E5B"/>
    <w:rsid w:val="128E3CBA"/>
    <w:rsid w:val="134F1CE1"/>
    <w:rsid w:val="17F93E0B"/>
    <w:rsid w:val="1B8C196C"/>
    <w:rsid w:val="1C455CA5"/>
    <w:rsid w:val="1D2C69D2"/>
    <w:rsid w:val="1DD261D8"/>
    <w:rsid w:val="239E00B4"/>
    <w:rsid w:val="251E74A4"/>
    <w:rsid w:val="253F0D7D"/>
    <w:rsid w:val="27843CE5"/>
    <w:rsid w:val="2BEC3785"/>
    <w:rsid w:val="32EB653A"/>
    <w:rsid w:val="348F07D4"/>
    <w:rsid w:val="350350F2"/>
    <w:rsid w:val="36AC5669"/>
    <w:rsid w:val="3BCB6780"/>
    <w:rsid w:val="3DEF25D3"/>
    <w:rsid w:val="3E4A4A12"/>
    <w:rsid w:val="3FF5F3AE"/>
    <w:rsid w:val="428F13ED"/>
    <w:rsid w:val="42A72E6B"/>
    <w:rsid w:val="42CD0A98"/>
    <w:rsid w:val="431A0C09"/>
    <w:rsid w:val="453863B4"/>
    <w:rsid w:val="45BC44EF"/>
    <w:rsid w:val="46430435"/>
    <w:rsid w:val="480E2158"/>
    <w:rsid w:val="48583E3C"/>
    <w:rsid w:val="4B65373A"/>
    <w:rsid w:val="4D00163A"/>
    <w:rsid w:val="4E4656EC"/>
    <w:rsid w:val="4F0F5BE3"/>
    <w:rsid w:val="52422029"/>
    <w:rsid w:val="55040901"/>
    <w:rsid w:val="56DF05DE"/>
    <w:rsid w:val="57FC6189"/>
    <w:rsid w:val="5A8F1DB5"/>
    <w:rsid w:val="5BDB7A2A"/>
    <w:rsid w:val="5CDB17AA"/>
    <w:rsid w:val="5DF907DE"/>
    <w:rsid w:val="5E2F4773"/>
    <w:rsid w:val="5F073306"/>
    <w:rsid w:val="5F5F73B9"/>
    <w:rsid w:val="60070D31"/>
    <w:rsid w:val="63DA25D3"/>
    <w:rsid w:val="6838144E"/>
    <w:rsid w:val="688E6FAC"/>
    <w:rsid w:val="68AA7398"/>
    <w:rsid w:val="6E880137"/>
    <w:rsid w:val="6FAD39F7"/>
    <w:rsid w:val="71D74A37"/>
    <w:rsid w:val="742C597A"/>
    <w:rsid w:val="764709F5"/>
    <w:rsid w:val="772C0FE0"/>
    <w:rsid w:val="7FC159ED"/>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2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42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472"/>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473"/>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474"/>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475"/>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476"/>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1">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31"/>
    <w:qFormat/>
    <w:uiPriority w:val="0"/>
    <w:pPr>
      <w:autoSpaceDE w:val="0"/>
      <w:autoSpaceDN w:val="0"/>
      <w:adjustRightInd w:val="0"/>
      <w:ind w:firstLine="420"/>
      <w:jc w:val="left"/>
    </w:pPr>
    <w:rPr>
      <w:rFonts w:ascii="宋体"/>
      <w:sz w:val="24"/>
    </w:rPr>
  </w:style>
  <w:style w:type="paragraph" w:styleId="12">
    <w:name w:val="List 3"/>
    <w:basedOn w:val="1"/>
    <w:qFormat/>
    <w:uiPriority w:val="0"/>
    <w:pPr>
      <w:spacing w:line="360" w:lineRule="auto"/>
      <w:ind w:left="100" w:leftChars="400" w:hanging="200" w:hangingChars="200"/>
    </w:pPr>
    <w:rPr>
      <w:rFonts w:ascii="Calibri" w:hAnsi="Calibri"/>
      <w:sz w:val="28"/>
    </w:rPr>
  </w:style>
  <w:style w:type="paragraph" w:styleId="13">
    <w:name w:val="toc 7"/>
    <w:basedOn w:val="1"/>
    <w:next w:val="1"/>
    <w:qFormat/>
    <w:uiPriority w:val="39"/>
    <w:pPr>
      <w:ind w:left="2520" w:leftChars="1200"/>
    </w:pPr>
  </w:style>
  <w:style w:type="paragraph" w:styleId="14">
    <w:name w:val="caption"/>
    <w:basedOn w:val="1"/>
    <w:next w:val="1"/>
    <w:link w:val="507"/>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0"/>
    <w:pPr>
      <w:ind w:left="800" w:leftChars="800"/>
    </w:pPr>
  </w:style>
  <w:style w:type="paragraph" w:styleId="16">
    <w:name w:val="Document Map"/>
    <w:basedOn w:val="1"/>
    <w:link w:val="477"/>
    <w:qFormat/>
    <w:uiPriority w:val="99"/>
    <w:pPr>
      <w:shd w:val="clear" w:color="auto" w:fill="000080"/>
    </w:pPr>
  </w:style>
  <w:style w:type="paragraph" w:styleId="17">
    <w:name w:val="annotation text"/>
    <w:basedOn w:val="1"/>
    <w:link w:val="450"/>
    <w:qFormat/>
    <w:uiPriority w:val="99"/>
    <w:pPr>
      <w:jc w:val="left"/>
    </w:pPr>
  </w:style>
  <w:style w:type="paragraph" w:styleId="18">
    <w:name w:val="Salutation"/>
    <w:basedOn w:val="1"/>
    <w:next w:val="1"/>
    <w:link w:val="511"/>
    <w:qFormat/>
    <w:uiPriority w:val="0"/>
    <w:pPr>
      <w:widowControl/>
      <w:jc w:val="left"/>
    </w:pPr>
    <w:rPr>
      <w:kern w:val="0"/>
      <w:sz w:val="30"/>
      <w:szCs w:val="20"/>
      <w:lang w:val="zh-CN"/>
    </w:rPr>
  </w:style>
  <w:style w:type="paragraph" w:styleId="19">
    <w:name w:val="Body Text 3"/>
    <w:basedOn w:val="1"/>
    <w:link w:val="478"/>
    <w:qFormat/>
    <w:uiPriority w:val="99"/>
    <w:pPr>
      <w:spacing w:after="120"/>
    </w:pPr>
    <w:rPr>
      <w:sz w:val="16"/>
      <w:szCs w:val="16"/>
    </w:rPr>
  </w:style>
  <w:style w:type="paragraph" w:styleId="20">
    <w:name w:val="List Bullet 3"/>
    <w:basedOn w:val="1"/>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21">
    <w:name w:val="Body Text"/>
    <w:basedOn w:val="1"/>
    <w:link w:val="479"/>
    <w:qFormat/>
    <w:uiPriority w:val="0"/>
    <w:pPr>
      <w:tabs>
        <w:tab w:val="left" w:pos="567"/>
      </w:tabs>
      <w:spacing w:before="120" w:line="22" w:lineRule="atLeast"/>
    </w:pPr>
    <w:rPr>
      <w:rFonts w:ascii="宋体" w:hAnsi="宋体"/>
      <w:sz w:val="24"/>
    </w:rPr>
  </w:style>
  <w:style w:type="paragraph" w:styleId="22">
    <w:name w:val="Body Text Indent"/>
    <w:basedOn w:val="1"/>
    <w:link w:val="435"/>
    <w:qFormat/>
    <w:uiPriority w:val="99"/>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460"/>
    <w:qFormat/>
    <w:uiPriority w:val="0"/>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480"/>
    <w:qFormat/>
    <w:uiPriority w:val="0"/>
    <w:pPr>
      <w:ind w:left="100" w:leftChars="2500"/>
    </w:pPr>
    <w:rPr>
      <w:rFonts w:ascii="仿宋_GB2312" w:hAnsi="宋体" w:eastAsia="仿宋_GB2312"/>
      <w:color w:val="000000"/>
      <w:sz w:val="24"/>
    </w:rPr>
  </w:style>
  <w:style w:type="paragraph" w:styleId="31">
    <w:name w:val="Body Text Indent 2"/>
    <w:basedOn w:val="1"/>
    <w:link w:val="481"/>
    <w:qFormat/>
    <w:uiPriority w:val="99"/>
    <w:pPr>
      <w:ind w:firstLine="480" w:firstLineChars="200"/>
    </w:pPr>
    <w:rPr>
      <w:rFonts w:ascii="仿宋_GB2312" w:eastAsia="仿宋_GB2312"/>
      <w:sz w:val="24"/>
    </w:rPr>
  </w:style>
  <w:style w:type="paragraph" w:styleId="32">
    <w:name w:val="List Continue 5"/>
    <w:basedOn w:val="1"/>
    <w:qFormat/>
    <w:uiPriority w:val="0"/>
    <w:pPr>
      <w:spacing w:after="120" w:line="360" w:lineRule="auto"/>
      <w:ind w:left="2100" w:leftChars="1000"/>
    </w:pPr>
    <w:rPr>
      <w:rFonts w:ascii="Calibri" w:hAnsi="Calibri"/>
      <w:sz w:val="28"/>
    </w:rPr>
  </w:style>
  <w:style w:type="paragraph" w:styleId="33">
    <w:name w:val="Balloon Text"/>
    <w:basedOn w:val="1"/>
    <w:link w:val="482"/>
    <w:qFormat/>
    <w:uiPriority w:val="0"/>
    <w:rPr>
      <w:sz w:val="18"/>
      <w:szCs w:val="18"/>
    </w:rPr>
  </w:style>
  <w:style w:type="paragraph" w:styleId="34">
    <w:name w:val="footer"/>
    <w:basedOn w:val="1"/>
    <w:link w:val="44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44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522"/>
    <w:qFormat/>
    <w:uiPriority w:val="11"/>
    <w:pPr>
      <w:spacing w:before="240" w:after="60" w:line="312" w:lineRule="auto"/>
      <w:jc w:val="center"/>
      <w:outlineLvl w:val="1"/>
    </w:pPr>
    <w:rPr>
      <w:rFonts w:ascii="Cambria" w:hAnsi="Cambria"/>
      <w:b/>
      <w:bCs/>
      <w:kern w:val="28"/>
      <w:sz w:val="32"/>
      <w:szCs w:val="32"/>
      <w:lang w:val="zh-CN"/>
    </w:rPr>
  </w:style>
  <w:style w:type="paragraph" w:styleId="39">
    <w:name w:val="List"/>
    <w:basedOn w:val="1"/>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link w:val="524"/>
    <w:qFormat/>
    <w:uiPriority w:val="0"/>
    <w:pPr>
      <w:snapToGrid w:val="0"/>
      <w:jc w:val="left"/>
    </w:pPr>
    <w:rPr>
      <w:kern w:val="0"/>
      <w:sz w:val="18"/>
      <w:szCs w:val="18"/>
      <w:lang w:val="zh-CN"/>
    </w:rPr>
  </w:style>
  <w:style w:type="paragraph" w:styleId="41">
    <w:name w:val="toc 6"/>
    <w:basedOn w:val="1"/>
    <w:next w:val="1"/>
    <w:qFormat/>
    <w:uiPriority w:val="39"/>
    <w:pPr>
      <w:ind w:left="2100" w:leftChars="1000"/>
    </w:pPr>
  </w:style>
  <w:style w:type="paragraph" w:styleId="42">
    <w:name w:val="List 5"/>
    <w:basedOn w:val="1"/>
    <w:qFormat/>
    <w:uiPriority w:val="0"/>
    <w:pPr>
      <w:spacing w:line="360" w:lineRule="auto"/>
      <w:ind w:left="100" w:leftChars="800" w:hanging="200" w:hangingChars="200"/>
    </w:pPr>
    <w:rPr>
      <w:rFonts w:ascii="Calibri" w:hAnsi="Calibri"/>
      <w:sz w:val="28"/>
    </w:rPr>
  </w:style>
  <w:style w:type="paragraph" w:styleId="43">
    <w:name w:val="Body Text Indent 3"/>
    <w:basedOn w:val="1"/>
    <w:link w:val="483"/>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4">
    <w:name w:val="table of figures"/>
    <w:basedOn w:val="1"/>
    <w:next w:val="1"/>
    <w:qFormat/>
    <w:uiPriority w:val="0"/>
    <w:pPr>
      <w:ind w:left="200" w:leftChars="200" w:hanging="200" w:hangingChars="200"/>
    </w:pPr>
  </w:style>
  <w:style w:type="paragraph" w:styleId="45">
    <w:name w:val="toc 2"/>
    <w:basedOn w:val="1"/>
    <w:next w:val="1"/>
    <w:qFormat/>
    <w:uiPriority w:val="39"/>
    <w:pPr>
      <w:tabs>
        <w:tab w:val="right" w:leader="dot" w:pos="8937"/>
      </w:tabs>
      <w:spacing w:line="312" w:lineRule="auto"/>
      <w:ind w:left="420" w:leftChars="200"/>
    </w:pPr>
  </w:style>
  <w:style w:type="paragraph" w:styleId="46">
    <w:name w:val="toc 9"/>
    <w:basedOn w:val="1"/>
    <w:next w:val="1"/>
    <w:qFormat/>
    <w:uiPriority w:val="39"/>
    <w:pPr>
      <w:ind w:left="3360" w:leftChars="1600"/>
    </w:pPr>
  </w:style>
  <w:style w:type="paragraph" w:styleId="47">
    <w:name w:val="Body Text 2"/>
    <w:basedOn w:val="1"/>
    <w:link w:val="491"/>
    <w:qFormat/>
    <w:uiPriority w:val="99"/>
    <w:pPr>
      <w:jc w:val="center"/>
    </w:pPr>
    <w:rPr>
      <w:rFonts w:eastAsia="黑体"/>
      <w:bCs/>
      <w:kern w:val="0"/>
      <w:sz w:val="24"/>
    </w:rPr>
  </w:style>
  <w:style w:type="paragraph" w:styleId="48">
    <w:name w:val="List 4"/>
    <w:basedOn w:val="1"/>
    <w:qFormat/>
    <w:uiPriority w:val="0"/>
    <w:pPr>
      <w:spacing w:line="360" w:lineRule="auto"/>
      <w:ind w:left="100" w:leftChars="600" w:hanging="200" w:hangingChars="200"/>
    </w:pPr>
    <w:rPr>
      <w:rFonts w:ascii="Calibri" w:hAnsi="Calibri"/>
      <w:sz w:val="28"/>
    </w:rPr>
  </w:style>
  <w:style w:type="paragraph" w:styleId="49">
    <w:name w:val="List Continue 2"/>
    <w:basedOn w:val="1"/>
    <w:qFormat/>
    <w:uiPriority w:val="0"/>
    <w:pPr>
      <w:spacing w:after="120" w:line="360" w:lineRule="auto"/>
      <w:ind w:left="840" w:leftChars="400"/>
    </w:pPr>
    <w:rPr>
      <w:rFonts w:ascii="Calibri" w:hAnsi="Calibri"/>
      <w:sz w:val="28"/>
    </w:rPr>
  </w:style>
  <w:style w:type="paragraph" w:styleId="50">
    <w:name w:val="HTML Preformatted"/>
    <w:basedOn w:val="1"/>
    <w:link w:val="4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szCs w:val="20"/>
    </w:rPr>
  </w:style>
  <w:style w:type="paragraph" w:styleId="53">
    <w:name w:val="Title"/>
    <w:basedOn w:val="1"/>
    <w:link w:val="453"/>
    <w:qFormat/>
    <w:uiPriority w:val="99"/>
    <w:pPr>
      <w:jc w:val="center"/>
      <w:outlineLvl w:val="0"/>
    </w:pPr>
    <w:rPr>
      <w:b/>
      <w:sz w:val="32"/>
      <w:szCs w:val="20"/>
    </w:rPr>
  </w:style>
  <w:style w:type="paragraph" w:styleId="54">
    <w:name w:val="annotation subject"/>
    <w:basedOn w:val="17"/>
    <w:next w:val="17"/>
    <w:link w:val="485"/>
    <w:qFormat/>
    <w:uiPriority w:val="99"/>
    <w:rPr>
      <w:b/>
      <w:bCs/>
    </w:rPr>
  </w:style>
  <w:style w:type="paragraph" w:styleId="55">
    <w:name w:val="Body Text First Indent"/>
    <w:basedOn w:val="21"/>
    <w:link w:val="706"/>
    <w:qFormat/>
    <w:uiPriority w:val="0"/>
    <w:pPr>
      <w:spacing w:before="0" w:after="120" w:line="240" w:lineRule="auto"/>
      <w:ind w:firstLine="420" w:firstLineChars="100"/>
    </w:pPr>
    <w:rPr>
      <w:rFonts w:ascii="Times New Roman" w:hAnsi="Times New Roman"/>
      <w:sz w:val="21"/>
    </w:rPr>
  </w:style>
  <w:style w:type="paragraph" w:styleId="56">
    <w:name w:val="Body Text First Indent 2"/>
    <w:basedOn w:val="22"/>
    <w:link w:val="486"/>
    <w:qFormat/>
    <w:uiPriority w:val="0"/>
    <w:pPr>
      <w:spacing w:after="120" w:line="480" w:lineRule="exact"/>
      <w:ind w:left="420" w:leftChars="200" w:firstLine="420" w:firstLineChars="200"/>
    </w:pPr>
    <w:rPr>
      <w:szCs w:val="20"/>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9">
    <w:name w:val="Table Elegant"/>
    <w:basedOn w:val="5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0">
    <w:name w:val="Medium Grid 1 Accent 2"/>
    <w:basedOn w:val="5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2">
    <w:name w:val="Strong"/>
    <w:qFormat/>
    <w:uiPriority w:val="0"/>
    <w:rPr>
      <w:b/>
      <w:bCs/>
    </w:rPr>
  </w:style>
  <w:style w:type="character" w:styleId="63">
    <w:name w:val="page number"/>
    <w:basedOn w:val="61"/>
    <w:qFormat/>
    <w:uiPriority w:val="0"/>
  </w:style>
  <w:style w:type="character" w:styleId="64">
    <w:name w:val="FollowedHyperlink"/>
    <w:qFormat/>
    <w:uiPriority w:val="99"/>
    <w:rPr>
      <w:color w:val="800080"/>
      <w:u w:val="single"/>
    </w:rPr>
  </w:style>
  <w:style w:type="character" w:styleId="65">
    <w:name w:val="Emphasis"/>
    <w:qFormat/>
    <w:uiPriority w:val="0"/>
    <w:rPr>
      <w:color w:val="CC0033"/>
    </w:rPr>
  </w:style>
  <w:style w:type="character" w:styleId="66">
    <w:name w:val="HTML Typewriter"/>
    <w:qFormat/>
    <w:uiPriority w:val="0"/>
    <w:rPr>
      <w:rFonts w:ascii="宋体" w:hAnsi="宋体" w:eastAsia="宋体" w:cs="Times New Roman"/>
      <w:sz w:val="18"/>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HTML Cite"/>
    <w:qFormat/>
    <w:uiPriority w:val="0"/>
    <w:rPr>
      <w:i/>
      <w:iCs/>
    </w:rPr>
  </w:style>
  <w:style w:type="character" w:styleId="70">
    <w:name w:val="footnote reference"/>
    <w:qFormat/>
    <w:uiPriority w:val="0"/>
    <w:rPr>
      <w:rFonts w:ascii="Calibri" w:hAnsi="Calibri" w:eastAsia="宋体" w:cs="Times New Roman"/>
      <w:vertAlign w:val="superscript"/>
    </w:rPr>
  </w:style>
  <w:style w:type="character" w:customStyle="1" w:styleId="71">
    <w:name w:val="标题 2 Char"/>
    <w:qFormat/>
    <w:uiPriority w:val="0"/>
    <w:rPr>
      <w:rFonts w:ascii="Arial" w:hAnsi="Arial" w:eastAsia="黑体"/>
      <w:b/>
      <w:sz w:val="30"/>
      <w:lang w:val="en-US" w:eastAsia="zh-CN" w:bidi="ar-SA"/>
    </w:rPr>
  </w:style>
  <w:style w:type="paragraph" w:customStyle="1" w:styleId="72">
    <w:name w:val="正文首行缩进 21"/>
    <w:basedOn w:val="1"/>
    <w:qFormat/>
    <w:uiPriority w:val="0"/>
    <w:pPr>
      <w:spacing w:before="120" w:after="120"/>
      <w:ind w:left="420" w:leftChars="200" w:firstLine="420" w:firstLineChars="200"/>
    </w:pPr>
    <w:rPr>
      <w:lang w:val="zh-CN"/>
    </w:rPr>
  </w:style>
  <w:style w:type="paragraph" w:customStyle="1" w:styleId="73">
    <w:name w:val="正文文本缩进1"/>
    <w:basedOn w:val="1"/>
    <w:link w:val="432"/>
    <w:qFormat/>
    <w:uiPriority w:val="0"/>
    <w:pPr>
      <w:spacing w:line="480" w:lineRule="exact"/>
      <w:ind w:firstLine="480" w:firstLineChars="200"/>
    </w:pPr>
    <w:rPr>
      <w:rFonts w:ascii="宋体" w:hAnsi="宋体"/>
      <w:kern w:val="0"/>
      <w:sz w:val="24"/>
    </w:rPr>
  </w:style>
  <w:style w:type="paragraph" w:customStyle="1" w:styleId="74">
    <w:name w:val="正文缩进1"/>
    <w:basedOn w:val="1"/>
    <w:link w:val="4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75">
    <w:name w:val="列表段落1"/>
    <w:basedOn w:val="1"/>
    <w:link w:val="439"/>
    <w:qFormat/>
    <w:uiPriority w:val="99"/>
    <w:pPr>
      <w:ind w:firstLine="420" w:firstLineChars="200"/>
    </w:pPr>
    <w:rPr>
      <w:rFonts w:ascii="Calibri" w:hAnsi="Calibri"/>
      <w:szCs w:val="22"/>
    </w:rPr>
  </w:style>
  <w:style w:type="paragraph" w:customStyle="1" w:styleId="76">
    <w:name w:val="二级条标题"/>
    <w:basedOn w:val="77"/>
    <w:next w:val="1"/>
    <w:qFormat/>
    <w:uiPriority w:val="0"/>
    <w:pPr>
      <w:tabs>
        <w:tab w:val="left" w:pos="360"/>
        <w:tab w:val="left" w:pos="840"/>
      </w:tabs>
      <w:outlineLvl w:val="2"/>
    </w:pPr>
    <w:rPr>
      <w:rFonts w:ascii="宋体" w:eastAsia="宋体"/>
      <w:b w:val="0"/>
    </w:rPr>
  </w:style>
  <w:style w:type="paragraph" w:customStyle="1" w:styleId="77">
    <w:name w:val="一级条标题"/>
    <w:basedOn w:val="78"/>
    <w:next w:val="1"/>
    <w:qFormat/>
    <w:uiPriority w:val="0"/>
    <w:pPr>
      <w:tabs>
        <w:tab w:val="left" w:pos="360"/>
        <w:tab w:val="left" w:pos="840"/>
      </w:tabs>
      <w:ind w:hanging="840"/>
      <w:outlineLvl w:val="1"/>
    </w:pPr>
  </w:style>
  <w:style w:type="paragraph" w:customStyle="1" w:styleId="78">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7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0">
    <w:name w:val="字元 字元"/>
    <w:basedOn w:val="1"/>
    <w:qFormat/>
    <w:uiPriority w:val="0"/>
    <w:rPr>
      <w:rFonts w:ascii="Tahoma" w:hAnsi="Tahoma"/>
      <w:sz w:val="24"/>
      <w:szCs w:val="20"/>
    </w:rPr>
  </w:style>
  <w:style w:type="paragraph" w:customStyle="1" w:styleId="81">
    <w:name w:val="Char3 Char Char Char"/>
    <w:basedOn w:val="1"/>
    <w:qFormat/>
    <w:uiPriority w:val="0"/>
    <w:rPr>
      <w:rFonts w:ascii="Tahoma" w:hAnsi="Tahoma"/>
      <w:sz w:val="24"/>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项目编号2"/>
    <w:basedOn w:val="84"/>
    <w:qFormat/>
    <w:uiPriority w:val="0"/>
    <w:pPr>
      <w:numPr>
        <w:numId w:val="1"/>
      </w:numPr>
    </w:pPr>
  </w:style>
  <w:style w:type="paragraph" w:customStyle="1" w:styleId="8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5">
    <w:name w:val="图中文字"/>
    <w:basedOn w:val="1"/>
    <w:qFormat/>
    <w:uiPriority w:val="0"/>
    <w:pPr>
      <w:adjustRightInd w:val="0"/>
      <w:snapToGrid w:val="0"/>
      <w:spacing w:line="0" w:lineRule="atLeast"/>
      <w:jc w:val="center"/>
    </w:pPr>
    <w:rPr>
      <w:sz w:val="24"/>
      <w:szCs w:val="20"/>
    </w:r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Char2"/>
    <w:basedOn w:val="1"/>
    <w:qFormat/>
    <w:uiPriority w:val="0"/>
    <w:rPr>
      <w:rFonts w:ascii="Tahoma" w:hAnsi="Tahoma"/>
      <w:sz w:val="24"/>
      <w:szCs w:val="20"/>
    </w:rPr>
  </w:style>
  <w:style w:type="paragraph" w:customStyle="1" w:styleId="8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98">
    <w:name w:val="正文列项_数字"/>
    <w:basedOn w:val="1"/>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9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2">
    <w:name w:val="font8"/>
    <w:basedOn w:val="1"/>
    <w:qFormat/>
    <w:uiPriority w:val="0"/>
    <w:pPr>
      <w:widowControl/>
      <w:spacing w:before="100" w:beforeAutospacing="1" w:after="100" w:afterAutospacing="1"/>
      <w:jc w:val="left"/>
    </w:pPr>
    <w:rPr>
      <w:kern w:val="0"/>
      <w:sz w:val="36"/>
      <w:szCs w:val="36"/>
    </w:rPr>
  </w:style>
  <w:style w:type="paragraph" w:customStyle="1" w:styleId="103">
    <w:name w:val="Char"/>
    <w:basedOn w:val="1"/>
    <w:qFormat/>
    <w:uiPriority w:val="0"/>
    <w:pPr>
      <w:tabs>
        <w:tab w:val="left" w:pos="360"/>
      </w:tabs>
    </w:pPr>
    <w:rPr>
      <w:sz w:val="24"/>
    </w:rPr>
  </w:style>
  <w:style w:type="paragraph" w:customStyle="1" w:styleId="10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Char Char1"/>
    <w:basedOn w:val="16"/>
    <w:qFormat/>
    <w:uiPriority w:val="0"/>
    <w:rPr>
      <w:rFonts w:ascii="Tahoma" w:hAnsi="Tahoma"/>
      <w:sz w:val="24"/>
    </w:rPr>
  </w:style>
  <w:style w:type="paragraph" w:customStyle="1" w:styleId="1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2">
    <w:name w:val="Char1 Char Char Char1"/>
    <w:basedOn w:val="1"/>
    <w:qFormat/>
    <w:uiPriority w:val="0"/>
    <w:rPr>
      <w:rFonts w:ascii="Tahoma" w:hAnsi="Tahoma" w:cs="仿宋_GB2312"/>
      <w:sz w:val="24"/>
      <w:szCs w:val="28"/>
    </w:rPr>
  </w:style>
  <w:style w:type="paragraph" w:customStyle="1" w:styleId="113">
    <w:name w:val="四级条标题"/>
    <w:basedOn w:val="114"/>
    <w:next w:val="1"/>
    <w:qFormat/>
    <w:uiPriority w:val="0"/>
    <w:pPr>
      <w:numPr>
        <w:ilvl w:val="4"/>
      </w:numPr>
      <w:tabs>
        <w:tab w:val="left" w:pos="360"/>
        <w:tab w:val="left" w:pos="840"/>
      </w:tabs>
      <w:ind w:left="0" w:hanging="840"/>
      <w:outlineLvl w:val="4"/>
    </w:pPr>
  </w:style>
  <w:style w:type="paragraph" w:customStyle="1" w:styleId="114">
    <w:name w:val="三级条标题"/>
    <w:basedOn w:val="76"/>
    <w:next w:val="1"/>
    <w:qFormat/>
    <w:uiPriority w:val="0"/>
    <w:pPr>
      <w:numPr>
        <w:ilvl w:val="3"/>
        <w:numId w:val="3"/>
      </w:numPr>
      <w:ind w:left="0" w:hanging="840"/>
      <w:outlineLvl w:val="3"/>
    </w:pPr>
  </w:style>
  <w:style w:type="paragraph" w:customStyle="1" w:styleId="11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6">
    <w:name w:val="样式 标题 2 + 宋体 五号 行距: 单倍行距"/>
    <w:basedOn w:val="3"/>
    <w:qFormat/>
    <w:uiPriority w:val="0"/>
    <w:pPr>
      <w:numPr>
        <w:ilvl w:val="1"/>
        <w:numId w:val="4"/>
      </w:numPr>
      <w:tabs>
        <w:tab w:val="left" w:pos="768"/>
      </w:tabs>
      <w:spacing w:before="260" w:after="260" w:line="240" w:lineRule="auto"/>
      <w:jc w:val="left"/>
      <w:textAlignment w:val="baseline"/>
    </w:pPr>
    <w:rPr>
      <w:rFonts w:ascii="宋体" w:hAnsi="宋体" w:eastAsia="宋体"/>
      <w:bCs/>
      <w:sz w:val="21"/>
    </w:rPr>
  </w:style>
  <w:style w:type="paragraph" w:customStyle="1" w:styleId="117">
    <w:name w:val="List Paragraph1"/>
    <w:basedOn w:val="1"/>
    <w:qFormat/>
    <w:uiPriority w:val="34"/>
    <w:pPr>
      <w:ind w:firstLine="420" w:firstLineChars="200"/>
    </w:pPr>
    <w:rPr>
      <w:rFonts w:ascii="Calibri" w:hAnsi="Calibri"/>
      <w:szCs w:val="22"/>
    </w:rPr>
  </w:style>
  <w:style w:type="paragraph" w:customStyle="1" w:styleId="118">
    <w:name w:val="项目符号1"/>
    <w:basedOn w:val="119"/>
    <w:qFormat/>
    <w:uiPriority w:val="0"/>
    <w:pPr>
      <w:ind w:left="-25" w:firstLine="0"/>
    </w:pPr>
  </w:style>
  <w:style w:type="paragraph" w:customStyle="1" w:styleId="119">
    <w:name w:val="正文文本样式"/>
    <w:basedOn w:val="1"/>
    <w:qFormat/>
    <w:uiPriority w:val="0"/>
    <w:pPr>
      <w:spacing w:line="360" w:lineRule="auto"/>
      <w:ind w:firstLine="482"/>
    </w:pPr>
    <w:rPr>
      <w:rFonts w:cs="宋体"/>
      <w:sz w:val="24"/>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2">
    <w:name w:val="五级条标题"/>
    <w:basedOn w:val="113"/>
    <w:next w:val="1"/>
    <w:qFormat/>
    <w:uiPriority w:val="0"/>
    <w:pPr>
      <w:numPr>
        <w:ilvl w:val="5"/>
      </w:numPr>
      <w:ind w:left="0" w:hanging="840"/>
      <w:outlineLvl w:val="5"/>
    </w:pPr>
  </w:style>
  <w:style w:type="paragraph" w:customStyle="1" w:styleId="12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4">
    <w:name w:val="文档正文"/>
    <w:basedOn w:val="1"/>
    <w:link w:val="533"/>
    <w:qFormat/>
    <w:uiPriority w:val="0"/>
    <w:pPr>
      <w:snapToGrid w:val="0"/>
      <w:spacing w:before="120" w:after="120" w:line="180" w:lineRule="auto"/>
    </w:pPr>
    <w:rPr>
      <w:rFonts w:ascii="Arial" w:hAnsi="Arial"/>
      <w:szCs w:val="20"/>
    </w:rPr>
  </w:style>
  <w:style w:type="paragraph" w:customStyle="1" w:styleId="12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qFormat/>
    <w:uiPriority w:val="0"/>
    <w:rPr>
      <w:rFonts w:ascii="Tahoma" w:hAnsi="Tahoma"/>
      <w:sz w:val="24"/>
      <w:szCs w:val="20"/>
    </w:rPr>
  </w:style>
  <w:style w:type="paragraph" w:customStyle="1" w:styleId="12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9">
    <w:name w:val="1名"/>
    <w:basedOn w:val="1"/>
    <w:qFormat/>
    <w:uiPriority w:val="0"/>
    <w:pPr>
      <w:numPr>
        <w:ilvl w:val="0"/>
        <w:numId w:val="5"/>
      </w:numPr>
      <w:spacing w:before="120"/>
    </w:pPr>
    <w:rPr>
      <w:rFonts w:ascii="宋体"/>
      <w:sz w:val="28"/>
      <w:szCs w:val="20"/>
    </w:rPr>
  </w:style>
  <w:style w:type="paragraph" w:customStyle="1" w:styleId="13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1">
    <w:name w:val="Char Char Char1 Char1"/>
    <w:basedOn w:val="1"/>
    <w:qFormat/>
    <w:uiPriority w:val="0"/>
    <w:rPr>
      <w:rFonts w:ascii="Tahoma" w:hAnsi="Tahoma"/>
      <w:sz w:val="24"/>
      <w:szCs w:val="20"/>
    </w:rPr>
  </w:style>
  <w:style w:type="paragraph" w:customStyle="1" w:styleId="132">
    <w:name w:val="Char Char Char Char Char Char Char Char Char Char"/>
    <w:basedOn w:val="1"/>
    <w:qFormat/>
    <w:uiPriority w:val="0"/>
  </w:style>
  <w:style w:type="paragraph" w:customStyle="1" w:styleId="13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Char1"/>
    <w:basedOn w:val="1"/>
    <w:qFormat/>
    <w:uiPriority w:val="0"/>
    <w:pPr>
      <w:tabs>
        <w:tab w:val="left" w:pos="360"/>
      </w:tabs>
    </w:pPr>
    <w:rPr>
      <w:sz w:val="24"/>
    </w:rPr>
  </w:style>
  <w:style w:type="paragraph" w:customStyle="1" w:styleId="135">
    <w:name w:val="正文列项_字母"/>
    <w:basedOn w:val="1"/>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默认段落字体 Para Char Char Char Char"/>
    <w:basedOn w:val="1"/>
    <w:qFormat/>
    <w:uiPriority w:val="0"/>
    <w:rPr>
      <w:rFonts w:ascii="Arial" w:hAnsi="Arial" w:cs="Arial"/>
      <w:szCs w:val="21"/>
    </w:rPr>
  </w:style>
  <w:style w:type="paragraph" w:customStyle="1" w:styleId="13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2">
    <w:name w:val="Char Char Char"/>
    <w:basedOn w:val="1"/>
    <w:qFormat/>
    <w:uiPriority w:val="0"/>
    <w:rPr>
      <w:rFonts w:ascii="Tahoma" w:hAnsi="Tahoma"/>
      <w:sz w:val="24"/>
      <w:szCs w:val="20"/>
    </w:rPr>
  </w:style>
  <w:style w:type="paragraph" w:customStyle="1" w:styleId="14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4">
    <w:name w:val="缺省文本"/>
    <w:basedOn w:val="1"/>
    <w:qFormat/>
    <w:uiPriority w:val="0"/>
    <w:pPr>
      <w:autoSpaceDE w:val="0"/>
      <w:autoSpaceDN w:val="0"/>
      <w:adjustRightInd w:val="0"/>
      <w:jc w:val="left"/>
    </w:pPr>
    <w:rPr>
      <w:kern w:val="0"/>
      <w:sz w:val="24"/>
    </w:rPr>
  </w:style>
  <w:style w:type="paragraph" w:customStyle="1" w:styleId="145">
    <w:name w:val="Char Char Char1"/>
    <w:basedOn w:val="1"/>
    <w:qFormat/>
    <w:uiPriority w:val="0"/>
    <w:rPr>
      <w:rFonts w:ascii="Tahoma" w:hAnsi="Tahoma"/>
      <w:sz w:val="24"/>
      <w:szCs w:val="20"/>
    </w:rPr>
  </w:style>
  <w:style w:type="paragraph" w:customStyle="1" w:styleId="14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8">
    <w:name w:val="样式2"/>
    <w:basedOn w:val="52"/>
    <w:qFormat/>
    <w:uiPriority w:val="0"/>
    <w:pPr>
      <w:spacing w:line="360" w:lineRule="auto"/>
      <w:jc w:val="center"/>
    </w:pPr>
    <w:rPr>
      <w:sz w:val="24"/>
    </w:rPr>
  </w:style>
  <w:style w:type="paragraph" w:customStyle="1" w:styleId="1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1">
    <w:name w:val="正文 + 楷体_GB2312"/>
    <w:basedOn w:val="1"/>
    <w:qFormat/>
    <w:uiPriority w:val="0"/>
    <w:pPr>
      <w:widowControl/>
      <w:jc w:val="left"/>
    </w:pPr>
    <w:rPr>
      <w:rFonts w:ascii="楷体_GB2312" w:eastAsia="楷体_GB2312" w:cs="Arial"/>
      <w:kern w:val="0"/>
      <w:sz w:val="24"/>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5">
    <w:name w:val="列出段落1"/>
    <w:basedOn w:val="1"/>
    <w:link w:val="534"/>
    <w:qFormat/>
    <w:uiPriority w:val="0"/>
    <w:pPr>
      <w:ind w:firstLine="420" w:firstLineChars="200"/>
    </w:pPr>
    <w:rPr>
      <w:rFonts w:ascii="Calibri" w:hAnsi="Calibri"/>
      <w:szCs w:val="22"/>
    </w:rPr>
  </w:style>
  <w:style w:type="paragraph" w:customStyle="1" w:styleId="15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字元 字元1"/>
    <w:basedOn w:val="1"/>
    <w:qFormat/>
    <w:uiPriority w:val="0"/>
    <w:rPr>
      <w:rFonts w:ascii="Tahoma" w:hAnsi="Tahoma"/>
      <w:sz w:val="24"/>
      <w:szCs w:val="20"/>
    </w:rPr>
  </w:style>
  <w:style w:type="paragraph" w:customStyle="1" w:styleId="158">
    <w:name w:val="_Style 160"/>
    <w:qFormat/>
    <w:uiPriority w:val="0"/>
    <w:rPr>
      <w:rFonts w:ascii="Times New Roman" w:hAnsi="Times New Roman" w:eastAsia="宋体" w:cs="Times New Roman"/>
      <w:kern w:val="2"/>
      <w:sz w:val="21"/>
      <w:szCs w:val="24"/>
      <w:lang w:val="en-US" w:eastAsia="zh-CN" w:bidi="ar-SA"/>
    </w:rPr>
  </w:style>
  <w:style w:type="paragraph" w:customStyle="1" w:styleId="159">
    <w:name w:val="项目编号3"/>
    <w:basedOn w:val="119"/>
    <w:qFormat/>
    <w:uiPriority w:val="0"/>
    <w:pPr>
      <w:numPr>
        <w:ilvl w:val="0"/>
        <w:numId w:val="6"/>
      </w:numPr>
    </w:pPr>
  </w:style>
  <w:style w:type="paragraph" w:customStyle="1" w:styleId="160">
    <w:name w:val="Char21"/>
    <w:basedOn w:val="1"/>
    <w:qFormat/>
    <w:uiPriority w:val="0"/>
    <w:rPr>
      <w:rFonts w:ascii="Tahoma" w:hAnsi="Tahoma"/>
      <w:sz w:val="24"/>
      <w:szCs w:val="20"/>
    </w:rPr>
  </w:style>
  <w:style w:type="paragraph" w:customStyle="1" w:styleId="161">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162">
    <w:name w:val="Char Char Char Char Char Char Char Char Char Char1"/>
    <w:basedOn w:val="1"/>
    <w:qFormat/>
    <w:uiPriority w:val="0"/>
    <w:rPr>
      <w:rFonts w:ascii="宋体" w:hAnsi="宋体" w:cs="Courier New"/>
      <w:sz w:val="32"/>
      <w:szCs w:val="32"/>
    </w:rPr>
  </w:style>
  <w:style w:type="paragraph" w:customStyle="1" w:styleId="163">
    <w:name w:val="正文文本样式 加粗"/>
    <w:basedOn w:val="119"/>
    <w:qFormat/>
    <w:uiPriority w:val="0"/>
    <w:rPr>
      <w:b/>
    </w:rPr>
  </w:style>
  <w:style w:type="paragraph" w:customStyle="1" w:styleId="164">
    <w:name w:val="Char2 Char Char Char Char Char Char"/>
    <w:basedOn w:val="1"/>
    <w:qFormat/>
    <w:uiPriority w:val="0"/>
    <w:pPr>
      <w:widowControl/>
      <w:spacing w:line="400" w:lineRule="exact"/>
      <w:jc w:val="center"/>
    </w:pPr>
  </w:style>
  <w:style w:type="paragraph" w:customStyle="1" w:styleId="165">
    <w:name w:val="Char Char4"/>
    <w:basedOn w:val="1"/>
    <w:qFormat/>
    <w:uiPriority w:val="0"/>
    <w:pPr>
      <w:widowControl/>
      <w:spacing w:line="400" w:lineRule="exact"/>
      <w:jc w:val="center"/>
    </w:pPr>
  </w:style>
  <w:style w:type="paragraph" w:customStyle="1" w:styleId="166">
    <w:name w:val="Char3 Char Char Char1"/>
    <w:basedOn w:val="1"/>
    <w:qFormat/>
    <w:uiPriority w:val="0"/>
    <w:rPr>
      <w:rFonts w:ascii="Tahoma" w:hAnsi="Tahoma"/>
      <w:sz w:val="24"/>
      <w:szCs w:val="20"/>
    </w:rPr>
  </w:style>
  <w:style w:type="paragraph" w:customStyle="1" w:styleId="1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9">
    <w:name w:val="1"/>
    <w:link w:val="447"/>
    <w:qFormat/>
    <w:uiPriority w:val="0"/>
    <w:rPr>
      <w:rFonts w:ascii="Times New Roman" w:hAnsi="Times New Roman" w:eastAsia="宋体" w:cs="Times New Roman"/>
      <w:kern w:val="2"/>
      <w:sz w:val="21"/>
      <w:szCs w:val="24"/>
      <w:lang w:val="zh-CN" w:eastAsia="zh-CN" w:bidi="ar-SA"/>
    </w:rPr>
  </w:style>
  <w:style w:type="paragraph" w:customStyle="1" w:styleId="170">
    <w:name w:val="图文"/>
    <w:basedOn w:val="1"/>
    <w:qFormat/>
    <w:uiPriority w:val="0"/>
    <w:pPr>
      <w:adjustRightInd w:val="0"/>
      <w:snapToGrid w:val="0"/>
      <w:spacing w:after="50" w:line="360" w:lineRule="auto"/>
    </w:pPr>
    <w:rPr>
      <w:sz w:val="24"/>
    </w:rPr>
  </w:style>
  <w:style w:type="paragraph" w:customStyle="1" w:styleId="17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2">
    <w:name w:val="正文表格"/>
    <w:basedOn w:val="1"/>
    <w:link w:val="448"/>
    <w:qFormat/>
    <w:uiPriority w:val="0"/>
    <w:pPr>
      <w:adjustRightInd w:val="0"/>
      <w:snapToGrid w:val="0"/>
      <w:jc w:val="left"/>
    </w:pPr>
    <w:rPr>
      <w:rFonts w:ascii="宋体" w:hAnsi="宋体"/>
      <w:color w:val="000000"/>
      <w:szCs w:val="21"/>
    </w:rPr>
  </w:style>
  <w:style w:type="paragraph" w:customStyle="1" w:styleId="173">
    <w:name w:val="正文重点"/>
    <w:basedOn w:val="1"/>
    <w:link w:val="449"/>
    <w:qFormat/>
    <w:uiPriority w:val="0"/>
    <w:pPr>
      <w:adjustRightInd w:val="0"/>
      <w:spacing w:line="360" w:lineRule="auto"/>
      <w:ind w:firstLine="482" w:firstLineChars="200"/>
      <w:jc w:val="left"/>
      <w:textAlignment w:val="baseline"/>
    </w:pPr>
    <w:rPr>
      <w:b/>
      <w:kern w:val="0"/>
      <w:sz w:val="24"/>
      <w:szCs w:val="20"/>
    </w:rPr>
  </w:style>
  <w:style w:type="paragraph" w:customStyle="1" w:styleId="174">
    <w:name w:val="标题1-附件"/>
    <w:basedOn w:val="2"/>
    <w:qFormat/>
    <w:uiPriority w:val="0"/>
    <w:pPr>
      <w:jc w:val="left"/>
    </w:pPr>
    <w:rPr>
      <w:sz w:val="24"/>
      <w:szCs w:val="24"/>
    </w:rPr>
  </w:style>
  <w:style w:type="paragraph" w:customStyle="1" w:styleId="175">
    <w:name w:val="正文小标题"/>
    <w:basedOn w:val="1"/>
    <w:next w:val="4"/>
    <w:link w:val="45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76">
    <w:name w:val="正文大标题"/>
    <w:basedOn w:val="175"/>
    <w:next w:val="4"/>
    <w:link w:val="452"/>
    <w:qFormat/>
    <w:uiPriority w:val="0"/>
    <w:pPr>
      <w:jc w:val="center"/>
    </w:pPr>
    <w:rPr>
      <w:i w:val="0"/>
      <w:color w:val="000000"/>
      <w:sz w:val="28"/>
      <w:szCs w:val="21"/>
    </w:rPr>
  </w:style>
  <w:style w:type="paragraph" w:customStyle="1" w:styleId="177">
    <w:name w:val="注释"/>
    <w:basedOn w:val="1"/>
    <w:link w:val="454"/>
    <w:qFormat/>
    <w:uiPriority w:val="0"/>
    <w:pPr>
      <w:adjustRightInd w:val="0"/>
      <w:snapToGrid w:val="0"/>
      <w:ind w:left="420" w:hanging="420" w:hangingChars="200"/>
      <w:jc w:val="left"/>
    </w:pPr>
    <w:rPr>
      <w:rFonts w:ascii="宋体" w:hAnsi="宋体"/>
      <w:szCs w:val="21"/>
    </w:rPr>
  </w:style>
  <w:style w:type="paragraph" w:customStyle="1" w:styleId="17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8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81">
    <w:name w:val="表格1"/>
    <w:basedOn w:val="1"/>
    <w:qFormat/>
    <w:uiPriority w:val="0"/>
    <w:pPr>
      <w:ind w:firstLine="480" w:firstLineChars="200"/>
      <w:jc w:val="center"/>
    </w:pPr>
    <w:rPr>
      <w:sz w:val="24"/>
      <w:szCs w:val="20"/>
    </w:rPr>
  </w:style>
  <w:style w:type="paragraph" w:customStyle="1" w:styleId="18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3">
    <w:name w:val="正文格式"/>
    <w:basedOn w:val="1"/>
    <w:link w:val="459"/>
    <w:qFormat/>
    <w:uiPriority w:val="0"/>
    <w:pPr>
      <w:spacing w:beforeLines="50" w:line="360" w:lineRule="auto"/>
      <w:ind w:firstLine="480" w:firstLineChars="200"/>
    </w:pPr>
    <w:rPr>
      <w:rFonts w:ascii="宋体" w:hAnsi="宋体"/>
      <w:kern w:val="0"/>
      <w:sz w:val="24"/>
    </w:rPr>
  </w:style>
  <w:style w:type="paragraph" w:customStyle="1" w:styleId="184">
    <w:name w:val="列出段落3"/>
    <w:basedOn w:val="1"/>
    <w:link w:val="465"/>
    <w:unhideWhenUsed/>
    <w:qFormat/>
    <w:uiPriority w:val="34"/>
    <w:pPr>
      <w:ind w:firstLine="420" w:firstLineChars="200"/>
    </w:pPr>
    <w:rPr>
      <w:rFonts w:ascii="Calibri" w:hAnsi="Calibri"/>
      <w:szCs w:val="22"/>
    </w:rPr>
  </w:style>
  <w:style w:type="paragraph" w:customStyle="1" w:styleId="185">
    <w:name w:val="字元 字元2"/>
    <w:basedOn w:val="1"/>
    <w:qFormat/>
    <w:uiPriority w:val="0"/>
    <w:rPr>
      <w:rFonts w:ascii="Tahoma" w:hAnsi="Tahoma"/>
      <w:sz w:val="24"/>
      <w:szCs w:val="20"/>
    </w:rPr>
  </w:style>
  <w:style w:type="paragraph" w:customStyle="1" w:styleId="186">
    <w:name w:val="Char3 Char Char Char2"/>
    <w:basedOn w:val="1"/>
    <w:qFormat/>
    <w:uiPriority w:val="0"/>
    <w:rPr>
      <w:rFonts w:ascii="Tahoma" w:hAnsi="Tahoma"/>
      <w:sz w:val="24"/>
      <w:szCs w:val="20"/>
    </w:rPr>
  </w:style>
  <w:style w:type="paragraph" w:customStyle="1" w:styleId="18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88">
    <w:name w:val="Char3"/>
    <w:basedOn w:val="1"/>
    <w:qFormat/>
    <w:uiPriority w:val="0"/>
    <w:pPr>
      <w:tabs>
        <w:tab w:val="left" w:pos="360"/>
      </w:tabs>
    </w:pPr>
    <w:rPr>
      <w:sz w:val="24"/>
    </w:rPr>
  </w:style>
  <w:style w:type="paragraph" w:customStyle="1" w:styleId="18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1">
    <w:name w:val="列出段落2"/>
    <w:basedOn w:val="1"/>
    <w:link w:val="535"/>
    <w:qFormat/>
    <w:uiPriority w:val="0"/>
    <w:pPr>
      <w:ind w:firstLine="420" w:firstLineChars="200"/>
    </w:pPr>
    <w:rPr>
      <w:rFonts w:ascii="Calibri" w:hAnsi="Calibri"/>
      <w:szCs w:val="22"/>
    </w:rPr>
  </w:style>
  <w:style w:type="paragraph" w:customStyle="1" w:styleId="192">
    <w:name w:val="Char Char Char1 Char2"/>
    <w:basedOn w:val="1"/>
    <w:qFormat/>
    <w:uiPriority w:val="0"/>
    <w:rPr>
      <w:rFonts w:ascii="Tahoma" w:hAnsi="Tahoma"/>
      <w:sz w:val="24"/>
      <w:szCs w:val="20"/>
    </w:rPr>
  </w:style>
  <w:style w:type="paragraph" w:customStyle="1" w:styleId="193">
    <w:name w:val="Char Char Char2"/>
    <w:basedOn w:val="1"/>
    <w:qFormat/>
    <w:uiPriority w:val="0"/>
    <w:rPr>
      <w:rFonts w:ascii="Tahoma" w:hAnsi="Tahoma"/>
      <w:sz w:val="24"/>
      <w:szCs w:val="20"/>
    </w:rPr>
  </w:style>
  <w:style w:type="paragraph" w:customStyle="1" w:styleId="19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9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96">
    <w:name w:val="修订1"/>
    <w:qFormat/>
    <w:uiPriority w:val="99"/>
    <w:rPr>
      <w:rFonts w:ascii="Times New Roman" w:hAnsi="Times New Roman" w:eastAsia="宋体" w:cs="Times New Roman"/>
      <w:kern w:val="2"/>
      <w:sz w:val="21"/>
      <w:szCs w:val="24"/>
      <w:lang w:val="en-US" w:eastAsia="zh-CN" w:bidi="ar-SA"/>
    </w:rPr>
  </w:style>
  <w:style w:type="paragraph" w:customStyle="1" w:styleId="197">
    <w:name w:val="Char22"/>
    <w:basedOn w:val="1"/>
    <w:qFormat/>
    <w:uiPriority w:val="0"/>
    <w:rPr>
      <w:rFonts w:ascii="Tahoma" w:hAnsi="Tahoma"/>
      <w:sz w:val="24"/>
      <w:szCs w:val="20"/>
    </w:rPr>
  </w:style>
  <w:style w:type="paragraph" w:customStyle="1" w:styleId="198">
    <w:name w:val="Char Char Char Char Char Char Char Char Char Char2"/>
    <w:basedOn w:val="1"/>
    <w:qFormat/>
    <w:uiPriority w:val="0"/>
    <w:rPr>
      <w:rFonts w:ascii="宋体" w:hAnsi="宋体" w:cs="Courier New"/>
      <w:sz w:val="32"/>
      <w:szCs w:val="32"/>
    </w:rPr>
  </w:style>
  <w:style w:type="paragraph" w:customStyle="1" w:styleId="199">
    <w:name w:val="Char2 Char Char Char Char Char Char1"/>
    <w:basedOn w:val="1"/>
    <w:qFormat/>
    <w:uiPriority w:val="0"/>
    <w:pPr>
      <w:widowControl/>
      <w:spacing w:line="400" w:lineRule="exact"/>
      <w:jc w:val="center"/>
    </w:pPr>
  </w:style>
  <w:style w:type="paragraph" w:customStyle="1" w:styleId="200">
    <w:name w:val="Char Char41"/>
    <w:basedOn w:val="1"/>
    <w:qFormat/>
    <w:uiPriority w:val="0"/>
    <w:pPr>
      <w:widowControl/>
      <w:spacing w:line="400" w:lineRule="exact"/>
      <w:jc w:val="center"/>
    </w:pPr>
  </w:style>
  <w:style w:type="paragraph" w:customStyle="1" w:styleId="201">
    <w:name w:val="图例"/>
    <w:basedOn w:val="1"/>
    <w:qFormat/>
    <w:uiPriority w:val="0"/>
    <w:pPr>
      <w:spacing w:before="120" w:after="120" w:line="360" w:lineRule="auto"/>
      <w:jc w:val="center"/>
    </w:pPr>
    <w:rPr>
      <w:rFonts w:eastAsia="仿宋_GB2312"/>
      <w:b/>
      <w:sz w:val="24"/>
      <w:szCs w:val="20"/>
    </w:rPr>
  </w:style>
  <w:style w:type="paragraph" w:customStyle="1" w:styleId="20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3">
    <w:name w:val="内加粗"/>
    <w:basedOn w:val="204"/>
    <w:link w:val="487"/>
    <w:qFormat/>
    <w:uiPriority w:val="0"/>
    <w:pPr>
      <w:ind w:firstLine="482"/>
    </w:pPr>
    <w:rPr>
      <w:b/>
      <w:kern w:val="0"/>
    </w:rPr>
  </w:style>
  <w:style w:type="paragraph" w:customStyle="1" w:styleId="204">
    <w:name w:val="内文"/>
    <w:basedOn w:val="1"/>
    <w:link w:val="488"/>
    <w:qFormat/>
    <w:uiPriority w:val="99"/>
    <w:pPr>
      <w:spacing w:line="560" w:lineRule="exact"/>
      <w:ind w:firstLine="200" w:firstLineChars="200"/>
      <w:jc w:val="left"/>
    </w:pPr>
    <w:rPr>
      <w:rFonts w:ascii="宋体" w:hAnsi="宋体" w:cs="宋体"/>
      <w:sz w:val="24"/>
      <w:szCs w:val="28"/>
    </w:rPr>
  </w:style>
  <w:style w:type="paragraph" w:customStyle="1" w:styleId="205">
    <w:name w:val="！正文"/>
    <w:basedOn w:val="1"/>
    <w:link w:val="489"/>
    <w:qFormat/>
    <w:uiPriority w:val="0"/>
    <w:pPr>
      <w:spacing w:line="360" w:lineRule="auto"/>
      <w:ind w:firstLine="560" w:firstLineChars="200"/>
      <w:jc w:val="left"/>
    </w:pPr>
    <w:rPr>
      <w:rFonts w:eastAsia="仿宋_GB2312"/>
      <w:kern w:val="0"/>
      <w:sz w:val="28"/>
      <w:szCs w:val="28"/>
    </w:rPr>
  </w:style>
  <w:style w:type="paragraph" w:customStyle="1" w:styleId="206">
    <w:name w:val="修订2"/>
    <w:hidden/>
    <w:qFormat/>
    <w:uiPriority w:val="99"/>
    <w:rPr>
      <w:rFonts w:ascii="Times New Roman" w:hAnsi="Times New Roman" w:eastAsia="宋体" w:cs="Times New Roman"/>
      <w:kern w:val="2"/>
      <w:sz w:val="21"/>
      <w:szCs w:val="24"/>
      <w:lang w:val="en-US" w:eastAsia="zh-CN" w:bidi="ar-SA"/>
    </w:rPr>
  </w:style>
  <w:style w:type="paragraph" w:customStyle="1" w:styleId="207">
    <w:name w:val="样式 标题 3 + (中文) 黑体 小四 非加粗 段前: 7.8 磅 段后: 0 磅 行距: 固定值 20 磅"/>
    <w:basedOn w:val="5"/>
    <w:qFormat/>
    <w:uiPriority w:val="0"/>
    <w:pPr>
      <w:adjustRightInd/>
      <w:spacing w:before="260" w:beforeLines="50" w:after="260" w:afterLines="50" w:line="360" w:lineRule="auto"/>
      <w:jc w:val="both"/>
    </w:pPr>
    <w:rPr>
      <w:b w:val="0"/>
      <w:u w:val="none"/>
    </w:rPr>
  </w:style>
  <w:style w:type="paragraph" w:customStyle="1" w:styleId="208">
    <w:name w:val="样式 标题 2 + Times New Roman 四号 非加粗 段前: 5 磅 段后: 0 磅 行距: 固定值 20..."/>
    <w:basedOn w:val="3"/>
    <w:qFormat/>
    <w:uiPriority w:val="0"/>
    <w:pPr>
      <w:adjustRightInd/>
      <w:spacing w:before="260" w:beforeLines="50" w:after="260" w:afterLines="50" w:line="360" w:lineRule="auto"/>
      <w:jc w:val="both"/>
    </w:pPr>
    <w:rPr>
      <w:rFonts w:ascii="宋体" w:hAnsi="Times New Roman" w:eastAsia="宋体" w:cs="宋体"/>
      <w:b w:val="0"/>
      <w:sz w:val="28"/>
    </w:rPr>
  </w:style>
  <w:style w:type="paragraph" w:customStyle="1" w:styleId="209">
    <w:name w:val="3"/>
    <w:basedOn w:val="1"/>
    <w:next w:val="19"/>
    <w:qFormat/>
    <w:uiPriority w:val="0"/>
    <w:rPr>
      <w:rFonts w:ascii="宋体"/>
      <w:sz w:val="24"/>
      <w:szCs w:val="20"/>
    </w:rPr>
  </w:style>
  <w:style w:type="paragraph" w:customStyle="1" w:styleId="210">
    <w:name w:val="2"/>
    <w:basedOn w:val="1"/>
    <w:next w:val="22"/>
    <w:qFormat/>
    <w:uiPriority w:val="0"/>
    <w:pPr>
      <w:ind w:left="432"/>
    </w:pPr>
    <w:rPr>
      <w:szCs w:val="20"/>
    </w:rPr>
  </w:style>
  <w:style w:type="paragraph" w:customStyle="1" w:styleId="211">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样式 标题 1 + 黑体 三号 非加粗 居中 段前: 6 磅 段后: 6 磅 行距: 固定值 20 磅"/>
    <w:basedOn w:val="2"/>
    <w:qFormat/>
    <w:uiPriority w:val="0"/>
    <w:pPr>
      <w:adjustRightInd/>
      <w:spacing w:before="120" w:line="400" w:lineRule="exact"/>
    </w:pPr>
    <w:rPr>
      <w:rFonts w:ascii="黑体" w:hAnsi="黑体" w:eastAsia="黑体" w:cs="宋体"/>
      <w:b w:val="0"/>
      <w:sz w:val="44"/>
    </w:rPr>
  </w:style>
  <w:style w:type="paragraph" w:customStyle="1" w:styleId="21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4">
    <w:name w:val="表格"/>
    <w:basedOn w:val="1"/>
    <w:link w:val="624"/>
    <w:qFormat/>
    <w:uiPriority w:val="0"/>
    <w:pPr>
      <w:jc w:val="center"/>
      <w:textAlignment w:val="center"/>
    </w:pPr>
    <w:rPr>
      <w:rFonts w:ascii="华文细黑" w:hAnsi="华文细黑"/>
      <w:kern w:val="0"/>
      <w:szCs w:val="20"/>
    </w:rPr>
  </w:style>
  <w:style w:type="paragraph" w:customStyle="1" w:styleId="215">
    <w:name w:val="XW正文"/>
    <w:basedOn w:val="22"/>
    <w:qFormat/>
    <w:uiPriority w:val="0"/>
    <w:pPr>
      <w:adjustRightInd w:val="0"/>
      <w:snapToGrid w:val="0"/>
      <w:spacing w:line="300" w:lineRule="auto"/>
      <w:ind w:firstLine="520" w:firstLineChars="200"/>
      <w:jc w:val="left"/>
    </w:pPr>
    <w:rPr>
      <w:kern w:val="0"/>
    </w:rPr>
  </w:style>
  <w:style w:type="paragraph" w:customStyle="1" w:styleId="216">
    <w:name w:val="金安桥正文"/>
    <w:basedOn w:val="22"/>
    <w:qFormat/>
    <w:uiPriority w:val="0"/>
    <w:pPr>
      <w:adjustRightInd w:val="0"/>
      <w:spacing w:line="300" w:lineRule="auto"/>
      <w:ind w:firstLine="200" w:firstLineChars="200"/>
      <w:jc w:val="left"/>
    </w:pPr>
    <w:rPr>
      <w:kern w:val="0"/>
      <w:szCs w:val="20"/>
    </w:rPr>
  </w:style>
  <w:style w:type="paragraph" w:customStyle="1" w:styleId="217">
    <w:name w:val="TOC 标题1"/>
    <w:basedOn w:val="2"/>
    <w:next w:val="1"/>
    <w:qFormat/>
    <w:uiPriority w:val="0"/>
    <w:pPr>
      <w:widowControl/>
      <w:adjustRightInd/>
      <w:spacing w:before="480" w:after="0" w:line="276" w:lineRule="auto"/>
      <w:jc w:val="left"/>
      <w:outlineLvl w:val="9"/>
    </w:pPr>
    <w:rPr>
      <w:rFonts w:ascii="Cambria" w:hAnsi="Cambria"/>
      <w:bCs/>
      <w:color w:val="365F91"/>
      <w:kern w:val="0"/>
      <w:sz w:val="28"/>
      <w:szCs w:val="28"/>
    </w:rPr>
  </w:style>
  <w:style w:type="paragraph" w:customStyle="1" w:styleId="218">
    <w:name w:val="Char Char Char Char"/>
    <w:basedOn w:val="1"/>
    <w:qFormat/>
    <w:uiPriority w:val="0"/>
    <w:pPr>
      <w:widowControl/>
      <w:spacing w:after="160" w:line="240" w:lineRule="exact"/>
      <w:jc w:val="left"/>
    </w:pPr>
    <w:rPr>
      <w:szCs w:val="20"/>
    </w:rPr>
  </w:style>
  <w:style w:type="paragraph" w:customStyle="1" w:styleId="219">
    <w:name w:val="p17"/>
    <w:basedOn w:val="1"/>
    <w:qFormat/>
    <w:uiPriority w:val="0"/>
    <w:pPr>
      <w:widowControl/>
    </w:pPr>
    <w:rPr>
      <w:kern w:val="0"/>
      <w:szCs w:val="21"/>
    </w:rPr>
  </w:style>
  <w:style w:type="paragraph" w:customStyle="1" w:styleId="220">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21">
    <w:name w:val="Char12"/>
    <w:basedOn w:val="1"/>
    <w:qFormat/>
    <w:uiPriority w:val="0"/>
    <w:rPr>
      <w:rFonts w:ascii="Tahoma" w:hAnsi="Tahoma"/>
      <w:sz w:val="24"/>
      <w:szCs w:val="20"/>
    </w:rPr>
  </w:style>
  <w:style w:type="paragraph" w:customStyle="1" w:styleId="222">
    <w:name w:val="Char Char Char Char2"/>
    <w:basedOn w:val="1"/>
    <w:qFormat/>
    <w:uiPriority w:val="0"/>
    <w:pPr>
      <w:widowControl/>
      <w:spacing w:after="160" w:line="240" w:lineRule="exact"/>
      <w:jc w:val="left"/>
    </w:pPr>
    <w:rPr>
      <w:szCs w:val="20"/>
    </w:rPr>
  </w:style>
  <w:style w:type="paragraph" w:customStyle="1" w:styleId="223">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11"/>
    <w:basedOn w:val="1"/>
    <w:qFormat/>
    <w:uiPriority w:val="0"/>
    <w:rPr>
      <w:rFonts w:ascii="Tahoma" w:hAnsi="Tahoma"/>
      <w:sz w:val="24"/>
      <w:szCs w:val="20"/>
    </w:rPr>
  </w:style>
  <w:style w:type="paragraph" w:customStyle="1" w:styleId="226">
    <w:name w:val="Char Char Char Char1"/>
    <w:basedOn w:val="1"/>
    <w:qFormat/>
    <w:uiPriority w:val="99"/>
    <w:pPr>
      <w:widowControl/>
      <w:spacing w:after="160" w:line="240" w:lineRule="exact"/>
      <w:jc w:val="left"/>
    </w:pPr>
    <w:rPr>
      <w:szCs w:val="20"/>
    </w:rPr>
  </w:style>
  <w:style w:type="paragraph" w:customStyle="1" w:styleId="227">
    <w:name w:val="_Style 296"/>
    <w:basedOn w:val="1"/>
    <w:next w:val="75"/>
    <w:link w:val="532"/>
    <w:qFormat/>
    <w:uiPriority w:val="99"/>
    <w:pPr>
      <w:ind w:firstLine="420" w:firstLineChars="200"/>
    </w:pPr>
    <w:rPr>
      <w:rFonts w:ascii="Calibri" w:hAnsi="Calibri"/>
      <w:szCs w:val="22"/>
    </w:rPr>
  </w:style>
  <w:style w:type="paragraph" w:customStyle="1" w:styleId="228">
    <w:name w:val="修订3"/>
    <w:qFormat/>
    <w:uiPriority w:val="0"/>
    <w:rPr>
      <w:rFonts w:ascii="Times New Roman" w:hAnsi="Times New Roman" w:eastAsia="宋体" w:cs="Times New Roman"/>
      <w:kern w:val="2"/>
      <w:sz w:val="21"/>
      <w:szCs w:val="24"/>
      <w:lang w:val="en-US" w:eastAsia="zh-CN" w:bidi="ar-SA"/>
    </w:rPr>
  </w:style>
  <w:style w:type="paragraph" w:customStyle="1" w:styleId="229">
    <w:name w:val="p0"/>
    <w:basedOn w:val="1"/>
    <w:qFormat/>
    <w:uiPriority w:val="0"/>
    <w:pPr>
      <w:widowControl/>
    </w:pPr>
    <w:rPr>
      <w:kern w:val="0"/>
      <w:szCs w:val="21"/>
    </w:rPr>
  </w:style>
  <w:style w:type="paragraph" w:customStyle="1" w:styleId="23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cs="宋体"/>
      <w:b/>
      <w:bCs/>
      <w:kern w:val="0"/>
      <w:szCs w:val="20"/>
    </w:rPr>
  </w:style>
  <w:style w:type="paragraph" w:customStyle="1" w:styleId="231">
    <w:name w:val="项目2"/>
    <w:basedOn w:val="1"/>
    <w:qFormat/>
    <w:uiPriority w:val="0"/>
    <w:pPr>
      <w:widowControl/>
      <w:tabs>
        <w:tab w:val="left" w:pos="720"/>
      </w:tabs>
      <w:spacing w:after="50" w:line="360" w:lineRule="auto"/>
      <w:ind w:right="240" w:firstLine="360"/>
      <w:jc w:val="left"/>
    </w:pPr>
    <w:rPr>
      <w:rFonts w:ascii="宋体"/>
      <w:kern w:val="0"/>
      <w:sz w:val="24"/>
    </w:rPr>
  </w:style>
  <w:style w:type="paragraph" w:customStyle="1" w:styleId="232">
    <w:name w:val="Char Char Char1 Char Char Char Char"/>
    <w:basedOn w:val="1"/>
    <w:qFormat/>
    <w:uiPriority w:val="0"/>
    <w:rPr>
      <w:rFonts w:ascii="Tahoma" w:hAnsi="Tahoma"/>
      <w:sz w:val="24"/>
      <w:szCs w:val="20"/>
    </w:rPr>
  </w:style>
  <w:style w:type="paragraph" w:customStyle="1" w:styleId="233">
    <w:name w:val="带符号"/>
    <w:basedOn w:val="1"/>
    <w:qFormat/>
    <w:uiPriority w:val="0"/>
    <w:pPr>
      <w:tabs>
        <w:tab w:val="left" w:pos="1500"/>
      </w:tabs>
      <w:spacing w:line="360" w:lineRule="auto"/>
      <w:ind w:left="1500" w:hanging="420"/>
    </w:pPr>
    <w:rPr>
      <w:sz w:val="24"/>
    </w:rPr>
  </w:style>
  <w:style w:type="paragraph" w:customStyle="1" w:styleId="234">
    <w:name w:val="普通 (Web)"/>
    <w:basedOn w:val="1"/>
    <w:qFormat/>
    <w:uiPriority w:val="0"/>
    <w:pPr>
      <w:widowControl/>
      <w:spacing w:before="100" w:after="100"/>
      <w:jc w:val="left"/>
    </w:pPr>
    <w:rPr>
      <w:rFonts w:ascii="宋体" w:hAnsi="宋体"/>
      <w:kern w:val="0"/>
      <w:sz w:val="24"/>
    </w:rPr>
  </w:style>
  <w:style w:type="paragraph" w:customStyle="1" w:styleId="235">
    <w:name w:val="批注框文本1"/>
    <w:basedOn w:val="1"/>
    <w:qFormat/>
    <w:uiPriority w:val="0"/>
    <w:rPr>
      <w:sz w:val="18"/>
      <w:szCs w:val="18"/>
    </w:rPr>
  </w:style>
  <w:style w:type="paragraph" w:customStyle="1" w:styleId="236">
    <w:name w:val="项目"/>
    <w:basedOn w:val="1"/>
    <w:qFormat/>
    <w:uiPriority w:val="0"/>
    <w:pPr>
      <w:widowControl/>
      <w:tabs>
        <w:tab w:val="left" w:pos="780"/>
      </w:tabs>
      <w:spacing w:after="156" w:line="360" w:lineRule="exact"/>
      <w:ind w:left="250" w:firstLine="170"/>
      <w:jc w:val="left"/>
    </w:pPr>
    <w:rPr>
      <w:rFonts w:ascii="宋体" w:hAnsi="宋体"/>
      <w:kern w:val="0"/>
      <w:sz w:val="24"/>
    </w:rPr>
  </w:style>
  <w:style w:type="paragraph" w:customStyle="1" w:styleId="237">
    <w:name w:val="Number List"/>
    <w:basedOn w:val="1"/>
    <w:qFormat/>
    <w:uiPriority w:val="0"/>
    <w:pPr>
      <w:autoSpaceDE w:val="0"/>
      <w:autoSpaceDN w:val="0"/>
      <w:adjustRightInd w:val="0"/>
      <w:ind w:left="360" w:hanging="360"/>
      <w:jc w:val="left"/>
    </w:pPr>
    <w:rPr>
      <w:kern w:val="0"/>
      <w:sz w:val="24"/>
      <w:szCs w:val="20"/>
    </w:rPr>
  </w:style>
  <w:style w:type="paragraph" w:customStyle="1" w:styleId="238">
    <w:name w:val="方案正文"/>
    <w:basedOn w:val="1"/>
    <w:qFormat/>
    <w:uiPriority w:val="0"/>
    <w:pPr>
      <w:tabs>
        <w:tab w:val="left" w:pos="8520"/>
      </w:tabs>
      <w:spacing w:line="312" w:lineRule="auto"/>
      <w:ind w:right="-210" w:firstLine="560" w:firstLineChars="200"/>
    </w:pPr>
    <w:rPr>
      <w:rFonts w:ascii="仿宋_GB2312" w:eastAsia="仿宋_GB2312" w:cs="宋体"/>
      <w:sz w:val="28"/>
      <w:szCs w:val="20"/>
    </w:rPr>
  </w:style>
  <w:style w:type="paragraph" w:customStyle="1" w:styleId="239">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240">
    <w:name w:val="黑列表"/>
    <w:basedOn w:val="1"/>
    <w:qFormat/>
    <w:uiPriority w:val="0"/>
    <w:pPr>
      <w:widowControl/>
      <w:tabs>
        <w:tab w:val="left" w:pos="960"/>
      </w:tabs>
      <w:adjustRightInd w:val="0"/>
      <w:spacing w:line="300" w:lineRule="auto"/>
      <w:ind w:left="840" w:hanging="240"/>
      <w:jc w:val="left"/>
    </w:pPr>
    <w:rPr>
      <w:kern w:val="0"/>
      <w:sz w:val="24"/>
      <w:szCs w:val="20"/>
    </w:rPr>
  </w:style>
  <w:style w:type="paragraph" w:customStyle="1" w:styleId="241">
    <w:name w:val="Char Char Char Char Char Char Char Char"/>
    <w:basedOn w:val="1"/>
    <w:qFormat/>
    <w:uiPriority w:val="0"/>
  </w:style>
  <w:style w:type="paragraph" w:customStyle="1" w:styleId="242">
    <w:name w:val="标一"/>
    <w:basedOn w:val="2"/>
    <w:qFormat/>
    <w:uiPriority w:val="0"/>
    <w:pPr>
      <w:adjustRightInd/>
      <w:snapToGrid w:val="0"/>
      <w:spacing w:before="0" w:after="0" w:line="420" w:lineRule="exact"/>
      <w:jc w:val="both"/>
    </w:pPr>
    <w:rPr>
      <w:rFonts w:hAnsi="宋体"/>
      <w:b w:val="0"/>
      <w:kern w:val="0"/>
      <w:sz w:val="24"/>
      <w:lang w:val="zh-CN"/>
    </w:rPr>
  </w:style>
  <w:style w:type="paragraph" w:customStyle="1" w:styleId="243">
    <w:name w:val="Char Char Char Char Char Char"/>
    <w:basedOn w:val="1"/>
    <w:qFormat/>
    <w:uiPriority w:val="0"/>
    <w:pPr>
      <w:adjustRightInd w:val="0"/>
      <w:spacing w:line="360" w:lineRule="auto"/>
    </w:pPr>
    <w:rPr>
      <w:kern w:val="0"/>
      <w:sz w:val="24"/>
      <w:szCs w:val="20"/>
    </w:rPr>
  </w:style>
  <w:style w:type="paragraph" w:customStyle="1" w:styleId="244">
    <w:name w:val="我的征文"/>
    <w:basedOn w:val="1"/>
    <w:qFormat/>
    <w:uiPriority w:val="0"/>
    <w:pPr>
      <w:tabs>
        <w:tab w:val="left" w:pos="851"/>
      </w:tabs>
      <w:spacing w:before="360" w:after="360"/>
      <w:ind w:left="851" w:right="113" w:hanging="851"/>
    </w:pPr>
    <w:rPr>
      <w:szCs w:val="20"/>
    </w:rPr>
  </w:style>
  <w:style w:type="paragraph" w:customStyle="1" w:styleId="245">
    <w:name w:val="列表段落11"/>
    <w:basedOn w:val="1"/>
    <w:link w:val="536"/>
    <w:unhideWhenUsed/>
    <w:qFormat/>
    <w:uiPriority w:val="99"/>
    <w:pPr>
      <w:ind w:firstLine="420" w:firstLineChars="200"/>
    </w:pPr>
    <w:rPr>
      <w:lang w:val="zh-CN"/>
    </w:rPr>
  </w:style>
  <w:style w:type="paragraph" w:customStyle="1" w:styleId="246">
    <w:name w:val="样式 标题 1 + 四号 居中 段前: 12 磅 段后: 12 磅 行距: 单倍行距"/>
    <w:basedOn w:val="2"/>
    <w:qFormat/>
    <w:uiPriority w:val="0"/>
    <w:pPr>
      <w:tabs>
        <w:tab w:val="left" w:pos="425"/>
      </w:tabs>
      <w:spacing w:after="240" w:line="240" w:lineRule="auto"/>
      <w:ind w:left="425" w:hanging="425"/>
      <w:textAlignment w:val="baseline"/>
    </w:pPr>
    <w:rPr>
      <w:rFonts w:ascii="Times New Roman"/>
      <w:sz w:val="28"/>
      <w:lang w:val="zh-CN"/>
    </w:rPr>
  </w:style>
  <w:style w:type="paragraph" w:customStyle="1" w:styleId="247">
    <w:name w:val="列出段落11"/>
    <w:basedOn w:val="1"/>
    <w:semiHidden/>
    <w:qFormat/>
    <w:uiPriority w:val="99"/>
    <w:pPr>
      <w:widowControl/>
      <w:spacing w:before="40" w:after="160"/>
      <w:ind w:firstLine="420" w:firstLineChars="200"/>
      <w:jc w:val="left"/>
    </w:pPr>
    <w:rPr>
      <w:rFonts w:ascii="Cambria" w:hAnsi="Cambria" w:eastAsia="微软雅黑" w:cs="Cambria"/>
      <w:color w:val="565656"/>
      <w:kern w:val="20"/>
      <w:szCs w:val="21"/>
      <w:lang w:val="zh-CN"/>
    </w:rPr>
  </w:style>
  <w:style w:type="paragraph" w:customStyle="1" w:styleId="248">
    <w:name w:val="Body text|7"/>
    <w:basedOn w:val="1"/>
    <w:link w:val="537"/>
    <w:qFormat/>
    <w:uiPriority w:val="0"/>
    <w:pPr>
      <w:shd w:val="clear" w:color="auto" w:fill="FFFFFF"/>
      <w:spacing w:line="626" w:lineRule="exact"/>
      <w:jc w:val="distribute"/>
    </w:pPr>
    <w:rPr>
      <w:rFonts w:ascii="PMingLiU" w:hAnsi="PMingLiU" w:eastAsia="PMingLiU" w:cs="PMingLiU"/>
      <w:b/>
      <w:bCs/>
      <w:spacing w:val="20"/>
      <w:kern w:val="0"/>
      <w:sz w:val="20"/>
      <w:szCs w:val="20"/>
    </w:rPr>
  </w:style>
  <w:style w:type="paragraph" w:customStyle="1" w:styleId="249">
    <w:name w:val="Body text|2"/>
    <w:basedOn w:val="1"/>
    <w:link w:val="538"/>
    <w:qFormat/>
    <w:uiPriority w:val="0"/>
    <w:pPr>
      <w:shd w:val="clear" w:color="auto" w:fill="FFFFFF"/>
      <w:spacing w:before="560" w:line="626" w:lineRule="exact"/>
      <w:jc w:val="left"/>
    </w:pPr>
    <w:rPr>
      <w:rFonts w:ascii="PMingLiU" w:hAnsi="PMingLiU" w:eastAsia="PMingLiU" w:cs="PMingLiU"/>
      <w:spacing w:val="30"/>
      <w:kern w:val="0"/>
      <w:sz w:val="20"/>
      <w:szCs w:val="20"/>
    </w:rPr>
  </w:style>
  <w:style w:type="paragraph" w:customStyle="1" w:styleId="250">
    <w:name w:val="float--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Char1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54">
    <w:name w:val="文件正文"/>
    <w:qFormat/>
    <w:uiPriority w:val="0"/>
    <w:pPr>
      <w:spacing w:line="440" w:lineRule="exact"/>
      <w:jc w:val="both"/>
    </w:pPr>
    <w:rPr>
      <w:rFonts w:ascii="Times New Roman" w:hAnsi="Times New Roman" w:eastAsia="宋体" w:cs="Times New Roman"/>
      <w:sz w:val="28"/>
      <w:lang w:val="en-US" w:eastAsia="zh-CN" w:bidi="ar-SA"/>
    </w:rPr>
  </w:style>
  <w:style w:type="paragraph" w:customStyle="1" w:styleId="255">
    <w:name w:val="段"/>
    <w:qFormat/>
    <w:uiPriority w:val="0"/>
    <w:pPr>
      <w:widowControl w:val="0"/>
      <w:autoSpaceDE w:val="0"/>
      <w:autoSpaceDN w:val="0"/>
      <w:spacing w:line="460" w:lineRule="exact"/>
      <w:ind w:firstLine="200" w:firstLineChars="200"/>
      <w:jc w:val="both"/>
    </w:pPr>
    <w:rPr>
      <w:rFonts w:ascii="宋体" w:hAnsi="Times New Roman" w:eastAsia="宋体" w:cs="Times New Roman"/>
      <w:sz w:val="28"/>
      <w:lang w:val="en-US" w:eastAsia="zh-CN" w:bidi="ar-SA"/>
    </w:rPr>
  </w:style>
  <w:style w:type="paragraph" w:customStyle="1" w:styleId="256">
    <w:name w:val="正文表标题"/>
    <w:next w:val="255"/>
    <w:qFormat/>
    <w:uiPriority w:val="0"/>
    <w:pPr>
      <w:numPr>
        <w:ilvl w:val="0"/>
        <w:numId w:val="8"/>
      </w:numPr>
      <w:jc w:val="center"/>
    </w:pPr>
    <w:rPr>
      <w:rFonts w:ascii="黑体" w:hAnsi="Times New Roman" w:eastAsia="黑体" w:cs="Times New Roman"/>
      <w:sz w:val="28"/>
      <w:lang w:val="en-US" w:eastAsia="zh-CN" w:bidi="ar-SA"/>
    </w:rPr>
  </w:style>
  <w:style w:type="paragraph" w:customStyle="1" w:styleId="257">
    <w:name w:val="正文图标题"/>
    <w:next w:val="255"/>
    <w:qFormat/>
    <w:uiPriority w:val="0"/>
    <w:pPr>
      <w:numPr>
        <w:ilvl w:val="0"/>
        <w:numId w:val="9"/>
      </w:numPr>
      <w:jc w:val="center"/>
    </w:pPr>
    <w:rPr>
      <w:rFonts w:ascii="黑体" w:hAnsi="Times New Roman" w:eastAsia="黑体" w:cs="Times New Roman"/>
      <w:sz w:val="28"/>
      <w:lang w:val="en-US" w:eastAsia="zh-CN" w:bidi="ar-SA"/>
    </w:rPr>
  </w:style>
  <w:style w:type="paragraph" w:customStyle="1" w:styleId="25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0">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1">
    <w:name w:val="xl66"/>
    <w:basedOn w:val="1"/>
    <w:qFormat/>
    <w:uiPriority w:val="0"/>
    <w:pPr>
      <w:widowControl/>
      <w:spacing w:before="100" w:beforeAutospacing="1" w:after="100" w:afterAutospacing="1"/>
      <w:jc w:val="center"/>
    </w:pPr>
    <w:rPr>
      <w:rFonts w:ascii="宋体" w:hAnsi="宋体" w:cs="宋体"/>
      <w:b/>
      <w:bCs/>
      <w:color w:val="FF0000"/>
      <w:kern w:val="0"/>
      <w:sz w:val="24"/>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63">
    <w:name w:val="xl68"/>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266">
    <w:name w:val="xl71"/>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2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8">
    <w:name w:val="xl73"/>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269">
    <w:name w:val="标题2"/>
    <w:basedOn w:val="1"/>
    <w:next w:val="1"/>
    <w:qFormat/>
    <w:uiPriority w:val="0"/>
    <w:pPr>
      <w:spacing w:before="240" w:after="60"/>
      <w:jc w:val="center"/>
      <w:outlineLvl w:val="0"/>
    </w:pPr>
    <w:rPr>
      <w:rFonts w:ascii="Cambria" w:hAnsi="Cambria"/>
      <w:b/>
      <w:bCs/>
      <w:sz w:val="32"/>
      <w:szCs w:val="32"/>
    </w:rPr>
  </w:style>
  <w:style w:type="paragraph" w:customStyle="1" w:styleId="270">
    <w:name w:val="Char 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1 Char Char Char"/>
    <w:basedOn w:val="1"/>
    <w:qFormat/>
    <w:uiPriority w:val="0"/>
    <w:rPr>
      <w:rFonts w:ascii="Tahoma" w:hAnsi="Tahoma"/>
      <w:sz w:val="24"/>
      <w:szCs w:val="20"/>
    </w:rPr>
  </w:style>
  <w:style w:type="paragraph" w:customStyle="1" w:styleId="273">
    <w:name w:val="_Style 26"/>
    <w:basedOn w:val="1"/>
    <w:qFormat/>
    <w:uiPriority w:val="0"/>
    <w:pPr>
      <w:widowControl/>
      <w:spacing w:after="160" w:line="240" w:lineRule="exact"/>
      <w:jc w:val="left"/>
    </w:pPr>
  </w:style>
  <w:style w:type="paragraph" w:customStyle="1" w:styleId="274">
    <w:name w:val="样式4"/>
    <w:basedOn w:val="1"/>
    <w:qFormat/>
    <w:uiPriority w:val="0"/>
    <w:pPr>
      <w:jc w:val="center"/>
      <w:outlineLvl w:val="0"/>
    </w:pPr>
    <w:rPr>
      <w:b/>
      <w:sz w:val="32"/>
      <w:szCs w:val="20"/>
    </w:rPr>
  </w:style>
  <w:style w:type="paragraph" w:customStyle="1" w:styleId="275">
    <w:name w:val="ListeNum"/>
    <w:basedOn w:val="39"/>
    <w:qFormat/>
    <w:uiPriority w:val="0"/>
    <w:pPr>
      <w:numPr>
        <w:ilvl w:val="0"/>
        <w:numId w:val="10"/>
      </w:numPr>
      <w:tabs>
        <w:tab w:val="left" w:pos="375"/>
        <w:tab w:val="left" w:pos="1005"/>
      </w:tabs>
      <w:adjustRightInd/>
      <w:spacing w:before="120" w:line="240" w:lineRule="auto"/>
      <w:ind w:left="283" w:right="-357" w:hanging="283"/>
    </w:pPr>
    <w:rPr>
      <w:rFonts w:ascii="Arial" w:hAnsi="Arial"/>
      <w:snapToGrid w:val="0"/>
      <w:sz w:val="22"/>
      <w:lang w:eastAsia="en-US"/>
    </w:rPr>
  </w:style>
  <w:style w:type="paragraph" w:customStyle="1" w:styleId="276">
    <w:name w:val="修订4"/>
    <w:unhideWhenUsed/>
    <w:qFormat/>
    <w:uiPriority w:val="0"/>
    <w:rPr>
      <w:rFonts w:ascii="Times New Roman" w:hAnsi="Times New Roman" w:eastAsia="宋体" w:cs="Times New Roman"/>
      <w:kern w:val="2"/>
      <w:sz w:val="21"/>
      <w:szCs w:val="24"/>
      <w:lang w:val="en-US" w:eastAsia="zh-CN" w:bidi="ar-SA"/>
    </w:rPr>
  </w:style>
  <w:style w:type="paragraph" w:customStyle="1" w:styleId="277">
    <w:name w:val="表"/>
    <w:basedOn w:val="1"/>
    <w:qFormat/>
    <w:uiPriority w:val="99"/>
    <w:pPr>
      <w:spacing w:line="360" w:lineRule="auto"/>
    </w:pPr>
    <w:rPr>
      <w:rFonts w:cs="Garamond"/>
      <w:b/>
      <w:bCs/>
      <w:color w:val="FF0000"/>
      <w:szCs w:val="20"/>
    </w:rPr>
  </w:style>
  <w:style w:type="paragraph" w:customStyle="1" w:styleId="278">
    <w:name w:val="二级无"/>
    <w:basedOn w:val="76"/>
    <w:qFormat/>
    <w:uiPriority w:val="0"/>
    <w:pPr>
      <w:numPr>
        <w:ilvl w:val="0"/>
        <w:numId w:val="3"/>
      </w:numPr>
      <w:spacing w:before="0" w:beforeLines="0" w:after="0" w:afterLines="0" w:line="240" w:lineRule="auto"/>
      <w:jc w:val="left"/>
      <w:outlineLvl w:val="3"/>
    </w:pPr>
    <w:rPr>
      <w:rFonts w:hint="eastAsia"/>
      <w:sz w:val="21"/>
    </w:rPr>
  </w:style>
  <w:style w:type="paragraph" w:customStyle="1" w:styleId="279">
    <w:name w:val="字母编号列项（一级）"/>
    <w:qFormat/>
    <w:uiPriority w:val="0"/>
    <w:pPr>
      <w:numPr>
        <w:ilvl w:val="0"/>
        <w:numId w:val="11"/>
      </w:numPr>
      <w:tabs>
        <w:tab w:val="left" w:pos="840"/>
      </w:tabs>
      <w:jc w:val="both"/>
    </w:pPr>
    <w:rPr>
      <w:rFonts w:ascii="宋体" w:hAnsi="Times New Roman" w:eastAsia="宋体" w:cs="Times New Roman"/>
      <w:sz w:val="21"/>
      <w:lang w:val="en-US" w:eastAsia="zh-CN" w:bidi="ar-SA"/>
    </w:rPr>
  </w:style>
  <w:style w:type="paragraph" w:customStyle="1" w:styleId="280">
    <w:name w:val="一级无"/>
    <w:basedOn w:val="77"/>
    <w:qFormat/>
    <w:uiPriority w:val="0"/>
    <w:pPr>
      <w:tabs>
        <w:tab w:val="clear" w:pos="360"/>
        <w:tab w:val="clear" w:pos="840"/>
      </w:tabs>
      <w:spacing w:before="0" w:beforeLines="0" w:after="0" w:afterLines="0" w:line="240" w:lineRule="auto"/>
      <w:ind w:firstLine="0"/>
      <w:jc w:val="left"/>
      <w:outlineLvl w:val="2"/>
    </w:pPr>
    <w:rPr>
      <w:rFonts w:hint="eastAsia" w:ascii="宋体" w:eastAsia="宋体"/>
      <w:b w:val="0"/>
      <w:sz w:val="21"/>
    </w:rPr>
  </w:style>
  <w:style w:type="paragraph" w:customStyle="1" w:styleId="281">
    <w:name w:val="地址"/>
    <w:qFormat/>
    <w:uiPriority w:val="0"/>
    <w:pPr>
      <w:tabs>
        <w:tab w:val="right" w:pos="8505"/>
      </w:tabs>
      <w:spacing w:after="40"/>
    </w:pPr>
    <w:rPr>
      <w:rFonts w:ascii="Helvetica Neue" w:hAnsi="Helvetica Neue" w:eastAsia="ヒラギノ角ゴ Pro W3" w:cs="Times New Roman"/>
      <w:color w:val="32302E"/>
      <w:spacing w:val="7"/>
      <w:sz w:val="14"/>
      <w:szCs w:val="22"/>
      <w:lang w:val="en-US" w:eastAsia="zh-CN" w:bidi="ar-SA"/>
    </w:rPr>
  </w:style>
  <w:style w:type="paragraph" w:customStyle="1" w:styleId="282">
    <w:name w:val="Char2 Char Char"/>
    <w:basedOn w:val="1"/>
    <w:qFormat/>
    <w:uiPriority w:val="0"/>
    <w:rPr>
      <w:rFonts w:ascii="Tahoma" w:hAnsi="Tahoma"/>
      <w:sz w:val="24"/>
      <w:szCs w:val="20"/>
    </w:rPr>
  </w:style>
  <w:style w:type="paragraph" w:customStyle="1" w:styleId="28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84">
    <w:name w:val="TOC 标题2"/>
    <w:basedOn w:val="2"/>
    <w:next w:val="1"/>
    <w:qFormat/>
    <w:uiPriority w:val="0"/>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28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6">
    <w:name w:val="样式3"/>
    <w:basedOn w:val="28"/>
    <w:qFormat/>
    <w:uiPriority w:val="0"/>
    <w:pPr>
      <w:spacing w:line="240" w:lineRule="atLeast"/>
      <w:outlineLvl w:val="0"/>
    </w:pPr>
    <w:rPr>
      <w:rFonts w:hint="default"/>
      <w:sz w:val="28"/>
    </w:rPr>
  </w:style>
  <w:style w:type="paragraph" w:customStyle="1" w:styleId="287">
    <w:name w:val="目录文字"/>
    <w:basedOn w:val="1"/>
    <w:qFormat/>
    <w:uiPriority w:val="0"/>
    <w:pPr>
      <w:widowControl/>
      <w:spacing w:line="480" w:lineRule="auto"/>
      <w:jc w:val="left"/>
    </w:pPr>
    <w:rPr>
      <w:rFonts w:ascii="宋体" w:hAnsi="宋体"/>
      <w:kern w:val="0"/>
      <w:sz w:val="24"/>
      <w:szCs w:val="20"/>
    </w:rPr>
  </w:style>
  <w:style w:type="paragraph" w:customStyle="1" w:styleId="288">
    <w:name w:val="p15"/>
    <w:basedOn w:val="1"/>
    <w:qFormat/>
    <w:uiPriority w:val="0"/>
    <w:pPr>
      <w:widowControl/>
    </w:pPr>
    <w:rPr>
      <w:rFonts w:ascii="宋体" w:hAnsi="宋体" w:cs="宋体"/>
      <w:kern w:val="0"/>
      <w:sz w:val="24"/>
    </w:rPr>
  </w:style>
  <w:style w:type="paragraph" w:customStyle="1" w:styleId="289">
    <w:name w:val="GP正文(首行缩进)"/>
    <w:basedOn w:val="1"/>
    <w:link w:val="593"/>
    <w:qFormat/>
    <w:uiPriority w:val="0"/>
    <w:pPr>
      <w:ind w:firstLine="482"/>
    </w:pPr>
    <w:rPr>
      <w:rFonts w:ascii="宋体" w:hAnsi="宋体"/>
      <w:kern w:val="0"/>
      <w:sz w:val="24"/>
    </w:rPr>
  </w:style>
  <w:style w:type="paragraph" w:customStyle="1" w:styleId="290">
    <w:name w:val="无间隔112"/>
    <w:link w:val="595"/>
    <w:qFormat/>
    <w:uiPriority w:val="0"/>
    <w:rPr>
      <w:rFonts w:ascii="Times New Roman" w:hAnsi="Times New Roman" w:eastAsia="宋体" w:cs="Times New Roman"/>
      <w:sz w:val="22"/>
      <w:lang w:val="en-US" w:eastAsia="zh-CN" w:bidi="ar-SA"/>
    </w:rPr>
  </w:style>
  <w:style w:type="paragraph" w:customStyle="1" w:styleId="291">
    <w:name w:val="段落内容二级列表"/>
    <w:basedOn w:val="1"/>
    <w:link w:val="598"/>
    <w:qFormat/>
    <w:uiPriority w:val="0"/>
    <w:rPr>
      <w:rFonts w:ascii="宋体" w:hAnsi="宋体"/>
      <w:kern w:val="0"/>
      <w:sz w:val="24"/>
      <w:lang w:bidi="en-US"/>
    </w:rPr>
  </w:style>
  <w:style w:type="paragraph" w:customStyle="1" w:styleId="292">
    <w:name w:val="正文段落内容"/>
    <w:basedOn w:val="1"/>
    <w:link w:val="599"/>
    <w:qFormat/>
    <w:uiPriority w:val="0"/>
    <w:pPr>
      <w:ind w:firstLine="425" w:firstLineChars="177"/>
    </w:pPr>
    <w:rPr>
      <w:rFonts w:ascii="宋体" w:hAnsi="宋体"/>
      <w:kern w:val="0"/>
      <w:sz w:val="24"/>
      <w:lang w:bidi="en-US"/>
    </w:rPr>
  </w:style>
  <w:style w:type="paragraph" w:customStyle="1" w:styleId="293">
    <w:name w:val="MM Topic 3"/>
    <w:basedOn w:val="5"/>
    <w:link w:val="606"/>
    <w:qFormat/>
    <w:uiPriority w:val="0"/>
    <w:pPr>
      <w:widowControl/>
      <w:adjustRightInd/>
      <w:spacing w:before="260" w:after="260" w:line="416" w:lineRule="auto"/>
      <w:jc w:val="both"/>
    </w:pPr>
    <w:rPr>
      <w:rFonts w:ascii="Times New Roman"/>
      <w:bCs/>
      <w:sz w:val="32"/>
      <w:szCs w:val="32"/>
      <w:u w:val="none"/>
    </w:rPr>
  </w:style>
  <w:style w:type="paragraph" w:customStyle="1" w:styleId="294">
    <w:name w:val="图表编号及题目"/>
    <w:basedOn w:val="1"/>
    <w:link w:val="607"/>
    <w:qFormat/>
    <w:uiPriority w:val="99"/>
    <w:pPr>
      <w:adjustRightInd w:val="0"/>
      <w:snapToGrid w:val="0"/>
      <w:spacing w:before="60" w:after="60" w:line="300" w:lineRule="auto"/>
      <w:ind w:firstLine="420"/>
      <w:jc w:val="center"/>
    </w:pPr>
    <w:rPr>
      <w:rFonts w:ascii="黑体" w:eastAsia="黑体"/>
      <w:b/>
      <w:bCs/>
      <w:kern w:val="0"/>
      <w:sz w:val="20"/>
      <w:szCs w:val="21"/>
    </w:rPr>
  </w:style>
  <w:style w:type="paragraph" w:customStyle="1" w:styleId="295">
    <w:name w:val="标书突出内容（文字加粗）"/>
    <w:basedOn w:val="292"/>
    <w:next w:val="292"/>
    <w:link w:val="610"/>
    <w:qFormat/>
    <w:uiPriority w:val="1"/>
    <w:rPr>
      <w:b/>
    </w:rPr>
  </w:style>
  <w:style w:type="paragraph" w:customStyle="1" w:styleId="296">
    <w:name w:val="段落内容一级列表"/>
    <w:basedOn w:val="1"/>
    <w:link w:val="621"/>
    <w:qFormat/>
    <w:uiPriority w:val="0"/>
    <w:pPr>
      <w:adjustRightInd w:val="0"/>
    </w:pPr>
    <w:rPr>
      <w:rFonts w:ascii="宋体" w:hAnsi="宋体"/>
      <w:kern w:val="0"/>
      <w:sz w:val="24"/>
      <w:lang w:bidi="en-US"/>
    </w:rPr>
  </w:style>
  <w:style w:type="paragraph" w:customStyle="1" w:styleId="297">
    <w:name w:val="MM Topic 1"/>
    <w:basedOn w:val="2"/>
    <w:link w:val="622"/>
    <w:qFormat/>
    <w:uiPriority w:val="0"/>
    <w:pPr>
      <w:adjustRightInd/>
      <w:spacing w:before="100" w:beforeAutospacing="1" w:after="100" w:afterAutospacing="1" w:line="576" w:lineRule="auto"/>
      <w:jc w:val="both"/>
    </w:pPr>
    <w:rPr>
      <w:rFonts w:ascii="Times New Roman"/>
      <w:bCs/>
      <w:sz w:val="36"/>
      <w:szCs w:val="44"/>
    </w:rPr>
  </w:style>
  <w:style w:type="paragraph" w:customStyle="1" w:styleId="298">
    <w:name w:val="段落内容三级列表"/>
    <w:link w:val="623"/>
    <w:qFormat/>
    <w:uiPriority w:val="0"/>
    <w:pPr>
      <w:spacing w:line="360" w:lineRule="auto"/>
    </w:pPr>
    <w:rPr>
      <w:rFonts w:ascii="宋体" w:hAnsi="宋体" w:eastAsia="宋体" w:cs="Times New Roman"/>
      <w:sz w:val="24"/>
      <w:szCs w:val="24"/>
      <w:lang w:val="en-US" w:eastAsia="zh-CN" w:bidi="en-US"/>
    </w:rPr>
  </w:style>
  <w:style w:type="paragraph" w:customStyle="1" w:styleId="299">
    <w:name w:val="段落内容无序列表"/>
    <w:basedOn w:val="1"/>
    <w:link w:val="641"/>
    <w:qFormat/>
    <w:uiPriority w:val="0"/>
    <w:pPr>
      <w:widowControl/>
      <w:wordWrap w:val="0"/>
      <w:ind w:left="420" w:firstLine="177" w:firstLineChars="177"/>
    </w:pPr>
    <w:rPr>
      <w:rFonts w:ascii="宋体" w:hAnsi="宋体"/>
      <w:kern w:val="0"/>
      <w:sz w:val="24"/>
      <w:lang w:bidi="en-US"/>
    </w:rPr>
  </w:style>
  <w:style w:type="paragraph" w:customStyle="1" w:styleId="300">
    <w:name w:val="MM Topic 4"/>
    <w:basedOn w:val="6"/>
    <w:link w:val="643"/>
    <w:qFormat/>
    <w:uiPriority w:val="0"/>
    <w:pPr>
      <w:adjustRightInd/>
      <w:spacing w:before="100" w:beforeAutospacing="1" w:after="100" w:afterAutospacing="1" w:line="374" w:lineRule="auto"/>
      <w:textAlignment w:val="auto"/>
    </w:pPr>
    <w:rPr>
      <w:bCs/>
      <w:szCs w:val="28"/>
    </w:rPr>
  </w:style>
  <w:style w:type="paragraph" w:customStyle="1" w:styleId="301">
    <w:name w:val="投标书正文"/>
    <w:link w:val="645"/>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302">
    <w:name w:val="正文 xxha"/>
    <w:basedOn w:val="1"/>
    <w:link w:val="648"/>
    <w:qFormat/>
    <w:uiPriority w:val="0"/>
    <w:pPr>
      <w:snapToGrid w:val="0"/>
      <w:spacing w:line="360" w:lineRule="auto"/>
      <w:ind w:firstLine="200" w:firstLineChars="200"/>
    </w:pPr>
    <w:rPr>
      <w:kern w:val="0"/>
      <w:sz w:val="24"/>
    </w:rPr>
  </w:style>
  <w:style w:type="paragraph" w:customStyle="1" w:styleId="303">
    <w:name w:val="MM Topic 2"/>
    <w:basedOn w:val="3"/>
    <w:link w:val="649"/>
    <w:qFormat/>
    <w:uiPriority w:val="0"/>
    <w:pPr>
      <w:widowControl/>
      <w:adjustRightInd/>
      <w:spacing w:before="260" w:after="260" w:line="416" w:lineRule="auto"/>
    </w:pPr>
    <w:rPr>
      <w:rFonts w:ascii="Cambria" w:hAnsi="Cambria" w:eastAsia="宋体"/>
      <w:bCs/>
      <w:sz w:val="32"/>
      <w:szCs w:val="32"/>
    </w:rPr>
  </w:style>
  <w:style w:type="paragraph" w:customStyle="1" w:styleId="304">
    <w:name w:val="图片（居中）"/>
    <w:basedOn w:val="1"/>
    <w:next w:val="292"/>
    <w:link w:val="653"/>
    <w:qFormat/>
    <w:uiPriority w:val="0"/>
    <w:pPr>
      <w:jc w:val="center"/>
    </w:pPr>
    <w:rPr>
      <w:rFonts w:ascii="宋体" w:hAnsi="宋体"/>
      <w:kern w:val="0"/>
      <w:sz w:val="24"/>
      <w:lang w:bidi="en-US"/>
    </w:rPr>
  </w:style>
  <w:style w:type="paragraph" w:customStyle="1" w:styleId="305">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6">
    <w:name w:val="Char Char Char Char Char Char Char Char Char Char Char Char Char"/>
    <w:basedOn w:val="1"/>
    <w:qFormat/>
    <w:uiPriority w:val="0"/>
    <w:rPr>
      <w:rFonts w:ascii="仿宋_GB2312" w:hAnsi="Calibri" w:eastAsia="仿宋_GB2312"/>
      <w:b/>
      <w:sz w:val="32"/>
      <w:szCs w:val="32"/>
    </w:rPr>
  </w:style>
  <w:style w:type="paragraph" w:customStyle="1" w:styleId="307">
    <w:name w:val="item1.1"/>
    <w:basedOn w:val="1"/>
    <w:qFormat/>
    <w:uiPriority w:val="0"/>
    <w:pPr>
      <w:tabs>
        <w:tab w:val="left" w:pos="4140"/>
      </w:tabs>
      <w:spacing w:line="700" w:lineRule="exact"/>
    </w:pPr>
    <w:rPr>
      <w:rFonts w:ascii="宋体" w:hAnsi="宋体"/>
      <w:sz w:val="24"/>
    </w:rPr>
  </w:style>
  <w:style w:type="paragraph" w:customStyle="1" w:styleId="308">
    <w:name w:val="菲页2"/>
    <w:basedOn w:val="5"/>
    <w:qFormat/>
    <w:uiPriority w:val="0"/>
    <w:pPr>
      <w:widowControl/>
      <w:tabs>
        <w:tab w:val="left" w:pos="1241"/>
      </w:tabs>
      <w:adjustRightInd/>
      <w:spacing w:before="120" w:line="360" w:lineRule="auto"/>
      <w:ind w:left="1241" w:hanging="420"/>
      <w:jc w:val="center"/>
    </w:pPr>
    <w:rPr>
      <w:rFonts w:ascii="黑体" w:hAnsi="宋体" w:eastAsia="黑体"/>
      <w:b w:val="0"/>
      <w:sz w:val="44"/>
      <w:u w:val="none"/>
    </w:rPr>
  </w:style>
  <w:style w:type="paragraph" w:customStyle="1" w:styleId="309">
    <w:name w:val="样式 标题 2 + (西文) 方正书宋简体 (中文) 方正黑体简体 非加粗 黑色 行距: 固定值 15 磅1"/>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10">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311">
    <w:name w:val="xl54"/>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312">
    <w:name w:val="SANGFOR_6_1级编号"/>
    <w:basedOn w:val="1"/>
    <w:qFormat/>
    <w:uiPriority w:val="0"/>
    <w:pPr>
      <w:tabs>
        <w:tab w:val="left" w:pos="0"/>
      </w:tabs>
    </w:pPr>
    <w:rPr>
      <w:rFonts w:ascii="Calibri" w:hAnsi="Calibri"/>
    </w:rPr>
  </w:style>
  <w:style w:type="paragraph" w:customStyle="1" w:styleId="313">
    <w:name w:val="Char Char1 Char Char Char Char Char Char Char"/>
    <w:basedOn w:val="1"/>
    <w:qFormat/>
    <w:uiPriority w:val="0"/>
    <w:rPr>
      <w:rFonts w:ascii="Tahoma" w:hAnsi="Tahoma"/>
      <w:sz w:val="24"/>
      <w:szCs w:val="20"/>
    </w:rPr>
  </w:style>
  <w:style w:type="paragraph" w:customStyle="1" w:styleId="314">
    <w:name w:val="样式 首行缩进:  2 字符"/>
    <w:basedOn w:val="1"/>
    <w:qFormat/>
    <w:uiPriority w:val="0"/>
    <w:pPr>
      <w:spacing w:line="360" w:lineRule="auto"/>
      <w:ind w:firstLine="480" w:firstLineChars="200"/>
    </w:pPr>
    <w:rPr>
      <w:rFonts w:ascii="宋体" w:cs="宋体"/>
      <w:sz w:val="24"/>
    </w:rPr>
  </w:style>
  <w:style w:type="paragraph" w:customStyle="1" w:styleId="315">
    <w:name w:val="标书正文"/>
    <w:basedOn w:val="1"/>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316">
    <w:name w:val="_Style 23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Style Heading 2 + Line spacing:  1.5 lines"/>
    <w:basedOn w:val="3"/>
    <w:qFormat/>
    <w:uiPriority w:val="0"/>
    <w:pPr>
      <w:adjustRightInd/>
      <w:spacing w:after="120" w:line="360" w:lineRule="auto"/>
    </w:pPr>
    <w:rPr>
      <w:rFonts w:ascii="Calibri" w:hAnsi="Calibri" w:eastAsia="宋体"/>
      <w:bCs/>
      <w:kern w:val="2"/>
      <w:sz w:val="32"/>
      <w:szCs w:val="32"/>
      <w:lang w:val="zh-CN"/>
    </w:rPr>
  </w:style>
  <w:style w:type="paragraph" w:customStyle="1" w:styleId="318">
    <w:name w:val="Char Char Char Char3"/>
    <w:basedOn w:val="1"/>
    <w:qFormat/>
    <w:uiPriority w:val="0"/>
    <w:pPr>
      <w:widowControl/>
      <w:spacing w:after="160" w:line="240" w:lineRule="exact"/>
      <w:jc w:val="left"/>
    </w:pPr>
    <w:rPr>
      <w:rFonts w:ascii="Calibri" w:hAnsi="Calibri"/>
      <w:szCs w:val="20"/>
    </w:rPr>
  </w:style>
  <w:style w:type="paragraph" w:customStyle="1" w:styleId="319">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20">
    <w:name w:val="普通(网站)1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21">
    <w:name w:val="xl61"/>
    <w:basedOn w:val="1"/>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322">
    <w:name w:val="3 Char Char Char Char Char Char Char Char Char Char Char Char"/>
    <w:basedOn w:val="1"/>
    <w:qFormat/>
    <w:uiPriority w:val="0"/>
    <w:rPr>
      <w:rFonts w:ascii="仿宋_GB2312" w:hAnsi="Calibri" w:eastAsia="仿宋_GB2312"/>
      <w:b/>
      <w:sz w:val="32"/>
      <w:szCs w:val="32"/>
    </w:rPr>
  </w:style>
  <w:style w:type="paragraph" w:customStyle="1" w:styleId="323">
    <w:name w:val="1111 Char Char Char Char"/>
    <w:basedOn w:val="1"/>
    <w:qFormat/>
    <w:uiPriority w:val="0"/>
    <w:pPr>
      <w:spacing w:line="360" w:lineRule="auto"/>
      <w:ind w:firstLine="560" w:firstLineChars="200"/>
    </w:pPr>
    <w:rPr>
      <w:rFonts w:ascii="Calibri" w:hAnsi="Calibri"/>
      <w:szCs w:val="20"/>
    </w:rPr>
  </w:style>
  <w:style w:type="paragraph" w:customStyle="1" w:styleId="324">
    <w:name w:val="纯文本1"/>
    <w:basedOn w:val="1"/>
    <w:qFormat/>
    <w:uiPriority w:val="0"/>
    <w:rPr>
      <w:rFonts w:ascii="宋体" w:hAnsi="Courier New"/>
      <w:szCs w:val="20"/>
    </w:rPr>
  </w:style>
  <w:style w:type="paragraph" w:customStyle="1" w:styleId="325">
    <w:name w:val="菲页(卷)"/>
    <w:basedOn w:val="2"/>
    <w:next w:val="305"/>
    <w:qFormat/>
    <w:uiPriority w:val="0"/>
    <w:pPr>
      <w:widowControl/>
      <w:tabs>
        <w:tab w:val="left" w:pos="435"/>
      </w:tabs>
      <w:adjustRightInd/>
      <w:spacing w:before="0" w:after="0" w:line="240" w:lineRule="auto"/>
      <w:ind w:left="435" w:hanging="454"/>
      <w:outlineLvl w:val="1"/>
    </w:pPr>
    <w:rPr>
      <w:rFonts w:ascii="黑体" w:hAnsi="Calibri" w:eastAsia="黑体"/>
      <w:b w:val="0"/>
      <w:kern w:val="0"/>
      <w:sz w:val="52"/>
      <w:lang w:val="zh-CN"/>
    </w:rPr>
  </w:style>
  <w:style w:type="paragraph" w:customStyle="1" w:styleId="326">
    <w:name w:val="正文 + Arial"/>
    <w:basedOn w:val="1"/>
    <w:qFormat/>
    <w:uiPriority w:val="0"/>
    <w:pPr>
      <w:jc w:val="center"/>
    </w:pPr>
    <w:rPr>
      <w:rFonts w:ascii="宋体" w:hAnsi="宋体" w:cs="Arial"/>
      <w:szCs w:val="21"/>
    </w:rPr>
  </w:style>
  <w:style w:type="paragraph" w:customStyle="1" w:styleId="327">
    <w:name w:val="xl57"/>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28">
    <w:name w:val="MM Topic 5"/>
    <w:basedOn w:val="7"/>
    <w:qFormat/>
    <w:uiPriority w:val="0"/>
    <w:pPr>
      <w:adjustRightInd/>
      <w:spacing w:line="374" w:lineRule="auto"/>
      <w:ind w:firstLine="200" w:firstLineChars="200"/>
      <w:textAlignment w:val="auto"/>
    </w:pPr>
    <w:rPr>
      <w:bCs/>
      <w:szCs w:val="28"/>
      <w:lang w:val="zh-CN" w:eastAsia="ar-SA"/>
    </w:rPr>
  </w:style>
  <w:style w:type="paragraph" w:customStyle="1" w:styleId="329">
    <w:name w:val="TOC 标题2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330">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331">
    <w:name w:val="Char Char Char Char Char Char Char Char Char2 Char Char Char Char Char Char Char Char Char Char Char Char Char1"/>
    <w:basedOn w:val="1"/>
    <w:qFormat/>
    <w:uiPriority w:val="0"/>
    <w:rPr>
      <w:rFonts w:ascii="Calibri" w:hAnsi="Calibri"/>
    </w:rPr>
  </w:style>
  <w:style w:type="paragraph" w:customStyle="1" w:styleId="332">
    <w:name w:val="Char Char Char Char Char Char Char Char Char2 Char Char Char Char Char Char Char Char Char Char Char Char Char2"/>
    <w:basedOn w:val="1"/>
    <w:qFormat/>
    <w:uiPriority w:val="0"/>
    <w:rPr>
      <w:rFonts w:ascii="Calibri" w:hAnsi="Calibri"/>
    </w:rPr>
  </w:style>
  <w:style w:type="paragraph" w:customStyle="1" w:styleId="333">
    <w:name w:val="图片"/>
    <w:basedOn w:val="1"/>
    <w:next w:val="292"/>
    <w:qFormat/>
    <w:uiPriority w:val="0"/>
    <w:pPr>
      <w:jc w:val="center"/>
    </w:pPr>
    <w:rPr>
      <w:rFonts w:ascii="Calibri" w:hAnsi="Calibri" w:cs="宋体"/>
      <w:sz w:val="24"/>
    </w:rPr>
  </w:style>
  <w:style w:type="paragraph" w:customStyle="1" w:styleId="334">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335">
    <w:name w:val="二级节标题"/>
    <w:next w:val="1"/>
    <w:qFormat/>
    <w:uiPriority w:val="0"/>
    <w:pPr>
      <w:tabs>
        <w:tab w:val="left" w:pos="672"/>
        <w:tab w:val="left" w:pos="1191"/>
      </w:tabs>
      <w:spacing w:before="240" w:after="240" w:line="400" w:lineRule="atLeast"/>
      <w:ind w:left="851" w:hanging="738"/>
      <w:outlineLvl w:val="2"/>
    </w:pPr>
    <w:rPr>
      <w:rFonts w:ascii="Arial" w:hAnsi="Arial" w:eastAsia="宋体" w:cs="Times New Roman"/>
      <w:b/>
      <w:sz w:val="30"/>
      <w:szCs w:val="30"/>
      <w:lang w:val="en-US" w:eastAsia="zh-CN" w:bidi="ar-SA"/>
    </w:rPr>
  </w:style>
  <w:style w:type="paragraph" w:customStyle="1" w:styleId="336">
    <w:name w:val="强调文字2"/>
    <w:basedOn w:val="334"/>
    <w:qFormat/>
    <w:uiPriority w:val="0"/>
    <w:rPr>
      <w:rFonts w:ascii="Calibri" w:hAnsi="Calibri" w:eastAsia="宋体" w:cs="Times New Roman"/>
    </w:rPr>
  </w:style>
  <w:style w:type="paragraph" w:customStyle="1" w:styleId="337">
    <w:name w:val="chap"/>
    <w:basedOn w:val="1"/>
    <w:qFormat/>
    <w:uiPriority w:val="0"/>
    <w:pPr>
      <w:widowControl/>
      <w:ind w:right="-30"/>
    </w:pPr>
    <w:rPr>
      <w:rFonts w:ascii="Arial" w:hAnsi="Arial"/>
      <w:b/>
      <w:caps/>
      <w:kern w:val="0"/>
      <w:sz w:val="24"/>
      <w:szCs w:val="20"/>
    </w:rPr>
  </w:style>
  <w:style w:type="paragraph" w:customStyle="1" w:styleId="338">
    <w:name w:val="he"/>
    <w:basedOn w:val="1"/>
    <w:next w:val="1"/>
    <w:qFormat/>
    <w:uiPriority w:val="0"/>
    <w:pPr>
      <w:keepNext/>
      <w:keepLines/>
      <w:widowControl/>
      <w:spacing w:before="340" w:after="330"/>
      <w:jc w:val="center"/>
      <w:outlineLvl w:val="0"/>
    </w:pPr>
    <w:rPr>
      <w:rFonts w:ascii="宋体" w:hAnsi="宋体" w:eastAsia="黑体"/>
      <w:b/>
      <w:bCs/>
      <w:kern w:val="44"/>
      <w:sz w:val="44"/>
      <w:szCs w:val="44"/>
      <w:lang w:bidi="en-US"/>
    </w:rPr>
  </w:style>
  <w:style w:type="paragraph" w:customStyle="1" w:styleId="339">
    <w:name w:val="3 Char Char Char Char"/>
    <w:basedOn w:val="1"/>
    <w:qFormat/>
    <w:uiPriority w:val="0"/>
    <w:rPr>
      <w:rFonts w:ascii="仿宋_GB2312" w:hAnsi="Calibri" w:eastAsia="仿宋_GB2312"/>
      <w:b/>
      <w:sz w:val="32"/>
      <w:szCs w:val="32"/>
    </w:rPr>
  </w:style>
  <w:style w:type="paragraph" w:customStyle="1" w:styleId="340">
    <w:name w:val="样式 标题 2 + (西文) 方正书宋简体 (中文) 方正黑体简体 非加粗 黑色 行距: 固定值 15 磅"/>
    <w:basedOn w:val="3"/>
    <w:qFormat/>
    <w:uiPriority w:val="0"/>
    <w:pPr>
      <w:tabs>
        <w:tab w:val="left" w:pos="1418"/>
      </w:tabs>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341">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42">
    <w:name w:val="font11"/>
    <w:basedOn w:val="1"/>
    <w:qFormat/>
    <w:uiPriority w:val="0"/>
    <w:pPr>
      <w:widowControl/>
      <w:spacing w:before="100" w:beforeAutospacing="1" w:after="100" w:afterAutospacing="1"/>
      <w:jc w:val="left"/>
    </w:pPr>
    <w:rPr>
      <w:rFonts w:ascii="宋体" w:hAnsi="宋体" w:cs="Arial Unicode MS"/>
      <w:b/>
      <w:bCs/>
      <w:kern w:val="0"/>
      <w:sz w:val="22"/>
      <w:szCs w:val="22"/>
    </w:rPr>
  </w:style>
  <w:style w:type="paragraph" w:customStyle="1" w:styleId="343">
    <w:name w:val="1."/>
    <w:basedOn w:val="1"/>
    <w:qFormat/>
    <w:uiPriority w:val="0"/>
    <w:pPr>
      <w:spacing w:line="360" w:lineRule="auto"/>
    </w:pPr>
    <w:rPr>
      <w:rFonts w:ascii="Calibri" w:hAnsi="Calibri"/>
      <w:sz w:val="24"/>
    </w:rPr>
  </w:style>
  <w:style w:type="paragraph" w:customStyle="1" w:styleId="344">
    <w:name w:val="样式 正文缩进 + 首行缩进:  2.06 字符"/>
    <w:basedOn w:val="4"/>
    <w:qFormat/>
    <w:uiPriority w:val="0"/>
    <w:pPr>
      <w:adjustRightInd/>
      <w:spacing w:line="360" w:lineRule="auto"/>
      <w:ind w:right="31" w:rightChars="15" w:firstLine="433" w:firstLineChars="206"/>
      <w:jc w:val="both"/>
    </w:pPr>
    <w:rPr>
      <w:rFonts w:ascii="Calibri" w:hAnsi="宋体" w:cs="宋体"/>
      <w:szCs w:val="20"/>
      <w:lang w:val="zh-CN"/>
    </w:rPr>
  </w:style>
  <w:style w:type="paragraph" w:customStyle="1" w:styleId="345">
    <w:name w:val="底端对齐"/>
    <w:basedOn w:val="1"/>
    <w:next w:val="1"/>
    <w:qFormat/>
    <w:uiPriority w:val="0"/>
    <w:pPr>
      <w:textAlignment w:val="bottom"/>
    </w:pPr>
    <w:rPr>
      <w:rFonts w:ascii="宋体" w:hAnsi="宋体"/>
      <w:szCs w:val="21"/>
    </w:rPr>
  </w:style>
  <w:style w:type="paragraph" w:customStyle="1" w:styleId="346">
    <w:name w:val=".."/>
    <w:basedOn w:val="1"/>
    <w:next w:val="1"/>
    <w:qFormat/>
    <w:uiPriority w:val="0"/>
    <w:pPr>
      <w:autoSpaceDE w:val="0"/>
      <w:autoSpaceDN w:val="0"/>
      <w:adjustRightInd w:val="0"/>
      <w:jc w:val="left"/>
    </w:pPr>
    <w:rPr>
      <w:rFonts w:ascii="Sim Sun+ 2" w:hAnsi="Calibri" w:eastAsia="Sim Sun+ 2"/>
      <w:kern w:val="0"/>
      <w:sz w:val="20"/>
      <w:lang w:eastAsia="en-US"/>
    </w:rPr>
  </w:style>
  <w:style w:type="paragraph" w:customStyle="1" w:styleId="347">
    <w:name w:val="Pa4"/>
    <w:basedOn w:val="1"/>
    <w:next w:val="1"/>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348">
    <w:name w:val="样式 标题 2 + (西文) 方正书宋简体 (中文) 方正黑体简体 非加粗 黑色 行距: 固定值 15 磅2"/>
    <w:basedOn w:val="3"/>
    <w:qFormat/>
    <w:uiPriority w:val="0"/>
    <w:pPr>
      <w:tabs>
        <w:tab w:val="left" w:pos="1418"/>
      </w:tabs>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349">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1">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352">
    <w:name w:val="表格标题"/>
    <w:basedOn w:val="1"/>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353">
    <w:name w:val="样式 题注 + (西文) 宋体 五号 加粗 段前: 2.4 磅 段后: 2.4 磅 行距: 1.5 倍行距"/>
    <w:basedOn w:val="14"/>
    <w:qFormat/>
    <w:uiPriority w:val="0"/>
    <w:pPr>
      <w:spacing w:before="48" w:after="48" w:line="360" w:lineRule="auto"/>
    </w:pPr>
    <w:rPr>
      <w:rFonts w:ascii="宋体" w:hAnsi="宋体" w:eastAsia="宋体" w:cs="宋体"/>
      <w:b/>
      <w:bCs/>
      <w:kern w:val="0"/>
      <w:sz w:val="24"/>
      <w:lang w:eastAsia="ar-SA"/>
    </w:rPr>
  </w:style>
  <w:style w:type="paragraph" w:customStyle="1" w:styleId="354">
    <w:name w:val="font10"/>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55">
    <w:name w:val="图标"/>
    <w:basedOn w:val="1"/>
    <w:next w:val="1"/>
    <w:qFormat/>
    <w:uiPriority w:val="0"/>
    <w:p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356">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样式 标题 2 + (西文) 方正书宋简体 (中文) 方正黑体简体 非加粗 黑色 段前: 0 磅 段后: 0 磅 行..."/>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58">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59">
    <w:name w:val="菲页1"/>
    <w:basedOn w:val="3"/>
    <w:qFormat/>
    <w:uiPriority w:val="0"/>
    <w:pPr>
      <w:widowControl/>
      <w:adjustRightInd/>
      <w:spacing w:before="260" w:after="260" w:line="415" w:lineRule="auto"/>
    </w:pPr>
    <w:rPr>
      <w:rFonts w:ascii="黑体" w:hAnsi="宋体" w:eastAsia="宋体"/>
      <w:b w:val="0"/>
      <w:sz w:val="52"/>
    </w:rPr>
  </w:style>
  <w:style w:type="paragraph" w:customStyle="1" w:styleId="360">
    <w:name w:val="Char Char Char Char Char Char1 Char"/>
    <w:basedOn w:val="1"/>
    <w:qFormat/>
    <w:uiPriority w:val="0"/>
    <w:pPr>
      <w:widowControl/>
      <w:wordWrap w:val="0"/>
      <w:jc w:val="left"/>
    </w:pPr>
    <w:rPr>
      <w:rFonts w:ascii="Tahoma" w:hAnsi="Tahoma"/>
      <w:sz w:val="24"/>
      <w:szCs w:val="20"/>
    </w:rPr>
  </w:style>
  <w:style w:type="paragraph" w:customStyle="1" w:styleId="361">
    <w:name w:val="MM Topic 6"/>
    <w:basedOn w:val="8"/>
    <w:qFormat/>
    <w:uiPriority w:val="0"/>
    <w:pPr>
      <w:adjustRightInd/>
      <w:spacing w:line="319" w:lineRule="auto"/>
      <w:ind w:firstLine="200" w:firstLineChars="200"/>
      <w:textAlignment w:val="auto"/>
    </w:pPr>
    <w:rPr>
      <w:rFonts w:ascii="Calibri" w:hAnsi="Calibri" w:eastAsia="宋体"/>
      <w:bCs/>
      <w:szCs w:val="24"/>
      <w:lang w:val="zh-CN"/>
    </w:rPr>
  </w:style>
  <w:style w:type="paragraph" w:customStyle="1" w:styleId="36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3">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64">
    <w:name w:val="默认段落字体 Para Char Char Char Char Char Char Char"/>
    <w:basedOn w:val="16"/>
    <w:qFormat/>
    <w:uiPriority w:val="0"/>
    <w:pPr>
      <w:adjustRightInd w:val="0"/>
      <w:spacing w:line="436" w:lineRule="exact"/>
      <w:ind w:left="357"/>
      <w:jc w:val="left"/>
      <w:outlineLvl w:val="3"/>
    </w:pPr>
    <w:rPr>
      <w:rFonts w:ascii="Calibri" w:hAnsi="Calibri" w:eastAsia="Times New Roman"/>
      <w:kern w:val="0"/>
      <w:sz w:val="20"/>
      <w:szCs w:val="20"/>
      <w:lang w:val="zh-CN"/>
    </w:rPr>
  </w:style>
  <w:style w:type="paragraph" w:customStyle="1" w:styleId="365">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66">
    <w:name w:val="List Paragraph11"/>
    <w:basedOn w:val="1"/>
    <w:qFormat/>
    <w:uiPriority w:val="34"/>
    <w:pPr>
      <w:ind w:firstLine="420" w:firstLineChars="200"/>
    </w:pPr>
  </w:style>
  <w:style w:type="paragraph" w:customStyle="1" w:styleId="367">
    <w:name w:val="_Style 24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表内居中"/>
    <w:basedOn w:val="1"/>
    <w:qFormat/>
    <w:uiPriority w:val="0"/>
    <w:pPr>
      <w:textAlignment w:val="center"/>
    </w:pPr>
    <w:rPr>
      <w:rFonts w:ascii="宋体" w:hAnsi="宋体"/>
      <w:b/>
      <w:sz w:val="24"/>
      <w:szCs w:val="21"/>
    </w:rPr>
  </w:style>
  <w:style w:type="paragraph" w:customStyle="1" w:styleId="369">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370">
    <w:name w:val="普通(网站)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71">
    <w:name w:val="第一章"/>
    <w:basedOn w:val="1"/>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372">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373">
    <w:name w:val="FA正文"/>
    <w:basedOn w:val="1"/>
    <w:qFormat/>
    <w:uiPriority w:val="0"/>
    <w:pPr>
      <w:tabs>
        <w:tab w:val="left" w:pos="960"/>
      </w:tabs>
      <w:ind w:left="960"/>
    </w:pPr>
    <w:rPr>
      <w:rFonts w:ascii="Calibri" w:hAnsi="宋体" w:cs="宋体"/>
      <w:sz w:val="24"/>
      <w:szCs w:val="21"/>
    </w:rPr>
  </w:style>
  <w:style w:type="paragraph" w:customStyle="1" w:styleId="374">
    <w:name w:val="xl58"/>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7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76">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项目符号A"/>
    <w:basedOn w:val="1"/>
    <w:qFormat/>
    <w:uiPriority w:val="0"/>
    <w:pPr>
      <w:tabs>
        <w:tab w:val="left" w:pos="1936"/>
      </w:tabs>
      <w:spacing w:line="360" w:lineRule="auto"/>
      <w:ind w:left="420"/>
      <w:jc w:val="left"/>
    </w:pPr>
    <w:rPr>
      <w:rFonts w:ascii="Arial" w:hAnsi="Arial"/>
      <w:b/>
      <w:bCs/>
      <w:color w:val="000000"/>
      <w:sz w:val="24"/>
    </w:rPr>
  </w:style>
  <w:style w:type="paragraph" w:customStyle="1" w:styleId="378">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379">
    <w:name w:val="Char1 Char Char"/>
    <w:basedOn w:val="1"/>
    <w:qFormat/>
    <w:uiPriority w:val="0"/>
    <w:rPr>
      <w:rFonts w:ascii="仿宋_GB2312" w:hAnsi="Calibri" w:eastAsia="仿宋_GB2312"/>
      <w:b/>
      <w:sz w:val="32"/>
      <w:szCs w:val="32"/>
    </w:rPr>
  </w:style>
  <w:style w:type="paragraph" w:customStyle="1" w:styleId="380">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1">
    <w:name w:val="Char Char Char Char Char Char Char Char Char2 Char Char Char Char Char Char Char Char Char Char Char Char Char"/>
    <w:basedOn w:val="1"/>
    <w:qFormat/>
    <w:uiPriority w:val="0"/>
    <w:rPr>
      <w:rFonts w:ascii="仿宋_GB2312" w:hAnsi="Calibri" w:eastAsia="仿宋_GB2312"/>
      <w:b/>
      <w:sz w:val="32"/>
      <w:szCs w:val="32"/>
    </w:rPr>
  </w:style>
  <w:style w:type="paragraph" w:customStyle="1" w:styleId="382">
    <w:name w:val="标书正文居左"/>
    <w:basedOn w:val="315"/>
    <w:qFormat/>
    <w:uiPriority w:val="0"/>
    <w:pPr>
      <w:tabs>
        <w:tab w:val="clear" w:pos="600"/>
      </w:tabs>
      <w:jc w:val="both"/>
    </w:pPr>
    <w:rPr>
      <w:rFonts w:eastAsia="宋体"/>
      <w:b w:val="0"/>
      <w:bCs/>
      <w:color w:val="000000"/>
      <w:sz w:val="24"/>
      <w:szCs w:val="24"/>
      <w:shd w:val="clear" w:color="auto" w:fill="FFFFFF"/>
    </w:rPr>
  </w:style>
  <w:style w:type="paragraph" w:customStyle="1" w:styleId="383">
    <w:name w:val="样式一"/>
    <w:basedOn w:val="1"/>
    <w:qFormat/>
    <w:uiPriority w:val="0"/>
    <w:pPr>
      <w:autoSpaceDE w:val="0"/>
      <w:autoSpaceDN w:val="0"/>
      <w:adjustRightInd w:val="0"/>
      <w:spacing w:line="360" w:lineRule="auto"/>
      <w:textAlignment w:val="baseline"/>
    </w:pPr>
    <w:rPr>
      <w:rFonts w:ascii="宋体" w:hAnsi="宋体"/>
      <w:kern w:val="0"/>
      <w:sz w:val="24"/>
      <w:szCs w:val="20"/>
    </w:rPr>
  </w:style>
  <w:style w:type="paragraph" w:customStyle="1" w:styleId="384">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385">
    <w:name w:val="样式 右侧:  0.05 厘米 段前: 2 磅 段后: 2 磅"/>
    <w:basedOn w:val="1"/>
    <w:qFormat/>
    <w:uiPriority w:val="0"/>
    <w:pPr>
      <w:ind w:right="28" w:firstLine="420"/>
    </w:pPr>
    <w:rPr>
      <w:rFonts w:ascii="Calibri" w:hAnsi="Calibri"/>
    </w:rPr>
  </w:style>
  <w:style w:type="paragraph" w:customStyle="1" w:styleId="386">
    <w:name w:val="_Style 24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Char Char Char Char Char Char1"/>
    <w:basedOn w:val="1"/>
    <w:qFormat/>
    <w:uiPriority w:val="0"/>
    <w:rPr>
      <w:rFonts w:ascii="Tahoma" w:hAnsi="Tahoma"/>
      <w:sz w:val="24"/>
      <w:szCs w:val="20"/>
    </w:rPr>
  </w:style>
  <w:style w:type="paragraph" w:customStyle="1" w:styleId="388">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389">
    <w:name w:val="简单回函地址"/>
    <w:basedOn w:val="1"/>
    <w:qFormat/>
    <w:uiPriority w:val="0"/>
    <w:rPr>
      <w:rFonts w:ascii="Calibri" w:hAnsi="Calibri"/>
      <w:szCs w:val="20"/>
    </w:rPr>
  </w:style>
  <w:style w:type="paragraph" w:customStyle="1" w:styleId="390">
    <w:name w:val="Char Char Char Char Char Char Char Char Char Char Char Char Char1"/>
    <w:basedOn w:val="1"/>
    <w:qFormat/>
    <w:uiPriority w:val="0"/>
    <w:rPr>
      <w:rFonts w:ascii="仿宋_GB2312" w:hAnsi="Calibri" w:eastAsia="仿宋_GB2312"/>
      <w:b/>
      <w:sz w:val="32"/>
      <w:szCs w:val="32"/>
    </w:rPr>
  </w:style>
  <w:style w:type="paragraph" w:customStyle="1" w:styleId="391">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3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3">
    <w:name w:val="3 Char Char Char Char Char Char Char"/>
    <w:basedOn w:val="1"/>
    <w:qFormat/>
    <w:uiPriority w:val="0"/>
    <w:rPr>
      <w:rFonts w:ascii="仿宋_GB2312" w:hAnsi="Calibri" w:eastAsia="仿宋_GB2312"/>
      <w:b/>
      <w:sz w:val="32"/>
      <w:szCs w:val="32"/>
    </w:rPr>
  </w:style>
  <w:style w:type="paragraph" w:customStyle="1" w:styleId="394">
    <w:name w:val="代码"/>
    <w:basedOn w:val="1"/>
    <w:qFormat/>
    <w:uiPriority w:val="0"/>
    <w:pPr>
      <w:spacing w:beforeLines="50" w:afterLines="50"/>
      <w:ind w:left="960" w:leftChars="400"/>
    </w:pPr>
    <w:rPr>
      <w:rFonts w:ascii="Courier New" w:hAnsi="Courier New" w:eastAsia="楷体_GB2312"/>
      <w:szCs w:val="21"/>
    </w:rPr>
  </w:style>
  <w:style w:type="paragraph" w:customStyle="1" w:styleId="395">
    <w:name w:val="TOC Heading11"/>
    <w:basedOn w:val="2"/>
    <w:next w:val="1"/>
    <w:qFormat/>
    <w:uiPriority w:val="39"/>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396">
    <w:name w:val="1)"/>
    <w:basedOn w:val="1"/>
    <w:qFormat/>
    <w:uiPriority w:val="0"/>
    <w:pPr>
      <w:tabs>
        <w:tab w:val="left" w:pos="964"/>
      </w:tabs>
      <w:spacing w:line="360" w:lineRule="auto"/>
      <w:ind w:left="964" w:hanging="482"/>
    </w:pPr>
    <w:rPr>
      <w:rFonts w:ascii="Calibri" w:hAnsi="Calibri"/>
      <w:sz w:val="24"/>
    </w:rPr>
  </w:style>
  <w:style w:type="paragraph" w:customStyle="1" w:styleId="397">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398">
    <w:name w:val="Char Char Char Char4"/>
    <w:basedOn w:val="1"/>
    <w:qFormat/>
    <w:uiPriority w:val="0"/>
    <w:pPr>
      <w:widowControl/>
      <w:spacing w:after="160" w:line="240" w:lineRule="exact"/>
      <w:jc w:val="left"/>
    </w:pPr>
    <w:rPr>
      <w:rFonts w:ascii="Calibri" w:hAnsi="Calibri"/>
      <w:szCs w:val="20"/>
    </w:rPr>
  </w:style>
  <w:style w:type="paragraph" w:customStyle="1" w:styleId="399">
    <w:name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无间隔111"/>
    <w:qFormat/>
    <w:uiPriority w:val="0"/>
    <w:rPr>
      <w:rFonts w:ascii="Calibri" w:hAnsi="Calibri" w:eastAsia="宋体" w:cs="Times New Roman"/>
      <w:sz w:val="22"/>
      <w:szCs w:val="22"/>
      <w:lang w:val="en-US" w:eastAsia="zh-CN" w:bidi="ar-SA"/>
    </w:rPr>
  </w:style>
  <w:style w:type="paragraph" w:customStyle="1" w:styleId="402">
    <w:name w:val="_Style 14"/>
    <w:basedOn w:val="1"/>
    <w:next w:val="28"/>
    <w:qFormat/>
    <w:uiPriority w:val="0"/>
    <w:rPr>
      <w:rFonts w:hint="eastAsia" w:ascii="宋体" w:hAnsi="Courier New"/>
      <w:szCs w:val="21"/>
    </w:rPr>
  </w:style>
  <w:style w:type="paragraph" w:customStyle="1" w:styleId="403">
    <w:name w:val="TOC Heading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4">
    <w:name w:val="无间隔11"/>
    <w:qFormat/>
    <w:uiPriority w:val="0"/>
    <w:rPr>
      <w:rFonts w:ascii="Calibri" w:hAnsi="Calibri" w:eastAsia="宋体" w:cs="Times New Roman"/>
      <w:sz w:val="22"/>
      <w:szCs w:val="22"/>
      <w:lang w:val="en-US" w:eastAsia="zh-CN" w:bidi="ar-SA"/>
    </w:rPr>
  </w:style>
  <w:style w:type="paragraph" w:customStyle="1" w:styleId="405">
    <w:name w:val="TOC 标题1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6">
    <w:name w:val="xl74"/>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7">
    <w:name w:val="xl75"/>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8">
    <w:name w:val="xl76"/>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409">
    <w:name w:val="xl77"/>
    <w:basedOn w:val="1"/>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10">
    <w:name w:val="xl78"/>
    <w:basedOn w:val="1"/>
    <w:qFormat/>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411">
    <w:name w:val="xl79"/>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2">
    <w:name w:val="xl80"/>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3">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4">
    <w:name w:val="xl82"/>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5">
    <w:name w:val="xl8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6">
    <w:name w:val="xl84"/>
    <w:basedOn w:val="1"/>
    <w:qFormat/>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417">
    <w:name w:val="明显引用1"/>
    <w:basedOn w:val="1"/>
    <w:next w:val="1"/>
    <w:link w:val="685"/>
    <w:qFormat/>
    <w:uiPriority w:val="0"/>
    <w:pPr>
      <w:pBdr>
        <w:bottom w:val="single" w:color="4F81BD" w:sz="4" w:space="4"/>
      </w:pBdr>
      <w:spacing w:before="200" w:after="280"/>
      <w:ind w:left="936" w:right="936"/>
    </w:pPr>
    <w:rPr>
      <w:b/>
      <w:bCs/>
      <w:i/>
      <w:iCs/>
      <w:color w:val="4F81BD"/>
      <w:szCs w:val="22"/>
    </w:rPr>
  </w:style>
  <w:style w:type="paragraph" w:customStyle="1" w:styleId="418">
    <w:name w:val="标题4"/>
    <w:basedOn w:val="3"/>
    <w:next w:val="25"/>
    <w:link w:val="688"/>
    <w:qFormat/>
    <w:uiPriority w:val="0"/>
    <w:pPr>
      <w:adjustRightInd/>
      <w:spacing w:before="260" w:after="260" w:line="413" w:lineRule="auto"/>
      <w:jc w:val="both"/>
    </w:pPr>
    <w:rPr>
      <w:rFonts w:eastAsia="宋体"/>
      <w:bCs/>
      <w:sz w:val="24"/>
      <w:szCs w:val="32"/>
    </w:rPr>
  </w:style>
  <w:style w:type="paragraph" w:customStyle="1" w:styleId="419">
    <w:name w:val="标题5"/>
    <w:basedOn w:val="5"/>
    <w:link w:val="689"/>
    <w:qFormat/>
    <w:uiPriority w:val="0"/>
    <w:pPr>
      <w:adjustRightInd/>
      <w:spacing w:before="260" w:after="260" w:line="413" w:lineRule="auto"/>
      <w:jc w:val="both"/>
    </w:pPr>
    <w:rPr>
      <w:rFonts w:ascii="Arial" w:hAnsi="Arial"/>
      <w:bCs/>
      <w:szCs w:val="32"/>
      <w:u w:val="none"/>
    </w:rPr>
  </w:style>
  <w:style w:type="paragraph" w:customStyle="1" w:styleId="420">
    <w:name w:val="引用1"/>
    <w:basedOn w:val="1"/>
    <w:next w:val="1"/>
    <w:link w:val="692"/>
    <w:qFormat/>
    <w:uiPriority w:val="0"/>
    <w:rPr>
      <w:i/>
      <w:iCs/>
      <w:color w:val="000000"/>
      <w:szCs w:val="22"/>
    </w:rPr>
  </w:style>
  <w:style w:type="paragraph" w:customStyle="1" w:styleId="42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23">
    <w:name w:val="标题 2 字符"/>
    <w:link w:val="3"/>
    <w:qFormat/>
    <w:uiPriority w:val="0"/>
    <w:rPr>
      <w:rFonts w:ascii="Arial" w:hAnsi="Arial" w:eastAsia="黑体"/>
      <w:b/>
      <w:sz w:val="30"/>
      <w:lang w:val="en-US" w:eastAsia="zh-CN" w:bidi="ar-SA"/>
    </w:rPr>
  </w:style>
  <w:style w:type="character" w:customStyle="1" w:styleId="424">
    <w:name w:val="标题 3 字符"/>
    <w:link w:val="5"/>
    <w:qFormat/>
    <w:uiPriority w:val="99"/>
    <w:rPr>
      <w:rFonts w:ascii="宋体" w:eastAsia="宋体"/>
      <w:b/>
      <w:sz w:val="24"/>
      <w:u w:val="single"/>
      <w:lang w:val="en-US" w:eastAsia="zh-CN" w:bidi="ar-SA"/>
    </w:rPr>
  </w:style>
  <w:style w:type="character" w:customStyle="1" w:styleId="425">
    <w:name w:val="c21"/>
    <w:qFormat/>
    <w:uiPriority w:val="0"/>
    <w:rPr>
      <w:rFonts w:hint="default" w:ascii="ˎ̥" w:hAnsi="ˎ̥"/>
      <w:color w:val="000000"/>
      <w:sz w:val="20"/>
      <w:szCs w:val="20"/>
      <w:u w:val="none"/>
    </w:rPr>
  </w:style>
  <w:style w:type="character" w:customStyle="1" w:styleId="426">
    <w:name w:val="title4"/>
    <w:qFormat/>
    <w:uiPriority w:val="0"/>
    <w:rPr>
      <w:b/>
      <w:bCs/>
      <w:color w:val="1D87B3"/>
      <w:sz w:val="15"/>
      <w:szCs w:val="15"/>
    </w:rPr>
  </w:style>
  <w:style w:type="character" w:customStyle="1" w:styleId="427">
    <w:name w:val="标题 2 Char Char"/>
    <w:qFormat/>
    <w:uiPriority w:val="0"/>
    <w:rPr>
      <w:rFonts w:ascii="Arial" w:hAnsi="Arial" w:eastAsia="黑体"/>
      <w:b/>
      <w:bCs/>
      <w:kern w:val="2"/>
      <w:sz w:val="32"/>
      <w:szCs w:val="32"/>
      <w:lang w:val="en-US" w:eastAsia="zh-CN" w:bidi="ar-SA"/>
    </w:rPr>
  </w:style>
  <w:style w:type="character" w:customStyle="1" w:styleId="428">
    <w:name w:val="black1"/>
    <w:qFormat/>
    <w:uiPriority w:val="0"/>
    <w:rPr>
      <w:color w:val="000000"/>
    </w:rPr>
  </w:style>
  <w:style w:type="character" w:customStyle="1" w:styleId="429">
    <w:name w:val="street-address"/>
    <w:basedOn w:val="61"/>
    <w:qFormat/>
    <w:uiPriority w:val="0"/>
  </w:style>
  <w:style w:type="character" w:customStyle="1" w:styleId="430">
    <w:name w:val="locality"/>
    <w:basedOn w:val="61"/>
    <w:qFormat/>
    <w:uiPriority w:val="0"/>
  </w:style>
  <w:style w:type="character" w:customStyle="1" w:styleId="431">
    <w:name w:val="正文缩进 字符"/>
    <w:link w:val="4"/>
    <w:qFormat/>
    <w:uiPriority w:val="0"/>
    <w:rPr>
      <w:rFonts w:ascii="宋体" w:eastAsia="宋体"/>
      <w:kern w:val="2"/>
      <w:sz w:val="24"/>
      <w:szCs w:val="24"/>
      <w:lang w:val="en-US" w:eastAsia="zh-CN" w:bidi="ar-SA"/>
    </w:rPr>
  </w:style>
  <w:style w:type="character" w:customStyle="1" w:styleId="432">
    <w:name w:val="正文文本缩进 Char1"/>
    <w:link w:val="73"/>
    <w:qFormat/>
    <w:uiPriority w:val="0"/>
    <w:rPr>
      <w:rFonts w:ascii="宋体" w:hAnsi="宋体" w:eastAsia="宋体"/>
      <w:sz w:val="24"/>
      <w:szCs w:val="24"/>
      <w:lang w:bidi="ar-SA"/>
    </w:rPr>
  </w:style>
  <w:style w:type="character" w:customStyle="1" w:styleId="433">
    <w:name w:val="Char Char11"/>
    <w:qFormat/>
    <w:uiPriority w:val="0"/>
    <w:rPr>
      <w:rFonts w:ascii="宋体" w:eastAsia="宋体"/>
      <w:b/>
      <w:sz w:val="24"/>
      <w:u w:val="single"/>
      <w:lang w:val="en-US" w:eastAsia="zh-CN" w:bidi="ar-SA"/>
    </w:rPr>
  </w:style>
  <w:style w:type="character" w:customStyle="1" w:styleId="434">
    <w:name w:val="txt"/>
    <w:basedOn w:val="61"/>
    <w:qFormat/>
    <w:uiPriority w:val="0"/>
  </w:style>
  <w:style w:type="character" w:customStyle="1" w:styleId="435">
    <w:name w:val="正文文本缩进 字符"/>
    <w:link w:val="22"/>
    <w:qFormat/>
    <w:uiPriority w:val="99"/>
    <w:rPr>
      <w:rFonts w:eastAsia="宋体"/>
      <w:kern w:val="2"/>
      <w:sz w:val="24"/>
      <w:szCs w:val="24"/>
      <w:lang w:val="en-US" w:eastAsia="zh-CN" w:bidi="ar-SA"/>
    </w:rPr>
  </w:style>
  <w:style w:type="character" w:customStyle="1" w:styleId="436">
    <w:name w:val="正文缩进 Char Char"/>
    <w:link w:val="74"/>
    <w:qFormat/>
    <w:uiPriority w:val="0"/>
    <w:rPr>
      <w:rFonts w:ascii="宋体" w:eastAsia="宋体"/>
      <w:snapToGrid w:val="0"/>
      <w:color w:val="000000"/>
      <w:kern w:val="28"/>
      <w:sz w:val="28"/>
      <w:lang w:bidi="ar-SA"/>
    </w:rPr>
  </w:style>
  <w:style w:type="character" w:customStyle="1" w:styleId="437">
    <w:name w:val="普通文字1 Char1"/>
    <w:qFormat/>
    <w:uiPriority w:val="0"/>
    <w:rPr>
      <w:rFonts w:ascii="宋体" w:hAnsi="Courier New" w:eastAsia="宋体"/>
      <w:kern w:val="2"/>
      <w:sz w:val="21"/>
      <w:lang w:val="en-US" w:eastAsia="zh-CN" w:bidi="ar-SA"/>
    </w:rPr>
  </w:style>
  <w:style w:type="character" w:customStyle="1" w:styleId="438">
    <w:name w:val="chanpin1"/>
    <w:qFormat/>
    <w:uiPriority w:val="0"/>
    <w:rPr>
      <w:rFonts w:hint="default" w:ascii="ˎ̥" w:hAnsi="ˎ̥"/>
      <w:color w:val="000000"/>
      <w:sz w:val="20"/>
      <w:szCs w:val="20"/>
      <w:u w:val="none"/>
    </w:rPr>
  </w:style>
  <w:style w:type="character" w:customStyle="1" w:styleId="439">
    <w:name w:val="列表段落 字符"/>
    <w:link w:val="75"/>
    <w:qFormat/>
    <w:uiPriority w:val="99"/>
    <w:rPr>
      <w:rFonts w:ascii="Calibri" w:hAnsi="Calibri" w:eastAsia="宋体"/>
      <w:kern w:val="2"/>
      <w:sz w:val="21"/>
      <w:szCs w:val="22"/>
      <w:lang w:val="en-US" w:eastAsia="zh-CN" w:bidi="ar-SA"/>
    </w:rPr>
  </w:style>
  <w:style w:type="character" w:customStyle="1" w:styleId="440">
    <w:name w:val="标题 3 Char Char"/>
    <w:qFormat/>
    <w:uiPriority w:val="0"/>
    <w:rPr>
      <w:rFonts w:eastAsia="宋体"/>
      <w:b/>
      <w:bCs/>
      <w:kern w:val="2"/>
      <w:sz w:val="32"/>
      <w:szCs w:val="32"/>
      <w:lang w:val="en-US" w:eastAsia="zh-CN" w:bidi="ar-SA"/>
    </w:rPr>
  </w:style>
  <w:style w:type="character" w:customStyle="1" w:styleId="441">
    <w:name w:val="段1 Char"/>
    <w:qFormat/>
    <w:uiPriority w:val="0"/>
    <w:rPr>
      <w:rFonts w:ascii="宋体" w:eastAsia="宋体"/>
      <w:sz w:val="24"/>
      <w:lang w:val="en-US" w:eastAsia="zh-CN" w:bidi="ar-SA"/>
    </w:rPr>
  </w:style>
  <w:style w:type="character" w:customStyle="1" w:styleId="442">
    <w:name w:val="页眉 字符"/>
    <w:link w:val="35"/>
    <w:qFormat/>
    <w:uiPriority w:val="99"/>
    <w:rPr>
      <w:rFonts w:eastAsia="宋体"/>
      <w:kern w:val="2"/>
      <w:sz w:val="18"/>
      <w:szCs w:val="18"/>
      <w:lang w:val="en-US" w:eastAsia="zh-CN" w:bidi="ar-SA"/>
    </w:rPr>
  </w:style>
  <w:style w:type="character" w:customStyle="1" w:styleId="443">
    <w:name w:val="chanpin拷贝"/>
    <w:basedOn w:val="61"/>
    <w:qFormat/>
    <w:uiPriority w:val="0"/>
  </w:style>
  <w:style w:type="character" w:customStyle="1" w:styleId="444">
    <w:name w:val="纯文本 Char1"/>
    <w:qFormat/>
    <w:uiPriority w:val="0"/>
    <w:rPr>
      <w:rFonts w:ascii="宋体" w:hAnsi="Courier New" w:eastAsia="宋体"/>
      <w:kern w:val="2"/>
      <w:sz w:val="21"/>
      <w:lang w:val="en-US" w:eastAsia="zh-CN" w:bidi="ar-SA"/>
    </w:rPr>
  </w:style>
  <w:style w:type="character" w:customStyle="1" w:styleId="445">
    <w:name w:val="apple-style-span"/>
    <w:qFormat/>
    <w:uiPriority w:val="0"/>
    <w:rPr>
      <w:rFonts w:cs="Times New Roman"/>
    </w:rPr>
  </w:style>
  <w:style w:type="character" w:customStyle="1" w:styleId="446">
    <w:name w:val="页脚 字符"/>
    <w:link w:val="34"/>
    <w:qFormat/>
    <w:uiPriority w:val="99"/>
    <w:rPr>
      <w:rFonts w:ascii="宋体" w:eastAsia="宋体"/>
      <w:sz w:val="18"/>
      <w:lang w:val="en-US" w:eastAsia="zh-CN" w:bidi="ar-SA"/>
    </w:rPr>
  </w:style>
  <w:style w:type="character" w:customStyle="1" w:styleId="447">
    <w:name w:val="中等深浅网格 1 - 强调文字颜色 2 Char"/>
    <w:link w:val="169"/>
    <w:qFormat/>
    <w:uiPriority w:val="0"/>
    <w:rPr>
      <w:kern w:val="2"/>
      <w:sz w:val="21"/>
      <w:szCs w:val="24"/>
      <w:lang w:val="zh-CN" w:eastAsia="zh-CN"/>
    </w:rPr>
  </w:style>
  <w:style w:type="character" w:customStyle="1" w:styleId="448">
    <w:name w:val="正文表格 Char"/>
    <w:link w:val="172"/>
    <w:qFormat/>
    <w:uiPriority w:val="0"/>
    <w:rPr>
      <w:rFonts w:ascii="宋体" w:hAnsi="宋体"/>
      <w:color w:val="000000"/>
      <w:kern w:val="2"/>
      <w:sz w:val="21"/>
      <w:szCs w:val="21"/>
    </w:rPr>
  </w:style>
  <w:style w:type="character" w:customStyle="1" w:styleId="449">
    <w:name w:val="正文重点 Char"/>
    <w:link w:val="173"/>
    <w:qFormat/>
    <w:uiPriority w:val="0"/>
    <w:rPr>
      <w:b/>
      <w:sz w:val="24"/>
    </w:rPr>
  </w:style>
  <w:style w:type="character" w:customStyle="1" w:styleId="450">
    <w:name w:val="批注文字 字符1"/>
    <w:link w:val="17"/>
    <w:qFormat/>
    <w:uiPriority w:val="99"/>
    <w:rPr>
      <w:kern w:val="2"/>
      <w:sz w:val="21"/>
      <w:szCs w:val="24"/>
    </w:rPr>
  </w:style>
  <w:style w:type="character" w:customStyle="1" w:styleId="451">
    <w:name w:val="正文小标题 Char"/>
    <w:link w:val="175"/>
    <w:qFormat/>
    <w:uiPriority w:val="0"/>
    <w:rPr>
      <w:rFonts w:ascii="宋体" w:hAnsi="宋体"/>
      <w:b/>
      <w:i/>
      <w:color w:val="FF0000"/>
      <w:kern w:val="2"/>
      <w:sz w:val="24"/>
    </w:rPr>
  </w:style>
  <w:style w:type="character" w:customStyle="1" w:styleId="452">
    <w:name w:val="正文大标题 Char"/>
    <w:link w:val="176"/>
    <w:qFormat/>
    <w:uiPriority w:val="0"/>
    <w:rPr>
      <w:rFonts w:ascii="宋体" w:hAnsi="宋体"/>
      <w:b/>
      <w:color w:val="000000"/>
      <w:kern w:val="2"/>
      <w:sz w:val="28"/>
      <w:szCs w:val="21"/>
    </w:rPr>
  </w:style>
  <w:style w:type="character" w:customStyle="1" w:styleId="453">
    <w:name w:val="标题 字符"/>
    <w:link w:val="53"/>
    <w:qFormat/>
    <w:uiPriority w:val="99"/>
    <w:rPr>
      <w:b/>
      <w:kern w:val="2"/>
      <w:sz w:val="32"/>
    </w:rPr>
  </w:style>
  <w:style w:type="character" w:customStyle="1" w:styleId="454">
    <w:name w:val="注释 Char"/>
    <w:link w:val="177"/>
    <w:qFormat/>
    <w:uiPriority w:val="0"/>
    <w:rPr>
      <w:rFonts w:ascii="宋体" w:hAnsi="宋体"/>
      <w:kern w:val="2"/>
      <w:sz w:val="21"/>
      <w:szCs w:val="21"/>
    </w:rPr>
  </w:style>
  <w:style w:type="character" w:customStyle="1" w:styleId="455">
    <w:name w:val="批注文字 字符"/>
    <w:qFormat/>
    <w:uiPriority w:val="0"/>
    <w:rPr>
      <w:rFonts w:ascii="Times New Roman" w:hAnsi="Times New Roman" w:eastAsia="宋体" w:cs="Times New Roman"/>
      <w:sz w:val="24"/>
      <w:lang w:val="en-US" w:eastAsia="zh-CN" w:bidi="ar-SA"/>
    </w:rPr>
  </w:style>
  <w:style w:type="character" w:customStyle="1" w:styleId="456">
    <w:name w:val="纯文本 字符"/>
    <w:qFormat/>
    <w:uiPriority w:val="99"/>
    <w:rPr>
      <w:rFonts w:ascii="宋体" w:hAnsi="Courier New" w:eastAsia="宋体" w:cs="Times New Roman"/>
      <w:kern w:val="2"/>
      <w:sz w:val="21"/>
      <w:szCs w:val="21"/>
      <w:lang w:val="en-US" w:eastAsia="zh-CN" w:bidi="ar-SA"/>
    </w:rPr>
  </w:style>
  <w:style w:type="character" w:customStyle="1" w:styleId="457">
    <w:name w:val="纯文本 字符1"/>
    <w:qFormat/>
    <w:uiPriority w:val="0"/>
    <w:rPr>
      <w:rFonts w:ascii="宋体" w:hAnsi="Courier New"/>
    </w:rPr>
  </w:style>
  <w:style w:type="character" w:customStyle="1" w:styleId="458">
    <w:name w:val="bjh-p"/>
    <w:qFormat/>
    <w:uiPriority w:val="0"/>
  </w:style>
  <w:style w:type="character" w:customStyle="1" w:styleId="459">
    <w:name w:val="正文格式 Char"/>
    <w:link w:val="183"/>
    <w:qFormat/>
    <w:locked/>
    <w:uiPriority w:val="0"/>
    <w:rPr>
      <w:rFonts w:ascii="宋体" w:hAnsi="宋体"/>
      <w:sz w:val="24"/>
      <w:szCs w:val="24"/>
    </w:rPr>
  </w:style>
  <w:style w:type="character" w:customStyle="1" w:styleId="460">
    <w:name w:val="纯文本 字符2"/>
    <w:link w:val="28"/>
    <w:qFormat/>
    <w:uiPriority w:val="0"/>
    <w:rPr>
      <w:rFonts w:hint="eastAsia" w:ascii="宋体" w:hAnsi="Courier New" w:eastAsia="宋体" w:cs="宋体"/>
      <w:kern w:val="2"/>
      <w:sz w:val="21"/>
    </w:rPr>
  </w:style>
  <w:style w:type="character" w:customStyle="1" w:styleId="461">
    <w:name w:val="标题 3 Char"/>
    <w:qFormat/>
    <w:uiPriority w:val="0"/>
    <w:rPr>
      <w:rFonts w:ascii="宋体" w:eastAsia="宋体"/>
      <w:b/>
      <w:sz w:val="24"/>
      <w:u w:val="single"/>
      <w:lang w:val="en-US" w:eastAsia="zh-CN" w:bidi="ar-SA"/>
    </w:rPr>
  </w:style>
  <w:style w:type="character" w:customStyle="1" w:styleId="462">
    <w:name w:val="正文缩进 Char"/>
    <w:qFormat/>
    <w:uiPriority w:val="0"/>
    <w:rPr>
      <w:rFonts w:ascii="宋体" w:eastAsia="宋体"/>
      <w:kern w:val="2"/>
      <w:sz w:val="24"/>
      <w:szCs w:val="24"/>
      <w:lang w:val="en-US" w:eastAsia="zh-CN" w:bidi="ar-SA"/>
    </w:rPr>
  </w:style>
  <w:style w:type="character" w:customStyle="1" w:styleId="463">
    <w:name w:val="Char Char111"/>
    <w:qFormat/>
    <w:uiPriority w:val="0"/>
    <w:rPr>
      <w:rFonts w:ascii="宋体" w:eastAsia="宋体"/>
      <w:b/>
      <w:sz w:val="24"/>
      <w:u w:val="single"/>
      <w:lang w:val="en-US" w:eastAsia="zh-CN" w:bidi="ar-SA"/>
    </w:rPr>
  </w:style>
  <w:style w:type="character" w:customStyle="1" w:styleId="464">
    <w:name w:val="正文文本缩进 Char"/>
    <w:qFormat/>
    <w:uiPriority w:val="99"/>
    <w:rPr>
      <w:rFonts w:eastAsia="宋体"/>
      <w:kern w:val="2"/>
      <w:sz w:val="24"/>
      <w:szCs w:val="24"/>
      <w:lang w:val="en-US" w:eastAsia="zh-CN" w:bidi="ar-SA"/>
    </w:rPr>
  </w:style>
  <w:style w:type="character" w:customStyle="1" w:styleId="465">
    <w:name w:val="列出段落 Char"/>
    <w:link w:val="184"/>
    <w:qFormat/>
    <w:uiPriority w:val="34"/>
    <w:rPr>
      <w:rFonts w:ascii="Calibri" w:hAnsi="Calibri" w:eastAsia="宋体"/>
      <w:kern w:val="2"/>
      <w:sz w:val="21"/>
      <w:szCs w:val="22"/>
      <w:lang w:val="en-US" w:eastAsia="zh-CN" w:bidi="ar-SA"/>
    </w:rPr>
  </w:style>
  <w:style w:type="character" w:customStyle="1" w:styleId="466">
    <w:name w:val="页眉 Char"/>
    <w:qFormat/>
    <w:uiPriority w:val="0"/>
    <w:rPr>
      <w:rFonts w:eastAsia="宋体"/>
      <w:kern w:val="2"/>
      <w:sz w:val="18"/>
      <w:szCs w:val="18"/>
      <w:lang w:val="en-US" w:eastAsia="zh-CN" w:bidi="ar-SA"/>
    </w:rPr>
  </w:style>
  <w:style w:type="character" w:customStyle="1" w:styleId="467">
    <w:name w:val="页脚 Char"/>
    <w:qFormat/>
    <w:uiPriority w:val="99"/>
    <w:rPr>
      <w:rFonts w:ascii="宋体" w:eastAsia="宋体"/>
      <w:sz w:val="18"/>
      <w:lang w:val="en-US" w:eastAsia="zh-CN" w:bidi="ar-SA"/>
    </w:rPr>
  </w:style>
  <w:style w:type="character" w:customStyle="1" w:styleId="468">
    <w:name w:val="批注文字 Char"/>
    <w:qFormat/>
    <w:uiPriority w:val="0"/>
    <w:rPr>
      <w:kern w:val="2"/>
      <w:sz w:val="21"/>
      <w:szCs w:val="24"/>
    </w:rPr>
  </w:style>
  <w:style w:type="character" w:customStyle="1" w:styleId="469">
    <w:name w:val="标题 Char"/>
    <w:qFormat/>
    <w:uiPriority w:val="0"/>
    <w:rPr>
      <w:b/>
      <w:kern w:val="2"/>
      <w:sz w:val="32"/>
    </w:rPr>
  </w:style>
  <w:style w:type="character" w:customStyle="1" w:styleId="470">
    <w:name w:val="标题 1 字符"/>
    <w:link w:val="2"/>
    <w:qFormat/>
    <w:uiPriority w:val="99"/>
    <w:rPr>
      <w:rFonts w:ascii="宋体"/>
      <w:b/>
      <w:kern w:val="44"/>
      <w:sz w:val="32"/>
    </w:rPr>
  </w:style>
  <w:style w:type="character" w:customStyle="1" w:styleId="471">
    <w:name w:val="标题 4 字符"/>
    <w:link w:val="6"/>
    <w:qFormat/>
    <w:uiPriority w:val="99"/>
    <w:rPr>
      <w:rFonts w:ascii="Arial" w:hAnsi="Arial" w:eastAsia="黑体"/>
      <w:b/>
      <w:sz w:val="28"/>
    </w:rPr>
  </w:style>
  <w:style w:type="character" w:customStyle="1" w:styleId="472">
    <w:name w:val="标题 5 字符"/>
    <w:link w:val="7"/>
    <w:qFormat/>
    <w:uiPriority w:val="99"/>
    <w:rPr>
      <w:b/>
      <w:sz w:val="28"/>
    </w:rPr>
  </w:style>
  <w:style w:type="character" w:customStyle="1" w:styleId="473">
    <w:name w:val="标题 6 字符"/>
    <w:link w:val="8"/>
    <w:qFormat/>
    <w:uiPriority w:val="99"/>
    <w:rPr>
      <w:rFonts w:ascii="Arial" w:hAnsi="Arial" w:eastAsia="黑体"/>
      <w:b/>
      <w:sz w:val="24"/>
    </w:rPr>
  </w:style>
  <w:style w:type="character" w:customStyle="1" w:styleId="474">
    <w:name w:val="标题 7 字符"/>
    <w:link w:val="9"/>
    <w:qFormat/>
    <w:uiPriority w:val="99"/>
    <w:rPr>
      <w:b/>
      <w:sz w:val="24"/>
    </w:rPr>
  </w:style>
  <w:style w:type="character" w:customStyle="1" w:styleId="475">
    <w:name w:val="标题 8 字符"/>
    <w:link w:val="10"/>
    <w:qFormat/>
    <w:uiPriority w:val="99"/>
    <w:rPr>
      <w:rFonts w:ascii="Arial" w:hAnsi="Arial" w:eastAsia="黑体"/>
      <w:sz w:val="24"/>
    </w:rPr>
  </w:style>
  <w:style w:type="character" w:customStyle="1" w:styleId="476">
    <w:name w:val="标题 9 字符"/>
    <w:link w:val="11"/>
    <w:qFormat/>
    <w:uiPriority w:val="99"/>
    <w:rPr>
      <w:rFonts w:ascii="Arial" w:hAnsi="Arial" w:eastAsia="黑体"/>
      <w:sz w:val="21"/>
    </w:rPr>
  </w:style>
  <w:style w:type="character" w:customStyle="1" w:styleId="477">
    <w:name w:val="文档结构图 字符"/>
    <w:link w:val="16"/>
    <w:qFormat/>
    <w:uiPriority w:val="99"/>
    <w:rPr>
      <w:kern w:val="2"/>
      <w:sz w:val="21"/>
      <w:szCs w:val="24"/>
      <w:shd w:val="clear" w:color="auto" w:fill="000080"/>
    </w:rPr>
  </w:style>
  <w:style w:type="character" w:customStyle="1" w:styleId="478">
    <w:name w:val="正文文本 3 字符"/>
    <w:link w:val="19"/>
    <w:qFormat/>
    <w:uiPriority w:val="99"/>
    <w:rPr>
      <w:kern w:val="2"/>
      <w:sz w:val="16"/>
      <w:szCs w:val="16"/>
    </w:rPr>
  </w:style>
  <w:style w:type="character" w:customStyle="1" w:styleId="479">
    <w:name w:val="正文文本 字符"/>
    <w:link w:val="21"/>
    <w:qFormat/>
    <w:uiPriority w:val="0"/>
    <w:rPr>
      <w:rFonts w:ascii="宋体" w:hAnsi="宋体"/>
      <w:kern w:val="2"/>
      <w:sz w:val="24"/>
      <w:szCs w:val="24"/>
    </w:rPr>
  </w:style>
  <w:style w:type="character" w:customStyle="1" w:styleId="480">
    <w:name w:val="日期 字符"/>
    <w:link w:val="30"/>
    <w:qFormat/>
    <w:uiPriority w:val="99"/>
    <w:rPr>
      <w:rFonts w:ascii="仿宋_GB2312" w:hAnsi="宋体" w:eastAsia="仿宋_GB2312"/>
      <w:color w:val="000000"/>
      <w:kern w:val="2"/>
      <w:sz w:val="24"/>
      <w:szCs w:val="24"/>
    </w:rPr>
  </w:style>
  <w:style w:type="character" w:customStyle="1" w:styleId="481">
    <w:name w:val="正文文本缩进 2 字符"/>
    <w:link w:val="31"/>
    <w:qFormat/>
    <w:uiPriority w:val="99"/>
    <w:rPr>
      <w:rFonts w:ascii="仿宋_GB2312" w:eastAsia="仿宋_GB2312"/>
      <w:kern w:val="2"/>
      <w:sz w:val="24"/>
      <w:szCs w:val="24"/>
    </w:rPr>
  </w:style>
  <w:style w:type="character" w:customStyle="1" w:styleId="482">
    <w:name w:val="批注框文本 字符"/>
    <w:link w:val="33"/>
    <w:qFormat/>
    <w:uiPriority w:val="0"/>
    <w:rPr>
      <w:kern w:val="2"/>
      <w:sz w:val="18"/>
      <w:szCs w:val="18"/>
    </w:rPr>
  </w:style>
  <w:style w:type="character" w:customStyle="1" w:styleId="483">
    <w:name w:val="正文文本缩进 3 字符"/>
    <w:link w:val="43"/>
    <w:qFormat/>
    <w:uiPriority w:val="99"/>
    <w:rPr>
      <w:rFonts w:ascii="宋体"/>
      <w:sz w:val="24"/>
    </w:rPr>
  </w:style>
  <w:style w:type="character" w:customStyle="1" w:styleId="484">
    <w:name w:val="HTML 预设格式 字符"/>
    <w:link w:val="50"/>
    <w:qFormat/>
    <w:uiPriority w:val="0"/>
    <w:rPr>
      <w:rFonts w:ascii="宋体" w:hAnsi="宋体" w:cs="宋体"/>
      <w:sz w:val="24"/>
      <w:szCs w:val="24"/>
    </w:rPr>
  </w:style>
  <w:style w:type="character" w:customStyle="1" w:styleId="485">
    <w:name w:val="批注主题 字符"/>
    <w:link w:val="54"/>
    <w:qFormat/>
    <w:uiPriority w:val="99"/>
    <w:rPr>
      <w:rFonts w:ascii="Times New Roman" w:hAnsi="Times New Roman" w:eastAsia="宋体" w:cs="Times New Roman"/>
      <w:b/>
      <w:bCs/>
      <w:kern w:val="2"/>
      <w:sz w:val="21"/>
      <w:szCs w:val="24"/>
      <w:lang w:val="en-US" w:eastAsia="zh-CN" w:bidi="ar-SA"/>
    </w:rPr>
  </w:style>
  <w:style w:type="character" w:customStyle="1" w:styleId="486">
    <w:name w:val="正文文本首行缩进 2 字符"/>
    <w:link w:val="56"/>
    <w:qFormat/>
    <w:uiPriority w:val="0"/>
    <w:rPr>
      <w:rFonts w:eastAsia="宋体"/>
      <w:kern w:val="2"/>
      <w:sz w:val="24"/>
      <w:szCs w:val="24"/>
      <w:lang w:val="en-US" w:eastAsia="zh-CN" w:bidi="ar-SA"/>
    </w:rPr>
  </w:style>
  <w:style w:type="character" w:customStyle="1" w:styleId="487">
    <w:name w:val="内加粗 Char"/>
    <w:link w:val="203"/>
    <w:qFormat/>
    <w:locked/>
    <w:uiPriority w:val="0"/>
    <w:rPr>
      <w:rFonts w:ascii="宋体" w:hAnsi="宋体" w:cs="宋体"/>
      <w:b/>
      <w:sz w:val="24"/>
      <w:szCs w:val="28"/>
    </w:rPr>
  </w:style>
  <w:style w:type="character" w:customStyle="1" w:styleId="488">
    <w:name w:val="内文 Char"/>
    <w:link w:val="204"/>
    <w:qFormat/>
    <w:locked/>
    <w:uiPriority w:val="0"/>
    <w:rPr>
      <w:rFonts w:ascii="宋体" w:hAnsi="宋体" w:eastAsia="宋体" w:cs="宋体"/>
      <w:kern w:val="2"/>
      <w:sz w:val="24"/>
      <w:szCs w:val="28"/>
    </w:rPr>
  </w:style>
  <w:style w:type="character" w:customStyle="1" w:styleId="489">
    <w:name w:val="！正文 Char"/>
    <w:link w:val="205"/>
    <w:qFormat/>
    <w:uiPriority w:val="0"/>
    <w:rPr>
      <w:rFonts w:eastAsia="仿宋_GB2312"/>
      <w:sz w:val="28"/>
      <w:szCs w:val="28"/>
    </w:rPr>
  </w:style>
  <w:style w:type="character" w:customStyle="1" w:styleId="490">
    <w:name w:val="样式 粉红"/>
    <w:qFormat/>
    <w:uiPriority w:val="0"/>
    <w:rPr>
      <w:color w:val="auto"/>
      <w:u w:val="none"/>
    </w:rPr>
  </w:style>
  <w:style w:type="character" w:customStyle="1" w:styleId="491">
    <w:name w:val="正文文本 2 字符"/>
    <w:link w:val="47"/>
    <w:qFormat/>
    <w:uiPriority w:val="99"/>
    <w:rPr>
      <w:rFonts w:eastAsia="黑体"/>
      <w:bCs/>
      <w:sz w:val="24"/>
      <w:szCs w:val="24"/>
    </w:rPr>
  </w:style>
  <w:style w:type="character" w:customStyle="1" w:styleId="492">
    <w:name w:val="Char Char2"/>
    <w:qFormat/>
    <w:uiPriority w:val="0"/>
    <w:rPr>
      <w:rFonts w:ascii="Arial" w:hAnsi="Arial" w:eastAsia="黑体"/>
      <w:b/>
      <w:kern w:val="2"/>
      <w:sz w:val="32"/>
      <w:lang w:val="en-US" w:eastAsia="zh-CN"/>
    </w:rPr>
  </w:style>
  <w:style w:type="character" w:customStyle="1" w:styleId="493">
    <w:name w:val="font161"/>
    <w:qFormat/>
    <w:uiPriority w:val="0"/>
    <w:rPr>
      <w:b/>
      <w:sz w:val="32"/>
    </w:rPr>
  </w:style>
  <w:style w:type="character" w:customStyle="1" w:styleId="494">
    <w:name w:val="Char Char12"/>
    <w:qFormat/>
    <w:uiPriority w:val="99"/>
    <w:rPr>
      <w:rFonts w:eastAsia="宋体"/>
      <w:kern w:val="2"/>
      <w:sz w:val="24"/>
      <w:lang w:val="en-US" w:eastAsia="zh-CN"/>
    </w:rPr>
  </w:style>
  <w:style w:type="character" w:customStyle="1" w:styleId="495">
    <w:name w:val="正文文本缩进 2 Char"/>
    <w:qFormat/>
    <w:locked/>
    <w:uiPriority w:val="0"/>
    <w:rPr>
      <w:rFonts w:ascii="Times New Roman" w:hAnsi="Times New Roman" w:eastAsia="宋体" w:cs="Times New Roman"/>
      <w:kern w:val="0"/>
      <w:sz w:val="24"/>
      <w:szCs w:val="24"/>
    </w:rPr>
  </w:style>
  <w:style w:type="character" w:customStyle="1" w:styleId="496">
    <w:name w:val="未处理的提及1"/>
    <w:unhideWhenUsed/>
    <w:qFormat/>
    <w:uiPriority w:val="99"/>
    <w:rPr>
      <w:color w:val="605E5C"/>
      <w:shd w:val="clear" w:color="auto" w:fill="E1DFDD"/>
    </w:rPr>
  </w:style>
  <w:style w:type="character" w:customStyle="1" w:styleId="497">
    <w:name w:val="标题 1 Char1"/>
    <w:qFormat/>
    <w:uiPriority w:val="0"/>
    <w:rPr>
      <w:rFonts w:ascii="宋体"/>
      <w:b/>
      <w:kern w:val="44"/>
      <w:sz w:val="32"/>
    </w:rPr>
  </w:style>
  <w:style w:type="character" w:customStyle="1" w:styleId="498">
    <w:name w:val="标题 2 Char1"/>
    <w:qFormat/>
    <w:uiPriority w:val="0"/>
    <w:rPr>
      <w:rFonts w:ascii="Arial" w:hAnsi="Arial" w:eastAsia="黑体"/>
      <w:b/>
      <w:sz w:val="30"/>
      <w:lang w:val="en-US" w:eastAsia="zh-CN" w:bidi="ar-SA"/>
    </w:rPr>
  </w:style>
  <w:style w:type="character" w:customStyle="1" w:styleId="499">
    <w:name w:val="正文缩进 Char2"/>
    <w:qFormat/>
    <w:uiPriority w:val="0"/>
    <w:rPr>
      <w:rFonts w:ascii="宋体" w:eastAsia="宋体"/>
      <w:kern w:val="2"/>
      <w:sz w:val="24"/>
      <w:szCs w:val="24"/>
      <w:lang w:val="en-US" w:eastAsia="zh-CN" w:bidi="ar-SA"/>
    </w:rPr>
  </w:style>
  <w:style w:type="character" w:customStyle="1" w:styleId="500">
    <w:name w:val="标题 3 Char3"/>
    <w:qFormat/>
    <w:uiPriority w:val="0"/>
    <w:rPr>
      <w:rFonts w:ascii="宋体" w:eastAsia="宋体"/>
      <w:b/>
      <w:sz w:val="24"/>
      <w:u w:val="single"/>
      <w:lang w:val="en-US" w:eastAsia="zh-CN" w:bidi="ar-SA"/>
    </w:rPr>
  </w:style>
  <w:style w:type="character" w:customStyle="1" w:styleId="501">
    <w:name w:val="标题 4 Char2"/>
    <w:qFormat/>
    <w:uiPriority w:val="0"/>
    <w:rPr>
      <w:rFonts w:ascii="Arial" w:hAnsi="Arial" w:eastAsia="黑体"/>
      <w:b/>
      <w:sz w:val="28"/>
    </w:rPr>
  </w:style>
  <w:style w:type="character" w:customStyle="1" w:styleId="502">
    <w:name w:val="标题 5 Char1"/>
    <w:qFormat/>
    <w:uiPriority w:val="99"/>
    <w:rPr>
      <w:b/>
      <w:sz w:val="28"/>
    </w:rPr>
  </w:style>
  <w:style w:type="character" w:customStyle="1" w:styleId="503">
    <w:name w:val="标题 6 Char1"/>
    <w:qFormat/>
    <w:uiPriority w:val="99"/>
    <w:rPr>
      <w:rFonts w:ascii="Arial" w:hAnsi="Arial" w:eastAsia="黑体"/>
      <w:b/>
      <w:sz w:val="24"/>
    </w:rPr>
  </w:style>
  <w:style w:type="character" w:customStyle="1" w:styleId="504">
    <w:name w:val="标题 7 Char1"/>
    <w:qFormat/>
    <w:uiPriority w:val="99"/>
    <w:rPr>
      <w:b/>
      <w:sz w:val="24"/>
    </w:rPr>
  </w:style>
  <w:style w:type="character" w:customStyle="1" w:styleId="505">
    <w:name w:val="标题 8 Char1"/>
    <w:qFormat/>
    <w:uiPriority w:val="99"/>
    <w:rPr>
      <w:rFonts w:ascii="Arial" w:hAnsi="Arial" w:eastAsia="黑体"/>
      <w:sz w:val="24"/>
    </w:rPr>
  </w:style>
  <w:style w:type="character" w:customStyle="1" w:styleId="506">
    <w:name w:val="标题 9 Char1"/>
    <w:qFormat/>
    <w:uiPriority w:val="99"/>
    <w:rPr>
      <w:rFonts w:ascii="Arial" w:hAnsi="Arial" w:eastAsia="黑体"/>
      <w:sz w:val="21"/>
    </w:rPr>
  </w:style>
  <w:style w:type="character" w:customStyle="1" w:styleId="507">
    <w:name w:val="题注 字符"/>
    <w:link w:val="14"/>
    <w:qFormat/>
    <w:uiPriority w:val="0"/>
    <w:rPr>
      <w:rFonts w:ascii="华文中宋" w:hAnsi="华文中宋" w:eastAsia="华文中宋"/>
      <w:kern w:val="2"/>
      <w:sz w:val="36"/>
    </w:rPr>
  </w:style>
  <w:style w:type="character" w:customStyle="1" w:styleId="508">
    <w:name w:val="文档结构图 Char3"/>
    <w:qFormat/>
    <w:uiPriority w:val="99"/>
    <w:rPr>
      <w:kern w:val="2"/>
      <w:sz w:val="21"/>
      <w:szCs w:val="24"/>
      <w:shd w:val="clear" w:color="auto" w:fill="000080"/>
    </w:rPr>
  </w:style>
  <w:style w:type="character" w:customStyle="1" w:styleId="509">
    <w:name w:val="批注文字 Char2"/>
    <w:qFormat/>
    <w:uiPriority w:val="99"/>
    <w:rPr>
      <w:kern w:val="2"/>
      <w:sz w:val="21"/>
      <w:szCs w:val="24"/>
    </w:rPr>
  </w:style>
  <w:style w:type="character" w:customStyle="1" w:styleId="510">
    <w:name w:val="称呼 字符"/>
    <w:qFormat/>
    <w:uiPriority w:val="0"/>
    <w:rPr>
      <w:kern w:val="2"/>
      <w:sz w:val="21"/>
      <w:szCs w:val="24"/>
    </w:rPr>
  </w:style>
  <w:style w:type="character" w:customStyle="1" w:styleId="511">
    <w:name w:val="称呼 字符1"/>
    <w:link w:val="18"/>
    <w:qFormat/>
    <w:uiPriority w:val="0"/>
    <w:rPr>
      <w:sz w:val="30"/>
      <w:lang w:val="zh-CN" w:eastAsia="zh-CN"/>
    </w:rPr>
  </w:style>
  <w:style w:type="character" w:customStyle="1" w:styleId="512">
    <w:name w:val="正文文本 3 Char1"/>
    <w:qFormat/>
    <w:uiPriority w:val="99"/>
    <w:rPr>
      <w:kern w:val="2"/>
      <w:sz w:val="16"/>
      <w:szCs w:val="16"/>
    </w:rPr>
  </w:style>
  <w:style w:type="character" w:customStyle="1" w:styleId="513">
    <w:name w:val="正文文本 Char3"/>
    <w:qFormat/>
    <w:uiPriority w:val="0"/>
    <w:rPr>
      <w:rFonts w:ascii="宋体" w:hAnsi="宋体"/>
      <w:kern w:val="2"/>
      <w:sz w:val="24"/>
      <w:szCs w:val="24"/>
    </w:rPr>
  </w:style>
  <w:style w:type="character" w:customStyle="1" w:styleId="514">
    <w:name w:val="正文文本缩进 Char2"/>
    <w:qFormat/>
    <w:uiPriority w:val="99"/>
    <w:rPr>
      <w:rFonts w:eastAsia="宋体"/>
      <w:kern w:val="2"/>
      <w:sz w:val="24"/>
      <w:szCs w:val="24"/>
      <w:lang w:val="en-US" w:eastAsia="zh-CN" w:bidi="ar-SA"/>
    </w:rPr>
  </w:style>
  <w:style w:type="character" w:customStyle="1" w:styleId="515">
    <w:name w:val="纯文本 Char2"/>
    <w:qFormat/>
    <w:uiPriority w:val="0"/>
    <w:rPr>
      <w:rFonts w:hint="eastAsia" w:ascii="宋体" w:hAnsi="Courier New" w:eastAsia="宋体" w:cs="宋体"/>
      <w:kern w:val="2"/>
      <w:sz w:val="21"/>
    </w:rPr>
  </w:style>
  <w:style w:type="character" w:customStyle="1" w:styleId="516">
    <w:name w:val="日期 Char3"/>
    <w:qFormat/>
    <w:uiPriority w:val="0"/>
    <w:rPr>
      <w:rFonts w:ascii="仿宋_GB2312" w:hAnsi="宋体" w:eastAsia="仿宋_GB2312"/>
      <w:color w:val="000000"/>
      <w:kern w:val="2"/>
      <w:sz w:val="24"/>
      <w:szCs w:val="24"/>
    </w:rPr>
  </w:style>
  <w:style w:type="character" w:customStyle="1" w:styleId="517">
    <w:name w:val="正文文本缩进 2 Char1"/>
    <w:qFormat/>
    <w:uiPriority w:val="99"/>
    <w:rPr>
      <w:rFonts w:ascii="仿宋_GB2312" w:eastAsia="仿宋_GB2312"/>
      <w:kern w:val="2"/>
      <w:sz w:val="24"/>
      <w:szCs w:val="24"/>
    </w:rPr>
  </w:style>
  <w:style w:type="character" w:customStyle="1" w:styleId="518">
    <w:name w:val="批注框文本 Char3"/>
    <w:qFormat/>
    <w:uiPriority w:val="0"/>
    <w:rPr>
      <w:kern w:val="2"/>
      <w:sz w:val="18"/>
      <w:szCs w:val="18"/>
    </w:rPr>
  </w:style>
  <w:style w:type="character" w:customStyle="1" w:styleId="519">
    <w:name w:val="页脚 Char2"/>
    <w:qFormat/>
    <w:uiPriority w:val="99"/>
    <w:rPr>
      <w:rFonts w:ascii="宋体" w:eastAsia="宋体"/>
      <w:sz w:val="18"/>
      <w:lang w:val="en-US" w:eastAsia="zh-CN" w:bidi="ar-SA"/>
    </w:rPr>
  </w:style>
  <w:style w:type="character" w:customStyle="1" w:styleId="520">
    <w:name w:val="页眉 Char2"/>
    <w:qFormat/>
    <w:uiPriority w:val="99"/>
    <w:rPr>
      <w:rFonts w:eastAsia="宋体"/>
      <w:kern w:val="2"/>
      <w:sz w:val="18"/>
      <w:szCs w:val="18"/>
      <w:lang w:val="en-US" w:eastAsia="zh-CN" w:bidi="ar-SA"/>
    </w:rPr>
  </w:style>
  <w:style w:type="character" w:customStyle="1" w:styleId="521">
    <w:name w:val="副标题 字符"/>
    <w:qFormat/>
    <w:uiPriority w:val="0"/>
    <w:rPr>
      <w:rFonts w:ascii="Calibri" w:hAnsi="Calibri" w:eastAsia="宋体" w:cs="黑体"/>
      <w:b/>
      <w:bCs/>
      <w:kern w:val="28"/>
      <w:sz w:val="32"/>
      <w:szCs w:val="32"/>
    </w:rPr>
  </w:style>
  <w:style w:type="character" w:customStyle="1" w:styleId="522">
    <w:name w:val="副标题 字符1"/>
    <w:link w:val="38"/>
    <w:qFormat/>
    <w:uiPriority w:val="11"/>
    <w:rPr>
      <w:rFonts w:ascii="Cambria" w:hAnsi="Cambria"/>
      <w:b/>
      <w:bCs/>
      <w:kern w:val="28"/>
      <w:sz w:val="32"/>
      <w:szCs w:val="32"/>
      <w:lang w:val="zh-CN" w:eastAsia="zh-CN"/>
    </w:rPr>
  </w:style>
  <w:style w:type="character" w:customStyle="1" w:styleId="523">
    <w:name w:val="脚注文本 字符"/>
    <w:qFormat/>
    <w:uiPriority w:val="0"/>
    <w:rPr>
      <w:kern w:val="2"/>
      <w:sz w:val="18"/>
      <w:szCs w:val="18"/>
    </w:rPr>
  </w:style>
  <w:style w:type="character" w:customStyle="1" w:styleId="524">
    <w:name w:val="脚注文本 字符1"/>
    <w:link w:val="40"/>
    <w:qFormat/>
    <w:uiPriority w:val="0"/>
    <w:rPr>
      <w:sz w:val="18"/>
      <w:szCs w:val="18"/>
      <w:lang w:val="zh-CN" w:eastAsia="zh-CN"/>
    </w:rPr>
  </w:style>
  <w:style w:type="character" w:customStyle="1" w:styleId="525">
    <w:name w:val="正文文本缩进 3 Char1"/>
    <w:qFormat/>
    <w:uiPriority w:val="99"/>
    <w:rPr>
      <w:rFonts w:ascii="宋体"/>
      <w:sz w:val="24"/>
    </w:rPr>
  </w:style>
  <w:style w:type="character" w:customStyle="1" w:styleId="526">
    <w:name w:val="正文文本 2 Char1"/>
    <w:qFormat/>
    <w:uiPriority w:val="99"/>
    <w:rPr>
      <w:rFonts w:ascii="楷体_GB2312" w:hAnsi="Garamond" w:eastAsia="楷体_GB2312"/>
      <w:color w:val="FF0000"/>
      <w:sz w:val="24"/>
      <w:szCs w:val="24"/>
    </w:rPr>
  </w:style>
  <w:style w:type="character" w:customStyle="1" w:styleId="527">
    <w:name w:val="HTML 预设格式 Char1"/>
    <w:qFormat/>
    <w:uiPriority w:val="0"/>
    <w:rPr>
      <w:rFonts w:ascii="宋体" w:hAnsi="宋体" w:cs="宋体"/>
      <w:sz w:val="24"/>
      <w:szCs w:val="24"/>
    </w:rPr>
  </w:style>
  <w:style w:type="character" w:customStyle="1" w:styleId="528">
    <w:name w:val="标题 Char2"/>
    <w:qFormat/>
    <w:uiPriority w:val="99"/>
    <w:rPr>
      <w:b/>
      <w:kern w:val="2"/>
      <w:sz w:val="32"/>
    </w:rPr>
  </w:style>
  <w:style w:type="character" w:customStyle="1" w:styleId="529">
    <w:name w:val="批注主题 Char3"/>
    <w:qFormat/>
    <w:uiPriority w:val="99"/>
    <w:rPr>
      <w:rFonts w:ascii="Times New Roman" w:hAnsi="Times New Roman" w:eastAsia="宋体" w:cs="Times New Roman"/>
      <w:b/>
      <w:bCs/>
      <w:kern w:val="2"/>
      <w:sz w:val="21"/>
      <w:szCs w:val="24"/>
      <w:lang w:val="en-US" w:eastAsia="zh-CN" w:bidi="ar-SA"/>
    </w:rPr>
  </w:style>
  <w:style w:type="character" w:customStyle="1" w:styleId="530">
    <w:name w:val="正文首行缩进 Char"/>
    <w:qFormat/>
    <w:uiPriority w:val="0"/>
  </w:style>
  <w:style w:type="character" w:customStyle="1" w:styleId="531">
    <w:name w:val="正文首行缩进 2 Char"/>
    <w:qFormat/>
    <w:uiPriority w:val="0"/>
    <w:rPr>
      <w:rFonts w:eastAsia="宋体"/>
      <w:kern w:val="2"/>
      <w:sz w:val="24"/>
      <w:szCs w:val="24"/>
      <w:lang w:val="en-US" w:eastAsia="zh-CN" w:bidi="ar-SA"/>
    </w:rPr>
  </w:style>
  <w:style w:type="character" w:customStyle="1" w:styleId="532">
    <w:name w:val="列出段落 Char2"/>
    <w:link w:val="227"/>
    <w:qFormat/>
    <w:uiPriority w:val="99"/>
    <w:rPr>
      <w:rFonts w:ascii="Calibri" w:hAnsi="Calibri"/>
      <w:kern w:val="2"/>
      <w:sz w:val="21"/>
      <w:szCs w:val="22"/>
    </w:rPr>
  </w:style>
  <w:style w:type="character" w:customStyle="1" w:styleId="533">
    <w:name w:val="文档正文 Char"/>
    <w:link w:val="124"/>
    <w:qFormat/>
    <w:locked/>
    <w:uiPriority w:val="0"/>
    <w:rPr>
      <w:rFonts w:ascii="Arial" w:hAnsi="Arial"/>
      <w:kern w:val="2"/>
      <w:sz w:val="21"/>
    </w:rPr>
  </w:style>
  <w:style w:type="character" w:customStyle="1" w:styleId="534">
    <w:name w:val="列出段落 Char Char"/>
    <w:link w:val="155"/>
    <w:qFormat/>
    <w:uiPriority w:val="0"/>
    <w:rPr>
      <w:rFonts w:ascii="Calibri" w:hAnsi="Calibri"/>
      <w:kern w:val="2"/>
      <w:sz w:val="21"/>
      <w:szCs w:val="22"/>
    </w:rPr>
  </w:style>
  <w:style w:type="character" w:customStyle="1" w:styleId="535">
    <w:name w:val="List Paragraph Char"/>
    <w:link w:val="191"/>
    <w:qFormat/>
    <w:locked/>
    <w:uiPriority w:val="0"/>
    <w:rPr>
      <w:rFonts w:ascii="Calibri" w:hAnsi="Calibri"/>
      <w:kern w:val="2"/>
      <w:sz w:val="21"/>
      <w:szCs w:val="22"/>
    </w:rPr>
  </w:style>
  <w:style w:type="character" w:customStyle="1" w:styleId="536">
    <w:name w:val="列出段落 Char1"/>
    <w:link w:val="245"/>
    <w:qFormat/>
    <w:locked/>
    <w:uiPriority w:val="34"/>
    <w:rPr>
      <w:kern w:val="2"/>
      <w:sz w:val="21"/>
      <w:szCs w:val="24"/>
      <w:lang w:val="zh-CN" w:eastAsia="zh-CN"/>
    </w:rPr>
  </w:style>
  <w:style w:type="character" w:customStyle="1" w:styleId="537">
    <w:name w:val="Body text|7_"/>
    <w:link w:val="248"/>
    <w:qFormat/>
    <w:uiPriority w:val="0"/>
    <w:rPr>
      <w:rFonts w:ascii="PMingLiU" w:hAnsi="PMingLiU" w:eastAsia="PMingLiU" w:cs="PMingLiU"/>
      <w:b/>
      <w:bCs/>
      <w:spacing w:val="20"/>
      <w:shd w:val="clear" w:color="auto" w:fill="FFFFFF"/>
    </w:rPr>
  </w:style>
  <w:style w:type="character" w:customStyle="1" w:styleId="538">
    <w:name w:val="Body text|2_"/>
    <w:link w:val="249"/>
    <w:qFormat/>
    <w:uiPriority w:val="0"/>
    <w:rPr>
      <w:rFonts w:ascii="PMingLiU" w:hAnsi="PMingLiU" w:eastAsia="PMingLiU" w:cs="PMingLiU"/>
      <w:spacing w:val="30"/>
      <w:shd w:val="clear" w:color="auto" w:fill="FFFFFF"/>
    </w:rPr>
  </w:style>
  <w:style w:type="character" w:customStyle="1" w:styleId="539">
    <w:name w:val="Body text|2 + Bold"/>
    <w:unhideWhenUsed/>
    <w:qFormat/>
    <w:uiPriority w:val="0"/>
    <w:rPr>
      <w:rFonts w:ascii="PMingLiU" w:hAnsi="PMingLiU" w:eastAsia="PMingLiU" w:cs="PMingLiU"/>
      <w:b/>
      <w:bCs/>
      <w:color w:val="000000"/>
      <w:spacing w:val="20"/>
      <w:w w:val="100"/>
      <w:position w:val="0"/>
      <w:sz w:val="24"/>
      <w:szCs w:val="24"/>
      <w:shd w:val="clear" w:color="auto" w:fill="FFFFFF"/>
      <w:lang w:val="zh-CN" w:eastAsia="zh-CN" w:bidi="zh-CN"/>
    </w:rPr>
  </w:style>
  <w:style w:type="character" w:customStyle="1" w:styleId="540">
    <w:name w:val="15"/>
    <w:qFormat/>
    <w:uiPriority w:val="0"/>
    <w:rPr>
      <w:rFonts w:hint="eastAsia" w:ascii="宋体" w:hAnsi="宋体" w:eastAsia="宋体"/>
      <w:b/>
      <w:bCs/>
      <w:color w:val="000000"/>
      <w:sz w:val="21"/>
      <w:szCs w:val="21"/>
    </w:rPr>
  </w:style>
  <w:style w:type="character" w:customStyle="1" w:styleId="541">
    <w:name w:val="16"/>
    <w:qFormat/>
    <w:uiPriority w:val="0"/>
    <w:rPr>
      <w:rFonts w:hint="default" w:ascii="font-weight : 400" w:hAnsi="font-weight : 400"/>
      <w:color w:val="000000"/>
      <w:sz w:val="24"/>
      <w:szCs w:val="24"/>
    </w:rPr>
  </w:style>
  <w:style w:type="character" w:customStyle="1" w:styleId="542">
    <w:name w:val="标题 1 Char"/>
    <w:qFormat/>
    <w:uiPriority w:val="0"/>
    <w:rPr>
      <w:kern w:val="2"/>
      <w:sz w:val="28"/>
    </w:rPr>
  </w:style>
  <w:style w:type="character" w:customStyle="1" w:styleId="543">
    <w:name w:val="标题 4 Char"/>
    <w:qFormat/>
    <w:uiPriority w:val="0"/>
    <w:rPr>
      <w:rFonts w:ascii="Arial" w:hAnsi="Arial" w:eastAsia="黑体"/>
      <w:b/>
      <w:bCs/>
      <w:sz w:val="28"/>
      <w:szCs w:val="28"/>
    </w:rPr>
  </w:style>
  <w:style w:type="character" w:customStyle="1" w:styleId="544">
    <w:name w:val="标题 5 Char"/>
    <w:qFormat/>
    <w:uiPriority w:val="0"/>
    <w:rPr>
      <w:b/>
      <w:bCs/>
      <w:sz w:val="28"/>
      <w:szCs w:val="28"/>
    </w:rPr>
  </w:style>
  <w:style w:type="character" w:customStyle="1" w:styleId="545">
    <w:name w:val="标题 6 Char"/>
    <w:qFormat/>
    <w:uiPriority w:val="0"/>
    <w:rPr>
      <w:rFonts w:ascii="Arial" w:hAnsi="Arial" w:eastAsia="黑体"/>
      <w:b/>
      <w:bCs/>
      <w:sz w:val="24"/>
      <w:szCs w:val="24"/>
    </w:rPr>
  </w:style>
  <w:style w:type="character" w:customStyle="1" w:styleId="546">
    <w:name w:val="标题 7 Char"/>
    <w:qFormat/>
    <w:uiPriority w:val="0"/>
    <w:rPr>
      <w:b/>
      <w:bCs/>
      <w:sz w:val="24"/>
      <w:szCs w:val="24"/>
    </w:rPr>
  </w:style>
  <w:style w:type="character" w:customStyle="1" w:styleId="547">
    <w:name w:val="标题 8 Char"/>
    <w:qFormat/>
    <w:uiPriority w:val="0"/>
    <w:rPr>
      <w:rFonts w:ascii="Arial" w:hAnsi="Arial" w:eastAsia="黑体"/>
      <w:sz w:val="24"/>
      <w:szCs w:val="24"/>
    </w:rPr>
  </w:style>
  <w:style w:type="character" w:customStyle="1" w:styleId="548">
    <w:name w:val="标题 9 Char"/>
    <w:qFormat/>
    <w:uiPriority w:val="0"/>
    <w:rPr>
      <w:rFonts w:ascii="Arial" w:hAnsi="Arial" w:eastAsia="黑体"/>
      <w:sz w:val="21"/>
      <w:szCs w:val="21"/>
    </w:rPr>
  </w:style>
  <w:style w:type="character" w:customStyle="1" w:styleId="549">
    <w:name w:val="正文文本 Char"/>
    <w:qFormat/>
    <w:uiPriority w:val="0"/>
    <w:rPr>
      <w:kern w:val="2"/>
      <w:sz w:val="21"/>
    </w:rPr>
  </w:style>
  <w:style w:type="character" w:customStyle="1" w:styleId="550">
    <w:name w:val="正文缩进 Char1"/>
    <w:qFormat/>
    <w:uiPriority w:val="0"/>
    <w:rPr>
      <w:rFonts w:eastAsia="宋体"/>
      <w:kern w:val="2"/>
      <w:sz w:val="21"/>
      <w:lang w:val="en-US" w:eastAsia="zh-CN" w:bidi="ar-SA"/>
    </w:rPr>
  </w:style>
  <w:style w:type="character" w:customStyle="1" w:styleId="551">
    <w:name w:val="日期 Char"/>
    <w:qFormat/>
    <w:uiPriority w:val="0"/>
    <w:rPr>
      <w:kern w:val="2"/>
      <w:sz w:val="21"/>
    </w:rPr>
  </w:style>
  <w:style w:type="character" w:customStyle="1" w:styleId="552">
    <w:name w:val="段 Char"/>
    <w:qFormat/>
    <w:locked/>
    <w:uiPriority w:val="0"/>
    <w:rPr>
      <w:rFonts w:ascii="宋体"/>
      <w:sz w:val="28"/>
      <w:lang w:val="en-US" w:eastAsia="zh-CN" w:bidi="ar-SA"/>
    </w:rPr>
  </w:style>
  <w:style w:type="character" w:customStyle="1" w:styleId="553">
    <w:name w:val="正文图标题 Char"/>
    <w:qFormat/>
    <w:locked/>
    <w:uiPriority w:val="0"/>
    <w:rPr>
      <w:rFonts w:ascii="黑体" w:eastAsia="黑体"/>
      <w:sz w:val="28"/>
      <w:lang w:val="en-US" w:eastAsia="zh-CN" w:bidi="ar-SA"/>
    </w:rPr>
  </w:style>
  <w:style w:type="character" w:customStyle="1" w:styleId="554">
    <w:name w:val="CharAttribute37"/>
    <w:qFormat/>
    <w:uiPriority w:val="0"/>
    <w:rPr>
      <w:rFonts w:hint="eastAsia" w:ascii="宋体" w:hAnsi="宋体" w:eastAsia="宋体"/>
      <w:sz w:val="24"/>
    </w:rPr>
  </w:style>
  <w:style w:type="character" w:customStyle="1" w:styleId="555">
    <w:name w:val="hang1"/>
    <w:qFormat/>
    <w:uiPriority w:val="0"/>
  </w:style>
  <w:style w:type="character" w:customStyle="1" w:styleId="556">
    <w:name w:val="font21"/>
    <w:qFormat/>
    <w:uiPriority w:val="0"/>
    <w:rPr>
      <w:rFonts w:hint="default" w:ascii="Times New Roman" w:hAnsi="Times New Roman" w:cs="Times New Roman"/>
      <w:color w:val="000000"/>
      <w:sz w:val="24"/>
      <w:szCs w:val="24"/>
      <w:u w:val="none"/>
    </w:rPr>
  </w:style>
  <w:style w:type="character" w:customStyle="1" w:styleId="557">
    <w:name w:val="font91"/>
    <w:qFormat/>
    <w:uiPriority w:val="0"/>
    <w:rPr>
      <w:rFonts w:hint="default" w:ascii="Times New Roman" w:hAnsi="Times New Roman" w:cs="Times New Roman"/>
      <w:color w:val="000000"/>
      <w:sz w:val="24"/>
      <w:szCs w:val="24"/>
      <w:u w:val="none"/>
    </w:rPr>
  </w:style>
  <w:style w:type="character" w:customStyle="1" w:styleId="558">
    <w:name w:val="font31"/>
    <w:qFormat/>
    <w:uiPriority w:val="0"/>
    <w:rPr>
      <w:rFonts w:hint="eastAsia" w:ascii="宋体" w:hAnsi="宋体" w:eastAsia="宋体" w:cs="宋体"/>
      <w:color w:val="000000"/>
      <w:sz w:val="24"/>
      <w:szCs w:val="24"/>
      <w:u w:val="none"/>
    </w:rPr>
  </w:style>
  <w:style w:type="character" w:customStyle="1" w:styleId="559">
    <w:name w:val="font71"/>
    <w:qFormat/>
    <w:uiPriority w:val="0"/>
    <w:rPr>
      <w:rFonts w:hint="default" w:ascii="Times New Roman" w:hAnsi="Times New Roman" w:cs="Times New Roman"/>
      <w:color w:val="000000"/>
      <w:sz w:val="24"/>
      <w:szCs w:val="24"/>
      <w:u w:val="none"/>
    </w:rPr>
  </w:style>
  <w:style w:type="character" w:customStyle="1" w:styleId="560">
    <w:name w:val="font101"/>
    <w:qFormat/>
    <w:uiPriority w:val="0"/>
    <w:rPr>
      <w:rFonts w:hint="eastAsia" w:ascii="宋体" w:hAnsi="宋体" w:eastAsia="宋体" w:cs="宋体"/>
      <w:color w:val="000000"/>
      <w:sz w:val="24"/>
      <w:szCs w:val="24"/>
      <w:u w:val="none"/>
    </w:rPr>
  </w:style>
  <w:style w:type="character" w:customStyle="1" w:styleId="561">
    <w:name w:val="font01"/>
    <w:qFormat/>
    <w:uiPriority w:val="0"/>
    <w:rPr>
      <w:rFonts w:hint="eastAsia" w:ascii="宋体" w:hAnsi="宋体" w:eastAsia="宋体" w:cs="宋体"/>
      <w:color w:val="000000"/>
      <w:sz w:val="24"/>
      <w:szCs w:val="24"/>
      <w:u w:val="none"/>
    </w:rPr>
  </w:style>
  <w:style w:type="character" w:customStyle="1" w:styleId="562">
    <w:name w:val="font171"/>
    <w:qFormat/>
    <w:uiPriority w:val="0"/>
    <w:rPr>
      <w:rFonts w:hint="eastAsia" w:ascii="宋体" w:hAnsi="宋体" w:eastAsia="宋体" w:cs="宋体"/>
      <w:color w:val="000000"/>
      <w:sz w:val="24"/>
      <w:szCs w:val="24"/>
      <w:u w:val="none"/>
    </w:rPr>
  </w:style>
  <w:style w:type="character" w:customStyle="1" w:styleId="563">
    <w:name w:val="CharAttribute29"/>
    <w:qFormat/>
    <w:uiPriority w:val="0"/>
    <w:rPr>
      <w:rFonts w:ascii="宋体" w:hAnsi="宋体" w:eastAsia="宋体"/>
      <w:sz w:val="27"/>
    </w:rPr>
  </w:style>
  <w:style w:type="character" w:customStyle="1" w:styleId="564">
    <w:name w:val="CharAttribute0"/>
    <w:qFormat/>
    <w:uiPriority w:val="0"/>
    <w:rPr>
      <w:rFonts w:ascii="Arial" w:hAnsi="Arial" w:eastAsia="Arial"/>
      <w:sz w:val="19"/>
    </w:rPr>
  </w:style>
  <w:style w:type="character" w:customStyle="1" w:styleId="565">
    <w:name w:val="CharAttribute9"/>
    <w:qFormat/>
    <w:uiPriority w:val="0"/>
    <w:rPr>
      <w:rFonts w:ascii="宋体" w:hAnsi="宋体" w:eastAsia="宋体"/>
      <w:sz w:val="23"/>
    </w:rPr>
  </w:style>
  <w:style w:type="character" w:customStyle="1" w:styleId="566">
    <w:name w:val="CharAttribute28"/>
    <w:qFormat/>
    <w:uiPriority w:val="0"/>
    <w:rPr>
      <w:rFonts w:ascii="宋体" w:hAnsi="宋体" w:eastAsia="宋体"/>
      <w:sz w:val="23"/>
    </w:rPr>
  </w:style>
  <w:style w:type="character" w:customStyle="1" w:styleId="567">
    <w:name w:val="CharAttribute20"/>
    <w:qFormat/>
    <w:uiPriority w:val="0"/>
    <w:rPr>
      <w:rFonts w:ascii="宋体" w:hAnsi="宋体" w:eastAsia="宋体"/>
      <w:sz w:val="24"/>
    </w:rPr>
  </w:style>
  <w:style w:type="character" w:customStyle="1" w:styleId="568">
    <w:name w:val="标题 Char1"/>
    <w:qFormat/>
    <w:uiPriority w:val="0"/>
    <w:rPr>
      <w:rFonts w:ascii="Cambria" w:hAnsi="Cambria" w:cs="Times New Roman"/>
      <w:b/>
      <w:bCs/>
      <w:kern w:val="2"/>
      <w:sz w:val="32"/>
      <w:szCs w:val="32"/>
    </w:rPr>
  </w:style>
  <w:style w:type="character" w:customStyle="1" w:styleId="569">
    <w:name w:val="未处理的提及2"/>
    <w:unhideWhenUsed/>
    <w:qFormat/>
    <w:uiPriority w:val="99"/>
    <w:rPr>
      <w:color w:val="605E5C"/>
      <w:shd w:val="clear" w:color="auto" w:fill="E1DFDD"/>
    </w:rPr>
  </w:style>
  <w:style w:type="character" w:customStyle="1" w:styleId="570">
    <w:name w:val="未处理的提及3"/>
    <w:unhideWhenUsed/>
    <w:qFormat/>
    <w:uiPriority w:val="99"/>
    <w:rPr>
      <w:color w:val="605E5C"/>
      <w:shd w:val="clear" w:color="auto" w:fill="E1DFDD"/>
    </w:rPr>
  </w:style>
  <w:style w:type="character" w:customStyle="1" w:styleId="571">
    <w:name w:val="纯文本 Char"/>
    <w:qFormat/>
    <w:uiPriority w:val="0"/>
    <w:rPr>
      <w:rFonts w:hint="eastAsia" w:ascii="宋体" w:hAnsi="Courier New" w:eastAsia="宋体" w:cs="宋体"/>
      <w:kern w:val="2"/>
      <w:sz w:val="21"/>
    </w:rPr>
  </w:style>
  <w:style w:type="character" w:customStyle="1" w:styleId="572">
    <w:name w:val="文档结构图 Char"/>
    <w:qFormat/>
    <w:uiPriority w:val="0"/>
    <w:rPr>
      <w:rFonts w:ascii="Times New Roman" w:hAnsi="Times New Roman" w:eastAsia="宋体" w:cs="Times New Roman"/>
      <w:kern w:val="0"/>
      <w:sz w:val="24"/>
      <w:szCs w:val="24"/>
      <w:shd w:val="clear" w:color="auto" w:fill="000080"/>
    </w:rPr>
  </w:style>
  <w:style w:type="character" w:customStyle="1" w:styleId="573">
    <w:name w:val="正文文本 3 Char"/>
    <w:qFormat/>
    <w:uiPriority w:val="0"/>
    <w:rPr>
      <w:rFonts w:ascii="Times New Roman" w:hAnsi="Times New Roman" w:eastAsia="宋体" w:cs="Times New Roman"/>
      <w:sz w:val="16"/>
      <w:szCs w:val="16"/>
    </w:rPr>
  </w:style>
  <w:style w:type="character" w:customStyle="1" w:styleId="574">
    <w:name w:val="批注框文本 Char"/>
    <w:qFormat/>
    <w:uiPriority w:val="0"/>
    <w:rPr>
      <w:rFonts w:ascii="Times New Roman" w:hAnsi="Times New Roman" w:eastAsia="宋体" w:cs="Times New Roman"/>
      <w:kern w:val="0"/>
      <w:sz w:val="18"/>
      <w:szCs w:val="18"/>
    </w:rPr>
  </w:style>
  <w:style w:type="character" w:customStyle="1" w:styleId="575">
    <w:name w:val="副标题 Char"/>
    <w:qFormat/>
    <w:uiPriority w:val="0"/>
    <w:rPr>
      <w:rFonts w:ascii="Cambria" w:hAnsi="Cambria" w:eastAsia="宋体" w:cs="Times New Roman"/>
      <w:b/>
      <w:bCs/>
      <w:kern w:val="28"/>
      <w:sz w:val="32"/>
      <w:szCs w:val="32"/>
    </w:rPr>
  </w:style>
  <w:style w:type="character" w:customStyle="1" w:styleId="576">
    <w:name w:val="正文文本缩进 3 Char"/>
    <w:qFormat/>
    <w:uiPriority w:val="0"/>
    <w:rPr>
      <w:rFonts w:ascii="Times New Roman" w:hAnsi="Times New Roman" w:eastAsia="宋体" w:cs="Times New Roman"/>
      <w:sz w:val="28"/>
      <w:szCs w:val="20"/>
    </w:rPr>
  </w:style>
  <w:style w:type="character" w:customStyle="1" w:styleId="577">
    <w:name w:val="正文文本 2 Char"/>
    <w:qFormat/>
    <w:uiPriority w:val="99"/>
    <w:rPr>
      <w:rFonts w:ascii="Times New Roman" w:hAnsi="Times New Roman" w:eastAsia="黑体" w:cs="Times New Roman"/>
      <w:bCs/>
      <w:sz w:val="72"/>
      <w:szCs w:val="24"/>
    </w:rPr>
  </w:style>
  <w:style w:type="character" w:customStyle="1" w:styleId="578">
    <w:name w:val="HTML 预设格式 Char"/>
    <w:qFormat/>
    <w:uiPriority w:val="99"/>
    <w:rPr>
      <w:rFonts w:ascii="宋体" w:hAnsi="宋体" w:eastAsia="宋体" w:cs="宋体"/>
      <w:kern w:val="0"/>
      <w:sz w:val="24"/>
      <w:szCs w:val="24"/>
    </w:rPr>
  </w:style>
  <w:style w:type="character" w:customStyle="1" w:styleId="579">
    <w:name w:val="批注主题 Char"/>
    <w:qFormat/>
    <w:uiPriority w:val="0"/>
    <w:rPr>
      <w:rFonts w:ascii="Times New Roman" w:hAnsi="Times New Roman" w:eastAsia="宋体" w:cs="Times New Roman"/>
      <w:b/>
      <w:bCs/>
      <w:kern w:val="0"/>
      <w:sz w:val="24"/>
      <w:szCs w:val="24"/>
    </w:rPr>
  </w:style>
  <w:style w:type="character" w:customStyle="1" w:styleId="580">
    <w:name w:val="op-map-singlepoint-info-right"/>
    <w:qFormat/>
    <w:uiPriority w:val="0"/>
  </w:style>
  <w:style w:type="character" w:customStyle="1" w:styleId="581">
    <w:name w:val="正文文本 + 间距 -1 pt"/>
    <w:qFormat/>
    <w:uiPriority w:val="0"/>
    <w:rPr>
      <w:rFonts w:ascii="宋体" w:hAnsi="宋体" w:eastAsia="宋体" w:cs="宋体"/>
      <w:color w:val="000000"/>
      <w:spacing w:val="-20"/>
      <w:w w:val="100"/>
      <w:position w:val="0"/>
      <w:sz w:val="72"/>
      <w:szCs w:val="72"/>
      <w:u w:val="none"/>
      <w:lang w:val="en-US"/>
    </w:rPr>
  </w:style>
  <w:style w:type="character" w:customStyle="1" w:styleId="582">
    <w:name w:val="批注框文本 Char1"/>
    <w:qFormat/>
    <w:uiPriority w:val="0"/>
    <w:rPr>
      <w:rFonts w:ascii="Times New Roman" w:hAnsi="Times New Roman" w:eastAsia="宋体"/>
      <w:kern w:val="2"/>
      <w:sz w:val="18"/>
      <w:szCs w:val="18"/>
    </w:rPr>
  </w:style>
  <w:style w:type="character" w:customStyle="1" w:styleId="583">
    <w:name w:val="正文文本 (4) + 间距 1 pt"/>
    <w:qFormat/>
    <w:uiPriority w:val="0"/>
    <w:rPr>
      <w:rFonts w:ascii="宋体" w:hAnsi="宋体" w:eastAsia="宋体" w:cs="宋体"/>
      <w:color w:val="000000"/>
      <w:spacing w:val="20"/>
      <w:w w:val="100"/>
      <w:position w:val="0"/>
      <w:sz w:val="72"/>
      <w:szCs w:val="72"/>
      <w:u w:val="none"/>
      <w:lang w:val="zh-TW"/>
    </w:rPr>
  </w:style>
  <w:style w:type="character" w:customStyle="1" w:styleId="584">
    <w:name w:val="f14b1"/>
    <w:qFormat/>
    <w:uiPriority w:val="0"/>
    <w:rPr>
      <w:b/>
      <w:bCs/>
      <w:sz w:val="21"/>
      <w:szCs w:val="21"/>
    </w:rPr>
  </w:style>
  <w:style w:type="character" w:customStyle="1" w:styleId="585">
    <w:name w:val="副标题 Char1"/>
    <w:qFormat/>
    <w:uiPriority w:val="0"/>
    <w:rPr>
      <w:rFonts w:ascii="Cambria" w:hAnsi="Cambria" w:eastAsia="宋体" w:cs="Times New Roman"/>
      <w:b/>
      <w:bCs/>
      <w:kern w:val="28"/>
      <w:sz w:val="32"/>
      <w:szCs w:val="32"/>
    </w:rPr>
  </w:style>
  <w:style w:type="character" w:customStyle="1" w:styleId="586">
    <w:name w:val="页脚 Char1"/>
    <w:qFormat/>
    <w:uiPriority w:val="0"/>
    <w:rPr>
      <w:rFonts w:ascii="Times New Roman" w:hAnsi="Times New Roman" w:eastAsia="宋体"/>
      <w:kern w:val="2"/>
      <w:sz w:val="18"/>
      <w:szCs w:val="18"/>
    </w:rPr>
  </w:style>
  <w:style w:type="character" w:customStyle="1" w:styleId="587">
    <w:name w:val="明显强调1"/>
    <w:qFormat/>
    <w:uiPriority w:val="0"/>
    <w:rPr>
      <w:b/>
      <w:bCs/>
      <w:i/>
      <w:iCs/>
      <w:color w:val="4F81BD"/>
    </w:rPr>
  </w:style>
  <w:style w:type="character" w:customStyle="1" w:styleId="588">
    <w:name w:val="页眉 Char1"/>
    <w:qFormat/>
    <w:uiPriority w:val="0"/>
    <w:rPr>
      <w:rFonts w:ascii="Times New Roman" w:hAnsi="Times New Roman" w:eastAsia="宋体"/>
      <w:kern w:val="2"/>
      <w:sz w:val="18"/>
      <w:szCs w:val="18"/>
    </w:rPr>
  </w:style>
  <w:style w:type="character" w:customStyle="1" w:styleId="589">
    <w:name w:val="f121"/>
    <w:qFormat/>
    <w:uiPriority w:val="0"/>
    <w:rPr>
      <w:sz w:val="18"/>
      <w:szCs w:val="18"/>
      <w:u w:val="none"/>
    </w:rPr>
  </w:style>
  <w:style w:type="character" w:customStyle="1" w:styleId="590">
    <w:name w:val="文档结构图 Char1"/>
    <w:qFormat/>
    <w:uiPriority w:val="0"/>
    <w:rPr>
      <w:rFonts w:ascii="宋体" w:hAnsi="Times New Roman" w:eastAsia="宋体"/>
      <w:kern w:val="2"/>
      <w:sz w:val="18"/>
      <w:szCs w:val="18"/>
    </w:rPr>
  </w:style>
  <w:style w:type="character" w:customStyle="1" w:styleId="591">
    <w:name w:val="明显强调11"/>
    <w:qFormat/>
    <w:uiPriority w:val="0"/>
    <w:rPr>
      <w:b/>
      <w:bCs/>
      <w:i/>
      <w:iCs/>
      <w:color w:val="4F81BD"/>
    </w:rPr>
  </w:style>
  <w:style w:type="character" w:customStyle="1" w:styleId="592">
    <w:name w:val="样式 标题 2 + (符号) 宋体 小四 Char"/>
    <w:qFormat/>
    <w:uiPriority w:val="0"/>
    <w:rPr>
      <w:rFonts w:ascii="Arial" w:hAnsi="Arial" w:eastAsia="宋体"/>
      <w:b/>
      <w:bCs/>
      <w:kern w:val="2"/>
      <w:sz w:val="24"/>
      <w:szCs w:val="32"/>
      <w:lang w:val="en-US" w:eastAsia="zh-CN" w:bidi="ar-SA"/>
    </w:rPr>
  </w:style>
  <w:style w:type="character" w:customStyle="1" w:styleId="593">
    <w:name w:val="GP正文(首行缩进) Char"/>
    <w:link w:val="289"/>
    <w:qFormat/>
    <w:uiPriority w:val="0"/>
    <w:rPr>
      <w:rFonts w:ascii="宋体" w:hAnsi="宋体"/>
      <w:sz w:val="24"/>
      <w:szCs w:val="24"/>
    </w:rPr>
  </w:style>
  <w:style w:type="character" w:customStyle="1" w:styleId="594">
    <w:name w:val="Char Char6"/>
    <w:qFormat/>
    <w:uiPriority w:val="0"/>
    <w:rPr>
      <w:rFonts w:ascii="Calibri" w:hAnsi="Calibri" w:eastAsia="宋体" w:cs="Times New Roman"/>
      <w:kern w:val="2"/>
      <w:sz w:val="21"/>
      <w:szCs w:val="24"/>
      <w:lang w:val="en-US" w:eastAsia="zh-CN" w:bidi="ar-SA"/>
    </w:rPr>
  </w:style>
  <w:style w:type="character" w:customStyle="1" w:styleId="595">
    <w:name w:val="No Spacing Char"/>
    <w:link w:val="290"/>
    <w:qFormat/>
    <w:locked/>
    <w:uiPriority w:val="0"/>
    <w:rPr>
      <w:sz w:val="22"/>
    </w:rPr>
  </w:style>
  <w:style w:type="character" w:customStyle="1" w:styleId="596">
    <w:name w:val="样式 楷体_GB2312"/>
    <w:qFormat/>
    <w:uiPriority w:val="0"/>
    <w:rPr>
      <w:rFonts w:ascii="楷体_GB2312" w:hAnsi="楷体_GB2312" w:eastAsia="楷体_GB2312" w:cs="Times New Roman"/>
    </w:rPr>
  </w:style>
  <w:style w:type="character" w:customStyle="1" w:styleId="597">
    <w:name w:val="合同标题 Char Char"/>
    <w:qFormat/>
    <w:uiPriority w:val="0"/>
    <w:rPr>
      <w:rFonts w:ascii="黑体" w:hAnsi="Calibri" w:eastAsia="黑体" w:cs="Times New Roman"/>
      <w:b/>
      <w:sz w:val="21"/>
      <w:szCs w:val="24"/>
      <w:lang w:val="en-US" w:eastAsia="zh-CN" w:bidi="ar-SA"/>
    </w:rPr>
  </w:style>
  <w:style w:type="character" w:customStyle="1" w:styleId="598">
    <w:name w:val="段落内容二级列表 Char"/>
    <w:link w:val="291"/>
    <w:qFormat/>
    <w:uiPriority w:val="0"/>
    <w:rPr>
      <w:rFonts w:ascii="宋体" w:hAnsi="宋体"/>
      <w:sz w:val="24"/>
      <w:szCs w:val="24"/>
      <w:lang w:bidi="en-US"/>
    </w:rPr>
  </w:style>
  <w:style w:type="character" w:customStyle="1" w:styleId="599">
    <w:name w:val="正文段落内容 Char"/>
    <w:link w:val="292"/>
    <w:qFormat/>
    <w:uiPriority w:val="0"/>
    <w:rPr>
      <w:rFonts w:ascii="宋体" w:hAnsi="宋体"/>
      <w:sz w:val="24"/>
      <w:szCs w:val="24"/>
      <w:lang w:bidi="en-US"/>
    </w:rPr>
  </w:style>
  <w:style w:type="character" w:customStyle="1" w:styleId="600">
    <w:name w:val="日期 Char1"/>
    <w:qFormat/>
    <w:uiPriority w:val="0"/>
    <w:rPr>
      <w:rFonts w:ascii="Times New Roman" w:hAnsi="Times New Roman" w:eastAsia="宋体" w:cs="Times New Roman"/>
      <w:sz w:val="20"/>
      <w:szCs w:val="20"/>
    </w:rPr>
  </w:style>
  <w:style w:type="character" w:customStyle="1" w:styleId="601">
    <w:name w:val="middle1"/>
    <w:qFormat/>
    <w:uiPriority w:val="0"/>
    <w:rPr>
      <w:rFonts w:ascii="Calibri" w:hAnsi="Calibri" w:eastAsia="宋体" w:cs="Times New Roman"/>
      <w:sz w:val="21"/>
    </w:rPr>
  </w:style>
  <w:style w:type="character" w:customStyle="1" w:styleId="602">
    <w:name w:val="content1"/>
    <w:qFormat/>
    <w:uiPriority w:val="0"/>
    <w:rPr>
      <w:rFonts w:ascii="??" w:hAnsi="??" w:eastAsia="宋体" w:cs="Times New Roman"/>
      <w:color w:val="000000"/>
      <w:sz w:val="21"/>
    </w:rPr>
  </w:style>
  <w:style w:type="character" w:customStyle="1" w:styleId="603">
    <w:name w:val="标题 4 Char1"/>
    <w:qFormat/>
    <w:uiPriority w:val="0"/>
    <w:rPr>
      <w:rFonts w:ascii="Arial" w:hAnsi="Arial" w:eastAsia="黑体" w:cs="Times New Roman"/>
      <w:b/>
      <w:bCs/>
      <w:sz w:val="28"/>
      <w:szCs w:val="28"/>
    </w:rPr>
  </w:style>
  <w:style w:type="character" w:customStyle="1" w:styleId="604">
    <w:name w:val="msonormal"/>
    <w:qFormat/>
    <w:uiPriority w:val="0"/>
    <w:rPr>
      <w:rFonts w:ascii="Tahoma" w:hAnsi="Tahoma" w:eastAsia="仿宋_GB2312" w:cs="Times New Roman"/>
      <w:kern w:val="2"/>
      <w:sz w:val="24"/>
      <w:lang w:val="en-US" w:eastAsia="ar-SA" w:bidi="ar-SA"/>
    </w:rPr>
  </w:style>
  <w:style w:type="character" w:customStyle="1" w:styleId="605">
    <w:name w:val="样式 标书正文 + 黑色 Char"/>
    <w:qFormat/>
    <w:uiPriority w:val="0"/>
    <w:rPr>
      <w:rFonts w:ascii="Calibri" w:hAnsi="Calibri" w:eastAsia="Times New Roman" w:cs="Times New Roman"/>
      <w:color w:val="000000"/>
      <w:kern w:val="2"/>
      <w:sz w:val="28"/>
      <w:lang w:val="en-US" w:eastAsia="zh-CN"/>
    </w:rPr>
  </w:style>
  <w:style w:type="character" w:customStyle="1" w:styleId="606">
    <w:name w:val="MM Topic 3 Char"/>
    <w:link w:val="293"/>
    <w:qFormat/>
    <w:uiPriority w:val="0"/>
    <w:rPr>
      <w:b/>
      <w:bCs/>
      <w:sz w:val="32"/>
      <w:szCs w:val="32"/>
    </w:rPr>
  </w:style>
  <w:style w:type="character" w:customStyle="1" w:styleId="607">
    <w:name w:val="图表编号及题目 Char"/>
    <w:link w:val="294"/>
    <w:qFormat/>
    <w:uiPriority w:val="99"/>
    <w:rPr>
      <w:rFonts w:ascii="黑体" w:eastAsia="黑体"/>
      <w:b/>
      <w:bCs/>
      <w:szCs w:val="21"/>
    </w:rPr>
  </w:style>
  <w:style w:type="character" w:customStyle="1" w:styleId="608">
    <w:name w:val="WW-Zeilennummer"/>
    <w:qFormat/>
    <w:uiPriority w:val="0"/>
    <w:rPr>
      <w:rFonts w:ascii="Arial" w:hAnsi="Arial" w:eastAsia="宋体" w:cs="Times New Roman"/>
      <w:sz w:val="18"/>
    </w:rPr>
  </w:style>
  <w:style w:type="character" w:customStyle="1" w:styleId="609">
    <w:name w:val="Char Char3"/>
    <w:qFormat/>
    <w:uiPriority w:val="0"/>
    <w:rPr>
      <w:rFonts w:ascii="Calibri" w:hAnsi="Calibri" w:eastAsia="宋体" w:cs="Times New Roman"/>
      <w:sz w:val="24"/>
      <w:lang w:val="en-US" w:eastAsia="zh-CN" w:bidi="ar-SA"/>
    </w:rPr>
  </w:style>
  <w:style w:type="character" w:customStyle="1" w:styleId="610">
    <w:name w:val="标书突出内容（文字加粗） Char"/>
    <w:link w:val="295"/>
    <w:qFormat/>
    <w:uiPriority w:val="1"/>
    <w:rPr>
      <w:rFonts w:ascii="宋体" w:hAnsi="宋体"/>
      <w:b/>
      <w:sz w:val="24"/>
      <w:szCs w:val="24"/>
      <w:lang w:bidi="en-US"/>
    </w:rPr>
  </w:style>
  <w:style w:type="character" w:customStyle="1" w:styleId="611">
    <w:name w:val="pd011"/>
    <w:qFormat/>
    <w:uiPriority w:val="0"/>
    <w:rPr>
      <w:rFonts w:hint="default" w:ascii="Arial" w:hAnsi="Arial" w:eastAsia="宋体" w:cs="Arial"/>
      <w:sz w:val="18"/>
      <w:szCs w:val="18"/>
    </w:rPr>
  </w:style>
  <w:style w:type="character" w:customStyle="1" w:styleId="612">
    <w:name w:val="MM Topic 2 Char Char"/>
    <w:qFormat/>
    <w:uiPriority w:val="0"/>
    <w:rPr>
      <w:rFonts w:ascii="Cambria" w:hAnsi="Cambria" w:eastAsia="宋体" w:cs="黑体"/>
      <w:b/>
      <w:bCs/>
      <w:sz w:val="32"/>
      <w:szCs w:val="32"/>
    </w:rPr>
  </w:style>
  <w:style w:type="character" w:customStyle="1" w:styleId="613">
    <w:name w:val="样式 标书正文 + 下划线 Char"/>
    <w:qFormat/>
    <w:uiPriority w:val="0"/>
    <w:rPr>
      <w:rFonts w:ascii="Calibri" w:hAnsi="Calibri" w:eastAsia="Times New Roman" w:cs="Times New Roman"/>
      <w:kern w:val="2"/>
      <w:sz w:val="28"/>
      <w:u w:val="single"/>
      <w:lang w:val="en-US" w:eastAsia="zh-CN"/>
    </w:rPr>
  </w:style>
  <w:style w:type="character" w:customStyle="1" w:styleId="614">
    <w:name w:val="Char Char13"/>
    <w:qFormat/>
    <w:locked/>
    <w:uiPriority w:val="0"/>
    <w:rPr>
      <w:rFonts w:ascii="华文细黑" w:hAnsi="Arial" w:eastAsia="华文细黑"/>
      <w:b/>
      <w:sz w:val="32"/>
    </w:rPr>
  </w:style>
  <w:style w:type="character" w:customStyle="1" w:styleId="615">
    <w:name w:val="grame"/>
    <w:qFormat/>
    <w:uiPriority w:val="0"/>
    <w:rPr>
      <w:rFonts w:ascii="Calibri" w:hAnsi="Calibri" w:eastAsia="宋体" w:cs="Times New Roman"/>
    </w:rPr>
  </w:style>
  <w:style w:type="character" w:customStyle="1" w:styleId="616">
    <w:name w:val="样式 宋体 四号"/>
    <w:qFormat/>
    <w:uiPriority w:val="0"/>
    <w:rPr>
      <w:rFonts w:ascii="宋体" w:hAnsi="宋体" w:eastAsia="仿宋_GB2312" w:cs="Times New Roman"/>
      <w:sz w:val="28"/>
    </w:rPr>
  </w:style>
  <w:style w:type="character" w:customStyle="1" w:styleId="617">
    <w:name w:val="MM Topic 3 Char Char"/>
    <w:qFormat/>
    <w:uiPriority w:val="0"/>
    <w:rPr>
      <w:rFonts w:ascii="Calibri" w:hAnsi="Calibri" w:eastAsia="宋体" w:cs="Times New Roman"/>
      <w:b/>
      <w:bCs/>
      <w:sz w:val="30"/>
      <w:szCs w:val="32"/>
    </w:rPr>
  </w:style>
  <w:style w:type="character" w:customStyle="1" w:styleId="618">
    <w:name w:val="product_name1"/>
    <w:qFormat/>
    <w:uiPriority w:val="0"/>
    <w:rPr>
      <w:rFonts w:hint="default" w:ascii="Arial" w:hAnsi="Arial" w:eastAsia="宋体" w:cs="Arial"/>
      <w:b/>
      <w:bCs/>
      <w:sz w:val="24"/>
      <w:szCs w:val="24"/>
    </w:rPr>
  </w:style>
  <w:style w:type="character" w:customStyle="1" w:styleId="619">
    <w:name w:val="headline-content2"/>
    <w:qFormat/>
    <w:uiPriority w:val="0"/>
    <w:rPr>
      <w:rFonts w:ascii="Calibri" w:hAnsi="Calibri" w:eastAsia="宋体" w:cs="Times New Roman"/>
    </w:rPr>
  </w:style>
  <w:style w:type="character" w:customStyle="1" w:styleId="620">
    <w:name w:val="页脚-有边框 Char Char1"/>
    <w:qFormat/>
    <w:uiPriority w:val="0"/>
    <w:rPr>
      <w:rFonts w:ascii="Calibri" w:hAnsi="Calibri" w:eastAsia="宋体" w:cs="Times New Roman"/>
      <w:kern w:val="2"/>
      <w:sz w:val="18"/>
      <w:szCs w:val="18"/>
      <w:lang w:val="en-US" w:eastAsia="zh-CN" w:bidi="ar-SA"/>
    </w:rPr>
  </w:style>
  <w:style w:type="character" w:customStyle="1" w:styleId="621">
    <w:name w:val="段落内容一级列表 Char"/>
    <w:link w:val="296"/>
    <w:qFormat/>
    <w:uiPriority w:val="0"/>
    <w:rPr>
      <w:rFonts w:ascii="宋体" w:hAnsi="宋体"/>
      <w:sz w:val="24"/>
      <w:szCs w:val="24"/>
      <w:lang w:bidi="en-US"/>
    </w:rPr>
  </w:style>
  <w:style w:type="character" w:customStyle="1" w:styleId="622">
    <w:name w:val="MM Topic 1 Char Char"/>
    <w:link w:val="297"/>
    <w:qFormat/>
    <w:uiPriority w:val="0"/>
    <w:rPr>
      <w:b/>
      <w:bCs/>
      <w:kern w:val="44"/>
      <w:sz w:val="36"/>
      <w:szCs w:val="44"/>
    </w:rPr>
  </w:style>
  <w:style w:type="character" w:customStyle="1" w:styleId="623">
    <w:name w:val="段落内容三级列表 Char"/>
    <w:link w:val="298"/>
    <w:qFormat/>
    <w:uiPriority w:val="0"/>
    <w:rPr>
      <w:rFonts w:ascii="宋体" w:hAnsi="宋体"/>
      <w:sz w:val="24"/>
      <w:szCs w:val="24"/>
      <w:lang w:bidi="en-US"/>
    </w:rPr>
  </w:style>
  <w:style w:type="character" w:customStyle="1" w:styleId="624">
    <w:name w:val="表格 Char"/>
    <w:link w:val="214"/>
    <w:qFormat/>
    <w:uiPriority w:val="0"/>
    <w:rPr>
      <w:rFonts w:ascii="华文细黑" w:hAnsi="华文细黑"/>
      <w:sz w:val="21"/>
    </w:rPr>
  </w:style>
  <w:style w:type="character" w:customStyle="1" w:styleId="625">
    <w:name w:val="正文1"/>
    <w:qFormat/>
    <w:uiPriority w:val="0"/>
    <w:rPr>
      <w:rFonts w:cs="Times New Roman"/>
    </w:rPr>
  </w:style>
  <w:style w:type="character" w:customStyle="1" w:styleId="626">
    <w:name w:val="Texte Char Char"/>
    <w:qFormat/>
    <w:uiPriority w:val="0"/>
    <w:rPr>
      <w:rFonts w:ascii="宋体" w:hAnsi="Courier New" w:eastAsia="宋体" w:cs="Times New Roman"/>
      <w:kern w:val="2"/>
      <w:sz w:val="21"/>
      <w:lang w:val="en-US" w:eastAsia="zh-CN" w:bidi="ar-SA"/>
    </w:rPr>
  </w:style>
  <w:style w:type="character" w:customStyle="1" w:styleId="627">
    <w:name w:val="Para head"/>
    <w:qFormat/>
    <w:uiPriority w:val="0"/>
    <w:rPr>
      <w:rFonts w:ascii="Arial" w:hAnsi="Arial" w:eastAsia="宋体" w:cs="Times New Roman"/>
      <w:sz w:val="20"/>
    </w:rPr>
  </w:style>
  <w:style w:type="character" w:customStyle="1" w:styleId="628">
    <w:name w:val="Char Char Char Char Char2"/>
    <w:qFormat/>
    <w:uiPriority w:val="0"/>
    <w:rPr>
      <w:rFonts w:ascii="宋体" w:hAnsi="Calibri" w:eastAsia="宋体" w:cs="Times New Roman"/>
      <w:sz w:val="24"/>
      <w:lang w:val="en-US" w:eastAsia="zh-CN"/>
    </w:rPr>
  </w:style>
  <w:style w:type="character" w:customStyle="1" w:styleId="629">
    <w:name w:val="Char Char5"/>
    <w:qFormat/>
    <w:uiPriority w:val="0"/>
    <w:rPr>
      <w:rFonts w:ascii="宋体" w:hAnsi="Calibri" w:eastAsia="宋体" w:cs="Times New Roman"/>
      <w:sz w:val="24"/>
      <w:szCs w:val="24"/>
      <w:lang w:val="en-US" w:eastAsia="zh-CN" w:bidi="ar-SA"/>
    </w:rPr>
  </w:style>
  <w:style w:type="character" w:customStyle="1" w:styleId="630">
    <w:name w:val="xh"/>
    <w:qFormat/>
    <w:uiPriority w:val="0"/>
    <w:rPr>
      <w:rFonts w:ascii="Calibri" w:hAnsi="Calibri" w:eastAsia="宋体" w:cs="Times New Roman"/>
    </w:rPr>
  </w:style>
  <w:style w:type="character" w:customStyle="1" w:styleId="631">
    <w:name w:val="biaotizi1"/>
    <w:qFormat/>
    <w:uiPriority w:val="0"/>
    <w:rPr>
      <w:rFonts w:ascii="Calibri" w:hAnsi="Calibri" w:eastAsia="宋体" w:cs="Times New Roman"/>
      <w:color w:val="0A2656"/>
      <w:sz w:val="18"/>
      <w:szCs w:val="18"/>
      <w:u w:val="none"/>
    </w:rPr>
  </w:style>
  <w:style w:type="character" w:customStyle="1" w:styleId="632">
    <w:name w:val="text11pxbold1"/>
    <w:qFormat/>
    <w:uiPriority w:val="0"/>
    <w:rPr>
      <w:rFonts w:hint="default" w:ascii="Arial" w:hAnsi="Arial" w:eastAsia="宋体" w:cs="Arial"/>
      <w:b/>
      <w:bCs/>
      <w:color w:val="000000"/>
      <w:sz w:val="17"/>
      <w:szCs w:val="17"/>
    </w:rPr>
  </w:style>
  <w:style w:type="character" w:customStyle="1" w:styleId="633">
    <w:name w:val="h6 Char1"/>
    <w:qFormat/>
    <w:uiPriority w:val="0"/>
    <w:rPr>
      <w:rFonts w:ascii="Cambria" w:hAnsi="Cambria" w:eastAsia="宋体" w:cs="Times New Roman"/>
      <w:b/>
      <w:bCs/>
      <w:kern w:val="2"/>
      <w:sz w:val="24"/>
      <w:szCs w:val="24"/>
      <w:lang w:val="en-US" w:eastAsia="zh-CN" w:bidi="ar-SA"/>
    </w:rPr>
  </w:style>
  <w:style w:type="character" w:customStyle="1" w:styleId="634">
    <w:name w:val="Char Char Char Char Char1"/>
    <w:qFormat/>
    <w:uiPriority w:val="0"/>
    <w:rPr>
      <w:rFonts w:ascii="宋体" w:hAnsi="Calibri" w:eastAsia="宋体" w:cs="Times New Roman"/>
      <w:kern w:val="2"/>
      <w:sz w:val="24"/>
      <w:lang w:val="en-US" w:eastAsia="zh-CN"/>
    </w:rPr>
  </w:style>
  <w:style w:type="character" w:customStyle="1" w:styleId="635">
    <w:name w:val="Char Char21"/>
    <w:qFormat/>
    <w:uiPriority w:val="0"/>
    <w:rPr>
      <w:rFonts w:ascii="宋体" w:hAnsi="Calibri" w:eastAsia="宋体" w:cs="Times New Roman"/>
      <w:b/>
      <w:bCs/>
      <w:sz w:val="24"/>
      <w:szCs w:val="24"/>
      <w:lang w:val="en-US" w:eastAsia="zh-CN" w:bidi="ar-SA"/>
    </w:rPr>
  </w:style>
  <w:style w:type="character" w:customStyle="1" w:styleId="636">
    <w:name w:val="body1"/>
    <w:qFormat/>
    <w:uiPriority w:val="0"/>
    <w:rPr>
      <w:rFonts w:ascii="Arial" w:hAnsi="Arial" w:eastAsia="宋体" w:cs="Times New Roman"/>
      <w:color w:val="000000"/>
      <w:sz w:val="20"/>
      <w:u w:val="none"/>
    </w:rPr>
  </w:style>
  <w:style w:type="character" w:customStyle="1" w:styleId="637">
    <w:name w:val="Char Char7"/>
    <w:qFormat/>
    <w:uiPriority w:val="0"/>
    <w:rPr>
      <w:rFonts w:ascii="宋体" w:hAnsi="宋体" w:eastAsia="宋体" w:cs="Times New Roman"/>
      <w:b/>
      <w:sz w:val="24"/>
      <w:szCs w:val="24"/>
      <w:lang w:val="en-US" w:eastAsia="zh-CN" w:bidi="ar-SA"/>
    </w:rPr>
  </w:style>
  <w:style w:type="character" w:customStyle="1" w:styleId="638">
    <w:name w:val="Date Char"/>
    <w:qFormat/>
    <w:uiPriority w:val="0"/>
    <w:rPr>
      <w:rFonts w:ascii="Calibri" w:hAnsi="Calibri" w:eastAsia="宋体" w:cs="Times New Roman"/>
      <w:sz w:val="20"/>
      <w:szCs w:val="20"/>
    </w:rPr>
  </w:style>
  <w:style w:type="character" w:customStyle="1" w:styleId="639">
    <w:name w:val="text11px1"/>
    <w:qFormat/>
    <w:uiPriority w:val="0"/>
    <w:rPr>
      <w:rFonts w:hint="default" w:ascii="Arial" w:hAnsi="Arial" w:eastAsia="宋体" w:cs="Arial"/>
      <w:color w:val="000000"/>
      <w:sz w:val="17"/>
      <w:szCs w:val="17"/>
    </w:rPr>
  </w:style>
  <w:style w:type="character" w:customStyle="1" w:styleId="640">
    <w:name w:val="WW-默认段落字体"/>
    <w:qFormat/>
    <w:uiPriority w:val="0"/>
    <w:rPr>
      <w:rFonts w:ascii="Calibri" w:hAnsi="Calibri" w:eastAsia="宋体" w:cs="Times New Roman"/>
    </w:rPr>
  </w:style>
  <w:style w:type="character" w:customStyle="1" w:styleId="641">
    <w:name w:val="段落内容无序列表 Char"/>
    <w:link w:val="299"/>
    <w:qFormat/>
    <w:uiPriority w:val="0"/>
    <w:rPr>
      <w:rFonts w:ascii="宋体" w:hAnsi="宋体"/>
      <w:sz w:val="24"/>
      <w:szCs w:val="24"/>
      <w:lang w:bidi="en-US"/>
    </w:rPr>
  </w:style>
  <w:style w:type="character" w:customStyle="1" w:styleId="642">
    <w:name w:val="标题 3 Char2"/>
    <w:qFormat/>
    <w:uiPriority w:val="0"/>
    <w:rPr>
      <w:rFonts w:ascii="宋体" w:hAnsi="Times New Roman" w:eastAsia="宋体" w:cs="Times New Roman"/>
      <w:b/>
      <w:kern w:val="0"/>
      <w:sz w:val="24"/>
      <w:szCs w:val="20"/>
      <w:u w:val="single"/>
    </w:rPr>
  </w:style>
  <w:style w:type="character" w:customStyle="1" w:styleId="643">
    <w:name w:val="MM Topic 4 Char Char"/>
    <w:link w:val="300"/>
    <w:qFormat/>
    <w:uiPriority w:val="0"/>
    <w:rPr>
      <w:rFonts w:ascii="Arial" w:hAnsi="Arial" w:eastAsia="黑体"/>
      <w:b/>
      <w:bCs/>
      <w:sz w:val="28"/>
      <w:szCs w:val="28"/>
    </w:rPr>
  </w:style>
  <w:style w:type="character" w:customStyle="1" w:styleId="644">
    <w:name w:val="样式 (西文) 仿宋_GB2312 (中文) 仿宋_GB2312 三号"/>
    <w:qFormat/>
    <w:uiPriority w:val="0"/>
    <w:rPr>
      <w:rFonts w:ascii="仿宋_GB2312" w:hAnsi="仿宋_GB2312" w:eastAsia="仿宋_GB2312" w:cs="Times New Roman"/>
      <w:sz w:val="24"/>
    </w:rPr>
  </w:style>
  <w:style w:type="character" w:customStyle="1" w:styleId="645">
    <w:name w:val="投标书正文 Char"/>
    <w:link w:val="301"/>
    <w:qFormat/>
    <w:uiPriority w:val="0"/>
    <w:rPr>
      <w:sz w:val="24"/>
      <w:szCs w:val="24"/>
    </w:rPr>
  </w:style>
  <w:style w:type="character" w:customStyle="1" w:styleId="646">
    <w:name w:val="tpccontent"/>
    <w:qFormat/>
    <w:uiPriority w:val="0"/>
    <w:rPr>
      <w:rFonts w:ascii="Calibri" w:hAnsi="Calibri" w:eastAsia="宋体" w:cs="Times New Roman"/>
    </w:rPr>
  </w:style>
  <w:style w:type="character" w:customStyle="1" w:styleId="647">
    <w:name w:val="gray9pt1"/>
    <w:qFormat/>
    <w:uiPriority w:val="0"/>
    <w:rPr>
      <w:rFonts w:hint="default" w:ascii="Arial" w:hAnsi="Arial" w:eastAsia="宋体" w:cs="Arial"/>
      <w:color w:val="666666"/>
      <w:sz w:val="18"/>
      <w:szCs w:val="18"/>
    </w:rPr>
  </w:style>
  <w:style w:type="character" w:customStyle="1" w:styleId="648">
    <w:name w:val="正文 xxha Char"/>
    <w:link w:val="302"/>
    <w:qFormat/>
    <w:uiPriority w:val="0"/>
    <w:rPr>
      <w:sz w:val="24"/>
      <w:szCs w:val="24"/>
    </w:rPr>
  </w:style>
  <w:style w:type="character" w:customStyle="1" w:styleId="649">
    <w:name w:val="MM Topic 2 Char"/>
    <w:link w:val="303"/>
    <w:qFormat/>
    <w:uiPriority w:val="0"/>
    <w:rPr>
      <w:rFonts w:ascii="Cambria" w:hAnsi="Cambria"/>
      <w:b/>
      <w:bCs/>
      <w:sz w:val="32"/>
      <w:szCs w:val="32"/>
    </w:rPr>
  </w:style>
  <w:style w:type="character" w:customStyle="1" w:styleId="650">
    <w:name w:val="z21"/>
    <w:qFormat/>
    <w:uiPriority w:val="0"/>
    <w:rPr>
      <w:rFonts w:ascii="Calibri" w:hAnsi="Calibri" w:eastAsia="宋体" w:cs="Times New Roman"/>
      <w:color w:val="666666"/>
      <w:sz w:val="24"/>
      <w:szCs w:val="24"/>
    </w:rPr>
  </w:style>
  <w:style w:type="character" w:customStyle="1" w:styleId="651">
    <w:name w:val="标题 3 Char1"/>
    <w:qFormat/>
    <w:uiPriority w:val="0"/>
    <w:rPr>
      <w:rFonts w:ascii="黑体" w:hAnsi="Calibri" w:eastAsia="黑体" w:cs="Times New Roman"/>
      <w:sz w:val="28"/>
      <w:szCs w:val="24"/>
      <w:lang w:val="en-US" w:eastAsia="zh-CN" w:bidi="ar-SA"/>
    </w:rPr>
  </w:style>
  <w:style w:type="character" w:customStyle="1" w:styleId="652">
    <w:name w:val="书籍标题1"/>
    <w:qFormat/>
    <w:uiPriority w:val="33"/>
    <w:rPr>
      <w:rFonts w:ascii="Calibri" w:hAnsi="Calibri" w:eastAsia="宋体" w:cs="Times New Roman"/>
      <w:b/>
      <w:bCs/>
      <w:smallCaps/>
      <w:spacing w:val="5"/>
    </w:rPr>
  </w:style>
  <w:style w:type="character" w:customStyle="1" w:styleId="653">
    <w:name w:val="图片（居中） Char"/>
    <w:link w:val="304"/>
    <w:qFormat/>
    <w:uiPriority w:val="0"/>
    <w:rPr>
      <w:rFonts w:ascii="宋体" w:hAnsi="宋体"/>
      <w:sz w:val="24"/>
      <w:szCs w:val="24"/>
      <w:lang w:bidi="en-US"/>
    </w:rPr>
  </w:style>
  <w:style w:type="character" w:customStyle="1" w:styleId="654">
    <w:name w:val="正文文本 Char1"/>
    <w:qFormat/>
    <w:uiPriority w:val="0"/>
    <w:rPr>
      <w:rFonts w:eastAsia="楷体_GB2312"/>
      <w:kern w:val="2"/>
      <w:sz w:val="28"/>
    </w:rPr>
  </w:style>
  <w:style w:type="character" w:customStyle="1" w:styleId="655">
    <w:name w:val="正文首行缩进 Char1"/>
    <w:qFormat/>
    <w:uiPriority w:val="0"/>
    <w:rPr>
      <w:rFonts w:eastAsia="楷体_GB2312"/>
      <w:kern w:val="2"/>
      <w:sz w:val="24"/>
      <w:szCs w:val="24"/>
    </w:rPr>
  </w:style>
  <w:style w:type="character" w:customStyle="1" w:styleId="656">
    <w:name w:val="列出段落 字符"/>
    <w:qFormat/>
    <w:uiPriority w:val="34"/>
    <w:rPr>
      <w:kern w:val="2"/>
      <w:sz w:val="21"/>
      <w:szCs w:val="22"/>
    </w:rPr>
  </w:style>
  <w:style w:type="character" w:customStyle="1" w:styleId="657">
    <w:name w:val="未处理的提及31"/>
    <w:unhideWhenUsed/>
    <w:qFormat/>
    <w:uiPriority w:val="99"/>
    <w:rPr>
      <w:rFonts w:ascii="Calibri" w:hAnsi="Calibri" w:eastAsia="宋体" w:cs="Times New Roman"/>
      <w:color w:val="808080"/>
      <w:shd w:val="clear" w:color="auto" w:fill="E6E6E6"/>
    </w:rPr>
  </w:style>
  <w:style w:type="character" w:customStyle="1" w:styleId="658">
    <w:name w:val="标题 6 字符1"/>
    <w:qFormat/>
    <w:uiPriority w:val="0"/>
    <w:rPr>
      <w:rFonts w:ascii="Cambria" w:hAnsi="Cambria" w:eastAsia="宋体" w:cs="Times New Roman"/>
      <w:b/>
      <w:bCs/>
      <w:kern w:val="2"/>
      <w:sz w:val="24"/>
      <w:szCs w:val="24"/>
      <w:lang w:val="zh-CN" w:eastAsia="zh-CN"/>
    </w:rPr>
  </w:style>
  <w:style w:type="character" w:customStyle="1" w:styleId="659">
    <w:name w:val="文档结构图 字符1"/>
    <w:qFormat/>
    <w:locked/>
    <w:uiPriority w:val="99"/>
    <w:rPr>
      <w:rFonts w:ascii="宋体" w:eastAsia="宋体"/>
      <w:kern w:val="2"/>
      <w:sz w:val="18"/>
      <w:lang w:eastAsia="zh-CN"/>
    </w:rPr>
  </w:style>
  <w:style w:type="character" w:customStyle="1" w:styleId="660">
    <w:name w:val="标题 9 字符1"/>
    <w:qFormat/>
    <w:uiPriority w:val="0"/>
    <w:rPr>
      <w:rFonts w:ascii="Cambria" w:hAnsi="Cambria" w:eastAsia="宋体" w:cs="Times New Roman"/>
      <w:kern w:val="2"/>
      <w:sz w:val="21"/>
      <w:szCs w:val="21"/>
      <w:lang w:val="zh-CN" w:eastAsia="zh-CN"/>
    </w:rPr>
  </w:style>
  <w:style w:type="character" w:customStyle="1" w:styleId="661">
    <w:name w:val="日期 字符1"/>
    <w:qFormat/>
    <w:uiPriority w:val="99"/>
    <w:rPr>
      <w:kern w:val="2"/>
      <w:sz w:val="21"/>
      <w:szCs w:val="24"/>
    </w:rPr>
  </w:style>
  <w:style w:type="character" w:customStyle="1" w:styleId="662">
    <w:name w:val="标题 8 字符1"/>
    <w:qFormat/>
    <w:uiPriority w:val="0"/>
    <w:rPr>
      <w:rFonts w:ascii="Cambria" w:hAnsi="Cambria" w:eastAsia="宋体" w:cs="Times New Roman"/>
      <w:kern w:val="2"/>
      <w:sz w:val="24"/>
      <w:szCs w:val="24"/>
      <w:lang w:val="zh-CN" w:eastAsia="zh-CN"/>
    </w:rPr>
  </w:style>
  <w:style w:type="character" w:customStyle="1" w:styleId="663">
    <w:name w:val="标题 4 字符1"/>
    <w:qFormat/>
    <w:uiPriority w:val="0"/>
    <w:rPr>
      <w:rFonts w:ascii="Cambria" w:hAnsi="Cambria" w:eastAsia="宋体" w:cs="Times New Roman"/>
      <w:b/>
      <w:bCs/>
      <w:kern w:val="2"/>
      <w:sz w:val="28"/>
      <w:szCs w:val="28"/>
      <w:lang w:val="zh-CN" w:eastAsia="zh-CN"/>
    </w:rPr>
  </w:style>
  <w:style w:type="character" w:customStyle="1" w:styleId="664">
    <w:name w:val="标题 5 字符1"/>
    <w:qFormat/>
    <w:uiPriority w:val="0"/>
    <w:rPr>
      <w:rFonts w:ascii="Times New Roman" w:hAnsi="Times New Roman" w:eastAsia="宋体" w:cs="Times New Roman"/>
      <w:b/>
      <w:bCs/>
      <w:kern w:val="2"/>
      <w:sz w:val="28"/>
      <w:szCs w:val="28"/>
      <w:lang w:val="zh-CN" w:eastAsia="zh-CN"/>
    </w:rPr>
  </w:style>
  <w:style w:type="character" w:customStyle="1" w:styleId="665">
    <w:name w:val="标题 字符1"/>
    <w:qFormat/>
    <w:locked/>
    <w:uiPriority w:val="10"/>
    <w:rPr>
      <w:rFonts w:ascii="Cambria" w:hAnsi="Cambria" w:eastAsia="宋体"/>
      <w:b/>
      <w:kern w:val="2"/>
      <w:sz w:val="32"/>
      <w:lang w:eastAsia="zh-CN"/>
    </w:rPr>
  </w:style>
  <w:style w:type="character" w:customStyle="1" w:styleId="666">
    <w:name w:val="正文文本 3 字符1"/>
    <w:qFormat/>
    <w:uiPriority w:val="99"/>
    <w:rPr>
      <w:kern w:val="2"/>
      <w:sz w:val="16"/>
      <w:szCs w:val="16"/>
    </w:rPr>
  </w:style>
  <w:style w:type="character" w:customStyle="1" w:styleId="667">
    <w:name w:val="标题 7 字符1"/>
    <w:qFormat/>
    <w:uiPriority w:val="0"/>
    <w:rPr>
      <w:rFonts w:ascii="Times New Roman" w:hAnsi="Times New Roman" w:eastAsia="宋体" w:cs="Times New Roman"/>
      <w:b/>
      <w:bCs/>
      <w:kern w:val="2"/>
      <w:sz w:val="24"/>
      <w:szCs w:val="24"/>
      <w:lang w:val="zh-CN" w:eastAsia="zh-CN"/>
    </w:rPr>
  </w:style>
  <w:style w:type="character" w:customStyle="1" w:styleId="668">
    <w:name w:val="正文文本缩进 2 字符1"/>
    <w:qFormat/>
    <w:locked/>
    <w:uiPriority w:val="99"/>
    <w:rPr>
      <w:kern w:val="2"/>
      <w:sz w:val="24"/>
    </w:rPr>
  </w:style>
  <w:style w:type="character" w:customStyle="1" w:styleId="669">
    <w:name w:val="正文文本缩进 字符1"/>
    <w:qFormat/>
    <w:locked/>
    <w:uiPriority w:val="99"/>
    <w:rPr>
      <w:rFonts w:ascii="宋体" w:eastAsia="宋体"/>
      <w:kern w:val="2"/>
      <w:sz w:val="28"/>
    </w:rPr>
  </w:style>
  <w:style w:type="character" w:customStyle="1" w:styleId="670">
    <w:name w:val="正文文本 2 字符1"/>
    <w:qFormat/>
    <w:uiPriority w:val="99"/>
    <w:rPr>
      <w:kern w:val="2"/>
      <w:sz w:val="21"/>
      <w:szCs w:val="24"/>
    </w:rPr>
  </w:style>
  <w:style w:type="character" w:customStyle="1" w:styleId="671">
    <w:name w:val="批注框文本 字符1"/>
    <w:qFormat/>
    <w:locked/>
    <w:uiPriority w:val="99"/>
    <w:rPr>
      <w:kern w:val="2"/>
      <w:sz w:val="18"/>
    </w:rPr>
  </w:style>
  <w:style w:type="character" w:customStyle="1" w:styleId="672">
    <w:name w:val="批注主题 字符1"/>
    <w:qFormat/>
    <w:locked/>
    <w:uiPriority w:val="0"/>
    <w:rPr>
      <w:rFonts w:cs="Times New Roman"/>
      <w:sz w:val="24"/>
    </w:rPr>
  </w:style>
  <w:style w:type="character" w:customStyle="1" w:styleId="673">
    <w:name w:val="正文211"/>
    <w:qFormat/>
    <w:uiPriority w:val="0"/>
    <w:rPr>
      <w:rFonts w:cs="Times New Roman"/>
    </w:rPr>
  </w:style>
  <w:style w:type="character" w:customStyle="1" w:styleId="674">
    <w:name w:val="HTML 预设格式 字符1"/>
    <w:qFormat/>
    <w:uiPriority w:val="99"/>
    <w:rPr>
      <w:rFonts w:ascii="宋体" w:hAnsi="宋体" w:eastAsia="宋体" w:cs="Times New Roman"/>
      <w:sz w:val="24"/>
      <w:szCs w:val="24"/>
      <w:lang w:val="zh-CN" w:eastAsia="zh-CN"/>
    </w:rPr>
  </w:style>
  <w:style w:type="character" w:customStyle="1" w:styleId="675">
    <w:name w:val="正文文本缩进 3 字符1"/>
    <w:qFormat/>
    <w:uiPriority w:val="0"/>
    <w:rPr>
      <w:rFonts w:ascii="Times New Roman" w:hAnsi="Times New Roman" w:eastAsia="宋体" w:cs="Times New Roman"/>
      <w:kern w:val="2"/>
      <w:sz w:val="16"/>
      <w:szCs w:val="16"/>
      <w:lang w:val="zh-CN" w:eastAsia="zh-CN"/>
    </w:rPr>
  </w:style>
  <w:style w:type="character" w:customStyle="1" w:styleId="676">
    <w:name w:val="书籍标题11"/>
    <w:qFormat/>
    <w:uiPriority w:val="33"/>
    <w:rPr>
      <w:rFonts w:hint="default" w:ascii="Calibri" w:hAnsi="Calibri" w:eastAsia="宋体" w:cs="Times New Roman"/>
      <w:b/>
      <w:bCs/>
      <w:smallCaps/>
      <w:spacing w:val="5"/>
    </w:rPr>
  </w:style>
  <w:style w:type="character" w:customStyle="1" w:styleId="677">
    <w:name w:val="Char Char61"/>
    <w:qFormat/>
    <w:uiPriority w:val="0"/>
    <w:rPr>
      <w:rFonts w:hint="default" w:ascii="Calibri" w:hAnsi="Calibri" w:eastAsia="宋体" w:cs="Times New Roman"/>
      <w:kern w:val="2"/>
      <w:sz w:val="21"/>
      <w:szCs w:val="24"/>
      <w:lang w:val="en-US" w:eastAsia="zh-CN" w:bidi="ar-SA"/>
    </w:rPr>
  </w:style>
  <w:style w:type="character" w:customStyle="1" w:styleId="678">
    <w:name w:val="Char Char121"/>
    <w:qFormat/>
    <w:uiPriority w:val="0"/>
    <w:rPr>
      <w:rFonts w:hint="default" w:ascii="Calibri" w:hAnsi="Calibri" w:eastAsia="宋体" w:cs="Times New Roman"/>
      <w:kern w:val="2"/>
      <w:sz w:val="24"/>
      <w:lang w:val="en-US" w:eastAsia="zh-CN" w:bidi="ar-SA"/>
    </w:rPr>
  </w:style>
  <w:style w:type="character" w:customStyle="1" w:styleId="679">
    <w:name w:val="Char Char31"/>
    <w:qFormat/>
    <w:uiPriority w:val="0"/>
    <w:rPr>
      <w:rFonts w:hint="default" w:ascii="Calibri" w:hAnsi="Calibri" w:eastAsia="宋体" w:cs="Times New Roman"/>
      <w:sz w:val="24"/>
      <w:lang w:val="en-US" w:eastAsia="zh-CN" w:bidi="ar-SA"/>
    </w:rPr>
  </w:style>
  <w:style w:type="character" w:customStyle="1" w:styleId="680">
    <w:name w:val="正文3"/>
    <w:qFormat/>
    <w:uiPriority w:val="0"/>
    <w:rPr>
      <w:rFonts w:hint="default" w:ascii="Times New Roman" w:hAnsi="Times New Roman" w:cs="Times New Roman"/>
    </w:rPr>
  </w:style>
  <w:style w:type="character" w:customStyle="1" w:styleId="681">
    <w:name w:val="Char Char51"/>
    <w:qFormat/>
    <w:uiPriority w:val="0"/>
    <w:rPr>
      <w:rFonts w:hint="eastAsia" w:ascii="宋体" w:hAnsi="Calibri" w:eastAsia="宋体" w:cs="Times New Roman"/>
      <w:sz w:val="24"/>
      <w:szCs w:val="24"/>
      <w:lang w:val="en-US" w:eastAsia="zh-CN" w:bidi="ar-SA"/>
    </w:rPr>
  </w:style>
  <w:style w:type="character" w:customStyle="1" w:styleId="682">
    <w:name w:val="Char Char71"/>
    <w:qFormat/>
    <w:uiPriority w:val="0"/>
    <w:rPr>
      <w:rFonts w:hint="eastAsia" w:ascii="宋体" w:hAnsi="宋体" w:eastAsia="宋体" w:cs="Times New Roman"/>
      <w:b/>
      <w:sz w:val="24"/>
      <w:szCs w:val="24"/>
      <w:lang w:val="en-US" w:eastAsia="zh-CN" w:bidi="ar-SA"/>
    </w:rPr>
  </w:style>
  <w:style w:type="character" w:customStyle="1" w:styleId="683">
    <w:name w:val="Char Char1111"/>
    <w:qFormat/>
    <w:uiPriority w:val="0"/>
    <w:rPr>
      <w:rFonts w:hint="eastAsia" w:ascii="宋体" w:hAnsi="Calibri" w:eastAsia="宋体" w:cs="Times New Roman"/>
      <w:sz w:val="24"/>
      <w:szCs w:val="24"/>
      <w:lang w:val="en-US" w:eastAsia="zh-CN" w:bidi="ar-SA"/>
    </w:rPr>
  </w:style>
  <w:style w:type="character" w:customStyle="1" w:styleId="684">
    <w:name w:val="正文21"/>
    <w:qFormat/>
    <w:uiPriority w:val="0"/>
    <w:rPr>
      <w:rFonts w:hint="default" w:ascii="Times New Roman" w:hAnsi="Times New Roman" w:cs="Times New Roman"/>
    </w:rPr>
  </w:style>
  <w:style w:type="character" w:customStyle="1" w:styleId="685">
    <w:name w:val="明显引用 字符1"/>
    <w:link w:val="417"/>
    <w:qFormat/>
    <w:uiPriority w:val="0"/>
    <w:rPr>
      <w:b/>
      <w:bCs/>
      <w:i/>
      <w:iCs/>
      <w:color w:val="4F81BD"/>
      <w:kern w:val="2"/>
      <w:sz w:val="21"/>
      <w:szCs w:val="22"/>
    </w:rPr>
  </w:style>
  <w:style w:type="character" w:customStyle="1" w:styleId="686">
    <w:name w:val="明显引用 字符"/>
    <w:semiHidden/>
    <w:qFormat/>
    <w:uiPriority w:val="99"/>
    <w:rPr>
      <w:i/>
      <w:iCs/>
      <w:color w:val="4F81BD"/>
      <w:kern w:val="2"/>
      <w:sz w:val="21"/>
      <w:szCs w:val="24"/>
    </w:rPr>
  </w:style>
  <w:style w:type="character" w:customStyle="1" w:styleId="687">
    <w:name w:val="不明显强调1"/>
    <w:qFormat/>
    <w:uiPriority w:val="0"/>
    <w:rPr>
      <w:i/>
      <w:iCs/>
      <w:color w:val="808080"/>
    </w:rPr>
  </w:style>
  <w:style w:type="character" w:customStyle="1" w:styleId="688">
    <w:name w:val="标题4 Char Char"/>
    <w:link w:val="418"/>
    <w:qFormat/>
    <w:uiPriority w:val="0"/>
    <w:rPr>
      <w:rFonts w:ascii="Arial" w:hAnsi="Arial"/>
      <w:b/>
      <w:bCs/>
      <w:sz w:val="24"/>
      <w:szCs w:val="32"/>
    </w:rPr>
  </w:style>
  <w:style w:type="character" w:customStyle="1" w:styleId="689">
    <w:name w:val="标题5 Char Char"/>
    <w:link w:val="419"/>
    <w:qFormat/>
    <w:uiPriority w:val="0"/>
    <w:rPr>
      <w:rFonts w:ascii="Arial" w:hAnsi="Arial"/>
      <w:b/>
      <w:bCs/>
      <w:sz w:val="24"/>
      <w:szCs w:val="32"/>
    </w:rPr>
  </w:style>
  <w:style w:type="character" w:customStyle="1" w:styleId="690">
    <w:name w:val="明显参考1"/>
    <w:qFormat/>
    <w:uiPriority w:val="0"/>
    <w:rPr>
      <w:b/>
      <w:bCs/>
      <w:smallCaps/>
      <w:color w:val="C0504D"/>
      <w:spacing w:val="5"/>
      <w:u w:val="single"/>
    </w:rPr>
  </w:style>
  <w:style w:type="character" w:customStyle="1" w:styleId="691">
    <w:name w:val="书籍标题2"/>
    <w:qFormat/>
    <w:uiPriority w:val="0"/>
    <w:rPr>
      <w:b/>
      <w:bCs/>
      <w:smallCaps/>
      <w:spacing w:val="5"/>
    </w:rPr>
  </w:style>
  <w:style w:type="character" w:customStyle="1" w:styleId="692">
    <w:name w:val="引用 字符1"/>
    <w:link w:val="420"/>
    <w:qFormat/>
    <w:uiPriority w:val="0"/>
    <w:rPr>
      <w:i/>
      <w:iCs/>
      <w:color w:val="000000"/>
      <w:kern w:val="2"/>
      <w:sz w:val="21"/>
      <w:szCs w:val="22"/>
    </w:rPr>
  </w:style>
  <w:style w:type="character" w:customStyle="1" w:styleId="693">
    <w:name w:val="引用 字符"/>
    <w:semiHidden/>
    <w:qFormat/>
    <w:uiPriority w:val="99"/>
    <w:rPr>
      <w:i/>
      <w:iCs/>
      <w:color w:val="3F3F3F"/>
      <w:kern w:val="2"/>
      <w:sz w:val="21"/>
      <w:szCs w:val="24"/>
    </w:rPr>
  </w:style>
  <w:style w:type="character" w:customStyle="1" w:styleId="694">
    <w:name w:val="批注主题 Char1"/>
    <w:qFormat/>
    <w:uiPriority w:val="0"/>
    <w:rPr>
      <w:b/>
      <w:bCs/>
      <w:kern w:val="2"/>
      <w:sz w:val="21"/>
      <w:szCs w:val="22"/>
    </w:rPr>
  </w:style>
  <w:style w:type="character" w:customStyle="1" w:styleId="695">
    <w:name w:val="textcontents"/>
    <w:qFormat/>
    <w:uiPriority w:val="0"/>
    <w:rPr>
      <w:rFonts w:cs="Times New Roman"/>
    </w:rPr>
  </w:style>
  <w:style w:type="character" w:customStyle="1" w:styleId="696">
    <w:name w:val="不明显参考1"/>
    <w:qFormat/>
    <w:uiPriority w:val="0"/>
    <w:rPr>
      <w:smallCaps/>
      <w:color w:val="C0504D"/>
      <w:u w:val="single"/>
    </w:rPr>
  </w:style>
  <w:style w:type="character" w:customStyle="1" w:styleId="697">
    <w:name w:val="批注文字 Char Char"/>
    <w:qFormat/>
    <w:uiPriority w:val="0"/>
    <w:rPr>
      <w:rFonts w:ascii="宋体" w:hAnsi="Times New Roman" w:eastAsia="宋体" w:cs="Times New Roman"/>
      <w:sz w:val="28"/>
      <w:szCs w:val="20"/>
    </w:rPr>
  </w:style>
  <w:style w:type="character" w:customStyle="1" w:styleId="698">
    <w:name w:val="批注框文本 Char2"/>
    <w:semiHidden/>
    <w:qFormat/>
    <w:uiPriority w:val="0"/>
    <w:rPr>
      <w:kern w:val="2"/>
      <w:sz w:val="18"/>
      <w:szCs w:val="18"/>
    </w:rPr>
  </w:style>
  <w:style w:type="character" w:customStyle="1" w:styleId="699">
    <w:name w:val="批注文字 Char1"/>
    <w:semiHidden/>
    <w:qFormat/>
    <w:uiPriority w:val="0"/>
    <w:rPr>
      <w:kern w:val="2"/>
      <w:sz w:val="21"/>
      <w:szCs w:val="22"/>
    </w:rPr>
  </w:style>
  <w:style w:type="character" w:customStyle="1" w:styleId="700">
    <w:name w:val="批注主题 Char2"/>
    <w:semiHidden/>
    <w:qFormat/>
    <w:uiPriority w:val="0"/>
    <w:rPr>
      <w:b/>
      <w:bCs/>
      <w:kern w:val="2"/>
      <w:sz w:val="21"/>
      <w:szCs w:val="22"/>
    </w:rPr>
  </w:style>
  <w:style w:type="character" w:customStyle="1" w:styleId="701">
    <w:name w:val="文档结构图 Char2"/>
    <w:semiHidden/>
    <w:qFormat/>
    <w:uiPriority w:val="0"/>
    <w:rPr>
      <w:rFonts w:ascii="宋体"/>
      <w:kern w:val="2"/>
      <w:sz w:val="18"/>
      <w:szCs w:val="18"/>
    </w:rPr>
  </w:style>
  <w:style w:type="character" w:customStyle="1" w:styleId="702">
    <w:name w:val="日期 Char2"/>
    <w:semiHidden/>
    <w:qFormat/>
    <w:uiPriority w:val="0"/>
    <w:rPr>
      <w:kern w:val="2"/>
      <w:sz w:val="21"/>
      <w:szCs w:val="22"/>
    </w:rPr>
  </w:style>
  <w:style w:type="character" w:customStyle="1" w:styleId="703">
    <w:name w:val="正文文本 Char2"/>
    <w:semiHidden/>
    <w:qFormat/>
    <w:uiPriority w:val="0"/>
    <w:rPr>
      <w:kern w:val="2"/>
      <w:sz w:val="21"/>
      <w:szCs w:val="22"/>
    </w:rPr>
  </w:style>
  <w:style w:type="character" w:customStyle="1" w:styleId="704">
    <w:name w:val="明显引用 Char1"/>
    <w:qFormat/>
    <w:uiPriority w:val="0"/>
    <w:rPr>
      <w:b/>
      <w:bCs/>
      <w:i/>
      <w:iCs/>
      <w:color w:val="4F81BD"/>
      <w:kern w:val="2"/>
      <w:sz w:val="21"/>
      <w:szCs w:val="24"/>
    </w:rPr>
  </w:style>
  <w:style w:type="character" w:customStyle="1" w:styleId="705">
    <w:name w:val="引用 Char1"/>
    <w:qFormat/>
    <w:uiPriority w:val="0"/>
    <w:rPr>
      <w:i/>
      <w:iCs/>
      <w:color w:val="000000"/>
      <w:kern w:val="2"/>
      <w:sz w:val="21"/>
      <w:szCs w:val="24"/>
    </w:rPr>
  </w:style>
  <w:style w:type="character" w:customStyle="1" w:styleId="706">
    <w:name w:val="正文文本首行缩进 字符"/>
    <w:link w:val="55"/>
    <w:qFormat/>
    <w:uiPriority w:val="0"/>
    <w:rPr>
      <w:rFonts w:ascii="宋体" w:hAnsi="宋体"/>
      <w:kern w:val="2"/>
      <w:sz w:val="21"/>
      <w:szCs w:val="24"/>
    </w:rPr>
  </w:style>
  <w:style w:type="table" w:customStyle="1" w:styleId="707">
    <w:name w:val="Table Normal"/>
    <w:qFormat/>
    <w:uiPriority w:val="0"/>
    <w:pPr>
      <w:widowControl w:val="0"/>
      <w:autoSpaceDE w:val="0"/>
      <w:autoSpaceDN w:val="0"/>
    </w:pPr>
    <w:rPr>
      <w:rFonts w:ascii="Calibri" w:hAnsi="Calibri" w:cs="黑体"/>
      <w:sz w:val="22"/>
      <w:szCs w:val="22"/>
      <w:lang w:eastAsia="en-US"/>
    </w:rPr>
    <w:tblPr>
      <w:tblCellMar>
        <w:top w:w="0" w:type="dxa"/>
        <w:left w:w="0" w:type="dxa"/>
        <w:bottom w:w="0" w:type="dxa"/>
        <w:right w:w="0" w:type="dxa"/>
      </w:tblCellMar>
    </w:tblPr>
  </w:style>
  <w:style w:type="table" w:customStyle="1" w:styleId="708">
    <w:name w:val="网格型1"/>
    <w:basedOn w:val="57"/>
    <w:qFormat/>
    <w:uiPriority w:val="0"/>
    <w:rPr>
      <w:rFonts w:ascii="Calibri" w:hAnsi="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09">
    <w:name w:val="网格型2"/>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0">
    <w:name w:val="List Paragraph"/>
    <w:basedOn w:val="1"/>
    <w:qFormat/>
    <w:uiPriority w:val="99"/>
    <w:pPr>
      <w:ind w:firstLine="420" w:firstLineChars="200"/>
    </w:pPr>
    <w:rPr>
      <w:rFonts w:ascii="Calibri" w:hAnsi="Calibri"/>
      <w:szCs w:val="22"/>
    </w:rPr>
  </w:style>
  <w:style w:type="paragraph" w:customStyle="1" w:styleId="711">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76</Pages>
  <Words>15114</Words>
  <Characters>15826</Characters>
  <Lines>293</Lines>
  <Paragraphs>82</Paragraphs>
  <TotalTime>0</TotalTime>
  <ScaleCrop>false</ScaleCrop>
  <LinksUpToDate>false</LinksUpToDate>
  <CharactersWithSpaces>16109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2024-12-17T06:01:00Z</dcterms:created>
  <dc:creator>Yin Hao</dc:creator>
  <cp:lastModifiedBy>小小琳</cp:lastModifiedBy>
  <cp:lastPrinted>2022-05-26T01:59:00Z</cp:lastPrinted>
  <dcterms:modified xsi:type="dcterms:W3CDTF">2025-12-10T02:03:01Z</dcterms:modified>
  <dc:title>02年杜范本稿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0A7F4B62B17D4F1BA6554121F61A014D_13</vt:lpwstr>
  </property>
  <property fmtid="{D5CDD505-2E9C-101B-9397-08002B2CF9AE}" pid="4" name="KSOTemplateDocerSaveRecord">
    <vt:lpwstr>eyJoZGlkIjoiMTM5MWQ0YTY1MzUxZTQxMTYwMzA5YTg4ZjA4MWRmMDkiLCJ1c2VySWQiOiI0NDU4NzU3In0=</vt:lpwstr>
  </property>
</Properties>
</file>