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ind w:firstLine="300" w:firstLineChars="50"/>
        <w:rPr>
          <w:rFonts w:hint="eastAsia" w:ascii="宋体" w:hAnsi="宋体" w:eastAsia="宋体" w:cs="宋体"/>
          <w:color w:val="auto"/>
          <w:sz w:val="60"/>
          <w:szCs w:val="60"/>
          <w:highlight w:val="none"/>
        </w:rPr>
      </w:pPr>
    </w:p>
    <w:p>
      <w:pPr>
        <w:jc w:val="center"/>
        <w:rPr>
          <w:rFonts w:hint="eastAsia" w:ascii="宋体" w:hAnsi="宋体" w:eastAsia="宋体" w:cs="宋体"/>
          <w:b/>
          <w:bCs/>
          <w:color w:val="auto"/>
          <w:sz w:val="60"/>
          <w:szCs w:val="60"/>
          <w:highlight w:val="none"/>
        </w:rPr>
      </w:pPr>
    </w:p>
    <w:p>
      <w:pPr>
        <w:jc w:val="center"/>
        <w:rPr>
          <w:rFonts w:hint="eastAsia" w:ascii="宋体" w:hAnsi="宋体" w:eastAsia="宋体" w:cs="宋体"/>
          <w:b/>
          <w:bCs/>
          <w:color w:val="auto"/>
          <w:sz w:val="60"/>
          <w:szCs w:val="60"/>
          <w:highlight w:val="none"/>
        </w:rPr>
      </w:pPr>
      <w:r>
        <w:rPr>
          <w:rFonts w:hint="eastAsia" w:ascii="宋体" w:hAnsi="宋体" w:eastAsia="宋体" w:cs="宋体"/>
          <w:b/>
          <w:bCs/>
          <w:color w:val="auto"/>
          <w:sz w:val="60"/>
          <w:szCs w:val="60"/>
          <w:highlight w:val="none"/>
        </w:rPr>
        <w:t xml:space="preserve">北京市政府采购项目  </w:t>
      </w:r>
    </w:p>
    <w:p>
      <w:pPr>
        <w:spacing w:line="360" w:lineRule="auto"/>
        <w:jc w:val="center"/>
        <w:rPr>
          <w:rFonts w:hint="eastAsia" w:ascii="宋体" w:hAnsi="宋体" w:eastAsia="宋体" w:cs="宋体"/>
          <w:b/>
          <w:bCs/>
          <w:color w:val="auto"/>
          <w:sz w:val="60"/>
          <w:szCs w:val="60"/>
          <w:highlight w:val="none"/>
        </w:rPr>
      </w:pPr>
      <w:r>
        <w:rPr>
          <w:rFonts w:hint="eastAsia" w:ascii="宋体" w:hAnsi="宋体" w:eastAsia="宋体" w:cs="宋体"/>
          <w:b/>
          <w:bCs/>
          <w:color w:val="auto"/>
          <w:sz w:val="60"/>
          <w:szCs w:val="60"/>
          <w:highlight w:val="none"/>
        </w:rPr>
        <w:t>竞争性磋商文件</w:t>
      </w:r>
    </w:p>
    <w:p>
      <w:pPr>
        <w:rPr>
          <w:rFonts w:hint="eastAsia" w:ascii="宋体" w:hAnsi="宋体" w:eastAsia="宋体" w:cs="宋体"/>
          <w:b/>
          <w:bCs/>
          <w:color w:val="auto"/>
          <w:sz w:val="60"/>
          <w:szCs w:val="60"/>
          <w:highlight w:val="none"/>
        </w:rPr>
      </w:pPr>
    </w:p>
    <w:p>
      <w:pPr>
        <w:pStyle w:val="17"/>
        <w:rPr>
          <w:rFonts w:hint="eastAsia" w:ascii="宋体" w:hAnsi="宋体" w:eastAsia="宋体" w:cs="宋体"/>
          <w:b/>
          <w:bCs/>
          <w:color w:val="auto"/>
          <w:sz w:val="60"/>
          <w:szCs w:val="60"/>
          <w:highlight w:val="none"/>
        </w:rPr>
      </w:pPr>
    </w:p>
    <w:p>
      <w:pPr>
        <w:rPr>
          <w:rFonts w:hint="eastAsia" w:ascii="宋体" w:hAnsi="宋体" w:eastAsia="宋体" w:cs="宋体"/>
          <w:b/>
          <w:bCs/>
          <w:color w:val="auto"/>
          <w:sz w:val="60"/>
          <w:szCs w:val="60"/>
          <w:highlight w:val="none"/>
        </w:rPr>
      </w:pPr>
    </w:p>
    <w:p>
      <w:pPr>
        <w:pStyle w:val="17"/>
        <w:rPr>
          <w:rFonts w:hint="eastAsia" w:ascii="宋体" w:hAnsi="宋体" w:eastAsia="宋体" w:cs="宋体"/>
          <w:color w:val="auto"/>
          <w:highlight w:val="none"/>
        </w:rPr>
      </w:pPr>
    </w:p>
    <w:p>
      <w:pPr>
        <w:rPr>
          <w:rFonts w:hint="eastAsia" w:ascii="宋体" w:hAnsi="宋体" w:eastAsia="宋体" w:cs="宋体"/>
          <w:color w:val="auto"/>
          <w:highlight w:val="none"/>
        </w:rPr>
      </w:pPr>
    </w:p>
    <w:p>
      <w:pPr>
        <w:tabs>
          <w:tab w:val="left" w:pos="5609"/>
        </w:tabs>
        <w:spacing w:line="360" w:lineRule="auto"/>
        <w:ind w:left="2159" w:leftChars="171" w:hanging="1800" w:hangingChars="500"/>
        <w:jc w:val="left"/>
        <w:rPr>
          <w:rFonts w:hint="eastAsia" w:ascii="宋体" w:hAnsi="宋体" w:eastAsia="宋体" w:cs="宋体"/>
          <w:bCs/>
          <w:color w:val="auto"/>
          <w:sz w:val="36"/>
          <w:szCs w:val="36"/>
          <w:highlight w:val="none"/>
          <w:lang w:eastAsia="zh-CN"/>
        </w:rPr>
      </w:pPr>
      <w:r>
        <w:rPr>
          <w:rFonts w:hint="eastAsia" w:ascii="宋体" w:hAnsi="宋体" w:eastAsia="宋体" w:cs="宋体"/>
          <w:bCs/>
          <w:color w:val="auto"/>
          <w:sz w:val="36"/>
          <w:szCs w:val="36"/>
          <w:highlight w:val="none"/>
        </w:rPr>
        <w:t>项目名称：</w:t>
      </w:r>
      <w:r>
        <w:rPr>
          <w:rFonts w:hint="eastAsia" w:ascii="宋体" w:hAnsi="宋体" w:eastAsia="宋体" w:cs="宋体"/>
          <w:bCs/>
          <w:color w:val="auto"/>
          <w:sz w:val="36"/>
          <w:szCs w:val="36"/>
          <w:highlight w:val="none"/>
          <w:lang w:eastAsia="zh-CN"/>
        </w:rPr>
        <w:t>特种设备单位类行政许可鉴定评审项目</w:t>
      </w:r>
    </w:p>
    <w:p>
      <w:pPr>
        <w:tabs>
          <w:tab w:val="left" w:pos="3240"/>
          <w:tab w:val="left" w:pos="3420"/>
        </w:tabs>
        <w:spacing w:line="360" w:lineRule="auto"/>
        <w:ind w:left="-3" w:leftChars="0" w:firstLine="421" w:firstLineChars="117"/>
        <w:jc w:val="left"/>
        <w:rPr>
          <w:rFonts w:hint="default" w:ascii="宋体" w:hAnsi="宋体" w:eastAsia="宋体" w:cs="宋体"/>
          <w:bCs/>
          <w:color w:val="auto"/>
          <w:sz w:val="36"/>
          <w:szCs w:val="36"/>
          <w:highlight w:val="none"/>
          <w:lang w:val="en-US" w:eastAsia="zh-CN"/>
        </w:rPr>
      </w:pPr>
      <w:r>
        <w:rPr>
          <w:rFonts w:hint="eastAsia" w:ascii="宋体" w:hAnsi="宋体" w:eastAsia="宋体" w:cs="宋体"/>
          <w:bCs/>
          <w:color w:val="auto"/>
          <w:sz w:val="36"/>
          <w:szCs w:val="36"/>
          <w:highlight w:val="none"/>
        </w:rPr>
        <w:t>项目编号：11000025210200155910-XM00</w:t>
      </w:r>
      <w:r>
        <w:rPr>
          <w:rFonts w:hint="eastAsia" w:ascii="宋体" w:hAnsi="宋体" w:eastAsia="宋体" w:cs="宋体"/>
          <w:bCs/>
          <w:color w:val="auto"/>
          <w:sz w:val="36"/>
          <w:szCs w:val="36"/>
          <w:highlight w:val="none"/>
          <w:lang w:val="en-US" w:eastAsia="zh-CN"/>
        </w:rPr>
        <w:t>1</w:t>
      </w:r>
    </w:p>
    <w:p>
      <w:pPr>
        <w:tabs>
          <w:tab w:val="left" w:pos="3240"/>
          <w:tab w:val="left" w:pos="3420"/>
        </w:tabs>
        <w:spacing w:line="360" w:lineRule="auto"/>
        <w:ind w:left="-3" w:leftChars="0" w:firstLine="421" w:firstLineChars="117"/>
        <w:jc w:val="left"/>
        <w:rPr>
          <w:rFonts w:hint="eastAsia" w:ascii="宋体" w:hAnsi="宋体" w:eastAsia="宋体" w:cs="宋体"/>
          <w:bCs/>
          <w:color w:val="auto"/>
          <w:sz w:val="36"/>
          <w:szCs w:val="36"/>
          <w:highlight w:val="none"/>
          <w:lang w:eastAsia="zh-CN"/>
        </w:rPr>
      </w:pPr>
      <w:r>
        <w:rPr>
          <w:rFonts w:hint="eastAsia" w:ascii="宋体" w:hAnsi="宋体" w:eastAsia="宋体" w:cs="宋体"/>
          <w:bCs/>
          <w:color w:val="auto"/>
          <w:sz w:val="36"/>
          <w:szCs w:val="36"/>
          <w:highlight w:val="none"/>
        </w:rPr>
        <w:t>采 购 人：</w:t>
      </w:r>
      <w:r>
        <w:rPr>
          <w:rFonts w:hint="eastAsia" w:ascii="宋体" w:hAnsi="宋体" w:eastAsia="宋体" w:cs="宋体"/>
          <w:bCs/>
          <w:color w:val="auto"/>
          <w:sz w:val="36"/>
          <w:szCs w:val="36"/>
          <w:highlight w:val="none"/>
          <w:lang w:eastAsia="zh-CN"/>
        </w:rPr>
        <w:t>北京市市场监督管理局</w:t>
      </w:r>
    </w:p>
    <w:p>
      <w:pPr>
        <w:tabs>
          <w:tab w:val="left" w:pos="3240"/>
          <w:tab w:val="left" w:pos="3420"/>
        </w:tabs>
        <w:ind w:left="-3" w:leftChars="0" w:firstLine="421" w:firstLineChars="117"/>
        <w:rPr>
          <w:rFonts w:hint="eastAsia" w:ascii="宋体" w:hAnsi="宋体" w:eastAsia="宋体" w:cs="宋体"/>
          <w:color w:val="auto"/>
          <w:highlight w:val="none"/>
        </w:rPr>
      </w:pPr>
      <w:r>
        <w:rPr>
          <w:rFonts w:hint="eastAsia" w:ascii="宋体" w:hAnsi="宋体" w:eastAsia="宋体" w:cs="宋体"/>
          <w:bCs/>
          <w:color w:val="auto"/>
          <w:sz w:val="36"/>
          <w:szCs w:val="36"/>
          <w:highlight w:val="none"/>
        </w:rPr>
        <w:t>采购代理机构：</w:t>
      </w:r>
      <w:r>
        <w:rPr>
          <w:rFonts w:hint="eastAsia" w:ascii="宋体" w:hAnsi="宋体" w:eastAsia="宋体" w:cs="宋体"/>
          <w:bCs/>
          <w:color w:val="auto"/>
          <w:sz w:val="36"/>
          <w:szCs w:val="36"/>
          <w:highlight w:val="none"/>
          <w:lang w:val="en-US" w:eastAsia="zh-CN"/>
        </w:rPr>
        <w:t>北京市京发招标有限公司</w:t>
      </w:r>
      <w:r>
        <w:rPr>
          <w:rFonts w:hint="eastAsia" w:ascii="宋体" w:hAnsi="宋体" w:eastAsia="宋体" w:cs="宋体"/>
          <w:bCs/>
          <w:color w:val="auto"/>
          <w:sz w:val="36"/>
          <w:szCs w:val="36"/>
          <w:highlight w:val="none"/>
        </w:rPr>
        <w:t xml:space="preserve"> </w:t>
      </w:r>
      <w:r>
        <w:rPr>
          <w:rFonts w:hint="eastAsia" w:ascii="宋体" w:hAnsi="宋体" w:eastAsia="宋体" w:cs="宋体"/>
          <w:b/>
          <w:bCs/>
          <w:color w:val="auto"/>
          <w:sz w:val="44"/>
          <w:highlight w:val="none"/>
        </w:rPr>
        <w:br w:type="page"/>
      </w:r>
    </w:p>
    <w:p>
      <w:pPr>
        <w:pStyle w:val="259"/>
        <w:spacing w:line="360" w:lineRule="auto"/>
        <w:rPr>
          <w:rFonts w:hint="eastAsia" w:ascii="宋体" w:hAnsi="宋体" w:eastAsia="宋体" w:cs="宋体"/>
          <w:color w:val="auto"/>
          <w:highlight w:val="none"/>
        </w:rPr>
      </w:pPr>
    </w:p>
    <w:p>
      <w:pPr>
        <w:spacing w:line="360" w:lineRule="auto"/>
        <w:jc w:val="center"/>
        <w:outlineLvl w:val="0"/>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目      录</w:t>
      </w: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32"/>
        <w:spacing w:line="360" w:lineRule="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fldChar w:fldCharType="begin"/>
      </w:r>
      <w:r>
        <w:rPr>
          <w:rFonts w:hint="eastAsia" w:ascii="宋体" w:hAnsi="宋体" w:eastAsia="宋体" w:cs="宋体"/>
          <w:b w:val="0"/>
          <w:color w:val="auto"/>
          <w:sz w:val="24"/>
          <w:szCs w:val="24"/>
          <w:highlight w:val="none"/>
        </w:rPr>
        <w:instrText xml:space="preserve"> TOC \o "1-1" \h \z \u </w:instrText>
      </w:r>
      <w:r>
        <w:rPr>
          <w:rFonts w:hint="eastAsia" w:ascii="宋体" w:hAnsi="宋体" w:eastAsia="宋体" w:cs="宋体"/>
          <w:b w:val="0"/>
          <w:color w:val="auto"/>
          <w:sz w:val="24"/>
          <w:szCs w:val="24"/>
          <w:highlight w:val="none"/>
        </w:rPr>
        <w:fldChar w:fldCharType="separate"/>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"_Toc97371941" </w:instrText>
      </w:r>
      <w:r>
        <w:rPr>
          <w:rFonts w:hint="eastAsia" w:ascii="宋体" w:hAnsi="宋体" w:eastAsia="宋体" w:cs="宋体"/>
          <w:color w:val="auto"/>
          <w:sz w:val="24"/>
          <w:szCs w:val="24"/>
          <w:highlight w:val="none"/>
        </w:rPr>
        <w:fldChar w:fldCharType="separate"/>
      </w:r>
      <w:r>
        <w:rPr>
          <w:rStyle w:val="57"/>
          <w:rFonts w:hint="eastAsia" w:ascii="宋体" w:hAnsi="宋体" w:eastAsia="宋体" w:cs="宋体"/>
          <w:color w:val="auto"/>
          <w:sz w:val="24"/>
          <w:szCs w:val="24"/>
          <w:highlight w:val="none"/>
        </w:rPr>
        <w:t>第一章   采购邀请</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_Toc97371941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32"/>
        <w:spacing w:line="360" w:lineRule="auto"/>
        <w:rPr>
          <w:rFonts w:hint="eastAsia" w:ascii="宋体" w:hAnsi="宋体" w:eastAsia="宋体" w:cs="宋体"/>
          <w:b w:val="0"/>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"_Toc97371942" </w:instrText>
      </w:r>
      <w:r>
        <w:rPr>
          <w:rFonts w:hint="eastAsia" w:ascii="宋体" w:hAnsi="宋体" w:eastAsia="宋体" w:cs="宋体"/>
          <w:color w:val="auto"/>
          <w:sz w:val="24"/>
          <w:szCs w:val="24"/>
          <w:highlight w:val="none"/>
        </w:rPr>
        <w:fldChar w:fldCharType="separate"/>
      </w:r>
      <w:r>
        <w:rPr>
          <w:rStyle w:val="57"/>
          <w:rFonts w:hint="eastAsia" w:ascii="宋体" w:hAnsi="宋体" w:eastAsia="宋体" w:cs="宋体"/>
          <w:color w:val="auto"/>
          <w:sz w:val="24"/>
          <w:szCs w:val="24"/>
          <w:highlight w:val="none"/>
        </w:rPr>
        <w:t>第二章   供应商须知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_Toc97371942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32"/>
        <w:spacing w:line="360" w:lineRule="auto"/>
        <w:rPr>
          <w:rFonts w:hint="eastAsia" w:ascii="宋体" w:hAnsi="宋体" w:eastAsia="宋体" w:cs="宋体"/>
          <w:b w:val="0"/>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"_Toc97371943" </w:instrText>
      </w:r>
      <w:r>
        <w:rPr>
          <w:rFonts w:hint="eastAsia" w:ascii="宋体" w:hAnsi="宋体" w:eastAsia="宋体" w:cs="宋体"/>
          <w:color w:val="auto"/>
          <w:sz w:val="24"/>
          <w:szCs w:val="24"/>
          <w:highlight w:val="none"/>
        </w:rPr>
        <w:fldChar w:fldCharType="separate"/>
      </w:r>
      <w:r>
        <w:rPr>
          <w:rStyle w:val="57"/>
          <w:rFonts w:hint="eastAsia" w:ascii="宋体" w:hAnsi="宋体" w:eastAsia="宋体" w:cs="宋体"/>
          <w:color w:val="auto"/>
          <w:sz w:val="24"/>
          <w:szCs w:val="24"/>
          <w:highlight w:val="none"/>
        </w:rPr>
        <w:t>第三章   评审方法和评审标准</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_Toc97371943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27</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32"/>
        <w:spacing w:line="360" w:lineRule="auto"/>
        <w:rPr>
          <w:rFonts w:hint="eastAsia" w:ascii="宋体" w:hAnsi="宋体" w:eastAsia="宋体" w:cs="宋体"/>
          <w:b w:val="0"/>
          <w:color w:val="auto"/>
          <w:sz w:val="24"/>
          <w:szCs w:val="24"/>
          <w:highlight w:val="none"/>
          <w:lang w:val="en-US" w:eastAsia="zh-CN"/>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"_Toc97371945" </w:instrText>
      </w:r>
      <w:r>
        <w:rPr>
          <w:rFonts w:hint="eastAsia" w:ascii="宋体" w:hAnsi="宋体" w:eastAsia="宋体" w:cs="宋体"/>
          <w:color w:val="auto"/>
          <w:sz w:val="24"/>
          <w:szCs w:val="24"/>
          <w:highlight w:val="none"/>
        </w:rPr>
        <w:fldChar w:fldCharType="separate"/>
      </w:r>
      <w:r>
        <w:rPr>
          <w:rStyle w:val="57"/>
          <w:rFonts w:hint="eastAsia" w:ascii="宋体" w:hAnsi="宋体" w:eastAsia="宋体" w:cs="宋体"/>
          <w:color w:val="auto"/>
          <w:sz w:val="24"/>
          <w:szCs w:val="24"/>
          <w:highlight w:val="none"/>
        </w:rPr>
        <w:t>第四章   采购需求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val="en-US" w:eastAsia="zh-CN"/>
        </w:rPr>
        <w:t>0</w:t>
      </w:r>
    </w:p>
    <w:p>
      <w:pPr>
        <w:pStyle w:val="32"/>
        <w:spacing w:line="360" w:lineRule="auto"/>
        <w:rPr>
          <w:rFonts w:hint="eastAsia" w:ascii="宋体" w:hAnsi="宋体" w:eastAsia="宋体" w:cs="宋体"/>
          <w:b w:val="0"/>
          <w:color w:val="auto"/>
          <w:sz w:val="24"/>
          <w:szCs w:val="24"/>
          <w:highlight w:val="none"/>
          <w:lang w:val="en-US" w:eastAsia="zh-CN"/>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"_Toc97371946" </w:instrText>
      </w:r>
      <w:r>
        <w:rPr>
          <w:rFonts w:hint="eastAsia" w:ascii="宋体" w:hAnsi="宋体" w:eastAsia="宋体" w:cs="宋体"/>
          <w:color w:val="auto"/>
          <w:sz w:val="24"/>
          <w:szCs w:val="24"/>
          <w:highlight w:val="none"/>
        </w:rPr>
        <w:fldChar w:fldCharType="separate"/>
      </w:r>
      <w:r>
        <w:rPr>
          <w:rStyle w:val="57"/>
          <w:rFonts w:hint="eastAsia" w:ascii="宋体" w:hAnsi="宋体" w:eastAsia="宋体" w:cs="宋体"/>
          <w:color w:val="auto"/>
          <w:sz w:val="24"/>
          <w:szCs w:val="24"/>
          <w:highlight w:val="none"/>
        </w:rPr>
        <w:t>第五章   合同草案条款</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val="en-US" w:eastAsia="zh-CN"/>
        </w:rPr>
        <w:t>3</w:t>
      </w:r>
    </w:p>
    <w:p>
      <w:pPr>
        <w:pStyle w:val="32"/>
        <w:spacing w:line="360" w:lineRule="auto"/>
        <w:rPr>
          <w:rFonts w:hint="eastAsia" w:ascii="宋体" w:hAnsi="宋体" w:eastAsia="宋体" w:cs="宋体"/>
          <w:b w:val="0"/>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"_Toc97371947" </w:instrText>
      </w:r>
      <w:r>
        <w:rPr>
          <w:rFonts w:hint="eastAsia" w:ascii="宋体" w:hAnsi="宋体" w:eastAsia="宋体" w:cs="宋体"/>
          <w:color w:val="auto"/>
          <w:sz w:val="24"/>
          <w:szCs w:val="24"/>
          <w:highlight w:val="none"/>
        </w:rPr>
        <w:fldChar w:fldCharType="separate"/>
      </w:r>
      <w:r>
        <w:rPr>
          <w:rStyle w:val="57"/>
          <w:rFonts w:hint="eastAsia" w:ascii="宋体" w:hAnsi="宋体" w:eastAsia="宋体" w:cs="宋体"/>
          <w:color w:val="auto"/>
          <w:sz w:val="24"/>
          <w:szCs w:val="24"/>
          <w:highlight w:val="none"/>
        </w:rPr>
        <w:t>第六章   响应文件格式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_Toc97371947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63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32"/>
        <w:spacing w:line="360" w:lineRule="auto"/>
        <w:rPr>
          <w:rFonts w:hint="eastAsia" w:ascii="宋体" w:hAnsi="宋体" w:eastAsia="宋体" w:cs="宋体"/>
          <w:b w:val="0"/>
          <w:color w:val="auto"/>
          <w:highlight w:val="none"/>
        </w:rPr>
      </w:pPr>
      <w:r>
        <w:rPr>
          <w:rFonts w:hint="eastAsia" w:ascii="宋体" w:hAnsi="宋体" w:eastAsia="宋体" w:cs="宋体"/>
          <w:b w:val="0"/>
          <w:color w:val="auto"/>
          <w:sz w:val="24"/>
          <w:szCs w:val="24"/>
          <w:highlight w:val="none"/>
        </w:rPr>
        <w:fldChar w:fldCharType="end"/>
      </w:r>
    </w:p>
    <w:p>
      <w:pPr>
        <w:pStyle w:val="32"/>
        <w:spacing w:line="360" w:lineRule="auto"/>
        <w:rPr>
          <w:rFonts w:hint="eastAsia" w:ascii="宋体" w:hAnsi="宋体" w:eastAsia="宋体" w:cs="宋体"/>
          <w:b w:val="0"/>
          <w:color w:val="auto"/>
          <w:sz w:val="36"/>
          <w:szCs w:val="36"/>
          <w:highlight w:val="none"/>
        </w:rPr>
      </w:pPr>
      <w:bookmarkStart w:id="0" w:name="_Toc97371941"/>
    </w:p>
    <w:p>
      <w:pPr>
        <w:spacing w:line="360" w:lineRule="auto"/>
        <w:jc w:val="center"/>
        <w:outlineLvl w:val="0"/>
        <w:rPr>
          <w:rFonts w:hint="eastAsia" w:ascii="宋体" w:hAnsi="宋体" w:eastAsia="宋体" w:cs="宋体"/>
          <w:b/>
          <w:color w:val="auto"/>
          <w:sz w:val="36"/>
          <w:szCs w:val="36"/>
          <w:highlight w:val="none"/>
        </w:rPr>
        <w:sectPr>
          <w:headerReference r:id="rId4" w:type="first"/>
          <w:footerReference r:id="rId7" w:type="first"/>
          <w:headerReference r:id="rId3" w:type="default"/>
          <w:footerReference r:id="rId5" w:type="default"/>
          <w:footerReference r:id="rId6" w:type="even"/>
          <w:type w:val="nextColumn"/>
          <w:pgSz w:w="11907" w:h="16840"/>
          <w:pgMar w:top="1418" w:right="1134" w:bottom="1418" w:left="1701" w:header="851" w:footer="851" w:gutter="0"/>
          <w:pgNumType w:fmt="decimal" w:start="1"/>
          <w:cols w:space="720" w:num="1"/>
          <w:titlePg/>
          <w:docGrid w:linePitch="462" w:charSpace="0"/>
        </w:sectPr>
      </w:pPr>
    </w:p>
    <w:p>
      <w:pPr>
        <w:spacing w:line="360" w:lineRule="auto"/>
        <w:jc w:val="center"/>
        <w:outlineLvl w:val="0"/>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第一章   采购邀请</w:t>
      </w:r>
      <w:bookmarkEnd w:id="0"/>
      <w:bookmarkStart w:id="1" w:name="_Toc35393621"/>
      <w:bookmarkStart w:id="2" w:name="_Toc28359079"/>
      <w:bookmarkStart w:id="3" w:name="_Toc28359002"/>
      <w:bookmarkStart w:id="4" w:name="_Toc35393790"/>
      <w:bookmarkStart w:id="5" w:name="_Hlk24379207"/>
    </w:p>
    <w:p>
      <w:pPr>
        <w:spacing w:line="360" w:lineRule="auto"/>
        <w:ind w:firstLine="480" w:firstLineChars="200"/>
        <w:rPr>
          <w:rFonts w:hint="eastAsia" w:ascii="宋体" w:hAnsi="宋体" w:eastAsia="宋体" w:cs="宋体"/>
          <w:color w:val="auto"/>
          <w:sz w:val="24"/>
          <w:highlight w:val="none"/>
        </w:rPr>
      </w:pPr>
    </w:p>
    <w:p>
      <w:pPr>
        <w:pStyle w:val="3"/>
        <w:spacing w:before="0"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一、项目基本情况</w:t>
      </w:r>
      <w:bookmarkEnd w:id="1"/>
      <w:bookmarkEnd w:id="2"/>
      <w:bookmarkEnd w:id="3"/>
      <w:bookmarkEnd w:id="4"/>
    </w:p>
    <w:p>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1.项目编号：11000025210200155910-XM00</w:t>
      </w:r>
      <w:r>
        <w:rPr>
          <w:rFonts w:hint="eastAsia" w:ascii="宋体" w:hAnsi="宋体" w:eastAsia="宋体" w:cs="宋体"/>
          <w:color w:val="auto"/>
          <w:sz w:val="24"/>
          <w:highlight w:val="none"/>
          <w:lang w:val="en-US" w:eastAsia="zh-CN"/>
        </w:rPr>
        <w:t>1</w:t>
      </w:r>
    </w:p>
    <w:p>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lang w:eastAsia="zh-CN"/>
        </w:rPr>
        <w:t>特种设备单位类行政许可鉴定评审项目</w:t>
      </w:r>
      <w:r>
        <w:rPr>
          <w:rFonts w:hint="eastAsia" w:ascii="宋体" w:hAnsi="宋体" w:eastAsia="宋体" w:cs="宋体"/>
          <w:color w:val="auto"/>
          <w:sz w:val="24"/>
          <w:highlight w:val="none"/>
          <w:lang w:val="en-US" w:eastAsia="zh-CN"/>
        </w:rPr>
        <w:t xml:space="preserve"> </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3.采购方式：竞争性磋商</w:t>
      </w:r>
    </w:p>
    <w:bookmarkEnd w:id="5"/>
    <w:p>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4.项目预算金额：</w:t>
      </w:r>
      <w:r>
        <w:rPr>
          <w:rFonts w:hint="eastAsia" w:ascii="宋体" w:hAnsi="宋体" w:eastAsia="宋体" w:cs="宋体"/>
          <w:color w:val="auto"/>
          <w:sz w:val="24"/>
          <w:highlight w:val="none"/>
          <w:lang w:val="en-US" w:eastAsia="zh-CN"/>
        </w:rPr>
        <w:t>人民币199.5</w:t>
      </w:r>
      <w:r>
        <w:rPr>
          <w:rFonts w:hint="eastAsia" w:ascii="宋体" w:hAnsi="宋体" w:eastAsia="宋体" w:cs="宋体"/>
          <w:color w:val="auto"/>
          <w:sz w:val="24"/>
          <w:highlight w:val="none"/>
        </w:rPr>
        <w:t>万元</w:t>
      </w:r>
      <w:r>
        <w:rPr>
          <w:rFonts w:hint="eastAsia" w:ascii="宋体" w:hAnsi="宋体" w:eastAsia="宋体" w:cs="宋体"/>
          <w:color w:val="auto"/>
          <w:sz w:val="24"/>
          <w:highlight w:val="none"/>
          <w:lang w:val="en-US" w:eastAsia="zh-CN"/>
        </w:rPr>
        <w:t>；</w:t>
      </w:r>
    </w:p>
    <w:p>
      <w:pPr>
        <w:spacing w:line="360" w:lineRule="auto"/>
        <w:ind w:firstLine="720" w:firstLineChars="3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最高限价：</w:t>
      </w:r>
      <w:r>
        <w:rPr>
          <w:rFonts w:hint="eastAsia" w:ascii="宋体" w:hAnsi="宋体" w:eastAsia="宋体" w:cs="宋体"/>
          <w:color w:val="auto"/>
          <w:sz w:val="24"/>
          <w:highlight w:val="none"/>
          <w:lang w:val="en-US" w:eastAsia="zh-CN"/>
        </w:rPr>
        <w:t>01包：人民币2.8万元；02包：人民币60.2万元；03包：人民币112.7万元；04包：人民币23.8万元。</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5.采购需求：</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
        <w:gridCol w:w="1517"/>
        <w:gridCol w:w="1458"/>
        <w:gridCol w:w="1006"/>
        <w:gridCol w:w="43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897" w:type="dxa"/>
            <w:noWrap w:val="0"/>
            <w:vAlign w:val="center"/>
          </w:tcPr>
          <w:p>
            <w:pPr>
              <w:spacing w:line="24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包号</w:t>
            </w:r>
          </w:p>
        </w:tc>
        <w:tc>
          <w:tcPr>
            <w:tcW w:w="1517" w:type="dxa"/>
            <w:noWrap w:val="0"/>
            <w:vAlign w:val="center"/>
          </w:tcPr>
          <w:p>
            <w:pPr>
              <w:spacing w:line="24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标的名称</w:t>
            </w:r>
          </w:p>
        </w:tc>
        <w:tc>
          <w:tcPr>
            <w:tcW w:w="1458" w:type="dxa"/>
            <w:noWrap w:val="0"/>
            <w:vAlign w:val="center"/>
          </w:tcPr>
          <w:p>
            <w:pPr>
              <w:spacing w:line="24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最高限价（万元）</w:t>
            </w:r>
          </w:p>
        </w:tc>
        <w:tc>
          <w:tcPr>
            <w:tcW w:w="1006" w:type="dxa"/>
            <w:noWrap w:val="0"/>
            <w:vAlign w:val="center"/>
          </w:tcPr>
          <w:p>
            <w:pPr>
              <w:spacing w:line="24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预估任务</w:t>
            </w:r>
            <w:r>
              <w:rPr>
                <w:rFonts w:hint="eastAsia" w:ascii="宋体" w:hAnsi="宋体" w:eastAsia="宋体" w:cs="宋体"/>
                <w:bCs/>
                <w:color w:val="auto"/>
                <w:sz w:val="24"/>
                <w:szCs w:val="24"/>
                <w:highlight w:val="none"/>
              </w:rPr>
              <w:t>数量</w:t>
            </w:r>
          </w:p>
        </w:tc>
        <w:tc>
          <w:tcPr>
            <w:tcW w:w="4336" w:type="dxa"/>
            <w:noWrap w:val="0"/>
            <w:vAlign w:val="center"/>
          </w:tcPr>
          <w:p>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简要技术需求或服务要求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6" w:hRule="atLeast"/>
          <w:jc w:val="center"/>
        </w:trPr>
        <w:tc>
          <w:tcPr>
            <w:tcW w:w="897" w:type="dxa"/>
            <w:noWrap w:val="0"/>
            <w:vAlign w:val="center"/>
          </w:tcPr>
          <w:p>
            <w:pPr>
              <w:spacing w:line="360" w:lineRule="auto"/>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01</w:t>
            </w:r>
          </w:p>
        </w:tc>
        <w:tc>
          <w:tcPr>
            <w:tcW w:w="1517" w:type="dxa"/>
            <w:noWrap w:val="0"/>
            <w:vAlign w:val="center"/>
          </w:tcPr>
          <w:p>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机电类特种设备制造许可</w:t>
            </w:r>
          </w:p>
        </w:tc>
        <w:tc>
          <w:tcPr>
            <w:tcW w:w="1458" w:type="dxa"/>
            <w:noWrap w:val="0"/>
            <w:vAlign w:val="center"/>
          </w:tcPr>
          <w:p>
            <w:pPr>
              <w:spacing w:line="360" w:lineRule="auto"/>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2.8</w:t>
            </w:r>
          </w:p>
        </w:tc>
        <w:tc>
          <w:tcPr>
            <w:tcW w:w="1006" w:type="dxa"/>
            <w:noWrap w:val="0"/>
            <w:vAlign w:val="center"/>
          </w:tcPr>
          <w:p>
            <w:pPr>
              <w:spacing w:line="360" w:lineRule="auto"/>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4</w:t>
            </w:r>
          </w:p>
        </w:tc>
        <w:tc>
          <w:tcPr>
            <w:tcW w:w="43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按照《特种设备单位类行政许可鉴定评审项目实施方案》要求，2026年对北京市申请机电类特种设备制造许可的单位进行行政许可鉴定评审，服务数量预计4家次</w:t>
            </w:r>
            <w:r>
              <w:rPr>
                <w:rFonts w:hint="eastAsia" w:ascii="宋体" w:hAnsi="宋体" w:eastAsia="宋体" w:cs="宋体"/>
                <w:b/>
                <w:bCs/>
                <w:color w:val="auto"/>
                <w:kern w:val="2"/>
                <w:sz w:val="24"/>
                <w:szCs w:val="24"/>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b/>
                <w:bCs/>
                <w:color w:val="auto"/>
                <w:kern w:val="2"/>
                <w:sz w:val="24"/>
                <w:szCs w:val="24"/>
                <w:highlight w:val="none"/>
                <w:lang w:val="en-US" w:eastAsia="zh-CN" w:bidi="ar-SA"/>
              </w:rPr>
              <w:t>（以实际发生任务数量为准）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6" w:hRule="atLeast"/>
          <w:jc w:val="center"/>
        </w:trPr>
        <w:tc>
          <w:tcPr>
            <w:tcW w:w="897" w:type="dxa"/>
            <w:noWrap w:val="0"/>
            <w:vAlign w:val="center"/>
          </w:tcPr>
          <w:p>
            <w:pPr>
              <w:spacing w:line="360" w:lineRule="auto"/>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02</w:t>
            </w:r>
          </w:p>
        </w:tc>
        <w:tc>
          <w:tcPr>
            <w:tcW w:w="1517" w:type="dxa"/>
            <w:noWrap w:val="0"/>
            <w:vAlign w:val="center"/>
          </w:tcPr>
          <w:p>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机电类特种设备安装改造修理许可</w:t>
            </w:r>
          </w:p>
        </w:tc>
        <w:tc>
          <w:tcPr>
            <w:tcW w:w="1458" w:type="dxa"/>
            <w:noWrap w:val="0"/>
            <w:vAlign w:val="center"/>
          </w:tcPr>
          <w:p>
            <w:pPr>
              <w:spacing w:line="360" w:lineRule="auto"/>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60.2</w:t>
            </w:r>
          </w:p>
        </w:tc>
        <w:tc>
          <w:tcPr>
            <w:tcW w:w="1006" w:type="dxa"/>
            <w:noWrap w:val="0"/>
            <w:vAlign w:val="center"/>
          </w:tcPr>
          <w:p>
            <w:pPr>
              <w:spacing w:line="360" w:lineRule="auto"/>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86</w:t>
            </w:r>
          </w:p>
        </w:tc>
        <w:tc>
          <w:tcPr>
            <w:tcW w:w="43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按照《特种设备单位类行政许可鉴定评审项目实施方案》要求，2026年</w:t>
            </w:r>
            <w:r>
              <w:rPr>
                <w:rFonts w:hint="eastAsia" w:ascii="宋体" w:hAnsi="宋体" w:eastAsia="宋体" w:cs="宋体"/>
                <w:color w:val="auto"/>
                <w:kern w:val="2"/>
                <w:sz w:val="24"/>
                <w:szCs w:val="24"/>
                <w:highlight w:val="none"/>
                <w:u w:val="none"/>
                <w:lang w:val="en-US" w:eastAsia="zh-CN" w:bidi="ar-SA"/>
              </w:rPr>
              <w:t>对北京市申请</w:t>
            </w:r>
            <w:r>
              <w:rPr>
                <w:rFonts w:hint="eastAsia" w:ascii="宋体" w:hAnsi="宋体" w:eastAsia="宋体" w:cs="宋体"/>
                <w:color w:val="auto"/>
                <w:sz w:val="24"/>
                <w:szCs w:val="24"/>
                <w:highlight w:val="none"/>
                <w:lang w:val="en-US" w:eastAsia="zh-CN"/>
              </w:rPr>
              <w:t>机电类特种设备安装改造修理许可</w:t>
            </w:r>
            <w:r>
              <w:rPr>
                <w:rFonts w:hint="eastAsia" w:ascii="宋体" w:hAnsi="宋体" w:eastAsia="宋体" w:cs="宋体"/>
                <w:color w:val="auto"/>
                <w:kern w:val="2"/>
                <w:sz w:val="24"/>
                <w:szCs w:val="24"/>
                <w:highlight w:val="none"/>
                <w:u w:val="none"/>
                <w:lang w:val="en-US" w:eastAsia="zh-CN" w:bidi="ar-SA"/>
              </w:rPr>
              <w:t>的单位进行行政许可鉴定评审，</w:t>
            </w:r>
            <w:r>
              <w:rPr>
                <w:rFonts w:hint="eastAsia" w:ascii="宋体" w:hAnsi="宋体" w:eastAsia="宋体" w:cs="宋体"/>
                <w:color w:val="auto"/>
                <w:kern w:val="2"/>
                <w:sz w:val="24"/>
                <w:szCs w:val="24"/>
                <w:highlight w:val="none"/>
                <w:lang w:val="en-US" w:eastAsia="zh-CN" w:bidi="ar-SA"/>
              </w:rPr>
              <w:t>服务数量预计86家次。（</w:t>
            </w:r>
            <w:r>
              <w:rPr>
                <w:rFonts w:hint="eastAsia" w:ascii="宋体" w:hAnsi="宋体" w:eastAsia="宋体" w:cs="宋体"/>
                <w:b/>
                <w:bCs/>
                <w:color w:val="auto"/>
                <w:kern w:val="2"/>
                <w:sz w:val="24"/>
                <w:szCs w:val="24"/>
                <w:highlight w:val="none"/>
                <w:lang w:val="en-US" w:eastAsia="zh-CN" w:bidi="ar-SA"/>
              </w:rPr>
              <w:t>以实际发生任务数量为准</w:t>
            </w:r>
            <w:r>
              <w:rPr>
                <w:rFonts w:hint="eastAsia" w:ascii="宋体" w:hAnsi="宋体" w:eastAsia="宋体" w:cs="宋体"/>
                <w:color w:val="auto"/>
                <w:kern w:val="2"/>
                <w:sz w:val="24"/>
                <w:szCs w:val="24"/>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6" w:hRule="atLeast"/>
          <w:jc w:val="center"/>
        </w:trPr>
        <w:tc>
          <w:tcPr>
            <w:tcW w:w="897" w:type="dxa"/>
            <w:noWrap w:val="0"/>
            <w:vAlign w:val="center"/>
          </w:tcPr>
          <w:p>
            <w:pPr>
              <w:spacing w:line="360" w:lineRule="auto"/>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03</w:t>
            </w:r>
          </w:p>
        </w:tc>
        <w:tc>
          <w:tcPr>
            <w:tcW w:w="1517" w:type="dxa"/>
            <w:noWrap w:val="0"/>
            <w:vAlign w:val="center"/>
          </w:tcPr>
          <w:p>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承压类特种设备生产许可</w:t>
            </w:r>
          </w:p>
        </w:tc>
        <w:tc>
          <w:tcPr>
            <w:tcW w:w="1458" w:type="dxa"/>
            <w:noWrap w:val="0"/>
            <w:vAlign w:val="center"/>
          </w:tcPr>
          <w:p>
            <w:pPr>
              <w:spacing w:line="360" w:lineRule="auto"/>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112.7</w:t>
            </w:r>
          </w:p>
        </w:tc>
        <w:tc>
          <w:tcPr>
            <w:tcW w:w="1006" w:type="dxa"/>
            <w:noWrap w:val="0"/>
            <w:vAlign w:val="center"/>
          </w:tcPr>
          <w:p>
            <w:pPr>
              <w:spacing w:line="360" w:lineRule="auto"/>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161</w:t>
            </w:r>
          </w:p>
        </w:tc>
        <w:tc>
          <w:tcPr>
            <w:tcW w:w="43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按照《特种设备单位类行政许可鉴定评审项目实施方案》要求，2026年对北京市申请</w:t>
            </w:r>
            <w:r>
              <w:rPr>
                <w:rFonts w:hint="eastAsia" w:ascii="宋体" w:hAnsi="宋体" w:eastAsia="宋体" w:cs="宋体"/>
                <w:color w:val="auto"/>
                <w:sz w:val="24"/>
                <w:szCs w:val="24"/>
                <w:highlight w:val="none"/>
                <w:lang w:val="en-US" w:eastAsia="zh-CN"/>
              </w:rPr>
              <w:t>承压类特种设备生产许可的</w:t>
            </w:r>
            <w:r>
              <w:rPr>
                <w:rFonts w:hint="eastAsia" w:ascii="宋体" w:hAnsi="宋体" w:eastAsia="宋体" w:cs="宋体"/>
                <w:color w:val="auto"/>
                <w:sz w:val="24"/>
                <w:highlight w:val="none"/>
                <w:lang w:val="en-US" w:eastAsia="zh-CN"/>
              </w:rPr>
              <w:t>单位</w:t>
            </w:r>
            <w:r>
              <w:rPr>
                <w:rFonts w:hint="eastAsia" w:ascii="宋体" w:hAnsi="宋体" w:eastAsia="宋体" w:cs="宋体"/>
                <w:color w:val="auto"/>
                <w:kern w:val="2"/>
                <w:sz w:val="24"/>
                <w:szCs w:val="24"/>
                <w:highlight w:val="none"/>
                <w:lang w:val="en-US" w:eastAsia="zh-CN" w:bidi="ar-SA"/>
              </w:rPr>
              <w:t>进行行政许可鉴定评审，服务数量预计161家次。</w:t>
            </w:r>
            <w:r>
              <w:rPr>
                <w:rFonts w:hint="eastAsia" w:ascii="宋体" w:hAnsi="宋体" w:eastAsia="宋体" w:cs="宋体"/>
                <w:b/>
                <w:bCs/>
                <w:color w:val="auto"/>
                <w:kern w:val="2"/>
                <w:sz w:val="24"/>
                <w:szCs w:val="24"/>
                <w:highlight w:val="none"/>
                <w:lang w:val="en-US" w:eastAsia="zh-CN" w:bidi="ar-SA"/>
              </w:rPr>
              <w:t>（以实际发生任务数量为准）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6" w:hRule="atLeast"/>
          <w:jc w:val="center"/>
        </w:trPr>
        <w:tc>
          <w:tcPr>
            <w:tcW w:w="897" w:type="dxa"/>
            <w:noWrap w:val="0"/>
            <w:vAlign w:val="center"/>
          </w:tcPr>
          <w:p>
            <w:pPr>
              <w:spacing w:line="360" w:lineRule="auto"/>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04</w:t>
            </w:r>
          </w:p>
        </w:tc>
        <w:tc>
          <w:tcPr>
            <w:tcW w:w="1517" w:type="dxa"/>
            <w:noWrap w:val="0"/>
            <w:vAlign w:val="center"/>
          </w:tcPr>
          <w:p>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检验检测机构和充装许可</w:t>
            </w:r>
          </w:p>
        </w:tc>
        <w:tc>
          <w:tcPr>
            <w:tcW w:w="1458" w:type="dxa"/>
            <w:noWrap w:val="0"/>
            <w:vAlign w:val="center"/>
          </w:tcPr>
          <w:p>
            <w:pPr>
              <w:spacing w:line="360" w:lineRule="auto"/>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23.8</w:t>
            </w:r>
          </w:p>
        </w:tc>
        <w:tc>
          <w:tcPr>
            <w:tcW w:w="1006" w:type="dxa"/>
            <w:noWrap w:val="0"/>
            <w:vAlign w:val="center"/>
          </w:tcPr>
          <w:p>
            <w:pPr>
              <w:spacing w:line="360" w:lineRule="auto"/>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34</w:t>
            </w:r>
          </w:p>
        </w:tc>
        <w:tc>
          <w:tcPr>
            <w:tcW w:w="43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按照《特种设备单位类行政许可鉴定评审项目实施方案》要求，2026年对北京市申请</w:t>
            </w:r>
            <w:r>
              <w:rPr>
                <w:rFonts w:hint="eastAsia" w:ascii="宋体" w:hAnsi="宋体" w:eastAsia="宋体" w:cs="宋体"/>
                <w:color w:val="auto"/>
                <w:sz w:val="24"/>
                <w:highlight w:val="none"/>
                <w:lang w:val="en-US" w:eastAsia="zh-CN"/>
              </w:rPr>
              <w:t>检</w:t>
            </w:r>
            <w:r>
              <w:rPr>
                <w:rFonts w:hint="eastAsia" w:ascii="宋体" w:hAnsi="宋体" w:eastAsia="宋体" w:cs="宋体"/>
                <w:bCs w:val="0"/>
                <w:color w:val="auto"/>
                <w:sz w:val="24"/>
                <w:szCs w:val="24"/>
                <w:highlight w:val="none"/>
                <w:lang w:val="en-US" w:eastAsia="zh-CN"/>
              </w:rPr>
              <w:t>验、检测机构核准及充装许可</w:t>
            </w:r>
            <w:r>
              <w:rPr>
                <w:rFonts w:hint="eastAsia" w:ascii="宋体" w:hAnsi="宋体" w:eastAsia="宋体" w:cs="宋体"/>
                <w:color w:val="auto"/>
                <w:kern w:val="2"/>
                <w:sz w:val="24"/>
                <w:szCs w:val="24"/>
                <w:highlight w:val="none"/>
                <w:lang w:val="en-US" w:eastAsia="zh-CN" w:bidi="ar-SA"/>
              </w:rPr>
              <w:t>的单位进行行政许可鉴定评审，服务数量预计34家次。（</w:t>
            </w:r>
            <w:r>
              <w:rPr>
                <w:rFonts w:hint="eastAsia" w:ascii="宋体" w:hAnsi="宋体" w:eastAsia="宋体" w:cs="宋体"/>
                <w:b/>
                <w:bCs/>
                <w:color w:val="auto"/>
                <w:kern w:val="2"/>
                <w:sz w:val="24"/>
                <w:szCs w:val="24"/>
                <w:highlight w:val="none"/>
                <w:lang w:val="en-US" w:eastAsia="zh-CN" w:bidi="ar-SA"/>
              </w:rPr>
              <w:t>以实际发生任务数量为准）</w:t>
            </w:r>
          </w:p>
        </w:tc>
      </w:tr>
    </w:tbl>
    <w:p>
      <w:pPr>
        <w:spacing w:line="360" w:lineRule="auto"/>
        <w:ind w:firstLine="480" w:firstLineChars="200"/>
        <w:jc w:val="both"/>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注：供应商必须针对每包内的所有内容进行响应，不允许拆分响应。</w:t>
      </w:r>
    </w:p>
    <w:p>
      <w:pPr>
        <w:spacing w:line="360" w:lineRule="auto"/>
        <w:ind w:firstLine="480" w:firstLineChars="200"/>
        <w:rPr>
          <w:rFonts w:hint="eastAsia" w:ascii="宋体" w:hAnsi="宋体" w:eastAsia="宋体" w:cs="宋体"/>
          <w:color w:val="auto"/>
          <w:sz w:val="24"/>
          <w:highlight w:val="none"/>
          <w:u w:val="none"/>
          <w:lang w:val="en-US" w:eastAsia="zh-CN"/>
        </w:rPr>
      </w:pPr>
      <w:r>
        <w:rPr>
          <w:rFonts w:hint="eastAsia" w:ascii="宋体" w:hAnsi="宋体" w:eastAsia="宋体" w:cs="宋体"/>
          <w:color w:val="auto"/>
          <w:sz w:val="24"/>
          <w:highlight w:val="none"/>
        </w:rPr>
        <w:t>6.合同履行期限：自合同签订之日起至</w:t>
      </w:r>
      <w:r>
        <w:rPr>
          <w:rFonts w:hint="eastAsia" w:ascii="宋体" w:hAnsi="宋体" w:eastAsia="宋体" w:cs="宋体"/>
          <w:color w:val="auto"/>
          <w:sz w:val="24"/>
          <w:highlight w:val="none"/>
          <w:lang w:eastAsia="zh-CN"/>
        </w:rPr>
        <w:t>202</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年12月31日。</w:t>
      </w:r>
      <w:r>
        <w:rPr>
          <w:rFonts w:hint="eastAsia" w:ascii="宋体" w:hAnsi="宋体" w:eastAsia="宋体" w:cs="宋体"/>
          <w:sz w:val="24"/>
        </w:rPr>
        <w:t xml:space="preserve"> </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7.本项目是否接受联合体：</w:t>
      </w:r>
      <w:r>
        <w:rPr>
          <w:rFonts w:hint="eastAsia" w:ascii="宋体" w:hAnsi="宋体" w:eastAsia="宋体" w:cs="宋体"/>
          <w:color w:val="auto"/>
          <w:sz w:val="24"/>
          <w:highlight w:val="none"/>
          <w:lang w:val="en-US" w:eastAsia="zh-CN"/>
        </w:rPr>
        <w:t>本项目01包、04包不接受联合体投标；02包、03包接受联合体投标</w:t>
      </w:r>
      <w:r>
        <w:rPr>
          <w:rFonts w:hint="eastAsia" w:ascii="宋体" w:hAnsi="宋体" w:eastAsia="宋体" w:cs="宋体"/>
          <w:sz w:val="24"/>
        </w:rPr>
        <w:t>。</w:t>
      </w:r>
      <w:r>
        <w:rPr>
          <w:rFonts w:hint="eastAsia" w:ascii="宋体" w:hAnsi="宋体" w:eastAsia="宋体" w:cs="宋体"/>
          <w:color w:val="auto"/>
          <w:sz w:val="24"/>
          <w:highlight w:val="none"/>
        </w:rPr>
        <w:t xml:space="preserve"> </w:t>
      </w:r>
    </w:p>
    <w:p>
      <w:pPr>
        <w:pStyle w:val="3"/>
        <w:spacing w:before="0" w:line="360" w:lineRule="auto"/>
        <w:jc w:val="left"/>
        <w:rPr>
          <w:rFonts w:hint="eastAsia" w:ascii="宋体" w:hAnsi="宋体" w:eastAsia="宋体" w:cs="宋体"/>
          <w:color w:val="auto"/>
          <w:sz w:val="24"/>
          <w:szCs w:val="24"/>
          <w:highlight w:val="none"/>
        </w:rPr>
      </w:pPr>
      <w:bookmarkStart w:id="6" w:name="_Toc28359003"/>
      <w:bookmarkStart w:id="7" w:name="_Toc35393622"/>
      <w:bookmarkStart w:id="8" w:name="_Toc28359080"/>
      <w:bookmarkStart w:id="9" w:name="_Toc35393791"/>
      <w:r>
        <w:rPr>
          <w:rFonts w:hint="eastAsia" w:ascii="宋体" w:hAnsi="宋体" w:eastAsia="宋体" w:cs="宋体"/>
          <w:color w:val="auto"/>
          <w:sz w:val="24"/>
          <w:szCs w:val="24"/>
          <w:highlight w:val="none"/>
        </w:rPr>
        <w:t>二、申请人的资格要求（须同时满足）</w:t>
      </w:r>
      <w:bookmarkEnd w:id="6"/>
      <w:bookmarkEnd w:id="7"/>
      <w:bookmarkEnd w:id="8"/>
      <w:bookmarkEnd w:id="9"/>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1.满足《中华人民共和国政府采购法》第二十二条规定；</w:t>
      </w:r>
    </w:p>
    <w:p>
      <w:pPr>
        <w:spacing w:line="360" w:lineRule="auto"/>
        <w:ind w:firstLine="480" w:firstLineChars="200"/>
        <w:rPr>
          <w:rFonts w:hint="eastAsia" w:ascii="宋体" w:hAnsi="宋体" w:eastAsia="宋体" w:cs="宋体"/>
          <w:color w:val="auto"/>
          <w:sz w:val="24"/>
          <w:highlight w:val="none"/>
        </w:rPr>
      </w:pPr>
      <w:bookmarkStart w:id="10" w:name="_Toc28359081"/>
      <w:bookmarkStart w:id="11" w:name="_Toc28359004"/>
      <w:r>
        <w:rPr>
          <w:rFonts w:hint="eastAsia" w:ascii="宋体" w:hAnsi="宋体" w:eastAsia="宋体" w:cs="宋体"/>
          <w:color w:val="auto"/>
          <w:sz w:val="24"/>
          <w:highlight w:val="none"/>
        </w:rPr>
        <w:t>2.落实政府采购政策需满足的资格要求：</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 中小企业政策</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本项目不专门面向中小企业预留采购份额。</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 其它落实政府采购政策的资格要求：</w:t>
      </w:r>
      <w:r>
        <w:rPr>
          <w:rFonts w:hint="eastAsia" w:ascii="宋体" w:hAnsi="宋体" w:eastAsia="宋体" w:cs="宋体"/>
          <w:color w:val="auto"/>
          <w:sz w:val="24"/>
          <w:highlight w:val="none"/>
          <w:lang w:val="en-US" w:eastAsia="zh-CN"/>
        </w:rPr>
        <w:t>无。</w:t>
      </w:r>
    </w:p>
    <w:p>
      <w:pPr>
        <w:spacing w:line="360" w:lineRule="auto"/>
        <w:ind w:firstLine="480" w:firstLineChars="200"/>
        <w:rPr>
          <w:rFonts w:hint="eastAsia" w:ascii="宋体" w:hAnsi="宋体" w:eastAsia="宋体" w:cs="宋体"/>
          <w:i/>
          <w:iCs/>
          <w:color w:val="auto"/>
          <w:sz w:val="24"/>
          <w:highlight w:val="none"/>
          <w:u w:val="single"/>
        </w:rPr>
      </w:pPr>
      <w:r>
        <w:rPr>
          <w:rFonts w:hint="eastAsia" w:ascii="宋体" w:hAnsi="宋体" w:eastAsia="宋体" w:cs="宋体"/>
          <w:color w:val="auto"/>
          <w:sz w:val="24"/>
          <w:highlight w:val="none"/>
        </w:rPr>
        <w:t>3.本项目的特定资格要求：</w:t>
      </w:r>
    </w:p>
    <w:p>
      <w:pPr>
        <w:tabs>
          <w:tab w:val="left" w:pos="900"/>
          <w:tab w:val="left" w:pos="1134"/>
          <w:tab w:val="left" w:pos="1589"/>
          <w:tab w:val="left" w:pos="5521"/>
        </w:tabs>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3.1 </w:t>
      </w:r>
      <w:r>
        <w:rPr>
          <w:rFonts w:hint="eastAsia" w:ascii="宋体" w:hAnsi="宋体" w:eastAsia="宋体" w:cs="宋体"/>
          <w:color w:val="auto"/>
          <w:sz w:val="24"/>
          <w:highlight w:val="none"/>
        </w:rPr>
        <w:t>本项目是否属于政府购买服务：是，公益一类事业单位、使用事业编制且由财政拨款保障的群团组织，不得作为承接主体；</w:t>
      </w:r>
    </w:p>
    <w:p>
      <w:pPr>
        <w:widowControl/>
        <w:spacing w:line="360" w:lineRule="auto"/>
        <w:ind w:firstLine="480" w:firstLineChars="200"/>
        <w:jc w:val="left"/>
        <w:textAlignment w:val="baseline"/>
        <w:rPr>
          <w:rFonts w:hint="eastAsia" w:ascii="宋体" w:hAnsi="宋体" w:eastAsia="宋体" w:cs="宋体"/>
          <w:color w:val="auto"/>
          <w:kern w:val="0"/>
          <w:sz w:val="24"/>
          <w:lang w:val="en-US" w:eastAsia="zh-CN"/>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其他特定资格要求：</w:t>
      </w:r>
      <w:r>
        <w:rPr>
          <w:rFonts w:hint="eastAsia" w:ascii="宋体" w:hAnsi="宋体" w:eastAsia="宋体" w:cs="宋体"/>
          <w:color w:val="auto"/>
          <w:kern w:val="0"/>
          <w:sz w:val="24"/>
          <w:lang w:val="en-US" w:eastAsia="zh-CN"/>
        </w:rPr>
        <w:t>无</w:t>
      </w:r>
    </w:p>
    <w:bookmarkEnd w:id="10"/>
    <w:bookmarkEnd w:id="11"/>
    <w:p>
      <w:pPr>
        <w:tabs>
          <w:tab w:val="left" w:pos="900"/>
          <w:tab w:val="left" w:pos="1134"/>
          <w:tab w:val="left" w:pos="1589"/>
          <w:tab w:val="left" w:pos="5521"/>
        </w:tabs>
        <w:snapToGrid w:val="0"/>
        <w:spacing w:line="360" w:lineRule="auto"/>
        <w:ind w:firstLine="480" w:firstLineChars="200"/>
        <w:rPr>
          <w:rFonts w:hint="eastAsia" w:ascii="宋体" w:hAnsi="宋体" w:eastAsia="宋体" w:cs="宋体"/>
          <w:color w:val="auto"/>
          <w:sz w:val="24"/>
          <w:szCs w:val="24"/>
          <w:highlight w:val="none"/>
        </w:rPr>
      </w:pPr>
      <w:bookmarkStart w:id="12" w:name="_Toc35393792"/>
      <w:bookmarkStart w:id="13" w:name="_Toc35393623"/>
      <w:r>
        <w:rPr>
          <w:rFonts w:hint="eastAsia" w:ascii="宋体" w:hAnsi="宋体" w:eastAsia="宋体" w:cs="宋体"/>
          <w:color w:val="auto"/>
          <w:sz w:val="24"/>
          <w:szCs w:val="24"/>
          <w:highlight w:val="none"/>
        </w:rPr>
        <w:t>三、获取采购文件</w:t>
      </w:r>
      <w:bookmarkEnd w:id="12"/>
      <w:bookmarkEnd w:id="13"/>
    </w:p>
    <w:p>
      <w:pPr>
        <w:adjustRightInd w:val="0"/>
        <w:snapToGrid w:val="0"/>
        <w:spacing w:line="360" w:lineRule="auto"/>
        <w:ind w:firstLine="480" w:firstLineChars="200"/>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1.时间：</w:t>
      </w:r>
      <w:r>
        <w:rPr>
          <w:rFonts w:hint="eastAsia" w:ascii="宋体" w:hAnsi="宋体" w:eastAsia="宋体" w:cs="宋体"/>
          <w:color w:val="auto"/>
          <w:sz w:val="24"/>
          <w:highlight w:val="none"/>
          <w:lang w:val="en-US" w:eastAsia="zh-CN" w:bidi="ar"/>
        </w:rPr>
        <w:t>2025</w:t>
      </w:r>
      <w:r>
        <w:rPr>
          <w:rFonts w:hint="eastAsia" w:ascii="宋体" w:hAnsi="宋体" w:eastAsia="宋体" w:cs="宋体"/>
          <w:color w:val="auto"/>
          <w:sz w:val="24"/>
          <w:highlight w:val="none"/>
          <w:lang w:bidi="ar"/>
        </w:rPr>
        <w:t>年</w:t>
      </w:r>
      <w:r>
        <w:rPr>
          <w:rFonts w:hint="eastAsia" w:ascii="宋体" w:hAnsi="宋体" w:eastAsia="宋体" w:cs="宋体"/>
          <w:color w:val="auto"/>
          <w:sz w:val="24"/>
          <w:highlight w:val="none"/>
          <w:lang w:val="en-US" w:eastAsia="zh-CN" w:bidi="ar"/>
        </w:rPr>
        <w:t>12</w:t>
      </w:r>
      <w:r>
        <w:rPr>
          <w:rFonts w:hint="eastAsia" w:ascii="宋体" w:hAnsi="宋体" w:eastAsia="宋体" w:cs="宋体"/>
          <w:color w:val="auto"/>
          <w:sz w:val="24"/>
          <w:highlight w:val="none"/>
          <w:lang w:bidi="ar"/>
        </w:rPr>
        <w:t>月</w:t>
      </w:r>
      <w:r>
        <w:rPr>
          <w:rFonts w:hint="eastAsia" w:ascii="宋体" w:hAnsi="宋体" w:eastAsia="宋体" w:cs="宋体"/>
          <w:color w:val="auto"/>
          <w:sz w:val="24"/>
          <w:highlight w:val="none"/>
          <w:lang w:val="en-US" w:eastAsia="zh-CN" w:bidi="ar"/>
        </w:rPr>
        <w:t>16</w:t>
      </w:r>
      <w:r>
        <w:rPr>
          <w:rFonts w:hint="eastAsia" w:ascii="宋体" w:hAnsi="宋体" w:eastAsia="宋体" w:cs="宋体"/>
          <w:color w:val="auto"/>
          <w:sz w:val="24"/>
          <w:highlight w:val="none"/>
          <w:lang w:bidi="ar"/>
        </w:rPr>
        <w:t>日至</w:t>
      </w:r>
      <w:r>
        <w:rPr>
          <w:rFonts w:hint="eastAsia" w:ascii="宋体" w:hAnsi="宋体" w:eastAsia="宋体" w:cs="宋体"/>
          <w:color w:val="auto"/>
          <w:sz w:val="24"/>
          <w:highlight w:val="none"/>
          <w:lang w:val="en-US" w:eastAsia="zh-CN" w:bidi="ar"/>
        </w:rPr>
        <w:t>2025</w:t>
      </w:r>
      <w:r>
        <w:rPr>
          <w:rFonts w:hint="eastAsia" w:ascii="宋体" w:hAnsi="宋体" w:eastAsia="宋体" w:cs="宋体"/>
          <w:color w:val="auto"/>
          <w:sz w:val="24"/>
          <w:highlight w:val="none"/>
          <w:lang w:bidi="ar"/>
        </w:rPr>
        <w:t>年</w:t>
      </w:r>
      <w:r>
        <w:rPr>
          <w:rFonts w:hint="eastAsia" w:ascii="宋体" w:hAnsi="宋体" w:eastAsia="宋体" w:cs="宋体"/>
          <w:color w:val="auto"/>
          <w:sz w:val="24"/>
          <w:highlight w:val="none"/>
          <w:lang w:val="en-US" w:eastAsia="zh-CN" w:bidi="ar"/>
        </w:rPr>
        <w:t>12</w:t>
      </w:r>
      <w:r>
        <w:rPr>
          <w:rFonts w:hint="eastAsia" w:ascii="宋体" w:hAnsi="宋体" w:eastAsia="宋体" w:cs="宋体"/>
          <w:color w:val="auto"/>
          <w:sz w:val="24"/>
          <w:highlight w:val="none"/>
          <w:lang w:bidi="ar"/>
        </w:rPr>
        <w:t>月</w:t>
      </w:r>
      <w:r>
        <w:rPr>
          <w:rFonts w:hint="eastAsia" w:ascii="宋体" w:hAnsi="宋体" w:eastAsia="宋体" w:cs="宋体"/>
          <w:color w:val="auto"/>
          <w:sz w:val="24"/>
          <w:highlight w:val="none"/>
          <w:lang w:val="en-US" w:eastAsia="zh-CN" w:bidi="ar"/>
        </w:rPr>
        <w:t>22</w:t>
      </w:r>
      <w:r>
        <w:rPr>
          <w:rFonts w:hint="eastAsia" w:ascii="宋体" w:hAnsi="宋体" w:eastAsia="宋体" w:cs="宋体"/>
          <w:color w:val="auto"/>
          <w:sz w:val="24"/>
          <w:highlight w:val="none"/>
          <w:lang w:bidi="ar"/>
        </w:rPr>
        <w:t>日，每天上午</w:t>
      </w:r>
      <w:r>
        <w:rPr>
          <w:rFonts w:hint="eastAsia" w:ascii="宋体" w:hAnsi="宋体" w:eastAsia="宋体" w:cs="宋体"/>
          <w:color w:val="000000"/>
          <w:sz w:val="24"/>
          <w:highlight w:val="none"/>
          <w:lang w:val="en-US" w:eastAsia="zh-CN" w:bidi="ar"/>
        </w:rPr>
        <w:t>9</w:t>
      </w:r>
      <w:r>
        <w:rPr>
          <w:rFonts w:hint="eastAsia" w:ascii="宋体" w:hAnsi="宋体" w:eastAsia="宋体" w:cs="宋体"/>
          <w:color w:val="000000"/>
          <w:sz w:val="24"/>
          <w:highlight w:val="none"/>
          <w:lang w:val="en-US" w:eastAsia="zh-Hans" w:bidi="ar"/>
        </w:rPr>
        <w:t>:00</w:t>
      </w:r>
      <w:r>
        <w:rPr>
          <w:rFonts w:hint="eastAsia" w:ascii="宋体" w:hAnsi="宋体" w:eastAsia="宋体" w:cs="宋体"/>
          <w:color w:val="000000"/>
          <w:sz w:val="24"/>
          <w:highlight w:val="none"/>
          <w:lang w:val="en-US" w:eastAsia="zh-CN" w:bidi="ar"/>
        </w:rPr>
        <w:t>至12:00，下午12:00至17:00</w:t>
      </w:r>
      <w:r>
        <w:rPr>
          <w:rFonts w:hint="eastAsia" w:ascii="宋体" w:hAnsi="宋体" w:eastAsia="宋体" w:cs="宋体"/>
          <w:color w:val="auto"/>
          <w:sz w:val="24"/>
          <w:highlight w:val="none"/>
          <w:lang w:bidi="ar"/>
        </w:rPr>
        <w:t>（北京时间，法定节假日除外）。</w:t>
      </w:r>
    </w:p>
    <w:p>
      <w:pPr>
        <w:adjustRightInd w:val="0"/>
        <w:snapToGrid w:val="0"/>
        <w:spacing w:line="360" w:lineRule="auto"/>
        <w:ind w:firstLine="480" w:firstLineChars="200"/>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lang w:bidi="ar"/>
        </w:rPr>
        <w:t>2.地点：</w:t>
      </w:r>
      <w:r>
        <w:rPr>
          <w:rFonts w:hint="eastAsia" w:ascii="宋体" w:hAnsi="宋体" w:eastAsia="宋体" w:cs="宋体"/>
          <w:color w:val="auto"/>
          <w:sz w:val="24"/>
          <w:highlight w:val="none"/>
          <w:lang w:val="en-US" w:eastAsia="zh-CN" w:bidi="ar"/>
        </w:rPr>
        <w:t>北京市政府采购电子交易平台</w:t>
      </w:r>
    </w:p>
    <w:p>
      <w:pPr>
        <w:widowControl/>
        <w:adjustRightInd w:val="0"/>
        <w:snapToGrid w:val="0"/>
        <w:spacing w:line="360" w:lineRule="auto"/>
        <w:ind w:firstLine="480" w:firstLineChars="200"/>
        <w:jc w:val="left"/>
        <w:rPr>
          <w:rFonts w:hint="eastAsia" w:ascii="宋体" w:hAnsi="宋体" w:eastAsia="宋体" w:cs="宋体"/>
          <w:color w:val="auto"/>
          <w:sz w:val="24"/>
          <w:highlight w:val="none"/>
          <w:lang w:val="en-US" w:eastAsia="zh-CN" w:bidi="ar"/>
        </w:rPr>
      </w:pPr>
      <w:r>
        <w:rPr>
          <w:rFonts w:hint="eastAsia" w:ascii="宋体" w:hAnsi="宋体" w:eastAsia="宋体" w:cs="宋体"/>
          <w:color w:val="auto"/>
          <w:sz w:val="24"/>
          <w:highlight w:val="none"/>
          <w:lang w:bidi="ar"/>
        </w:rPr>
        <w:t>3.方式：</w:t>
      </w:r>
      <w:r>
        <w:rPr>
          <w:rFonts w:hint="eastAsia" w:ascii="宋体" w:hAnsi="宋体" w:eastAsia="宋体" w:cs="宋体"/>
          <w:color w:val="auto"/>
          <w:sz w:val="24"/>
          <w:highlight w:val="none"/>
          <w:lang w:val="en-US" w:eastAsia="zh-CN" w:bidi="ar"/>
        </w:rPr>
        <w:t>供应商使用 CA 数字证书或电子营业执照登录北京市政府采购电子交易平台</w:t>
      </w:r>
      <w:r>
        <w:rPr>
          <w:rFonts w:hint="eastAsia" w:ascii="宋体" w:hAnsi="宋体" w:eastAsia="宋体" w:cs="宋体"/>
          <w:b/>
          <w:bCs/>
          <w:color w:val="auto"/>
          <w:sz w:val="24"/>
          <w:highlight w:val="none"/>
          <w:lang w:val="en-US" w:eastAsia="zh-CN" w:bidi="ar"/>
        </w:rPr>
        <w:t>（</w:t>
      </w:r>
      <w:r>
        <w:rPr>
          <w:rFonts w:hint="eastAsia" w:ascii="宋体" w:hAnsi="宋体" w:eastAsia="宋体" w:cs="宋体"/>
          <w:b/>
          <w:bCs/>
          <w:color w:val="auto"/>
          <w:sz w:val="24"/>
          <w:highlight w:val="none"/>
          <w:lang w:val="en-US" w:eastAsia="zh-CN" w:bidi="ar"/>
        </w:rPr>
        <w:fldChar w:fldCharType="begin"/>
      </w:r>
      <w:r>
        <w:rPr>
          <w:rFonts w:hint="eastAsia" w:ascii="宋体" w:hAnsi="宋体" w:eastAsia="宋体" w:cs="宋体"/>
          <w:b/>
          <w:bCs/>
          <w:color w:val="auto"/>
          <w:sz w:val="24"/>
          <w:highlight w:val="none"/>
          <w:lang w:val="en-US" w:eastAsia="zh-CN" w:bidi="ar"/>
        </w:rPr>
        <w:instrText xml:space="preserve"> HYPERLINK "http://zbcg-bjzc.zhongcy.com/bjczj-portal-site/index.html%23/home" \h </w:instrText>
      </w:r>
      <w:r>
        <w:rPr>
          <w:rFonts w:hint="eastAsia" w:ascii="宋体" w:hAnsi="宋体" w:eastAsia="宋体" w:cs="宋体"/>
          <w:b/>
          <w:bCs/>
          <w:color w:val="auto"/>
          <w:sz w:val="24"/>
          <w:highlight w:val="none"/>
          <w:lang w:val="en-US" w:eastAsia="zh-CN" w:bidi="ar"/>
        </w:rPr>
        <w:fldChar w:fldCharType="separate"/>
      </w:r>
      <w:r>
        <w:rPr>
          <w:rFonts w:hint="eastAsia" w:ascii="宋体" w:hAnsi="宋体" w:eastAsia="宋体" w:cs="宋体"/>
          <w:b/>
          <w:bCs/>
          <w:color w:val="auto"/>
          <w:sz w:val="24"/>
          <w:highlight w:val="none"/>
          <w:lang w:val="en-US" w:eastAsia="zh-CN" w:bidi="ar"/>
        </w:rPr>
        <w:t>http://zbcg-bjzc.zhongcy.com/bjczj-portal-site/index.html#/home</w:t>
      </w:r>
      <w:r>
        <w:rPr>
          <w:rFonts w:hint="eastAsia" w:ascii="宋体" w:hAnsi="宋体" w:eastAsia="宋体" w:cs="宋体"/>
          <w:b/>
          <w:bCs/>
          <w:color w:val="auto"/>
          <w:sz w:val="24"/>
          <w:highlight w:val="none"/>
          <w:lang w:val="en-US" w:eastAsia="zh-CN" w:bidi="ar"/>
        </w:rPr>
        <w:fldChar w:fldCharType="end"/>
      </w:r>
      <w:r>
        <w:rPr>
          <w:rFonts w:hint="eastAsia" w:ascii="宋体" w:hAnsi="宋体" w:eastAsia="宋体" w:cs="宋体"/>
          <w:b/>
          <w:bCs/>
          <w:color w:val="auto"/>
          <w:sz w:val="24"/>
          <w:highlight w:val="none"/>
          <w:lang w:val="en-US" w:eastAsia="zh-CN" w:bidi="ar"/>
        </w:rPr>
        <w:t>）</w:t>
      </w:r>
      <w:r>
        <w:rPr>
          <w:rFonts w:hint="eastAsia" w:ascii="宋体" w:hAnsi="宋体" w:eastAsia="宋体" w:cs="宋体"/>
          <w:color w:val="auto"/>
          <w:sz w:val="24"/>
          <w:highlight w:val="none"/>
          <w:lang w:val="en-US" w:eastAsia="zh-CN" w:bidi="ar"/>
        </w:rPr>
        <w:t>获取电子版竞争性磋商文件。</w:t>
      </w:r>
    </w:p>
    <w:p>
      <w:pPr>
        <w:widowControl/>
        <w:adjustRightInd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4.售价：</w:t>
      </w:r>
      <w:r>
        <w:rPr>
          <w:rFonts w:hint="eastAsia" w:ascii="宋体" w:hAnsi="宋体" w:eastAsia="宋体" w:cs="宋体"/>
          <w:color w:val="auto"/>
          <w:sz w:val="24"/>
          <w:highlight w:val="none"/>
          <w:lang w:val="en-US" w:eastAsia="zh-CN" w:bidi="ar"/>
        </w:rPr>
        <w:t>0</w:t>
      </w:r>
      <w:r>
        <w:rPr>
          <w:rFonts w:hint="eastAsia" w:ascii="宋体" w:hAnsi="宋体" w:eastAsia="宋体" w:cs="宋体"/>
          <w:color w:val="auto"/>
          <w:sz w:val="24"/>
          <w:highlight w:val="none"/>
          <w:lang w:bidi="ar"/>
        </w:rPr>
        <w:t>元。</w:t>
      </w:r>
    </w:p>
    <w:p>
      <w:pPr>
        <w:pStyle w:val="3"/>
        <w:widowControl/>
        <w:spacing w:before="0" w:line="360" w:lineRule="auto"/>
        <w:jc w:val="left"/>
        <w:rPr>
          <w:rFonts w:hint="eastAsia" w:ascii="宋体" w:hAnsi="宋体" w:eastAsia="宋体" w:cs="宋体"/>
          <w:color w:val="auto"/>
          <w:sz w:val="24"/>
          <w:szCs w:val="24"/>
          <w:highlight w:val="none"/>
        </w:rPr>
      </w:pPr>
      <w:bookmarkStart w:id="14" w:name="_Toc35393624"/>
      <w:bookmarkStart w:id="15" w:name="_Toc35393793"/>
      <w:bookmarkStart w:id="16" w:name="_Toc28359082"/>
      <w:bookmarkStart w:id="17" w:name="_Toc28359005"/>
      <w:r>
        <w:rPr>
          <w:rFonts w:hint="eastAsia" w:ascii="宋体" w:hAnsi="宋体" w:eastAsia="宋体" w:cs="宋体"/>
          <w:color w:val="auto"/>
          <w:sz w:val="24"/>
          <w:szCs w:val="24"/>
          <w:highlight w:val="none"/>
        </w:rPr>
        <w:t>四、</w:t>
      </w:r>
      <w:bookmarkEnd w:id="14"/>
      <w:bookmarkEnd w:id="15"/>
      <w:bookmarkEnd w:id="16"/>
      <w:bookmarkEnd w:id="17"/>
      <w:r>
        <w:rPr>
          <w:rFonts w:hint="eastAsia" w:ascii="宋体" w:hAnsi="宋体" w:eastAsia="宋体" w:cs="宋体"/>
          <w:color w:val="auto"/>
          <w:sz w:val="24"/>
          <w:szCs w:val="24"/>
          <w:highlight w:val="none"/>
        </w:rPr>
        <w:t>响应文件提交</w:t>
      </w:r>
    </w:p>
    <w:p>
      <w:pPr>
        <w:spacing w:line="360" w:lineRule="auto"/>
        <w:ind w:firstLine="480" w:firstLineChars="200"/>
        <w:rPr>
          <w:rFonts w:hint="eastAsia" w:ascii="宋体" w:hAnsi="宋体" w:eastAsia="宋体" w:cs="宋体"/>
          <w:bCs/>
          <w:color w:val="auto"/>
          <w:sz w:val="24"/>
          <w:highlight w:val="none"/>
          <w:u w:val="single"/>
        </w:rPr>
      </w:pPr>
      <w:r>
        <w:rPr>
          <w:rFonts w:hint="eastAsia" w:ascii="宋体" w:hAnsi="宋体" w:eastAsia="宋体" w:cs="宋体"/>
          <w:color w:val="auto"/>
          <w:sz w:val="24"/>
          <w:highlight w:val="none"/>
          <w:lang w:bidi="ar"/>
        </w:rPr>
        <w:t>截止时间：</w:t>
      </w:r>
      <w:r>
        <w:rPr>
          <w:rFonts w:hint="eastAsia" w:ascii="宋体" w:hAnsi="宋体" w:eastAsia="宋体" w:cs="宋体"/>
          <w:color w:val="auto"/>
          <w:sz w:val="24"/>
          <w:highlight w:val="none"/>
          <w:lang w:val="en-US" w:eastAsia="zh-CN" w:bidi="ar"/>
        </w:rPr>
        <w:t>2025</w:t>
      </w:r>
      <w:r>
        <w:rPr>
          <w:rFonts w:hint="eastAsia" w:ascii="宋体" w:hAnsi="宋体" w:eastAsia="宋体" w:cs="宋体"/>
          <w:color w:val="auto"/>
          <w:sz w:val="24"/>
          <w:highlight w:val="none"/>
          <w:lang w:bidi="ar"/>
        </w:rPr>
        <w:t>年</w:t>
      </w:r>
      <w:r>
        <w:rPr>
          <w:rFonts w:hint="eastAsia" w:ascii="宋体" w:hAnsi="宋体" w:eastAsia="宋体" w:cs="宋体"/>
          <w:color w:val="auto"/>
          <w:sz w:val="24"/>
          <w:highlight w:val="none"/>
          <w:lang w:val="en-US" w:eastAsia="zh-CN" w:bidi="ar"/>
        </w:rPr>
        <w:t>12</w:t>
      </w:r>
      <w:r>
        <w:rPr>
          <w:rFonts w:hint="eastAsia" w:ascii="宋体" w:hAnsi="宋体" w:eastAsia="宋体" w:cs="宋体"/>
          <w:color w:val="auto"/>
          <w:sz w:val="24"/>
          <w:highlight w:val="none"/>
          <w:lang w:bidi="ar"/>
        </w:rPr>
        <w:t>月</w:t>
      </w:r>
      <w:r>
        <w:rPr>
          <w:rFonts w:hint="eastAsia" w:ascii="宋体" w:hAnsi="宋体" w:eastAsia="宋体" w:cs="宋体"/>
          <w:color w:val="auto"/>
          <w:sz w:val="24"/>
          <w:highlight w:val="none"/>
          <w:lang w:val="en-US" w:eastAsia="zh-CN" w:bidi="ar"/>
        </w:rPr>
        <w:t>26</w:t>
      </w:r>
      <w:r>
        <w:rPr>
          <w:rFonts w:hint="eastAsia" w:ascii="宋体" w:hAnsi="宋体" w:eastAsia="宋体" w:cs="宋体"/>
          <w:color w:val="auto"/>
          <w:sz w:val="24"/>
          <w:highlight w:val="none"/>
          <w:lang w:bidi="ar"/>
        </w:rPr>
        <w:t>日</w:t>
      </w:r>
      <w:r>
        <w:rPr>
          <w:rFonts w:hint="eastAsia" w:ascii="宋体" w:hAnsi="宋体" w:eastAsia="宋体" w:cs="宋体"/>
          <w:color w:val="auto"/>
          <w:sz w:val="24"/>
          <w:highlight w:val="none"/>
          <w:lang w:val="en-US" w:eastAsia="zh-CN" w:bidi="ar"/>
        </w:rPr>
        <w:t>09</w:t>
      </w:r>
      <w:r>
        <w:rPr>
          <w:rFonts w:hint="eastAsia" w:ascii="宋体" w:hAnsi="宋体" w:eastAsia="宋体" w:cs="宋体"/>
          <w:color w:val="auto"/>
          <w:sz w:val="24"/>
          <w:highlight w:val="none"/>
          <w:lang w:bidi="ar"/>
        </w:rPr>
        <w:t>时</w:t>
      </w:r>
      <w:r>
        <w:rPr>
          <w:rFonts w:hint="eastAsia" w:ascii="宋体" w:hAnsi="宋体" w:eastAsia="宋体" w:cs="宋体"/>
          <w:color w:val="auto"/>
          <w:sz w:val="24"/>
          <w:highlight w:val="none"/>
          <w:lang w:val="en-US" w:eastAsia="zh-CN" w:bidi="ar"/>
        </w:rPr>
        <w:t>30分</w:t>
      </w:r>
      <w:r>
        <w:rPr>
          <w:rFonts w:hint="eastAsia" w:ascii="宋体" w:hAnsi="宋体" w:eastAsia="宋体" w:cs="宋体"/>
          <w:bCs/>
          <w:color w:val="auto"/>
          <w:sz w:val="24"/>
          <w:highlight w:val="none"/>
          <w:lang w:bidi="ar"/>
        </w:rPr>
        <w:t>（北京时间）</w:t>
      </w:r>
      <w:r>
        <w:rPr>
          <w:rFonts w:hint="eastAsia" w:ascii="宋体" w:hAnsi="宋体" w:eastAsia="宋体" w:cs="宋体"/>
          <w:iCs/>
          <w:color w:val="auto"/>
          <w:sz w:val="24"/>
          <w:highlight w:val="none"/>
          <w:lang w:bidi="ar"/>
        </w:rPr>
        <w:t>。</w:t>
      </w:r>
    </w:p>
    <w:p>
      <w:pPr>
        <w:spacing w:line="360" w:lineRule="auto"/>
        <w:ind w:firstLine="480" w:firstLineChars="200"/>
        <w:rPr>
          <w:rFonts w:hint="default" w:ascii="宋体" w:hAnsi="宋体" w:eastAsia="宋体" w:cs="宋体"/>
          <w:color w:val="auto"/>
          <w:sz w:val="24"/>
          <w:highlight w:val="none"/>
          <w:lang w:val="en-US" w:eastAsia="zh-CN" w:bidi="ar"/>
        </w:rPr>
      </w:pPr>
      <w:r>
        <w:rPr>
          <w:rFonts w:hint="eastAsia" w:ascii="宋体" w:hAnsi="宋体" w:eastAsia="宋体" w:cs="宋体"/>
          <w:color w:val="auto"/>
          <w:sz w:val="24"/>
          <w:highlight w:val="none"/>
          <w:lang w:bidi="ar"/>
        </w:rPr>
        <w:t>地点：</w:t>
      </w:r>
      <w:r>
        <w:rPr>
          <w:rFonts w:hint="eastAsia" w:ascii="宋体" w:hAnsi="宋体" w:eastAsia="宋体" w:cs="宋体"/>
          <w:color w:val="auto"/>
          <w:sz w:val="24"/>
          <w:highlight w:val="none"/>
          <w:lang w:val="en-US" w:eastAsia="zh-CN" w:bidi="ar"/>
        </w:rPr>
        <w:t>北京市京发招标有限公司3层308会议室。</w:t>
      </w:r>
    </w:p>
    <w:p>
      <w:pPr>
        <w:pStyle w:val="3"/>
        <w:spacing w:before="0"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五、开启</w:t>
      </w:r>
    </w:p>
    <w:p>
      <w:pPr>
        <w:spacing w:line="360" w:lineRule="auto"/>
        <w:ind w:firstLine="480" w:firstLineChars="200"/>
        <w:rPr>
          <w:rFonts w:hint="eastAsia" w:ascii="宋体" w:hAnsi="宋体" w:eastAsia="宋体" w:cs="宋体"/>
          <w:bCs/>
          <w:color w:val="auto"/>
          <w:sz w:val="24"/>
          <w:highlight w:val="none"/>
          <w:u w:val="single"/>
        </w:rPr>
      </w:pPr>
      <w:r>
        <w:rPr>
          <w:rFonts w:hint="eastAsia" w:ascii="宋体" w:hAnsi="宋体" w:eastAsia="宋体" w:cs="宋体"/>
          <w:color w:val="auto"/>
          <w:sz w:val="24"/>
          <w:highlight w:val="none"/>
          <w:lang w:bidi="ar"/>
        </w:rPr>
        <w:t>时间：</w:t>
      </w:r>
      <w:r>
        <w:rPr>
          <w:rFonts w:hint="eastAsia" w:ascii="宋体" w:hAnsi="宋体" w:eastAsia="宋体" w:cs="宋体"/>
          <w:color w:val="auto"/>
          <w:sz w:val="24"/>
          <w:highlight w:val="none"/>
          <w:lang w:val="en-US" w:eastAsia="zh-CN" w:bidi="ar"/>
        </w:rPr>
        <w:t>2025</w:t>
      </w:r>
      <w:r>
        <w:rPr>
          <w:rFonts w:hint="eastAsia" w:ascii="宋体" w:hAnsi="宋体" w:eastAsia="宋体" w:cs="宋体"/>
          <w:color w:val="auto"/>
          <w:sz w:val="24"/>
          <w:highlight w:val="none"/>
          <w:lang w:bidi="ar"/>
        </w:rPr>
        <w:t>年</w:t>
      </w:r>
      <w:r>
        <w:rPr>
          <w:rFonts w:hint="eastAsia" w:ascii="宋体" w:hAnsi="宋体" w:eastAsia="宋体" w:cs="宋体"/>
          <w:color w:val="auto"/>
          <w:sz w:val="24"/>
          <w:highlight w:val="none"/>
          <w:lang w:val="en-US" w:eastAsia="zh-CN" w:bidi="ar"/>
        </w:rPr>
        <w:t>12</w:t>
      </w:r>
      <w:r>
        <w:rPr>
          <w:rFonts w:hint="eastAsia" w:ascii="宋体" w:hAnsi="宋体" w:eastAsia="宋体" w:cs="宋体"/>
          <w:color w:val="auto"/>
          <w:sz w:val="24"/>
          <w:highlight w:val="none"/>
          <w:lang w:bidi="ar"/>
        </w:rPr>
        <w:t>月</w:t>
      </w:r>
      <w:r>
        <w:rPr>
          <w:rFonts w:hint="eastAsia" w:ascii="宋体" w:hAnsi="宋体" w:eastAsia="宋体" w:cs="宋体"/>
          <w:color w:val="auto"/>
          <w:sz w:val="24"/>
          <w:highlight w:val="none"/>
          <w:lang w:val="en-US" w:eastAsia="zh-CN" w:bidi="ar"/>
        </w:rPr>
        <w:t>26</w:t>
      </w:r>
      <w:r>
        <w:rPr>
          <w:rFonts w:hint="eastAsia" w:ascii="宋体" w:hAnsi="宋体" w:eastAsia="宋体" w:cs="宋体"/>
          <w:color w:val="auto"/>
          <w:sz w:val="24"/>
          <w:highlight w:val="none"/>
          <w:lang w:bidi="ar"/>
        </w:rPr>
        <w:t>日</w:t>
      </w:r>
      <w:r>
        <w:rPr>
          <w:rFonts w:hint="eastAsia" w:ascii="宋体" w:hAnsi="宋体" w:eastAsia="宋体" w:cs="宋体"/>
          <w:color w:val="auto"/>
          <w:sz w:val="24"/>
          <w:highlight w:val="none"/>
          <w:lang w:val="en-US" w:eastAsia="zh-CN" w:bidi="ar"/>
        </w:rPr>
        <w:t>09</w:t>
      </w:r>
      <w:r>
        <w:rPr>
          <w:rFonts w:hint="eastAsia" w:ascii="宋体" w:hAnsi="宋体" w:eastAsia="宋体" w:cs="宋体"/>
          <w:color w:val="auto"/>
          <w:sz w:val="24"/>
          <w:highlight w:val="none"/>
          <w:lang w:bidi="ar"/>
        </w:rPr>
        <w:t>时</w:t>
      </w:r>
      <w:r>
        <w:rPr>
          <w:rFonts w:hint="eastAsia" w:ascii="宋体" w:hAnsi="宋体" w:eastAsia="宋体" w:cs="宋体"/>
          <w:color w:val="auto"/>
          <w:sz w:val="24"/>
          <w:highlight w:val="none"/>
          <w:lang w:val="en-US" w:eastAsia="zh-CN" w:bidi="ar"/>
        </w:rPr>
        <w:t>30分</w:t>
      </w:r>
      <w:r>
        <w:rPr>
          <w:rFonts w:hint="eastAsia" w:ascii="宋体" w:hAnsi="宋体" w:eastAsia="宋体" w:cs="宋体"/>
          <w:bCs/>
          <w:color w:val="auto"/>
          <w:sz w:val="24"/>
          <w:highlight w:val="none"/>
          <w:lang w:bidi="ar"/>
        </w:rPr>
        <w:t>（北京时间）</w:t>
      </w:r>
      <w:r>
        <w:rPr>
          <w:rFonts w:hint="eastAsia" w:ascii="宋体" w:hAnsi="宋体" w:eastAsia="宋体" w:cs="宋体"/>
          <w:iCs/>
          <w:color w:val="auto"/>
          <w:sz w:val="24"/>
          <w:highlight w:val="none"/>
          <w:lang w:bidi="ar"/>
        </w:rPr>
        <w:t>。</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lang w:bidi="ar"/>
        </w:rPr>
        <w:t>地点：</w:t>
      </w:r>
      <w:bookmarkStart w:id="18" w:name="_Toc35393625"/>
      <w:bookmarkStart w:id="19" w:name="_Toc28359084"/>
      <w:bookmarkStart w:id="20" w:name="_Toc35393794"/>
      <w:bookmarkStart w:id="21" w:name="_Toc28359007"/>
      <w:r>
        <w:rPr>
          <w:rFonts w:hint="eastAsia" w:ascii="宋体" w:hAnsi="宋体" w:eastAsia="宋体" w:cs="宋体"/>
          <w:color w:val="auto"/>
          <w:sz w:val="24"/>
          <w:highlight w:val="none"/>
          <w:lang w:val="en-US" w:eastAsia="zh-CN" w:bidi="ar"/>
        </w:rPr>
        <w:t>北京市京发招标有限公司3层308会议室。</w:t>
      </w:r>
    </w:p>
    <w:p>
      <w:pPr>
        <w:pStyle w:val="3"/>
        <w:spacing w:before="0"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六、公告期限</w:t>
      </w:r>
      <w:bookmarkEnd w:id="18"/>
      <w:bookmarkEnd w:id="19"/>
      <w:bookmarkEnd w:id="20"/>
      <w:bookmarkEnd w:id="21"/>
    </w:p>
    <w:p>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自本公告发布之日起3个工作日。</w:t>
      </w:r>
    </w:p>
    <w:p>
      <w:pPr>
        <w:pStyle w:val="3"/>
        <w:spacing w:before="0" w:line="360" w:lineRule="auto"/>
        <w:jc w:val="left"/>
        <w:rPr>
          <w:rFonts w:hint="eastAsia" w:ascii="宋体" w:hAnsi="宋体" w:eastAsia="宋体" w:cs="宋体"/>
          <w:color w:val="auto"/>
          <w:sz w:val="24"/>
          <w:szCs w:val="24"/>
          <w:highlight w:val="none"/>
        </w:rPr>
      </w:pPr>
      <w:bookmarkStart w:id="22" w:name="_Toc35393795"/>
      <w:bookmarkStart w:id="23" w:name="_Toc35393626"/>
      <w:r>
        <w:rPr>
          <w:rFonts w:hint="eastAsia" w:ascii="宋体" w:hAnsi="宋体" w:eastAsia="宋体" w:cs="宋体"/>
          <w:color w:val="auto"/>
          <w:sz w:val="24"/>
          <w:szCs w:val="24"/>
          <w:highlight w:val="none"/>
        </w:rPr>
        <w:t>七、其他补充事宜</w:t>
      </w:r>
      <w:bookmarkEnd w:id="22"/>
      <w:bookmarkEnd w:id="23"/>
    </w:p>
    <w:p>
      <w:pPr>
        <w:adjustRightInd w:val="0"/>
        <w:snapToGrid w:val="0"/>
        <w:spacing w:line="360" w:lineRule="auto"/>
        <w:ind w:firstLine="480" w:firstLineChars="200"/>
        <w:rPr>
          <w:rFonts w:hint="eastAsia" w:ascii="宋体" w:hAnsi="宋体" w:eastAsia="宋体" w:cs="宋体"/>
          <w:color w:val="auto"/>
          <w:sz w:val="24"/>
          <w:highlight w:val="none"/>
          <w:lang w:val="en-US" w:eastAsia="zh-CN" w:bidi="ar"/>
        </w:rPr>
      </w:pPr>
      <w:r>
        <w:rPr>
          <w:rFonts w:hint="eastAsia" w:ascii="宋体" w:hAnsi="宋体" w:eastAsia="宋体" w:cs="宋体"/>
          <w:color w:val="auto"/>
          <w:sz w:val="24"/>
          <w:highlight w:val="none"/>
          <w:lang w:val="en-US" w:eastAsia="zh-CN" w:bidi="ar"/>
        </w:rPr>
        <w:t>1.本项目需要落实的政府采购政策：节约能源、保护环境、促进中小企业及监狱企业发展、促进残疾人就业、支持乡村产业振兴等，政府采购政策具体落实情况详见磋商文件。</w:t>
      </w:r>
    </w:p>
    <w:p>
      <w:pPr>
        <w:spacing w:line="360" w:lineRule="auto"/>
        <w:ind w:firstLine="460" w:firstLineChars="192"/>
        <w:rPr>
          <w:rFonts w:hint="eastAsia" w:ascii="宋体" w:hAnsi="宋体" w:eastAsia="宋体" w:cs="宋体"/>
          <w:bCs/>
          <w:sz w:val="24"/>
        </w:rPr>
      </w:pPr>
      <w:r>
        <w:rPr>
          <w:rFonts w:hint="eastAsia" w:ascii="宋体" w:hAnsi="宋体" w:eastAsia="宋体" w:cs="宋体"/>
          <w:sz w:val="24"/>
          <w:lang w:val="en-US" w:eastAsia="zh-CN"/>
        </w:rPr>
        <w:t>2.</w:t>
      </w:r>
      <w:r>
        <w:rPr>
          <w:rFonts w:hint="eastAsia" w:ascii="宋体" w:hAnsi="宋体" w:eastAsia="宋体" w:cs="宋体"/>
          <w:sz w:val="24"/>
        </w:rPr>
        <w:t>本项目采用“</w:t>
      </w:r>
      <w:r>
        <w:rPr>
          <w:rFonts w:hint="eastAsia" w:ascii="宋体" w:hAnsi="宋体" w:eastAsia="宋体" w:cs="宋体"/>
          <w:b/>
          <w:bCs/>
          <w:sz w:val="24"/>
        </w:rPr>
        <w:t>线上线下相结合</w:t>
      </w:r>
      <w:r>
        <w:rPr>
          <w:rFonts w:hint="eastAsia" w:ascii="宋体" w:hAnsi="宋体" w:eastAsia="宋体" w:cs="宋体"/>
          <w:sz w:val="24"/>
        </w:rPr>
        <w:t>”采购方式，请供应商认真学习北京市政府采购电子交易平台发布的相关操作手册（供应商可在交易平台下载相关手册），办理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w:t>
      </w:r>
      <w:r>
        <w:rPr>
          <w:rFonts w:hint="eastAsia" w:ascii="宋体" w:hAnsi="宋体" w:eastAsia="宋体" w:cs="宋体"/>
          <w:bCs/>
          <w:sz w:val="24"/>
        </w:rPr>
        <w:t>。</w:t>
      </w:r>
    </w:p>
    <w:p>
      <w:pPr>
        <w:spacing w:line="360" w:lineRule="auto"/>
        <w:ind w:firstLine="460" w:firstLineChars="192"/>
        <w:rPr>
          <w:rFonts w:hint="eastAsia" w:ascii="宋体" w:hAnsi="宋体" w:eastAsia="宋体" w:cs="宋体"/>
          <w:sz w:val="24"/>
        </w:rPr>
      </w:pPr>
      <w:r>
        <w:rPr>
          <w:rFonts w:hint="eastAsia" w:ascii="宋体" w:hAnsi="宋体" w:eastAsia="宋体" w:cs="宋体"/>
          <w:sz w:val="24"/>
        </w:rPr>
        <w:t xml:space="preserve">CA 数字证书服务热线 010-58511086 </w:t>
      </w:r>
    </w:p>
    <w:p>
      <w:pPr>
        <w:spacing w:line="360" w:lineRule="auto"/>
        <w:ind w:firstLine="460" w:firstLineChars="192"/>
        <w:rPr>
          <w:rFonts w:hint="eastAsia" w:ascii="宋体" w:hAnsi="宋体" w:eastAsia="宋体" w:cs="宋体"/>
          <w:sz w:val="24"/>
        </w:rPr>
      </w:pPr>
      <w:r>
        <w:rPr>
          <w:rFonts w:hint="eastAsia" w:ascii="宋体" w:hAnsi="宋体" w:eastAsia="宋体" w:cs="宋体"/>
          <w:sz w:val="24"/>
        </w:rPr>
        <w:t>电子营业执照服务热线 400-699-7000</w:t>
      </w:r>
    </w:p>
    <w:p>
      <w:pPr>
        <w:spacing w:line="360" w:lineRule="auto"/>
        <w:ind w:firstLine="460" w:firstLineChars="192"/>
        <w:rPr>
          <w:rFonts w:hint="eastAsia" w:ascii="宋体" w:hAnsi="宋体" w:eastAsia="宋体" w:cs="宋体"/>
          <w:sz w:val="24"/>
        </w:rPr>
      </w:pPr>
      <w:r>
        <w:rPr>
          <w:rFonts w:hint="eastAsia" w:ascii="宋体" w:hAnsi="宋体" w:eastAsia="宋体" w:cs="宋体"/>
          <w:sz w:val="24"/>
        </w:rPr>
        <w:t>技术支持服务热线010-86483801</w:t>
      </w:r>
    </w:p>
    <w:p>
      <w:pPr>
        <w:spacing w:line="360" w:lineRule="auto"/>
        <w:ind w:firstLine="460" w:firstLineChars="192"/>
        <w:rPr>
          <w:rFonts w:hint="eastAsia" w:ascii="宋体" w:hAnsi="宋体" w:eastAsia="宋体" w:cs="宋体"/>
          <w:sz w:val="24"/>
        </w:rPr>
      </w:pPr>
      <w:r>
        <w:rPr>
          <w:rFonts w:hint="eastAsia" w:ascii="宋体" w:hAnsi="宋体" w:eastAsia="宋体" w:cs="宋体"/>
          <w:sz w:val="24"/>
        </w:rPr>
        <w:t>2.1办理CA数字证书或电子营业执照</w:t>
      </w:r>
    </w:p>
    <w:p>
      <w:pPr>
        <w:spacing w:line="360" w:lineRule="auto"/>
        <w:ind w:firstLine="460" w:firstLineChars="192"/>
        <w:rPr>
          <w:rFonts w:hint="eastAsia" w:ascii="宋体" w:hAnsi="宋体" w:eastAsia="宋体" w:cs="宋体"/>
          <w:sz w:val="24"/>
        </w:rPr>
      </w:pPr>
      <w:r>
        <w:rPr>
          <w:rFonts w:hint="eastAsia" w:ascii="宋体" w:hAnsi="宋体" w:eastAsia="宋体" w:cs="宋体"/>
          <w:sz w:val="24"/>
        </w:rPr>
        <w:t>供应商登录北京市政府采购电子交易平台查阅 “用户指南”—“操作指南”—“市场主体CA办理操作流程指引”/“电子营业执照使用指南”，按照程序要求办理。</w:t>
      </w:r>
    </w:p>
    <w:p>
      <w:pPr>
        <w:spacing w:line="360" w:lineRule="auto"/>
        <w:ind w:firstLine="460" w:firstLineChars="192"/>
        <w:rPr>
          <w:rFonts w:hint="eastAsia" w:ascii="宋体" w:hAnsi="宋体" w:eastAsia="宋体" w:cs="宋体"/>
          <w:sz w:val="24"/>
        </w:rPr>
      </w:pPr>
      <w:r>
        <w:rPr>
          <w:rFonts w:hint="eastAsia" w:ascii="宋体" w:hAnsi="宋体" w:eastAsia="宋体" w:cs="宋体"/>
          <w:sz w:val="24"/>
        </w:rPr>
        <w:t>2.2注册</w:t>
      </w:r>
    </w:p>
    <w:p>
      <w:pPr>
        <w:spacing w:line="360" w:lineRule="auto"/>
        <w:ind w:firstLine="460" w:firstLineChars="192"/>
        <w:rPr>
          <w:rFonts w:hint="eastAsia" w:ascii="宋体" w:hAnsi="宋体" w:eastAsia="宋体" w:cs="宋体"/>
          <w:sz w:val="24"/>
        </w:rPr>
      </w:pPr>
      <w:r>
        <w:rPr>
          <w:rFonts w:hint="eastAsia" w:ascii="宋体" w:hAnsi="宋体" w:eastAsia="宋体" w:cs="宋体"/>
          <w:sz w:val="24"/>
        </w:rPr>
        <w:t>供应商登录北京市政府采购电子交易平台“用户指南”—“操作指南”—“市场主体注册入库操作流程指引”进行自助注册绑定。</w:t>
      </w:r>
    </w:p>
    <w:p>
      <w:pPr>
        <w:spacing w:line="360" w:lineRule="auto"/>
        <w:ind w:firstLine="460" w:firstLineChars="192"/>
        <w:rPr>
          <w:rFonts w:hint="eastAsia" w:ascii="宋体" w:hAnsi="宋体" w:eastAsia="宋体" w:cs="宋体"/>
          <w:sz w:val="24"/>
        </w:rPr>
      </w:pPr>
      <w:r>
        <w:rPr>
          <w:rFonts w:hint="eastAsia" w:ascii="宋体" w:hAnsi="宋体" w:eastAsia="宋体" w:cs="宋体"/>
          <w:sz w:val="24"/>
        </w:rPr>
        <w:t>2.3驱动、客户端下载</w:t>
      </w:r>
    </w:p>
    <w:p>
      <w:pPr>
        <w:spacing w:line="360" w:lineRule="auto"/>
        <w:ind w:firstLine="460" w:firstLineChars="192"/>
        <w:rPr>
          <w:rFonts w:hint="eastAsia" w:ascii="宋体" w:hAnsi="宋体" w:eastAsia="宋体" w:cs="宋体"/>
          <w:sz w:val="24"/>
        </w:rPr>
      </w:pPr>
      <w:r>
        <w:rPr>
          <w:rFonts w:hint="eastAsia" w:ascii="宋体" w:hAnsi="宋体" w:eastAsia="宋体" w:cs="宋体"/>
          <w:sz w:val="24"/>
        </w:rPr>
        <w:t>供应商登录北京市政府采购电子交易平台“用户指南”—“工具下载”—“招标采购系统文件驱动安装包”下载相关驱动。</w:t>
      </w:r>
    </w:p>
    <w:p>
      <w:pPr>
        <w:spacing w:line="360" w:lineRule="auto"/>
        <w:ind w:firstLine="460" w:firstLineChars="192"/>
        <w:rPr>
          <w:rFonts w:hint="eastAsia" w:ascii="宋体" w:hAnsi="宋体" w:eastAsia="宋体" w:cs="宋体"/>
          <w:sz w:val="24"/>
        </w:rPr>
      </w:pPr>
      <w:r>
        <w:rPr>
          <w:rFonts w:hint="eastAsia" w:ascii="宋体" w:hAnsi="宋体" w:eastAsia="宋体" w:cs="宋体"/>
          <w:sz w:val="24"/>
        </w:rPr>
        <w:t>供应商登录北京市政府采购电子交易平台“用户指南”—“工具下载”—“投标文件编制工具”下载相关客户端。</w:t>
      </w:r>
    </w:p>
    <w:p>
      <w:pPr>
        <w:spacing w:line="360" w:lineRule="auto"/>
        <w:ind w:firstLine="460" w:firstLineChars="192"/>
        <w:rPr>
          <w:rFonts w:hint="eastAsia" w:ascii="宋体" w:hAnsi="宋体" w:eastAsia="宋体" w:cs="宋体"/>
          <w:sz w:val="24"/>
        </w:rPr>
      </w:pPr>
      <w:r>
        <w:rPr>
          <w:rFonts w:hint="eastAsia" w:ascii="宋体" w:hAnsi="宋体" w:eastAsia="宋体" w:cs="宋体"/>
          <w:sz w:val="24"/>
        </w:rPr>
        <w:t>2.4获取电子招标文件</w:t>
      </w:r>
    </w:p>
    <w:p>
      <w:pPr>
        <w:spacing w:line="360" w:lineRule="auto"/>
        <w:ind w:firstLine="460" w:firstLineChars="192"/>
        <w:rPr>
          <w:rFonts w:hint="eastAsia" w:ascii="宋体" w:hAnsi="宋体" w:eastAsia="宋体" w:cs="宋体"/>
          <w:sz w:val="24"/>
        </w:rPr>
      </w:pPr>
      <w:r>
        <w:rPr>
          <w:rFonts w:hint="eastAsia" w:ascii="宋体" w:hAnsi="宋体" w:eastAsia="宋体" w:cs="宋体"/>
          <w:sz w:val="24"/>
        </w:rPr>
        <w:t>供应商持CA数字证书或电子营业执照登录北京市政府采购电子交易平台获取电子招标文件。</w:t>
      </w:r>
    </w:p>
    <w:p>
      <w:pPr>
        <w:numPr>
          <w:ilvl w:val="0"/>
          <w:numId w:val="8"/>
        </w:numPr>
        <w:adjustRightInd w:val="0"/>
        <w:snapToGrid w:val="0"/>
        <w:spacing w:line="360" w:lineRule="auto"/>
        <w:ind w:firstLine="480" w:firstLineChars="200"/>
        <w:rPr>
          <w:rFonts w:hint="eastAsia" w:ascii="宋体" w:hAnsi="宋体" w:eastAsia="宋体" w:cs="宋体"/>
          <w:color w:val="auto"/>
          <w:sz w:val="24"/>
          <w:highlight w:val="none"/>
          <w:lang w:val="en-US" w:eastAsia="zh-CN" w:bidi="ar"/>
        </w:rPr>
      </w:pPr>
      <w:r>
        <w:rPr>
          <w:rFonts w:hint="eastAsia" w:ascii="宋体" w:hAnsi="宋体" w:eastAsia="宋体" w:cs="宋体"/>
          <w:sz w:val="24"/>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w:t>
      </w:r>
      <w:r>
        <w:rPr>
          <w:rFonts w:hint="eastAsia" w:ascii="宋体" w:hAnsi="宋体" w:eastAsia="宋体" w:cs="宋体"/>
          <w:b/>
          <w:sz w:val="24"/>
        </w:rPr>
        <w:t>投标无效</w:t>
      </w:r>
      <w:r>
        <w:rPr>
          <w:rFonts w:hint="eastAsia" w:ascii="宋体" w:hAnsi="宋体" w:eastAsia="宋体" w:cs="宋体"/>
          <w:sz w:val="24"/>
        </w:rPr>
        <w:t>。</w:t>
      </w:r>
    </w:p>
    <w:p>
      <w:pPr>
        <w:pStyle w:val="3"/>
        <w:spacing w:before="0" w:line="360" w:lineRule="auto"/>
        <w:jc w:val="left"/>
        <w:rPr>
          <w:rFonts w:hint="eastAsia" w:ascii="宋体" w:hAnsi="宋体" w:eastAsia="宋体" w:cs="宋体"/>
          <w:color w:val="auto"/>
          <w:sz w:val="24"/>
          <w:szCs w:val="24"/>
          <w:highlight w:val="none"/>
        </w:rPr>
      </w:pPr>
      <w:bookmarkStart w:id="24" w:name="_Toc35393627"/>
      <w:bookmarkStart w:id="25" w:name="_Toc35393796"/>
      <w:bookmarkStart w:id="26" w:name="_Toc28359008"/>
      <w:bookmarkStart w:id="27" w:name="_Toc28359085"/>
      <w:r>
        <w:rPr>
          <w:rFonts w:hint="eastAsia" w:ascii="宋体" w:hAnsi="宋体" w:eastAsia="宋体" w:cs="宋体"/>
          <w:color w:val="auto"/>
          <w:sz w:val="24"/>
          <w:szCs w:val="24"/>
          <w:highlight w:val="none"/>
        </w:rPr>
        <w:t>八、对本项目提出询问，请按以下方式联系。</w:t>
      </w:r>
      <w:bookmarkEnd w:id="24"/>
      <w:bookmarkEnd w:id="25"/>
      <w:bookmarkEnd w:id="26"/>
      <w:bookmarkEnd w:id="27"/>
    </w:p>
    <w:p>
      <w:pPr>
        <w:widowControl/>
        <w:spacing w:line="360" w:lineRule="auto"/>
        <w:jc w:val="left"/>
        <w:rPr>
          <w:rFonts w:hint="eastAsia" w:ascii="宋体" w:hAnsi="宋体" w:eastAsia="宋体" w:cs="宋体"/>
          <w:b/>
          <w:color w:val="auto"/>
          <w:sz w:val="24"/>
          <w:highlight w:val="none"/>
        </w:rPr>
      </w:pPr>
      <w:r>
        <w:rPr>
          <w:rFonts w:hint="eastAsia" w:ascii="宋体" w:hAnsi="宋体" w:eastAsia="宋体" w:cs="宋体"/>
          <w:color w:val="auto"/>
          <w:sz w:val="24"/>
          <w:highlight w:val="none"/>
        </w:rPr>
        <w:t>　　　</w:t>
      </w:r>
      <w:r>
        <w:rPr>
          <w:rFonts w:hint="eastAsia" w:ascii="宋体" w:hAnsi="宋体" w:eastAsia="宋体" w:cs="宋体"/>
          <w:b/>
          <w:color w:val="auto"/>
          <w:sz w:val="24"/>
          <w:highlight w:val="none"/>
        </w:rPr>
        <w:t>1.采购人信息</w:t>
      </w:r>
    </w:p>
    <w:p>
      <w:pPr>
        <w:spacing w:line="360" w:lineRule="auto"/>
        <w:ind w:left="1079" w:leftChars="371" w:hanging="300" w:hangingChars="125"/>
        <w:jc w:val="left"/>
        <w:rPr>
          <w:rFonts w:hint="eastAsia" w:ascii="宋体" w:hAnsi="宋体" w:eastAsia="宋体" w:cs="宋体"/>
          <w:color w:val="auto"/>
          <w:sz w:val="24"/>
          <w:szCs w:val="24"/>
          <w:highlight w:val="none"/>
        </w:rPr>
      </w:pPr>
      <w:bookmarkStart w:id="28" w:name="_Toc28359009"/>
      <w:bookmarkStart w:id="29" w:name="_Toc28359086"/>
      <w:r>
        <w:rPr>
          <w:rFonts w:hint="eastAsia" w:ascii="宋体" w:hAnsi="宋体" w:eastAsia="宋体" w:cs="宋体"/>
          <w:color w:val="auto"/>
          <w:sz w:val="24"/>
          <w:szCs w:val="24"/>
          <w:highlight w:val="none"/>
        </w:rPr>
        <w:t>名    称：</w:t>
      </w:r>
      <w:r>
        <w:rPr>
          <w:rFonts w:hint="eastAsia" w:ascii="宋体" w:hAnsi="宋体" w:eastAsia="宋体" w:cs="宋体"/>
          <w:color w:val="auto"/>
          <w:sz w:val="24"/>
          <w:szCs w:val="24"/>
          <w:highlight w:val="none"/>
          <w:lang w:eastAsia="zh-CN"/>
        </w:rPr>
        <w:t>北京市市场监督管理局</w:t>
      </w:r>
      <w:r>
        <w:rPr>
          <w:rFonts w:hint="eastAsia" w:ascii="宋体" w:hAnsi="宋体" w:eastAsia="宋体" w:cs="宋体"/>
          <w:bCs/>
          <w:color w:val="auto"/>
          <w:sz w:val="24"/>
          <w:szCs w:val="24"/>
          <w:highlight w:val="none"/>
        </w:rPr>
        <w:t xml:space="preserve"> </w:t>
      </w:r>
    </w:p>
    <w:p>
      <w:pPr>
        <w:spacing w:line="360" w:lineRule="auto"/>
        <w:ind w:left="1079" w:leftChars="371" w:hanging="300" w:hangingChars="12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址：北京市留庄路6号院1号楼</w:t>
      </w:r>
    </w:p>
    <w:bookmarkEnd w:id="28"/>
    <w:bookmarkEnd w:id="29"/>
    <w:p>
      <w:pPr>
        <w:spacing w:line="360" w:lineRule="auto"/>
        <w:ind w:left="1079" w:leftChars="371" w:hanging="300" w:hangingChars="125"/>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联</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系</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人：</w:t>
      </w:r>
      <w:r>
        <w:rPr>
          <w:rFonts w:hint="eastAsia" w:ascii="宋体" w:hAnsi="宋体" w:eastAsia="宋体" w:cs="宋体"/>
          <w:color w:val="auto"/>
          <w:sz w:val="24"/>
          <w:szCs w:val="24"/>
          <w:highlight w:val="none"/>
          <w:lang w:val="en-US" w:eastAsia="zh-CN"/>
        </w:rPr>
        <w:t>满老师</w:t>
      </w:r>
    </w:p>
    <w:p>
      <w:pPr>
        <w:spacing w:line="360" w:lineRule="auto"/>
        <w:ind w:left="1079" w:leftChars="371" w:hanging="300" w:hangingChars="125"/>
        <w:jc w:val="left"/>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联系方式：</w:t>
      </w:r>
      <w:r>
        <w:rPr>
          <w:rFonts w:hint="eastAsia" w:ascii="宋体" w:hAnsi="宋体" w:eastAsia="宋体" w:cs="宋体"/>
          <w:color w:val="auto"/>
          <w:sz w:val="24"/>
          <w:szCs w:val="24"/>
          <w:highlight w:val="none"/>
          <w:lang w:val="en-US" w:eastAsia="zh-CN"/>
        </w:rPr>
        <w:t>010-</w:t>
      </w:r>
      <w:bookmarkStart w:id="30" w:name="OLE_LINK1"/>
      <w:r>
        <w:rPr>
          <w:rFonts w:hint="eastAsia" w:ascii="宋体" w:hAnsi="宋体" w:eastAsia="宋体" w:cs="宋体"/>
          <w:color w:val="auto"/>
          <w:sz w:val="24"/>
          <w:szCs w:val="24"/>
          <w:highlight w:val="none"/>
        </w:rPr>
        <w:t>5552</w:t>
      </w:r>
      <w:r>
        <w:rPr>
          <w:rFonts w:hint="eastAsia" w:ascii="宋体" w:hAnsi="宋体" w:eastAsia="宋体" w:cs="宋体"/>
          <w:color w:val="auto"/>
          <w:sz w:val="24"/>
          <w:szCs w:val="24"/>
          <w:highlight w:val="none"/>
          <w:lang w:val="en-US" w:eastAsia="zh-CN"/>
        </w:rPr>
        <w:t>6352</w:t>
      </w:r>
      <w:bookmarkEnd w:id="30"/>
    </w:p>
    <w:p>
      <w:pPr>
        <w:spacing w:line="360" w:lineRule="auto"/>
        <w:ind w:left="1080" w:leftChars="371" w:hanging="301" w:hangingChars="125"/>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2.采购代理机构信息</w:t>
      </w:r>
    </w:p>
    <w:p>
      <w:pPr>
        <w:spacing w:line="360" w:lineRule="auto"/>
        <w:ind w:left="1079" w:leftChars="371" w:hanging="300" w:hangingChars="125"/>
        <w:jc w:val="left"/>
        <w:rPr>
          <w:rFonts w:hint="eastAsia" w:ascii="宋体" w:hAnsi="宋体" w:eastAsia="宋体" w:cs="宋体"/>
          <w:color w:val="auto"/>
          <w:sz w:val="24"/>
          <w:highlight w:val="none"/>
          <w:lang w:val="en-US" w:eastAsia="zh-CN"/>
        </w:rPr>
      </w:pPr>
      <w:bookmarkStart w:id="31" w:name="_Toc28359010"/>
      <w:bookmarkStart w:id="32" w:name="_Toc28359087"/>
      <w:r>
        <w:rPr>
          <w:rFonts w:hint="eastAsia" w:ascii="宋体" w:hAnsi="宋体" w:eastAsia="宋体" w:cs="宋体"/>
          <w:color w:val="auto"/>
          <w:sz w:val="24"/>
          <w:highlight w:val="none"/>
        </w:rPr>
        <w:t>名    称：</w:t>
      </w:r>
      <w:r>
        <w:rPr>
          <w:rFonts w:hint="eastAsia" w:ascii="宋体" w:hAnsi="宋体" w:eastAsia="宋体" w:cs="宋体"/>
          <w:color w:val="auto"/>
          <w:sz w:val="24"/>
          <w:highlight w:val="none"/>
          <w:lang w:val="en-US" w:eastAsia="zh-CN"/>
        </w:rPr>
        <w:t>北京市京发招标有限公司</w:t>
      </w:r>
    </w:p>
    <w:p>
      <w:pPr>
        <w:spacing w:line="360" w:lineRule="auto"/>
        <w:ind w:left="1079" w:leftChars="371" w:hanging="300" w:hangingChars="125"/>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szCs w:val="24"/>
          <w:highlight w:val="none"/>
          <w:lang w:eastAsia="zh-CN"/>
        </w:rPr>
        <w:t>联</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系</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人：</w:t>
      </w:r>
      <w:r>
        <w:rPr>
          <w:rFonts w:hint="eastAsia" w:ascii="宋体" w:hAnsi="宋体" w:eastAsia="宋体" w:cs="宋体"/>
          <w:color w:val="auto"/>
          <w:sz w:val="24"/>
          <w:szCs w:val="24"/>
          <w:highlight w:val="none"/>
          <w:lang w:val="en-US" w:eastAsia="zh-CN"/>
        </w:rPr>
        <w:t>张超、李丁、马若莎</w:t>
      </w:r>
    </w:p>
    <w:p>
      <w:pPr>
        <w:spacing w:line="360" w:lineRule="auto"/>
        <w:ind w:left="1079" w:leftChars="371" w:hanging="300" w:hangingChars="125"/>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lang w:val="en-US" w:eastAsia="zh-CN"/>
        </w:rPr>
        <w:t>北京市东城区崇文门外大街90号</w:t>
      </w:r>
    </w:p>
    <w:p>
      <w:pPr>
        <w:spacing w:line="360" w:lineRule="auto"/>
        <w:ind w:firstLine="723" w:firstLineChars="300"/>
        <w:rPr>
          <w:rFonts w:hint="eastAsia" w:ascii="宋体" w:hAnsi="宋体" w:eastAsia="宋体" w:cs="宋体"/>
          <w:b/>
          <w:color w:val="auto"/>
          <w:sz w:val="24"/>
          <w:highlight w:val="none"/>
          <w:u w:val="single"/>
        </w:rPr>
      </w:pPr>
      <w:r>
        <w:rPr>
          <w:rFonts w:hint="eastAsia" w:ascii="宋体" w:hAnsi="宋体" w:eastAsia="宋体" w:cs="宋体"/>
          <w:b/>
          <w:color w:val="auto"/>
          <w:sz w:val="24"/>
          <w:highlight w:val="none"/>
        </w:rPr>
        <w:t>3.项目联系方式</w:t>
      </w:r>
      <w:bookmarkEnd w:id="31"/>
      <w:bookmarkEnd w:id="32"/>
    </w:p>
    <w:p>
      <w:pPr>
        <w:pStyle w:val="25"/>
        <w:spacing w:line="360" w:lineRule="auto"/>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项目联系人：</w:t>
      </w:r>
      <w:r>
        <w:rPr>
          <w:rFonts w:hint="eastAsia" w:ascii="宋体" w:hAnsi="宋体" w:eastAsia="宋体" w:cs="宋体"/>
          <w:color w:val="auto"/>
          <w:sz w:val="24"/>
          <w:szCs w:val="24"/>
          <w:highlight w:val="none"/>
          <w:lang w:val="en-US" w:eastAsia="zh-CN"/>
        </w:rPr>
        <w:t>张超</w:t>
      </w:r>
      <w:r>
        <w:rPr>
          <w:rFonts w:hint="eastAsia" w:ascii="宋体" w:hAnsi="宋体" w:eastAsia="宋体" w:cs="宋体"/>
          <w:color w:val="auto"/>
          <w:sz w:val="24"/>
          <w:szCs w:val="24"/>
          <w:highlight w:val="none"/>
        </w:rPr>
        <w:t xml:space="preserve"> </w:t>
      </w:r>
    </w:p>
    <w:p>
      <w:pPr>
        <w:spacing w:line="360" w:lineRule="auto"/>
        <w:ind w:firstLine="720" w:firstLineChars="300"/>
        <w:jc w:val="left"/>
        <w:rPr>
          <w:rFonts w:hint="eastAsia" w:ascii="宋体" w:hAnsi="宋体" w:eastAsia="宋体" w:cs="宋体"/>
          <w:bCs/>
          <w:color w:val="000000"/>
          <w:szCs w:val="21"/>
          <w:highlight w:val="none"/>
          <w:u w:val="none"/>
          <w:lang w:val="en-US" w:eastAsia="zh-CN"/>
        </w:rPr>
      </w:pPr>
      <w:r>
        <w:rPr>
          <w:rFonts w:hint="eastAsia" w:ascii="宋体" w:hAnsi="宋体" w:eastAsia="宋体" w:cs="宋体"/>
          <w:color w:val="auto"/>
          <w:sz w:val="24"/>
          <w:highlight w:val="none"/>
        </w:rPr>
        <w:t>电      话：</w:t>
      </w:r>
      <w:r>
        <w:rPr>
          <w:rFonts w:hint="eastAsia" w:ascii="宋体" w:hAnsi="宋体" w:eastAsia="宋体" w:cs="宋体"/>
          <w:color w:val="auto"/>
          <w:sz w:val="24"/>
          <w:highlight w:val="none"/>
          <w:lang w:val="en-US" w:eastAsia="zh-CN"/>
        </w:rPr>
        <w:t>010-67169727</w:t>
      </w:r>
    </w:p>
    <w:p>
      <w:pPr>
        <w:pStyle w:val="25"/>
        <w:spacing w:line="360" w:lineRule="auto"/>
        <w:ind w:firstLine="720" w:firstLineChars="300"/>
        <w:rPr>
          <w:rFonts w:hint="eastAsia" w:ascii="宋体" w:hAnsi="宋体" w:eastAsia="宋体" w:cs="宋体"/>
          <w:color w:val="auto"/>
          <w:sz w:val="24"/>
          <w:szCs w:val="24"/>
          <w:highlight w:val="none"/>
          <w:lang w:val="en-US" w:eastAsia="zh-CN"/>
        </w:rPr>
      </w:pPr>
    </w:p>
    <w:p>
      <w:pPr>
        <w:spacing w:line="360" w:lineRule="auto"/>
        <w:jc w:val="center"/>
        <w:outlineLvl w:val="0"/>
        <w:rPr>
          <w:rFonts w:hint="eastAsia" w:ascii="宋体" w:hAnsi="宋体" w:eastAsia="宋体" w:cs="宋体"/>
          <w:b/>
          <w:color w:val="auto"/>
          <w:sz w:val="32"/>
          <w:szCs w:val="32"/>
          <w:highlight w:val="none"/>
        </w:rPr>
      </w:pPr>
      <w:r>
        <w:rPr>
          <w:rFonts w:hint="eastAsia" w:ascii="宋体" w:hAnsi="宋体" w:eastAsia="宋体" w:cs="宋体"/>
          <w:color w:val="auto"/>
          <w:sz w:val="24"/>
          <w:highlight w:val="none"/>
        </w:rPr>
        <w:br w:type="page"/>
      </w:r>
      <w:bookmarkStart w:id="33" w:name="_Toc305158928"/>
      <w:bookmarkStart w:id="34" w:name="_Toc97371942"/>
      <w:bookmarkStart w:id="35" w:name="_Toc305158854"/>
      <w:bookmarkStart w:id="36" w:name="_Toc150774783"/>
      <w:bookmarkStart w:id="37" w:name="_Toc353873938"/>
      <w:bookmarkStart w:id="38" w:name="_Toc127161488"/>
      <w:bookmarkStart w:id="39" w:name="_Toc127151777"/>
      <w:bookmarkStart w:id="40" w:name="_Toc512937850"/>
      <w:bookmarkStart w:id="41" w:name="_Toc353825548"/>
      <w:bookmarkStart w:id="42" w:name="_Toc265228423"/>
      <w:bookmarkStart w:id="43" w:name="_Toc195842950"/>
      <w:bookmarkStart w:id="44" w:name="_Toc226965856"/>
      <w:bookmarkStart w:id="45" w:name="_Toc264969275"/>
      <w:r>
        <w:rPr>
          <w:rFonts w:hint="eastAsia" w:ascii="宋体" w:hAnsi="宋体" w:eastAsia="宋体" w:cs="宋体"/>
          <w:b/>
          <w:color w:val="auto"/>
          <w:sz w:val="36"/>
          <w:szCs w:val="36"/>
          <w:highlight w:val="none"/>
        </w:rPr>
        <w:t>第二章   供应商须知</w:t>
      </w:r>
      <w:bookmarkEnd w:id="33"/>
      <w:bookmarkEnd w:id="34"/>
      <w:bookmarkEnd w:id="35"/>
      <w:bookmarkEnd w:id="36"/>
      <w:bookmarkEnd w:id="37"/>
      <w:bookmarkEnd w:id="38"/>
      <w:bookmarkEnd w:id="39"/>
      <w:bookmarkEnd w:id="40"/>
      <w:bookmarkEnd w:id="41"/>
      <w:bookmarkEnd w:id="42"/>
      <w:bookmarkEnd w:id="43"/>
      <w:bookmarkEnd w:id="44"/>
      <w:bookmarkEnd w:id="45"/>
    </w:p>
    <w:p>
      <w:pPr>
        <w:pStyle w:val="3"/>
        <w:tabs>
          <w:tab w:val="center" w:pos="4592"/>
          <w:tab w:val="left" w:pos="7860"/>
        </w:tabs>
        <w:spacing w:before="0" w:line="360" w:lineRule="auto"/>
        <w:rPr>
          <w:rFonts w:hint="eastAsia" w:ascii="宋体" w:hAnsi="宋体" w:eastAsia="宋体" w:cs="宋体"/>
          <w:b w:val="0"/>
          <w:color w:val="auto"/>
          <w:sz w:val="28"/>
          <w:highlight w:val="none"/>
        </w:rPr>
      </w:pPr>
      <w:bookmarkStart w:id="46" w:name="_Toc127151519"/>
      <w:bookmarkStart w:id="47" w:name="_Toc151193617"/>
      <w:bookmarkStart w:id="48" w:name="_Toc226337215"/>
      <w:bookmarkStart w:id="49" w:name="_Toc226965792"/>
      <w:bookmarkStart w:id="50" w:name="_Toc195842884"/>
      <w:bookmarkStart w:id="51" w:name="_Toc150480757"/>
      <w:bookmarkStart w:id="52" w:name="_Toc142311021"/>
      <w:bookmarkStart w:id="53" w:name="_Toc164229360"/>
      <w:bookmarkStart w:id="54" w:name="_Toc127151720"/>
      <w:bookmarkStart w:id="55" w:name="_Toc520356144"/>
      <w:bookmarkStart w:id="56" w:name="_Toc226309763"/>
      <w:bookmarkStart w:id="57" w:name="_Toc226965709"/>
      <w:bookmarkStart w:id="58" w:name="_Toc151190146"/>
      <w:bookmarkStart w:id="59" w:name="_Toc150774724"/>
      <w:bookmarkStart w:id="60" w:name="_Toc151193833"/>
      <w:bookmarkStart w:id="61" w:name="_Toc127161433"/>
      <w:bookmarkStart w:id="62" w:name="_Toc164608788"/>
      <w:bookmarkStart w:id="63" w:name="_Toc149720812"/>
      <w:bookmarkStart w:id="64" w:name="_Toc151193907"/>
      <w:bookmarkStart w:id="65" w:name="_Toc164229214"/>
      <w:bookmarkStart w:id="66" w:name="_Toc150774619"/>
      <w:bookmarkStart w:id="67" w:name="_Toc164351613"/>
      <w:bookmarkStart w:id="68" w:name="_Toc151193689"/>
      <w:bookmarkStart w:id="69" w:name="_Toc151193761"/>
      <w:bookmarkStart w:id="70" w:name="_Toc150509270"/>
      <w:bookmarkStart w:id="71" w:name="_Toc164608633"/>
      <w:r>
        <w:rPr>
          <w:rFonts w:hint="eastAsia" w:ascii="宋体" w:hAnsi="宋体" w:eastAsia="宋体" w:cs="宋体"/>
          <w:color w:val="auto"/>
          <w:sz w:val="28"/>
          <w:highlight w:val="none"/>
        </w:rPr>
        <w:t>供应商须知资料表</w:t>
      </w:r>
    </w:p>
    <w:p>
      <w:pPr>
        <w:jc w:val="center"/>
        <w:rPr>
          <w:rFonts w:hint="eastAsia" w:ascii="宋体" w:hAnsi="宋体" w:eastAsia="宋体" w:cs="宋体"/>
          <w:b/>
          <w:color w:val="auto"/>
          <w:sz w:val="28"/>
          <w:szCs w:val="28"/>
          <w:highlight w:val="none"/>
        </w:rPr>
      </w:pPr>
    </w:p>
    <w:p>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本表是对供应商须知的具体补充和修改，如有矛盾，均以本资料表为准。标记“</w:t>
      </w:r>
      <w:r>
        <w:rPr>
          <w:rFonts w:hint="eastAsia" w:ascii="宋体" w:hAnsi="宋体" w:eastAsia="宋体" w:cs="宋体"/>
          <w:b/>
          <w:color w:val="auto"/>
          <w:sz w:val="24"/>
          <w:highlight w:val="none"/>
        </w:rPr>
        <w:t>■</w:t>
      </w:r>
      <w:r>
        <w:rPr>
          <w:rFonts w:hint="eastAsia" w:ascii="宋体" w:hAnsi="宋体" w:eastAsia="宋体" w:cs="宋体"/>
          <w:color w:val="auto"/>
          <w:sz w:val="24"/>
          <w:highlight w:val="none"/>
        </w:rPr>
        <w:t>”的选项意为适用于本项目，标记“</w:t>
      </w:r>
      <w:r>
        <w:rPr>
          <w:rFonts w:hint="eastAsia" w:ascii="宋体" w:hAnsi="宋体" w:eastAsia="宋体" w:cs="宋体"/>
          <w:color w:val="auto"/>
          <w:highlight w:val="none"/>
        </w:rPr>
        <w:t>□</w:t>
      </w:r>
      <w:r>
        <w:rPr>
          <w:rFonts w:hint="eastAsia" w:ascii="宋体" w:hAnsi="宋体" w:eastAsia="宋体" w:cs="宋体"/>
          <w:color w:val="auto"/>
          <w:sz w:val="24"/>
          <w:highlight w:val="none"/>
        </w:rPr>
        <w:t>”的选项意为不适用于本项目。</w:t>
      </w:r>
    </w:p>
    <w:tbl>
      <w:tblPr>
        <w:tblStyle w:val="46"/>
        <w:tblW w:w="99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noWrap w:val="0"/>
            <w:vAlign w:val="center"/>
          </w:tcPr>
          <w:p>
            <w:pPr>
              <w:spacing w:line="240" w:lineRule="auto"/>
              <w:jc w:val="center"/>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条款号</w:t>
            </w:r>
          </w:p>
        </w:tc>
        <w:tc>
          <w:tcPr>
            <w:tcW w:w="1701" w:type="dxa"/>
            <w:noWrap w:val="0"/>
            <w:vAlign w:val="center"/>
          </w:tcPr>
          <w:p>
            <w:pPr>
              <w:spacing w:line="24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条目</w:t>
            </w:r>
          </w:p>
        </w:tc>
        <w:tc>
          <w:tcPr>
            <w:tcW w:w="7253" w:type="dxa"/>
            <w:noWrap w:val="0"/>
            <w:vAlign w:val="center"/>
          </w:tcPr>
          <w:p>
            <w:pPr>
              <w:spacing w:line="24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pPr>
              <w:pStyle w:val="25"/>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w:t>
            </w:r>
          </w:p>
        </w:tc>
        <w:tc>
          <w:tcPr>
            <w:tcW w:w="1701" w:type="dxa"/>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项目属性</w:t>
            </w:r>
          </w:p>
        </w:tc>
        <w:tc>
          <w:tcPr>
            <w:tcW w:w="7253" w:type="dxa"/>
            <w:noWrap w:val="0"/>
            <w:vAlign w:val="center"/>
          </w:tcPr>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项目属性：</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□货物</w:t>
            </w:r>
          </w:p>
          <w:p>
            <w:pPr>
              <w:spacing w:line="360" w:lineRule="auto"/>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pPr>
              <w:pStyle w:val="25"/>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w:t>
            </w:r>
          </w:p>
        </w:tc>
        <w:tc>
          <w:tcPr>
            <w:tcW w:w="1701" w:type="dxa"/>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科研仪器设备</w:t>
            </w:r>
          </w:p>
        </w:tc>
        <w:tc>
          <w:tcPr>
            <w:tcW w:w="7253" w:type="dxa"/>
            <w:noWrap w:val="0"/>
            <w:vAlign w:val="center"/>
          </w:tcPr>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是否属于科研仪器设备采购项目：</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noWrap w:val="0"/>
            <w:vAlign w:val="center"/>
          </w:tcPr>
          <w:p>
            <w:pPr>
              <w:pStyle w:val="25"/>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w:t>
            </w:r>
          </w:p>
        </w:tc>
        <w:tc>
          <w:tcPr>
            <w:tcW w:w="1701" w:type="dxa"/>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现场考察</w:t>
            </w:r>
          </w:p>
        </w:tc>
        <w:tc>
          <w:tcPr>
            <w:tcW w:w="7253" w:type="dxa"/>
            <w:noWrap w:val="0"/>
            <w:vAlign w:val="center"/>
          </w:tcPr>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■不组织</w:t>
            </w:r>
          </w:p>
          <w:p>
            <w:pPr>
              <w:spacing w:line="360" w:lineRule="auto"/>
              <w:jc w:val="left"/>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□组织，考察时间：___</w:t>
            </w:r>
            <w:r>
              <w:rPr>
                <w:rFonts w:hint="eastAsia" w:ascii="宋体" w:hAnsi="宋体" w:eastAsia="宋体" w:cs="宋体"/>
                <w:color w:val="auto"/>
                <w:sz w:val="24"/>
                <w:szCs w:val="24"/>
                <w:highlight w:val="none"/>
                <w:lang w:bidi="ar"/>
              </w:rPr>
              <w:t>年</w:t>
            </w:r>
            <w:r>
              <w:rPr>
                <w:rFonts w:hint="eastAsia" w:ascii="宋体" w:hAnsi="宋体" w:eastAsia="宋体" w:cs="宋体"/>
                <w:color w:val="auto"/>
                <w:sz w:val="24"/>
                <w:szCs w:val="24"/>
                <w:highlight w:val="none"/>
              </w:rPr>
              <w:t>___</w:t>
            </w:r>
            <w:r>
              <w:rPr>
                <w:rFonts w:hint="eastAsia" w:ascii="宋体" w:hAnsi="宋体" w:eastAsia="宋体" w:cs="宋体"/>
                <w:color w:val="auto"/>
                <w:sz w:val="24"/>
                <w:szCs w:val="24"/>
                <w:highlight w:val="none"/>
                <w:lang w:bidi="ar"/>
              </w:rPr>
              <w:t>月</w:t>
            </w:r>
            <w:r>
              <w:rPr>
                <w:rFonts w:hint="eastAsia" w:ascii="宋体" w:hAnsi="宋体" w:eastAsia="宋体" w:cs="宋体"/>
                <w:color w:val="auto"/>
                <w:sz w:val="24"/>
                <w:szCs w:val="24"/>
                <w:highlight w:val="none"/>
              </w:rPr>
              <w:t>___</w:t>
            </w:r>
            <w:r>
              <w:rPr>
                <w:rFonts w:hint="eastAsia" w:ascii="宋体" w:hAnsi="宋体" w:eastAsia="宋体" w:cs="宋体"/>
                <w:color w:val="auto"/>
                <w:sz w:val="24"/>
                <w:szCs w:val="24"/>
                <w:highlight w:val="none"/>
                <w:lang w:bidi="ar"/>
              </w:rPr>
              <w:t>日</w:t>
            </w:r>
            <w:r>
              <w:rPr>
                <w:rFonts w:hint="eastAsia" w:ascii="宋体" w:hAnsi="宋体" w:eastAsia="宋体" w:cs="宋体"/>
                <w:color w:val="auto"/>
                <w:sz w:val="24"/>
                <w:szCs w:val="24"/>
                <w:highlight w:val="none"/>
              </w:rPr>
              <w:t>___</w:t>
            </w:r>
            <w:r>
              <w:rPr>
                <w:rFonts w:hint="eastAsia" w:ascii="宋体" w:hAnsi="宋体" w:eastAsia="宋体" w:cs="宋体"/>
                <w:color w:val="auto"/>
                <w:sz w:val="24"/>
                <w:szCs w:val="24"/>
                <w:highlight w:val="none"/>
                <w:lang w:bidi="ar"/>
              </w:rPr>
              <w:t>点</w:t>
            </w:r>
            <w:r>
              <w:rPr>
                <w:rFonts w:hint="eastAsia" w:ascii="宋体" w:hAnsi="宋体" w:eastAsia="宋体" w:cs="宋体"/>
                <w:color w:val="auto"/>
                <w:sz w:val="24"/>
                <w:szCs w:val="24"/>
                <w:highlight w:val="none"/>
              </w:rPr>
              <w:t>___</w:t>
            </w:r>
            <w:r>
              <w:rPr>
                <w:rFonts w:hint="eastAsia" w:ascii="宋体" w:hAnsi="宋体" w:eastAsia="宋体" w:cs="宋体"/>
                <w:color w:val="auto"/>
                <w:sz w:val="24"/>
                <w:szCs w:val="24"/>
                <w:highlight w:val="none"/>
                <w:lang w:bidi="ar"/>
              </w:rPr>
              <w:t>分</w:t>
            </w:r>
          </w:p>
          <w:p>
            <w:pPr>
              <w:pStyle w:val="25"/>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考察地点：___________。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noWrap w:val="0"/>
            <w:vAlign w:val="center"/>
          </w:tcPr>
          <w:p>
            <w:pPr>
              <w:pStyle w:val="25"/>
              <w:adjustRightInd w:val="0"/>
              <w:snapToGrid w:val="0"/>
              <w:spacing w:line="360" w:lineRule="auto"/>
              <w:jc w:val="center"/>
              <w:rPr>
                <w:rFonts w:hint="eastAsia" w:ascii="宋体" w:hAnsi="宋体" w:eastAsia="宋体" w:cs="宋体"/>
                <w:color w:val="auto"/>
                <w:sz w:val="24"/>
                <w:szCs w:val="24"/>
                <w:highlight w:val="none"/>
              </w:rPr>
            </w:pPr>
          </w:p>
        </w:tc>
        <w:tc>
          <w:tcPr>
            <w:tcW w:w="1701" w:type="dxa"/>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磋商前答疑会</w:t>
            </w:r>
          </w:p>
        </w:tc>
        <w:tc>
          <w:tcPr>
            <w:tcW w:w="7253" w:type="dxa"/>
            <w:noWrap w:val="0"/>
            <w:vAlign w:val="center"/>
          </w:tcPr>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■不召开</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□召开，召开时间：___</w:t>
            </w:r>
            <w:r>
              <w:rPr>
                <w:rFonts w:hint="eastAsia" w:ascii="宋体" w:hAnsi="宋体" w:eastAsia="宋体" w:cs="宋体"/>
                <w:color w:val="auto"/>
                <w:sz w:val="24"/>
                <w:szCs w:val="24"/>
                <w:highlight w:val="none"/>
                <w:lang w:bidi="ar"/>
              </w:rPr>
              <w:t>年</w:t>
            </w:r>
            <w:r>
              <w:rPr>
                <w:rFonts w:hint="eastAsia" w:ascii="宋体" w:hAnsi="宋体" w:eastAsia="宋体" w:cs="宋体"/>
                <w:color w:val="auto"/>
                <w:sz w:val="24"/>
                <w:szCs w:val="24"/>
                <w:highlight w:val="none"/>
              </w:rPr>
              <w:t>___</w:t>
            </w:r>
            <w:r>
              <w:rPr>
                <w:rFonts w:hint="eastAsia" w:ascii="宋体" w:hAnsi="宋体" w:eastAsia="宋体" w:cs="宋体"/>
                <w:color w:val="auto"/>
                <w:sz w:val="24"/>
                <w:szCs w:val="24"/>
                <w:highlight w:val="none"/>
                <w:lang w:bidi="ar"/>
              </w:rPr>
              <w:t>月</w:t>
            </w:r>
            <w:r>
              <w:rPr>
                <w:rFonts w:hint="eastAsia" w:ascii="宋体" w:hAnsi="宋体" w:eastAsia="宋体" w:cs="宋体"/>
                <w:color w:val="auto"/>
                <w:sz w:val="24"/>
                <w:szCs w:val="24"/>
                <w:highlight w:val="none"/>
              </w:rPr>
              <w:t>___</w:t>
            </w:r>
            <w:r>
              <w:rPr>
                <w:rFonts w:hint="eastAsia" w:ascii="宋体" w:hAnsi="宋体" w:eastAsia="宋体" w:cs="宋体"/>
                <w:color w:val="auto"/>
                <w:sz w:val="24"/>
                <w:szCs w:val="24"/>
                <w:highlight w:val="none"/>
                <w:lang w:bidi="ar"/>
              </w:rPr>
              <w:t>日</w:t>
            </w:r>
            <w:r>
              <w:rPr>
                <w:rFonts w:hint="eastAsia" w:ascii="宋体" w:hAnsi="宋体" w:eastAsia="宋体" w:cs="宋体"/>
                <w:color w:val="auto"/>
                <w:sz w:val="24"/>
                <w:szCs w:val="24"/>
                <w:highlight w:val="none"/>
              </w:rPr>
              <w:t>___</w:t>
            </w:r>
            <w:r>
              <w:rPr>
                <w:rFonts w:hint="eastAsia" w:ascii="宋体" w:hAnsi="宋体" w:eastAsia="宋体" w:cs="宋体"/>
                <w:color w:val="auto"/>
                <w:sz w:val="24"/>
                <w:szCs w:val="24"/>
                <w:highlight w:val="none"/>
                <w:lang w:bidi="ar"/>
              </w:rPr>
              <w:t>点</w:t>
            </w:r>
            <w:r>
              <w:rPr>
                <w:rFonts w:hint="eastAsia" w:ascii="宋体" w:hAnsi="宋体" w:eastAsia="宋体" w:cs="宋体"/>
                <w:color w:val="auto"/>
                <w:sz w:val="24"/>
                <w:szCs w:val="24"/>
                <w:highlight w:val="none"/>
              </w:rPr>
              <w:t>___</w:t>
            </w:r>
            <w:r>
              <w:rPr>
                <w:rFonts w:hint="eastAsia" w:ascii="宋体" w:hAnsi="宋体" w:eastAsia="宋体" w:cs="宋体"/>
                <w:color w:val="auto"/>
                <w:sz w:val="24"/>
                <w:szCs w:val="24"/>
                <w:highlight w:val="none"/>
                <w:lang w:bidi="ar"/>
              </w:rPr>
              <w:t>分</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召开地点：___________。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noWrap w:val="0"/>
            <w:vAlign w:val="center"/>
          </w:tcPr>
          <w:p>
            <w:pPr>
              <w:pStyle w:val="25"/>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4.2.5</w:t>
            </w:r>
          </w:p>
        </w:tc>
        <w:tc>
          <w:tcPr>
            <w:tcW w:w="1701" w:type="dxa"/>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标的所属行业</w:t>
            </w:r>
          </w:p>
        </w:tc>
        <w:tc>
          <w:tcPr>
            <w:tcW w:w="7253" w:type="dxa"/>
            <w:noWrap w:val="0"/>
            <w:vAlign w:val="center"/>
          </w:tcPr>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本项目采购标的对应的中小企业划分标准所属行业：</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52"/>
              <w:gridCol w:w="3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52"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标的名称</w:t>
                  </w:r>
                </w:p>
              </w:tc>
              <w:tc>
                <w:tcPr>
                  <w:tcW w:w="3367"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中小企业划分标准所属行业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3352"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bCs/>
                      <w:color w:val="auto"/>
                      <w:sz w:val="24"/>
                      <w:szCs w:val="24"/>
                      <w:highlight w:val="none"/>
                    </w:rPr>
                  </w:pPr>
                  <w:r>
                    <w:rPr>
                      <w:rFonts w:hint="eastAsia" w:ascii="宋体" w:hAnsi="宋体" w:eastAsia="宋体" w:cs="宋体"/>
                      <w:color w:val="auto"/>
                      <w:kern w:val="0"/>
                      <w:sz w:val="24"/>
                      <w:szCs w:val="24"/>
                      <w:highlight w:val="none"/>
                      <w:lang w:eastAsia="zh-CN"/>
                    </w:rPr>
                    <w:t>2026年特种设备单位类行政许可鉴定评审服务</w:t>
                  </w:r>
                </w:p>
              </w:tc>
              <w:tc>
                <w:tcPr>
                  <w:tcW w:w="3367"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lang w:val="en-US" w:eastAsia="zh-CN"/>
                    </w:rPr>
                    <w:t>其他未列明行业</w:t>
                  </w:r>
                </w:p>
              </w:tc>
            </w:tr>
          </w:tbl>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详见</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关于印发中小企业划型标准规定的通知</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工信部联企业〔2011〕300号</w:t>
            </w:r>
            <w:r>
              <w:rPr>
                <w:rFonts w:hint="eastAsia" w:ascii="宋体" w:hAnsi="宋体" w:eastAsia="宋体" w:cs="宋体"/>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jc w:val="center"/>
        </w:trPr>
        <w:tc>
          <w:tcPr>
            <w:tcW w:w="988" w:type="dxa"/>
            <w:noWrap w:val="0"/>
            <w:vAlign w:val="center"/>
          </w:tcPr>
          <w:p>
            <w:pPr>
              <w:pStyle w:val="25"/>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w:t>
            </w:r>
          </w:p>
        </w:tc>
        <w:tc>
          <w:tcPr>
            <w:tcW w:w="1701" w:type="dxa"/>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w:t>
            </w:r>
          </w:p>
        </w:tc>
        <w:tc>
          <w:tcPr>
            <w:tcW w:w="7253" w:type="dxa"/>
            <w:noWrap w:val="0"/>
            <w:vAlign w:val="center"/>
          </w:tcPr>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报价的特殊规定：</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□有，具体情形：___________。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pPr>
              <w:pStyle w:val="25"/>
              <w:adjustRightInd w:val="0"/>
              <w:snapToGrid w:val="0"/>
              <w:spacing w:line="36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11.1</w:t>
            </w:r>
          </w:p>
        </w:tc>
        <w:tc>
          <w:tcPr>
            <w:tcW w:w="1701" w:type="dxa"/>
            <w:vMerge w:val="restart"/>
            <w:noWrap w:val="0"/>
            <w:vAlign w:val="center"/>
          </w:tcPr>
          <w:p>
            <w:pPr>
              <w:spacing w:line="36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磋商保证金</w:t>
            </w:r>
          </w:p>
          <w:p>
            <w:pPr>
              <w:pStyle w:val="41"/>
              <w:jc w:val="both"/>
              <w:rPr>
                <w:rFonts w:hint="eastAsia" w:ascii="宋体" w:hAnsi="宋体" w:eastAsia="宋体" w:cs="宋体"/>
                <w:lang w:val="en-US" w:eastAsia="zh-CN"/>
              </w:rPr>
            </w:pPr>
          </w:p>
        </w:tc>
        <w:tc>
          <w:tcPr>
            <w:tcW w:w="7253" w:type="dxa"/>
            <w:noWrap w:val="0"/>
            <w:vAlign w:val="center"/>
          </w:tcPr>
          <w:p>
            <w:pPr>
              <w:pStyle w:val="25"/>
              <w:adjustRightInd w:val="0"/>
              <w:snapToGrid w:val="0"/>
              <w:spacing w:line="360" w:lineRule="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lang w:val="en-US" w:eastAsia="zh-CN"/>
              </w:rPr>
              <w:t>本包</w:t>
            </w:r>
            <w:r>
              <w:rPr>
                <w:rFonts w:hint="eastAsia" w:ascii="宋体" w:hAnsi="宋体" w:eastAsia="宋体" w:cs="宋体"/>
                <w:color w:val="auto"/>
                <w:sz w:val="24"/>
                <w:szCs w:val="24"/>
                <w:highlight w:val="none"/>
                <w:u w:val="none"/>
              </w:rPr>
              <w:t>磋商保证金金额：</w:t>
            </w:r>
          </w:p>
          <w:p>
            <w:pPr>
              <w:spacing w:line="360" w:lineRule="auto"/>
              <w:jc w:val="left"/>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lang w:val="en-US" w:eastAsia="zh-CN"/>
              </w:rPr>
              <w:t>本项目不适用。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pPr>
              <w:pStyle w:val="25"/>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11.7.5</w:t>
            </w:r>
          </w:p>
        </w:tc>
        <w:tc>
          <w:tcPr>
            <w:tcW w:w="1701" w:type="dxa"/>
            <w:vMerge w:val="continue"/>
            <w:noWrap w:val="0"/>
            <w:vAlign w:val="center"/>
          </w:tcPr>
          <w:p>
            <w:pPr>
              <w:spacing w:line="360" w:lineRule="auto"/>
              <w:jc w:val="center"/>
              <w:rPr>
                <w:rFonts w:hint="eastAsia" w:ascii="宋体" w:hAnsi="宋体" w:eastAsia="宋体" w:cs="宋体"/>
                <w:color w:val="auto"/>
                <w:sz w:val="24"/>
                <w:szCs w:val="24"/>
                <w:highlight w:val="none"/>
              </w:rPr>
            </w:pPr>
          </w:p>
        </w:tc>
        <w:tc>
          <w:tcPr>
            <w:tcW w:w="7253" w:type="dxa"/>
            <w:noWrap w:val="0"/>
            <w:vAlign w:val="center"/>
          </w:tcPr>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磋商保证金不予退还的其他情形：</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w:t>
            </w:r>
          </w:p>
          <w:p>
            <w:pPr>
              <w:spacing w:before="12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□有，具体情形：</w:t>
            </w:r>
          </w:p>
          <w:p>
            <w:pPr>
              <w:spacing w:before="12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（1）供应商在提交响应文件截止时间后撤回响应文件的；</w:t>
            </w:r>
          </w:p>
          <w:p>
            <w:pPr>
              <w:spacing w:before="12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（2）供应商在响应文件中提供虚假材料的；</w:t>
            </w:r>
          </w:p>
          <w:p>
            <w:pPr>
              <w:spacing w:before="12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（3）供应商未按规定与采购人签订合同的；</w:t>
            </w:r>
          </w:p>
          <w:p>
            <w:pPr>
              <w:spacing w:before="12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（4）供应商未按规定开具可以接受的履约保证金的；</w:t>
            </w:r>
          </w:p>
          <w:p>
            <w:pPr>
              <w:spacing w:before="120" w:line="360" w:lineRule="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（5）供应商与采购人、其他供应商或者采购代理机构恶意串通的；</w:t>
            </w:r>
          </w:p>
          <w:p>
            <w:pPr>
              <w:pStyle w:val="25"/>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（6）供应商擅自放弃成交结果的。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988" w:type="dxa"/>
            <w:noWrap w:val="0"/>
            <w:vAlign w:val="center"/>
          </w:tcPr>
          <w:p>
            <w:pPr>
              <w:pStyle w:val="25"/>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w:t>
            </w:r>
          </w:p>
        </w:tc>
        <w:tc>
          <w:tcPr>
            <w:tcW w:w="1701" w:type="dxa"/>
            <w:noWrap w:val="0"/>
            <w:vAlign w:val="center"/>
          </w:tcPr>
          <w:p>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响应有效期</w:t>
            </w:r>
          </w:p>
        </w:tc>
        <w:tc>
          <w:tcPr>
            <w:tcW w:w="7253" w:type="dxa"/>
            <w:noWrap w:val="0"/>
            <w:vAlign w:val="center"/>
          </w:tcPr>
          <w:p>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自提交响应文件的截止之日起算不少于90日历天。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pPr>
              <w:pStyle w:val="25"/>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w:t>
            </w:r>
          </w:p>
        </w:tc>
        <w:tc>
          <w:tcPr>
            <w:tcW w:w="1701" w:type="dxa"/>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响应文件份数</w:t>
            </w:r>
          </w:p>
        </w:tc>
        <w:tc>
          <w:tcPr>
            <w:tcW w:w="7253" w:type="dxa"/>
            <w:noWrap w:val="0"/>
            <w:vAlign w:val="center"/>
          </w:tcPr>
          <w:p>
            <w:pPr>
              <w:spacing w:before="120"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本项目需供应商按以下要求在规定的时间提交纸质响应文件：</w:t>
            </w:r>
          </w:p>
          <w:p>
            <w:pPr>
              <w:spacing w:before="120"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响应文件：正本：</w:t>
            </w:r>
            <w:r>
              <w:rPr>
                <w:rFonts w:hint="eastAsia" w:ascii="宋体" w:hAnsi="宋体" w:eastAsia="宋体" w:cs="宋体"/>
                <w:color w:val="auto"/>
                <w:sz w:val="24"/>
                <w:szCs w:val="24"/>
                <w:highlight w:val="none"/>
                <w:u w:val="single"/>
              </w:rPr>
              <w:t>1</w:t>
            </w:r>
            <w:r>
              <w:rPr>
                <w:rFonts w:hint="eastAsia" w:ascii="宋体" w:hAnsi="宋体" w:eastAsia="宋体" w:cs="宋体"/>
                <w:color w:val="auto"/>
                <w:sz w:val="24"/>
                <w:szCs w:val="24"/>
                <w:highlight w:val="none"/>
              </w:rPr>
              <w:t>份，副本：</w:t>
            </w:r>
            <w:r>
              <w:rPr>
                <w:rFonts w:hint="eastAsia" w:ascii="宋体" w:hAnsi="宋体" w:eastAsia="宋体" w:cs="宋体"/>
                <w:color w:val="auto"/>
                <w:sz w:val="24"/>
                <w:szCs w:val="24"/>
                <w:highlight w:val="none"/>
                <w:u w:val="single"/>
              </w:rPr>
              <w:t>3</w:t>
            </w:r>
            <w:r>
              <w:rPr>
                <w:rFonts w:hint="eastAsia" w:ascii="宋体" w:hAnsi="宋体" w:eastAsia="宋体" w:cs="宋体"/>
                <w:color w:val="auto"/>
                <w:sz w:val="24"/>
                <w:szCs w:val="24"/>
                <w:highlight w:val="none"/>
              </w:rPr>
              <w:t>份，建议双面打印。电子文档:</w:t>
            </w:r>
            <w:r>
              <w:rPr>
                <w:rFonts w:hint="eastAsia" w:ascii="宋体" w:hAnsi="宋体" w:eastAsia="宋体" w:cs="宋体"/>
                <w:color w:val="auto"/>
                <w:sz w:val="24"/>
                <w:szCs w:val="24"/>
                <w:highlight w:val="none"/>
                <w:u w:val="single"/>
              </w:rPr>
              <w:t>2份U盘，每份U盘中需包含PDF格式1份、WORD格式1份。</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u w:val="none"/>
              </w:rPr>
              <w:t>注：电子文档为响应文件正本的扫描件（彩色）和响应文件正本的电子版，格式分别采用：PDF格式及WORD格式，应包括响应文件全部内容。应将电子文档拷贝至U盘中，随响应文件一同提交。供应商应对响应文件纸质版与电子文档的一致性、真实性、完整性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7" w:hRule="atLeast"/>
          <w:jc w:val="center"/>
        </w:trPr>
        <w:tc>
          <w:tcPr>
            <w:tcW w:w="988" w:type="dxa"/>
            <w:noWrap w:val="0"/>
            <w:vAlign w:val="center"/>
          </w:tcPr>
          <w:p>
            <w:pPr>
              <w:pStyle w:val="25"/>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13.8</w:t>
            </w:r>
          </w:p>
        </w:tc>
        <w:tc>
          <w:tcPr>
            <w:tcW w:w="1701" w:type="dxa"/>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响应文件的编制、包装</w:t>
            </w:r>
          </w:p>
        </w:tc>
        <w:tc>
          <w:tcPr>
            <w:tcW w:w="7253" w:type="dxa"/>
            <w:noWrap w:val="0"/>
            <w:vAlign w:val="center"/>
          </w:tcPr>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若供应商对本项目的多个包（如有）同时进行响应，则响应文件的编制、包装要求如下：</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bCs/>
                <w:color w:val="auto"/>
                <w:sz w:val="24"/>
                <w:szCs w:val="24"/>
                <w:highlight w:val="none"/>
              </w:rPr>
              <w:t>不适用</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■按包分别编制和包装</w:t>
            </w:r>
          </w:p>
          <w:p>
            <w:pPr>
              <w:spacing w:line="360" w:lineRule="auto"/>
              <w:jc w:val="left"/>
              <w:rPr>
                <w:rFonts w:hint="eastAsia" w:ascii="宋体" w:hAnsi="宋体" w:eastAsia="宋体" w:cs="宋体"/>
                <w:b/>
                <w:color w:val="auto"/>
                <w:sz w:val="24"/>
                <w:szCs w:val="24"/>
                <w:highlight w:val="none"/>
                <w:u w:val="singl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统一编制和包装，具体为：/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pPr>
              <w:pStyle w:val="25"/>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20.1</w:t>
            </w:r>
          </w:p>
        </w:tc>
        <w:tc>
          <w:tcPr>
            <w:tcW w:w="1701" w:type="dxa"/>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成交供应商的确认</w:t>
            </w:r>
          </w:p>
        </w:tc>
        <w:tc>
          <w:tcPr>
            <w:tcW w:w="7253" w:type="dxa"/>
            <w:noWrap w:val="0"/>
            <w:vAlign w:val="center"/>
          </w:tcPr>
          <w:p>
            <w:pPr>
              <w:pStyle w:val="25"/>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采购人是否授权磋商小组直接确定成交供应商：</w:t>
            </w:r>
          </w:p>
          <w:p>
            <w:pPr>
              <w:pStyle w:val="25"/>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■否</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w:t>
            </w:r>
          </w:p>
          <w:p>
            <w:pPr>
              <w:pStyle w:val="25"/>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成交候选人并列的，按照以下方式确定成交供应商：</w:t>
            </w:r>
          </w:p>
          <w:p>
            <w:pPr>
              <w:pStyle w:val="25"/>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■得分且最终报价均相同的，以技术</w:t>
            </w:r>
            <w:r>
              <w:rPr>
                <w:rFonts w:hint="eastAsia" w:ascii="宋体" w:hAnsi="宋体" w:eastAsia="宋体" w:cs="宋体"/>
                <w:color w:val="auto"/>
                <w:sz w:val="24"/>
                <w:szCs w:val="24"/>
                <w:highlight w:val="none"/>
                <w:lang w:val="en-US" w:eastAsia="zh-CN"/>
              </w:rPr>
              <w:t>部分</w:t>
            </w:r>
            <w:r>
              <w:rPr>
                <w:rFonts w:hint="eastAsia" w:ascii="宋体" w:hAnsi="宋体" w:eastAsia="宋体" w:cs="宋体"/>
                <w:color w:val="auto"/>
                <w:sz w:val="24"/>
                <w:szCs w:val="24"/>
                <w:highlight w:val="none"/>
              </w:rPr>
              <w:t>得分高者为成交供应商</w:t>
            </w:r>
          </w:p>
          <w:p>
            <w:pPr>
              <w:spacing w:line="360" w:lineRule="auto"/>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pPr>
              <w:pStyle w:val="25"/>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23.5</w:t>
            </w:r>
          </w:p>
        </w:tc>
        <w:tc>
          <w:tcPr>
            <w:tcW w:w="1701" w:type="dxa"/>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分包</w:t>
            </w:r>
          </w:p>
        </w:tc>
        <w:tc>
          <w:tcPr>
            <w:tcW w:w="7253" w:type="dxa"/>
            <w:noWrap w:val="0"/>
            <w:vAlign w:val="center"/>
          </w:tcPr>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本项目的非主体、非关键性工作是否允许分包： </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■不允许</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□允许，具体要求：</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（1）可以分包履行的具体内容：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（2）允许分包的比例：</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pStyle w:val="17"/>
              <w:spacing w:before="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（3）分包履行的内容或者比例超出上述规定的，</w:t>
            </w:r>
            <w:r>
              <w:rPr>
                <w:rFonts w:hint="eastAsia" w:ascii="宋体" w:hAnsi="宋体" w:eastAsia="宋体" w:cs="宋体"/>
                <w:b/>
                <w:color w:val="auto"/>
                <w:kern w:val="0"/>
                <w:sz w:val="24"/>
                <w:szCs w:val="24"/>
                <w:highlight w:val="none"/>
              </w:rPr>
              <w:t>投标无效。</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（4）其他要求：</w:t>
            </w:r>
          </w:p>
          <w:p>
            <w:pPr>
              <w:numPr>
                <w:ilvl w:val="0"/>
                <w:numId w:val="9"/>
              </w:numPr>
              <w:spacing w:line="360" w:lineRule="auto"/>
              <w:ind w:firstLine="36"/>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分包承担主体应具备的资质条件：（如有特殊资质要求据实填写）</w:t>
            </w:r>
          </w:p>
          <w:p>
            <w:pPr>
              <w:numPr>
                <w:ilvl w:val="0"/>
                <w:numId w:val="9"/>
              </w:numPr>
              <w:spacing w:line="360" w:lineRule="auto"/>
              <w:ind w:firstLine="36"/>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若项目或相关采购包要求通过分包措施预留部分采购份额面向中小企业采购、且供应商因落实政府采购政策拟进行分包的，须按本磋商文件第六章《响应文件格式》第2-2项及其附件提交响应文件相应内容；非因以上原因而允许分包、且供应商拟进行分包的，须按本磋商文件第六章《响应文件格式》第11项提交响应文件相应内容。</w:t>
            </w:r>
          </w:p>
          <w:p>
            <w:pPr>
              <w:numPr>
                <w:ilvl w:val="0"/>
                <w:numId w:val="9"/>
              </w:numPr>
              <w:spacing w:line="360" w:lineRule="auto"/>
              <w:ind w:firstLine="36"/>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依据《政府采购促进中小企业发展管理办法》（财库﹝2020﹞46号）文件规定享受扶持政策获得政府采购合同的，小微企业不得将合同分包给大中型企业，中型企业不得将合同分包给大型企业。</w:t>
            </w:r>
          </w:p>
          <w:p>
            <w:pPr>
              <w:numPr>
                <w:ilvl w:val="0"/>
                <w:numId w:val="9"/>
              </w:numPr>
              <w:spacing w:line="360" w:lineRule="auto"/>
              <w:ind w:firstLine="36"/>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分包承担主体不得再次分包。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988" w:type="dxa"/>
            <w:noWrap w:val="0"/>
            <w:vAlign w:val="center"/>
          </w:tcPr>
          <w:p>
            <w:pPr>
              <w:pStyle w:val="25"/>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24.1.1</w:t>
            </w:r>
          </w:p>
        </w:tc>
        <w:tc>
          <w:tcPr>
            <w:tcW w:w="1701" w:type="dxa"/>
            <w:noWrap w:val="0"/>
            <w:vAlign w:val="center"/>
          </w:tcPr>
          <w:p>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询问</w:t>
            </w:r>
          </w:p>
        </w:tc>
        <w:tc>
          <w:tcPr>
            <w:tcW w:w="7253" w:type="dxa"/>
            <w:noWrap w:val="0"/>
            <w:vAlign w:val="center"/>
          </w:tcPr>
          <w:p>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询问送达形式：书面形式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pPr>
              <w:pStyle w:val="25"/>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24.3</w:t>
            </w:r>
          </w:p>
        </w:tc>
        <w:tc>
          <w:tcPr>
            <w:tcW w:w="1701" w:type="dxa"/>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w:t>
            </w:r>
          </w:p>
        </w:tc>
        <w:tc>
          <w:tcPr>
            <w:tcW w:w="7253" w:type="dxa"/>
            <w:noWrap w:val="0"/>
            <w:vAlign w:val="center"/>
          </w:tcPr>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接收询问和质疑的联系方式：</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同第一章《采购邀请》中“八、对本次采购提出询问，请按以下方式联系”中的联系方式。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pPr>
              <w:pStyle w:val="25"/>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w:t>
            </w:r>
          </w:p>
        </w:tc>
        <w:tc>
          <w:tcPr>
            <w:tcW w:w="1701" w:type="dxa"/>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代理费</w:t>
            </w:r>
          </w:p>
        </w:tc>
        <w:tc>
          <w:tcPr>
            <w:tcW w:w="7253" w:type="dxa"/>
            <w:noWrap w:val="0"/>
            <w:vAlign w:val="center"/>
          </w:tcPr>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收费对象：</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■成交供应商</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收费标准：</w:t>
            </w:r>
          </w:p>
          <w:p>
            <w:pPr>
              <w:tabs>
                <w:tab w:val="left" w:pos="567"/>
              </w:tabs>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w:t>
            </w:r>
            <w:r>
              <w:rPr>
                <w:rFonts w:hint="eastAsia" w:ascii="宋体" w:hAnsi="宋体" w:eastAsia="宋体" w:cs="宋体"/>
                <w:color w:val="auto"/>
                <w:sz w:val="24"/>
                <w:szCs w:val="24"/>
                <w:highlight w:val="none"/>
                <w:lang w:val="en-US" w:eastAsia="zh-CN"/>
              </w:rPr>
              <w:t>本包的</w:t>
            </w:r>
            <w:r>
              <w:rPr>
                <w:rFonts w:hint="eastAsia" w:ascii="宋体" w:hAnsi="宋体" w:eastAsia="宋体" w:cs="宋体"/>
                <w:color w:val="auto"/>
                <w:sz w:val="24"/>
                <w:szCs w:val="24"/>
                <w:highlight w:val="none"/>
              </w:rPr>
              <w:t>成交金额为计算基数，采用差额定率累进方式</w:t>
            </w:r>
            <w:r>
              <w:rPr>
                <w:rFonts w:hint="eastAsia" w:ascii="宋体" w:hAnsi="宋体" w:eastAsia="宋体" w:cs="宋体"/>
                <w:color w:val="auto"/>
                <w:sz w:val="24"/>
                <w:szCs w:val="24"/>
                <w:highlight w:val="none"/>
                <w:lang w:val="en-US" w:eastAsia="zh-CN"/>
              </w:rPr>
              <w:t>下浮20%后</w:t>
            </w:r>
            <w:r>
              <w:rPr>
                <w:rFonts w:hint="eastAsia" w:ascii="宋体" w:hAnsi="宋体" w:eastAsia="宋体" w:cs="宋体"/>
                <w:color w:val="auto"/>
                <w:sz w:val="24"/>
                <w:szCs w:val="24"/>
                <w:highlight w:val="none"/>
              </w:rPr>
              <w:t>计算，具体收费标准见下表：</w:t>
            </w:r>
          </w:p>
          <w:tbl>
            <w:tblPr>
              <w:tblStyle w:val="46"/>
              <w:tblW w:w="0" w:type="auto"/>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411"/>
              <w:gridCol w:w="24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0" w:hRule="atLeast"/>
                <w:tblCellSpacing w:w="0" w:type="dxa"/>
                <w:jc w:val="center"/>
              </w:trPr>
              <w:tc>
                <w:tcPr>
                  <w:tcW w:w="3411" w:type="dxa"/>
                  <w:noWrap w:val="0"/>
                  <w:vAlign w:val="center"/>
                </w:tcPr>
                <w:p>
                  <w:pPr>
                    <w:spacing w:line="240" w:lineRule="auto"/>
                    <w:ind w:left="480" w:hanging="482" w:hangingChars="20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成交金额（万元）</w:t>
                  </w:r>
                </w:p>
              </w:tc>
              <w:tc>
                <w:tcPr>
                  <w:tcW w:w="2468" w:type="dxa"/>
                  <w:noWrap w:val="0"/>
                  <w:vAlign w:val="center"/>
                </w:tcPr>
                <w:p>
                  <w:pPr>
                    <w:spacing w:line="24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atLeast"/>
                <w:tblCellSpacing w:w="0" w:type="dxa"/>
                <w:jc w:val="center"/>
              </w:trPr>
              <w:tc>
                <w:tcPr>
                  <w:tcW w:w="3411" w:type="dxa"/>
                  <w:noWrap w:val="0"/>
                  <w:vAlign w:val="center"/>
                </w:tcPr>
                <w:p>
                  <w:pPr>
                    <w:spacing w:line="24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100以下</w:t>
                  </w:r>
                </w:p>
              </w:tc>
              <w:tc>
                <w:tcPr>
                  <w:tcW w:w="2468" w:type="dxa"/>
                  <w:noWrap w:val="0"/>
                  <w:vAlign w:val="center"/>
                </w:tcPr>
                <w:p>
                  <w:pPr>
                    <w:spacing w:line="24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1" w:hRule="atLeast"/>
                <w:tblCellSpacing w:w="0" w:type="dxa"/>
                <w:jc w:val="center"/>
              </w:trPr>
              <w:tc>
                <w:tcPr>
                  <w:tcW w:w="3411" w:type="dxa"/>
                  <w:noWrap w:val="0"/>
                  <w:vAlign w:val="center"/>
                </w:tcPr>
                <w:p>
                  <w:pPr>
                    <w:spacing w:line="24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100-500</w:t>
                  </w:r>
                </w:p>
              </w:tc>
              <w:tc>
                <w:tcPr>
                  <w:tcW w:w="2468" w:type="dxa"/>
                  <w:noWrap w:val="0"/>
                  <w:vAlign w:val="center"/>
                </w:tcPr>
                <w:p>
                  <w:pPr>
                    <w:spacing w:line="24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0.8％</w:t>
                  </w:r>
                </w:p>
              </w:tc>
            </w:tr>
          </w:tbl>
          <w:p>
            <w:pPr>
              <w:spacing w:line="360" w:lineRule="auto"/>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缴纳时间：成交供应商须一次性向采购代理机构缴纳代理费。</w:t>
            </w:r>
          </w:p>
          <w:p>
            <w:pPr>
              <w:pStyle w:val="17"/>
              <w:spacing w:line="360" w:lineRule="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缴纳方式：电汇</w:t>
            </w:r>
          </w:p>
          <w:p>
            <w:pPr>
              <w:spacing w:line="360" w:lineRule="auto"/>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接收采购代理服务费的银行账号：</w:t>
            </w:r>
          </w:p>
          <w:p>
            <w:pPr>
              <w:pStyle w:val="41"/>
              <w:rPr>
                <w:rFonts w:hint="eastAsia" w:ascii="宋体" w:hAnsi="宋体" w:eastAsia="宋体" w:cs="宋体"/>
              </w:rPr>
            </w:pPr>
            <w:r>
              <w:rPr>
                <w:rFonts w:hint="eastAsia" w:ascii="宋体" w:hAnsi="宋体" w:eastAsia="宋体" w:cs="宋体"/>
              </w:rPr>
              <w:t>开户名（全称）：北京市京发招标有限公司；</w:t>
            </w:r>
          </w:p>
          <w:p>
            <w:pPr>
              <w:pStyle w:val="41"/>
              <w:rPr>
                <w:rFonts w:hint="eastAsia" w:ascii="宋体" w:hAnsi="宋体" w:eastAsia="宋体" w:cs="宋体"/>
              </w:rPr>
            </w:pPr>
            <w:r>
              <w:rPr>
                <w:rFonts w:hint="eastAsia" w:ascii="宋体" w:hAnsi="宋体" w:eastAsia="宋体" w:cs="宋体"/>
              </w:rPr>
              <w:t>开户银行：招商银行北京分行崇文门支行；</w:t>
            </w:r>
          </w:p>
          <w:p>
            <w:pPr>
              <w:pStyle w:val="41"/>
              <w:rPr>
                <w:rFonts w:hint="eastAsia" w:ascii="宋体" w:hAnsi="宋体" w:eastAsia="宋体" w:cs="宋体"/>
              </w:rPr>
            </w:pPr>
            <w:r>
              <w:rPr>
                <w:rFonts w:hint="eastAsia" w:ascii="宋体" w:hAnsi="宋体" w:eastAsia="宋体" w:cs="宋体"/>
              </w:rPr>
              <w:t>账    号：1109 1881 6710 6010 0000 00007。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942" w:type="dxa"/>
            <w:gridSpan w:val="3"/>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其它补充事宜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942" w:type="dxa"/>
            <w:gridSpan w:val="3"/>
            <w:noWrap w:val="0"/>
            <w:vAlign w:val="center"/>
          </w:tcPr>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kern w:val="0"/>
                <w:sz w:val="24"/>
                <w:szCs w:val="24"/>
                <w:highlight w:val="none"/>
              </w:rPr>
              <w:t>供应商在磋商过程中相关文件的签订、履行、通知等事项的书面文件中的单位盖章、印章、公章等处均仅指与供应商名称全称相一致的标准公章，如使用投标专用章或其它印章，须提供特别说明函，明确该投标专用章或其它印章作为直接参与磋商时相关响应文件的签章、及业务合作伙伴参与磋商时授权函的签章，其效力等同于公章（该特别说明函须同时加盖供应商公章和供应商投标专用章或其它印章）。使用非标准公章，未附有效的特别说明函的，其</w:t>
            </w:r>
            <w:r>
              <w:rPr>
                <w:rFonts w:hint="eastAsia" w:ascii="宋体" w:hAnsi="宋体" w:eastAsia="宋体" w:cs="宋体"/>
                <w:b/>
                <w:color w:val="auto"/>
                <w:kern w:val="0"/>
                <w:sz w:val="24"/>
                <w:szCs w:val="24"/>
                <w:highlight w:val="none"/>
              </w:rPr>
              <w:t>响应无效</w:t>
            </w:r>
            <w:r>
              <w:rPr>
                <w:rFonts w:hint="eastAsia" w:ascii="宋体" w:hAnsi="宋体" w:eastAsia="宋体" w:cs="宋体"/>
                <w:bCs/>
                <w:color w:val="auto"/>
                <w:kern w:val="0"/>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942" w:type="dxa"/>
            <w:gridSpan w:val="3"/>
            <w:noWrap w:val="0"/>
            <w:vAlign w:val="center"/>
          </w:tcPr>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2.</w:t>
            </w:r>
            <w:r>
              <w:rPr>
                <w:rFonts w:hint="eastAsia" w:ascii="宋体" w:hAnsi="宋体" w:eastAsia="宋体" w:cs="宋体"/>
                <w:color w:val="auto"/>
                <w:sz w:val="24"/>
                <w:szCs w:val="24"/>
                <w:highlight w:val="none"/>
              </w:rPr>
              <w:t>如在磋商各环节中出现供应商提供虚假材料谋取中标等违法行为，相关情形将被上报财政部门，并按政府采购相关规定处理。</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华人民共和国政府采购法》第七十七条，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（一）提供虚假材料谋取中标、成交的；</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（二）采取不正当手段诋毁、排挤其他供应商的；</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（三）与采购人、其他供应商或者采购代理机构恶意串通的；</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（四）向采购人、采购代理机构行贿或者提供其他不正当利益的；</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（五）在招标采购过程中与采购人进行协商谈判的；</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（六）拒绝有关部门监督检查或者提供虚假情况的。</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供应商有前款第（一）至（五）项情形之一的，中标、成交无效。</w:t>
            </w:r>
          </w:p>
        </w:tc>
      </w:tr>
    </w:tbl>
    <w:p>
      <w:pPr>
        <w:tabs>
          <w:tab w:val="left" w:pos="5580"/>
        </w:tabs>
        <w:adjustRightInd w:val="0"/>
        <w:spacing w:line="360" w:lineRule="auto"/>
        <w:jc w:val="distribute"/>
        <w:rPr>
          <w:rFonts w:hint="eastAsia" w:ascii="宋体" w:hAnsi="宋体" w:eastAsia="宋体" w:cs="宋体"/>
          <w:color w:val="auto"/>
          <w:sz w:val="24"/>
          <w:highlight w:val="none"/>
        </w:rPr>
        <w:sectPr>
          <w:footerReference r:id="rId9" w:type="first"/>
          <w:footerReference r:id="rId8" w:type="default"/>
          <w:pgSz w:w="11907" w:h="16840"/>
          <w:pgMar w:top="1418" w:right="1134" w:bottom="1418" w:left="1701" w:header="851" w:footer="851" w:gutter="0"/>
          <w:pgNumType w:fmt="decimal"/>
          <w:cols w:space="720" w:num="1"/>
          <w:titlePg/>
          <w:docGrid w:linePitch="462" w:charSpace="0"/>
        </w:sectPr>
      </w:pPr>
    </w:p>
    <w:p>
      <w:pPr>
        <w:spacing w:before="240" w:beforeLines="100" w:after="240" w:afterLines="100"/>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供应商须知</w:t>
      </w:r>
    </w:p>
    <w:p>
      <w:pPr>
        <w:pStyle w:val="3"/>
        <w:tabs>
          <w:tab w:val="center" w:pos="4592"/>
          <w:tab w:val="left" w:pos="7860"/>
        </w:tabs>
        <w:spacing w:before="0" w:line="360" w:lineRule="auto"/>
        <w:jc w:val="left"/>
        <w:rPr>
          <w:rFonts w:hint="eastAsia" w:ascii="宋体" w:hAnsi="宋体" w:eastAsia="宋体" w:cs="宋体"/>
          <w:color w:val="auto"/>
          <w:sz w:val="28"/>
          <w:highlight w:val="none"/>
        </w:rPr>
      </w:pPr>
      <w:bookmarkStart w:id="72" w:name="_Toc520356143"/>
      <w:bookmarkStart w:id="73" w:name="_Toc127151518"/>
      <w:r>
        <w:rPr>
          <w:rFonts w:hint="eastAsia" w:ascii="宋体" w:hAnsi="宋体" w:eastAsia="宋体" w:cs="宋体"/>
          <w:color w:val="auto"/>
          <w:sz w:val="28"/>
          <w:highlight w:val="none"/>
        </w:rPr>
        <w:tab/>
      </w:r>
      <w:bookmarkStart w:id="74" w:name="_Toc151193688"/>
      <w:bookmarkStart w:id="75" w:name="_Toc195842883"/>
      <w:bookmarkStart w:id="76" w:name="_Toc150774723"/>
      <w:bookmarkStart w:id="77" w:name="_Toc226337214"/>
      <w:bookmarkStart w:id="78" w:name="_Toc305158860"/>
      <w:bookmarkStart w:id="79" w:name="_Toc265228356"/>
      <w:bookmarkStart w:id="80" w:name="_Toc226965708"/>
      <w:bookmarkStart w:id="81" w:name="_Toc226965791"/>
      <w:bookmarkStart w:id="82" w:name="_Toc151193832"/>
      <w:bookmarkStart w:id="83" w:name="_Toc226309762"/>
      <w:bookmarkStart w:id="84" w:name="_Toc151193760"/>
      <w:bookmarkStart w:id="85" w:name="_Toc150480756"/>
      <w:bookmarkStart w:id="86" w:name="_Toc151190145"/>
      <w:bookmarkStart w:id="87" w:name="_Toc151193616"/>
      <w:bookmarkStart w:id="88" w:name="_Toc150774618"/>
      <w:bookmarkStart w:id="89" w:name="_Toc264969208"/>
      <w:bookmarkStart w:id="90" w:name="_Toc305158786"/>
      <w:bookmarkStart w:id="91" w:name="_Toc142311020"/>
      <w:bookmarkStart w:id="92" w:name="_Toc150509269"/>
      <w:bookmarkStart w:id="93" w:name="_Toc151193906"/>
      <w:r>
        <w:rPr>
          <w:rFonts w:hint="eastAsia" w:ascii="宋体" w:hAnsi="宋体" w:eastAsia="宋体" w:cs="宋体"/>
          <w:color w:val="auto"/>
          <w:sz w:val="28"/>
          <w:highlight w:val="none"/>
        </w:rPr>
        <w:t>一   说  明</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r>
        <w:rPr>
          <w:rFonts w:hint="eastAsia" w:ascii="宋体" w:hAnsi="宋体" w:eastAsia="宋体" w:cs="宋体"/>
          <w:color w:val="auto"/>
          <w:sz w:val="28"/>
          <w:highlight w:val="none"/>
        </w:rPr>
        <w:tab/>
      </w:r>
    </w:p>
    <w:p>
      <w:pPr>
        <w:numPr>
          <w:ilvl w:val="0"/>
          <w:numId w:val="10"/>
        </w:numPr>
        <w:tabs>
          <w:tab w:val="left" w:pos="360"/>
          <w:tab w:val="clear" w:pos="900"/>
        </w:tabs>
        <w:snapToGrid w:val="0"/>
        <w:spacing w:line="360" w:lineRule="auto"/>
        <w:ind w:left="357" w:hanging="357"/>
        <w:outlineLvl w:val="1"/>
        <w:rPr>
          <w:rFonts w:hint="eastAsia" w:ascii="宋体" w:hAnsi="宋体" w:eastAsia="宋体" w:cs="宋体"/>
          <w:color w:val="auto"/>
          <w:sz w:val="24"/>
          <w:highlight w:val="none"/>
        </w:rPr>
      </w:pPr>
      <w:bookmarkStart w:id="94" w:name="_Toc265228357"/>
      <w:bookmarkStart w:id="95" w:name="_Toc305158787"/>
      <w:bookmarkStart w:id="96" w:name="_Toc264969209"/>
      <w:bookmarkStart w:id="97" w:name="_Toc305158861"/>
      <w:r>
        <w:rPr>
          <w:rFonts w:hint="eastAsia" w:ascii="宋体" w:hAnsi="宋体" w:eastAsia="宋体" w:cs="宋体"/>
          <w:color w:val="auto"/>
          <w:sz w:val="24"/>
          <w:highlight w:val="none"/>
        </w:rPr>
        <w:t>采购人、采购代理机构、供应商</w:t>
      </w:r>
      <w:bookmarkEnd w:id="94"/>
      <w:bookmarkEnd w:id="95"/>
      <w:bookmarkEnd w:id="96"/>
      <w:bookmarkEnd w:id="97"/>
      <w:r>
        <w:rPr>
          <w:rFonts w:hint="eastAsia" w:ascii="宋体" w:hAnsi="宋体" w:eastAsia="宋体" w:cs="宋体"/>
          <w:color w:val="auto"/>
          <w:sz w:val="24"/>
          <w:highlight w:val="none"/>
        </w:rPr>
        <w:t>、联合体</w:t>
      </w:r>
    </w:p>
    <w:p>
      <w:pPr>
        <w:numPr>
          <w:ilvl w:val="1"/>
          <w:numId w:val="10"/>
        </w:numPr>
        <w:tabs>
          <w:tab w:val="left" w:pos="1080"/>
          <w:tab w:val="left" w:pos="2014"/>
          <w:tab w:val="left" w:pos="5521"/>
        </w:tabs>
        <w:snapToGrid w:val="0"/>
        <w:spacing w:line="360" w:lineRule="auto"/>
        <w:ind w:left="1080"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采购人、采购代理机构：指依法进行政府采购的国家机关、事业单位、团体组织，及其委托的采购代理机构。本项目采购人、采购代理机构见第一章《采购邀请》。</w:t>
      </w:r>
    </w:p>
    <w:p>
      <w:pPr>
        <w:numPr>
          <w:ilvl w:val="1"/>
          <w:numId w:val="10"/>
        </w:numPr>
        <w:tabs>
          <w:tab w:val="left" w:pos="1080"/>
          <w:tab w:val="left" w:pos="2014"/>
          <w:tab w:val="left" w:pos="5521"/>
        </w:tabs>
        <w:snapToGrid w:val="0"/>
        <w:spacing w:line="360" w:lineRule="auto"/>
        <w:ind w:left="1080"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供应商（也称“申请人”）：指向采购人提供货物、工程或者服务的法人、其他组织或者自然人。</w:t>
      </w:r>
    </w:p>
    <w:p>
      <w:pPr>
        <w:numPr>
          <w:ilvl w:val="1"/>
          <w:numId w:val="10"/>
        </w:numPr>
        <w:tabs>
          <w:tab w:val="left" w:pos="1080"/>
          <w:tab w:val="left" w:pos="2014"/>
          <w:tab w:val="left" w:pos="5521"/>
        </w:tabs>
        <w:snapToGrid w:val="0"/>
        <w:spacing w:line="360" w:lineRule="auto"/>
        <w:ind w:left="1080"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联合体：指两个以上的自然人、法人或者其他组织组成一个联合体，以一个供应商的身份共同参加政府采购。</w:t>
      </w:r>
    </w:p>
    <w:p>
      <w:pPr>
        <w:numPr>
          <w:ilvl w:val="0"/>
          <w:numId w:val="10"/>
        </w:numPr>
        <w:tabs>
          <w:tab w:val="left" w:pos="360"/>
          <w:tab w:val="clear" w:pos="900"/>
        </w:tabs>
        <w:snapToGrid w:val="0"/>
        <w:spacing w:line="360" w:lineRule="auto"/>
        <w:ind w:left="357" w:hanging="357"/>
        <w:outlineLvl w:val="1"/>
        <w:rPr>
          <w:rFonts w:hint="eastAsia" w:ascii="宋体" w:hAnsi="宋体" w:eastAsia="宋体" w:cs="宋体"/>
          <w:color w:val="auto"/>
          <w:sz w:val="24"/>
          <w:highlight w:val="none"/>
        </w:rPr>
      </w:pPr>
      <w:bookmarkStart w:id="98" w:name="_Toc164608789"/>
      <w:bookmarkStart w:id="99" w:name="_Toc151193762"/>
      <w:bookmarkStart w:id="100" w:name="_Toc226337216"/>
      <w:bookmarkStart w:id="101" w:name="_Toc164229215"/>
      <w:bookmarkStart w:id="102" w:name="_Toc127161434"/>
      <w:bookmarkStart w:id="103" w:name="_Toc226309764"/>
      <w:bookmarkStart w:id="104" w:name="_Toc151193690"/>
      <w:bookmarkStart w:id="105" w:name="_Toc164351614"/>
      <w:bookmarkStart w:id="106" w:name="_Toc151190147"/>
      <w:bookmarkStart w:id="107" w:name="_Toc151193618"/>
      <w:bookmarkStart w:id="108" w:name="_Toc127151520"/>
      <w:bookmarkStart w:id="109" w:name="_Toc150509271"/>
      <w:bookmarkStart w:id="110" w:name="_Toc195842885"/>
      <w:bookmarkStart w:id="111" w:name="_Toc164229361"/>
      <w:bookmarkStart w:id="112" w:name="_Toc150774620"/>
      <w:bookmarkStart w:id="113" w:name="_Toc164608634"/>
      <w:bookmarkStart w:id="114" w:name="_Toc226965793"/>
      <w:bookmarkStart w:id="115" w:name="_Toc151193834"/>
      <w:bookmarkStart w:id="116" w:name="_Toc151193908"/>
      <w:bookmarkStart w:id="117" w:name="_Toc149720813"/>
      <w:bookmarkStart w:id="118" w:name="_Toc142311022"/>
      <w:bookmarkStart w:id="119" w:name="_Toc150774725"/>
      <w:bookmarkStart w:id="120" w:name="_Toc127151721"/>
      <w:bookmarkStart w:id="121" w:name="_Toc305158788"/>
      <w:bookmarkStart w:id="122" w:name="_Toc265228358"/>
      <w:bookmarkStart w:id="123" w:name="_Toc226965710"/>
      <w:bookmarkStart w:id="124" w:name="_Toc150480758"/>
      <w:bookmarkStart w:id="125" w:name="_Toc305158862"/>
      <w:bookmarkStart w:id="126" w:name="_Toc264969210"/>
      <w:r>
        <w:rPr>
          <w:rFonts w:hint="eastAsia" w:ascii="宋体" w:hAnsi="宋体" w:eastAsia="宋体" w:cs="宋体"/>
          <w:color w:val="auto"/>
          <w:sz w:val="24"/>
          <w:highlight w:val="none"/>
        </w:rPr>
        <w:t>资金来源</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r>
        <w:rPr>
          <w:rFonts w:hint="eastAsia" w:ascii="宋体" w:hAnsi="宋体" w:eastAsia="宋体" w:cs="宋体"/>
          <w:color w:val="auto"/>
          <w:sz w:val="24"/>
          <w:highlight w:val="none"/>
        </w:rPr>
        <w:t>、项目属性、科研仪器设备采购</w:t>
      </w:r>
    </w:p>
    <w:p>
      <w:pPr>
        <w:numPr>
          <w:ilvl w:val="1"/>
          <w:numId w:val="10"/>
        </w:numPr>
        <w:tabs>
          <w:tab w:val="left" w:pos="1080"/>
          <w:tab w:val="left" w:pos="2014"/>
        </w:tabs>
        <w:snapToGrid w:val="0"/>
        <w:spacing w:line="360" w:lineRule="auto"/>
        <w:ind w:left="1080"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资金来源为财政性资金和/或本项目采购中无法与财政性资金分割的非财政性资金。</w:t>
      </w:r>
    </w:p>
    <w:p>
      <w:pPr>
        <w:numPr>
          <w:ilvl w:val="1"/>
          <w:numId w:val="10"/>
        </w:numPr>
        <w:tabs>
          <w:tab w:val="left" w:pos="1080"/>
          <w:tab w:val="left" w:pos="2014"/>
        </w:tabs>
        <w:snapToGrid w:val="0"/>
        <w:spacing w:line="360" w:lineRule="auto"/>
        <w:ind w:left="1080"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项目属性见《供应商须知资料表》。</w:t>
      </w:r>
    </w:p>
    <w:p>
      <w:pPr>
        <w:numPr>
          <w:ilvl w:val="1"/>
          <w:numId w:val="10"/>
        </w:numPr>
        <w:tabs>
          <w:tab w:val="left" w:pos="1080"/>
          <w:tab w:val="left" w:pos="2014"/>
        </w:tabs>
        <w:snapToGrid w:val="0"/>
        <w:spacing w:line="360" w:lineRule="auto"/>
        <w:ind w:left="1080"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是否属于科研仪器设备采购见《供应商须知资料表》。</w:t>
      </w:r>
    </w:p>
    <w:p>
      <w:pPr>
        <w:numPr>
          <w:ilvl w:val="0"/>
          <w:numId w:val="10"/>
        </w:numPr>
        <w:tabs>
          <w:tab w:val="left" w:pos="360"/>
        </w:tabs>
        <w:snapToGrid w:val="0"/>
        <w:spacing w:line="360" w:lineRule="auto"/>
        <w:ind w:left="357" w:hanging="357"/>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现场考察、磋商前答疑会</w:t>
      </w:r>
    </w:p>
    <w:p>
      <w:pPr>
        <w:numPr>
          <w:ilvl w:val="1"/>
          <w:numId w:val="10"/>
        </w:numPr>
        <w:tabs>
          <w:tab w:val="left" w:pos="1080"/>
          <w:tab w:val="left" w:pos="2014"/>
        </w:tabs>
        <w:snapToGrid w:val="0"/>
        <w:spacing w:line="360" w:lineRule="auto"/>
        <w:ind w:left="1080" w:hanging="720"/>
        <w:rPr>
          <w:rFonts w:hint="eastAsia" w:ascii="宋体" w:hAnsi="宋体" w:eastAsia="宋体" w:cs="宋体"/>
          <w:color w:val="auto"/>
          <w:sz w:val="28"/>
          <w:highlight w:val="none"/>
        </w:rPr>
      </w:pPr>
      <w:r>
        <w:rPr>
          <w:rFonts w:hint="eastAsia" w:ascii="宋体" w:hAnsi="宋体" w:eastAsia="宋体" w:cs="宋体"/>
          <w:color w:val="auto"/>
          <w:sz w:val="24"/>
          <w:highlight w:val="none"/>
        </w:rPr>
        <w:t>若《供应商须知资料表》中规定了组织现场考察、召开磋商前答疑会，则供应商应按要求在规定的时间和地点参加。</w:t>
      </w:r>
      <w:bookmarkStart w:id="127" w:name="_Toc151193764"/>
      <w:bookmarkStart w:id="128" w:name="_Toc151193692"/>
      <w:bookmarkStart w:id="129" w:name="_Toc150774727"/>
      <w:bookmarkStart w:id="130" w:name="_Toc151193910"/>
      <w:bookmarkStart w:id="131" w:name="_Toc226309766"/>
      <w:bookmarkStart w:id="132" w:name="_Toc150774622"/>
      <w:bookmarkStart w:id="133" w:name="_Toc151193620"/>
      <w:bookmarkStart w:id="134" w:name="_Toc305158864"/>
      <w:bookmarkStart w:id="135" w:name="_Toc195842887"/>
      <w:bookmarkStart w:id="136" w:name="_Toc226965712"/>
      <w:bookmarkStart w:id="137" w:name="_Toc265228360"/>
      <w:bookmarkStart w:id="138" w:name="_Toc150509273"/>
      <w:bookmarkStart w:id="139" w:name="_Toc151193836"/>
      <w:bookmarkStart w:id="140" w:name="_Toc127151522"/>
      <w:bookmarkStart w:id="141" w:name="_Toc305158790"/>
      <w:bookmarkStart w:id="142" w:name="_Toc520356146"/>
      <w:bookmarkStart w:id="143" w:name="_Toc142311024"/>
      <w:bookmarkStart w:id="144" w:name="_Toc226337218"/>
      <w:bookmarkStart w:id="145" w:name="_Toc150480760"/>
      <w:bookmarkStart w:id="146" w:name="_Toc226965795"/>
      <w:bookmarkStart w:id="147" w:name="_Toc151190149"/>
      <w:bookmarkStart w:id="148" w:name="_Toc264969212"/>
    </w:p>
    <w:p>
      <w:pPr>
        <w:numPr>
          <w:ilvl w:val="1"/>
          <w:numId w:val="10"/>
        </w:numPr>
        <w:tabs>
          <w:tab w:val="left" w:pos="1080"/>
          <w:tab w:val="left" w:pos="2014"/>
        </w:tabs>
        <w:snapToGrid w:val="0"/>
        <w:spacing w:line="360" w:lineRule="auto"/>
        <w:ind w:left="1080"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由于未参加现场考察或磋商前答疑会而导致对项目实际情况不了解，影响响应文件编制、报价准确性、综合因素响应不全面等问题的，由供应商自行承担不利评审后果。</w:t>
      </w:r>
    </w:p>
    <w:p>
      <w:pPr>
        <w:numPr>
          <w:ilvl w:val="0"/>
          <w:numId w:val="10"/>
        </w:numPr>
        <w:tabs>
          <w:tab w:val="left" w:pos="360"/>
          <w:tab w:val="clear" w:pos="900"/>
        </w:tabs>
        <w:snapToGrid w:val="0"/>
        <w:spacing w:line="360" w:lineRule="auto"/>
        <w:ind w:left="357" w:hanging="357"/>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政府采购政策（包括但不限于下列具体政策要求）</w:t>
      </w:r>
    </w:p>
    <w:p>
      <w:pPr>
        <w:numPr>
          <w:ilvl w:val="1"/>
          <w:numId w:val="10"/>
        </w:numPr>
        <w:tabs>
          <w:tab w:val="left" w:pos="1080"/>
          <w:tab w:val="left" w:pos="2014"/>
        </w:tabs>
        <w:snapToGrid w:val="0"/>
        <w:spacing w:line="360" w:lineRule="auto"/>
        <w:ind w:left="1080" w:hanging="720"/>
        <w:rPr>
          <w:rFonts w:hint="eastAsia" w:ascii="宋体" w:hAnsi="宋体" w:eastAsia="宋体" w:cs="宋体"/>
          <w:color w:val="auto"/>
          <w:sz w:val="24"/>
          <w:highlight w:val="none"/>
        </w:rPr>
      </w:pPr>
      <w:r>
        <w:rPr>
          <w:rFonts w:hint="eastAsia" w:ascii="宋体" w:hAnsi="宋体" w:eastAsia="宋体" w:cs="宋体"/>
          <w:color w:val="auto"/>
          <w:spacing w:val="-1"/>
          <w:sz w:val="24"/>
          <w:highlight w:val="none"/>
        </w:rPr>
        <w:t>采购本国货物、工程和服务</w:t>
      </w:r>
    </w:p>
    <w:p>
      <w:pPr>
        <w:numPr>
          <w:ilvl w:val="2"/>
          <w:numId w:val="10"/>
        </w:numPr>
        <w:tabs>
          <w:tab w:val="left" w:pos="2014"/>
        </w:tabs>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pacing w:val="-4"/>
          <w:sz w:val="24"/>
          <w:highlight w:val="none"/>
        </w:rPr>
        <w:t>政府采购应当采购本国货物、工程和服务。但有《</w:t>
      </w:r>
      <w:r>
        <w:rPr>
          <w:rFonts w:hint="eastAsia" w:ascii="宋体" w:hAnsi="宋体" w:eastAsia="宋体" w:cs="宋体"/>
          <w:b/>
          <w:color w:val="auto"/>
          <w:spacing w:val="-5"/>
          <w:sz w:val="24"/>
          <w:highlight w:val="none"/>
        </w:rPr>
        <w:t>中华人民共和国政</w:t>
      </w:r>
      <w:r>
        <w:rPr>
          <w:rFonts w:hint="eastAsia" w:ascii="宋体" w:hAnsi="宋体" w:eastAsia="宋体" w:cs="宋体"/>
          <w:b/>
          <w:color w:val="auto"/>
          <w:sz w:val="24"/>
          <w:highlight w:val="none"/>
        </w:rPr>
        <w:t>府采购法</w:t>
      </w:r>
      <w:r>
        <w:rPr>
          <w:rFonts w:hint="eastAsia" w:ascii="宋体" w:hAnsi="宋体" w:eastAsia="宋体" w:cs="宋体"/>
          <w:color w:val="auto"/>
          <w:spacing w:val="-1"/>
          <w:sz w:val="24"/>
          <w:highlight w:val="none"/>
        </w:rPr>
        <w:t>》第十条</w:t>
      </w:r>
      <w:r>
        <w:rPr>
          <w:rFonts w:hint="eastAsia" w:ascii="宋体" w:hAnsi="宋体" w:eastAsia="宋体" w:cs="宋体"/>
          <w:color w:val="auto"/>
          <w:sz w:val="24"/>
          <w:highlight w:val="none"/>
        </w:rPr>
        <w:t>规定情形的除外。</w:t>
      </w:r>
    </w:p>
    <w:p>
      <w:pPr>
        <w:numPr>
          <w:ilvl w:val="2"/>
          <w:numId w:val="10"/>
        </w:numPr>
        <w:tabs>
          <w:tab w:val="left" w:pos="2014"/>
        </w:tabs>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pacing w:val="-5"/>
          <w:sz w:val="24"/>
          <w:highlight w:val="none"/>
        </w:rPr>
        <w:t>本项目如接受非本国货物、工程、服务参与投标，则具体要求见第四</w:t>
      </w:r>
      <w:r>
        <w:rPr>
          <w:rFonts w:hint="eastAsia" w:ascii="宋体" w:hAnsi="宋体" w:eastAsia="宋体" w:cs="宋体"/>
          <w:color w:val="auto"/>
          <w:spacing w:val="-16"/>
          <w:sz w:val="24"/>
          <w:highlight w:val="none"/>
        </w:rPr>
        <w:t>章《</w:t>
      </w:r>
      <w:r>
        <w:rPr>
          <w:rFonts w:hint="eastAsia" w:ascii="宋体" w:hAnsi="宋体" w:eastAsia="宋体" w:cs="宋体"/>
          <w:color w:val="auto"/>
          <w:spacing w:val="-15"/>
          <w:sz w:val="24"/>
          <w:highlight w:val="none"/>
        </w:rPr>
        <w:t>采购需求》。</w:t>
      </w:r>
    </w:p>
    <w:p>
      <w:pPr>
        <w:numPr>
          <w:ilvl w:val="2"/>
          <w:numId w:val="10"/>
        </w:numPr>
        <w:tabs>
          <w:tab w:val="left" w:pos="2014"/>
        </w:tabs>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进口产品指通过中国海关报关验放进入中国境内且产自关境外的产品，包括已经进入中国境内的进口产品。关于进口产品的相关规定依据《政府采购进口产品管理办法》（财库〔2007〕119 号文）、《关于政府采购进口产品管理有关问题的通知》（财办库〔2008〕248号文）。</w:t>
      </w:r>
    </w:p>
    <w:p>
      <w:pPr>
        <w:numPr>
          <w:ilvl w:val="1"/>
          <w:numId w:val="10"/>
        </w:numPr>
        <w:tabs>
          <w:tab w:val="left" w:pos="1080"/>
          <w:tab w:val="left" w:pos="2014"/>
        </w:tabs>
        <w:snapToGrid w:val="0"/>
        <w:spacing w:line="360" w:lineRule="auto"/>
        <w:ind w:left="1080"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中小企业、监狱企业及残疾人福利性单位</w:t>
      </w:r>
    </w:p>
    <w:p>
      <w:pPr>
        <w:numPr>
          <w:ilvl w:val="2"/>
          <w:numId w:val="10"/>
        </w:num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中小企业定义：</w:t>
      </w:r>
    </w:p>
    <w:p>
      <w:pPr>
        <w:pStyle w:val="104"/>
        <w:numPr>
          <w:ilvl w:val="0"/>
          <w:numId w:val="11"/>
        </w:numPr>
        <w:tabs>
          <w:tab w:val="left" w:pos="1980"/>
          <w:tab w:val="left" w:pos="2035"/>
          <w:tab w:val="left" w:pos="2977"/>
        </w:tabs>
        <w:snapToGrid w:val="0"/>
        <w:spacing w:line="360" w:lineRule="auto"/>
        <w:ind w:firstLineChars="0"/>
        <w:rPr>
          <w:rFonts w:hint="eastAsia" w:ascii="宋体" w:hAnsi="宋体" w:eastAsia="宋体" w:cs="宋体"/>
          <w:vanish/>
          <w:color w:val="auto"/>
          <w:sz w:val="24"/>
          <w:szCs w:val="24"/>
          <w:highlight w:val="none"/>
        </w:rPr>
      </w:pPr>
    </w:p>
    <w:p>
      <w:pPr>
        <w:pStyle w:val="104"/>
        <w:numPr>
          <w:ilvl w:val="0"/>
          <w:numId w:val="11"/>
        </w:numPr>
        <w:tabs>
          <w:tab w:val="left" w:pos="1980"/>
          <w:tab w:val="left" w:pos="2035"/>
          <w:tab w:val="left" w:pos="2977"/>
        </w:tabs>
        <w:snapToGrid w:val="0"/>
        <w:spacing w:line="360" w:lineRule="auto"/>
        <w:ind w:firstLineChars="0"/>
        <w:rPr>
          <w:rFonts w:hint="eastAsia" w:ascii="宋体" w:hAnsi="宋体" w:eastAsia="宋体" w:cs="宋体"/>
          <w:vanish/>
          <w:color w:val="auto"/>
          <w:sz w:val="24"/>
          <w:szCs w:val="24"/>
          <w:highlight w:val="none"/>
        </w:rPr>
      </w:pPr>
    </w:p>
    <w:p>
      <w:pPr>
        <w:pStyle w:val="104"/>
        <w:numPr>
          <w:ilvl w:val="0"/>
          <w:numId w:val="11"/>
        </w:numPr>
        <w:tabs>
          <w:tab w:val="left" w:pos="1980"/>
          <w:tab w:val="left" w:pos="2035"/>
          <w:tab w:val="left" w:pos="2977"/>
        </w:tabs>
        <w:snapToGrid w:val="0"/>
        <w:spacing w:line="360" w:lineRule="auto"/>
        <w:ind w:firstLineChars="0"/>
        <w:rPr>
          <w:rFonts w:hint="eastAsia" w:ascii="宋体" w:hAnsi="宋体" w:eastAsia="宋体" w:cs="宋体"/>
          <w:vanish/>
          <w:color w:val="auto"/>
          <w:sz w:val="24"/>
          <w:szCs w:val="24"/>
          <w:highlight w:val="none"/>
        </w:rPr>
      </w:pPr>
    </w:p>
    <w:p>
      <w:pPr>
        <w:pStyle w:val="104"/>
        <w:numPr>
          <w:ilvl w:val="0"/>
          <w:numId w:val="11"/>
        </w:numPr>
        <w:tabs>
          <w:tab w:val="left" w:pos="1980"/>
          <w:tab w:val="left" w:pos="2035"/>
          <w:tab w:val="left" w:pos="2977"/>
        </w:tabs>
        <w:snapToGrid w:val="0"/>
        <w:spacing w:line="360" w:lineRule="auto"/>
        <w:ind w:firstLineChars="0"/>
        <w:rPr>
          <w:rFonts w:hint="eastAsia" w:ascii="宋体" w:hAnsi="宋体" w:eastAsia="宋体" w:cs="宋体"/>
          <w:vanish/>
          <w:color w:val="auto"/>
          <w:sz w:val="24"/>
          <w:szCs w:val="24"/>
          <w:highlight w:val="none"/>
        </w:rPr>
      </w:pPr>
    </w:p>
    <w:p>
      <w:pPr>
        <w:pStyle w:val="104"/>
        <w:numPr>
          <w:ilvl w:val="1"/>
          <w:numId w:val="11"/>
        </w:numPr>
        <w:tabs>
          <w:tab w:val="left" w:pos="1980"/>
          <w:tab w:val="left" w:pos="2035"/>
          <w:tab w:val="left" w:pos="2977"/>
        </w:tabs>
        <w:snapToGrid w:val="0"/>
        <w:spacing w:line="360" w:lineRule="auto"/>
        <w:ind w:firstLineChars="0"/>
        <w:rPr>
          <w:rFonts w:hint="eastAsia" w:ascii="宋体" w:hAnsi="宋体" w:eastAsia="宋体" w:cs="宋体"/>
          <w:vanish/>
          <w:color w:val="auto"/>
          <w:sz w:val="24"/>
          <w:szCs w:val="24"/>
          <w:highlight w:val="none"/>
        </w:rPr>
      </w:pPr>
    </w:p>
    <w:p>
      <w:pPr>
        <w:pStyle w:val="104"/>
        <w:numPr>
          <w:ilvl w:val="1"/>
          <w:numId w:val="11"/>
        </w:numPr>
        <w:tabs>
          <w:tab w:val="left" w:pos="1980"/>
          <w:tab w:val="left" w:pos="2035"/>
          <w:tab w:val="left" w:pos="2977"/>
        </w:tabs>
        <w:snapToGrid w:val="0"/>
        <w:spacing w:line="360" w:lineRule="auto"/>
        <w:ind w:firstLineChars="0"/>
        <w:rPr>
          <w:rFonts w:hint="eastAsia" w:ascii="宋体" w:hAnsi="宋体" w:eastAsia="宋体" w:cs="宋体"/>
          <w:vanish/>
          <w:color w:val="auto"/>
          <w:sz w:val="24"/>
          <w:szCs w:val="24"/>
          <w:highlight w:val="none"/>
        </w:rPr>
      </w:pPr>
    </w:p>
    <w:p>
      <w:pPr>
        <w:pStyle w:val="104"/>
        <w:numPr>
          <w:ilvl w:val="2"/>
          <w:numId w:val="11"/>
        </w:numPr>
        <w:tabs>
          <w:tab w:val="left" w:pos="2035"/>
          <w:tab w:val="left" w:pos="2977"/>
        </w:tabs>
        <w:snapToGrid w:val="0"/>
        <w:spacing w:line="360" w:lineRule="auto"/>
        <w:ind w:firstLineChars="0"/>
        <w:rPr>
          <w:rFonts w:hint="eastAsia" w:ascii="宋体" w:hAnsi="宋体" w:eastAsia="宋体" w:cs="宋体"/>
          <w:vanish/>
          <w:color w:val="auto"/>
          <w:sz w:val="24"/>
          <w:szCs w:val="24"/>
          <w:highlight w:val="none"/>
        </w:rPr>
      </w:pPr>
    </w:p>
    <w:p>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eastAsia="宋体" w:cs="宋体"/>
          <w:color w:val="auto"/>
          <w:sz w:val="24"/>
          <w:highlight w:val="none"/>
        </w:rPr>
      </w:pPr>
      <w:r>
        <w:rPr>
          <w:rFonts w:hint="eastAsia" w:ascii="宋体" w:hAnsi="宋体" w:eastAsia="宋体" w:cs="宋体"/>
          <w:color w:val="auto"/>
          <w:spacing w:val="-3"/>
          <w:sz w:val="24"/>
          <w:highlight w:val="none"/>
        </w:rPr>
        <w:t>中小企业是指在中华人民共和国境内依法设立，依据国务院</w:t>
      </w:r>
      <w:r>
        <w:rPr>
          <w:rFonts w:hint="eastAsia" w:ascii="宋体" w:hAnsi="宋体" w:eastAsia="宋体" w:cs="宋体"/>
          <w:color w:val="auto"/>
          <w:spacing w:val="-2"/>
          <w:sz w:val="24"/>
          <w:highlight w:val="none"/>
        </w:rPr>
        <w:t>批准的中小企业划分标准确定的中型企业、</w:t>
      </w:r>
      <w:r>
        <w:rPr>
          <w:rFonts w:hint="eastAsia" w:ascii="宋体" w:hAnsi="宋体" w:eastAsia="宋体" w:cs="宋体"/>
          <w:color w:val="auto"/>
          <w:spacing w:val="-3"/>
          <w:sz w:val="24"/>
          <w:highlight w:val="none"/>
        </w:rPr>
        <w:t>小型企</w:t>
      </w:r>
      <w:r>
        <w:rPr>
          <w:rFonts w:hint="eastAsia" w:ascii="宋体" w:hAnsi="宋体" w:eastAsia="宋体" w:cs="宋体"/>
          <w:color w:val="auto"/>
          <w:spacing w:val="-1"/>
          <w:sz w:val="24"/>
          <w:highlight w:val="none"/>
        </w:rPr>
        <w:t>业和微型</w:t>
      </w:r>
      <w:r>
        <w:rPr>
          <w:rFonts w:hint="eastAsia" w:ascii="宋体" w:hAnsi="宋体" w:eastAsia="宋体" w:cs="宋体"/>
          <w:color w:val="auto"/>
          <w:spacing w:val="-3"/>
          <w:sz w:val="24"/>
          <w:highlight w:val="none"/>
        </w:rPr>
        <w:t>企业，但与大企业的负责人为</w:t>
      </w:r>
      <w:r>
        <w:rPr>
          <w:rFonts w:hint="eastAsia" w:ascii="宋体" w:hAnsi="宋体" w:eastAsia="宋体" w:cs="宋体"/>
          <w:color w:val="auto"/>
          <w:spacing w:val="-1"/>
          <w:sz w:val="24"/>
          <w:highlight w:val="none"/>
        </w:rPr>
        <w:t>同一人，或者与大企业存在直</w:t>
      </w:r>
      <w:r>
        <w:rPr>
          <w:rFonts w:hint="eastAsia" w:ascii="宋体" w:hAnsi="宋体" w:eastAsia="宋体" w:cs="宋体"/>
          <w:color w:val="auto"/>
          <w:spacing w:val="-2"/>
          <w:sz w:val="24"/>
          <w:highlight w:val="none"/>
        </w:rPr>
        <w:t>接控股、</w:t>
      </w:r>
      <w:r>
        <w:rPr>
          <w:rFonts w:hint="eastAsia" w:ascii="宋体" w:hAnsi="宋体" w:eastAsia="宋体" w:cs="宋体"/>
          <w:color w:val="auto"/>
          <w:spacing w:val="-3"/>
          <w:sz w:val="24"/>
          <w:highlight w:val="none"/>
        </w:rPr>
        <w:t>管理关系的除外。符合中</w:t>
      </w:r>
      <w:r>
        <w:rPr>
          <w:rFonts w:hint="eastAsia" w:ascii="宋体" w:hAnsi="宋体" w:eastAsia="宋体" w:cs="宋体"/>
          <w:color w:val="auto"/>
          <w:spacing w:val="-1"/>
          <w:sz w:val="24"/>
          <w:highlight w:val="none"/>
        </w:rPr>
        <w:t>小企业划分标准的个体工</w:t>
      </w:r>
      <w:r>
        <w:rPr>
          <w:rFonts w:hint="eastAsia" w:ascii="宋体" w:hAnsi="宋体" w:eastAsia="宋体" w:cs="宋体"/>
          <w:color w:val="auto"/>
          <w:spacing w:val="-3"/>
          <w:sz w:val="24"/>
          <w:highlight w:val="none"/>
        </w:rPr>
        <w:t>商户，在政府采购活动中视同</w:t>
      </w:r>
      <w:r>
        <w:rPr>
          <w:rFonts w:hint="eastAsia" w:ascii="宋体" w:hAnsi="宋体" w:eastAsia="宋体" w:cs="宋体"/>
          <w:color w:val="auto"/>
          <w:spacing w:val="-1"/>
          <w:sz w:val="24"/>
          <w:highlight w:val="none"/>
        </w:rPr>
        <w:t>中小企业。关于中小企业的相</w:t>
      </w:r>
      <w:r>
        <w:rPr>
          <w:rFonts w:hint="eastAsia" w:ascii="宋体" w:hAnsi="宋体" w:eastAsia="宋体" w:cs="宋体"/>
          <w:color w:val="auto"/>
          <w:spacing w:val="-11"/>
          <w:sz w:val="24"/>
          <w:highlight w:val="none"/>
        </w:rPr>
        <w:t>关规定依据《中华人民共和国中小企业促进法》、《关</w:t>
      </w:r>
      <w:r>
        <w:rPr>
          <w:rFonts w:hint="eastAsia" w:ascii="宋体" w:hAnsi="宋体" w:eastAsia="宋体" w:cs="宋体"/>
          <w:color w:val="auto"/>
          <w:spacing w:val="-9"/>
          <w:sz w:val="24"/>
          <w:highlight w:val="none"/>
        </w:rPr>
        <w:t>于进一</w:t>
      </w:r>
      <w:r>
        <w:rPr>
          <w:rFonts w:hint="eastAsia" w:ascii="宋体" w:hAnsi="宋体" w:eastAsia="宋体" w:cs="宋体"/>
          <w:color w:val="auto"/>
          <w:spacing w:val="-2"/>
          <w:sz w:val="24"/>
          <w:highlight w:val="none"/>
        </w:rPr>
        <w:t>步加大政府采购支持中小企业力度的通知》（财库〔</w:t>
      </w:r>
      <w:r>
        <w:rPr>
          <w:rFonts w:hint="eastAsia" w:ascii="宋体" w:hAnsi="宋体" w:eastAsia="宋体" w:cs="宋体"/>
          <w:color w:val="auto"/>
          <w:sz w:val="24"/>
          <w:highlight w:val="none"/>
        </w:rPr>
        <w:t>2022</w:t>
      </w:r>
      <w:r>
        <w:rPr>
          <w:rFonts w:hint="eastAsia" w:ascii="宋体" w:hAnsi="宋体" w:eastAsia="宋体" w:cs="宋体"/>
          <w:color w:val="auto"/>
          <w:spacing w:val="5"/>
          <w:sz w:val="24"/>
          <w:highlight w:val="none"/>
        </w:rPr>
        <w:t>〕</w:t>
      </w:r>
      <w:r>
        <w:rPr>
          <w:rFonts w:hint="eastAsia" w:ascii="宋体" w:hAnsi="宋体" w:eastAsia="宋体" w:cs="宋体"/>
          <w:color w:val="auto"/>
          <w:spacing w:val="1"/>
          <w:sz w:val="24"/>
          <w:highlight w:val="none"/>
        </w:rPr>
        <w:t>19</w:t>
      </w:r>
      <w:r>
        <w:rPr>
          <w:rFonts w:hint="eastAsia" w:ascii="宋体" w:hAnsi="宋体" w:eastAsia="宋体" w:cs="宋体"/>
          <w:color w:val="auto"/>
          <w:spacing w:val="24"/>
          <w:sz w:val="24"/>
          <w:highlight w:val="none"/>
        </w:rPr>
        <w:t xml:space="preserve"> </w:t>
      </w:r>
      <w:r>
        <w:rPr>
          <w:rFonts w:hint="eastAsia" w:ascii="宋体" w:hAnsi="宋体" w:eastAsia="宋体" w:cs="宋体"/>
          <w:color w:val="auto"/>
          <w:spacing w:val="3"/>
          <w:sz w:val="24"/>
          <w:highlight w:val="none"/>
        </w:rPr>
        <w:t>号）、《政府采购促进中小企业发展管理办法》（财库</w:t>
      </w:r>
      <w:r>
        <w:rPr>
          <w:rFonts w:hint="eastAsia" w:ascii="宋体" w:hAnsi="宋体" w:eastAsia="宋体" w:cs="宋体"/>
          <w:color w:val="auto"/>
          <w:spacing w:val="-12"/>
          <w:sz w:val="24"/>
          <w:highlight w:val="none"/>
        </w:rPr>
        <w:t>〔</w:t>
      </w:r>
      <w:r>
        <w:rPr>
          <w:rFonts w:hint="eastAsia" w:ascii="宋体" w:hAnsi="宋体" w:eastAsia="宋体" w:cs="宋体"/>
          <w:color w:val="auto"/>
          <w:spacing w:val="-6"/>
          <w:sz w:val="24"/>
          <w:highlight w:val="none"/>
        </w:rPr>
        <w:t>2020</w:t>
      </w:r>
      <w:r>
        <w:rPr>
          <w:rFonts w:hint="eastAsia" w:ascii="宋体" w:hAnsi="宋体" w:eastAsia="宋体" w:cs="宋体"/>
          <w:color w:val="auto"/>
          <w:spacing w:val="-13"/>
          <w:sz w:val="24"/>
          <w:highlight w:val="none"/>
        </w:rPr>
        <w:t>〕</w:t>
      </w:r>
      <w:r>
        <w:rPr>
          <w:rFonts w:hint="eastAsia" w:ascii="宋体" w:hAnsi="宋体" w:eastAsia="宋体" w:cs="宋体"/>
          <w:color w:val="auto"/>
          <w:spacing w:val="-7"/>
          <w:sz w:val="24"/>
          <w:highlight w:val="none"/>
        </w:rPr>
        <w:t>46</w:t>
      </w:r>
      <w:r>
        <w:rPr>
          <w:rFonts w:hint="eastAsia" w:ascii="宋体" w:hAnsi="宋体" w:eastAsia="宋体" w:cs="宋体"/>
          <w:color w:val="auto"/>
          <w:spacing w:val="-2"/>
          <w:sz w:val="24"/>
          <w:highlight w:val="none"/>
        </w:rPr>
        <w:t xml:space="preserve"> </w:t>
      </w:r>
      <w:r>
        <w:rPr>
          <w:rFonts w:hint="eastAsia" w:ascii="宋体" w:hAnsi="宋体" w:eastAsia="宋体" w:cs="宋体"/>
          <w:color w:val="auto"/>
          <w:spacing w:val="-11"/>
          <w:sz w:val="24"/>
          <w:highlight w:val="none"/>
        </w:rPr>
        <w:t>号）、</w:t>
      </w:r>
      <w:r>
        <w:rPr>
          <w:rFonts w:hint="eastAsia" w:ascii="宋体" w:hAnsi="宋体" w:eastAsia="宋体" w:cs="宋体"/>
          <w:color w:val="auto"/>
          <w:spacing w:val="-12"/>
          <w:sz w:val="24"/>
          <w:highlight w:val="none"/>
        </w:rPr>
        <w:t>《关于印发中小企业划型标准规定的通知》</w:t>
      </w:r>
      <w:r>
        <w:rPr>
          <w:rFonts w:hint="eastAsia" w:ascii="宋体" w:hAnsi="宋体" w:eastAsia="宋体" w:cs="宋体"/>
          <w:color w:val="auto"/>
          <w:sz w:val="24"/>
          <w:highlight w:val="none"/>
        </w:rPr>
        <w:t>（工信部联企业〔</w:t>
      </w:r>
      <w:r>
        <w:rPr>
          <w:rFonts w:hint="eastAsia" w:ascii="宋体" w:hAnsi="宋体" w:eastAsia="宋体" w:cs="宋体"/>
          <w:color w:val="auto"/>
          <w:spacing w:val="1"/>
          <w:sz w:val="24"/>
          <w:highlight w:val="none"/>
        </w:rPr>
        <w:t>2011</w:t>
      </w:r>
      <w:r>
        <w:rPr>
          <w:rFonts w:hint="eastAsia" w:ascii="宋体" w:hAnsi="宋体" w:eastAsia="宋体" w:cs="宋体"/>
          <w:color w:val="auto"/>
          <w:spacing w:val="3"/>
          <w:sz w:val="24"/>
          <w:highlight w:val="none"/>
        </w:rPr>
        <w:t>〕</w:t>
      </w:r>
      <w:r>
        <w:rPr>
          <w:rFonts w:hint="eastAsia" w:ascii="宋体" w:hAnsi="宋体" w:eastAsia="宋体" w:cs="宋体"/>
          <w:color w:val="auto"/>
          <w:sz w:val="24"/>
          <w:highlight w:val="none"/>
        </w:rPr>
        <w:t>300</w:t>
      </w:r>
      <w:r>
        <w:rPr>
          <w:rFonts w:hint="eastAsia" w:ascii="宋体" w:hAnsi="宋体" w:eastAsia="宋体" w:cs="宋体"/>
          <w:color w:val="auto"/>
          <w:spacing w:val="54"/>
          <w:sz w:val="24"/>
          <w:highlight w:val="none"/>
        </w:rPr>
        <w:t xml:space="preserve"> </w:t>
      </w:r>
      <w:r>
        <w:rPr>
          <w:rFonts w:hint="eastAsia" w:ascii="宋体" w:hAnsi="宋体" w:eastAsia="宋体" w:cs="宋体"/>
          <w:color w:val="auto"/>
          <w:spacing w:val="1"/>
          <w:sz w:val="24"/>
          <w:highlight w:val="none"/>
        </w:rPr>
        <w:t>号）</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lang w:val="en-US" w:eastAsia="zh-CN"/>
        </w:rPr>
        <w:t>金融业企业划型标准规定</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z w:val="24"/>
          <w:highlight w:val="none"/>
        </w:rPr>
        <w:t>〔</w:t>
      </w:r>
      <w:r>
        <w:rPr>
          <w:rFonts w:hint="eastAsia" w:ascii="宋体" w:hAnsi="宋体" w:eastAsia="宋体" w:cs="宋体"/>
          <w:color w:val="auto"/>
          <w:spacing w:val="1"/>
          <w:sz w:val="24"/>
          <w:highlight w:val="none"/>
        </w:rPr>
        <w:t>201</w:t>
      </w:r>
      <w:r>
        <w:rPr>
          <w:rFonts w:hint="eastAsia" w:ascii="宋体" w:hAnsi="宋体" w:eastAsia="宋体" w:cs="宋体"/>
          <w:color w:val="auto"/>
          <w:spacing w:val="1"/>
          <w:sz w:val="24"/>
          <w:highlight w:val="none"/>
          <w:lang w:val="en-US" w:eastAsia="zh-CN"/>
        </w:rPr>
        <w:t>5</w:t>
      </w:r>
      <w:r>
        <w:rPr>
          <w:rFonts w:hint="eastAsia" w:ascii="宋体" w:hAnsi="宋体" w:eastAsia="宋体" w:cs="宋体"/>
          <w:color w:val="auto"/>
          <w:spacing w:val="3"/>
          <w:sz w:val="24"/>
          <w:highlight w:val="none"/>
        </w:rPr>
        <w:t>〕</w:t>
      </w:r>
      <w:r>
        <w:rPr>
          <w:rFonts w:hint="eastAsia" w:ascii="宋体" w:hAnsi="宋体" w:eastAsia="宋体" w:cs="宋体"/>
          <w:color w:val="auto"/>
          <w:sz w:val="24"/>
          <w:highlight w:val="none"/>
        </w:rPr>
        <w:t>30</w:t>
      </w:r>
      <w:r>
        <w:rPr>
          <w:rFonts w:hint="eastAsia" w:ascii="宋体" w:hAnsi="宋体" w:eastAsia="宋体" w:cs="宋体"/>
          <w:color w:val="auto"/>
          <w:sz w:val="24"/>
          <w:highlight w:val="none"/>
          <w:lang w:val="en-US" w:eastAsia="zh-CN"/>
        </w:rPr>
        <w:t>9</w:t>
      </w:r>
      <w:r>
        <w:rPr>
          <w:rFonts w:hint="eastAsia" w:ascii="宋体" w:hAnsi="宋体" w:eastAsia="宋体" w:cs="宋体"/>
          <w:color w:val="auto"/>
          <w:spacing w:val="54"/>
          <w:sz w:val="24"/>
          <w:highlight w:val="none"/>
        </w:rPr>
        <w:t xml:space="preserve"> </w:t>
      </w:r>
      <w:r>
        <w:rPr>
          <w:rFonts w:hint="eastAsia" w:ascii="宋体" w:hAnsi="宋体" w:eastAsia="宋体" w:cs="宋体"/>
          <w:color w:val="auto"/>
          <w:spacing w:val="1"/>
          <w:sz w:val="24"/>
          <w:highlight w:val="none"/>
        </w:rPr>
        <w:t>号</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lang w:val="en-US" w:eastAsia="zh-CN"/>
        </w:rPr>
        <w:t>等国务院批准的中小企业划分标准执行。</w:t>
      </w:r>
    </w:p>
    <w:p>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供应商提供的货物、工程或者服务符合下列情形的，享受中小企业扶持政策：</w:t>
      </w:r>
    </w:p>
    <w:p>
      <w:pPr>
        <w:tabs>
          <w:tab w:val="left" w:pos="1980"/>
        </w:tabs>
        <w:snapToGrid w:val="0"/>
        <w:spacing w:line="360" w:lineRule="auto"/>
        <w:ind w:left="2835" w:leftChars="1350"/>
        <w:rPr>
          <w:rFonts w:hint="eastAsia" w:ascii="宋体" w:hAnsi="宋体" w:eastAsia="宋体" w:cs="宋体"/>
          <w:color w:val="auto"/>
          <w:sz w:val="24"/>
          <w:highlight w:val="none"/>
        </w:rPr>
      </w:pPr>
      <w:r>
        <w:rPr>
          <w:rFonts w:hint="eastAsia" w:ascii="宋体" w:hAnsi="宋体" w:eastAsia="宋体" w:cs="宋体"/>
          <w:color w:val="auto"/>
          <w:sz w:val="24"/>
          <w:highlight w:val="none"/>
        </w:rPr>
        <w:t>（1）在货物采购项目中，货物由中小企业制造，即货物由中小企业生产且使用该中小企业商号或者注册商标；</w:t>
      </w:r>
    </w:p>
    <w:p>
      <w:pPr>
        <w:tabs>
          <w:tab w:val="left" w:pos="1980"/>
        </w:tabs>
        <w:snapToGrid w:val="0"/>
        <w:spacing w:line="360" w:lineRule="auto"/>
        <w:ind w:left="2835" w:leftChars="1350"/>
        <w:rPr>
          <w:rFonts w:hint="eastAsia" w:ascii="宋体" w:hAnsi="宋体" w:eastAsia="宋体" w:cs="宋体"/>
          <w:color w:val="auto"/>
          <w:sz w:val="24"/>
          <w:highlight w:val="none"/>
        </w:rPr>
      </w:pPr>
      <w:r>
        <w:rPr>
          <w:rFonts w:hint="eastAsia" w:ascii="宋体" w:hAnsi="宋体" w:eastAsia="宋体" w:cs="宋体"/>
          <w:color w:val="auto"/>
          <w:sz w:val="24"/>
          <w:highlight w:val="none"/>
        </w:rPr>
        <w:t>（2）在工程采购项目中，工程由中小企业承建，即工程施工单位为中小企业；</w:t>
      </w:r>
    </w:p>
    <w:p>
      <w:pPr>
        <w:tabs>
          <w:tab w:val="left" w:pos="1980"/>
        </w:tabs>
        <w:snapToGrid w:val="0"/>
        <w:spacing w:line="360" w:lineRule="auto"/>
        <w:ind w:left="2835" w:leftChars="1350"/>
        <w:rPr>
          <w:rFonts w:hint="eastAsia" w:ascii="宋体" w:hAnsi="宋体" w:eastAsia="宋体" w:cs="宋体"/>
          <w:color w:val="auto"/>
          <w:sz w:val="24"/>
          <w:highlight w:val="none"/>
        </w:rPr>
      </w:pPr>
      <w:r>
        <w:rPr>
          <w:rFonts w:hint="eastAsia" w:ascii="宋体" w:hAnsi="宋体" w:eastAsia="宋体" w:cs="宋体"/>
          <w:color w:val="auto"/>
          <w:sz w:val="24"/>
          <w:highlight w:val="none"/>
        </w:rPr>
        <w:t>（3）在服务采购项目中，服务由中小企业承接，即提供服务的人员为中小企业依照《中华人民共和国劳动合同法》订立劳动合同的从业人员。</w:t>
      </w:r>
    </w:p>
    <w:p>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eastAsia="宋体" w:cs="宋体"/>
          <w:color w:val="auto"/>
          <w:sz w:val="24"/>
          <w:highlight w:val="none"/>
        </w:rPr>
      </w:pPr>
      <w:r>
        <w:rPr>
          <w:rFonts w:hint="eastAsia" w:ascii="宋体" w:hAnsi="宋体" w:eastAsia="宋体" w:cs="宋体"/>
          <w:color w:val="auto"/>
          <w:sz w:val="24"/>
          <w:highlight w:val="none"/>
        </w:rPr>
        <w:t>在货物采购项目中，供应商提供的货物既有中小企业制造货物，也有大型企业制造货物的，不享受中小企业扶持政策。</w:t>
      </w:r>
    </w:p>
    <w:p>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eastAsia="宋体" w:cs="宋体"/>
          <w:color w:val="auto"/>
          <w:sz w:val="24"/>
          <w:highlight w:val="none"/>
        </w:rPr>
      </w:pPr>
      <w:r>
        <w:rPr>
          <w:rFonts w:hint="eastAsia" w:ascii="宋体" w:hAnsi="宋体" w:eastAsia="宋体" w:cs="宋体"/>
          <w:color w:val="auto"/>
          <w:sz w:val="24"/>
          <w:highlight w:val="none"/>
        </w:rPr>
        <w:t>以联合体形式参加政府采购活动，联合体各方均为中小企业的，联合体视同中小企业。其中，联合体各方均为小微企业的，联合体视同小微企业。</w:t>
      </w:r>
    </w:p>
    <w:p>
      <w:pPr>
        <w:numPr>
          <w:ilvl w:val="2"/>
          <w:numId w:val="10"/>
        </w:num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pacing w:val="-1"/>
          <w:sz w:val="24"/>
          <w:highlight w:val="none"/>
        </w:rPr>
        <w:t>在政府采购活动中，监狱企业视同小型、微型企业，享受预留份额、</w:t>
      </w:r>
      <w:r>
        <w:rPr>
          <w:rFonts w:hint="eastAsia" w:ascii="宋体" w:hAnsi="宋体" w:eastAsia="宋体" w:cs="宋体"/>
          <w:color w:val="auto"/>
          <w:spacing w:val="-4"/>
          <w:sz w:val="24"/>
          <w:highlight w:val="none"/>
        </w:rPr>
        <w:t>评审中价格扣除等政府采购促进中小企业发展的政府采购政策。</w:t>
      </w:r>
      <w:r>
        <w:rPr>
          <w:rFonts w:hint="eastAsia" w:ascii="宋体" w:hAnsi="宋体" w:eastAsia="宋体" w:cs="宋体"/>
          <w:color w:val="auto"/>
          <w:spacing w:val="-3"/>
          <w:sz w:val="24"/>
          <w:highlight w:val="none"/>
        </w:rPr>
        <w:t>监狱</w:t>
      </w:r>
      <w:r>
        <w:rPr>
          <w:rFonts w:hint="eastAsia" w:ascii="宋体" w:hAnsi="宋体" w:eastAsia="宋体" w:cs="宋体"/>
          <w:color w:val="auto"/>
          <w:spacing w:val="-4"/>
          <w:sz w:val="24"/>
          <w:highlight w:val="none"/>
        </w:rPr>
        <w:t>企业定义：是指由司法部认定的为罪犯、戒毒人员提供生产项目</w:t>
      </w:r>
      <w:r>
        <w:rPr>
          <w:rFonts w:hint="eastAsia" w:ascii="宋体" w:hAnsi="宋体" w:eastAsia="宋体" w:cs="宋体"/>
          <w:color w:val="auto"/>
          <w:spacing w:val="-3"/>
          <w:sz w:val="24"/>
          <w:highlight w:val="none"/>
        </w:rPr>
        <w:t>和劳</w:t>
      </w:r>
      <w:r>
        <w:rPr>
          <w:rFonts w:hint="eastAsia" w:ascii="宋体" w:hAnsi="宋体" w:eastAsia="宋体" w:cs="宋体"/>
          <w:color w:val="auto"/>
          <w:spacing w:val="-4"/>
          <w:sz w:val="24"/>
          <w:highlight w:val="none"/>
        </w:rPr>
        <w:t>动对象，且全部产权属于司法部监狱管理局、戒毒管理局、直属</w:t>
      </w:r>
      <w:r>
        <w:rPr>
          <w:rFonts w:hint="eastAsia" w:ascii="宋体" w:hAnsi="宋体" w:eastAsia="宋体" w:cs="宋体"/>
          <w:color w:val="auto"/>
          <w:spacing w:val="-3"/>
          <w:sz w:val="24"/>
          <w:highlight w:val="none"/>
        </w:rPr>
        <w:t>煤矿</w:t>
      </w:r>
      <w:r>
        <w:rPr>
          <w:rFonts w:hint="eastAsia" w:ascii="宋体" w:hAnsi="宋体" w:eastAsia="宋体" w:cs="宋体"/>
          <w:color w:val="auto"/>
          <w:spacing w:val="-4"/>
          <w:sz w:val="24"/>
          <w:highlight w:val="none"/>
        </w:rPr>
        <w:t>管理局，各省、自治区、直辖市监狱管理局、戒毒管理局，各</w:t>
      </w:r>
      <w:r>
        <w:rPr>
          <w:rFonts w:hint="eastAsia" w:ascii="宋体" w:hAnsi="宋体" w:eastAsia="宋体" w:cs="宋体"/>
          <w:color w:val="auto"/>
          <w:spacing w:val="-3"/>
          <w:sz w:val="24"/>
          <w:highlight w:val="none"/>
        </w:rPr>
        <w:t>地（设</w:t>
      </w:r>
      <w:r>
        <w:rPr>
          <w:rFonts w:hint="eastAsia" w:ascii="宋体" w:hAnsi="宋体" w:eastAsia="宋体" w:cs="宋体"/>
          <w:color w:val="auto"/>
          <w:spacing w:val="-4"/>
          <w:sz w:val="24"/>
          <w:highlight w:val="none"/>
        </w:rPr>
        <w:t>区的市）监狱、强制隔离戒毒所、戒毒康复所，以及新疆生产建</w:t>
      </w:r>
      <w:r>
        <w:rPr>
          <w:rFonts w:hint="eastAsia" w:ascii="宋体" w:hAnsi="宋体" w:eastAsia="宋体" w:cs="宋体"/>
          <w:color w:val="auto"/>
          <w:spacing w:val="-3"/>
          <w:sz w:val="24"/>
          <w:highlight w:val="none"/>
        </w:rPr>
        <w:t>设兵</w:t>
      </w:r>
      <w:r>
        <w:rPr>
          <w:rFonts w:hint="eastAsia" w:ascii="宋体" w:hAnsi="宋体" w:eastAsia="宋体" w:cs="宋体"/>
          <w:color w:val="auto"/>
          <w:sz w:val="24"/>
          <w:highlight w:val="none"/>
        </w:rPr>
        <w:t>团监狱管理局、</w:t>
      </w:r>
      <w:r>
        <w:rPr>
          <w:rFonts w:hint="eastAsia" w:ascii="宋体" w:hAnsi="宋体" w:eastAsia="宋体" w:cs="宋体"/>
          <w:color w:val="auto"/>
          <w:spacing w:val="-1"/>
          <w:sz w:val="24"/>
          <w:highlight w:val="none"/>
        </w:rPr>
        <w:t>戒毒</w:t>
      </w:r>
      <w:r>
        <w:rPr>
          <w:rFonts w:hint="eastAsia" w:ascii="宋体" w:hAnsi="宋体" w:eastAsia="宋体" w:cs="宋体"/>
          <w:color w:val="auto"/>
          <w:sz w:val="24"/>
          <w:highlight w:val="none"/>
        </w:rPr>
        <w:t>管理局的企业。</w:t>
      </w:r>
    </w:p>
    <w:p>
      <w:pPr>
        <w:numPr>
          <w:ilvl w:val="2"/>
          <w:numId w:val="10"/>
        </w:num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pacing w:val="-5"/>
          <w:sz w:val="24"/>
          <w:highlight w:val="none"/>
        </w:rPr>
        <w:t>在政府采购活动中，残疾人福利性单位视同小型、微型企业，享受预</w:t>
      </w:r>
      <w:r>
        <w:rPr>
          <w:rFonts w:hint="eastAsia" w:ascii="宋体" w:hAnsi="宋体" w:eastAsia="宋体" w:cs="宋体"/>
          <w:color w:val="auto"/>
          <w:spacing w:val="-4"/>
          <w:sz w:val="24"/>
          <w:highlight w:val="none"/>
        </w:rPr>
        <w:t>留份额、评审中价格扣除等促进中小企业发展的政府采购政策。</w:t>
      </w:r>
      <w:r>
        <w:rPr>
          <w:rFonts w:hint="eastAsia" w:ascii="宋体" w:hAnsi="宋体" w:eastAsia="宋体" w:cs="宋体"/>
          <w:color w:val="auto"/>
          <w:spacing w:val="-3"/>
          <w:sz w:val="24"/>
          <w:highlight w:val="none"/>
        </w:rPr>
        <w:t>残疾</w:t>
      </w:r>
      <w:r>
        <w:rPr>
          <w:rFonts w:hint="eastAsia" w:ascii="宋体" w:hAnsi="宋体" w:eastAsia="宋体" w:cs="宋体"/>
          <w:color w:val="auto"/>
          <w:spacing w:val="-4"/>
          <w:sz w:val="24"/>
          <w:highlight w:val="none"/>
        </w:rPr>
        <w:t>人福利性单位定义：享受政府采购支持政策的残疾人福利性单位</w:t>
      </w:r>
      <w:r>
        <w:rPr>
          <w:rFonts w:hint="eastAsia" w:ascii="宋体" w:hAnsi="宋体" w:eastAsia="宋体" w:cs="宋体"/>
          <w:color w:val="auto"/>
          <w:spacing w:val="-3"/>
          <w:sz w:val="24"/>
          <w:highlight w:val="none"/>
        </w:rPr>
        <w:t>应当</w:t>
      </w:r>
      <w:r>
        <w:rPr>
          <w:rFonts w:hint="eastAsia" w:ascii="宋体" w:hAnsi="宋体" w:eastAsia="宋体" w:cs="宋体"/>
          <w:color w:val="auto"/>
          <w:spacing w:val="-1"/>
          <w:sz w:val="24"/>
          <w:highlight w:val="none"/>
        </w:rPr>
        <w:t>同时</w:t>
      </w:r>
      <w:r>
        <w:rPr>
          <w:rFonts w:hint="eastAsia" w:ascii="宋体" w:hAnsi="宋体" w:eastAsia="宋体" w:cs="宋体"/>
          <w:color w:val="auto"/>
          <w:sz w:val="24"/>
          <w:highlight w:val="none"/>
        </w:rPr>
        <w:t>满足以下条件：</w:t>
      </w:r>
    </w:p>
    <w:p>
      <w:pPr>
        <w:pStyle w:val="104"/>
        <w:numPr>
          <w:ilvl w:val="2"/>
          <w:numId w:val="11"/>
        </w:numPr>
        <w:tabs>
          <w:tab w:val="left" w:pos="2035"/>
          <w:tab w:val="left" w:pos="2977"/>
        </w:tabs>
        <w:snapToGrid w:val="0"/>
        <w:spacing w:line="360" w:lineRule="auto"/>
        <w:ind w:firstLineChars="0"/>
        <w:rPr>
          <w:rFonts w:hint="eastAsia" w:ascii="宋体" w:hAnsi="宋体" w:eastAsia="宋体" w:cs="宋体"/>
          <w:vanish/>
          <w:color w:val="auto"/>
          <w:sz w:val="24"/>
          <w:szCs w:val="24"/>
          <w:highlight w:val="none"/>
        </w:rPr>
      </w:pPr>
    </w:p>
    <w:p>
      <w:pPr>
        <w:pStyle w:val="104"/>
        <w:numPr>
          <w:ilvl w:val="2"/>
          <w:numId w:val="11"/>
        </w:numPr>
        <w:tabs>
          <w:tab w:val="left" w:pos="2035"/>
          <w:tab w:val="left" w:pos="2977"/>
        </w:tabs>
        <w:snapToGrid w:val="0"/>
        <w:spacing w:line="360" w:lineRule="auto"/>
        <w:ind w:firstLineChars="0"/>
        <w:rPr>
          <w:rFonts w:hint="eastAsia" w:ascii="宋体" w:hAnsi="宋体" w:eastAsia="宋体" w:cs="宋体"/>
          <w:vanish/>
          <w:color w:val="auto"/>
          <w:sz w:val="24"/>
          <w:szCs w:val="24"/>
          <w:highlight w:val="none"/>
        </w:rPr>
      </w:pPr>
    </w:p>
    <w:p>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eastAsia="宋体" w:cs="宋体"/>
          <w:color w:val="auto"/>
          <w:sz w:val="24"/>
          <w:highlight w:val="none"/>
        </w:rPr>
      </w:pPr>
      <w:r>
        <w:rPr>
          <w:rFonts w:hint="eastAsia" w:ascii="宋体" w:hAnsi="宋体" w:eastAsia="宋体" w:cs="宋体"/>
          <w:color w:val="auto"/>
          <w:sz w:val="24"/>
          <w:highlight w:val="none"/>
        </w:rPr>
        <w:t>安置的残疾人占本单位在职职工人数的比例不低于25%（含25%），并且安置的残疾人人数不少于10 人（含10 人）；</w:t>
      </w:r>
    </w:p>
    <w:p>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eastAsia="宋体" w:cs="宋体"/>
          <w:color w:val="auto"/>
          <w:sz w:val="24"/>
          <w:highlight w:val="none"/>
        </w:rPr>
      </w:pPr>
      <w:r>
        <w:rPr>
          <w:rFonts w:hint="eastAsia" w:ascii="宋体" w:hAnsi="宋体" w:eastAsia="宋体" w:cs="宋体"/>
          <w:color w:val="auto"/>
          <w:sz w:val="24"/>
          <w:highlight w:val="none"/>
        </w:rPr>
        <w:t>依法与安置的每位残疾人签订了一年以上（含一年）的劳动合同或服务协议；</w:t>
      </w:r>
    </w:p>
    <w:p>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eastAsia="宋体" w:cs="宋体"/>
          <w:color w:val="auto"/>
          <w:sz w:val="24"/>
          <w:highlight w:val="none"/>
        </w:rPr>
      </w:pPr>
      <w:r>
        <w:rPr>
          <w:rFonts w:hint="eastAsia" w:ascii="宋体" w:hAnsi="宋体" w:eastAsia="宋体" w:cs="宋体"/>
          <w:color w:val="auto"/>
          <w:sz w:val="24"/>
          <w:highlight w:val="none"/>
        </w:rPr>
        <w:t>为安置的每位残疾人按月足额缴纳了基本养老保险、基本医疗保险、失业保险、工伤保险和生育保险等社会保险费；</w:t>
      </w:r>
    </w:p>
    <w:p>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eastAsia="宋体" w:cs="宋体"/>
          <w:color w:val="auto"/>
          <w:sz w:val="24"/>
          <w:highlight w:val="none"/>
        </w:rPr>
      </w:pPr>
      <w:r>
        <w:rPr>
          <w:rFonts w:hint="eastAsia" w:ascii="宋体" w:hAnsi="宋体" w:eastAsia="宋体" w:cs="宋体"/>
          <w:color w:val="auto"/>
          <w:sz w:val="24"/>
          <w:highlight w:val="none"/>
        </w:rPr>
        <w:t>通过银行等金融机构向安置的每位残疾人，按月支付了不低于单位所在区县适用的经省级人民政府批准的月最低工资标准的工资；</w:t>
      </w:r>
    </w:p>
    <w:p>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eastAsia="宋体" w:cs="宋体"/>
          <w:color w:val="auto"/>
          <w:sz w:val="24"/>
          <w:highlight w:val="none"/>
        </w:rPr>
      </w:pPr>
      <w:r>
        <w:rPr>
          <w:rFonts w:hint="eastAsia" w:ascii="宋体" w:hAnsi="宋体" w:eastAsia="宋体" w:cs="宋体"/>
          <w:color w:val="auto"/>
          <w:sz w:val="24"/>
          <w:highlight w:val="none"/>
        </w:rPr>
        <w:t>提供本单位制造的货物、承担的工程或者服务（以下简称产品），或者提供其他残疾人福利性单位制造的货物（不包括使用非残疾人福利性单位注册商标的货物）；</w:t>
      </w:r>
    </w:p>
    <w:p>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eastAsia="宋体" w:cs="宋体"/>
          <w:color w:val="auto"/>
          <w:sz w:val="24"/>
          <w:highlight w:val="none"/>
        </w:rPr>
      </w:pPr>
      <w:r>
        <w:rPr>
          <w:rFonts w:hint="eastAsia" w:ascii="宋体" w:hAnsi="宋体" w:eastAsia="宋体" w:cs="宋体"/>
          <w:color w:val="auto"/>
          <w:sz w:val="24"/>
          <w:highlight w:val="none"/>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pPr>
        <w:numPr>
          <w:ilvl w:val="2"/>
          <w:numId w:val="10"/>
        </w:num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本项目是否专门面向中小企业预留采购份额见第一章《采购邀请》。</w:t>
      </w:r>
    </w:p>
    <w:p>
      <w:pPr>
        <w:numPr>
          <w:ilvl w:val="2"/>
          <w:numId w:val="10"/>
        </w:num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采购标的对应的中小企业划分标准所属行业见《供应商须知资料表》。</w:t>
      </w:r>
    </w:p>
    <w:p>
      <w:pPr>
        <w:numPr>
          <w:ilvl w:val="2"/>
          <w:numId w:val="10"/>
        </w:num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小微企业价格评审优惠的政策调整：见第三章《评审方法和评审标准》。</w:t>
      </w:r>
    </w:p>
    <w:p>
      <w:pPr>
        <w:numPr>
          <w:ilvl w:val="1"/>
          <w:numId w:val="10"/>
        </w:numPr>
        <w:tabs>
          <w:tab w:val="left" w:pos="1080"/>
          <w:tab w:val="left" w:pos="2014"/>
        </w:tabs>
        <w:snapToGrid w:val="0"/>
        <w:spacing w:line="360" w:lineRule="auto"/>
        <w:ind w:left="1080"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政府采购节能产品、环境标志产品</w:t>
      </w:r>
    </w:p>
    <w:p>
      <w:pPr>
        <w:numPr>
          <w:ilvl w:val="2"/>
          <w:numId w:val="10"/>
        </w:num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pPr>
        <w:numPr>
          <w:ilvl w:val="2"/>
          <w:numId w:val="10"/>
        </w:num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pPr>
        <w:numPr>
          <w:ilvl w:val="2"/>
          <w:numId w:val="10"/>
        </w:num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如本项目采购产品属于实施政府强制采购品目清单范围的节能产品，则供应商所报产品必须获得国家确定的认证机构出具的、处于有效期之内的节能产品认证证书，</w:t>
      </w:r>
      <w:r>
        <w:rPr>
          <w:rFonts w:hint="eastAsia" w:ascii="宋体" w:hAnsi="宋体" w:eastAsia="宋体" w:cs="宋体"/>
          <w:color w:val="auto"/>
          <w:kern w:val="0"/>
          <w:sz w:val="24"/>
          <w:highlight w:val="none"/>
        </w:rPr>
        <w:t>否则</w:t>
      </w:r>
      <w:r>
        <w:rPr>
          <w:rFonts w:hint="eastAsia" w:ascii="宋体" w:hAnsi="宋体" w:eastAsia="宋体" w:cs="宋体"/>
          <w:b/>
          <w:color w:val="auto"/>
          <w:kern w:val="0"/>
          <w:sz w:val="24"/>
          <w:highlight w:val="none"/>
        </w:rPr>
        <w:t>响应无效</w:t>
      </w:r>
      <w:r>
        <w:rPr>
          <w:rFonts w:hint="eastAsia" w:ascii="宋体" w:hAnsi="宋体" w:eastAsia="宋体" w:cs="宋体"/>
          <w:color w:val="auto"/>
          <w:sz w:val="24"/>
          <w:highlight w:val="none"/>
        </w:rPr>
        <w:t>；</w:t>
      </w:r>
    </w:p>
    <w:p>
      <w:pPr>
        <w:numPr>
          <w:ilvl w:val="2"/>
          <w:numId w:val="10"/>
        </w:numPr>
        <w:tabs>
          <w:tab w:val="clear" w:pos="1980"/>
        </w:tabs>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非政府强制采购的节能产品或环境标志产品，依据品目清单和认证证书实施政府优先采购。优先采购的具体规定见第三章《评审方法和评审标准》（如涉及）。</w:t>
      </w:r>
    </w:p>
    <w:p>
      <w:pPr>
        <w:numPr>
          <w:ilvl w:val="1"/>
          <w:numId w:val="10"/>
        </w:numPr>
        <w:tabs>
          <w:tab w:val="left" w:pos="1080"/>
          <w:tab w:val="left" w:pos="2014"/>
        </w:tabs>
        <w:snapToGrid w:val="0"/>
        <w:spacing w:line="360" w:lineRule="auto"/>
        <w:ind w:left="1080"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正版软件</w:t>
      </w:r>
    </w:p>
    <w:p>
      <w:pPr>
        <w:numPr>
          <w:ilvl w:val="2"/>
          <w:numId w:val="10"/>
        </w:numPr>
        <w:tabs>
          <w:tab w:val="clear" w:pos="1980"/>
        </w:tabs>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pPr>
        <w:numPr>
          <w:ilvl w:val="1"/>
          <w:numId w:val="10"/>
        </w:numPr>
        <w:tabs>
          <w:tab w:val="left" w:pos="1080"/>
          <w:tab w:val="left" w:pos="2014"/>
        </w:tabs>
        <w:snapToGrid w:val="0"/>
        <w:spacing w:line="360" w:lineRule="auto"/>
        <w:ind w:left="1080" w:hanging="720"/>
        <w:rPr>
          <w:rFonts w:hint="eastAsia" w:ascii="宋体" w:hAnsi="宋体" w:eastAsia="宋体" w:cs="宋体"/>
          <w:color w:val="auto"/>
          <w:sz w:val="24"/>
          <w:highlight w:val="none"/>
        </w:rPr>
      </w:pPr>
      <w:r>
        <w:rPr>
          <w:rFonts w:hint="eastAsia" w:ascii="宋体" w:hAnsi="宋体" w:eastAsia="宋体" w:cs="宋体"/>
          <w:color w:val="auto"/>
          <w:spacing w:val="-1"/>
          <w:sz w:val="24"/>
          <w:highlight w:val="none"/>
        </w:rPr>
        <w:t>网络安全专用产品</w:t>
      </w:r>
    </w:p>
    <w:p>
      <w:pPr>
        <w:numPr>
          <w:ilvl w:val="2"/>
          <w:numId w:val="10"/>
        </w:numPr>
        <w:tabs>
          <w:tab w:val="clear" w:pos="1980"/>
        </w:tabs>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根据《关于调整网络安全专用产品安全管理有关事项的公告》（2023年第 1 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pPr>
        <w:numPr>
          <w:ilvl w:val="1"/>
          <w:numId w:val="10"/>
        </w:numPr>
        <w:tabs>
          <w:tab w:val="left" w:pos="1080"/>
          <w:tab w:val="left" w:pos="2014"/>
        </w:tabs>
        <w:snapToGrid w:val="0"/>
        <w:spacing w:line="360" w:lineRule="auto"/>
        <w:ind w:left="1080"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推广使用低挥发性有机化合物（VOCs）</w:t>
      </w:r>
    </w:p>
    <w:p>
      <w:pPr>
        <w:numPr>
          <w:ilvl w:val="2"/>
          <w:numId w:val="10"/>
        </w:num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含量限制标准（具体标准见第四章《采购需求》），</w:t>
      </w:r>
      <w:r>
        <w:rPr>
          <w:rFonts w:hint="eastAsia" w:ascii="宋体" w:hAnsi="宋体" w:eastAsia="宋体" w:cs="宋体"/>
          <w:color w:val="auto"/>
          <w:kern w:val="0"/>
          <w:sz w:val="24"/>
          <w:highlight w:val="none"/>
        </w:rPr>
        <w:t>否则</w:t>
      </w:r>
      <w:r>
        <w:rPr>
          <w:rFonts w:hint="eastAsia" w:ascii="宋体" w:hAnsi="宋体" w:eastAsia="宋体" w:cs="宋体"/>
          <w:b/>
          <w:color w:val="auto"/>
          <w:kern w:val="0"/>
          <w:sz w:val="24"/>
          <w:highlight w:val="none"/>
        </w:rPr>
        <w:t>响应无效</w:t>
      </w:r>
      <w:r>
        <w:rPr>
          <w:rFonts w:hint="eastAsia" w:ascii="宋体" w:hAnsi="宋体" w:eastAsia="宋体" w:cs="宋体"/>
          <w:color w:val="auto"/>
          <w:sz w:val="24"/>
          <w:highlight w:val="none"/>
        </w:rPr>
        <w:t>；属于推荐性标准的，优先采购，具体见第三章《评审方法和评审标准》。</w:t>
      </w:r>
    </w:p>
    <w:p>
      <w:pPr>
        <w:pStyle w:val="17"/>
        <w:spacing w:line="360" w:lineRule="auto"/>
        <w:ind w:firstLine="420" w:firstLineChars="175"/>
        <w:rPr>
          <w:rFonts w:hint="eastAsia" w:ascii="宋体" w:hAnsi="宋体" w:eastAsia="宋体" w:cs="宋体"/>
          <w:color w:val="auto"/>
          <w:highlight w:val="none"/>
        </w:rPr>
      </w:pPr>
      <w:r>
        <w:rPr>
          <w:rFonts w:hint="eastAsia" w:ascii="宋体" w:hAnsi="宋体" w:eastAsia="宋体" w:cs="宋体"/>
          <w:color w:val="auto"/>
          <w:highlight w:val="none"/>
        </w:rPr>
        <w:t>4.7  采购需求标准</w:t>
      </w:r>
    </w:p>
    <w:p>
      <w:pPr>
        <w:pStyle w:val="17"/>
        <w:spacing w:line="360" w:lineRule="auto"/>
        <w:ind w:firstLine="1058" w:firstLineChars="441"/>
        <w:rPr>
          <w:rFonts w:hint="eastAsia" w:ascii="宋体" w:hAnsi="宋体" w:eastAsia="宋体" w:cs="宋体"/>
          <w:color w:val="auto"/>
          <w:highlight w:val="none"/>
        </w:rPr>
      </w:pPr>
      <w:r>
        <w:rPr>
          <w:rFonts w:hint="eastAsia" w:ascii="宋体" w:hAnsi="宋体" w:eastAsia="宋体" w:cs="宋体"/>
          <w:color w:val="auto"/>
          <w:highlight w:val="none"/>
        </w:rPr>
        <w:t>4.7.1  商品包装、快递包装政府采购需求标准（试行）</w:t>
      </w:r>
    </w:p>
    <w:p>
      <w:pPr>
        <w:pStyle w:val="17"/>
        <w:spacing w:line="360" w:lineRule="auto"/>
        <w:ind w:left="1898" w:leftChars="903" w:hanging="2"/>
        <w:rPr>
          <w:rFonts w:hint="eastAsia" w:ascii="宋体" w:hAnsi="宋体" w:eastAsia="宋体" w:cs="宋体"/>
          <w:color w:val="auto"/>
          <w:highlight w:val="none"/>
        </w:rPr>
      </w:pPr>
      <w:r>
        <w:rPr>
          <w:rFonts w:hint="eastAsia" w:ascii="宋体" w:hAnsi="宋体" w:eastAsia="宋体" w:cs="宋体"/>
          <w:color w:val="auto"/>
          <w:highlight w:val="none"/>
        </w:rPr>
        <w:t>为助力打好污染防治攻坚战，推广使用绿色包装，根据财政部关于印发《商品包装政府采购需求标准（试行）》、《快递包装政府采购需求标准（试行）》的通知（财办库〔2020〕123 号），本项目如涉及商品包装和快递包装的，则其具体要求见第四章《采购需求》。</w:t>
      </w:r>
    </w:p>
    <w:p>
      <w:pPr>
        <w:pStyle w:val="17"/>
        <w:spacing w:line="360" w:lineRule="auto"/>
        <w:ind w:firstLine="1058" w:firstLineChars="441"/>
        <w:rPr>
          <w:rFonts w:hint="eastAsia" w:ascii="宋体" w:hAnsi="宋体" w:eastAsia="宋体" w:cs="宋体"/>
          <w:color w:val="auto"/>
          <w:highlight w:val="none"/>
        </w:rPr>
      </w:pPr>
      <w:r>
        <w:rPr>
          <w:rFonts w:hint="eastAsia" w:ascii="宋体" w:hAnsi="宋体" w:eastAsia="宋体" w:cs="宋体"/>
          <w:color w:val="auto"/>
          <w:highlight w:val="none"/>
        </w:rPr>
        <w:t>4.7.2   其他政府采购需求标准</w:t>
      </w:r>
    </w:p>
    <w:p>
      <w:pPr>
        <w:pStyle w:val="17"/>
        <w:spacing w:line="360" w:lineRule="auto"/>
        <w:ind w:left="1915" w:leftChars="912" w:firstLine="93" w:firstLineChars="39"/>
        <w:rPr>
          <w:rFonts w:hint="eastAsia" w:ascii="宋体" w:hAnsi="宋体" w:eastAsia="宋体" w:cs="宋体"/>
          <w:color w:val="auto"/>
          <w:highlight w:val="none"/>
        </w:rPr>
      </w:pPr>
      <w:r>
        <w:rPr>
          <w:rFonts w:hint="eastAsia" w:ascii="宋体" w:hAnsi="宋体" w:eastAsia="宋体" w:cs="宋体"/>
          <w:color w:val="auto"/>
          <w:highlight w:val="none"/>
        </w:rPr>
        <w:t>为贯彻落实《深化政府采购制度改革方案》有关要求，推动政府采购需求标准建设，财政部门会同有关部门制定发布的其他政府采购需求标准，本项目如涉及，则具体要求见第四章《采购需求》。</w:t>
      </w:r>
    </w:p>
    <w:p>
      <w:pPr>
        <w:numPr>
          <w:ilvl w:val="0"/>
          <w:numId w:val="10"/>
        </w:numPr>
        <w:tabs>
          <w:tab w:val="left" w:pos="360"/>
        </w:tabs>
        <w:snapToGrid w:val="0"/>
        <w:spacing w:line="360" w:lineRule="auto"/>
        <w:ind w:left="357" w:hanging="357"/>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响应费用</w:t>
      </w:r>
    </w:p>
    <w:p>
      <w:pPr>
        <w:numPr>
          <w:ilvl w:val="1"/>
          <w:numId w:val="10"/>
        </w:numPr>
        <w:tabs>
          <w:tab w:val="left" w:pos="1080"/>
          <w:tab w:val="left" w:pos="2014"/>
        </w:tabs>
        <w:snapToGrid w:val="0"/>
        <w:spacing w:line="360" w:lineRule="auto"/>
        <w:ind w:left="1080"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供应商应自行承担所有与准备和参加磋商有关的费用，无论磋商的结果如何，采购人或采购代理机构在任何情况下均无承担这些费用的义务和责任。</w:t>
      </w:r>
    </w:p>
    <w:p>
      <w:pPr>
        <w:tabs>
          <w:tab w:val="left" w:pos="1080"/>
        </w:tabs>
        <w:snapToGrid w:val="0"/>
        <w:spacing w:line="360" w:lineRule="auto"/>
        <w:ind w:left="1080"/>
        <w:rPr>
          <w:rFonts w:hint="eastAsia" w:ascii="宋体" w:hAnsi="宋体" w:eastAsia="宋体" w:cs="宋体"/>
          <w:color w:val="auto"/>
          <w:sz w:val="28"/>
          <w:highlight w:val="none"/>
        </w:rPr>
      </w:pPr>
      <w:bookmarkStart w:id="149" w:name="_1.8_计量单位"/>
      <w:bookmarkEnd w:id="149"/>
    </w:p>
    <w:p>
      <w:pPr>
        <w:pStyle w:val="3"/>
        <w:spacing w:before="0" w:line="360" w:lineRule="auto"/>
        <w:rPr>
          <w:rFonts w:hint="eastAsia" w:ascii="宋体" w:hAnsi="宋体" w:eastAsia="宋体" w:cs="宋体"/>
          <w:color w:val="auto"/>
          <w:sz w:val="28"/>
          <w:highlight w:val="none"/>
        </w:rPr>
      </w:pPr>
      <w:r>
        <w:rPr>
          <w:rFonts w:hint="eastAsia" w:ascii="宋体" w:hAnsi="宋体" w:eastAsia="宋体" w:cs="宋体"/>
          <w:color w:val="auto"/>
          <w:sz w:val="28"/>
          <w:highlight w:val="none"/>
        </w:rPr>
        <w:t>二   竞争性磋商文件</w:t>
      </w:r>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pPr>
        <w:numPr>
          <w:ilvl w:val="0"/>
          <w:numId w:val="10"/>
        </w:numPr>
        <w:tabs>
          <w:tab w:val="left" w:pos="360"/>
        </w:tabs>
        <w:snapToGrid w:val="0"/>
        <w:spacing w:line="360" w:lineRule="auto"/>
        <w:ind w:left="357" w:hanging="357"/>
        <w:outlineLvl w:val="1"/>
        <w:rPr>
          <w:rFonts w:hint="eastAsia" w:ascii="宋体" w:hAnsi="宋体" w:eastAsia="宋体" w:cs="宋体"/>
          <w:color w:val="auto"/>
          <w:sz w:val="24"/>
          <w:highlight w:val="none"/>
        </w:rPr>
      </w:pPr>
      <w:bookmarkStart w:id="150" w:name="_Toc150774623"/>
      <w:bookmarkStart w:id="151" w:name="_Toc150480761"/>
      <w:bookmarkStart w:id="152" w:name="_Toc226309767"/>
      <w:bookmarkStart w:id="153" w:name="_Toc265228361"/>
      <w:bookmarkStart w:id="154" w:name="_Toc164351617"/>
      <w:bookmarkStart w:id="155" w:name="_Toc127161437"/>
      <w:bookmarkStart w:id="156" w:name="_Toc151193693"/>
      <w:bookmarkStart w:id="157" w:name="_Toc226337219"/>
      <w:bookmarkStart w:id="158" w:name="_Toc195842888"/>
      <w:bookmarkStart w:id="159" w:name="_Toc164608792"/>
      <w:bookmarkStart w:id="160" w:name="_Toc305158865"/>
      <w:bookmarkStart w:id="161" w:name="_Toc151193837"/>
      <w:bookmarkStart w:id="162" w:name="_Toc127151523"/>
      <w:bookmarkStart w:id="163" w:name="_Toc164229364"/>
      <w:bookmarkStart w:id="164" w:name="_Toc305158791"/>
      <w:bookmarkStart w:id="165" w:name="_Toc520356147"/>
      <w:bookmarkStart w:id="166" w:name="_Toc150509274"/>
      <w:bookmarkStart w:id="167" w:name="_Toc164229218"/>
      <w:bookmarkStart w:id="168" w:name="_Toc226965796"/>
      <w:bookmarkStart w:id="169" w:name="_Toc264969213"/>
      <w:bookmarkStart w:id="170" w:name="_Toc226965713"/>
      <w:bookmarkStart w:id="171" w:name="_Toc127151724"/>
      <w:bookmarkStart w:id="172" w:name="_Toc151193621"/>
      <w:bookmarkStart w:id="173" w:name="_Toc142311025"/>
      <w:bookmarkStart w:id="174" w:name="_Toc164608637"/>
      <w:bookmarkStart w:id="175" w:name="_Toc150774728"/>
      <w:bookmarkStart w:id="176" w:name="_Toc151190150"/>
      <w:bookmarkStart w:id="177" w:name="_Toc151193765"/>
      <w:bookmarkStart w:id="178" w:name="_Toc149720816"/>
      <w:bookmarkStart w:id="179" w:name="_Toc151193911"/>
      <w:r>
        <w:rPr>
          <w:rFonts w:hint="eastAsia" w:ascii="宋体" w:hAnsi="宋体" w:eastAsia="宋体" w:cs="宋体"/>
          <w:color w:val="auto"/>
          <w:sz w:val="24"/>
          <w:highlight w:val="none"/>
        </w:rPr>
        <w:t>竞争性磋商文件构</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r>
        <w:rPr>
          <w:rFonts w:hint="eastAsia" w:ascii="宋体" w:hAnsi="宋体" w:eastAsia="宋体" w:cs="宋体"/>
          <w:color w:val="auto"/>
          <w:sz w:val="24"/>
          <w:highlight w:val="none"/>
        </w:rPr>
        <w:t>成</w:t>
      </w:r>
    </w:p>
    <w:p>
      <w:pPr>
        <w:numPr>
          <w:ilvl w:val="1"/>
          <w:numId w:val="10"/>
        </w:numPr>
        <w:tabs>
          <w:tab w:val="left" w:pos="1080"/>
          <w:tab w:val="left" w:pos="2014"/>
        </w:tabs>
        <w:snapToGrid w:val="0"/>
        <w:spacing w:line="360" w:lineRule="auto"/>
        <w:ind w:left="1080"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竞争性磋商文件包括以下部分：</w:t>
      </w:r>
    </w:p>
    <w:p>
      <w:pPr>
        <w:numPr>
          <w:ilvl w:val="0"/>
          <w:numId w:val="12"/>
        </w:numPr>
        <w:tabs>
          <w:tab w:val="left" w:pos="1980"/>
          <w:tab w:val="left" w:pos="2520"/>
        </w:tabs>
        <w:snapToGrid w:val="0"/>
        <w:spacing w:line="360" w:lineRule="auto"/>
        <w:ind w:left="1440" w:firstLine="5"/>
        <w:rPr>
          <w:rFonts w:hint="eastAsia" w:ascii="宋体" w:hAnsi="宋体" w:eastAsia="宋体" w:cs="宋体"/>
          <w:color w:val="auto"/>
          <w:sz w:val="24"/>
          <w:highlight w:val="none"/>
        </w:rPr>
      </w:pPr>
      <w:r>
        <w:rPr>
          <w:rFonts w:hint="eastAsia" w:ascii="宋体" w:hAnsi="宋体" w:eastAsia="宋体" w:cs="宋体"/>
          <w:color w:val="auto"/>
          <w:sz w:val="24"/>
          <w:highlight w:val="none"/>
        </w:rPr>
        <w:t>采购邀请</w:t>
      </w:r>
    </w:p>
    <w:p>
      <w:pPr>
        <w:numPr>
          <w:ilvl w:val="0"/>
          <w:numId w:val="12"/>
        </w:numPr>
        <w:tabs>
          <w:tab w:val="left" w:pos="1980"/>
          <w:tab w:val="left" w:pos="2520"/>
        </w:tabs>
        <w:snapToGrid w:val="0"/>
        <w:spacing w:line="360" w:lineRule="auto"/>
        <w:ind w:left="1440" w:firstLine="5"/>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供应商须知</w:t>
      </w:r>
    </w:p>
    <w:p>
      <w:pPr>
        <w:numPr>
          <w:ilvl w:val="0"/>
          <w:numId w:val="12"/>
        </w:numPr>
        <w:tabs>
          <w:tab w:val="left" w:pos="1980"/>
          <w:tab w:val="left" w:pos="2520"/>
        </w:tabs>
        <w:snapToGrid w:val="0"/>
        <w:spacing w:line="360" w:lineRule="auto"/>
        <w:ind w:left="1440" w:firstLine="5"/>
        <w:rPr>
          <w:rFonts w:hint="eastAsia" w:ascii="宋体" w:hAnsi="宋体" w:eastAsia="宋体" w:cs="宋体"/>
          <w:color w:val="auto"/>
          <w:sz w:val="24"/>
          <w:highlight w:val="none"/>
        </w:rPr>
      </w:pPr>
      <w:r>
        <w:rPr>
          <w:rFonts w:hint="eastAsia" w:ascii="宋体" w:hAnsi="宋体" w:eastAsia="宋体" w:cs="宋体"/>
          <w:color w:val="auto"/>
          <w:sz w:val="24"/>
          <w:highlight w:val="none"/>
        </w:rPr>
        <w:t>评审方法和评审标准</w:t>
      </w:r>
    </w:p>
    <w:p>
      <w:pPr>
        <w:numPr>
          <w:ilvl w:val="0"/>
          <w:numId w:val="12"/>
        </w:numPr>
        <w:tabs>
          <w:tab w:val="left" w:pos="1980"/>
          <w:tab w:val="left" w:pos="2520"/>
        </w:tabs>
        <w:snapToGrid w:val="0"/>
        <w:spacing w:line="360" w:lineRule="auto"/>
        <w:ind w:left="1440" w:firstLine="5"/>
        <w:rPr>
          <w:rFonts w:hint="eastAsia" w:ascii="宋体" w:hAnsi="宋体" w:eastAsia="宋体" w:cs="宋体"/>
          <w:color w:val="auto"/>
          <w:sz w:val="24"/>
          <w:highlight w:val="none"/>
        </w:rPr>
      </w:pPr>
      <w:r>
        <w:rPr>
          <w:rFonts w:hint="eastAsia" w:ascii="宋体" w:hAnsi="宋体" w:eastAsia="宋体" w:cs="宋体"/>
          <w:color w:val="auto"/>
          <w:sz w:val="24"/>
          <w:highlight w:val="none"/>
        </w:rPr>
        <w:t>采购需求</w:t>
      </w:r>
    </w:p>
    <w:p>
      <w:pPr>
        <w:numPr>
          <w:ilvl w:val="0"/>
          <w:numId w:val="12"/>
        </w:numPr>
        <w:tabs>
          <w:tab w:val="left" w:pos="1980"/>
          <w:tab w:val="left" w:pos="2520"/>
        </w:tabs>
        <w:snapToGrid w:val="0"/>
        <w:spacing w:line="360" w:lineRule="auto"/>
        <w:ind w:left="1440" w:firstLine="5"/>
        <w:rPr>
          <w:rFonts w:hint="eastAsia" w:ascii="宋体" w:hAnsi="宋体" w:eastAsia="宋体" w:cs="宋体"/>
          <w:color w:val="auto"/>
          <w:sz w:val="24"/>
          <w:highlight w:val="none"/>
        </w:rPr>
      </w:pPr>
      <w:r>
        <w:rPr>
          <w:rFonts w:hint="eastAsia" w:ascii="宋体" w:hAnsi="宋体" w:eastAsia="宋体" w:cs="宋体"/>
          <w:color w:val="auto"/>
          <w:sz w:val="24"/>
          <w:highlight w:val="none"/>
        </w:rPr>
        <w:t>合同草案条款</w:t>
      </w:r>
    </w:p>
    <w:p>
      <w:pPr>
        <w:numPr>
          <w:ilvl w:val="0"/>
          <w:numId w:val="12"/>
        </w:numPr>
        <w:tabs>
          <w:tab w:val="left" w:pos="1980"/>
          <w:tab w:val="left" w:pos="2520"/>
        </w:tabs>
        <w:snapToGrid w:val="0"/>
        <w:spacing w:line="360" w:lineRule="auto"/>
        <w:ind w:left="1440" w:firstLine="5"/>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响应文件格式</w:t>
      </w:r>
    </w:p>
    <w:p>
      <w:pPr>
        <w:numPr>
          <w:ilvl w:val="1"/>
          <w:numId w:val="10"/>
        </w:numPr>
        <w:tabs>
          <w:tab w:val="left" w:pos="1080"/>
          <w:tab w:val="left" w:pos="2014"/>
        </w:tabs>
        <w:snapToGrid w:val="0"/>
        <w:spacing w:line="360" w:lineRule="auto"/>
        <w:ind w:left="1080"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供应商应认真阅读竞争性磋商文件的全部内容。供应商应按照竞争性磋商文件要求提交响应文件并保证所提供的全部资料的真实性，并对竞争性磋商文件做出实质性响应，否则</w:t>
      </w:r>
      <w:r>
        <w:rPr>
          <w:rFonts w:hint="eastAsia" w:ascii="宋体" w:hAnsi="宋体" w:eastAsia="宋体" w:cs="宋体"/>
          <w:b/>
          <w:color w:val="auto"/>
          <w:sz w:val="24"/>
          <w:highlight w:val="none"/>
        </w:rPr>
        <w:t>响应无效</w:t>
      </w:r>
      <w:r>
        <w:rPr>
          <w:rFonts w:hint="eastAsia" w:ascii="宋体" w:hAnsi="宋体" w:eastAsia="宋体" w:cs="宋体"/>
          <w:color w:val="auto"/>
          <w:sz w:val="24"/>
          <w:highlight w:val="none"/>
        </w:rPr>
        <w:t>。</w:t>
      </w:r>
    </w:p>
    <w:p>
      <w:pPr>
        <w:numPr>
          <w:ilvl w:val="0"/>
          <w:numId w:val="10"/>
        </w:numPr>
        <w:tabs>
          <w:tab w:val="left" w:pos="1080"/>
          <w:tab w:val="left" w:pos="2014"/>
        </w:tabs>
        <w:snapToGrid w:val="0"/>
        <w:spacing w:line="360" w:lineRule="auto"/>
        <w:ind w:left="357" w:hanging="357"/>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对竞争性磋商文件的澄清或修改</w:t>
      </w:r>
    </w:p>
    <w:p>
      <w:pPr>
        <w:numPr>
          <w:ilvl w:val="1"/>
          <w:numId w:val="10"/>
        </w:numPr>
        <w:tabs>
          <w:tab w:val="left" w:pos="1080"/>
          <w:tab w:val="left" w:pos="1561"/>
          <w:tab w:val="left" w:pos="2014"/>
        </w:tabs>
        <w:snapToGrid w:val="0"/>
        <w:spacing w:line="360" w:lineRule="auto"/>
        <w:ind w:left="1080"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采购人或采购代理机构对已发出的竞争性磋商文件进行必要澄清或者修改的，将以书面形式通知所有获取竞争性磋商文件的潜在供应商。采用公告方式邀请供应商参与的，还将在原公告发布媒体上发布更正公告。</w:t>
      </w:r>
    </w:p>
    <w:p>
      <w:pPr>
        <w:numPr>
          <w:ilvl w:val="1"/>
          <w:numId w:val="10"/>
        </w:numPr>
        <w:tabs>
          <w:tab w:val="left" w:pos="1080"/>
          <w:tab w:val="left" w:pos="1561"/>
          <w:tab w:val="left" w:pos="2014"/>
        </w:tabs>
        <w:snapToGrid w:val="0"/>
        <w:spacing w:line="360" w:lineRule="auto"/>
        <w:ind w:left="1080"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上述书面通知，按照获取竞争性磋商文件的潜在供应商提供的联系方式发出，因提供的信息有误导致通知延迟或无法通知的，采购人或采购代理机构不承担责任。</w:t>
      </w:r>
    </w:p>
    <w:p>
      <w:pPr>
        <w:numPr>
          <w:ilvl w:val="1"/>
          <w:numId w:val="10"/>
        </w:numPr>
        <w:tabs>
          <w:tab w:val="left" w:pos="1080"/>
          <w:tab w:val="left" w:pos="1561"/>
          <w:tab w:val="left" w:pos="2014"/>
        </w:tabs>
        <w:snapToGrid w:val="0"/>
        <w:spacing w:line="360" w:lineRule="auto"/>
        <w:ind w:left="1080"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澄清或者修改的内容为竞争性磋商文件的组成部分，并对所有获取竞争性磋商文件的潜在供应商具有约束力。澄清或者修改的内容可能影响响应文件编制的，将在提交首次响应文件截止之日3个工作日前；</w:t>
      </w:r>
      <w:r>
        <w:rPr>
          <w:rFonts w:hint="eastAsia" w:ascii="宋体" w:hAnsi="宋体" w:eastAsia="宋体" w:cs="宋体"/>
          <w:sz w:val="24"/>
          <w:highlight w:val="none"/>
        </w:rPr>
        <w:t>以书面形式通知所有</w:t>
      </w:r>
      <w:r>
        <w:rPr>
          <w:rFonts w:hint="eastAsia" w:ascii="宋体" w:hAnsi="宋体" w:eastAsia="宋体" w:cs="宋体"/>
          <w:spacing w:val="-2"/>
          <w:sz w:val="24"/>
          <w:highlight w:val="none"/>
        </w:rPr>
        <w:t>获取磋商文件的供应商；</w:t>
      </w:r>
      <w:r>
        <w:rPr>
          <w:rFonts w:hint="eastAsia" w:ascii="宋体" w:hAnsi="宋体" w:eastAsia="宋体" w:cs="宋体"/>
          <w:color w:val="auto"/>
          <w:sz w:val="24"/>
          <w:highlight w:val="none"/>
        </w:rPr>
        <w:t>不足上述时间的，将顺延提交响应文件的截止时间。</w:t>
      </w:r>
    </w:p>
    <w:p>
      <w:pPr>
        <w:tabs>
          <w:tab w:val="left" w:pos="1080"/>
          <w:tab w:val="left" w:pos="1561"/>
        </w:tabs>
        <w:snapToGrid w:val="0"/>
        <w:spacing w:line="360" w:lineRule="auto"/>
        <w:ind w:left="1080"/>
        <w:rPr>
          <w:rFonts w:hint="eastAsia" w:ascii="宋体" w:hAnsi="宋体" w:eastAsia="宋体" w:cs="宋体"/>
          <w:color w:val="auto"/>
          <w:sz w:val="28"/>
          <w:highlight w:val="none"/>
        </w:rPr>
      </w:pPr>
      <w:bookmarkStart w:id="180" w:name="_Toc516367020"/>
      <w:bookmarkStart w:id="181" w:name="_Toc226965716"/>
      <w:bookmarkStart w:id="182" w:name="_Toc150480764"/>
      <w:bookmarkStart w:id="183" w:name="_Toc265228364"/>
      <w:bookmarkStart w:id="184" w:name="_Toc195842891"/>
      <w:bookmarkStart w:id="185" w:name="_Toc305158868"/>
      <w:bookmarkStart w:id="186" w:name="_Toc127151526"/>
      <w:bookmarkStart w:id="187" w:name="_Toc151193768"/>
      <w:bookmarkStart w:id="188" w:name="_Toc151193914"/>
      <w:bookmarkStart w:id="189" w:name="_Toc151193624"/>
      <w:bookmarkStart w:id="190" w:name="_Toc151193696"/>
      <w:bookmarkStart w:id="191" w:name="_Toc151193840"/>
      <w:bookmarkStart w:id="192" w:name="_Toc150509277"/>
      <w:bookmarkStart w:id="193" w:name="_Toc142311028"/>
      <w:bookmarkStart w:id="194" w:name="_Toc226309770"/>
      <w:bookmarkStart w:id="195" w:name="_Toc264969216"/>
      <w:bookmarkStart w:id="196" w:name="_Toc305158794"/>
      <w:bookmarkStart w:id="197" w:name="_Toc226337222"/>
      <w:bookmarkStart w:id="198" w:name="_Toc226965799"/>
      <w:bookmarkStart w:id="199" w:name="_Toc150774626"/>
      <w:bookmarkStart w:id="200" w:name="_Toc151190153"/>
      <w:bookmarkStart w:id="201" w:name="_Toc520356150"/>
      <w:bookmarkStart w:id="202" w:name="_Toc150774731"/>
    </w:p>
    <w:p>
      <w:pPr>
        <w:pStyle w:val="3"/>
        <w:spacing w:before="0" w:line="360" w:lineRule="auto"/>
        <w:rPr>
          <w:rFonts w:hint="eastAsia" w:ascii="宋体" w:hAnsi="宋体" w:eastAsia="宋体" w:cs="宋体"/>
          <w:color w:val="auto"/>
          <w:sz w:val="28"/>
          <w:highlight w:val="none"/>
        </w:rPr>
      </w:pPr>
      <w:r>
        <w:rPr>
          <w:rFonts w:hint="eastAsia" w:ascii="宋体" w:hAnsi="宋体" w:eastAsia="宋体" w:cs="宋体"/>
          <w:color w:val="auto"/>
          <w:sz w:val="28"/>
          <w:highlight w:val="none"/>
        </w:rPr>
        <w:t>三   响应文件</w:t>
      </w:r>
      <w:bookmarkEnd w:id="180"/>
      <w:r>
        <w:rPr>
          <w:rFonts w:hint="eastAsia" w:ascii="宋体" w:hAnsi="宋体" w:eastAsia="宋体" w:cs="宋体"/>
          <w:color w:val="auto"/>
          <w:sz w:val="28"/>
          <w:highlight w:val="none"/>
        </w:rPr>
        <w:t>的编制</w:t>
      </w:r>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p>
    <w:p>
      <w:pPr>
        <w:numPr>
          <w:ilvl w:val="0"/>
          <w:numId w:val="10"/>
        </w:numPr>
        <w:tabs>
          <w:tab w:val="left" w:pos="360"/>
        </w:tabs>
        <w:snapToGrid w:val="0"/>
        <w:spacing w:line="360" w:lineRule="auto"/>
        <w:ind w:left="357" w:hanging="357"/>
        <w:outlineLvl w:val="1"/>
        <w:rPr>
          <w:rFonts w:hint="eastAsia" w:ascii="宋体" w:hAnsi="宋体" w:eastAsia="宋体" w:cs="宋体"/>
          <w:color w:val="auto"/>
          <w:sz w:val="24"/>
          <w:highlight w:val="none"/>
        </w:rPr>
      </w:pPr>
      <w:bookmarkStart w:id="203" w:name="_Toc127151527"/>
      <w:bookmarkStart w:id="204" w:name="_Toc305158795"/>
      <w:bookmarkStart w:id="205" w:name="_Toc151193769"/>
      <w:bookmarkStart w:id="206" w:name="_Toc151193697"/>
      <w:bookmarkStart w:id="207" w:name="_Toc164229368"/>
      <w:bookmarkStart w:id="208" w:name="_Toc195842892"/>
      <w:bookmarkStart w:id="209" w:name="_Toc151193625"/>
      <w:bookmarkStart w:id="210" w:name="_Toc164229222"/>
      <w:bookmarkStart w:id="211" w:name="_Toc265228365"/>
      <w:bookmarkStart w:id="212" w:name="_Toc150509278"/>
      <w:bookmarkStart w:id="213" w:name="_Toc226965717"/>
      <w:bookmarkStart w:id="214" w:name="_Toc226965800"/>
      <w:bookmarkStart w:id="215" w:name="_Toc151193841"/>
      <w:bookmarkStart w:id="216" w:name="_Toc127151728"/>
      <w:bookmarkStart w:id="217" w:name="_Toc164608796"/>
      <w:bookmarkStart w:id="218" w:name="_Toc164608641"/>
      <w:bookmarkStart w:id="219" w:name="_Toc127161441"/>
      <w:bookmarkStart w:id="220" w:name="_Toc150774627"/>
      <w:bookmarkStart w:id="221" w:name="_Toc149720820"/>
      <w:bookmarkStart w:id="222" w:name="_Toc516367021"/>
      <w:bookmarkStart w:id="223" w:name="_Toc305158869"/>
      <w:bookmarkStart w:id="224" w:name="_Toc164351621"/>
      <w:bookmarkStart w:id="225" w:name="_Toc142311029"/>
      <w:bookmarkStart w:id="226" w:name="_Toc226309771"/>
      <w:bookmarkStart w:id="227" w:name="_Toc264969217"/>
      <w:bookmarkStart w:id="228" w:name="_Toc520356151"/>
      <w:bookmarkStart w:id="229" w:name="_Toc150480765"/>
      <w:bookmarkStart w:id="230" w:name="_Toc226337223"/>
      <w:bookmarkStart w:id="231" w:name="_Toc151193915"/>
      <w:bookmarkStart w:id="232" w:name="_Toc151190154"/>
      <w:bookmarkStart w:id="233" w:name="_Toc150774732"/>
      <w:r>
        <w:rPr>
          <w:rFonts w:hint="eastAsia" w:ascii="宋体" w:hAnsi="宋体" w:eastAsia="宋体" w:cs="宋体"/>
          <w:color w:val="auto"/>
          <w:sz w:val="24"/>
          <w:highlight w:val="none"/>
        </w:rPr>
        <w:t>响应范围、竞争性磋商文件中计量单位的使用</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r>
        <w:rPr>
          <w:rFonts w:hint="eastAsia" w:ascii="宋体" w:hAnsi="宋体" w:eastAsia="宋体" w:cs="宋体"/>
          <w:color w:val="auto"/>
          <w:sz w:val="24"/>
          <w:highlight w:val="none"/>
        </w:rPr>
        <w:t>及磋商语言</w:t>
      </w:r>
    </w:p>
    <w:p>
      <w:pPr>
        <w:numPr>
          <w:ilvl w:val="1"/>
          <w:numId w:val="10"/>
        </w:numPr>
        <w:tabs>
          <w:tab w:val="left" w:pos="1080"/>
          <w:tab w:val="left" w:pos="2014"/>
        </w:tabs>
        <w:snapToGrid w:val="0"/>
        <w:spacing w:line="360" w:lineRule="auto"/>
        <w:ind w:left="1080"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如划分采购包，供应商可以对本项目的其中一个采购包进行响应，也可同时对多个采购包进行响应。供应商应当对所报采购包对应第四章《采购需求》所列的全部内容进行响应，不得将一个采购包中的内容拆开响应，否则其对该采购包</w:t>
      </w:r>
      <w:r>
        <w:rPr>
          <w:rFonts w:hint="eastAsia" w:ascii="宋体" w:hAnsi="宋体" w:eastAsia="宋体" w:cs="宋体"/>
          <w:b/>
          <w:color w:val="auto"/>
          <w:sz w:val="24"/>
          <w:highlight w:val="none"/>
        </w:rPr>
        <w:t>响应无效</w:t>
      </w:r>
      <w:r>
        <w:rPr>
          <w:rFonts w:hint="eastAsia" w:ascii="宋体" w:hAnsi="宋体" w:eastAsia="宋体" w:cs="宋体"/>
          <w:color w:val="auto"/>
          <w:sz w:val="24"/>
          <w:highlight w:val="none"/>
        </w:rPr>
        <w:t>。</w:t>
      </w:r>
    </w:p>
    <w:p>
      <w:pPr>
        <w:numPr>
          <w:ilvl w:val="1"/>
          <w:numId w:val="10"/>
        </w:numPr>
        <w:tabs>
          <w:tab w:val="left" w:pos="1080"/>
          <w:tab w:val="left" w:pos="2014"/>
        </w:tabs>
        <w:snapToGrid w:val="0"/>
        <w:spacing w:line="360" w:lineRule="auto"/>
        <w:ind w:left="1080"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除竞争性磋商文件有特殊要求外，本项目磋商所使用的计量单位，应采用中华人民共和国法定计量单位。</w:t>
      </w:r>
    </w:p>
    <w:p>
      <w:pPr>
        <w:numPr>
          <w:ilvl w:val="1"/>
          <w:numId w:val="10"/>
        </w:numPr>
        <w:tabs>
          <w:tab w:val="left" w:pos="1080"/>
          <w:tab w:val="left" w:pos="2014"/>
        </w:tabs>
        <w:snapToGrid w:val="0"/>
        <w:spacing w:line="360" w:lineRule="auto"/>
        <w:ind w:left="1080"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pPr>
        <w:numPr>
          <w:ilvl w:val="0"/>
          <w:numId w:val="10"/>
        </w:numPr>
        <w:tabs>
          <w:tab w:val="left" w:pos="360"/>
        </w:tabs>
        <w:snapToGrid w:val="0"/>
        <w:spacing w:line="360" w:lineRule="auto"/>
        <w:ind w:left="357" w:hanging="357"/>
        <w:outlineLvl w:val="1"/>
        <w:rPr>
          <w:rFonts w:hint="eastAsia" w:ascii="宋体" w:hAnsi="宋体" w:eastAsia="宋体" w:cs="宋体"/>
          <w:color w:val="auto"/>
          <w:sz w:val="24"/>
          <w:highlight w:val="none"/>
        </w:rPr>
      </w:pPr>
      <w:bookmarkStart w:id="234" w:name="_Toc516367022"/>
      <w:bookmarkStart w:id="235" w:name="_Ref467306195"/>
      <w:bookmarkStart w:id="236" w:name="_Ref467306676"/>
      <w:bookmarkStart w:id="237" w:name="_Toc226337224"/>
      <w:bookmarkStart w:id="238" w:name="_Toc305158796"/>
      <w:bookmarkStart w:id="239" w:name="_Toc195842893"/>
      <w:bookmarkStart w:id="240" w:name="_Toc151193770"/>
      <w:bookmarkStart w:id="241" w:name="_Toc151193916"/>
      <w:bookmarkStart w:id="242" w:name="_Toc305158870"/>
      <w:bookmarkStart w:id="243" w:name="_Toc150480766"/>
      <w:bookmarkStart w:id="244" w:name="_Toc149720821"/>
      <w:bookmarkStart w:id="245" w:name="_Toc127161442"/>
      <w:bookmarkStart w:id="246" w:name="_Toc164608797"/>
      <w:bookmarkStart w:id="247" w:name="_Toc520356152"/>
      <w:bookmarkStart w:id="248" w:name="_Toc127151528"/>
      <w:bookmarkStart w:id="249" w:name="_Toc226965718"/>
      <w:bookmarkStart w:id="250" w:name="_Toc264969218"/>
      <w:bookmarkStart w:id="251" w:name="_Toc164229369"/>
      <w:bookmarkStart w:id="252" w:name="_Toc150509279"/>
      <w:bookmarkStart w:id="253" w:name="_Toc226309772"/>
      <w:bookmarkStart w:id="254" w:name="_Toc150774733"/>
      <w:bookmarkStart w:id="255" w:name="_Toc127151729"/>
      <w:bookmarkStart w:id="256" w:name="_Toc150774628"/>
      <w:bookmarkStart w:id="257" w:name="_Toc151190155"/>
      <w:bookmarkStart w:id="258" w:name="_Toc164608642"/>
      <w:bookmarkStart w:id="259" w:name="_Toc151193698"/>
      <w:bookmarkStart w:id="260" w:name="_Toc142311030"/>
      <w:bookmarkStart w:id="261" w:name="_Toc164351622"/>
      <w:bookmarkStart w:id="262" w:name="_Toc151193626"/>
      <w:bookmarkStart w:id="263" w:name="_Toc265228366"/>
      <w:bookmarkStart w:id="264" w:name="_Toc226965801"/>
      <w:bookmarkStart w:id="265" w:name="_Toc164229223"/>
      <w:bookmarkStart w:id="266" w:name="_Toc151193842"/>
      <w:r>
        <w:rPr>
          <w:rFonts w:hint="eastAsia" w:ascii="宋体" w:hAnsi="宋体" w:eastAsia="宋体" w:cs="宋体"/>
          <w:color w:val="auto"/>
          <w:sz w:val="24"/>
          <w:highlight w:val="none"/>
        </w:rPr>
        <w:t>响应文件</w:t>
      </w:r>
      <w:bookmarkEnd w:id="234"/>
      <w:bookmarkEnd w:id="235"/>
      <w:bookmarkEnd w:id="236"/>
      <w:r>
        <w:rPr>
          <w:rFonts w:hint="eastAsia" w:ascii="宋体" w:hAnsi="宋体" w:eastAsia="宋体" w:cs="宋体"/>
          <w:color w:val="auto"/>
          <w:sz w:val="24"/>
          <w:highlight w:val="none"/>
        </w:rPr>
        <w:t>构成</w:t>
      </w:r>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p>
    <w:p>
      <w:pPr>
        <w:numPr>
          <w:ilvl w:val="1"/>
          <w:numId w:val="10"/>
        </w:numPr>
        <w:tabs>
          <w:tab w:val="left" w:pos="1080"/>
          <w:tab w:val="left" w:pos="2014"/>
        </w:tabs>
        <w:snapToGrid w:val="0"/>
        <w:spacing w:line="360" w:lineRule="auto"/>
        <w:ind w:left="1077" w:hanging="720"/>
        <w:rPr>
          <w:rFonts w:hint="eastAsia" w:ascii="宋体" w:hAnsi="宋体" w:eastAsia="宋体" w:cs="宋体"/>
          <w:color w:val="auto"/>
          <w:sz w:val="24"/>
          <w:highlight w:val="none"/>
        </w:rPr>
      </w:pPr>
      <w:bookmarkStart w:id="267" w:name="_Ref467052588"/>
      <w:r>
        <w:rPr>
          <w:rFonts w:hint="eastAsia" w:ascii="宋体" w:hAnsi="宋体" w:eastAsia="宋体" w:cs="宋体"/>
          <w:color w:val="auto"/>
          <w:sz w:val="24"/>
          <w:highlight w:val="none"/>
        </w:rPr>
        <w:t>供应商应当按照竞争性磋商文件的要求编制响应文件，</w:t>
      </w:r>
      <w:r>
        <w:rPr>
          <w:rFonts w:hint="eastAsia" w:ascii="宋体" w:hAnsi="宋体" w:eastAsia="宋体" w:cs="宋体"/>
          <w:color w:val="auto"/>
          <w:kern w:val="0"/>
          <w:sz w:val="24"/>
          <w:highlight w:val="none"/>
        </w:rPr>
        <w:t>并对其提交的响应文件的真实性、合法性承担法律责任</w:t>
      </w:r>
      <w:r>
        <w:rPr>
          <w:rFonts w:hint="eastAsia" w:ascii="宋体" w:hAnsi="宋体" w:eastAsia="宋体" w:cs="宋体"/>
          <w:color w:val="auto"/>
          <w:sz w:val="24"/>
          <w:highlight w:val="none"/>
        </w:rPr>
        <w:t>。响应文件的部分格式要求，见第六章《响应文件格式》。</w:t>
      </w:r>
    </w:p>
    <w:p>
      <w:pPr>
        <w:numPr>
          <w:ilvl w:val="1"/>
          <w:numId w:val="10"/>
        </w:numPr>
        <w:tabs>
          <w:tab w:val="left" w:pos="1080"/>
          <w:tab w:val="left" w:pos="2014"/>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对于竞争性磋商文件中标记了“实质性格式”文件的，</w:t>
      </w:r>
      <w:r>
        <w:rPr>
          <w:rFonts w:hint="eastAsia" w:ascii="宋体" w:hAnsi="宋体" w:eastAsia="宋体" w:cs="宋体"/>
          <w:color w:val="auto"/>
          <w:sz w:val="24"/>
          <w:highlight w:val="none"/>
        </w:rPr>
        <w:t>供应商不得改变格式中给定的文字所表达的含义，不得删减格式中的实质性内容，不得自行添加与格式中给定的文字内容相矛盾的内容，不得对应当填写的空格不填写或不实质性响应，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eastAsia="宋体" w:cs="宋体"/>
          <w:b/>
          <w:color w:val="auto"/>
          <w:kern w:val="0"/>
          <w:sz w:val="24"/>
          <w:highlight w:val="none"/>
        </w:rPr>
        <w:t>否则响应无效</w:t>
      </w:r>
      <w:r>
        <w:rPr>
          <w:rFonts w:hint="eastAsia" w:ascii="宋体" w:hAnsi="宋体" w:eastAsia="宋体" w:cs="宋体"/>
          <w:color w:val="auto"/>
          <w:kern w:val="0"/>
          <w:sz w:val="24"/>
          <w:highlight w:val="none"/>
        </w:rPr>
        <w:t>。未标记“实质性格式”的文件和竞争性磋商文件未提供格式的内容，可由供应商自行编写。</w:t>
      </w:r>
    </w:p>
    <w:p>
      <w:pPr>
        <w:numPr>
          <w:ilvl w:val="1"/>
          <w:numId w:val="10"/>
        </w:numPr>
        <w:tabs>
          <w:tab w:val="left" w:pos="1080"/>
          <w:tab w:val="left" w:pos="2014"/>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第三章《评审方法和评审标准》中涉及的证明文件。</w:t>
      </w:r>
    </w:p>
    <w:p>
      <w:pPr>
        <w:numPr>
          <w:ilvl w:val="1"/>
          <w:numId w:val="10"/>
        </w:numPr>
        <w:tabs>
          <w:tab w:val="left" w:pos="1080"/>
          <w:tab w:val="left" w:pos="2014"/>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对照第四章《采购需求》，说明所提供货物和服务已对第四章《采购需求》做出了响应，或申明与第四章《采购需求》的偏差和例外。如第四章《采购需求》中要求提供证明文件的，供应商应当按具体要求提供证明文件。</w:t>
      </w:r>
    </w:p>
    <w:p>
      <w:pPr>
        <w:numPr>
          <w:ilvl w:val="1"/>
          <w:numId w:val="10"/>
        </w:numPr>
        <w:tabs>
          <w:tab w:val="left" w:pos="1080"/>
          <w:tab w:val="left" w:pos="2014"/>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供应商认为应附的其他材料。</w:t>
      </w:r>
      <w:bookmarkEnd w:id="267"/>
    </w:p>
    <w:p>
      <w:pPr>
        <w:numPr>
          <w:ilvl w:val="0"/>
          <w:numId w:val="10"/>
        </w:numPr>
        <w:tabs>
          <w:tab w:val="left" w:pos="360"/>
        </w:tabs>
        <w:snapToGrid w:val="0"/>
        <w:spacing w:line="360" w:lineRule="auto"/>
        <w:ind w:left="357" w:hanging="357"/>
        <w:outlineLvl w:val="1"/>
        <w:rPr>
          <w:rFonts w:hint="eastAsia" w:ascii="宋体" w:hAnsi="宋体" w:eastAsia="宋体" w:cs="宋体"/>
          <w:color w:val="auto"/>
          <w:sz w:val="24"/>
          <w:highlight w:val="none"/>
        </w:rPr>
      </w:pPr>
      <w:bookmarkStart w:id="268" w:name="_Toc127151530"/>
      <w:bookmarkStart w:id="269" w:name="_Toc150774630"/>
      <w:bookmarkStart w:id="270" w:name="_Toc520356155"/>
      <w:bookmarkStart w:id="271" w:name="_Toc127151731"/>
      <w:bookmarkStart w:id="272" w:name="_Toc164229225"/>
      <w:bookmarkStart w:id="273" w:name="_Toc195842895"/>
      <w:bookmarkStart w:id="274" w:name="_Toc164351624"/>
      <w:bookmarkStart w:id="275" w:name="_Toc164608799"/>
      <w:bookmarkStart w:id="276" w:name="_Toc151193918"/>
      <w:bookmarkStart w:id="277" w:name="_Toc151193628"/>
      <w:bookmarkStart w:id="278" w:name="_Toc149720823"/>
      <w:bookmarkStart w:id="279" w:name="_Toc164608644"/>
      <w:bookmarkStart w:id="280" w:name="_Toc150774735"/>
      <w:bookmarkStart w:id="281" w:name="_Toc151190157"/>
      <w:bookmarkStart w:id="282" w:name="_Toc127161444"/>
      <w:bookmarkStart w:id="283" w:name="_Toc151193772"/>
      <w:bookmarkStart w:id="284" w:name="_Toc150480768"/>
      <w:bookmarkStart w:id="285" w:name="_Toc151193844"/>
      <w:bookmarkStart w:id="286" w:name="_Toc151193700"/>
      <w:bookmarkStart w:id="287" w:name="_Toc142311032"/>
      <w:bookmarkStart w:id="288" w:name="_Toc150509281"/>
      <w:bookmarkStart w:id="289" w:name="_Toc164229371"/>
      <w:r>
        <w:rPr>
          <w:rFonts w:hint="eastAsia" w:ascii="宋体" w:hAnsi="宋体" w:eastAsia="宋体" w:cs="宋体"/>
          <w:color w:val="auto"/>
          <w:sz w:val="24"/>
          <w:highlight w:val="none"/>
        </w:rPr>
        <w:t>报价</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p>
    <w:p>
      <w:pPr>
        <w:numPr>
          <w:ilvl w:val="1"/>
          <w:numId w:val="10"/>
        </w:numPr>
        <w:tabs>
          <w:tab w:val="left" w:pos="1080"/>
          <w:tab w:val="left" w:pos="2014"/>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所有响应均以人民币报价。</w:t>
      </w:r>
    </w:p>
    <w:p>
      <w:pPr>
        <w:numPr>
          <w:ilvl w:val="1"/>
          <w:numId w:val="10"/>
        </w:numPr>
        <w:tabs>
          <w:tab w:val="left" w:pos="1080"/>
        </w:tabs>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供应商的报价应包括为完成本项目所发生的一切费用和税费，采购人将不再支付报价以外的任何费用。供应商的报价应包括但不限于下列内容，《供应商须知资料表》中有特殊规定的，从其规定。</w:t>
      </w:r>
    </w:p>
    <w:p>
      <w:pPr>
        <w:numPr>
          <w:ilvl w:val="2"/>
          <w:numId w:val="10"/>
        </w:num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pacing w:val="-4"/>
          <w:sz w:val="24"/>
          <w:highlight w:val="none"/>
        </w:rPr>
        <w:t>响应货物及标准附件、备品备件、专用工具等的出厂价（包括已在中</w:t>
      </w:r>
      <w:r>
        <w:rPr>
          <w:rFonts w:hint="eastAsia" w:ascii="宋体" w:hAnsi="宋体" w:eastAsia="宋体" w:cs="宋体"/>
          <w:color w:val="auto"/>
          <w:sz w:val="24"/>
          <w:highlight w:val="none"/>
        </w:rPr>
        <w:t>国国内的进口货物完税后的仓库交货价、</w:t>
      </w:r>
      <w:r>
        <w:rPr>
          <w:rFonts w:hint="eastAsia" w:ascii="宋体" w:hAnsi="宋体" w:eastAsia="宋体" w:cs="宋体"/>
          <w:color w:val="auto"/>
          <w:spacing w:val="-1"/>
          <w:sz w:val="24"/>
          <w:highlight w:val="none"/>
        </w:rPr>
        <w:t>展室交货价或货架交货</w:t>
      </w:r>
      <w:r>
        <w:rPr>
          <w:rFonts w:hint="eastAsia" w:ascii="宋体" w:hAnsi="宋体" w:eastAsia="宋体" w:cs="宋体"/>
          <w:color w:val="auto"/>
          <w:sz w:val="24"/>
          <w:highlight w:val="none"/>
        </w:rPr>
        <w:t>价）和运至最终目的地的运输费和保险费，安装调试、</w:t>
      </w:r>
      <w:r>
        <w:rPr>
          <w:rFonts w:hint="eastAsia" w:ascii="宋体" w:hAnsi="宋体" w:eastAsia="宋体" w:cs="宋体"/>
          <w:color w:val="auto"/>
          <w:spacing w:val="-2"/>
          <w:sz w:val="24"/>
          <w:highlight w:val="none"/>
        </w:rPr>
        <w:t>检验</w:t>
      </w:r>
      <w:r>
        <w:rPr>
          <w:rFonts w:hint="eastAsia" w:ascii="宋体" w:hAnsi="宋体" w:eastAsia="宋体" w:cs="宋体"/>
          <w:color w:val="auto"/>
          <w:spacing w:val="-1"/>
          <w:sz w:val="24"/>
          <w:highlight w:val="none"/>
        </w:rPr>
        <w:t>、技术服务、</w:t>
      </w:r>
      <w:r>
        <w:rPr>
          <w:rFonts w:hint="eastAsia" w:ascii="宋体" w:hAnsi="宋体" w:eastAsia="宋体" w:cs="宋体"/>
          <w:color w:val="auto"/>
          <w:sz w:val="24"/>
          <w:highlight w:val="none"/>
        </w:rPr>
        <w:t>培训、</w:t>
      </w:r>
      <w:r>
        <w:rPr>
          <w:rFonts w:hint="eastAsia" w:ascii="宋体" w:hAnsi="宋体" w:eastAsia="宋体" w:cs="宋体"/>
          <w:color w:val="auto"/>
          <w:spacing w:val="-1"/>
          <w:sz w:val="24"/>
          <w:highlight w:val="none"/>
        </w:rPr>
        <w:t>质量</w:t>
      </w:r>
      <w:r>
        <w:rPr>
          <w:rFonts w:hint="eastAsia" w:ascii="宋体" w:hAnsi="宋体" w:eastAsia="宋体" w:cs="宋体"/>
          <w:color w:val="auto"/>
          <w:sz w:val="24"/>
          <w:highlight w:val="none"/>
        </w:rPr>
        <w:t xml:space="preserve">保证、售后服务、税费等； </w:t>
      </w:r>
    </w:p>
    <w:p>
      <w:pPr>
        <w:numPr>
          <w:ilvl w:val="2"/>
          <w:numId w:val="10"/>
        </w:num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pacing w:val="-1"/>
          <w:sz w:val="24"/>
          <w:highlight w:val="none"/>
        </w:rPr>
        <w:t>按照竞争性磋商文件要求完成本项目的全部相关费用。</w:t>
      </w:r>
    </w:p>
    <w:p>
      <w:pPr>
        <w:numPr>
          <w:ilvl w:val="1"/>
          <w:numId w:val="10"/>
        </w:numPr>
        <w:tabs>
          <w:tab w:val="left" w:pos="1080"/>
          <w:tab w:val="left" w:pos="2014"/>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采购人不得向供应商索要或者接受其给予的赠品、回扣或者与采购无关的其他商品、服务。</w:t>
      </w:r>
    </w:p>
    <w:p>
      <w:pPr>
        <w:numPr>
          <w:ilvl w:val="1"/>
          <w:numId w:val="10"/>
        </w:numPr>
        <w:tabs>
          <w:tab w:val="left" w:pos="1080"/>
          <w:tab w:val="left" w:pos="2014"/>
        </w:tabs>
        <w:snapToGrid w:val="0"/>
        <w:spacing w:line="360" w:lineRule="auto"/>
        <w:ind w:left="1080"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供应商不能提供任何有选择性或可调整的最后报价（</w:t>
      </w:r>
      <w:r>
        <w:rPr>
          <w:rFonts w:hint="eastAsia" w:ascii="宋体" w:hAnsi="宋体" w:eastAsia="宋体" w:cs="宋体"/>
          <w:color w:val="auto"/>
          <w:kern w:val="0"/>
          <w:sz w:val="24"/>
          <w:highlight w:val="none"/>
        </w:rPr>
        <w:t>竞争性磋商文件</w:t>
      </w:r>
      <w:r>
        <w:rPr>
          <w:rFonts w:hint="eastAsia" w:ascii="宋体" w:hAnsi="宋体" w:eastAsia="宋体" w:cs="宋体"/>
          <w:color w:val="auto"/>
          <w:sz w:val="24"/>
          <w:highlight w:val="none"/>
        </w:rPr>
        <w:t>另有规定的除外），否则其</w:t>
      </w:r>
      <w:r>
        <w:rPr>
          <w:rFonts w:hint="eastAsia" w:ascii="宋体" w:hAnsi="宋体" w:eastAsia="宋体" w:cs="宋体"/>
          <w:b/>
          <w:color w:val="auto"/>
          <w:sz w:val="24"/>
          <w:highlight w:val="none"/>
        </w:rPr>
        <w:t>响应无效</w:t>
      </w:r>
      <w:r>
        <w:rPr>
          <w:rFonts w:hint="eastAsia" w:ascii="宋体" w:hAnsi="宋体" w:eastAsia="宋体" w:cs="宋体"/>
          <w:color w:val="auto"/>
          <w:sz w:val="24"/>
          <w:highlight w:val="none"/>
        </w:rPr>
        <w:t>。</w:t>
      </w:r>
    </w:p>
    <w:p>
      <w:pPr>
        <w:numPr>
          <w:ilvl w:val="0"/>
          <w:numId w:val="10"/>
        </w:numPr>
        <w:tabs>
          <w:tab w:val="left" w:pos="360"/>
        </w:tabs>
        <w:snapToGrid w:val="0"/>
        <w:spacing w:line="360" w:lineRule="auto"/>
        <w:ind w:left="357" w:hanging="357"/>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磋商保证金</w:t>
      </w:r>
    </w:p>
    <w:p>
      <w:pPr>
        <w:numPr>
          <w:ilvl w:val="1"/>
          <w:numId w:val="10"/>
        </w:numPr>
        <w:tabs>
          <w:tab w:val="left" w:pos="1080"/>
          <w:tab w:val="left" w:pos="2014"/>
        </w:tabs>
        <w:snapToGrid w:val="0"/>
        <w:spacing w:line="360" w:lineRule="auto"/>
        <w:ind w:left="1077" w:hanging="720"/>
        <w:rPr>
          <w:rFonts w:hint="eastAsia" w:ascii="宋体" w:hAnsi="宋体" w:eastAsia="宋体" w:cs="宋体"/>
          <w:color w:val="auto"/>
          <w:sz w:val="24"/>
          <w:highlight w:val="none"/>
        </w:rPr>
      </w:pPr>
      <w:bookmarkStart w:id="290" w:name="_Ref467306302"/>
      <w:r>
        <w:rPr>
          <w:rFonts w:hint="eastAsia" w:ascii="宋体" w:hAnsi="宋体" w:eastAsia="宋体" w:cs="宋体"/>
          <w:color w:val="auto"/>
          <w:spacing w:val="-1"/>
          <w:sz w:val="24"/>
          <w:highlight w:val="none"/>
        </w:rPr>
        <w:t>供应商应按《供应商须知资料表》中规定的金额及要求交纳磋商保证金。</w:t>
      </w:r>
      <w:bookmarkEnd w:id="290"/>
      <w:r>
        <w:rPr>
          <w:rFonts w:hint="eastAsia" w:ascii="宋体" w:hAnsi="宋体" w:eastAsia="宋体" w:cs="宋体"/>
          <w:color w:val="auto"/>
          <w:spacing w:val="-1"/>
          <w:sz w:val="24"/>
          <w:highlight w:val="none"/>
          <w:lang w:val="en-US" w:eastAsia="zh-CN"/>
        </w:rPr>
        <w:t>供应商自愿超额缴纳磋商保证金的，响应文件不做无效处理。</w:t>
      </w:r>
    </w:p>
    <w:p>
      <w:pPr>
        <w:numPr>
          <w:ilvl w:val="1"/>
          <w:numId w:val="10"/>
        </w:numPr>
        <w:tabs>
          <w:tab w:val="left" w:pos="1080"/>
          <w:tab w:val="left" w:pos="2014"/>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pacing w:val="-2"/>
          <w:sz w:val="24"/>
          <w:highlight w:val="none"/>
        </w:rPr>
        <w:t>交纳磋商保证金可采用的形式：政府采购法律法规接受的支票、汇票、本票、</w:t>
      </w:r>
      <w:r>
        <w:rPr>
          <w:rFonts w:hint="eastAsia" w:ascii="宋体" w:hAnsi="宋体" w:eastAsia="宋体" w:cs="宋体"/>
          <w:color w:val="auto"/>
          <w:sz w:val="24"/>
          <w:highlight w:val="none"/>
        </w:rPr>
        <w:t>网上银行支付或者金融机构、</w:t>
      </w:r>
      <w:r>
        <w:rPr>
          <w:rFonts w:hint="eastAsia" w:ascii="宋体" w:hAnsi="宋体" w:eastAsia="宋体" w:cs="宋体"/>
          <w:color w:val="auto"/>
          <w:spacing w:val="-1"/>
          <w:sz w:val="24"/>
          <w:highlight w:val="none"/>
        </w:rPr>
        <w:t>担保</w:t>
      </w:r>
      <w:r>
        <w:rPr>
          <w:rFonts w:hint="eastAsia" w:ascii="宋体" w:hAnsi="宋体" w:eastAsia="宋体" w:cs="宋体"/>
          <w:color w:val="auto"/>
          <w:sz w:val="24"/>
          <w:highlight w:val="none"/>
        </w:rPr>
        <w:t>机构出具的保函等非现金形式。</w:t>
      </w:r>
    </w:p>
    <w:p>
      <w:pPr>
        <w:numPr>
          <w:ilvl w:val="1"/>
          <w:numId w:val="10"/>
        </w:numPr>
        <w:tabs>
          <w:tab w:val="left" w:pos="1080"/>
          <w:tab w:val="left" w:pos="2014"/>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磋商保证金到账（保函提交）截止时间同首次响应文件提交截止时间。以支票、汇票、本票、网上银行支付等形式提交磋商保证金的，应在首次响应文件提交截止时间前到账；以金融机构、担保机构出具的保函等形式提交磋商保证金的，应在首次响应文件提交截止时间前将原件提交至采购代理机构；由于到账时间晚于首次响应文件提交截止时间的，或者票据错误、印鉴不清等原因导致不能到账的，其</w:t>
      </w:r>
      <w:r>
        <w:rPr>
          <w:rFonts w:hint="eastAsia" w:ascii="宋体" w:hAnsi="宋体" w:eastAsia="宋体" w:cs="宋体"/>
          <w:b/>
          <w:color w:val="auto"/>
          <w:sz w:val="24"/>
          <w:highlight w:val="none"/>
        </w:rPr>
        <w:t>响应无效</w:t>
      </w:r>
      <w:r>
        <w:rPr>
          <w:rFonts w:hint="eastAsia" w:ascii="宋体" w:hAnsi="宋体" w:eastAsia="宋体" w:cs="宋体"/>
          <w:color w:val="auto"/>
          <w:sz w:val="24"/>
          <w:highlight w:val="none"/>
        </w:rPr>
        <w:t>。</w:t>
      </w:r>
    </w:p>
    <w:p>
      <w:pPr>
        <w:numPr>
          <w:ilvl w:val="1"/>
          <w:numId w:val="10"/>
        </w:numPr>
        <w:tabs>
          <w:tab w:val="left" w:pos="1080"/>
          <w:tab w:val="left" w:pos="2014"/>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pacing w:val="-1"/>
          <w:sz w:val="24"/>
          <w:highlight w:val="none"/>
        </w:rPr>
        <w:t>磋商保证金有效期同响应有效期。</w:t>
      </w:r>
    </w:p>
    <w:p>
      <w:pPr>
        <w:numPr>
          <w:ilvl w:val="1"/>
          <w:numId w:val="10"/>
        </w:numPr>
        <w:tabs>
          <w:tab w:val="left" w:pos="1080"/>
          <w:tab w:val="left" w:pos="2014"/>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供应商为联合体的，可以由联合体中的一方或者多方共同交纳磋商保证金，其交纳的保证金对联合体各方均具有约束力。</w:t>
      </w:r>
    </w:p>
    <w:p>
      <w:pPr>
        <w:numPr>
          <w:ilvl w:val="1"/>
          <w:numId w:val="10"/>
        </w:numPr>
        <w:tabs>
          <w:tab w:val="left" w:pos="1080"/>
          <w:tab w:val="left" w:pos="2014"/>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采购人、采购代理机构将及时退还供应商的保证金，采用银行保函、担保机构担保函等形式递交的保证金，经供应商同意后采购人、采购代理机构可以不再退还，但因供应商自身原因导致无法及时退还的除外：</w:t>
      </w:r>
    </w:p>
    <w:p>
      <w:pPr>
        <w:numPr>
          <w:ilvl w:val="2"/>
          <w:numId w:val="10"/>
        </w:numPr>
        <w:snapToGrid w:val="0"/>
        <w:spacing w:line="360" w:lineRule="auto"/>
        <w:rPr>
          <w:rFonts w:hint="eastAsia" w:ascii="宋体" w:hAnsi="宋体" w:eastAsia="宋体" w:cs="宋体"/>
          <w:color w:val="auto"/>
          <w:sz w:val="24"/>
          <w:highlight w:val="none"/>
        </w:rPr>
      </w:pPr>
      <w:r>
        <w:rPr>
          <w:rFonts w:hint="eastAsia" w:ascii="宋体" w:hAnsi="宋体" w:eastAsia="宋体" w:cs="宋体"/>
          <w:snapToGrid w:val="0"/>
          <w:color w:val="auto"/>
          <w:kern w:val="0"/>
          <w:sz w:val="24"/>
          <w:highlight w:val="none"/>
        </w:rPr>
        <w:t>已提交响应文件的供应商，在提交最后报价之前，可以根据磋商情况退出磋商。采购人、采购代理机构将退还退出磋商的供应商的磋商保证金；</w:t>
      </w:r>
    </w:p>
    <w:p>
      <w:pPr>
        <w:numPr>
          <w:ilvl w:val="2"/>
          <w:numId w:val="10"/>
        </w:num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成交供应商的磋商保证金，在采购合同签订后5个工作日内退还成交供应商；</w:t>
      </w:r>
    </w:p>
    <w:p>
      <w:pPr>
        <w:numPr>
          <w:ilvl w:val="2"/>
          <w:numId w:val="10"/>
        </w:num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未成交供应商的磋商保证金，在成交通知书发出后5个工作日内退还。</w:t>
      </w:r>
    </w:p>
    <w:p>
      <w:pPr>
        <w:numPr>
          <w:ilvl w:val="1"/>
          <w:numId w:val="10"/>
        </w:numPr>
        <w:tabs>
          <w:tab w:val="left" w:pos="1080"/>
          <w:tab w:val="left" w:pos="2014"/>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有下列情形之一的，采购人或采购代理机构不予退还磋商保证金：</w:t>
      </w:r>
    </w:p>
    <w:p>
      <w:pPr>
        <w:numPr>
          <w:ilvl w:val="2"/>
          <w:numId w:val="10"/>
        </w:num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供应商在提交响应文件截止时间后撤回响应文件的；</w:t>
      </w:r>
    </w:p>
    <w:p>
      <w:pPr>
        <w:numPr>
          <w:ilvl w:val="2"/>
          <w:numId w:val="10"/>
        </w:num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供应商在响应文件中提供虚假材料的；</w:t>
      </w:r>
    </w:p>
    <w:p>
      <w:pPr>
        <w:numPr>
          <w:ilvl w:val="2"/>
          <w:numId w:val="10"/>
        </w:num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除因不可抗力或磋商文件认可的情形以外，成交供应商不与采购人签订合同的；</w:t>
      </w:r>
    </w:p>
    <w:p>
      <w:pPr>
        <w:numPr>
          <w:ilvl w:val="2"/>
          <w:numId w:val="10"/>
        </w:num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供应商与采购人、其他供应商或者采购代理机构恶意串通的；</w:t>
      </w:r>
    </w:p>
    <w:p>
      <w:pPr>
        <w:numPr>
          <w:ilvl w:val="2"/>
          <w:numId w:val="10"/>
        </w:num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《供应商须知资料表》规定的其他情形。</w:t>
      </w:r>
    </w:p>
    <w:p>
      <w:pPr>
        <w:numPr>
          <w:ilvl w:val="0"/>
          <w:numId w:val="10"/>
        </w:numPr>
        <w:tabs>
          <w:tab w:val="left" w:pos="360"/>
        </w:tabs>
        <w:snapToGrid w:val="0"/>
        <w:spacing w:line="360" w:lineRule="auto"/>
        <w:ind w:left="357" w:hanging="357"/>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响应有效期</w:t>
      </w:r>
    </w:p>
    <w:p>
      <w:pPr>
        <w:numPr>
          <w:ilvl w:val="1"/>
          <w:numId w:val="10"/>
        </w:numPr>
        <w:tabs>
          <w:tab w:val="left" w:pos="1080"/>
          <w:tab w:val="left" w:pos="2014"/>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响应文件应在本竞争性磋商文件《供应商须知资料表》中规定的响应有效期内保持有效，响应有效期少于竞争性磋商文件规定期限的，其</w:t>
      </w:r>
      <w:r>
        <w:rPr>
          <w:rFonts w:hint="eastAsia" w:ascii="宋体" w:hAnsi="宋体" w:eastAsia="宋体" w:cs="宋体"/>
          <w:b/>
          <w:color w:val="auto"/>
          <w:sz w:val="24"/>
          <w:highlight w:val="none"/>
        </w:rPr>
        <w:t>响应无效</w:t>
      </w:r>
      <w:r>
        <w:rPr>
          <w:rFonts w:hint="eastAsia" w:ascii="宋体" w:hAnsi="宋体" w:eastAsia="宋体" w:cs="宋体"/>
          <w:color w:val="auto"/>
          <w:sz w:val="24"/>
          <w:highlight w:val="none"/>
        </w:rPr>
        <w:t>。</w:t>
      </w:r>
    </w:p>
    <w:p>
      <w:pPr>
        <w:numPr>
          <w:ilvl w:val="0"/>
          <w:numId w:val="10"/>
        </w:numPr>
        <w:tabs>
          <w:tab w:val="left" w:pos="360"/>
        </w:tabs>
        <w:snapToGrid w:val="0"/>
        <w:spacing w:line="360" w:lineRule="auto"/>
        <w:ind w:left="357" w:hanging="357"/>
        <w:outlineLvl w:val="1"/>
        <w:rPr>
          <w:rFonts w:hint="eastAsia" w:ascii="宋体" w:hAnsi="宋体" w:eastAsia="宋体" w:cs="宋体"/>
          <w:color w:val="auto"/>
          <w:sz w:val="24"/>
          <w:highlight w:val="none"/>
        </w:rPr>
      </w:pPr>
      <w:bookmarkStart w:id="291" w:name="_Toc151193775"/>
      <w:bookmarkStart w:id="292" w:name="_Toc265228371"/>
      <w:bookmarkStart w:id="293" w:name="_Toc151193847"/>
      <w:bookmarkStart w:id="294" w:name="_Toc305158875"/>
      <w:bookmarkStart w:id="295" w:name="_Toc151193921"/>
      <w:bookmarkStart w:id="296" w:name="_Toc127151734"/>
      <w:bookmarkStart w:id="297" w:name="_Toc151193703"/>
      <w:bookmarkStart w:id="298" w:name="_Toc150480771"/>
      <w:bookmarkStart w:id="299" w:name="_Toc226309777"/>
      <w:bookmarkStart w:id="300" w:name="_Toc520356158"/>
      <w:bookmarkStart w:id="301" w:name="_Toc264969223"/>
      <w:bookmarkStart w:id="302" w:name="_Toc151190160"/>
      <w:bookmarkStart w:id="303" w:name="_Toc150509284"/>
      <w:bookmarkStart w:id="304" w:name="_Toc195842898"/>
      <w:bookmarkStart w:id="305" w:name="_Toc226337229"/>
      <w:bookmarkStart w:id="306" w:name="_Toc142311035"/>
      <w:bookmarkStart w:id="307" w:name="_Toc150774633"/>
      <w:bookmarkStart w:id="308" w:name="_Toc149720826"/>
      <w:bookmarkStart w:id="309" w:name="_Toc164229374"/>
      <w:bookmarkStart w:id="310" w:name="_Toc151193631"/>
      <w:bookmarkStart w:id="311" w:name="_Toc164229228"/>
      <w:bookmarkStart w:id="312" w:name="_Toc164351627"/>
      <w:bookmarkStart w:id="313" w:name="_Toc226965723"/>
      <w:bookmarkStart w:id="314" w:name="_Toc164608647"/>
      <w:bookmarkStart w:id="315" w:name="_Toc305158801"/>
      <w:bookmarkStart w:id="316" w:name="_Toc127161447"/>
      <w:bookmarkStart w:id="317" w:name="_Toc226965806"/>
      <w:bookmarkStart w:id="318" w:name="_Toc127151533"/>
      <w:bookmarkStart w:id="319" w:name="_Toc164608802"/>
      <w:bookmarkStart w:id="320" w:name="_Toc150774738"/>
      <w:r>
        <w:rPr>
          <w:rFonts w:hint="eastAsia" w:ascii="宋体" w:hAnsi="宋体" w:eastAsia="宋体" w:cs="宋体"/>
          <w:color w:val="auto"/>
          <w:sz w:val="24"/>
          <w:highlight w:val="none"/>
        </w:rPr>
        <w:t>响应文件的签署</w:t>
      </w:r>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r>
        <w:rPr>
          <w:rFonts w:hint="eastAsia" w:ascii="宋体" w:hAnsi="宋体" w:eastAsia="宋体" w:cs="宋体"/>
          <w:color w:val="auto"/>
          <w:sz w:val="24"/>
          <w:highlight w:val="none"/>
        </w:rPr>
        <w:t>、盖章、装订</w:t>
      </w:r>
    </w:p>
    <w:p>
      <w:pPr>
        <w:numPr>
          <w:ilvl w:val="1"/>
          <w:numId w:val="10"/>
        </w:numPr>
        <w:tabs>
          <w:tab w:val="left" w:pos="1080"/>
          <w:tab w:val="left" w:pos="2014"/>
          <w:tab w:val="clear" w:pos="1589"/>
        </w:tabs>
        <w:snapToGrid w:val="0"/>
        <w:spacing w:line="360" w:lineRule="auto"/>
        <w:ind w:left="1068" w:hanging="648"/>
        <w:rPr>
          <w:rFonts w:hint="eastAsia" w:ascii="宋体" w:hAnsi="宋体" w:eastAsia="宋体" w:cs="宋体"/>
          <w:color w:val="auto"/>
          <w:sz w:val="24"/>
          <w:highlight w:val="none"/>
        </w:rPr>
      </w:pPr>
      <w:bookmarkStart w:id="321" w:name="_Toc226965724"/>
      <w:bookmarkStart w:id="322" w:name="_Toc226309778"/>
      <w:bookmarkStart w:id="323" w:name="_Toc265228372"/>
      <w:bookmarkStart w:id="324" w:name="_Toc151193704"/>
      <w:bookmarkStart w:id="325" w:name="_Toc151193776"/>
      <w:bookmarkStart w:id="326" w:name="_Toc305158802"/>
      <w:bookmarkStart w:id="327" w:name="_Toc142311036"/>
      <w:bookmarkStart w:id="328" w:name="_Toc520356159"/>
      <w:bookmarkStart w:id="329" w:name="_Toc195842899"/>
      <w:bookmarkStart w:id="330" w:name="_Toc226337230"/>
      <w:bookmarkStart w:id="331" w:name="_Toc151193922"/>
      <w:bookmarkStart w:id="332" w:name="_Toc150480772"/>
      <w:bookmarkStart w:id="333" w:name="_Toc150509285"/>
      <w:bookmarkStart w:id="334" w:name="_Toc150774634"/>
      <w:bookmarkStart w:id="335" w:name="_Toc151193632"/>
      <w:bookmarkStart w:id="336" w:name="_Toc151190161"/>
      <w:bookmarkStart w:id="337" w:name="_Toc127151534"/>
      <w:bookmarkStart w:id="338" w:name="_Toc264969224"/>
      <w:bookmarkStart w:id="339" w:name="_Toc151193848"/>
      <w:bookmarkStart w:id="340" w:name="_Toc150774739"/>
      <w:bookmarkStart w:id="341" w:name="_Toc305158876"/>
      <w:bookmarkStart w:id="342" w:name="_Toc226965807"/>
      <w:r>
        <w:rPr>
          <w:rFonts w:hint="eastAsia" w:ascii="宋体" w:hAnsi="宋体" w:eastAsia="宋体" w:cs="宋体"/>
          <w:color w:val="auto"/>
          <w:sz w:val="24"/>
          <w:highlight w:val="none"/>
        </w:rPr>
        <w:t>供应商应当准备《供应商须知资料表》中规定数量的响应文件正本、副本及电子文档。每份响应文件须清楚地标明“正本”、“副本”和“电子文档”字样。</w:t>
      </w:r>
      <w:bookmarkStart w:id="343" w:name="_Hlk37269304"/>
      <w:r>
        <w:rPr>
          <w:rFonts w:hint="eastAsia" w:ascii="宋体" w:hAnsi="宋体" w:eastAsia="宋体" w:cs="宋体"/>
          <w:color w:val="auto"/>
          <w:sz w:val="24"/>
          <w:highlight w:val="none"/>
        </w:rPr>
        <w:t>若电子文档与纸质文件不符，以纸质文件为准；若正本和副本不符，以正本为准。副本可以采用正本的复印件。</w:t>
      </w:r>
      <w:bookmarkEnd w:id="343"/>
    </w:p>
    <w:p>
      <w:pPr>
        <w:numPr>
          <w:ilvl w:val="1"/>
          <w:numId w:val="10"/>
        </w:numPr>
        <w:tabs>
          <w:tab w:val="left" w:pos="1080"/>
          <w:tab w:val="left" w:pos="2014"/>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文件的正本需打印或者用不褪色墨水书写，所有要求“签字”的位置都须使用不褪色墨水或签字笔由供应商的法定代表人（单位负责人）或其授权的代表签字。法定代表人（单位负责人）授权代表须提供“授权委托书”，并将其附在响应文件中。</w:t>
      </w:r>
      <w:bookmarkStart w:id="344" w:name="_Hlk37275606"/>
      <w:r>
        <w:rPr>
          <w:rFonts w:hint="eastAsia" w:ascii="宋体" w:hAnsi="宋体" w:eastAsia="宋体" w:cs="宋体"/>
          <w:color w:val="auto"/>
          <w:sz w:val="24"/>
          <w:highlight w:val="none"/>
        </w:rPr>
        <w:t>不满足上述签署要求的</w:t>
      </w:r>
      <w:r>
        <w:rPr>
          <w:rFonts w:hint="eastAsia" w:ascii="宋体" w:hAnsi="宋体" w:eastAsia="宋体" w:cs="宋体"/>
          <w:b/>
          <w:color w:val="auto"/>
          <w:sz w:val="24"/>
          <w:highlight w:val="none"/>
        </w:rPr>
        <w:t>响应无效</w:t>
      </w:r>
      <w:r>
        <w:rPr>
          <w:rFonts w:hint="eastAsia" w:ascii="宋体" w:hAnsi="宋体" w:eastAsia="宋体" w:cs="宋体"/>
          <w:b/>
          <w:bCs/>
          <w:color w:val="auto"/>
          <w:sz w:val="24"/>
          <w:highlight w:val="none"/>
        </w:rPr>
        <w:t>。</w:t>
      </w:r>
      <w:bookmarkEnd w:id="344"/>
    </w:p>
    <w:p>
      <w:pPr>
        <w:numPr>
          <w:ilvl w:val="1"/>
          <w:numId w:val="10"/>
        </w:numPr>
        <w:tabs>
          <w:tab w:val="left" w:pos="1080"/>
          <w:tab w:val="left" w:pos="2014"/>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响应文件的正本所有要求盖章的位置均应加盖单位公章(鲜章），未按此要求盖章或仅加盖骑缝章均视为</w:t>
      </w:r>
      <w:r>
        <w:rPr>
          <w:rFonts w:hint="eastAsia" w:ascii="宋体" w:hAnsi="宋体" w:eastAsia="宋体" w:cs="宋体"/>
          <w:b/>
          <w:bCs/>
          <w:color w:val="auto"/>
          <w:sz w:val="24"/>
          <w:highlight w:val="none"/>
        </w:rPr>
        <w:t>响应无效。</w:t>
      </w:r>
    </w:p>
    <w:p>
      <w:pPr>
        <w:numPr>
          <w:ilvl w:val="1"/>
          <w:numId w:val="10"/>
        </w:numPr>
        <w:tabs>
          <w:tab w:val="left" w:pos="567"/>
          <w:tab w:val="left" w:pos="1080"/>
          <w:tab w:val="left" w:pos="2014"/>
        </w:tabs>
        <w:snapToGrid w:val="0"/>
        <w:spacing w:line="360" w:lineRule="auto"/>
        <w:ind w:left="1077" w:hanging="720"/>
        <w:rPr>
          <w:rFonts w:hint="eastAsia" w:ascii="宋体" w:hAnsi="宋体" w:eastAsia="宋体" w:cs="宋体"/>
          <w:color w:val="auto"/>
          <w:highlight w:val="none"/>
        </w:rPr>
      </w:pPr>
      <w:r>
        <w:rPr>
          <w:rFonts w:hint="eastAsia" w:ascii="宋体" w:hAnsi="宋体" w:eastAsia="宋体" w:cs="宋体"/>
          <w:color w:val="auto"/>
          <w:sz w:val="24"/>
          <w:highlight w:val="none"/>
        </w:rPr>
        <w:t>联合体响应的，对于要求盖章之处，除提供的格式中规定或本磋商文件中要求联合体各方盖章的以外，其余加盖联合体牵头单位公章或所有联合体成员公章均可。</w:t>
      </w:r>
    </w:p>
    <w:p>
      <w:pPr>
        <w:numPr>
          <w:ilvl w:val="1"/>
          <w:numId w:val="10"/>
        </w:numPr>
        <w:tabs>
          <w:tab w:val="left" w:pos="1080"/>
          <w:tab w:val="left" w:pos="2014"/>
          <w:tab w:val="clear" w:pos="1589"/>
        </w:tabs>
        <w:snapToGrid w:val="0"/>
        <w:spacing w:line="360" w:lineRule="auto"/>
        <w:ind w:left="1068" w:hanging="648"/>
        <w:rPr>
          <w:rFonts w:hint="eastAsia" w:ascii="宋体" w:hAnsi="宋体" w:eastAsia="宋体" w:cs="宋体"/>
          <w:color w:val="auto"/>
          <w:sz w:val="24"/>
          <w:highlight w:val="none"/>
        </w:rPr>
      </w:pPr>
      <w:r>
        <w:rPr>
          <w:rFonts w:hint="eastAsia" w:ascii="宋体" w:hAnsi="宋体" w:eastAsia="宋体" w:cs="宋体"/>
          <w:color w:val="auto"/>
          <w:sz w:val="24"/>
          <w:highlight w:val="none"/>
        </w:rPr>
        <w:t>任何行间插字、涂改和增删，必须由供应商的法定代表人（单位负责人）或其授权的代表在修改的每一处上签字或者加盖公章后才有效，否则将视为</w:t>
      </w:r>
      <w:r>
        <w:rPr>
          <w:rFonts w:hint="eastAsia" w:ascii="宋体" w:hAnsi="宋体" w:eastAsia="宋体" w:cs="宋体"/>
          <w:b/>
          <w:bCs/>
          <w:color w:val="auto"/>
          <w:sz w:val="24"/>
          <w:highlight w:val="none"/>
        </w:rPr>
        <w:t>响应无效。</w:t>
      </w:r>
    </w:p>
    <w:p>
      <w:pPr>
        <w:numPr>
          <w:ilvl w:val="1"/>
          <w:numId w:val="10"/>
        </w:numPr>
        <w:tabs>
          <w:tab w:val="left" w:pos="1080"/>
          <w:tab w:val="left" w:pos="2014"/>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响应文件因字迹潦草或者表达不清所引起的后果由供应商负责。</w:t>
      </w:r>
    </w:p>
    <w:p>
      <w:pPr>
        <w:numPr>
          <w:ilvl w:val="1"/>
          <w:numId w:val="10"/>
        </w:numPr>
        <w:tabs>
          <w:tab w:val="left" w:pos="567"/>
          <w:tab w:val="left" w:pos="1080"/>
          <w:tab w:val="left" w:pos="2014"/>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响应文件需牢固装订成册（凡用活页夹、文件夹、塑料方便式书脊(插入式或穿孔式)均不认为是牢固装订）、目录清楚、页码准确。</w:t>
      </w:r>
    </w:p>
    <w:p>
      <w:pPr>
        <w:numPr>
          <w:ilvl w:val="1"/>
          <w:numId w:val="10"/>
        </w:numPr>
        <w:tabs>
          <w:tab w:val="left" w:pos="1080"/>
          <w:tab w:val="left" w:pos="2014"/>
        </w:tabs>
        <w:snapToGrid w:val="0"/>
        <w:spacing w:line="360" w:lineRule="auto"/>
        <w:ind w:left="1080"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若供应商对本项目的多个包（如有）同时进行响应，则响应文件的编制、包装要求以</w:t>
      </w:r>
      <w:r>
        <w:rPr>
          <w:rFonts w:hint="eastAsia" w:ascii="宋体" w:hAnsi="宋体" w:eastAsia="宋体" w:cs="宋体"/>
          <w:color w:val="auto"/>
          <w:sz w:val="24"/>
          <w:highlight w:val="none"/>
          <w:u w:val="single"/>
        </w:rPr>
        <w:t>《供应商须知资料表》</w:t>
      </w:r>
      <w:r>
        <w:rPr>
          <w:rFonts w:hint="eastAsia" w:ascii="宋体" w:hAnsi="宋体" w:eastAsia="宋体" w:cs="宋体"/>
          <w:color w:val="auto"/>
          <w:sz w:val="24"/>
          <w:highlight w:val="none"/>
        </w:rPr>
        <w:t>中的规定为准。</w:t>
      </w:r>
    </w:p>
    <w:p>
      <w:pPr>
        <w:tabs>
          <w:tab w:val="left" w:pos="567"/>
          <w:tab w:val="left" w:pos="1080"/>
          <w:tab w:val="left" w:pos="2014"/>
        </w:tabs>
        <w:snapToGrid w:val="0"/>
        <w:spacing w:line="360" w:lineRule="auto"/>
        <w:ind w:left="357"/>
        <w:rPr>
          <w:rFonts w:hint="eastAsia" w:ascii="宋体" w:hAnsi="宋体" w:eastAsia="宋体" w:cs="宋体"/>
          <w:color w:val="auto"/>
          <w:sz w:val="24"/>
          <w:highlight w:val="none"/>
        </w:rPr>
      </w:pPr>
    </w:p>
    <w:p>
      <w:pPr>
        <w:tabs>
          <w:tab w:val="left" w:pos="900"/>
          <w:tab w:val="left" w:pos="1080"/>
        </w:tabs>
        <w:snapToGrid w:val="0"/>
        <w:spacing w:line="360" w:lineRule="auto"/>
        <w:ind w:left="357"/>
        <w:rPr>
          <w:rFonts w:hint="eastAsia" w:ascii="宋体" w:hAnsi="宋体" w:eastAsia="宋体" w:cs="宋体"/>
          <w:color w:val="auto"/>
          <w:highlight w:val="none"/>
        </w:rPr>
      </w:pPr>
    </w:p>
    <w:p>
      <w:pPr>
        <w:pStyle w:val="3"/>
        <w:spacing w:before="0" w:line="360" w:lineRule="auto"/>
        <w:rPr>
          <w:rFonts w:hint="eastAsia" w:ascii="宋体" w:hAnsi="宋体" w:eastAsia="宋体" w:cs="宋体"/>
          <w:color w:val="auto"/>
          <w:sz w:val="28"/>
          <w:highlight w:val="none"/>
        </w:rPr>
      </w:pPr>
      <w:r>
        <w:rPr>
          <w:rFonts w:hint="eastAsia" w:ascii="宋体" w:hAnsi="宋体" w:eastAsia="宋体" w:cs="宋体"/>
          <w:color w:val="auto"/>
          <w:sz w:val="28"/>
          <w:highlight w:val="none"/>
        </w:rPr>
        <w:t>四   响应文件的提交</w:t>
      </w:r>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p>
    <w:p>
      <w:pPr>
        <w:numPr>
          <w:ilvl w:val="0"/>
          <w:numId w:val="10"/>
        </w:numPr>
        <w:tabs>
          <w:tab w:val="left" w:pos="360"/>
        </w:tabs>
        <w:snapToGrid w:val="0"/>
        <w:spacing w:line="360" w:lineRule="auto"/>
        <w:ind w:left="357" w:hanging="357"/>
        <w:outlineLvl w:val="1"/>
        <w:rPr>
          <w:rFonts w:hint="eastAsia" w:ascii="宋体" w:hAnsi="宋体" w:eastAsia="宋体" w:cs="宋体"/>
          <w:color w:val="auto"/>
          <w:sz w:val="24"/>
          <w:highlight w:val="none"/>
        </w:rPr>
      </w:pPr>
      <w:bookmarkStart w:id="345" w:name="_Toc520356160"/>
      <w:bookmarkStart w:id="346" w:name="_Toc151193633"/>
      <w:bookmarkStart w:id="347" w:name="_Toc164608649"/>
      <w:bookmarkStart w:id="348" w:name="_Toc151193777"/>
      <w:bookmarkStart w:id="349" w:name="_Toc151193705"/>
      <w:bookmarkStart w:id="350" w:name="_Toc142311037"/>
      <w:bookmarkStart w:id="351" w:name="_Toc164229376"/>
      <w:bookmarkStart w:id="352" w:name="_Toc151193923"/>
      <w:bookmarkStart w:id="353" w:name="_Toc164608804"/>
      <w:bookmarkStart w:id="354" w:name="_Toc127161449"/>
      <w:bookmarkStart w:id="355" w:name="_Toc305158803"/>
      <w:bookmarkStart w:id="356" w:name="_Toc226965725"/>
      <w:bookmarkStart w:id="357" w:name="_Toc149720828"/>
      <w:bookmarkStart w:id="358" w:name="_Toc305158877"/>
      <w:bookmarkStart w:id="359" w:name="_Toc127151736"/>
      <w:bookmarkStart w:id="360" w:name="_Toc226309779"/>
      <w:bookmarkStart w:id="361" w:name="_Toc150509286"/>
      <w:bookmarkStart w:id="362" w:name="_Toc164229230"/>
      <w:bookmarkStart w:id="363" w:name="_Toc150480773"/>
      <w:bookmarkStart w:id="364" w:name="_Toc150774740"/>
      <w:bookmarkStart w:id="365" w:name="_Toc226965808"/>
      <w:bookmarkStart w:id="366" w:name="_Toc164351629"/>
      <w:bookmarkStart w:id="367" w:name="_Toc226337231"/>
      <w:bookmarkStart w:id="368" w:name="_Toc151193849"/>
      <w:bookmarkStart w:id="369" w:name="_Toc265228373"/>
      <w:bookmarkStart w:id="370" w:name="_Toc195842900"/>
      <w:bookmarkStart w:id="371" w:name="_Toc127151535"/>
      <w:bookmarkStart w:id="372" w:name="_Toc150774635"/>
      <w:bookmarkStart w:id="373" w:name="_Toc151190162"/>
      <w:bookmarkStart w:id="374" w:name="_Toc264969225"/>
      <w:r>
        <w:rPr>
          <w:rFonts w:hint="eastAsia" w:ascii="宋体" w:hAnsi="宋体" w:eastAsia="宋体" w:cs="宋体"/>
          <w:color w:val="auto"/>
          <w:sz w:val="24"/>
          <w:highlight w:val="none"/>
        </w:rPr>
        <w:t>响应文件的</w:t>
      </w:r>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r>
        <w:rPr>
          <w:rFonts w:hint="eastAsia" w:ascii="宋体" w:hAnsi="宋体" w:eastAsia="宋体" w:cs="宋体"/>
          <w:color w:val="auto"/>
          <w:sz w:val="24"/>
          <w:highlight w:val="none"/>
        </w:rPr>
        <w:t>提交</w:t>
      </w:r>
    </w:p>
    <w:p>
      <w:pPr>
        <w:numPr>
          <w:ilvl w:val="1"/>
          <w:numId w:val="10"/>
        </w:numPr>
        <w:tabs>
          <w:tab w:val="left" w:pos="1080"/>
          <w:tab w:val="left" w:pos="2014"/>
        </w:tabs>
        <w:snapToGrid w:val="0"/>
        <w:spacing w:line="360" w:lineRule="auto"/>
        <w:ind w:left="1080"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提交时，供应商需将响应文件分以下几部分进行包装、标记及提交：</w:t>
      </w:r>
    </w:p>
    <w:p>
      <w:pPr>
        <w:pStyle w:val="25"/>
        <w:tabs>
          <w:tab w:val="left" w:pos="1365"/>
        </w:tabs>
        <w:snapToGrid w:val="0"/>
        <w:spacing w:line="360" w:lineRule="auto"/>
        <w:ind w:left="1843" w:hanging="583"/>
        <w:rPr>
          <w:rFonts w:hint="eastAsia" w:ascii="宋体" w:hAnsi="宋体" w:eastAsia="宋体" w:cs="宋体"/>
          <w:color w:val="auto"/>
          <w:sz w:val="24"/>
          <w:highlight w:val="none"/>
        </w:rPr>
      </w:pPr>
      <w:r>
        <w:rPr>
          <w:rFonts w:hint="eastAsia" w:ascii="宋体" w:hAnsi="宋体" w:eastAsia="宋体" w:cs="宋体"/>
          <w:color w:val="auto"/>
          <w:sz w:val="24"/>
          <w:highlight w:val="none"/>
        </w:rPr>
        <w:t>（1）响应文件：将正本、所有的副本包装在标记为</w:t>
      </w:r>
      <w:r>
        <w:rPr>
          <w:rFonts w:hint="eastAsia" w:ascii="宋体" w:hAnsi="宋体" w:eastAsia="宋体" w:cs="宋体"/>
          <w:b/>
          <w:color w:val="auto"/>
          <w:sz w:val="24"/>
          <w:highlight w:val="none"/>
        </w:rPr>
        <w:t>“响应文件《正本、副本”</w:t>
      </w:r>
      <w:r>
        <w:rPr>
          <w:rFonts w:hint="eastAsia" w:ascii="宋体" w:hAnsi="宋体" w:eastAsia="宋体" w:cs="宋体"/>
          <w:color w:val="auto"/>
          <w:sz w:val="24"/>
          <w:highlight w:val="none"/>
        </w:rPr>
        <w:t>的包装袋/箱中进行提交，并尽量减少包装袋/箱的使用数量；</w:t>
      </w:r>
    </w:p>
    <w:p>
      <w:pPr>
        <w:pStyle w:val="25"/>
        <w:tabs>
          <w:tab w:val="left" w:pos="1365"/>
        </w:tabs>
        <w:snapToGrid w:val="0"/>
        <w:spacing w:line="360" w:lineRule="auto"/>
        <w:ind w:left="1843" w:hanging="583"/>
        <w:rPr>
          <w:rFonts w:hint="eastAsia" w:ascii="宋体" w:hAnsi="宋体" w:eastAsia="宋体" w:cs="宋体"/>
          <w:color w:val="auto"/>
          <w:sz w:val="24"/>
          <w:highlight w:val="none"/>
        </w:rPr>
      </w:pPr>
      <w:r>
        <w:rPr>
          <w:rFonts w:hint="eastAsia" w:ascii="宋体" w:hAnsi="宋体" w:eastAsia="宋体" w:cs="宋体"/>
          <w:color w:val="auto"/>
          <w:sz w:val="24"/>
          <w:highlight w:val="none"/>
        </w:rPr>
        <w:t>（2）响应文件电子文档：将响应文件电子文档单独包装在标记为</w:t>
      </w:r>
      <w:r>
        <w:rPr>
          <w:rFonts w:hint="eastAsia" w:ascii="宋体" w:hAnsi="宋体" w:eastAsia="宋体" w:cs="宋体"/>
          <w:b/>
          <w:color w:val="auto"/>
          <w:sz w:val="24"/>
          <w:highlight w:val="none"/>
        </w:rPr>
        <w:t>“响应文件电子文档”</w:t>
      </w:r>
      <w:r>
        <w:rPr>
          <w:rFonts w:hint="eastAsia" w:ascii="宋体" w:hAnsi="宋体" w:eastAsia="宋体" w:cs="宋体"/>
          <w:color w:val="auto"/>
          <w:sz w:val="24"/>
          <w:highlight w:val="none"/>
        </w:rPr>
        <w:t>的包装袋中；若磋商文件要求提交其他电子介质文档（如视频演示电子文档等），则该文档与响应文件电子文档一并封装在同一包装袋中。</w:t>
      </w:r>
    </w:p>
    <w:p>
      <w:pPr>
        <w:numPr>
          <w:ilvl w:val="1"/>
          <w:numId w:val="10"/>
        </w:numPr>
        <w:tabs>
          <w:tab w:val="left" w:pos="1080"/>
          <w:tab w:val="left" w:pos="2014"/>
        </w:tabs>
        <w:snapToGrid w:val="0"/>
        <w:spacing w:line="360" w:lineRule="auto"/>
        <w:ind w:left="1080"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所有包装袋/箱上均需：</w:t>
      </w:r>
    </w:p>
    <w:p>
      <w:pPr>
        <w:pStyle w:val="25"/>
        <w:tabs>
          <w:tab w:val="left" w:pos="1365"/>
          <w:tab w:val="left" w:pos="1620"/>
        </w:tabs>
        <w:snapToGrid w:val="0"/>
        <w:spacing w:line="360" w:lineRule="auto"/>
        <w:ind w:left="1620" w:hanging="360"/>
        <w:rPr>
          <w:rFonts w:hint="eastAsia" w:ascii="宋体" w:hAnsi="宋体" w:eastAsia="宋体" w:cs="宋体"/>
          <w:color w:val="auto"/>
          <w:sz w:val="24"/>
          <w:highlight w:val="none"/>
        </w:rPr>
      </w:pPr>
      <w:r>
        <w:rPr>
          <w:rFonts w:hint="eastAsia" w:ascii="宋体" w:hAnsi="宋体" w:eastAsia="宋体" w:cs="宋体"/>
          <w:color w:val="auto"/>
          <w:sz w:val="24"/>
          <w:highlight w:val="none"/>
        </w:rPr>
        <w:t>（1）清楚标明递交至采购邀请中指明的地址；</w:t>
      </w:r>
    </w:p>
    <w:p>
      <w:pPr>
        <w:pStyle w:val="25"/>
        <w:tabs>
          <w:tab w:val="left" w:pos="1365"/>
          <w:tab w:val="left" w:pos="1620"/>
        </w:tabs>
        <w:snapToGrid w:val="0"/>
        <w:spacing w:line="360" w:lineRule="auto"/>
        <w:ind w:left="1620" w:hanging="360"/>
        <w:rPr>
          <w:rFonts w:hint="eastAsia" w:ascii="宋体" w:hAnsi="宋体" w:eastAsia="宋体" w:cs="宋体"/>
          <w:color w:val="auto"/>
          <w:sz w:val="24"/>
          <w:highlight w:val="none"/>
        </w:rPr>
      </w:pPr>
      <w:r>
        <w:rPr>
          <w:rFonts w:hint="eastAsia" w:ascii="宋体" w:hAnsi="宋体" w:eastAsia="宋体" w:cs="宋体"/>
          <w:color w:val="auto"/>
          <w:sz w:val="24"/>
          <w:highlight w:val="none"/>
        </w:rPr>
        <w:t>（2）清楚标明采购邀请中指明的项目名称、项目编号、包号（如适用）和“在</w:t>
      </w:r>
      <w:r>
        <w:rPr>
          <w:rFonts w:hint="eastAsia" w:ascii="宋体" w:hAnsi="宋体" w:eastAsia="宋体" w:cs="宋体"/>
          <w:color w:val="auto"/>
          <w:sz w:val="24"/>
          <w:highlight w:val="none"/>
          <w:u w:val="single"/>
        </w:rPr>
        <w:t>（响应文件提交截止时间 ）</w:t>
      </w:r>
      <w:r>
        <w:rPr>
          <w:rFonts w:hint="eastAsia" w:ascii="宋体" w:hAnsi="宋体" w:eastAsia="宋体" w:cs="宋体"/>
          <w:color w:val="auto"/>
          <w:sz w:val="24"/>
          <w:highlight w:val="none"/>
        </w:rPr>
        <w:t>之前不得启封”的字样；</w:t>
      </w:r>
    </w:p>
    <w:p>
      <w:pPr>
        <w:pStyle w:val="25"/>
        <w:tabs>
          <w:tab w:val="left" w:pos="1365"/>
          <w:tab w:val="left" w:pos="1620"/>
        </w:tabs>
        <w:snapToGrid w:val="0"/>
        <w:spacing w:line="360" w:lineRule="auto"/>
        <w:ind w:left="1620" w:hanging="360"/>
        <w:rPr>
          <w:rFonts w:hint="eastAsia" w:ascii="宋体" w:hAnsi="宋体" w:eastAsia="宋体" w:cs="宋体"/>
          <w:color w:val="auto"/>
          <w:sz w:val="24"/>
          <w:highlight w:val="none"/>
        </w:rPr>
      </w:pPr>
      <w:r>
        <w:rPr>
          <w:rFonts w:hint="eastAsia" w:ascii="宋体" w:hAnsi="宋体" w:eastAsia="宋体" w:cs="宋体"/>
          <w:color w:val="auto"/>
          <w:sz w:val="24"/>
          <w:highlight w:val="none"/>
        </w:rPr>
        <w:t>（3）清楚标明供应商名称和地址；</w:t>
      </w:r>
    </w:p>
    <w:p>
      <w:pPr>
        <w:pStyle w:val="25"/>
        <w:tabs>
          <w:tab w:val="left" w:pos="1365"/>
          <w:tab w:val="left" w:pos="1620"/>
        </w:tabs>
        <w:snapToGrid w:val="0"/>
        <w:spacing w:line="360" w:lineRule="auto"/>
        <w:ind w:left="1620" w:hanging="360"/>
        <w:rPr>
          <w:rFonts w:hint="eastAsia" w:ascii="宋体" w:hAnsi="宋体" w:eastAsia="宋体" w:cs="宋体"/>
          <w:color w:val="auto"/>
          <w:sz w:val="24"/>
          <w:highlight w:val="none"/>
        </w:rPr>
      </w:pPr>
      <w:r>
        <w:rPr>
          <w:rFonts w:hint="eastAsia" w:ascii="宋体" w:hAnsi="宋体" w:eastAsia="宋体" w:cs="宋体"/>
          <w:color w:val="auto"/>
          <w:sz w:val="24"/>
          <w:highlight w:val="none"/>
        </w:rPr>
        <w:t>（4）在封装处应加盖供应商单位公章；或由法定代表人（单位负责人）或其授权的代表签字。</w:t>
      </w:r>
    </w:p>
    <w:p>
      <w:pPr>
        <w:numPr>
          <w:ilvl w:val="1"/>
          <w:numId w:val="10"/>
        </w:numPr>
        <w:tabs>
          <w:tab w:val="left" w:pos="1080"/>
          <w:tab w:val="left" w:pos="2014"/>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如果供应商未按上述要求包装及加写标记，采购人或采购代理机构对响应文件的误投或过早启封概不负责。</w:t>
      </w:r>
    </w:p>
    <w:p>
      <w:pPr>
        <w:numPr>
          <w:ilvl w:val="1"/>
          <w:numId w:val="10"/>
        </w:numPr>
        <w:tabs>
          <w:tab w:val="left" w:pos="1080"/>
          <w:tab w:val="left" w:pos="2014"/>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采购人拒绝接受以电报、电话、传真、电子邮件形式递交的响应文件。</w:t>
      </w:r>
    </w:p>
    <w:p>
      <w:pPr>
        <w:numPr>
          <w:ilvl w:val="1"/>
          <w:numId w:val="10"/>
        </w:numPr>
        <w:tabs>
          <w:tab w:val="left" w:pos="1080"/>
          <w:tab w:val="left" w:pos="2014"/>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拒收情形：采购人、采购代理机构将拒绝接收未密封的响应文件</w:t>
      </w:r>
      <w:r>
        <w:rPr>
          <w:rFonts w:hint="eastAsia" w:ascii="宋体" w:hAnsi="宋体" w:eastAsia="宋体" w:cs="宋体"/>
          <w:color w:val="auto"/>
          <w:sz w:val="24"/>
          <w:highlight w:val="none"/>
        </w:rPr>
        <w:t>。</w:t>
      </w:r>
    </w:p>
    <w:p>
      <w:pPr>
        <w:pStyle w:val="17"/>
        <w:rPr>
          <w:rFonts w:hint="eastAsia" w:ascii="宋体" w:hAnsi="宋体" w:eastAsia="宋体" w:cs="宋体"/>
          <w:color w:val="auto"/>
          <w:highlight w:val="none"/>
        </w:rPr>
      </w:pPr>
    </w:p>
    <w:p>
      <w:pPr>
        <w:numPr>
          <w:ilvl w:val="0"/>
          <w:numId w:val="10"/>
        </w:numPr>
        <w:tabs>
          <w:tab w:val="left" w:pos="360"/>
        </w:tabs>
        <w:snapToGrid w:val="0"/>
        <w:spacing w:line="360" w:lineRule="auto"/>
        <w:ind w:left="357" w:hanging="357"/>
        <w:outlineLvl w:val="1"/>
        <w:rPr>
          <w:rFonts w:hint="eastAsia" w:ascii="宋体" w:hAnsi="宋体" w:eastAsia="宋体" w:cs="宋体"/>
          <w:color w:val="auto"/>
          <w:sz w:val="24"/>
          <w:highlight w:val="none"/>
        </w:rPr>
      </w:pPr>
      <w:bookmarkStart w:id="375" w:name="_Toc226309780"/>
      <w:bookmarkStart w:id="376" w:name="_Toc226965809"/>
      <w:bookmarkStart w:id="377" w:name="_Toc226337232"/>
      <w:bookmarkStart w:id="378" w:name="_Toc151190163"/>
      <w:bookmarkStart w:id="379" w:name="_Toc164229377"/>
      <w:bookmarkStart w:id="380" w:name="_Toc520356161"/>
      <w:bookmarkStart w:id="381" w:name="_Toc226965726"/>
      <w:bookmarkStart w:id="382" w:name="_Toc264969226"/>
      <w:bookmarkStart w:id="383" w:name="_Toc127151737"/>
      <w:bookmarkStart w:id="384" w:name="_Toc127161450"/>
      <w:bookmarkStart w:id="385" w:name="_Toc142311038"/>
      <w:bookmarkStart w:id="386" w:name="_Toc265228374"/>
      <w:bookmarkStart w:id="387" w:name="_Toc127151536"/>
      <w:bookmarkStart w:id="388" w:name="_Toc164608805"/>
      <w:bookmarkStart w:id="389" w:name="_Toc151193778"/>
      <w:bookmarkStart w:id="390" w:name="_Toc150509287"/>
      <w:bookmarkStart w:id="391" w:name="_Toc195842901"/>
      <w:bookmarkStart w:id="392" w:name="_Toc164608650"/>
      <w:bookmarkStart w:id="393" w:name="_Toc151193924"/>
      <w:bookmarkStart w:id="394" w:name="_Toc151193634"/>
      <w:bookmarkStart w:id="395" w:name="_Toc150480774"/>
      <w:bookmarkStart w:id="396" w:name="_Toc305158804"/>
      <w:bookmarkStart w:id="397" w:name="_Toc149720829"/>
      <w:bookmarkStart w:id="398" w:name="_Toc164351630"/>
      <w:bookmarkStart w:id="399" w:name="_Toc150774636"/>
      <w:bookmarkStart w:id="400" w:name="_Toc151193706"/>
      <w:bookmarkStart w:id="401" w:name="_Toc305158878"/>
      <w:bookmarkStart w:id="402" w:name="_Toc151193850"/>
      <w:bookmarkStart w:id="403" w:name="_Toc150774741"/>
      <w:bookmarkStart w:id="404" w:name="_Toc164229231"/>
      <w:r>
        <w:rPr>
          <w:rFonts w:hint="eastAsia" w:ascii="宋体" w:hAnsi="宋体" w:eastAsia="宋体" w:cs="宋体"/>
          <w:color w:val="auto"/>
          <w:sz w:val="24"/>
          <w:highlight w:val="none"/>
        </w:rPr>
        <w:t>响应文件截止</w:t>
      </w:r>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r>
        <w:rPr>
          <w:rFonts w:hint="eastAsia" w:ascii="宋体" w:hAnsi="宋体" w:eastAsia="宋体" w:cs="宋体"/>
          <w:color w:val="auto"/>
          <w:sz w:val="24"/>
          <w:highlight w:val="none"/>
        </w:rPr>
        <w:t>时间</w:t>
      </w:r>
    </w:p>
    <w:p>
      <w:pPr>
        <w:numPr>
          <w:ilvl w:val="1"/>
          <w:numId w:val="10"/>
        </w:numPr>
        <w:tabs>
          <w:tab w:val="left" w:pos="1080"/>
          <w:tab w:val="left" w:pos="2014"/>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供应商的响应文件应当在磋商文件中规定的截止时间内，将响应文件递交采购单位，递交地点应当是磋商文件中规定的地址。</w:t>
      </w:r>
    </w:p>
    <w:p>
      <w:pPr>
        <w:numPr>
          <w:ilvl w:val="1"/>
          <w:numId w:val="10"/>
        </w:numPr>
        <w:tabs>
          <w:tab w:val="left" w:pos="1080"/>
          <w:tab w:val="left" w:pos="2014"/>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采购人推迟磋商时间时，应当以书面(或者传真、电报)的形式，通知所有供应商。在这种情况下，磋商双方的权利和义务将受到新的磋商时间的约束。</w:t>
      </w:r>
    </w:p>
    <w:p>
      <w:pPr>
        <w:numPr>
          <w:ilvl w:val="1"/>
          <w:numId w:val="10"/>
        </w:numPr>
        <w:tabs>
          <w:tab w:val="left" w:pos="1080"/>
          <w:tab w:val="left" w:pos="2014"/>
        </w:tabs>
        <w:snapToGrid w:val="0"/>
        <w:spacing w:line="360" w:lineRule="auto"/>
        <w:ind w:left="1077" w:hanging="72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拒收情形：在本须知规定的响应截止时间后逾期送达的任何响应文件将被拒绝接收。</w:t>
      </w:r>
    </w:p>
    <w:p>
      <w:pPr>
        <w:numPr>
          <w:ilvl w:val="0"/>
          <w:numId w:val="10"/>
        </w:numPr>
        <w:tabs>
          <w:tab w:val="left" w:pos="360"/>
        </w:tabs>
        <w:snapToGrid w:val="0"/>
        <w:spacing w:line="360" w:lineRule="auto"/>
        <w:ind w:left="357" w:hanging="357"/>
        <w:outlineLvl w:val="1"/>
        <w:rPr>
          <w:rFonts w:hint="eastAsia" w:ascii="宋体" w:hAnsi="宋体" w:eastAsia="宋体" w:cs="宋体"/>
          <w:color w:val="auto"/>
          <w:sz w:val="24"/>
          <w:highlight w:val="none"/>
        </w:rPr>
      </w:pPr>
      <w:bookmarkStart w:id="405" w:name="_Toc226337233"/>
      <w:bookmarkStart w:id="406" w:name="_Toc305158879"/>
      <w:bookmarkStart w:id="407" w:name="_Toc150774742"/>
      <w:bookmarkStart w:id="408" w:name="_Toc151193779"/>
      <w:bookmarkStart w:id="409" w:name="_Toc226965727"/>
      <w:bookmarkStart w:id="410" w:name="_Toc520356162"/>
      <w:bookmarkStart w:id="411" w:name="_Toc127151537"/>
      <w:bookmarkStart w:id="412" w:name="_Toc151193925"/>
      <w:bookmarkStart w:id="413" w:name="_Toc151193635"/>
      <w:bookmarkStart w:id="414" w:name="_Toc164229232"/>
      <w:bookmarkStart w:id="415" w:name="_Toc150509288"/>
      <w:bookmarkStart w:id="416" w:name="_Toc164229378"/>
      <w:bookmarkStart w:id="417" w:name="_Toc226965810"/>
      <w:bookmarkStart w:id="418" w:name="_Toc195842902"/>
      <w:bookmarkStart w:id="419" w:name="_Toc151193851"/>
      <w:bookmarkStart w:id="420" w:name="_Toc150774637"/>
      <w:bookmarkStart w:id="421" w:name="_Toc164351631"/>
      <w:bookmarkStart w:id="422" w:name="_Toc142311039"/>
      <w:bookmarkStart w:id="423" w:name="_Toc226309781"/>
      <w:bookmarkStart w:id="424" w:name="_Toc127151738"/>
      <w:bookmarkStart w:id="425" w:name="_Toc149720830"/>
      <w:bookmarkStart w:id="426" w:name="_Toc150480775"/>
      <w:bookmarkStart w:id="427" w:name="_Toc264969227"/>
      <w:bookmarkStart w:id="428" w:name="_Toc151190164"/>
      <w:bookmarkStart w:id="429" w:name="_Toc127161451"/>
      <w:bookmarkStart w:id="430" w:name="_Toc265228375"/>
      <w:bookmarkStart w:id="431" w:name="_Toc151193707"/>
      <w:bookmarkStart w:id="432" w:name="_Toc305158805"/>
      <w:bookmarkStart w:id="433" w:name="_Toc164608806"/>
      <w:bookmarkStart w:id="434" w:name="_Toc164608651"/>
      <w:r>
        <w:rPr>
          <w:rFonts w:hint="eastAsia" w:ascii="宋体" w:hAnsi="宋体" w:eastAsia="宋体" w:cs="宋体"/>
          <w:color w:val="auto"/>
          <w:sz w:val="24"/>
          <w:highlight w:val="none"/>
        </w:rPr>
        <w:t>响应文件的修改与撤回</w:t>
      </w:r>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p>
    <w:p>
      <w:pPr>
        <w:numPr>
          <w:ilvl w:val="1"/>
          <w:numId w:val="10"/>
        </w:numPr>
        <w:tabs>
          <w:tab w:val="left" w:pos="1080"/>
          <w:tab w:val="left" w:pos="2014"/>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在提交响应文件截止时间前，可以对所提交的响应文件进行补充、修改或者撤回，并书面通知采购人、采购代理机构。供应商对响应文件的补充、修改的内容应当按照竞争性磋商文件要求签署、盖章、密封后，作为响应文件的组成部分。</w:t>
      </w:r>
      <w:r>
        <w:rPr>
          <w:rFonts w:hint="eastAsia" w:ascii="宋体" w:hAnsi="宋体" w:eastAsia="宋体" w:cs="宋体"/>
          <w:color w:val="auto"/>
          <w:kern w:val="0"/>
          <w:sz w:val="24"/>
          <w:highlight w:val="none"/>
        </w:rPr>
        <w:t>补充、修改的内容与响应文件不一致的，以补充、修改的内容为准。</w:t>
      </w:r>
    </w:p>
    <w:p>
      <w:pPr>
        <w:numPr>
          <w:ilvl w:val="1"/>
          <w:numId w:val="10"/>
        </w:numPr>
        <w:tabs>
          <w:tab w:val="left" w:pos="1080"/>
          <w:tab w:val="left" w:pos="2014"/>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供应商撤回响应的通知，必须由法定代表人/负责人或其授权代表签字或盖章，并加盖公章，授权代表应当同时出具法定代表人/负责人授权书，并明确“撤回响应”的授权。</w:t>
      </w:r>
    </w:p>
    <w:p>
      <w:pPr>
        <w:numPr>
          <w:ilvl w:val="1"/>
          <w:numId w:val="10"/>
        </w:numPr>
        <w:tabs>
          <w:tab w:val="left" w:pos="567"/>
          <w:tab w:val="left" w:pos="1080"/>
          <w:tab w:val="left" w:pos="2014"/>
          <w:tab w:val="clear" w:pos="1589"/>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在响应文件截止时间之后，响应文件不予退还。</w:t>
      </w:r>
    </w:p>
    <w:p>
      <w:pPr>
        <w:tabs>
          <w:tab w:val="left" w:pos="900"/>
          <w:tab w:val="left" w:pos="1080"/>
          <w:tab w:val="left" w:pos="1589"/>
        </w:tabs>
        <w:snapToGrid w:val="0"/>
        <w:spacing w:line="360" w:lineRule="auto"/>
        <w:ind w:left="357"/>
        <w:rPr>
          <w:rFonts w:hint="eastAsia" w:ascii="宋体" w:hAnsi="宋体" w:eastAsia="宋体" w:cs="宋体"/>
          <w:color w:val="auto"/>
          <w:sz w:val="24"/>
          <w:highlight w:val="none"/>
        </w:rPr>
      </w:pPr>
    </w:p>
    <w:p>
      <w:pPr>
        <w:pStyle w:val="3"/>
        <w:spacing w:before="0" w:line="360" w:lineRule="auto"/>
        <w:rPr>
          <w:rFonts w:hint="eastAsia" w:ascii="宋体" w:hAnsi="宋体" w:eastAsia="宋体" w:cs="宋体"/>
          <w:color w:val="auto"/>
          <w:sz w:val="28"/>
          <w:highlight w:val="none"/>
        </w:rPr>
      </w:pPr>
      <w:bookmarkStart w:id="435" w:name="_Toc520356163"/>
      <w:bookmarkStart w:id="436" w:name="_Toc226337234"/>
      <w:bookmarkStart w:id="437" w:name="_Toc127151538"/>
      <w:bookmarkStart w:id="438" w:name="_Toc226965811"/>
      <w:bookmarkStart w:id="439" w:name="_Toc151193708"/>
      <w:bookmarkStart w:id="440" w:name="_Toc226965728"/>
      <w:bookmarkStart w:id="441" w:name="_Toc264969228"/>
      <w:bookmarkStart w:id="442" w:name="_Toc151193636"/>
      <w:bookmarkStart w:id="443" w:name="_Toc142311040"/>
      <w:bookmarkStart w:id="444" w:name="_Toc150509289"/>
      <w:bookmarkStart w:id="445" w:name="_Toc151193780"/>
      <w:bookmarkStart w:id="446" w:name="_Toc151193852"/>
      <w:bookmarkStart w:id="447" w:name="_Toc150774743"/>
      <w:bookmarkStart w:id="448" w:name="_Toc305158806"/>
      <w:bookmarkStart w:id="449" w:name="_Toc150774638"/>
      <w:bookmarkStart w:id="450" w:name="_Toc226309782"/>
      <w:bookmarkStart w:id="451" w:name="_Toc151190165"/>
      <w:bookmarkStart w:id="452" w:name="_Toc265228376"/>
      <w:bookmarkStart w:id="453" w:name="_Toc195842903"/>
      <w:bookmarkStart w:id="454" w:name="_Toc150480776"/>
      <w:bookmarkStart w:id="455" w:name="_Toc151193926"/>
      <w:bookmarkStart w:id="456" w:name="_Toc305158880"/>
      <w:r>
        <w:rPr>
          <w:rFonts w:hint="eastAsia" w:ascii="宋体" w:hAnsi="宋体" w:eastAsia="宋体" w:cs="宋体"/>
          <w:color w:val="auto"/>
          <w:sz w:val="28"/>
          <w:highlight w:val="none"/>
        </w:rPr>
        <w:t xml:space="preserve">五   </w:t>
      </w:r>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r>
        <w:rPr>
          <w:rFonts w:hint="eastAsia" w:ascii="宋体" w:hAnsi="宋体" w:eastAsia="宋体" w:cs="宋体"/>
          <w:color w:val="auto"/>
          <w:sz w:val="28"/>
          <w:highlight w:val="none"/>
        </w:rPr>
        <w:t>评审</w:t>
      </w:r>
    </w:p>
    <w:p>
      <w:pPr>
        <w:numPr>
          <w:ilvl w:val="0"/>
          <w:numId w:val="10"/>
        </w:numPr>
        <w:tabs>
          <w:tab w:val="left" w:pos="360"/>
        </w:tabs>
        <w:snapToGrid w:val="0"/>
        <w:spacing w:line="360" w:lineRule="auto"/>
        <w:ind w:left="357" w:hanging="357"/>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响应文件的开启</w:t>
      </w:r>
    </w:p>
    <w:p>
      <w:pPr>
        <w:numPr>
          <w:ilvl w:val="1"/>
          <w:numId w:val="10"/>
        </w:numPr>
        <w:tabs>
          <w:tab w:val="left" w:pos="1080"/>
          <w:tab w:val="left" w:pos="2014"/>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采购人或采购代理机构将按竞争性磋商文件的规定，在响应文件提交截止时间的同一时间和竞争性磋商文件预先确定的地点开启响应文件。</w:t>
      </w:r>
    </w:p>
    <w:p>
      <w:pPr>
        <w:numPr>
          <w:ilvl w:val="1"/>
          <w:numId w:val="10"/>
        </w:numPr>
        <w:tabs>
          <w:tab w:val="left" w:pos="1080"/>
          <w:tab w:val="left" w:pos="2014"/>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pPr>
        <w:numPr>
          <w:ilvl w:val="1"/>
          <w:numId w:val="10"/>
        </w:numPr>
        <w:tabs>
          <w:tab w:val="left" w:pos="1080"/>
          <w:tab w:val="left" w:pos="2014"/>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供应商不足3家的，响应文件均不予开启。</w:t>
      </w:r>
    </w:p>
    <w:p>
      <w:pPr>
        <w:numPr>
          <w:ilvl w:val="1"/>
          <w:numId w:val="10"/>
        </w:numPr>
        <w:tabs>
          <w:tab w:val="left" w:pos="1080"/>
          <w:tab w:val="left" w:pos="2014"/>
        </w:tabs>
        <w:snapToGrid w:val="0"/>
        <w:spacing w:line="360" w:lineRule="auto"/>
        <w:ind w:left="1077" w:hanging="720"/>
        <w:rPr>
          <w:rFonts w:hint="eastAsia" w:ascii="宋体" w:hAnsi="宋体" w:eastAsia="宋体" w:cs="宋体"/>
          <w:color w:val="auto"/>
          <w:sz w:val="24"/>
          <w:highlight w:val="none"/>
        </w:rPr>
      </w:pPr>
      <w:bookmarkStart w:id="457" w:name="_Toc520356165"/>
      <w:r>
        <w:rPr>
          <w:rFonts w:hint="eastAsia" w:ascii="宋体" w:hAnsi="宋体" w:eastAsia="宋体" w:cs="宋体"/>
          <w:color w:val="auto"/>
          <w:sz w:val="24"/>
          <w:highlight w:val="none"/>
        </w:rPr>
        <w:t>本项目不公开报价。</w:t>
      </w:r>
    </w:p>
    <w:bookmarkEnd w:id="457"/>
    <w:p>
      <w:pPr>
        <w:numPr>
          <w:ilvl w:val="0"/>
          <w:numId w:val="10"/>
        </w:numPr>
        <w:tabs>
          <w:tab w:val="left" w:pos="360"/>
        </w:tabs>
        <w:snapToGrid w:val="0"/>
        <w:spacing w:line="360" w:lineRule="auto"/>
        <w:ind w:left="357" w:hanging="357"/>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磋商小组</w:t>
      </w:r>
    </w:p>
    <w:p>
      <w:pPr>
        <w:numPr>
          <w:ilvl w:val="1"/>
          <w:numId w:val="10"/>
        </w:numPr>
        <w:tabs>
          <w:tab w:val="left" w:pos="1080"/>
          <w:tab w:val="left" w:pos="2014"/>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磋商小组根据政府采购有关规定和本次采购项目的特点进行组建，并负责具体评审事务，独立履行职责。</w:t>
      </w:r>
      <w:bookmarkStart w:id="458" w:name="_Toc520356166"/>
    </w:p>
    <w:p>
      <w:pPr>
        <w:numPr>
          <w:ilvl w:val="1"/>
          <w:numId w:val="10"/>
        </w:numPr>
        <w:tabs>
          <w:tab w:val="left" w:pos="1080"/>
          <w:tab w:val="left" w:pos="2014"/>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458"/>
      <w:bookmarkStart w:id="459" w:name="_Toc520356169"/>
    </w:p>
    <w:p>
      <w:pPr>
        <w:numPr>
          <w:ilvl w:val="0"/>
          <w:numId w:val="10"/>
        </w:numPr>
        <w:tabs>
          <w:tab w:val="left" w:pos="360"/>
        </w:tabs>
        <w:snapToGrid w:val="0"/>
        <w:spacing w:line="360" w:lineRule="auto"/>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评审方法和评审标准</w:t>
      </w:r>
    </w:p>
    <w:p>
      <w:pPr>
        <w:numPr>
          <w:ilvl w:val="1"/>
          <w:numId w:val="10"/>
        </w:numPr>
        <w:tabs>
          <w:tab w:val="left" w:pos="1080"/>
          <w:tab w:val="left" w:pos="2014"/>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见第三章《评审方法和评审标准》。</w:t>
      </w:r>
    </w:p>
    <w:p>
      <w:pPr>
        <w:tabs>
          <w:tab w:val="left" w:pos="360"/>
          <w:tab w:val="left" w:pos="1080"/>
        </w:tabs>
        <w:snapToGrid w:val="0"/>
        <w:spacing w:line="360" w:lineRule="auto"/>
        <w:ind w:left="1080"/>
        <w:rPr>
          <w:rFonts w:hint="eastAsia" w:ascii="宋体" w:hAnsi="宋体" w:eastAsia="宋体" w:cs="宋体"/>
          <w:color w:val="auto"/>
          <w:sz w:val="24"/>
          <w:highlight w:val="none"/>
        </w:rPr>
      </w:pPr>
    </w:p>
    <w:p>
      <w:pPr>
        <w:pStyle w:val="3"/>
        <w:spacing w:before="0" w:line="360" w:lineRule="auto"/>
        <w:rPr>
          <w:rFonts w:hint="eastAsia" w:ascii="宋体" w:hAnsi="宋体" w:eastAsia="宋体" w:cs="宋体"/>
          <w:color w:val="auto"/>
          <w:sz w:val="28"/>
          <w:highlight w:val="none"/>
        </w:rPr>
      </w:pPr>
      <w:bookmarkStart w:id="460" w:name="_Toc226337241"/>
      <w:bookmarkStart w:id="461" w:name="_Toc127151545"/>
      <w:bookmarkStart w:id="462" w:name="_Toc226965735"/>
      <w:bookmarkStart w:id="463" w:name="_Toc151193715"/>
      <w:bookmarkStart w:id="464" w:name="_Toc150774645"/>
      <w:bookmarkStart w:id="465" w:name="_Toc142311047"/>
      <w:bookmarkStart w:id="466" w:name="_Toc226965818"/>
      <w:bookmarkStart w:id="467" w:name="_Toc150480783"/>
      <w:bookmarkStart w:id="468" w:name="_Toc226309789"/>
      <w:bookmarkStart w:id="469" w:name="_Toc151193933"/>
      <w:bookmarkStart w:id="470" w:name="_Toc195842910"/>
      <w:bookmarkStart w:id="471" w:name="_Toc150509296"/>
      <w:bookmarkStart w:id="472" w:name="_Toc264969235"/>
      <w:bookmarkStart w:id="473" w:name="_Toc305158813"/>
      <w:bookmarkStart w:id="474" w:name="_Toc305158887"/>
      <w:bookmarkStart w:id="475" w:name="_Toc151190172"/>
      <w:bookmarkStart w:id="476" w:name="_Toc151193643"/>
      <w:bookmarkStart w:id="477" w:name="_Toc151193859"/>
      <w:bookmarkStart w:id="478" w:name="_Toc151193787"/>
      <w:bookmarkStart w:id="479" w:name="_Toc150774750"/>
      <w:bookmarkStart w:id="480" w:name="_Toc265228383"/>
      <w:r>
        <w:rPr>
          <w:rFonts w:hint="eastAsia" w:ascii="宋体" w:hAnsi="宋体" w:eastAsia="宋体" w:cs="宋体"/>
          <w:color w:val="auto"/>
          <w:sz w:val="28"/>
          <w:highlight w:val="none"/>
        </w:rPr>
        <w:t xml:space="preserve">六   </w:t>
      </w:r>
      <w:bookmarkEnd w:id="459"/>
      <w:r>
        <w:rPr>
          <w:rFonts w:hint="eastAsia" w:ascii="宋体" w:hAnsi="宋体" w:eastAsia="宋体" w:cs="宋体"/>
          <w:color w:val="auto"/>
          <w:sz w:val="28"/>
          <w:highlight w:val="none"/>
        </w:rPr>
        <w:t>确定</w:t>
      </w:r>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r>
        <w:rPr>
          <w:rFonts w:hint="eastAsia" w:ascii="宋体" w:hAnsi="宋体" w:eastAsia="宋体" w:cs="宋体"/>
          <w:color w:val="auto"/>
          <w:sz w:val="28"/>
          <w:highlight w:val="none"/>
        </w:rPr>
        <w:t>成交</w:t>
      </w:r>
    </w:p>
    <w:p>
      <w:pPr>
        <w:numPr>
          <w:ilvl w:val="0"/>
          <w:numId w:val="10"/>
        </w:numPr>
        <w:tabs>
          <w:tab w:val="left" w:pos="360"/>
        </w:tabs>
        <w:snapToGrid w:val="0"/>
        <w:spacing w:line="360" w:lineRule="auto"/>
        <w:ind w:left="357" w:hanging="357"/>
        <w:outlineLvl w:val="1"/>
        <w:rPr>
          <w:rFonts w:hint="eastAsia" w:ascii="宋体" w:hAnsi="宋体" w:eastAsia="宋体" w:cs="宋体"/>
          <w:color w:val="auto"/>
          <w:sz w:val="24"/>
          <w:highlight w:val="none"/>
        </w:rPr>
      </w:pPr>
      <w:bookmarkStart w:id="481" w:name="_Toc151193935"/>
      <w:bookmarkStart w:id="482" w:name="_Toc151190174"/>
      <w:bookmarkStart w:id="483" w:name="_Toc164608816"/>
      <w:bookmarkStart w:id="484" w:name="_Toc150509298"/>
      <w:bookmarkStart w:id="485" w:name="_Toc164229242"/>
      <w:bookmarkStart w:id="486" w:name="_Toc226965737"/>
      <w:bookmarkStart w:id="487" w:name="_Toc150774752"/>
      <w:bookmarkStart w:id="488" w:name="_Toc151193789"/>
      <w:bookmarkStart w:id="489" w:name="_Toc164608661"/>
      <w:bookmarkStart w:id="490" w:name="_Toc305158815"/>
      <w:bookmarkStart w:id="491" w:name="_Toc127151748"/>
      <w:bookmarkStart w:id="492" w:name="_Toc265228385"/>
      <w:bookmarkStart w:id="493" w:name="_Toc226309791"/>
      <w:bookmarkStart w:id="494" w:name="_Toc142311049"/>
      <w:bookmarkStart w:id="495" w:name="_Toc151193645"/>
      <w:bookmarkStart w:id="496" w:name="_Toc127161461"/>
      <w:bookmarkStart w:id="497" w:name="_Toc264969237"/>
      <w:bookmarkStart w:id="498" w:name="_Toc164351641"/>
      <w:bookmarkStart w:id="499" w:name="_Toc151193717"/>
      <w:bookmarkStart w:id="500" w:name="_Toc226337243"/>
      <w:bookmarkStart w:id="501" w:name="_Toc149720840"/>
      <w:bookmarkStart w:id="502" w:name="_Toc305158889"/>
      <w:bookmarkStart w:id="503" w:name="_Toc226965820"/>
      <w:bookmarkStart w:id="504" w:name="_Toc151193861"/>
      <w:bookmarkStart w:id="505" w:name="_Toc150480785"/>
      <w:bookmarkStart w:id="506" w:name="_Toc195842912"/>
      <w:bookmarkStart w:id="507" w:name="_Toc164229388"/>
      <w:bookmarkStart w:id="508" w:name="_Toc150774647"/>
      <w:bookmarkStart w:id="509" w:name="_Toc127151547"/>
      <w:r>
        <w:rPr>
          <w:rFonts w:hint="eastAsia" w:ascii="宋体" w:hAnsi="宋体" w:eastAsia="宋体" w:cs="宋体"/>
          <w:color w:val="auto"/>
          <w:sz w:val="24"/>
          <w:highlight w:val="none"/>
        </w:rPr>
        <w:t>确定成交供应商</w:t>
      </w:r>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pPr>
        <w:numPr>
          <w:ilvl w:val="1"/>
          <w:numId w:val="10"/>
        </w:numPr>
        <w:tabs>
          <w:tab w:val="left" w:pos="1080"/>
          <w:tab w:val="left" w:pos="2014"/>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p>
    <w:p>
      <w:pPr>
        <w:numPr>
          <w:ilvl w:val="0"/>
          <w:numId w:val="10"/>
        </w:numPr>
        <w:tabs>
          <w:tab w:val="left" w:pos="360"/>
        </w:tabs>
        <w:snapToGrid w:val="0"/>
        <w:spacing w:line="360" w:lineRule="auto"/>
        <w:ind w:left="357" w:hanging="357"/>
        <w:outlineLvl w:val="1"/>
        <w:rPr>
          <w:rFonts w:hint="eastAsia" w:ascii="宋体" w:hAnsi="宋体" w:eastAsia="宋体" w:cs="宋体"/>
          <w:color w:val="auto"/>
          <w:sz w:val="24"/>
          <w:highlight w:val="none"/>
        </w:rPr>
      </w:pPr>
      <w:bookmarkStart w:id="510" w:name="_Toc305158817"/>
      <w:bookmarkStart w:id="511" w:name="_Toc305158891"/>
      <w:bookmarkStart w:id="512" w:name="_Toc226309793"/>
      <w:bookmarkStart w:id="513" w:name="_Toc127161463"/>
      <w:bookmarkStart w:id="514" w:name="_Toc164351643"/>
      <w:bookmarkStart w:id="515" w:name="_Toc151193647"/>
      <w:bookmarkStart w:id="516" w:name="_Toc164229244"/>
      <w:bookmarkStart w:id="517" w:name="_Toc149720842"/>
      <w:bookmarkStart w:id="518" w:name="_Toc150774754"/>
      <w:bookmarkStart w:id="519" w:name="_Toc150509300"/>
      <w:bookmarkStart w:id="520" w:name="_Toc151193863"/>
      <w:bookmarkStart w:id="521" w:name="_Toc164608663"/>
      <w:bookmarkStart w:id="522" w:name="_Toc127151549"/>
      <w:bookmarkStart w:id="523" w:name="_Toc164608818"/>
      <w:bookmarkStart w:id="524" w:name="_Toc226337245"/>
      <w:bookmarkStart w:id="525" w:name="_Toc142311051"/>
      <w:bookmarkStart w:id="526" w:name="_Toc127151750"/>
      <w:bookmarkStart w:id="527" w:name="_Toc226965739"/>
      <w:bookmarkStart w:id="528" w:name="_Toc265228387"/>
      <w:bookmarkStart w:id="529" w:name="_Toc226965822"/>
      <w:bookmarkStart w:id="530" w:name="_Toc151193719"/>
      <w:bookmarkStart w:id="531" w:name="_Toc151193937"/>
      <w:bookmarkStart w:id="532" w:name="_Toc150774649"/>
      <w:bookmarkStart w:id="533" w:name="_Toc164229390"/>
      <w:bookmarkStart w:id="534" w:name="_Toc195842914"/>
      <w:bookmarkStart w:id="535" w:name="_Toc150480787"/>
      <w:bookmarkStart w:id="536" w:name="_Toc264969239"/>
      <w:bookmarkStart w:id="537" w:name="_Toc151190176"/>
      <w:bookmarkStart w:id="538" w:name="_Toc151193791"/>
      <w:bookmarkStart w:id="539" w:name="_Ref467307090"/>
      <w:bookmarkStart w:id="540" w:name="_Toc520356176"/>
      <w:bookmarkStart w:id="541" w:name="_Ref467306425"/>
      <w:r>
        <w:rPr>
          <w:rFonts w:hint="eastAsia" w:ascii="宋体" w:hAnsi="宋体" w:eastAsia="宋体" w:cs="宋体"/>
          <w:color w:val="auto"/>
          <w:sz w:val="24"/>
          <w:highlight w:val="none"/>
        </w:rPr>
        <w:t>成交公告与成交通知书</w:t>
      </w:r>
      <w:bookmarkEnd w:id="510"/>
      <w:bookmarkEnd w:id="511"/>
    </w:p>
    <w:p>
      <w:pPr>
        <w:numPr>
          <w:ilvl w:val="1"/>
          <w:numId w:val="10"/>
        </w:numPr>
        <w:tabs>
          <w:tab w:val="left" w:pos="1080"/>
          <w:tab w:val="left" w:pos="2014"/>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采购人或采购代理机构将</w:t>
      </w:r>
      <w:r>
        <w:rPr>
          <w:rFonts w:hint="eastAsia" w:ascii="宋体" w:hAnsi="宋体" w:eastAsia="宋体" w:cs="宋体"/>
          <w:color w:val="auto"/>
          <w:kern w:val="0"/>
          <w:sz w:val="24"/>
          <w:highlight w:val="none"/>
        </w:rPr>
        <w:t>在成交供应商确定后2个工作日内，在</w:t>
      </w:r>
      <w:r>
        <w:rPr>
          <w:rFonts w:hint="eastAsia" w:ascii="宋体" w:hAnsi="宋体" w:eastAsia="宋体" w:cs="宋体"/>
          <w:color w:val="auto"/>
          <w:sz w:val="24"/>
          <w:highlight w:val="none"/>
        </w:rPr>
        <w:t>北京市政府采购网</w:t>
      </w:r>
      <w:r>
        <w:rPr>
          <w:rFonts w:hint="eastAsia" w:ascii="宋体" w:hAnsi="宋体" w:eastAsia="宋体" w:cs="宋体"/>
          <w:color w:val="auto"/>
          <w:kern w:val="0"/>
          <w:sz w:val="24"/>
          <w:highlight w:val="none"/>
        </w:rPr>
        <w:t>公告成交结果，同时向成交供应商发出成交通知书，</w:t>
      </w:r>
      <w:r>
        <w:rPr>
          <w:rFonts w:hint="eastAsia" w:ascii="宋体" w:hAnsi="宋体" w:eastAsia="宋体" w:cs="宋体"/>
          <w:color w:val="auto"/>
          <w:sz w:val="24"/>
          <w:highlight w:val="none"/>
        </w:rPr>
        <w:t>成交公告期限为1个工作日。</w:t>
      </w:r>
    </w:p>
    <w:p>
      <w:pPr>
        <w:numPr>
          <w:ilvl w:val="1"/>
          <w:numId w:val="10"/>
        </w:numPr>
        <w:tabs>
          <w:tab w:val="left" w:pos="1080"/>
          <w:tab w:val="left" w:pos="2014"/>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成交通知书对采购人和成交供应商均具有法律效力。成交通知书发出后，采购人改变成交结果的，或者成交供应商放弃成交项目的，应当依法承担法律责任。</w:t>
      </w:r>
    </w:p>
    <w:p>
      <w:pPr>
        <w:numPr>
          <w:ilvl w:val="0"/>
          <w:numId w:val="10"/>
        </w:numPr>
        <w:tabs>
          <w:tab w:val="left" w:pos="360"/>
        </w:tabs>
        <w:snapToGrid w:val="0"/>
        <w:spacing w:line="360" w:lineRule="auto"/>
        <w:ind w:left="357" w:hanging="357"/>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终止</w:t>
      </w:r>
    </w:p>
    <w:p>
      <w:pPr>
        <w:numPr>
          <w:ilvl w:val="1"/>
          <w:numId w:val="10"/>
        </w:numPr>
        <w:tabs>
          <w:tab w:val="left" w:pos="1080"/>
          <w:tab w:val="left" w:pos="2014"/>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出现下列情形之一的，采购人或采购代理机构将终止竞争性磋商采购活动，发布项目终止公告并说明原因，重新开展采购活动：</w:t>
      </w:r>
    </w:p>
    <w:p>
      <w:pPr>
        <w:numPr>
          <w:ilvl w:val="2"/>
          <w:numId w:val="10"/>
        </w:num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因情况变化，不再符合规定的竞争性磋商采购方式适用情形的；</w:t>
      </w:r>
    </w:p>
    <w:p>
      <w:pPr>
        <w:numPr>
          <w:ilvl w:val="2"/>
          <w:numId w:val="10"/>
        </w:num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出现影响采购公正的违法、违规行为的；</w:t>
      </w:r>
    </w:p>
    <w:p>
      <w:pPr>
        <w:numPr>
          <w:ilvl w:val="2"/>
          <w:numId w:val="10"/>
        </w:numPr>
        <w:snapToGrid w:val="0"/>
        <w:spacing w:line="360" w:lineRule="auto"/>
        <w:rPr>
          <w:rFonts w:hint="eastAsia" w:ascii="宋体" w:hAnsi="宋体" w:eastAsia="宋体" w:cs="宋体"/>
          <w:color w:val="auto"/>
          <w:sz w:val="24"/>
          <w:highlight w:val="none"/>
        </w:rPr>
      </w:pPr>
      <w:r>
        <w:rPr>
          <w:rFonts w:hint="eastAsia" w:ascii="宋体" w:hAnsi="宋体" w:eastAsia="宋体" w:cs="宋体"/>
          <w:snapToGrid w:val="0"/>
          <w:color w:val="auto"/>
          <w:kern w:val="0"/>
          <w:sz w:val="24"/>
          <w:szCs w:val="20"/>
          <w:highlight w:val="none"/>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p>
      <w:pPr>
        <w:numPr>
          <w:ilvl w:val="0"/>
          <w:numId w:val="10"/>
        </w:numPr>
        <w:tabs>
          <w:tab w:val="left" w:pos="360"/>
        </w:tabs>
        <w:snapToGrid w:val="0"/>
        <w:spacing w:line="360" w:lineRule="auto"/>
        <w:ind w:left="357" w:hanging="357"/>
        <w:outlineLvl w:val="1"/>
        <w:rPr>
          <w:rFonts w:hint="eastAsia" w:ascii="宋体" w:hAnsi="宋体" w:eastAsia="宋体" w:cs="宋体"/>
          <w:color w:val="auto"/>
          <w:sz w:val="24"/>
          <w:highlight w:val="none"/>
        </w:rPr>
      </w:pPr>
      <w:bookmarkStart w:id="542" w:name="_Toc164229245"/>
      <w:bookmarkStart w:id="543" w:name="_Toc305158818"/>
      <w:bookmarkStart w:id="544" w:name="_Ref467307062"/>
      <w:bookmarkStart w:id="545" w:name="_Toc150774755"/>
      <w:bookmarkStart w:id="546" w:name="_Toc127151751"/>
      <w:bookmarkStart w:id="547" w:name="_Toc150480788"/>
      <w:bookmarkStart w:id="548" w:name="_Toc127161464"/>
      <w:bookmarkStart w:id="549" w:name="_Ref467307204"/>
      <w:bookmarkStart w:id="550" w:name="_Toc264969240"/>
      <w:bookmarkStart w:id="551" w:name="_Toc226309794"/>
      <w:bookmarkStart w:id="552" w:name="_Toc151193864"/>
      <w:bookmarkStart w:id="553" w:name="_Toc151193792"/>
      <w:bookmarkStart w:id="554" w:name="_Toc195842915"/>
      <w:bookmarkStart w:id="555" w:name="_Toc226965740"/>
      <w:bookmarkStart w:id="556" w:name="_Toc151193648"/>
      <w:bookmarkStart w:id="557" w:name="_Toc142311052"/>
      <w:bookmarkStart w:id="558" w:name="_Ref467306377"/>
      <w:bookmarkStart w:id="559" w:name="_Toc305158892"/>
      <w:bookmarkStart w:id="560" w:name="_Toc127151550"/>
      <w:bookmarkStart w:id="561" w:name="_Toc226965823"/>
      <w:bookmarkStart w:id="562" w:name="_Toc151193938"/>
      <w:bookmarkStart w:id="563" w:name="_Toc151193720"/>
      <w:bookmarkStart w:id="564" w:name="_Toc164229391"/>
      <w:bookmarkStart w:id="565" w:name="_Toc150509301"/>
      <w:bookmarkStart w:id="566" w:name="_Toc164608819"/>
      <w:bookmarkStart w:id="567" w:name="_Toc265228388"/>
      <w:bookmarkStart w:id="568" w:name="_Toc520356175"/>
      <w:bookmarkStart w:id="569" w:name="_Toc226337246"/>
      <w:bookmarkStart w:id="570" w:name="_Toc164351644"/>
      <w:bookmarkStart w:id="571" w:name="_Ref467306978"/>
      <w:bookmarkStart w:id="572" w:name="_Toc164608664"/>
      <w:bookmarkStart w:id="573" w:name="_Toc149720843"/>
      <w:bookmarkStart w:id="574" w:name="_Toc150774650"/>
      <w:bookmarkStart w:id="575" w:name="_Toc151190177"/>
      <w:r>
        <w:rPr>
          <w:rFonts w:hint="eastAsia" w:ascii="宋体" w:hAnsi="宋体" w:eastAsia="宋体" w:cs="宋体"/>
          <w:color w:val="auto"/>
          <w:sz w:val="24"/>
          <w:highlight w:val="none"/>
        </w:rPr>
        <w:t>签订合同</w:t>
      </w:r>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p>
    <w:p>
      <w:pPr>
        <w:numPr>
          <w:ilvl w:val="1"/>
          <w:numId w:val="10"/>
        </w:numPr>
        <w:tabs>
          <w:tab w:val="left" w:pos="1080"/>
          <w:tab w:val="left" w:pos="2014"/>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采购人与成交供应商应当在成交通知书发出之日起 30 日内，按照磋商文件确定的合同文本以及采购标的、规格型号、采购金额、采购数量、技术和服务要求等事项签订政府采购合同。</w:t>
      </w:r>
    </w:p>
    <w:p>
      <w:pPr>
        <w:numPr>
          <w:ilvl w:val="1"/>
          <w:numId w:val="10"/>
        </w:numPr>
        <w:tabs>
          <w:tab w:val="left" w:pos="1080"/>
          <w:tab w:val="left" w:pos="2014"/>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pPr>
        <w:numPr>
          <w:ilvl w:val="1"/>
          <w:numId w:val="10"/>
        </w:numPr>
        <w:tabs>
          <w:tab w:val="left" w:pos="1080"/>
          <w:tab w:val="left" w:pos="2014"/>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联合体成交的，联合体各方应当共同与采购人签订合同，就采购合同约定的事项向采购人承担连带责任。</w:t>
      </w:r>
    </w:p>
    <w:p>
      <w:pPr>
        <w:numPr>
          <w:ilvl w:val="1"/>
          <w:numId w:val="10"/>
        </w:numPr>
        <w:tabs>
          <w:tab w:val="left" w:pos="1080"/>
          <w:tab w:val="left" w:pos="2014"/>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政府采购合同不能转包。</w:t>
      </w:r>
    </w:p>
    <w:p>
      <w:pPr>
        <w:numPr>
          <w:ilvl w:val="1"/>
          <w:numId w:val="10"/>
        </w:numPr>
        <w:tabs>
          <w:tab w:val="left" w:pos="1080"/>
          <w:tab w:val="left" w:pos="2014"/>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Pr>
          <w:rFonts w:hint="eastAsia" w:ascii="宋体" w:hAnsi="宋体" w:eastAsia="宋体" w:cs="宋体"/>
          <w:b/>
          <w:color w:val="auto"/>
          <w:sz w:val="24"/>
          <w:highlight w:val="none"/>
        </w:rPr>
        <w:t>否则响应无效</w:t>
      </w:r>
      <w:r>
        <w:rPr>
          <w:rFonts w:hint="eastAsia" w:ascii="宋体" w:hAnsi="宋体" w:eastAsia="宋体" w:cs="宋体"/>
          <w:color w:val="auto"/>
          <w:sz w:val="24"/>
          <w:highlight w:val="none"/>
        </w:rPr>
        <w:t>。成交供应商就采购项目和分包项目向采购人负责，分包供应商就分包项目承担责任。</w:t>
      </w:r>
    </w:p>
    <w:p>
      <w:pPr>
        <w:numPr>
          <w:ilvl w:val="1"/>
          <w:numId w:val="10"/>
        </w:numPr>
        <w:tabs>
          <w:tab w:val="left" w:pos="1080"/>
          <w:tab w:val="left" w:pos="2014"/>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spacing w:val="-7"/>
          <w:sz w:val="24"/>
        </w:rPr>
        <w:t>政采贷”融资指引：详见《供应商须知资料表》。</w:t>
      </w:r>
    </w:p>
    <w:bookmarkEnd w:id="539"/>
    <w:bookmarkEnd w:id="540"/>
    <w:bookmarkEnd w:id="541"/>
    <w:p>
      <w:pPr>
        <w:numPr>
          <w:ilvl w:val="0"/>
          <w:numId w:val="10"/>
        </w:numPr>
        <w:tabs>
          <w:tab w:val="left" w:pos="360"/>
        </w:tabs>
        <w:snapToGrid w:val="0"/>
        <w:spacing w:line="360" w:lineRule="auto"/>
        <w:ind w:left="357" w:hanging="357"/>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询问与质疑</w:t>
      </w:r>
    </w:p>
    <w:p>
      <w:pPr>
        <w:numPr>
          <w:ilvl w:val="1"/>
          <w:numId w:val="10"/>
        </w:numPr>
        <w:tabs>
          <w:tab w:val="left" w:pos="1080"/>
          <w:tab w:val="left" w:pos="2014"/>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询问</w:t>
      </w:r>
    </w:p>
    <w:p>
      <w:pPr>
        <w:numPr>
          <w:ilvl w:val="2"/>
          <w:numId w:val="10"/>
        </w:numPr>
        <w:snapToGrid w:val="0"/>
        <w:spacing w:line="360" w:lineRule="auto"/>
        <w:rPr>
          <w:rFonts w:hint="eastAsia" w:ascii="宋体" w:hAnsi="宋体" w:eastAsia="宋体" w:cs="宋体"/>
          <w:color w:val="auto"/>
          <w:sz w:val="24"/>
          <w:highlight w:val="none"/>
        </w:rPr>
      </w:pPr>
      <w:r>
        <w:rPr>
          <w:rFonts w:hint="eastAsia" w:ascii="宋体" w:hAnsi="宋体" w:eastAsia="宋体" w:cs="宋体"/>
          <w:spacing w:val="-9"/>
          <w:sz w:val="24"/>
          <w:highlight w:val="none"/>
        </w:rPr>
        <w:t>供应商对政府采购活动事项有疑问的，可依法向采购人或采购代理机</w:t>
      </w:r>
      <w:r>
        <w:rPr>
          <w:rFonts w:hint="eastAsia" w:ascii="宋体" w:hAnsi="宋体" w:eastAsia="宋体" w:cs="宋体"/>
          <w:spacing w:val="-8"/>
          <w:sz w:val="24"/>
          <w:highlight w:val="none"/>
        </w:rPr>
        <w:t>构提出询问，提出形式见《供应商须知资料表》。</w:t>
      </w:r>
    </w:p>
    <w:p>
      <w:pPr>
        <w:numPr>
          <w:ilvl w:val="2"/>
          <w:numId w:val="10"/>
        </w:num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采购人或采购代理机构对供应商依法提出的询问，在3个工作日内作出答复，但答复的内容不得涉及商业秘密。</w:t>
      </w:r>
    </w:p>
    <w:p>
      <w:pPr>
        <w:numPr>
          <w:ilvl w:val="1"/>
          <w:numId w:val="10"/>
        </w:numPr>
        <w:tabs>
          <w:tab w:val="left" w:pos="1080"/>
          <w:tab w:val="left" w:pos="2014"/>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质疑</w:t>
      </w:r>
    </w:p>
    <w:p>
      <w:pPr>
        <w:numPr>
          <w:ilvl w:val="2"/>
          <w:numId w:val="10"/>
        </w:num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pacing w:val="-4"/>
          <w:sz w:val="24"/>
          <w:highlight w:val="none"/>
        </w:rPr>
        <w:t>供应商认为竞争性磋商文件、采购过程、成交结果使自己的权益受到</w:t>
      </w:r>
      <w:r>
        <w:rPr>
          <w:rFonts w:hint="eastAsia" w:ascii="宋体" w:hAnsi="宋体" w:eastAsia="宋体" w:cs="宋体"/>
          <w:color w:val="auto"/>
          <w:spacing w:val="-3"/>
          <w:sz w:val="24"/>
          <w:highlight w:val="none"/>
        </w:rPr>
        <w:t>损害的，可以在知道或者应知其权益受到损害之日起</w:t>
      </w:r>
      <w:r>
        <w:rPr>
          <w:rFonts w:hint="eastAsia" w:ascii="宋体" w:hAnsi="宋体" w:eastAsia="宋体" w:cs="宋体"/>
          <w:color w:val="auto"/>
          <w:sz w:val="24"/>
          <w:highlight w:val="none"/>
        </w:rPr>
        <w:t xml:space="preserve"> </w:t>
      </w:r>
      <w:r>
        <w:rPr>
          <w:rFonts w:hint="eastAsia" w:ascii="宋体" w:hAnsi="宋体" w:eastAsia="宋体" w:cs="宋体"/>
          <w:color w:val="auto"/>
          <w:spacing w:val="8"/>
          <w:sz w:val="24"/>
          <w:highlight w:val="none"/>
        </w:rPr>
        <w:t>7</w:t>
      </w:r>
      <w:r>
        <w:rPr>
          <w:rFonts w:hint="eastAsia" w:ascii="宋体" w:hAnsi="宋体" w:eastAsia="宋体" w:cs="宋体"/>
          <w:color w:val="auto"/>
          <w:spacing w:val="-1"/>
          <w:sz w:val="24"/>
          <w:highlight w:val="none"/>
        </w:rPr>
        <w:t xml:space="preserve"> </w:t>
      </w:r>
      <w:r>
        <w:rPr>
          <w:rFonts w:hint="eastAsia" w:ascii="宋体" w:hAnsi="宋体" w:eastAsia="宋体" w:cs="宋体"/>
          <w:color w:val="auto"/>
          <w:spacing w:val="-3"/>
          <w:sz w:val="24"/>
          <w:highlight w:val="none"/>
        </w:rPr>
        <w:t>个工作日内，</w:t>
      </w:r>
      <w:r>
        <w:rPr>
          <w:rFonts w:hint="eastAsia" w:ascii="宋体" w:hAnsi="宋体" w:eastAsia="宋体" w:cs="宋体"/>
          <w:color w:val="auto"/>
          <w:spacing w:val="-4"/>
          <w:sz w:val="24"/>
          <w:highlight w:val="none"/>
        </w:rPr>
        <w:t>以书面形式向采购人、采购代理机构</w:t>
      </w:r>
      <w:r>
        <w:rPr>
          <w:rFonts w:hint="eastAsia" w:ascii="宋体" w:hAnsi="宋体" w:eastAsia="宋体" w:cs="宋体"/>
          <w:color w:val="auto"/>
          <w:spacing w:val="-3"/>
          <w:sz w:val="24"/>
          <w:highlight w:val="none"/>
        </w:rPr>
        <w:t>提出质疑。采购人、采购代理机</w:t>
      </w:r>
      <w:r>
        <w:rPr>
          <w:rFonts w:hint="eastAsia" w:ascii="宋体" w:hAnsi="宋体" w:eastAsia="宋体" w:cs="宋体"/>
          <w:color w:val="auto"/>
          <w:sz w:val="24"/>
          <w:highlight w:val="none"/>
        </w:rPr>
        <w:t>构在收到质疑函后</w:t>
      </w:r>
      <w:r>
        <w:rPr>
          <w:rFonts w:hint="eastAsia" w:ascii="宋体" w:hAnsi="宋体" w:eastAsia="宋体" w:cs="宋体"/>
          <w:color w:val="auto"/>
          <w:spacing w:val="-32"/>
          <w:sz w:val="24"/>
          <w:highlight w:val="none"/>
        </w:rPr>
        <w:t xml:space="preserve"> </w:t>
      </w:r>
      <w:r>
        <w:rPr>
          <w:rFonts w:hint="eastAsia" w:ascii="宋体" w:hAnsi="宋体" w:eastAsia="宋体" w:cs="宋体"/>
          <w:color w:val="auto"/>
          <w:sz w:val="24"/>
          <w:highlight w:val="none"/>
        </w:rPr>
        <w:t>7</w:t>
      </w:r>
      <w:r>
        <w:rPr>
          <w:rFonts w:hint="eastAsia" w:ascii="宋体" w:hAnsi="宋体" w:eastAsia="宋体" w:cs="宋体"/>
          <w:color w:val="auto"/>
          <w:spacing w:val="-19"/>
          <w:sz w:val="24"/>
          <w:highlight w:val="none"/>
        </w:rPr>
        <w:t xml:space="preserve"> </w:t>
      </w:r>
      <w:r>
        <w:rPr>
          <w:rFonts w:hint="eastAsia" w:ascii="宋体" w:hAnsi="宋体" w:eastAsia="宋体" w:cs="宋体"/>
          <w:color w:val="auto"/>
          <w:sz w:val="24"/>
          <w:highlight w:val="none"/>
        </w:rPr>
        <w:t>个工作日内作出答复。</w:t>
      </w:r>
    </w:p>
    <w:p>
      <w:pPr>
        <w:numPr>
          <w:ilvl w:val="2"/>
          <w:numId w:val="10"/>
        </w:num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pacing w:val="-5"/>
          <w:sz w:val="24"/>
          <w:highlight w:val="none"/>
        </w:rPr>
        <w:t>质疑函须使用财政部制定的范本文件。供应商为自然人的，质疑函应</w:t>
      </w:r>
      <w:r>
        <w:rPr>
          <w:rFonts w:hint="eastAsia" w:ascii="宋体" w:hAnsi="宋体" w:eastAsia="宋体" w:cs="宋体"/>
          <w:color w:val="auto"/>
          <w:spacing w:val="-4"/>
          <w:sz w:val="24"/>
          <w:highlight w:val="none"/>
        </w:rPr>
        <w:t>当由本人签字；供应商为法人或者其他组织的，质疑函应当由法</w:t>
      </w:r>
      <w:r>
        <w:rPr>
          <w:rFonts w:hint="eastAsia" w:ascii="宋体" w:hAnsi="宋体" w:eastAsia="宋体" w:cs="宋体"/>
          <w:color w:val="auto"/>
          <w:spacing w:val="-3"/>
          <w:sz w:val="24"/>
          <w:highlight w:val="none"/>
        </w:rPr>
        <w:t>定代</w:t>
      </w:r>
      <w:r>
        <w:rPr>
          <w:rFonts w:hint="eastAsia" w:ascii="宋体" w:hAnsi="宋体" w:eastAsia="宋体" w:cs="宋体"/>
          <w:color w:val="auto"/>
          <w:sz w:val="24"/>
          <w:highlight w:val="none"/>
        </w:rPr>
        <w:t>表人、</w:t>
      </w:r>
      <w:r>
        <w:rPr>
          <w:rFonts w:hint="eastAsia" w:ascii="宋体" w:hAnsi="宋体" w:eastAsia="宋体" w:cs="宋体"/>
          <w:color w:val="auto"/>
          <w:spacing w:val="-1"/>
          <w:sz w:val="24"/>
          <w:highlight w:val="none"/>
        </w:rPr>
        <w:t>主要</w:t>
      </w:r>
      <w:r>
        <w:rPr>
          <w:rFonts w:hint="eastAsia" w:ascii="宋体" w:hAnsi="宋体" w:eastAsia="宋体" w:cs="宋体"/>
          <w:color w:val="auto"/>
          <w:sz w:val="24"/>
          <w:highlight w:val="none"/>
        </w:rPr>
        <w:t>负责人，或者其授权代表签字或者盖章，并加盖公章。</w:t>
      </w:r>
    </w:p>
    <w:p>
      <w:pPr>
        <w:numPr>
          <w:ilvl w:val="2"/>
          <w:numId w:val="10"/>
        </w:num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pacing w:val="-4"/>
          <w:sz w:val="24"/>
          <w:highlight w:val="none"/>
        </w:rPr>
        <w:t>供应商委托代理人进行质疑的，应当随质疑函同时提交供应商签署的</w:t>
      </w:r>
      <w:r>
        <w:rPr>
          <w:rFonts w:hint="eastAsia" w:ascii="宋体" w:hAnsi="宋体" w:eastAsia="宋体" w:cs="宋体"/>
          <w:color w:val="auto"/>
          <w:spacing w:val="-8"/>
          <w:sz w:val="24"/>
          <w:highlight w:val="none"/>
        </w:rPr>
        <w:t>授权委托书。授权委托书应当载明代理人的姓名或者名称、</w:t>
      </w:r>
      <w:r>
        <w:rPr>
          <w:rFonts w:hint="eastAsia" w:ascii="宋体" w:hAnsi="宋体" w:eastAsia="宋体" w:cs="宋体"/>
          <w:color w:val="auto"/>
          <w:spacing w:val="-7"/>
          <w:sz w:val="24"/>
          <w:highlight w:val="none"/>
        </w:rPr>
        <w:t>代理事</w:t>
      </w:r>
      <w:r>
        <w:rPr>
          <w:rFonts w:hint="eastAsia" w:ascii="宋体" w:hAnsi="宋体" w:eastAsia="宋体" w:cs="宋体"/>
          <w:color w:val="auto"/>
          <w:spacing w:val="-5"/>
          <w:sz w:val="24"/>
          <w:highlight w:val="none"/>
        </w:rPr>
        <w:t>项、</w:t>
      </w:r>
      <w:r>
        <w:rPr>
          <w:rFonts w:hint="eastAsia" w:ascii="宋体" w:hAnsi="宋体" w:eastAsia="宋体" w:cs="宋体"/>
          <w:color w:val="auto"/>
          <w:sz w:val="24"/>
          <w:highlight w:val="none"/>
        </w:rPr>
        <w:t>具体权限、</w:t>
      </w:r>
      <w:r>
        <w:rPr>
          <w:rFonts w:hint="eastAsia" w:ascii="宋体" w:hAnsi="宋体" w:eastAsia="宋体" w:cs="宋体"/>
          <w:color w:val="auto"/>
          <w:spacing w:val="-1"/>
          <w:sz w:val="24"/>
          <w:highlight w:val="none"/>
        </w:rPr>
        <w:t>期限和相</w:t>
      </w:r>
      <w:r>
        <w:rPr>
          <w:rFonts w:hint="eastAsia" w:ascii="宋体" w:hAnsi="宋体" w:eastAsia="宋体" w:cs="宋体"/>
          <w:color w:val="auto"/>
          <w:sz w:val="24"/>
          <w:highlight w:val="none"/>
        </w:rPr>
        <w:t>关事项。供应商为自然人的，应当由本人签字；</w:t>
      </w:r>
      <w:r>
        <w:rPr>
          <w:rFonts w:hint="eastAsia" w:ascii="宋体" w:hAnsi="宋体" w:eastAsia="宋体" w:cs="宋体"/>
          <w:color w:val="auto"/>
          <w:spacing w:val="-4"/>
          <w:sz w:val="24"/>
          <w:highlight w:val="none"/>
        </w:rPr>
        <w:t>供应商为法人或者其他组织的，应当由法定代表人、</w:t>
      </w:r>
      <w:r>
        <w:rPr>
          <w:rFonts w:hint="eastAsia" w:ascii="宋体" w:hAnsi="宋体" w:eastAsia="宋体" w:cs="宋体"/>
          <w:color w:val="auto"/>
          <w:spacing w:val="-3"/>
          <w:sz w:val="24"/>
          <w:highlight w:val="none"/>
        </w:rPr>
        <w:t>主要负责</w:t>
      </w:r>
      <w:r>
        <w:rPr>
          <w:rFonts w:hint="eastAsia" w:ascii="宋体" w:hAnsi="宋体" w:eastAsia="宋体" w:cs="宋体"/>
          <w:color w:val="auto"/>
          <w:spacing w:val="-1"/>
          <w:sz w:val="24"/>
          <w:highlight w:val="none"/>
        </w:rPr>
        <w:t>人签字或者</w:t>
      </w:r>
      <w:r>
        <w:rPr>
          <w:rFonts w:hint="eastAsia" w:ascii="宋体" w:hAnsi="宋体" w:eastAsia="宋体" w:cs="宋体"/>
          <w:color w:val="auto"/>
          <w:sz w:val="24"/>
          <w:highlight w:val="none"/>
        </w:rPr>
        <w:t>盖章，并加盖公章。</w:t>
      </w:r>
    </w:p>
    <w:p>
      <w:pPr>
        <w:numPr>
          <w:ilvl w:val="2"/>
          <w:numId w:val="10"/>
        </w:num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供应商应在法定质疑期内一次性提出针对同一采购程序环节的质疑，法定质疑期内针对同一采购程序环节再次提出的质疑，采购人、采购代理机构有权不予答复。</w:t>
      </w:r>
    </w:p>
    <w:p>
      <w:pPr>
        <w:numPr>
          <w:ilvl w:val="1"/>
          <w:numId w:val="10"/>
        </w:numPr>
        <w:tabs>
          <w:tab w:val="left" w:pos="1080"/>
          <w:tab w:val="left" w:pos="2014"/>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接收询问和质疑的联系部门、联系电话和通讯地址见《供应商须知资料表》。</w:t>
      </w:r>
    </w:p>
    <w:p>
      <w:pPr>
        <w:numPr>
          <w:ilvl w:val="0"/>
          <w:numId w:val="10"/>
        </w:numPr>
        <w:tabs>
          <w:tab w:val="left" w:pos="360"/>
        </w:tabs>
        <w:snapToGrid w:val="0"/>
        <w:spacing w:line="360" w:lineRule="auto"/>
        <w:ind w:left="357" w:hanging="357"/>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代理费</w:t>
      </w:r>
    </w:p>
    <w:p>
      <w:pPr>
        <w:keepNext w:val="0"/>
        <w:keepLines w:val="0"/>
        <w:pageBreakBefore w:val="0"/>
        <w:widowControl w:val="0"/>
        <w:numPr>
          <w:ilvl w:val="1"/>
          <w:numId w:val="10"/>
        </w:numPr>
        <w:tabs>
          <w:tab w:val="left" w:pos="1080"/>
          <w:tab w:val="left" w:pos="2014"/>
        </w:tabs>
        <w:kinsoku/>
        <w:wordWrap/>
        <w:overflowPunct/>
        <w:topLinePunct w:val="0"/>
        <w:autoSpaceDE/>
        <w:autoSpaceDN/>
        <w:bidi w:val="0"/>
        <w:adjustRightInd/>
        <w:snapToGrid w:val="0"/>
        <w:spacing w:line="240" w:lineRule="auto"/>
        <w:ind w:left="1077" w:hanging="7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收费对象、收费标准及缴纳时间见《供应商须知资料表》。由成交供应商支付的，成交供应商须一次性向采购代理机构缴纳代理费，报价应包含代理费用。</w:t>
      </w:r>
    </w:p>
    <w:p>
      <w:pPr>
        <w:spacing w:line="360" w:lineRule="auto"/>
        <w:jc w:val="center"/>
        <w:outlineLvl w:val="0"/>
        <w:rPr>
          <w:rFonts w:hint="eastAsia" w:ascii="宋体" w:hAnsi="宋体" w:eastAsia="宋体" w:cs="宋体"/>
          <w:b/>
          <w:color w:val="auto"/>
          <w:sz w:val="36"/>
          <w:szCs w:val="36"/>
          <w:highlight w:val="none"/>
        </w:rPr>
      </w:pPr>
      <w:bookmarkStart w:id="576" w:name="_Toc305158896"/>
      <w:bookmarkStart w:id="577" w:name="_Toc127151554"/>
      <w:bookmarkStart w:id="578" w:name="_Toc264969244"/>
      <w:bookmarkStart w:id="579" w:name="_Toc150774759"/>
      <w:bookmarkStart w:id="580" w:name="_Toc142311056"/>
      <w:bookmarkStart w:id="581" w:name="_Toc226965827"/>
      <w:bookmarkStart w:id="582" w:name="_Toc150480792"/>
      <w:bookmarkStart w:id="583" w:name="_Toc353873664"/>
      <w:bookmarkStart w:id="584" w:name="_Toc353825544"/>
      <w:bookmarkStart w:id="585" w:name="_Toc305158822"/>
      <w:bookmarkStart w:id="586" w:name="_Toc226337250"/>
      <w:bookmarkStart w:id="587" w:name="_Toc265228392"/>
      <w:bookmarkStart w:id="588" w:name="_Toc353873934"/>
      <w:bookmarkStart w:id="589" w:name="_Toc97371943"/>
      <w:r>
        <w:rPr>
          <w:rFonts w:hint="eastAsia" w:ascii="宋体" w:hAnsi="宋体" w:eastAsia="宋体" w:cs="宋体"/>
          <w:b/>
          <w:color w:val="auto"/>
          <w:sz w:val="36"/>
          <w:szCs w:val="36"/>
          <w:highlight w:val="none"/>
        </w:rPr>
        <w:br w:type="page"/>
      </w:r>
      <w:r>
        <w:rPr>
          <w:rFonts w:hint="eastAsia" w:ascii="宋体" w:hAnsi="宋体" w:eastAsia="宋体" w:cs="宋体"/>
          <w:b/>
          <w:color w:val="auto"/>
          <w:sz w:val="36"/>
          <w:szCs w:val="36"/>
          <w:highlight w:val="none"/>
        </w:rPr>
        <w:t xml:space="preserve">第三章   </w:t>
      </w:r>
      <w:bookmarkEnd w:id="576"/>
      <w:bookmarkEnd w:id="577"/>
      <w:bookmarkEnd w:id="578"/>
      <w:bookmarkEnd w:id="579"/>
      <w:bookmarkEnd w:id="580"/>
      <w:bookmarkEnd w:id="581"/>
      <w:bookmarkEnd w:id="582"/>
      <w:bookmarkEnd w:id="583"/>
      <w:bookmarkEnd w:id="584"/>
      <w:bookmarkEnd w:id="585"/>
      <w:bookmarkEnd w:id="586"/>
      <w:bookmarkEnd w:id="587"/>
      <w:bookmarkEnd w:id="588"/>
      <w:r>
        <w:rPr>
          <w:rFonts w:hint="eastAsia" w:ascii="宋体" w:hAnsi="宋体" w:eastAsia="宋体" w:cs="宋体"/>
          <w:b/>
          <w:color w:val="auto"/>
          <w:sz w:val="36"/>
          <w:szCs w:val="36"/>
          <w:highlight w:val="none"/>
        </w:rPr>
        <w:t>评审方法和评审标准</w:t>
      </w:r>
      <w:bookmarkEnd w:id="589"/>
      <w:bookmarkStart w:id="590" w:name="_Toc487900382"/>
    </w:p>
    <w:p>
      <w:pPr>
        <w:pStyle w:val="3"/>
        <w:spacing w:before="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一、资格审查程序</w:t>
      </w:r>
    </w:p>
    <w:p>
      <w:pPr>
        <w:tabs>
          <w:tab w:val="left" w:pos="1080"/>
        </w:tabs>
        <w:snapToGrid w:val="0"/>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ab/>
      </w:r>
    </w:p>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590"/>
    <w:p>
      <w:pPr>
        <w:numPr>
          <w:ilvl w:val="0"/>
          <w:numId w:val="13"/>
        </w:numPr>
        <w:tabs>
          <w:tab w:val="left" w:pos="360"/>
        </w:tabs>
        <w:snapToGrid w:val="0"/>
        <w:spacing w:line="360" w:lineRule="auto"/>
        <w:outlineLvl w:val="1"/>
        <w:rPr>
          <w:rFonts w:hint="eastAsia" w:ascii="宋体" w:hAnsi="宋体" w:eastAsia="宋体" w:cs="宋体"/>
          <w:color w:val="auto"/>
          <w:sz w:val="24"/>
          <w:highlight w:val="none"/>
        </w:rPr>
      </w:pPr>
      <w:bookmarkStart w:id="591" w:name="_Toc150509292"/>
      <w:bookmarkStart w:id="592" w:name="_Toc150774746"/>
      <w:bookmarkStart w:id="593" w:name="_Toc226965731"/>
      <w:bookmarkStart w:id="594" w:name="_Toc150480779"/>
      <w:bookmarkStart w:id="595" w:name="_Toc151193783"/>
      <w:bookmarkStart w:id="596" w:name="_Toc127151541"/>
      <w:bookmarkStart w:id="597" w:name="_Toc164608655"/>
      <w:bookmarkStart w:id="598" w:name="_Toc151193639"/>
      <w:bookmarkStart w:id="599" w:name="_Toc164608810"/>
      <w:bookmarkStart w:id="600" w:name="_Toc195842906"/>
      <w:bookmarkStart w:id="601" w:name="_Toc151193711"/>
      <w:bookmarkStart w:id="602" w:name="_Toc149720834"/>
      <w:bookmarkStart w:id="603" w:name="_Toc151193855"/>
      <w:bookmarkStart w:id="604" w:name="_Toc226965814"/>
      <w:bookmarkStart w:id="605" w:name="_Toc142311043"/>
      <w:bookmarkStart w:id="606" w:name="_Toc226337237"/>
      <w:bookmarkStart w:id="607" w:name="_Toc305158809"/>
      <w:bookmarkStart w:id="608" w:name="_Toc150774641"/>
      <w:bookmarkStart w:id="609" w:name="_Toc305158883"/>
      <w:bookmarkStart w:id="610" w:name="_Toc127151742"/>
      <w:bookmarkStart w:id="611" w:name="_Toc264969231"/>
      <w:bookmarkStart w:id="612" w:name="_Toc164229382"/>
      <w:bookmarkStart w:id="613" w:name="_Toc164229236"/>
      <w:bookmarkStart w:id="614" w:name="_Toc127161455"/>
      <w:bookmarkStart w:id="615" w:name="_Toc151190168"/>
      <w:bookmarkStart w:id="616" w:name="_Toc265228379"/>
      <w:bookmarkStart w:id="617" w:name="_Toc164351635"/>
      <w:bookmarkStart w:id="618" w:name="_Toc151193929"/>
      <w:bookmarkStart w:id="619" w:name="_Toc226309785"/>
      <w:bookmarkStart w:id="620" w:name="_Toc353873941"/>
      <w:bookmarkStart w:id="621" w:name="_Toc353825551"/>
      <w:bookmarkStart w:id="622" w:name="_Toc226965828"/>
      <w:bookmarkStart w:id="623" w:name="_Toc353825545"/>
      <w:bookmarkStart w:id="624" w:name="_Toc226337251"/>
      <w:bookmarkStart w:id="625" w:name="_Toc195842920"/>
      <w:bookmarkStart w:id="626" w:name="_Toc353873935"/>
      <w:bookmarkStart w:id="627" w:name="_Toc305158897"/>
      <w:bookmarkStart w:id="628" w:name="_Toc150774760"/>
      <w:bookmarkStart w:id="629" w:name="_Toc305158823"/>
      <w:bookmarkStart w:id="630" w:name="_Toc353873665"/>
      <w:bookmarkStart w:id="631" w:name="_Toc265228393"/>
      <w:bookmarkStart w:id="632" w:name="_Toc127151555"/>
      <w:bookmarkStart w:id="633" w:name="_Toc142311057"/>
      <w:bookmarkStart w:id="634" w:name="_Toc264969245"/>
      <w:bookmarkStart w:id="635" w:name="_Toc150480793"/>
      <w:r>
        <w:rPr>
          <w:rFonts w:hint="eastAsia" w:ascii="宋体" w:hAnsi="宋体" w:eastAsia="宋体" w:cs="宋体"/>
          <w:color w:val="auto"/>
          <w:sz w:val="24"/>
          <w:highlight w:val="none"/>
        </w:rPr>
        <w:t>响应文件的</w:t>
      </w:r>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r>
        <w:rPr>
          <w:rFonts w:hint="eastAsia" w:ascii="宋体" w:hAnsi="宋体" w:eastAsia="宋体" w:cs="宋体"/>
          <w:color w:val="auto"/>
          <w:sz w:val="24"/>
          <w:highlight w:val="none"/>
        </w:rPr>
        <w:t>资格性检查和符合性审查</w:t>
      </w:r>
    </w:p>
    <w:p>
      <w:pPr>
        <w:numPr>
          <w:ilvl w:val="1"/>
          <w:numId w:val="13"/>
        </w:numPr>
        <w:tabs>
          <w:tab w:val="left" w:pos="1080"/>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磋商小组将根据《资格性检查要求》和《符合性审查要求》中规定的内容，对供应商进行检查，并形成检查结果。供应商《响应文件》有任何一项不符合《资格</w:t>
      </w:r>
      <w:r>
        <w:rPr>
          <w:rFonts w:hint="eastAsia" w:ascii="宋体" w:hAnsi="宋体" w:eastAsia="宋体" w:cs="宋体"/>
          <w:color w:val="auto"/>
          <w:sz w:val="24"/>
          <w:highlight w:val="none"/>
          <w:lang w:val="en-US" w:eastAsia="zh-CN"/>
        </w:rPr>
        <w:t>审</w:t>
      </w:r>
      <w:r>
        <w:rPr>
          <w:rFonts w:hint="eastAsia" w:ascii="宋体" w:hAnsi="宋体" w:eastAsia="宋体" w:cs="宋体"/>
          <w:color w:val="auto"/>
          <w:sz w:val="24"/>
          <w:highlight w:val="none"/>
        </w:rPr>
        <w:t>查要求》和《符合性审查要求》要求的，视为未实质性响应磋商文件。未实质性响应磋商文件的响应文件按</w:t>
      </w:r>
      <w:r>
        <w:rPr>
          <w:rFonts w:hint="eastAsia" w:ascii="宋体" w:hAnsi="宋体" w:eastAsia="宋体" w:cs="宋体"/>
          <w:b/>
          <w:color w:val="auto"/>
          <w:sz w:val="24"/>
          <w:highlight w:val="none"/>
        </w:rPr>
        <w:t>无效响应</w:t>
      </w:r>
      <w:r>
        <w:rPr>
          <w:rFonts w:hint="eastAsia" w:ascii="宋体" w:hAnsi="宋体" w:eastAsia="宋体" w:cs="宋体"/>
          <w:color w:val="auto"/>
          <w:sz w:val="24"/>
          <w:highlight w:val="none"/>
        </w:rPr>
        <w:t>处理，磋商小组应当告知提交响应文件的供应商。</w:t>
      </w:r>
    </w:p>
    <w:p>
      <w:pPr>
        <w:numPr>
          <w:ilvl w:val="1"/>
          <w:numId w:val="13"/>
        </w:numPr>
        <w:tabs>
          <w:tab w:val="left" w:pos="1080"/>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《资格</w:t>
      </w:r>
      <w:r>
        <w:rPr>
          <w:rFonts w:hint="eastAsia" w:ascii="宋体" w:hAnsi="宋体" w:eastAsia="宋体" w:cs="宋体"/>
          <w:color w:val="auto"/>
          <w:sz w:val="24"/>
          <w:highlight w:val="none"/>
          <w:lang w:val="en-US" w:eastAsia="zh-CN"/>
        </w:rPr>
        <w:t>审</w:t>
      </w:r>
      <w:r>
        <w:rPr>
          <w:rFonts w:hint="eastAsia" w:ascii="宋体" w:hAnsi="宋体" w:eastAsia="宋体" w:cs="宋体"/>
          <w:color w:val="auto"/>
          <w:sz w:val="24"/>
          <w:highlight w:val="none"/>
        </w:rPr>
        <w:t>查要求》中对格式有要求的，除竞争性磋商文件另有规定外，均为“实质性格式”文件。</w:t>
      </w:r>
    </w:p>
    <w:p>
      <w:pPr>
        <w:numPr>
          <w:ilvl w:val="1"/>
          <w:numId w:val="13"/>
        </w:numPr>
        <w:tabs>
          <w:tab w:val="left" w:pos="1080"/>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《资格</w:t>
      </w:r>
      <w:r>
        <w:rPr>
          <w:rFonts w:hint="eastAsia" w:ascii="宋体" w:hAnsi="宋体" w:eastAsia="宋体" w:cs="宋体"/>
          <w:color w:val="auto"/>
          <w:sz w:val="24"/>
          <w:highlight w:val="none"/>
          <w:lang w:val="en-US" w:eastAsia="zh-CN"/>
        </w:rPr>
        <w:t>审</w:t>
      </w:r>
      <w:r>
        <w:rPr>
          <w:rFonts w:hint="eastAsia" w:ascii="宋体" w:hAnsi="宋体" w:eastAsia="宋体" w:cs="宋体"/>
          <w:color w:val="auto"/>
          <w:sz w:val="24"/>
          <w:highlight w:val="none"/>
        </w:rPr>
        <w:t>查要求》见下表：</w:t>
      </w:r>
    </w:p>
    <w:p>
      <w:pPr>
        <w:tabs>
          <w:tab w:val="left" w:pos="900"/>
          <w:tab w:val="left" w:pos="1080"/>
        </w:tabs>
        <w:snapToGrid w:val="0"/>
        <w:spacing w:line="360" w:lineRule="auto"/>
        <w:ind w:left="1077" w:firstLine="2650" w:firstLineChars="11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资格</w:t>
      </w:r>
      <w:r>
        <w:rPr>
          <w:rFonts w:hint="eastAsia" w:ascii="宋体" w:hAnsi="宋体" w:eastAsia="宋体" w:cs="宋体"/>
          <w:b/>
          <w:color w:val="auto"/>
          <w:sz w:val="24"/>
          <w:highlight w:val="none"/>
          <w:lang w:val="en-US" w:eastAsia="zh-CN"/>
        </w:rPr>
        <w:t>审</w:t>
      </w:r>
      <w:r>
        <w:rPr>
          <w:rFonts w:hint="eastAsia" w:ascii="宋体" w:hAnsi="宋体" w:eastAsia="宋体" w:cs="宋体"/>
          <w:b/>
          <w:color w:val="auto"/>
          <w:sz w:val="24"/>
          <w:highlight w:val="none"/>
        </w:rPr>
        <w:t>查要求</w:t>
      </w:r>
    </w:p>
    <w:tbl>
      <w:tblPr>
        <w:tblStyle w:val="4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6"/>
        <w:gridCol w:w="1742"/>
        <w:gridCol w:w="4791"/>
        <w:gridCol w:w="19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tblHeader/>
          <w:jc w:val="center"/>
        </w:trPr>
        <w:tc>
          <w:tcPr>
            <w:tcW w:w="846" w:type="dxa"/>
            <w:noWrap w:val="0"/>
            <w:vAlign w:val="center"/>
          </w:tcPr>
          <w:p>
            <w:pPr>
              <w:tabs>
                <w:tab w:val="left" w:pos="1080"/>
              </w:tabs>
              <w:snapToGrid w:val="0"/>
              <w:jc w:val="center"/>
              <w:rPr>
                <w:rFonts w:hint="eastAsia" w:ascii="宋体" w:hAnsi="宋体" w:eastAsia="宋体" w:cs="宋体"/>
                <w:b/>
                <w:color w:val="auto"/>
                <w:sz w:val="24"/>
                <w:highlight w:val="none"/>
              </w:rPr>
            </w:pPr>
            <w:bookmarkStart w:id="636" w:name="_Hlt487972895"/>
            <w:bookmarkEnd w:id="636"/>
            <w:r>
              <w:rPr>
                <w:rFonts w:hint="eastAsia" w:ascii="宋体" w:hAnsi="宋体" w:eastAsia="宋体" w:cs="宋体"/>
                <w:b/>
                <w:color w:val="auto"/>
                <w:sz w:val="24"/>
                <w:highlight w:val="none"/>
              </w:rPr>
              <w:t>序号</w:t>
            </w:r>
          </w:p>
        </w:tc>
        <w:tc>
          <w:tcPr>
            <w:tcW w:w="1742" w:type="dxa"/>
            <w:noWrap w:val="0"/>
            <w:vAlign w:val="center"/>
          </w:tcPr>
          <w:p>
            <w:pPr>
              <w:tabs>
                <w:tab w:val="left" w:pos="1080"/>
              </w:tabs>
              <w:snapToGrid w:val="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检查因素</w:t>
            </w:r>
          </w:p>
        </w:tc>
        <w:tc>
          <w:tcPr>
            <w:tcW w:w="4791" w:type="dxa"/>
            <w:noWrap w:val="0"/>
            <w:vAlign w:val="center"/>
          </w:tcPr>
          <w:p>
            <w:pPr>
              <w:tabs>
                <w:tab w:val="left" w:pos="1080"/>
              </w:tabs>
              <w:snapToGrid w:val="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检查内容</w:t>
            </w:r>
          </w:p>
        </w:tc>
        <w:tc>
          <w:tcPr>
            <w:tcW w:w="1909" w:type="dxa"/>
            <w:noWrap w:val="0"/>
            <w:vAlign w:val="center"/>
          </w:tcPr>
          <w:p>
            <w:pPr>
              <w:tabs>
                <w:tab w:val="left" w:pos="1080"/>
              </w:tabs>
              <w:snapToGrid w:val="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格式要求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jc w:val="center"/>
        </w:trPr>
        <w:tc>
          <w:tcPr>
            <w:tcW w:w="846" w:type="dxa"/>
            <w:noWrap w:val="0"/>
            <w:vAlign w:val="center"/>
          </w:tcPr>
          <w:p>
            <w:pPr>
              <w:tabs>
                <w:tab w:val="left" w:pos="1080"/>
              </w:tabs>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742" w:type="dxa"/>
            <w:noWrap w:val="0"/>
            <w:vAlign w:val="center"/>
          </w:tcPr>
          <w:p>
            <w:pPr>
              <w:tabs>
                <w:tab w:val="left" w:pos="1080"/>
              </w:tabs>
              <w:snapToGrid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满足《中华人民共和国政府采购法》第二十二条规定及法律法规的其他规定</w:t>
            </w:r>
          </w:p>
        </w:tc>
        <w:tc>
          <w:tcPr>
            <w:tcW w:w="4791" w:type="dxa"/>
            <w:noWrap w:val="0"/>
            <w:vAlign w:val="center"/>
          </w:tcPr>
          <w:p>
            <w:pPr>
              <w:tabs>
                <w:tab w:val="left" w:pos="1080"/>
              </w:tabs>
              <w:snapToGrid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具体规定见第一章《采购邀请》</w:t>
            </w:r>
          </w:p>
        </w:tc>
        <w:tc>
          <w:tcPr>
            <w:tcW w:w="1909" w:type="dxa"/>
            <w:noWrap w:val="0"/>
            <w:vAlign w:val="center"/>
          </w:tcPr>
          <w:p>
            <w:pPr>
              <w:tabs>
                <w:tab w:val="left" w:pos="1080"/>
              </w:tabs>
              <w:snapToGrid w:val="0"/>
              <w:jc w:val="left"/>
              <w:rPr>
                <w:rFonts w:hint="eastAsia" w:ascii="宋体" w:hAnsi="宋体" w:eastAsia="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jc w:val="center"/>
        </w:trPr>
        <w:tc>
          <w:tcPr>
            <w:tcW w:w="846" w:type="dxa"/>
            <w:noWrap w:val="0"/>
            <w:vAlign w:val="center"/>
          </w:tcPr>
          <w:p>
            <w:pPr>
              <w:tabs>
                <w:tab w:val="left" w:pos="1080"/>
              </w:tabs>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1-1</w:t>
            </w:r>
          </w:p>
        </w:tc>
        <w:tc>
          <w:tcPr>
            <w:tcW w:w="1742" w:type="dxa"/>
            <w:noWrap w:val="0"/>
            <w:vAlign w:val="center"/>
          </w:tcPr>
          <w:p>
            <w:pPr>
              <w:tabs>
                <w:tab w:val="left" w:pos="1080"/>
              </w:tabs>
              <w:snapToGrid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营业执照等证明文件</w:t>
            </w:r>
          </w:p>
        </w:tc>
        <w:tc>
          <w:tcPr>
            <w:tcW w:w="4791" w:type="dxa"/>
            <w:noWrap w:val="0"/>
            <w:vAlign w:val="center"/>
          </w:tcPr>
          <w:p>
            <w:pPr>
              <w:spacing w:before="35" w:line="232" w:lineRule="auto"/>
              <w:ind w:left="97" w:right="122"/>
              <w:rPr>
                <w:rFonts w:hint="eastAsia" w:ascii="宋体" w:hAnsi="宋体" w:eastAsia="宋体" w:cs="宋体"/>
                <w:color w:val="auto"/>
                <w:highlight w:val="none"/>
              </w:rPr>
            </w:pPr>
            <w:r>
              <w:rPr>
                <w:rFonts w:hint="eastAsia" w:ascii="宋体" w:hAnsi="宋体" w:eastAsia="宋体" w:cs="宋体"/>
                <w:color w:val="auto"/>
                <w:spacing w:val="-2"/>
                <w:sz w:val="24"/>
                <w:highlight w:val="none"/>
              </w:rPr>
              <w:t>供</w:t>
            </w:r>
            <w:r>
              <w:rPr>
                <w:rFonts w:hint="eastAsia" w:ascii="宋体" w:hAnsi="宋体" w:eastAsia="宋体" w:cs="宋体"/>
                <w:color w:val="auto"/>
                <w:spacing w:val="-1"/>
                <w:sz w:val="24"/>
                <w:highlight w:val="none"/>
              </w:rPr>
              <w:t>应商为企业（包括合伙企业）的，应提供</w:t>
            </w:r>
            <w:r>
              <w:rPr>
                <w:rFonts w:hint="eastAsia" w:ascii="宋体" w:hAnsi="宋体" w:eastAsia="宋体" w:cs="宋体"/>
                <w:color w:val="auto"/>
                <w:spacing w:val="2"/>
                <w:sz w:val="24"/>
                <w:highlight w:val="none"/>
              </w:rPr>
              <w:t>有效的“营业执照</w:t>
            </w:r>
            <w:r>
              <w:rPr>
                <w:rFonts w:hint="eastAsia" w:ascii="宋体" w:hAnsi="宋体" w:eastAsia="宋体" w:cs="宋体"/>
                <w:color w:val="auto"/>
                <w:spacing w:val="3"/>
                <w:sz w:val="24"/>
                <w:highlight w:val="none"/>
              </w:rPr>
              <w:t>”；</w:t>
            </w:r>
          </w:p>
          <w:p>
            <w:pPr>
              <w:spacing w:line="239" w:lineRule="auto"/>
              <w:ind w:left="97" w:right="108"/>
              <w:rPr>
                <w:rFonts w:hint="eastAsia" w:ascii="宋体" w:hAnsi="宋体" w:eastAsia="宋体" w:cs="宋体"/>
                <w:color w:val="auto"/>
                <w:highlight w:val="none"/>
              </w:rPr>
            </w:pPr>
            <w:r>
              <w:rPr>
                <w:rFonts w:hint="eastAsia" w:ascii="宋体" w:hAnsi="宋体" w:eastAsia="宋体" w:cs="宋体"/>
                <w:color w:val="auto"/>
                <w:spacing w:val="-6"/>
                <w:sz w:val="24"/>
                <w:highlight w:val="none"/>
              </w:rPr>
              <w:t>供应商为事业单位的，应提供有效的</w:t>
            </w:r>
            <w:r>
              <w:rPr>
                <w:rFonts w:hint="eastAsia" w:ascii="宋体" w:hAnsi="宋体" w:eastAsia="宋体" w:cs="宋体"/>
                <w:color w:val="auto"/>
                <w:spacing w:val="1"/>
                <w:sz w:val="24"/>
                <w:highlight w:val="none"/>
              </w:rPr>
              <w:t>“</w:t>
            </w:r>
            <w:r>
              <w:rPr>
                <w:rFonts w:hint="eastAsia" w:ascii="宋体" w:hAnsi="宋体" w:eastAsia="宋体" w:cs="宋体"/>
                <w:color w:val="auto"/>
                <w:spacing w:val="-6"/>
                <w:sz w:val="24"/>
                <w:highlight w:val="none"/>
              </w:rPr>
              <w:t>事业单</w:t>
            </w:r>
            <w:r>
              <w:rPr>
                <w:rFonts w:hint="eastAsia" w:ascii="宋体" w:hAnsi="宋体" w:eastAsia="宋体" w:cs="宋体"/>
                <w:color w:val="auto"/>
                <w:sz w:val="24"/>
                <w:highlight w:val="none"/>
              </w:rPr>
              <w:t>位法人证书</w:t>
            </w:r>
            <w:r>
              <w:rPr>
                <w:rFonts w:hint="eastAsia" w:ascii="宋体" w:hAnsi="宋体" w:eastAsia="宋体" w:cs="宋体"/>
                <w:color w:val="auto"/>
                <w:spacing w:val="5"/>
                <w:sz w:val="24"/>
                <w:highlight w:val="none"/>
              </w:rPr>
              <w:t>”</w:t>
            </w:r>
            <w:r>
              <w:rPr>
                <w:rFonts w:hint="eastAsia" w:ascii="宋体" w:hAnsi="宋体" w:eastAsia="宋体" w:cs="宋体"/>
                <w:color w:val="auto"/>
                <w:spacing w:val="1"/>
                <w:sz w:val="24"/>
                <w:highlight w:val="none"/>
              </w:rPr>
              <w:t>；</w:t>
            </w:r>
          </w:p>
          <w:p>
            <w:pPr>
              <w:spacing w:line="238" w:lineRule="auto"/>
              <w:ind w:left="97" w:right="108"/>
              <w:rPr>
                <w:rFonts w:hint="eastAsia" w:ascii="宋体" w:hAnsi="宋体" w:eastAsia="宋体" w:cs="宋体"/>
                <w:color w:val="auto"/>
                <w:highlight w:val="none"/>
              </w:rPr>
            </w:pPr>
            <w:r>
              <w:rPr>
                <w:rFonts w:hint="eastAsia" w:ascii="宋体" w:hAnsi="宋体" w:eastAsia="宋体" w:cs="宋体"/>
                <w:color w:val="auto"/>
                <w:spacing w:val="-6"/>
                <w:sz w:val="24"/>
                <w:highlight w:val="none"/>
              </w:rPr>
              <w:t>供应商是非企业机构的，应提供有效的</w:t>
            </w:r>
            <w:r>
              <w:rPr>
                <w:rFonts w:hint="eastAsia" w:ascii="宋体" w:hAnsi="宋体" w:eastAsia="宋体" w:cs="宋体"/>
                <w:color w:val="auto"/>
                <w:spacing w:val="1"/>
                <w:sz w:val="24"/>
                <w:highlight w:val="none"/>
              </w:rPr>
              <w:t>“</w:t>
            </w:r>
            <w:r>
              <w:rPr>
                <w:rFonts w:hint="eastAsia" w:ascii="宋体" w:hAnsi="宋体" w:eastAsia="宋体" w:cs="宋体"/>
                <w:color w:val="auto"/>
                <w:spacing w:val="-6"/>
                <w:sz w:val="24"/>
                <w:highlight w:val="none"/>
              </w:rPr>
              <w:t>执业</w:t>
            </w:r>
            <w:r>
              <w:rPr>
                <w:rFonts w:hint="eastAsia" w:ascii="宋体" w:hAnsi="宋体" w:eastAsia="宋体" w:cs="宋体"/>
                <w:color w:val="auto"/>
                <w:spacing w:val="2"/>
                <w:sz w:val="24"/>
                <w:highlight w:val="none"/>
              </w:rPr>
              <w:t>许可证</w:t>
            </w:r>
            <w:r>
              <w:rPr>
                <w:rFonts w:hint="eastAsia" w:ascii="宋体" w:hAnsi="宋体" w:eastAsia="宋体" w:cs="宋体"/>
                <w:color w:val="auto"/>
                <w:spacing w:val="3"/>
                <w:sz w:val="24"/>
                <w:highlight w:val="none"/>
              </w:rPr>
              <w:t>”</w:t>
            </w:r>
            <w:r>
              <w:rPr>
                <w:rFonts w:hint="eastAsia" w:ascii="宋体" w:hAnsi="宋体" w:eastAsia="宋体" w:cs="宋体"/>
                <w:color w:val="auto"/>
                <w:spacing w:val="2"/>
                <w:sz w:val="24"/>
                <w:highlight w:val="none"/>
              </w:rPr>
              <w:t>、</w:t>
            </w:r>
            <w:r>
              <w:rPr>
                <w:rFonts w:hint="eastAsia" w:ascii="宋体" w:hAnsi="宋体" w:eastAsia="宋体" w:cs="宋体"/>
                <w:color w:val="auto"/>
                <w:spacing w:val="1"/>
                <w:sz w:val="24"/>
                <w:highlight w:val="none"/>
              </w:rPr>
              <w:t>“</w:t>
            </w:r>
            <w:r>
              <w:rPr>
                <w:rFonts w:hint="eastAsia" w:ascii="宋体" w:hAnsi="宋体" w:eastAsia="宋体" w:cs="宋体"/>
                <w:color w:val="auto"/>
                <w:spacing w:val="2"/>
                <w:sz w:val="24"/>
                <w:highlight w:val="none"/>
              </w:rPr>
              <w:t>登记证书</w:t>
            </w:r>
            <w:r>
              <w:rPr>
                <w:rFonts w:hint="eastAsia" w:ascii="宋体" w:hAnsi="宋体" w:eastAsia="宋体" w:cs="宋体"/>
                <w:color w:val="auto"/>
                <w:spacing w:val="4"/>
                <w:sz w:val="24"/>
                <w:highlight w:val="none"/>
              </w:rPr>
              <w:t>”等证明</w:t>
            </w:r>
            <w:r>
              <w:rPr>
                <w:rFonts w:hint="eastAsia" w:ascii="宋体" w:hAnsi="宋体" w:eastAsia="宋体" w:cs="宋体"/>
                <w:color w:val="auto"/>
                <w:spacing w:val="2"/>
                <w:sz w:val="24"/>
                <w:highlight w:val="none"/>
              </w:rPr>
              <w:t>文件；</w:t>
            </w:r>
          </w:p>
          <w:p>
            <w:pPr>
              <w:spacing w:line="238" w:lineRule="auto"/>
              <w:ind w:left="97" w:right="108"/>
              <w:rPr>
                <w:rFonts w:hint="eastAsia" w:ascii="宋体" w:hAnsi="宋体" w:eastAsia="宋体" w:cs="宋体"/>
                <w:color w:val="auto"/>
                <w:highlight w:val="none"/>
              </w:rPr>
            </w:pPr>
            <w:r>
              <w:rPr>
                <w:rFonts w:hint="eastAsia" w:ascii="宋体" w:hAnsi="宋体" w:eastAsia="宋体" w:cs="宋体"/>
                <w:color w:val="auto"/>
                <w:spacing w:val="-6"/>
                <w:sz w:val="24"/>
                <w:highlight w:val="none"/>
              </w:rPr>
              <w:t>供应商是个体工商户的，应提供有效的</w:t>
            </w:r>
            <w:r>
              <w:rPr>
                <w:rFonts w:hint="eastAsia" w:ascii="宋体" w:hAnsi="宋体" w:eastAsia="宋体" w:cs="宋体"/>
                <w:color w:val="auto"/>
                <w:spacing w:val="1"/>
                <w:sz w:val="24"/>
                <w:highlight w:val="none"/>
              </w:rPr>
              <w:t>“</w:t>
            </w:r>
            <w:r>
              <w:rPr>
                <w:rFonts w:hint="eastAsia" w:ascii="宋体" w:hAnsi="宋体" w:eastAsia="宋体" w:cs="宋体"/>
                <w:color w:val="auto"/>
                <w:spacing w:val="-6"/>
                <w:sz w:val="24"/>
                <w:highlight w:val="none"/>
              </w:rPr>
              <w:t>个体</w:t>
            </w:r>
            <w:r>
              <w:rPr>
                <w:rFonts w:hint="eastAsia" w:ascii="宋体" w:hAnsi="宋体" w:eastAsia="宋体" w:cs="宋体"/>
                <w:color w:val="auto"/>
                <w:sz w:val="24"/>
                <w:highlight w:val="none"/>
              </w:rPr>
              <w:t>工商户营业执照</w:t>
            </w:r>
            <w:r>
              <w:rPr>
                <w:rFonts w:hint="eastAsia" w:ascii="宋体" w:hAnsi="宋体" w:eastAsia="宋体" w:cs="宋体"/>
                <w:color w:val="auto"/>
                <w:spacing w:val="5"/>
                <w:sz w:val="24"/>
                <w:highlight w:val="none"/>
              </w:rPr>
              <w:t>”</w:t>
            </w:r>
            <w:r>
              <w:rPr>
                <w:rFonts w:hint="eastAsia" w:ascii="宋体" w:hAnsi="宋体" w:eastAsia="宋体" w:cs="宋体"/>
                <w:color w:val="auto"/>
                <w:spacing w:val="1"/>
                <w:sz w:val="24"/>
                <w:highlight w:val="none"/>
              </w:rPr>
              <w:t>；</w:t>
            </w:r>
          </w:p>
          <w:p>
            <w:pPr>
              <w:spacing w:before="21" w:line="238" w:lineRule="auto"/>
              <w:ind w:left="97" w:right="122"/>
              <w:rPr>
                <w:rFonts w:hint="eastAsia" w:ascii="宋体" w:hAnsi="宋体" w:eastAsia="宋体" w:cs="宋体"/>
                <w:color w:val="auto"/>
                <w:highlight w:val="none"/>
              </w:rPr>
            </w:pPr>
            <w:r>
              <w:rPr>
                <w:rFonts w:hint="eastAsia" w:ascii="宋体" w:hAnsi="宋体" w:eastAsia="宋体" w:cs="宋体"/>
                <w:color w:val="auto"/>
                <w:spacing w:val="-2"/>
                <w:sz w:val="24"/>
                <w:highlight w:val="none"/>
              </w:rPr>
              <w:t>供</w:t>
            </w:r>
            <w:r>
              <w:rPr>
                <w:rFonts w:hint="eastAsia" w:ascii="宋体" w:hAnsi="宋体" w:eastAsia="宋体" w:cs="宋体"/>
                <w:color w:val="auto"/>
                <w:spacing w:val="-1"/>
                <w:sz w:val="24"/>
                <w:highlight w:val="none"/>
              </w:rPr>
              <w:t>应商是自然人的，应提供有效的自然人身</w:t>
            </w:r>
            <w:r>
              <w:rPr>
                <w:rFonts w:hint="eastAsia" w:ascii="宋体" w:hAnsi="宋体" w:eastAsia="宋体" w:cs="宋体"/>
                <w:color w:val="auto"/>
                <w:spacing w:val="-4"/>
                <w:sz w:val="24"/>
                <w:highlight w:val="none"/>
              </w:rPr>
              <w:t>份证</w:t>
            </w:r>
            <w:r>
              <w:rPr>
                <w:rFonts w:hint="eastAsia" w:ascii="宋体" w:hAnsi="宋体" w:eastAsia="宋体" w:cs="宋体"/>
                <w:color w:val="auto"/>
                <w:spacing w:val="-2"/>
                <w:sz w:val="24"/>
                <w:highlight w:val="none"/>
              </w:rPr>
              <w:t>明。</w:t>
            </w:r>
          </w:p>
          <w:p>
            <w:pPr>
              <w:tabs>
                <w:tab w:val="left" w:pos="1080"/>
              </w:tabs>
              <w:snapToGrid w:val="0"/>
              <w:jc w:val="left"/>
              <w:rPr>
                <w:rFonts w:hint="eastAsia" w:ascii="宋体" w:hAnsi="宋体" w:eastAsia="宋体" w:cs="宋体"/>
                <w:color w:val="auto"/>
                <w:sz w:val="24"/>
                <w:highlight w:val="none"/>
              </w:rPr>
            </w:pPr>
            <w:r>
              <w:rPr>
                <w:rFonts w:hint="eastAsia" w:ascii="宋体" w:hAnsi="宋体" w:eastAsia="宋体" w:cs="宋体"/>
                <w:color w:val="auto"/>
                <w:spacing w:val="-1"/>
                <w:sz w:val="24"/>
                <w:highlight w:val="none"/>
              </w:rPr>
              <w:t>分支机构参加响应的，应提供该</w:t>
            </w:r>
            <w:r>
              <w:rPr>
                <w:rFonts w:hint="eastAsia" w:ascii="宋体" w:hAnsi="宋体" w:eastAsia="宋体" w:cs="宋体"/>
                <w:color w:val="auto"/>
                <w:sz w:val="24"/>
                <w:highlight w:val="none"/>
              </w:rPr>
              <w:t>分支机构或</w:t>
            </w:r>
            <w:r>
              <w:rPr>
                <w:rFonts w:hint="eastAsia" w:ascii="宋体" w:hAnsi="宋体" w:eastAsia="宋体" w:cs="宋体"/>
                <w:color w:val="auto"/>
                <w:spacing w:val="-4"/>
                <w:sz w:val="24"/>
                <w:highlight w:val="none"/>
              </w:rPr>
              <w:t>其所属法人</w:t>
            </w:r>
            <w:r>
              <w:rPr>
                <w:rFonts w:hint="eastAsia" w:ascii="宋体" w:hAnsi="宋体" w:eastAsia="宋体" w:cs="宋体"/>
                <w:color w:val="auto"/>
                <w:sz w:val="24"/>
                <w:highlight w:val="none"/>
              </w:rPr>
              <w:t>/</w:t>
            </w:r>
            <w:r>
              <w:rPr>
                <w:rFonts w:hint="eastAsia" w:ascii="宋体" w:hAnsi="宋体" w:eastAsia="宋体" w:cs="宋体"/>
                <w:color w:val="auto"/>
                <w:spacing w:val="-4"/>
                <w:sz w:val="24"/>
                <w:highlight w:val="none"/>
              </w:rPr>
              <w:t>其他组织的相应证明文件</w:t>
            </w:r>
            <w:r>
              <w:rPr>
                <w:rFonts w:hint="eastAsia" w:ascii="宋体" w:hAnsi="宋体" w:eastAsia="宋体" w:cs="宋体"/>
                <w:color w:val="auto"/>
                <w:spacing w:val="-3"/>
                <w:sz w:val="24"/>
                <w:highlight w:val="none"/>
              </w:rPr>
              <w:t>；同时</w:t>
            </w:r>
            <w:r>
              <w:rPr>
                <w:rFonts w:hint="eastAsia" w:ascii="宋体" w:hAnsi="宋体" w:eastAsia="宋体" w:cs="宋体"/>
                <w:color w:val="auto"/>
                <w:sz w:val="24"/>
                <w:highlight w:val="none"/>
              </w:rPr>
              <w:t>还应提供其所属法人</w:t>
            </w:r>
            <w:r>
              <w:rPr>
                <w:rFonts w:hint="eastAsia" w:ascii="宋体" w:hAnsi="宋体" w:eastAsia="宋体" w:cs="宋体"/>
                <w:color w:val="auto"/>
                <w:spacing w:val="2"/>
                <w:sz w:val="24"/>
                <w:highlight w:val="none"/>
              </w:rPr>
              <w:t>/</w:t>
            </w:r>
            <w:r>
              <w:rPr>
                <w:rFonts w:hint="eastAsia" w:ascii="宋体" w:hAnsi="宋体" w:eastAsia="宋体" w:cs="宋体"/>
                <w:color w:val="auto"/>
                <w:spacing w:val="1"/>
                <w:sz w:val="24"/>
                <w:highlight w:val="none"/>
              </w:rPr>
              <w:t>其他组</w:t>
            </w:r>
            <w:r>
              <w:rPr>
                <w:rFonts w:hint="eastAsia" w:ascii="宋体" w:hAnsi="宋体" w:eastAsia="宋体" w:cs="宋体"/>
                <w:color w:val="auto"/>
                <w:sz w:val="24"/>
                <w:highlight w:val="none"/>
              </w:rPr>
              <w:t>织出具的授权</w:t>
            </w:r>
            <w:r>
              <w:rPr>
                <w:rFonts w:hint="eastAsia" w:ascii="宋体" w:hAnsi="宋体" w:eastAsia="宋体" w:cs="宋体"/>
                <w:color w:val="auto"/>
                <w:spacing w:val="-1"/>
                <w:sz w:val="24"/>
                <w:highlight w:val="none"/>
              </w:rPr>
              <w:t>其参与本项目的授权书（格式自</w:t>
            </w:r>
            <w:r>
              <w:rPr>
                <w:rFonts w:hint="eastAsia" w:ascii="宋体" w:hAnsi="宋体" w:eastAsia="宋体" w:cs="宋体"/>
                <w:color w:val="auto"/>
                <w:sz w:val="24"/>
                <w:highlight w:val="none"/>
              </w:rPr>
              <w:t>拟，须加盖</w:t>
            </w:r>
            <w:r>
              <w:rPr>
                <w:rFonts w:hint="eastAsia" w:ascii="宋体" w:hAnsi="宋体" w:eastAsia="宋体" w:cs="宋体"/>
                <w:color w:val="auto"/>
                <w:spacing w:val="-6"/>
                <w:sz w:val="24"/>
                <w:highlight w:val="none"/>
              </w:rPr>
              <w:t>其所属法人</w:t>
            </w:r>
            <w:r>
              <w:rPr>
                <w:rFonts w:hint="eastAsia" w:ascii="宋体" w:hAnsi="宋体" w:eastAsia="宋体" w:cs="宋体"/>
                <w:color w:val="auto"/>
                <w:spacing w:val="-3"/>
                <w:sz w:val="24"/>
                <w:highlight w:val="none"/>
              </w:rPr>
              <w:t>/</w:t>
            </w:r>
            <w:r>
              <w:rPr>
                <w:rFonts w:hint="eastAsia" w:ascii="宋体" w:hAnsi="宋体" w:eastAsia="宋体" w:cs="宋体"/>
                <w:color w:val="auto"/>
                <w:spacing w:val="-7"/>
                <w:sz w:val="24"/>
                <w:highlight w:val="none"/>
              </w:rPr>
              <w:t>其他组织的</w:t>
            </w:r>
            <w:r>
              <w:rPr>
                <w:rFonts w:hint="eastAsia" w:ascii="宋体" w:hAnsi="宋体" w:eastAsia="宋体" w:cs="宋体"/>
                <w:color w:val="auto"/>
                <w:spacing w:val="-6"/>
                <w:sz w:val="24"/>
                <w:highlight w:val="none"/>
              </w:rPr>
              <w:t>公章）；对于银行、</w:t>
            </w:r>
            <w:r>
              <w:rPr>
                <w:rFonts w:hint="eastAsia" w:ascii="宋体" w:hAnsi="宋体" w:eastAsia="宋体" w:cs="宋体"/>
                <w:color w:val="auto"/>
                <w:spacing w:val="-1"/>
                <w:sz w:val="24"/>
                <w:highlight w:val="none"/>
              </w:rPr>
              <w:t>保险、石油石化、电力、电信等</w:t>
            </w:r>
            <w:r>
              <w:rPr>
                <w:rFonts w:hint="eastAsia" w:ascii="宋体" w:hAnsi="宋体" w:eastAsia="宋体" w:cs="宋体"/>
                <w:color w:val="auto"/>
                <w:sz w:val="24"/>
                <w:highlight w:val="none"/>
              </w:rPr>
              <w:t>行业的分支</w:t>
            </w:r>
            <w:r>
              <w:rPr>
                <w:rFonts w:hint="eastAsia" w:ascii="宋体" w:hAnsi="宋体" w:eastAsia="宋体" w:cs="宋体"/>
                <w:color w:val="auto"/>
                <w:spacing w:val="-1"/>
                <w:sz w:val="24"/>
                <w:highlight w:val="none"/>
              </w:rPr>
              <w:t>机构，可以提供上述授权，也可</w:t>
            </w:r>
            <w:r>
              <w:rPr>
                <w:rFonts w:hint="eastAsia" w:ascii="宋体" w:hAnsi="宋体" w:eastAsia="宋体" w:cs="宋体"/>
                <w:color w:val="auto"/>
                <w:sz w:val="24"/>
                <w:highlight w:val="none"/>
              </w:rPr>
              <w:t>以提供其所属法人/</w:t>
            </w:r>
            <w:r>
              <w:rPr>
                <w:rFonts w:hint="eastAsia" w:ascii="宋体" w:hAnsi="宋体" w:eastAsia="宋体" w:cs="宋体"/>
                <w:color w:val="auto"/>
                <w:spacing w:val="1"/>
                <w:sz w:val="24"/>
                <w:highlight w:val="none"/>
              </w:rPr>
              <w:t>其他组织的</w:t>
            </w:r>
            <w:r>
              <w:rPr>
                <w:rFonts w:hint="eastAsia" w:ascii="宋体" w:hAnsi="宋体" w:eastAsia="宋体" w:cs="宋体"/>
                <w:color w:val="auto"/>
                <w:sz w:val="24"/>
                <w:highlight w:val="none"/>
              </w:rPr>
              <w:t>有关文件或制度等能够</w:t>
            </w:r>
            <w:r>
              <w:rPr>
                <w:rFonts w:hint="eastAsia" w:ascii="宋体" w:hAnsi="宋体" w:eastAsia="宋体" w:cs="宋体"/>
                <w:color w:val="auto"/>
                <w:spacing w:val="-1"/>
                <w:sz w:val="24"/>
                <w:highlight w:val="none"/>
              </w:rPr>
              <w:t>证明授权其独立开展业务的</w:t>
            </w:r>
            <w:r>
              <w:rPr>
                <w:rFonts w:hint="eastAsia" w:ascii="宋体" w:hAnsi="宋体" w:eastAsia="宋体" w:cs="宋体"/>
                <w:color w:val="auto"/>
                <w:sz w:val="24"/>
                <w:highlight w:val="none"/>
              </w:rPr>
              <w:t>证明材料。</w:t>
            </w:r>
          </w:p>
        </w:tc>
        <w:tc>
          <w:tcPr>
            <w:tcW w:w="1909" w:type="dxa"/>
            <w:noWrap w:val="0"/>
            <w:vAlign w:val="center"/>
          </w:tcPr>
          <w:p>
            <w:pPr>
              <w:tabs>
                <w:tab w:val="left" w:pos="1080"/>
              </w:tabs>
              <w:snapToGrid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提供证明文件的复印件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46" w:type="dxa"/>
            <w:noWrap w:val="0"/>
            <w:vAlign w:val="center"/>
          </w:tcPr>
          <w:p>
            <w:pPr>
              <w:tabs>
                <w:tab w:val="left" w:pos="1080"/>
              </w:tabs>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1-2</w:t>
            </w:r>
          </w:p>
        </w:tc>
        <w:tc>
          <w:tcPr>
            <w:tcW w:w="1742" w:type="dxa"/>
            <w:noWrap w:val="0"/>
            <w:vAlign w:val="center"/>
          </w:tcPr>
          <w:p>
            <w:pPr>
              <w:tabs>
                <w:tab w:val="left" w:pos="1080"/>
              </w:tabs>
              <w:snapToGrid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供应商资格声明书</w:t>
            </w:r>
          </w:p>
        </w:tc>
        <w:tc>
          <w:tcPr>
            <w:tcW w:w="4791" w:type="dxa"/>
            <w:noWrap w:val="0"/>
            <w:vAlign w:val="center"/>
          </w:tcPr>
          <w:p>
            <w:pPr>
              <w:tabs>
                <w:tab w:val="left" w:pos="1080"/>
              </w:tabs>
              <w:snapToGrid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提供了符合竞争性磋商文件要求的《供应商资格声明书》。</w:t>
            </w:r>
          </w:p>
        </w:tc>
        <w:tc>
          <w:tcPr>
            <w:tcW w:w="1909" w:type="dxa"/>
            <w:noWrap w:val="0"/>
            <w:vAlign w:val="center"/>
          </w:tcPr>
          <w:p>
            <w:pPr>
              <w:tabs>
                <w:tab w:val="left" w:pos="1080"/>
              </w:tabs>
              <w:snapToGrid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格式见《响应文件格式》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jc w:val="center"/>
        </w:trPr>
        <w:tc>
          <w:tcPr>
            <w:tcW w:w="846" w:type="dxa"/>
            <w:noWrap w:val="0"/>
            <w:vAlign w:val="center"/>
          </w:tcPr>
          <w:p>
            <w:pPr>
              <w:tabs>
                <w:tab w:val="left" w:pos="1080"/>
              </w:tabs>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1-3</w:t>
            </w:r>
          </w:p>
        </w:tc>
        <w:tc>
          <w:tcPr>
            <w:tcW w:w="1742" w:type="dxa"/>
            <w:noWrap w:val="0"/>
            <w:vAlign w:val="center"/>
          </w:tcPr>
          <w:p>
            <w:pPr>
              <w:tabs>
                <w:tab w:val="left" w:pos="1080"/>
              </w:tabs>
              <w:snapToGrid w:val="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供应商信用记录</w:t>
            </w:r>
          </w:p>
        </w:tc>
        <w:tc>
          <w:tcPr>
            <w:tcW w:w="4791" w:type="dxa"/>
            <w:noWrap w:val="0"/>
            <w:vAlign w:val="center"/>
          </w:tcPr>
          <w:p>
            <w:pPr>
              <w:tabs>
                <w:tab w:val="left" w:pos="1080"/>
              </w:tabs>
              <w:snapToGrid w:val="0"/>
              <w:rPr>
                <w:rFonts w:hint="eastAsia" w:ascii="宋体" w:hAnsi="宋体" w:eastAsia="宋体" w:cs="宋体"/>
                <w:color w:val="auto"/>
                <w:sz w:val="24"/>
                <w:highlight w:val="none"/>
              </w:rPr>
            </w:pPr>
            <w:r>
              <w:rPr>
                <w:rFonts w:hint="eastAsia" w:ascii="宋体" w:hAnsi="宋体" w:eastAsia="宋体" w:cs="宋体"/>
                <w:color w:val="auto"/>
                <w:sz w:val="24"/>
                <w:highlight w:val="none"/>
              </w:rPr>
              <w:t>查询渠道：信用中国网站和中国政府采购网（</w:t>
            </w:r>
            <w:r>
              <w:rPr>
                <w:rFonts w:hint="eastAsia" w:ascii="宋体" w:hAnsi="宋体" w:eastAsia="宋体" w:cs="宋体"/>
                <w:color w:val="auto"/>
                <w:highlight w:val="none"/>
              </w:rPr>
              <w:t>www.creditchina.gov.cn</w:t>
            </w:r>
            <w:r>
              <w:rPr>
                <w:rFonts w:hint="eastAsia" w:ascii="宋体" w:hAnsi="宋体" w:eastAsia="宋体" w:cs="宋体"/>
                <w:color w:val="auto"/>
                <w:sz w:val="24"/>
                <w:highlight w:val="none"/>
              </w:rPr>
              <w:t>、</w:t>
            </w:r>
            <w:r>
              <w:rPr>
                <w:rFonts w:hint="eastAsia" w:ascii="宋体" w:hAnsi="宋体" w:eastAsia="宋体" w:cs="宋体"/>
                <w:color w:val="auto"/>
                <w:highlight w:val="none"/>
              </w:rPr>
              <w:t>www.ccgp.gov.cn</w:t>
            </w:r>
            <w:r>
              <w:rPr>
                <w:rFonts w:hint="eastAsia" w:ascii="宋体" w:hAnsi="宋体" w:eastAsia="宋体" w:cs="宋体"/>
                <w:color w:val="auto"/>
                <w:sz w:val="24"/>
                <w:highlight w:val="none"/>
              </w:rPr>
              <w:t>）；</w:t>
            </w:r>
          </w:p>
          <w:p>
            <w:pPr>
              <w:tabs>
                <w:tab w:val="left" w:pos="900"/>
                <w:tab w:val="left" w:pos="1980"/>
              </w:tabs>
              <w:snapToGrid w:val="0"/>
              <w:rPr>
                <w:rFonts w:hint="eastAsia" w:ascii="宋体" w:hAnsi="宋体" w:eastAsia="宋体" w:cs="宋体"/>
                <w:color w:val="auto"/>
                <w:sz w:val="24"/>
                <w:highlight w:val="none"/>
              </w:rPr>
            </w:pPr>
            <w:r>
              <w:rPr>
                <w:rFonts w:hint="eastAsia" w:ascii="宋体" w:hAnsi="宋体" w:eastAsia="宋体" w:cs="宋体"/>
                <w:color w:val="auto"/>
                <w:sz w:val="24"/>
                <w:highlight w:val="none"/>
              </w:rPr>
              <w:t>截止时点：</w:t>
            </w:r>
            <w:r>
              <w:rPr>
                <w:rFonts w:hint="eastAsia" w:ascii="宋体" w:hAnsi="宋体" w:eastAsia="宋体" w:cs="宋体"/>
                <w:color w:val="auto"/>
                <w:kern w:val="0"/>
                <w:sz w:val="24"/>
                <w:szCs w:val="20"/>
                <w:highlight w:val="none"/>
              </w:rPr>
              <w:t>首次响应文件提交截止时间以后</w:t>
            </w:r>
            <w:r>
              <w:rPr>
                <w:rFonts w:hint="eastAsia" w:ascii="宋体" w:hAnsi="宋体" w:eastAsia="宋体" w:cs="宋体"/>
                <w:color w:val="auto"/>
                <w:sz w:val="24"/>
                <w:highlight w:val="none"/>
              </w:rPr>
              <w:t>、资格性检查阶段采购人或采购代理机构的实际查询时间为准；</w:t>
            </w:r>
          </w:p>
          <w:p>
            <w:pPr>
              <w:tabs>
                <w:tab w:val="left" w:pos="900"/>
                <w:tab w:val="left" w:pos="1980"/>
              </w:tabs>
              <w:snapToGrid w:val="0"/>
              <w:rPr>
                <w:rFonts w:hint="eastAsia" w:ascii="宋体" w:hAnsi="宋体" w:eastAsia="宋体" w:cs="宋体"/>
                <w:color w:val="auto"/>
                <w:sz w:val="24"/>
                <w:highlight w:val="none"/>
              </w:rPr>
            </w:pPr>
            <w:r>
              <w:rPr>
                <w:rFonts w:hint="eastAsia" w:ascii="宋体" w:hAnsi="宋体" w:eastAsia="宋体" w:cs="宋体"/>
                <w:color w:val="auto"/>
                <w:sz w:val="24"/>
                <w:highlight w:val="none"/>
              </w:rPr>
              <w:t>信用信息查询记录和证据留存具体方式：查询结果网页打印页作为查询记录和证据，与其他竞争性磋商文件一并保存；</w:t>
            </w:r>
          </w:p>
          <w:p>
            <w:pPr>
              <w:tabs>
                <w:tab w:val="left" w:pos="1080"/>
              </w:tabs>
              <w:snapToGrid w:val="0"/>
              <w:rPr>
                <w:rFonts w:hint="eastAsia" w:ascii="宋体" w:hAnsi="宋体" w:eastAsia="宋体" w:cs="宋体"/>
                <w:color w:val="auto"/>
                <w:sz w:val="24"/>
                <w:highlight w:val="none"/>
              </w:rPr>
            </w:pPr>
            <w:r>
              <w:rPr>
                <w:rFonts w:hint="eastAsia" w:ascii="宋体" w:hAnsi="宋体" w:eastAsia="宋体" w:cs="宋体"/>
                <w:color w:val="auto"/>
                <w:sz w:val="24"/>
                <w:highlight w:val="none"/>
              </w:rPr>
              <w:t>信用信息的使用原则：经认定的被列入失信</w:t>
            </w:r>
            <w:r>
              <w:rPr>
                <w:rFonts w:hint="eastAsia" w:ascii="宋体" w:hAnsi="宋体" w:eastAsia="宋体" w:cs="宋体"/>
                <w:color w:val="auto"/>
                <w:spacing w:val="-1"/>
                <w:sz w:val="24"/>
                <w:highlight w:val="none"/>
              </w:rPr>
              <w:t>被执行人、重大税收违法失信主体</w:t>
            </w:r>
            <w:r>
              <w:rPr>
                <w:rFonts w:hint="eastAsia" w:ascii="宋体" w:hAnsi="宋体" w:eastAsia="宋体" w:cs="宋体"/>
                <w:color w:val="auto"/>
                <w:sz w:val="24"/>
                <w:highlight w:val="none"/>
              </w:rPr>
              <w:t>、</w:t>
            </w:r>
            <w:r>
              <w:rPr>
                <w:rFonts w:hint="eastAsia" w:ascii="宋体" w:hAnsi="宋体" w:eastAsia="宋体" w:cs="宋体"/>
                <w:color w:val="auto"/>
                <w:spacing w:val="-1"/>
                <w:sz w:val="24"/>
                <w:highlight w:val="none"/>
              </w:rPr>
              <w:t>政府采购严重</w:t>
            </w:r>
            <w:r>
              <w:rPr>
                <w:rFonts w:hint="eastAsia" w:ascii="宋体" w:hAnsi="宋体" w:eastAsia="宋体" w:cs="宋体"/>
                <w:color w:val="auto"/>
                <w:sz w:val="24"/>
                <w:highlight w:val="none"/>
              </w:rPr>
              <w:t>违法失信行为记录名单的供应商，其</w:t>
            </w:r>
            <w:r>
              <w:rPr>
                <w:rFonts w:hint="eastAsia" w:ascii="宋体" w:hAnsi="宋体" w:eastAsia="宋体" w:cs="宋体"/>
                <w:b/>
                <w:color w:val="auto"/>
                <w:sz w:val="24"/>
                <w:highlight w:val="none"/>
              </w:rPr>
              <w:t>响应无效</w:t>
            </w:r>
            <w:r>
              <w:rPr>
                <w:rFonts w:hint="eastAsia" w:ascii="宋体" w:hAnsi="宋体" w:eastAsia="宋体" w:cs="宋体"/>
                <w:color w:val="auto"/>
                <w:spacing w:val="-1"/>
                <w:sz w:val="24"/>
                <w:highlight w:val="none"/>
              </w:rPr>
              <w:t>。联合体形</w:t>
            </w:r>
            <w:r>
              <w:rPr>
                <w:rFonts w:hint="eastAsia" w:ascii="宋体" w:hAnsi="宋体" w:eastAsia="宋体" w:cs="宋体"/>
                <w:color w:val="auto"/>
                <w:sz w:val="24"/>
                <w:highlight w:val="none"/>
              </w:rPr>
              <w:t>式磋商的，联合</w:t>
            </w:r>
            <w:r>
              <w:rPr>
                <w:rFonts w:hint="eastAsia" w:ascii="宋体" w:hAnsi="宋体" w:eastAsia="宋体" w:cs="宋体"/>
                <w:color w:val="auto"/>
                <w:spacing w:val="-1"/>
                <w:sz w:val="24"/>
                <w:highlight w:val="none"/>
              </w:rPr>
              <w:t>体成员存在不</w:t>
            </w:r>
            <w:r>
              <w:rPr>
                <w:rFonts w:hint="eastAsia" w:ascii="宋体" w:hAnsi="宋体" w:eastAsia="宋体" w:cs="宋体"/>
                <w:color w:val="auto"/>
                <w:sz w:val="24"/>
                <w:highlight w:val="none"/>
              </w:rPr>
              <w:t>良信用记录，视同联合体存在</w:t>
            </w:r>
            <w:r>
              <w:rPr>
                <w:rFonts w:hint="eastAsia" w:ascii="宋体" w:hAnsi="宋体" w:eastAsia="宋体" w:cs="宋体"/>
                <w:color w:val="auto"/>
                <w:spacing w:val="-2"/>
                <w:sz w:val="24"/>
                <w:highlight w:val="none"/>
              </w:rPr>
              <w:t>不良信用记</w:t>
            </w:r>
            <w:r>
              <w:rPr>
                <w:rFonts w:hint="eastAsia" w:ascii="宋体" w:hAnsi="宋体" w:eastAsia="宋体" w:cs="宋体"/>
                <w:color w:val="auto"/>
                <w:spacing w:val="-1"/>
                <w:sz w:val="24"/>
                <w:highlight w:val="none"/>
              </w:rPr>
              <w:t>录。</w:t>
            </w:r>
          </w:p>
        </w:tc>
        <w:tc>
          <w:tcPr>
            <w:tcW w:w="1909" w:type="dxa"/>
            <w:noWrap w:val="0"/>
            <w:vAlign w:val="center"/>
          </w:tcPr>
          <w:p>
            <w:pPr>
              <w:tabs>
                <w:tab w:val="left" w:pos="1080"/>
              </w:tabs>
              <w:snapToGrid w:val="0"/>
              <w:rPr>
                <w:rFonts w:hint="eastAsia" w:ascii="宋体" w:hAnsi="宋体" w:eastAsia="宋体" w:cs="宋体"/>
                <w:color w:val="auto"/>
                <w:sz w:val="24"/>
                <w:highlight w:val="none"/>
              </w:rPr>
            </w:pPr>
            <w:r>
              <w:rPr>
                <w:rFonts w:hint="eastAsia" w:ascii="宋体" w:hAnsi="宋体" w:eastAsia="宋体" w:cs="宋体"/>
                <w:color w:val="auto"/>
                <w:sz w:val="24"/>
                <w:highlight w:val="none"/>
              </w:rPr>
              <w:t>无须供应商提供，由采购人或采购代理机构查询。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jc w:val="center"/>
        </w:trPr>
        <w:tc>
          <w:tcPr>
            <w:tcW w:w="846" w:type="dxa"/>
            <w:noWrap w:val="0"/>
            <w:vAlign w:val="center"/>
          </w:tcPr>
          <w:p>
            <w:pPr>
              <w:tabs>
                <w:tab w:val="left" w:pos="1080"/>
              </w:tabs>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1-4</w:t>
            </w:r>
          </w:p>
        </w:tc>
        <w:tc>
          <w:tcPr>
            <w:tcW w:w="1742" w:type="dxa"/>
            <w:noWrap w:val="0"/>
            <w:vAlign w:val="center"/>
          </w:tcPr>
          <w:p>
            <w:pPr>
              <w:tabs>
                <w:tab w:val="left" w:pos="1080"/>
              </w:tabs>
              <w:snapToGrid w:val="0"/>
              <w:rPr>
                <w:rFonts w:hint="eastAsia" w:ascii="宋体" w:hAnsi="宋体" w:eastAsia="宋体" w:cs="宋体"/>
                <w:color w:val="auto"/>
                <w:sz w:val="24"/>
                <w:highlight w:val="none"/>
              </w:rPr>
            </w:pPr>
            <w:r>
              <w:rPr>
                <w:rFonts w:hint="eastAsia" w:ascii="宋体" w:hAnsi="宋体" w:eastAsia="宋体" w:cs="宋体"/>
                <w:color w:val="auto"/>
                <w:spacing w:val="12"/>
                <w:sz w:val="24"/>
                <w:highlight w:val="none"/>
              </w:rPr>
              <w:t>法</w:t>
            </w:r>
            <w:r>
              <w:rPr>
                <w:rFonts w:hint="eastAsia" w:ascii="宋体" w:hAnsi="宋体" w:eastAsia="宋体" w:cs="宋体"/>
                <w:color w:val="auto"/>
                <w:spacing w:val="11"/>
                <w:sz w:val="24"/>
                <w:highlight w:val="none"/>
              </w:rPr>
              <w:t>律、行政法</w:t>
            </w:r>
            <w:r>
              <w:rPr>
                <w:rFonts w:hint="eastAsia" w:ascii="宋体" w:hAnsi="宋体" w:eastAsia="宋体" w:cs="宋体"/>
                <w:color w:val="auto"/>
                <w:spacing w:val="12"/>
                <w:sz w:val="24"/>
                <w:highlight w:val="none"/>
              </w:rPr>
              <w:t>规</w:t>
            </w:r>
            <w:r>
              <w:rPr>
                <w:rFonts w:hint="eastAsia" w:ascii="宋体" w:hAnsi="宋体" w:eastAsia="宋体" w:cs="宋体"/>
                <w:color w:val="auto"/>
                <w:spacing w:val="11"/>
                <w:sz w:val="24"/>
                <w:highlight w:val="none"/>
              </w:rPr>
              <w:t>规定的其他</w:t>
            </w:r>
            <w:r>
              <w:rPr>
                <w:rFonts w:hint="eastAsia" w:ascii="宋体" w:hAnsi="宋体" w:eastAsia="宋体" w:cs="宋体"/>
                <w:color w:val="auto"/>
                <w:spacing w:val="-6"/>
                <w:sz w:val="24"/>
                <w:highlight w:val="none"/>
              </w:rPr>
              <w:t>条件</w:t>
            </w:r>
          </w:p>
        </w:tc>
        <w:tc>
          <w:tcPr>
            <w:tcW w:w="4791" w:type="dxa"/>
            <w:noWrap w:val="0"/>
            <w:vAlign w:val="center"/>
          </w:tcPr>
          <w:p>
            <w:pPr>
              <w:tabs>
                <w:tab w:val="left" w:pos="1080"/>
              </w:tabs>
              <w:snapToGrid w:val="0"/>
              <w:rPr>
                <w:rFonts w:hint="eastAsia" w:ascii="宋体" w:hAnsi="宋体" w:eastAsia="宋体" w:cs="宋体"/>
                <w:color w:val="auto"/>
                <w:sz w:val="24"/>
                <w:highlight w:val="none"/>
              </w:rPr>
            </w:pPr>
            <w:r>
              <w:rPr>
                <w:rFonts w:hint="eastAsia" w:ascii="宋体" w:hAnsi="宋体" w:eastAsia="宋体" w:cs="宋体"/>
                <w:color w:val="auto"/>
                <w:spacing w:val="-1"/>
                <w:sz w:val="24"/>
                <w:highlight w:val="none"/>
              </w:rPr>
              <w:t>法律、行政法规规定的其他</w:t>
            </w:r>
            <w:r>
              <w:rPr>
                <w:rFonts w:hint="eastAsia" w:ascii="宋体" w:hAnsi="宋体" w:eastAsia="宋体" w:cs="宋体"/>
                <w:color w:val="auto"/>
                <w:sz w:val="24"/>
                <w:highlight w:val="none"/>
              </w:rPr>
              <w:t>条件</w:t>
            </w:r>
          </w:p>
        </w:tc>
        <w:tc>
          <w:tcPr>
            <w:tcW w:w="1909" w:type="dxa"/>
            <w:noWrap w:val="0"/>
            <w:vAlign w:val="center"/>
          </w:tcPr>
          <w:p>
            <w:pPr>
              <w:tabs>
                <w:tab w:val="left" w:pos="1080"/>
              </w:tabs>
              <w:snapToGrid w:val="0"/>
              <w:jc w:val="center"/>
              <w:rPr>
                <w:rFonts w:hint="eastAsia" w:ascii="宋体" w:hAnsi="宋体" w:eastAsia="宋体" w:cs="宋体"/>
                <w:color w:val="auto"/>
                <w:sz w:val="24"/>
                <w:highlight w:val="none"/>
              </w:rPr>
            </w:pPr>
            <w:r>
              <w:rPr>
                <w:rFonts w:hint="eastAsia" w:ascii="宋体" w:hAnsi="宋体" w:eastAsia="宋体" w:cs="宋体"/>
                <w:color w:val="auto"/>
                <w:spacing w:val="2"/>
                <w:sz w:val="24"/>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jc w:val="center"/>
        </w:trPr>
        <w:tc>
          <w:tcPr>
            <w:tcW w:w="846" w:type="dxa"/>
            <w:noWrap w:val="0"/>
            <w:vAlign w:val="center"/>
          </w:tcPr>
          <w:p>
            <w:pPr>
              <w:tabs>
                <w:tab w:val="left" w:pos="1080"/>
              </w:tabs>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1742" w:type="dxa"/>
            <w:noWrap w:val="0"/>
            <w:vAlign w:val="center"/>
          </w:tcPr>
          <w:p>
            <w:pPr>
              <w:tabs>
                <w:tab w:val="left" w:pos="1080"/>
              </w:tabs>
              <w:snapToGrid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落实政府采购政策需满足的资格要求</w:t>
            </w:r>
          </w:p>
        </w:tc>
        <w:tc>
          <w:tcPr>
            <w:tcW w:w="4791" w:type="dxa"/>
            <w:noWrap w:val="0"/>
            <w:vAlign w:val="center"/>
          </w:tcPr>
          <w:p>
            <w:pPr>
              <w:tabs>
                <w:tab w:val="left" w:pos="1080"/>
              </w:tabs>
              <w:snapToGrid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具体要求见第一章《采购邀请》</w:t>
            </w:r>
          </w:p>
        </w:tc>
        <w:tc>
          <w:tcPr>
            <w:tcW w:w="1909" w:type="dxa"/>
            <w:noWrap w:val="0"/>
            <w:vAlign w:val="center"/>
          </w:tcPr>
          <w:p>
            <w:pPr>
              <w:tabs>
                <w:tab w:val="left" w:pos="1080"/>
              </w:tabs>
              <w:snapToGrid w:val="0"/>
              <w:jc w:val="left"/>
              <w:rPr>
                <w:rFonts w:hint="eastAsia" w:ascii="宋体" w:hAnsi="宋体" w:eastAsia="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jc w:val="center"/>
        </w:trPr>
        <w:tc>
          <w:tcPr>
            <w:tcW w:w="846" w:type="dxa"/>
            <w:noWrap w:val="0"/>
            <w:vAlign w:val="center"/>
          </w:tcPr>
          <w:p>
            <w:pPr>
              <w:tabs>
                <w:tab w:val="left" w:pos="1080"/>
              </w:tabs>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2-1</w:t>
            </w:r>
          </w:p>
        </w:tc>
        <w:tc>
          <w:tcPr>
            <w:tcW w:w="1742" w:type="dxa"/>
            <w:noWrap w:val="0"/>
            <w:vAlign w:val="center"/>
          </w:tcPr>
          <w:p>
            <w:pPr>
              <w:tabs>
                <w:tab w:val="left" w:pos="1080"/>
              </w:tabs>
              <w:snapToGrid w:val="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pacing w:val="-3"/>
                <w:sz w:val="24"/>
                <w:highlight w:val="none"/>
              </w:rPr>
              <w:t>中小企</w:t>
            </w:r>
            <w:r>
              <w:rPr>
                <w:rFonts w:hint="eastAsia" w:ascii="宋体" w:hAnsi="宋体" w:eastAsia="宋体" w:cs="宋体"/>
                <w:color w:val="auto"/>
                <w:spacing w:val="-1"/>
                <w:sz w:val="24"/>
                <w:highlight w:val="none"/>
              </w:rPr>
              <w:t>业政策</w:t>
            </w:r>
            <w:r>
              <w:rPr>
                <w:rFonts w:hint="eastAsia" w:ascii="宋体" w:hAnsi="宋体" w:eastAsia="宋体" w:cs="宋体"/>
                <w:color w:val="auto"/>
                <w:spacing w:val="-1"/>
                <w:sz w:val="24"/>
                <w:highlight w:val="none"/>
                <w:lang w:val="en-US" w:eastAsia="zh-CN"/>
              </w:rPr>
              <w:t>证明文件</w:t>
            </w:r>
          </w:p>
        </w:tc>
        <w:tc>
          <w:tcPr>
            <w:tcW w:w="4791" w:type="dxa"/>
            <w:noWrap w:val="0"/>
            <w:vAlign w:val="center"/>
          </w:tcPr>
          <w:p>
            <w:pPr>
              <w:tabs>
                <w:tab w:val="left" w:pos="1080"/>
              </w:tabs>
              <w:snapToGrid w:val="0"/>
              <w:jc w:val="left"/>
              <w:rPr>
                <w:rFonts w:hint="eastAsia" w:ascii="宋体" w:hAnsi="宋体" w:eastAsia="宋体" w:cs="宋体"/>
                <w:color w:val="auto"/>
                <w:sz w:val="24"/>
                <w:highlight w:val="none"/>
              </w:rPr>
            </w:pPr>
            <w:r>
              <w:rPr>
                <w:rFonts w:hint="eastAsia" w:ascii="宋体" w:hAnsi="宋体" w:eastAsia="宋体" w:cs="宋体"/>
                <w:color w:val="auto"/>
                <w:spacing w:val="-1"/>
                <w:sz w:val="24"/>
                <w:highlight w:val="none"/>
              </w:rPr>
              <w:t>具体要求见第一章《采购邀</w:t>
            </w:r>
            <w:r>
              <w:rPr>
                <w:rFonts w:hint="eastAsia" w:ascii="宋体" w:hAnsi="宋体" w:eastAsia="宋体" w:cs="宋体"/>
                <w:color w:val="auto"/>
                <w:sz w:val="24"/>
                <w:highlight w:val="none"/>
              </w:rPr>
              <w:t>请》</w:t>
            </w:r>
          </w:p>
        </w:tc>
        <w:tc>
          <w:tcPr>
            <w:tcW w:w="1909" w:type="dxa"/>
            <w:noWrap w:val="0"/>
            <w:vAlign w:val="center"/>
          </w:tcPr>
          <w:p>
            <w:pPr>
              <w:tabs>
                <w:tab w:val="left" w:pos="1080"/>
              </w:tabs>
              <w:snapToGrid w:val="0"/>
              <w:jc w:val="left"/>
              <w:rPr>
                <w:rFonts w:hint="eastAsia" w:ascii="宋体" w:hAnsi="宋体" w:eastAsia="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jc w:val="center"/>
        </w:trPr>
        <w:tc>
          <w:tcPr>
            <w:tcW w:w="846" w:type="dxa"/>
            <w:noWrap w:val="0"/>
            <w:vAlign w:val="center"/>
          </w:tcPr>
          <w:p>
            <w:pPr>
              <w:tabs>
                <w:tab w:val="left" w:pos="1080"/>
              </w:tabs>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2-1-1</w:t>
            </w:r>
          </w:p>
        </w:tc>
        <w:tc>
          <w:tcPr>
            <w:tcW w:w="1742" w:type="dxa"/>
            <w:noWrap w:val="0"/>
            <w:vAlign w:val="center"/>
          </w:tcPr>
          <w:p>
            <w:pPr>
              <w:tabs>
                <w:tab w:val="left" w:pos="1080"/>
              </w:tabs>
              <w:snapToGrid w:val="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中小企业</w:t>
            </w:r>
            <w:r>
              <w:rPr>
                <w:rFonts w:hint="eastAsia" w:ascii="宋体" w:hAnsi="宋体" w:eastAsia="宋体" w:cs="宋体"/>
                <w:color w:val="auto"/>
                <w:sz w:val="24"/>
                <w:highlight w:val="none"/>
                <w:lang w:val="en-US" w:eastAsia="zh-CN"/>
              </w:rPr>
              <w:t>证明文件</w:t>
            </w:r>
          </w:p>
        </w:tc>
        <w:tc>
          <w:tcPr>
            <w:tcW w:w="4791" w:type="dxa"/>
            <w:noWrap w:val="0"/>
            <w:vAlign w:val="center"/>
          </w:tcPr>
          <w:p>
            <w:pPr>
              <w:spacing w:before="36" w:line="232" w:lineRule="auto"/>
              <w:ind w:left="97" w:right="122"/>
              <w:rPr>
                <w:rFonts w:hint="eastAsia" w:ascii="宋体" w:hAnsi="宋体" w:eastAsia="宋体" w:cs="宋体"/>
                <w:color w:val="auto"/>
                <w:highlight w:val="none"/>
              </w:rPr>
            </w:pPr>
            <w:r>
              <w:rPr>
                <w:rFonts w:hint="eastAsia" w:ascii="宋体" w:hAnsi="宋体" w:eastAsia="宋体" w:cs="宋体"/>
                <w:color w:val="auto"/>
                <w:spacing w:val="-2"/>
                <w:sz w:val="24"/>
                <w:highlight w:val="none"/>
              </w:rPr>
              <w:t>当</w:t>
            </w:r>
            <w:r>
              <w:rPr>
                <w:rFonts w:hint="eastAsia" w:ascii="宋体" w:hAnsi="宋体" w:eastAsia="宋体" w:cs="宋体"/>
                <w:color w:val="auto"/>
                <w:spacing w:val="-1"/>
                <w:sz w:val="24"/>
                <w:highlight w:val="none"/>
              </w:rPr>
              <w:t>本项目（包）涉及预留份额专门面向中小</w:t>
            </w:r>
            <w:r>
              <w:rPr>
                <w:rFonts w:hint="eastAsia" w:ascii="宋体" w:hAnsi="宋体" w:eastAsia="宋体" w:cs="宋体"/>
                <w:color w:val="auto"/>
                <w:spacing w:val="-2"/>
                <w:sz w:val="24"/>
                <w:highlight w:val="none"/>
              </w:rPr>
              <w:t>企业采购，提</w:t>
            </w:r>
            <w:r>
              <w:rPr>
                <w:rFonts w:hint="eastAsia" w:ascii="宋体" w:hAnsi="宋体" w:eastAsia="宋体" w:cs="宋体"/>
                <w:color w:val="auto"/>
                <w:sz w:val="24"/>
                <w:highlight w:val="none"/>
              </w:rPr>
              <w:t>供如下资料：</w:t>
            </w:r>
          </w:p>
          <w:p>
            <w:pPr>
              <w:spacing w:line="239" w:lineRule="auto"/>
              <w:ind w:left="97" w:right="122"/>
              <w:rPr>
                <w:rFonts w:hint="eastAsia" w:ascii="宋体" w:hAnsi="宋体" w:eastAsia="宋体" w:cs="宋体"/>
                <w:color w:val="auto"/>
                <w:highlight w:val="none"/>
              </w:rPr>
            </w:pPr>
            <w:r>
              <w:rPr>
                <w:rFonts w:hint="eastAsia" w:ascii="宋体" w:hAnsi="宋体" w:eastAsia="宋体" w:cs="宋体"/>
                <w:color w:val="auto"/>
                <w:sz w:val="24"/>
                <w:highlight w:val="none"/>
              </w:rPr>
              <w:t>1</w:t>
            </w:r>
            <w:r>
              <w:rPr>
                <w:rFonts w:hint="eastAsia" w:ascii="宋体" w:hAnsi="宋体" w:eastAsia="宋体" w:cs="宋体"/>
                <w:color w:val="auto"/>
                <w:spacing w:val="1"/>
                <w:sz w:val="24"/>
                <w:highlight w:val="none"/>
              </w:rPr>
              <w:t>、供应商单独响应的，</w:t>
            </w:r>
            <w:r>
              <w:rPr>
                <w:rFonts w:hint="eastAsia" w:ascii="宋体" w:hAnsi="宋体" w:eastAsia="宋体" w:cs="宋体"/>
                <w:color w:val="auto"/>
                <w:sz w:val="24"/>
                <w:highlight w:val="none"/>
              </w:rPr>
              <w:t>应提供《中小企业</w:t>
            </w:r>
            <w:r>
              <w:rPr>
                <w:rFonts w:hint="eastAsia" w:ascii="宋体" w:hAnsi="宋体" w:eastAsia="宋体" w:cs="宋体"/>
                <w:color w:val="auto"/>
                <w:spacing w:val="-2"/>
                <w:sz w:val="24"/>
                <w:highlight w:val="none"/>
              </w:rPr>
              <w:t>声</w:t>
            </w:r>
            <w:r>
              <w:rPr>
                <w:rFonts w:hint="eastAsia" w:ascii="宋体" w:hAnsi="宋体" w:eastAsia="宋体" w:cs="宋体"/>
                <w:color w:val="auto"/>
                <w:spacing w:val="-1"/>
                <w:sz w:val="24"/>
                <w:highlight w:val="none"/>
              </w:rPr>
              <w:t>明函》或《残疾人福利性单位声明函》或</w:t>
            </w:r>
            <w:r>
              <w:rPr>
                <w:rFonts w:hint="eastAsia" w:ascii="宋体" w:hAnsi="宋体" w:eastAsia="宋体" w:cs="宋体"/>
                <w:color w:val="auto"/>
                <w:spacing w:val="-2"/>
                <w:sz w:val="24"/>
                <w:highlight w:val="none"/>
              </w:rPr>
              <w:t>由</w:t>
            </w:r>
            <w:r>
              <w:rPr>
                <w:rFonts w:hint="eastAsia" w:ascii="宋体" w:hAnsi="宋体" w:eastAsia="宋体" w:cs="宋体"/>
                <w:color w:val="auto"/>
                <w:spacing w:val="-1"/>
                <w:sz w:val="24"/>
                <w:highlight w:val="none"/>
              </w:rPr>
              <w:t>省级以上监狱管理局、戒毒管理局（含新</w:t>
            </w:r>
            <w:r>
              <w:rPr>
                <w:rFonts w:hint="eastAsia" w:ascii="宋体" w:hAnsi="宋体" w:eastAsia="宋体" w:cs="宋体"/>
                <w:color w:val="auto"/>
                <w:spacing w:val="-2"/>
                <w:sz w:val="24"/>
                <w:highlight w:val="none"/>
              </w:rPr>
              <w:t>疆</w:t>
            </w:r>
            <w:r>
              <w:rPr>
                <w:rFonts w:hint="eastAsia" w:ascii="宋体" w:hAnsi="宋体" w:eastAsia="宋体" w:cs="宋体"/>
                <w:color w:val="auto"/>
                <w:spacing w:val="-1"/>
                <w:sz w:val="24"/>
                <w:highlight w:val="none"/>
              </w:rPr>
              <w:t>生产建设兵团）出具的属于监狱企业的证</w:t>
            </w:r>
            <w:r>
              <w:rPr>
                <w:rFonts w:hint="eastAsia" w:ascii="宋体" w:hAnsi="宋体" w:eastAsia="宋体" w:cs="宋体"/>
                <w:color w:val="auto"/>
                <w:spacing w:val="-4"/>
                <w:sz w:val="24"/>
                <w:highlight w:val="none"/>
              </w:rPr>
              <w:t>明文</w:t>
            </w:r>
            <w:r>
              <w:rPr>
                <w:rFonts w:hint="eastAsia" w:ascii="宋体" w:hAnsi="宋体" w:eastAsia="宋体" w:cs="宋体"/>
                <w:color w:val="auto"/>
                <w:spacing w:val="-2"/>
                <w:sz w:val="24"/>
                <w:highlight w:val="none"/>
              </w:rPr>
              <w:t>件。</w:t>
            </w:r>
          </w:p>
          <w:p>
            <w:pPr>
              <w:spacing w:line="242" w:lineRule="auto"/>
              <w:ind w:left="97" w:right="122"/>
              <w:rPr>
                <w:rFonts w:hint="eastAsia" w:ascii="宋体" w:hAnsi="宋体" w:eastAsia="宋体" w:cs="宋体"/>
                <w:color w:val="auto"/>
                <w:highlight w:val="none"/>
              </w:rPr>
            </w:pPr>
            <w:r>
              <w:rPr>
                <w:rFonts w:hint="eastAsia" w:ascii="宋体" w:hAnsi="宋体" w:eastAsia="宋体" w:cs="宋体"/>
                <w:color w:val="auto"/>
                <w:sz w:val="24"/>
                <w:highlight w:val="none"/>
              </w:rPr>
              <w:t>2</w:t>
            </w:r>
            <w:r>
              <w:rPr>
                <w:rFonts w:hint="eastAsia" w:ascii="宋体" w:hAnsi="宋体" w:eastAsia="宋体" w:cs="宋体"/>
                <w:color w:val="auto"/>
                <w:spacing w:val="1"/>
                <w:sz w:val="24"/>
                <w:highlight w:val="none"/>
              </w:rPr>
              <w:t>、如磋商文件要求以联</w:t>
            </w:r>
            <w:r>
              <w:rPr>
                <w:rFonts w:hint="eastAsia" w:ascii="宋体" w:hAnsi="宋体" w:eastAsia="宋体" w:cs="宋体"/>
                <w:color w:val="auto"/>
                <w:sz w:val="24"/>
                <w:highlight w:val="none"/>
              </w:rPr>
              <w:t>合体形式参加或者</w:t>
            </w:r>
            <w:r>
              <w:rPr>
                <w:rFonts w:hint="eastAsia" w:ascii="宋体" w:hAnsi="宋体" w:eastAsia="宋体" w:cs="宋体"/>
                <w:color w:val="auto"/>
                <w:spacing w:val="-2"/>
                <w:sz w:val="24"/>
                <w:highlight w:val="none"/>
              </w:rPr>
              <w:t>要</w:t>
            </w:r>
            <w:r>
              <w:rPr>
                <w:rFonts w:hint="eastAsia" w:ascii="宋体" w:hAnsi="宋体" w:eastAsia="宋体" w:cs="宋体"/>
                <w:color w:val="auto"/>
                <w:spacing w:val="-1"/>
                <w:sz w:val="24"/>
                <w:highlight w:val="none"/>
              </w:rPr>
              <w:t>求合同分包的，且供应商为联合体或拟进</w:t>
            </w:r>
            <w:r>
              <w:rPr>
                <w:rFonts w:hint="eastAsia" w:ascii="宋体" w:hAnsi="宋体" w:eastAsia="宋体" w:cs="宋体"/>
                <w:color w:val="auto"/>
                <w:spacing w:val="-2"/>
                <w:sz w:val="24"/>
                <w:highlight w:val="none"/>
              </w:rPr>
              <w:t>行</w:t>
            </w:r>
            <w:r>
              <w:rPr>
                <w:rFonts w:hint="eastAsia" w:ascii="宋体" w:hAnsi="宋体" w:eastAsia="宋体" w:cs="宋体"/>
                <w:color w:val="auto"/>
                <w:spacing w:val="-1"/>
                <w:sz w:val="24"/>
                <w:highlight w:val="none"/>
              </w:rPr>
              <w:t>合同分包的，则联合体中的中小企业、签订分包意向协议的中小企业</w:t>
            </w:r>
            <w:r>
              <w:rPr>
                <w:rFonts w:hint="eastAsia" w:ascii="宋体" w:hAnsi="宋体" w:eastAsia="宋体" w:cs="宋体"/>
                <w:color w:val="auto"/>
                <w:sz w:val="24"/>
                <w:highlight w:val="none"/>
              </w:rPr>
              <w:t>具体情况须在</w:t>
            </w:r>
          </w:p>
          <w:p>
            <w:pPr>
              <w:tabs>
                <w:tab w:val="left" w:pos="1080"/>
              </w:tabs>
              <w:snapToGrid w:val="0"/>
              <w:jc w:val="left"/>
              <w:rPr>
                <w:rFonts w:hint="eastAsia" w:ascii="宋体" w:hAnsi="宋体" w:eastAsia="宋体" w:cs="宋体"/>
                <w:color w:val="auto"/>
                <w:sz w:val="24"/>
                <w:highlight w:val="none"/>
              </w:rPr>
            </w:pPr>
            <w:r>
              <w:rPr>
                <w:rFonts w:hint="eastAsia" w:ascii="宋体" w:hAnsi="宋体" w:eastAsia="宋体" w:cs="宋体"/>
                <w:color w:val="auto"/>
                <w:spacing w:val="-2"/>
                <w:sz w:val="24"/>
                <w:highlight w:val="none"/>
              </w:rPr>
              <w:t>《</w:t>
            </w:r>
            <w:r>
              <w:rPr>
                <w:rFonts w:hint="eastAsia" w:ascii="宋体" w:hAnsi="宋体" w:eastAsia="宋体" w:cs="宋体"/>
                <w:color w:val="auto"/>
                <w:spacing w:val="-1"/>
                <w:sz w:val="24"/>
                <w:highlight w:val="none"/>
              </w:rPr>
              <w:t>中小企业声明函》或《残疾人福利性单位</w:t>
            </w:r>
            <w:r>
              <w:rPr>
                <w:rFonts w:hint="eastAsia" w:ascii="宋体" w:hAnsi="宋体" w:eastAsia="宋体" w:cs="宋体"/>
                <w:color w:val="auto"/>
                <w:spacing w:val="-2"/>
                <w:sz w:val="24"/>
                <w:highlight w:val="none"/>
              </w:rPr>
              <w:t>声</w:t>
            </w:r>
            <w:r>
              <w:rPr>
                <w:rFonts w:hint="eastAsia" w:ascii="宋体" w:hAnsi="宋体" w:eastAsia="宋体" w:cs="宋体"/>
                <w:color w:val="auto"/>
                <w:spacing w:val="-1"/>
                <w:sz w:val="24"/>
                <w:highlight w:val="none"/>
              </w:rPr>
              <w:t>明函》或由省级以上监狱管理局、戒毒管</w:t>
            </w:r>
            <w:r>
              <w:rPr>
                <w:rFonts w:hint="eastAsia" w:ascii="宋体" w:hAnsi="宋体" w:eastAsia="宋体" w:cs="宋体"/>
                <w:color w:val="auto"/>
                <w:spacing w:val="-2"/>
                <w:sz w:val="24"/>
                <w:highlight w:val="none"/>
              </w:rPr>
              <w:t>理</w:t>
            </w:r>
            <w:r>
              <w:rPr>
                <w:rFonts w:hint="eastAsia" w:ascii="宋体" w:hAnsi="宋体" w:eastAsia="宋体" w:cs="宋体"/>
                <w:color w:val="auto"/>
                <w:spacing w:val="-1"/>
                <w:sz w:val="24"/>
                <w:highlight w:val="none"/>
              </w:rPr>
              <w:t>局（含新疆生产建设兵团）出具的属于监</w:t>
            </w:r>
            <w:r>
              <w:rPr>
                <w:rFonts w:hint="eastAsia" w:ascii="宋体" w:hAnsi="宋体" w:eastAsia="宋体" w:cs="宋体"/>
                <w:color w:val="auto"/>
                <w:spacing w:val="-2"/>
                <w:sz w:val="24"/>
                <w:highlight w:val="none"/>
              </w:rPr>
              <w:t>狱</w:t>
            </w:r>
            <w:r>
              <w:rPr>
                <w:rFonts w:hint="eastAsia" w:ascii="宋体" w:hAnsi="宋体" w:eastAsia="宋体" w:cs="宋体"/>
                <w:color w:val="auto"/>
                <w:spacing w:val="-1"/>
                <w:sz w:val="24"/>
                <w:highlight w:val="none"/>
              </w:rPr>
              <w:t>企业的证明文件中如实填报，且满足采购</w:t>
            </w:r>
            <w:r>
              <w:rPr>
                <w:rFonts w:hint="eastAsia" w:ascii="宋体" w:hAnsi="宋体" w:eastAsia="宋体" w:cs="宋体"/>
                <w:color w:val="auto"/>
                <w:spacing w:val="-2"/>
                <w:sz w:val="24"/>
                <w:highlight w:val="none"/>
              </w:rPr>
              <w:t>文件关于预留</w:t>
            </w:r>
            <w:r>
              <w:rPr>
                <w:rFonts w:hint="eastAsia" w:ascii="宋体" w:hAnsi="宋体" w:eastAsia="宋体" w:cs="宋体"/>
                <w:color w:val="auto"/>
                <w:sz w:val="24"/>
                <w:highlight w:val="none"/>
              </w:rPr>
              <w:t>份额的要求。</w:t>
            </w:r>
          </w:p>
        </w:tc>
        <w:tc>
          <w:tcPr>
            <w:tcW w:w="1909" w:type="dxa"/>
            <w:noWrap w:val="0"/>
            <w:vAlign w:val="center"/>
          </w:tcPr>
          <w:p>
            <w:pPr>
              <w:tabs>
                <w:tab w:val="left" w:pos="1080"/>
              </w:tabs>
              <w:snapToGrid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格式见《响应文件格式》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jc w:val="center"/>
        </w:trPr>
        <w:tc>
          <w:tcPr>
            <w:tcW w:w="846" w:type="dxa"/>
            <w:noWrap w:val="0"/>
            <w:vAlign w:val="center"/>
          </w:tcPr>
          <w:p>
            <w:pPr>
              <w:tabs>
                <w:tab w:val="left" w:pos="1080"/>
              </w:tabs>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2-1-2</w:t>
            </w:r>
          </w:p>
        </w:tc>
        <w:tc>
          <w:tcPr>
            <w:tcW w:w="1742" w:type="dxa"/>
            <w:noWrap w:val="0"/>
            <w:vAlign w:val="center"/>
          </w:tcPr>
          <w:p>
            <w:pPr>
              <w:tabs>
                <w:tab w:val="left" w:pos="1080"/>
              </w:tabs>
              <w:snapToGrid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拟分包情况说明及分包意向协议</w:t>
            </w:r>
          </w:p>
        </w:tc>
        <w:tc>
          <w:tcPr>
            <w:tcW w:w="4791" w:type="dxa"/>
            <w:noWrap w:val="0"/>
            <w:vAlign w:val="center"/>
          </w:tcPr>
          <w:p>
            <w:pPr>
              <w:tabs>
                <w:tab w:val="left" w:pos="1080"/>
              </w:tabs>
              <w:snapToGrid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如本项目（包）要求通过分包措施预留部分采购份额面向中小企业采购、且供应商因落实政府采购政策拟进行分包的，必须提供；</w:t>
            </w:r>
          </w:p>
          <w:p>
            <w:pPr>
              <w:tabs>
                <w:tab w:val="left" w:pos="1080"/>
              </w:tabs>
              <w:snapToGrid w:val="0"/>
              <w:jc w:val="left"/>
              <w:rPr>
                <w:rFonts w:hint="eastAsia" w:ascii="宋体" w:hAnsi="宋体" w:eastAsia="宋体" w:cs="宋体"/>
                <w:color w:val="auto"/>
                <w:sz w:val="24"/>
                <w:highlight w:val="none"/>
              </w:rPr>
            </w:pPr>
            <w:r>
              <w:rPr>
                <w:rFonts w:hint="eastAsia" w:ascii="宋体" w:hAnsi="宋体" w:eastAsia="宋体" w:cs="宋体"/>
                <w:color w:val="auto"/>
                <w:spacing w:val="-2"/>
                <w:sz w:val="24"/>
                <w:highlight w:val="none"/>
              </w:rPr>
              <w:t>否则无须提</w:t>
            </w:r>
            <w:r>
              <w:rPr>
                <w:rFonts w:hint="eastAsia" w:ascii="宋体" w:hAnsi="宋体" w:eastAsia="宋体" w:cs="宋体"/>
                <w:color w:val="auto"/>
                <w:spacing w:val="-1"/>
                <w:sz w:val="24"/>
                <w:highlight w:val="none"/>
              </w:rPr>
              <w:t>供。</w:t>
            </w:r>
          </w:p>
          <w:p>
            <w:pPr>
              <w:tabs>
                <w:tab w:val="left" w:pos="1080"/>
              </w:tabs>
              <w:snapToGrid w:val="0"/>
              <w:jc w:val="left"/>
              <w:rPr>
                <w:rFonts w:hint="eastAsia" w:ascii="宋体" w:hAnsi="宋体" w:eastAsia="宋体" w:cs="宋体"/>
                <w:b/>
                <w:color w:val="auto"/>
                <w:sz w:val="24"/>
                <w:highlight w:val="none"/>
              </w:rPr>
            </w:pPr>
            <w:r>
              <w:rPr>
                <w:rFonts w:hint="eastAsia" w:ascii="宋体" w:hAnsi="宋体" w:eastAsia="宋体" w:cs="宋体"/>
                <w:color w:val="auto"/>
                <w:sz w:val="24"/>
                <w:highlight w:val="none"/>
              </w:rPr>
              <w:t>对于预留份额专门面向中小企业采购的项目（包），组成联合体或者接受分包合同的中小企业与联合体内其他企业、分包企业之间不得存在直接控股、管理关系。</w:t>
            </w:r>
          </w:p>
        </w:tc>
        <w:tc>
          <w:tcPr>
            <w:tcW w:w="1909" w:type="dxa"/>
            <w:noWrap w:val="0"/>
            <w:vAlign w:val="center"/>
          </w:tcPr>
          <w:p>
            <w:pPr>
              <w:tabs>
                <w:tab w:val="left" w:pos="1080"/>
              </w:tabs>
              <w:snapToGrid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格式见《响应文件格式》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jc w:val="center"/>
        </w:trPr>
        <w:tc>
          <w:tcPr>
            <w:tcW w:w="846" w:type="dxa"/>
            <w:noWrap w:val="0"/>
            <w:vAlign w:val="center"/>
          </w:tcPr>
          <w:p>
            <w:pPr>
              <w:tabs>
                <w:tab w:val="left" w:pos="1080"/>
              </w:tabs>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2-2</w:t>
            </w:r>
          </w:p>
        </w:tc>
        <w:tc>
          <w:tcPr>
            <w:tcW w:w="1742" w:type="dxa"/>
            <w:noWrap w:val="0"/>
            <w:vAlign w:val="center"/>
          </w:tcPr>
          <w:p>
            <w:pPr>
              <w:tabs>
                <w:tab w:val="left" w:pos="1080"/>
              </w:tabs>
              <w:snapToGrid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其它落实政府采购政策的资格要求</w:t>
            </w:r>
          </w:p>
        </w:tc>
        <w:tc>
          <w:tcPr>
            <w:tcW w:w="4791" w:type="dxa"/>
            <w:noWrap w:val="0"/>
            <w:vAlign w:val="center"/>
          </w:tcPr>
          <w:p>
            <w:pPr>
              <w:tabs>
                <w:tab w:val="left" w:pos="1080"/>
              </w:tabs>
              <w:snapToGrid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如有，见第一章《采购邀请》</w:t>
            </w:r>
          </w:p>
        </w:tc>
        <w:tc>
          <w:tcPr>
            <w:tcW w:w="1909" w:type="dxa"/>
            <w:noWrap w:val="0"/>
            <w:vAlign w:val="center"/>
          </w:tcPr>
          <w:p>
            <w:pPr>
              <w:tabs>
                <w:tab w:val="left" w:pos="1080"/>
              </w:tabs>
              <w:snapToGrid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提供证明文件的复印件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jc w:val="center"/>
        </w:trPr>
        <w:tc>
          <w:tcPr>
            <w:tcW w:w="846" w:type="dxa"/>
            <w:noWrap w:val="0"/>
            <w:vAlign w:val="center"/>
          </w:tcPr>
          <w:p>
            <w:pPr>
              <w:tabs>
                <w:tab w:val="left" w:pos="1080"/>
              </w:tabs>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1742" w:type="dxa"/>
            <w:noWrap w:val="0"/>
            <w:vAlign w:val="center"/>
          </w:tcPr>
          <w:p>
            <w:pPr>
              <w:tabs>
                <w:tab w:val="left" w:pos="1080"/>
              </w:tabs>
              <w:snapToGrid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本项目的特定资格要求</w:t>
            </w:r>
          </w:p>
        </w:tc>
        <w:tc>
          <w:tcPr>
            <w:tcW w:w="4791" w:type="dxa"/>
            <w:noWrap w:val="0"/>
            <w:vAlign w:val="center"/>
          </w:tcPr>
          <w:p>
            <w:pPr>
              <w:tabs>
                <w:tab w:val="left" w:pos="1080"/>
              </w:tabs>
              <w:snapToGrid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如有，见第一章《采购邀请》</w:t>
            </w:r>
          </w:p>
        </w:tc>
        <w:tc>
          <w:tcPr>
            <w:tcW w:w="1909" w:type="dxa"/>
            <w:noWrap w:val="0"/>
            <w:vAlign w:val="center"/>
          </w:tcPr>
          <w:p>
            <w:pPr>
              <w:tabs>
                <w:tab w:val="left" w:pos="1080"/>
              </w:tabs>
              <w:snapToGrid w:val="0"/>
              <w:jc w:val="left"/>
              <w:rPr>
                <w:rFonts w:hint="eastAsia" w:ascii="宋体" w:hAnsi="宋体" w:eastAsia="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jc w:val="center"/>
        </w:trPr>
        <w:tc>
          <w:tcPr>
            <w:tcW w:w="846" w:type="dxa"/>
            <w:noWrap w:val="0"/>
            <w:vAlign w:val="center"/>
          </w:tcPr>
          <w:p>
            <w:pPr>
              <w:tabs>
                <w:tab w:val="left" w:pos="1080"/>
              </w:tabs>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3-1</w:t>
            </w:r>
          </w:p>
        </w:tc>
        <w:tc>
          <w:tcPr>
            <w:tcW w:w="1742" w:type="dxa"/>
            <w:noWrap w:val="0"/>
            <w:vAlign w:val="center"/>
          </w:tcPr>
          <w:p>
            <w:pPr>
              <w:tabs>
                <w:tab w:val="left" w:pos="1080"/>
              </w:tabs>
              <w:snapToGrid w:val="0"/>
              <w:rPr>
                <w:rFonts w:hint="eastAsia" w:ascii="宋体" w:hAnsi="宋体" w:eastAsia="宋体" w:cs="宋体"/>
                <w:color w:val="auto"/>
                <w:sz w:val="24"/>
                <w:highlight w:val="none"/>
              </w:rPr>
            </w:pPr>
            <w:r>
              <w:rPr>
                <w:rFonts w:hint="eastAsia" w:ascii="宋体" w:hAnsi="宋体" w:eastAsia="宋体" w:cs="宋体"/>
                <w:color w:val="auto"/>
                <w:sz w:val="24"/>
                <w:highlight w:val="none"/>
              </w:rPr>
              <w:t>是否接受联合体</w:t>
            </w:r>
          </w:p>
        </w:tc>
        <w:tc>
          <w:tcPr>
            <w:tcW w:w="4791" w:type="dxa"/>
            <w:noWrap w:val="0"/>
            <w:vAlign w:val="center"/>
          </w:tcPr>
          <w:p>
            <w:pPr>
              <w:spacing w:line="239" w:lineRule="auto"/>
              <w:ind w:left="97" w:right="106"/>
              <w:rPr>
                <w:rFonts w:hint="eastAsia" w:ascii="宋体" w:hAnsi="宋体" w:eastAsia="宋体" w:cs="宋体"/>
                <w:color w:val="auto"/>
                <w:highlight w:val="none"/>
              </w:rPr>
            </w:pPr>
            <w:r>
              <w:rPr>
                <w:rFonts w:hint="eastAsia" w:ascii="宋体" w:hAnsi="宋体" w:eastAsia="宋体" w:cs="宋体"/>
                <w:color w:val="auto"/>
                <w:spacing w:val="3"/>
                <w:sz w:val="24"/>
                <w:highlight w:val="none"/>
              </w:rPr>
              <w:t>1</w:t>
            </w:r>
            <w:r>
              <w:rPr>
                <w:rFonts w:hint="eastAsia" w:ascii="宋体" w:hAnsi="宋体" w:eastAsia="宋体" w:cs="宋体"/>
                <w:color w:val="auto"/>
                <w:spacing w:val="6"/>
                <w:sz w:val="24"/>
                <w:highlight w:val="none"/>
              </w:rPr>
              <w:t>、如本项目接受联合体磋</w:t>
            </w:r>
            <w:r>
              <w:rPr>
                <w:rFonts w:hint="eastAsia" w:ascii="宋体" w:hAnsi="宋体" w:eastAsia="宋体" w:cs="宋体"/>
                <w:color w:val="auto"/>
                <w:spacing w:val="5"/>
                <w:sz w:val="24"/>
                <w:highlight w:val="none"/>
              </w:rPr>
              <w:t>商，且供应商为</w:t>
            </w:r>
            <w:r>
              <w:rPr>
                <w:rFonts w:hint="eastAsia" w:ascii="宋体" w:hAnsi="宋体" w:eastAsia="宋体" w:cs="宋体"/>
                <w:color w:val="auto"/>
                <w:spacing w:val="-13"/>
                <w:sz w:val="24"/>
                <w:highlight w:val="none"/>
              </w:rPr>
              <w:t>联合体时必须</w:t>
            </w:r>
            <w:r>
              <w:rPr>
                <w:rFonts w:hint="eastAsia" w:ascii="宋体" w:hAnsi="宋体" w:eastAsia="宋体" w:cs="宋体"/>
                <w:color w:val="auto"/>
                <w:spacing w:val="-12"/>
                <w:sz w:val="24"/>
                <w:highlight w:val="none"/>
              </w:rPr>
              <w:t>提供《联合协议》，明确各方拟</w:t>
            </w:r>
            <w:r>
              <w:rPr>
                <w:rFonts w:hint="eastAsia" w:ascii="宋体" w:hAnsi="宋体" w:eastAsia="宋体" w:cs="宋体"/>
                <w:color w:val="auto"/>
                <w:spacing w:val="-1"/>
                <w:sz w:val="24"/>
                <w:highlight w:val="none"/>
              </w:rPr>
              <w:t>承担的工作和</w:t>
            </w:r>
            <w:r>
              <w:rPr>
                <w:rFonts w:hint="eastAsia" w:ascii="宋体" w:hAnsi="宋体" w:eastAsia="宋体" w:cs="宋体"/>
                <w:color w:val="auto"/>
                <w:sz w:val="24"/>
                <w:highlight w:val="none"/>
              </w:rPr>
              <w:t>责任，并指定联合体牵头人，</w:t>
            </w:r>
            <w:r>
              <w:rPr>
                <w:rFonts w:hint="eastAsia" w:ascii="宋体" w:hAnsi="宋体" w:eastAsia="宋体" w:cs="宋体"/>
                <w:color w:val="auto"/>
                <w:spacing w:val="-1"/>
                <w:sz w:val="24"/>
                <w:highlight w:val="none"/>
              </w:rPr>
              <w:t>授权其代表所</w:t>
            </w:r>
            <w:r>
              <w:rPr>
                <w:rFonts w:hint="eastAsia" w:ascii="宋体" w:hAnsi="宋体" w:eastAsia="宋体" w:cs="宋体"/>
                <w:color w:val="auto"/>
                <w:sz w:val="24"/>
                <w:highlight w:val="none"/>
              </w:rPr>
              <w:t>有联合体成员负责本项目磋商</w:t>
            </w:r>
            <w:r>
              <w:rPr>
                <w:rFonts w:hint="eastAsia" w:ascii="宋体" w:hAnsi="宋体" w:eastAsia="宋体" w:cs="宋体"/>
                <w:color w:val="auto"/>
                <w:spacing w:val="-1"/>
                <w:sz w:val="24"/>
                <w:highlight w:val="none"/>
              </w:rPr>
              <w:t>和合同实施阶</w:t>
            </w:r>
            <w:r>
              <w:rPr>
                <w:rFonts w:hint="eastAsia" w:ascii="宋体" w:hAnsi="宋体" w:eastAsia="宋体" w:cs="宋体"/>
                <w:color w:val="auto"/>
                <w:sz w:val="24"/>
                <w:highlight w:val="none"/>
              </w:rPr>
              <w:t>段的牵头、协调工作。该联合</w:t>
            </w:r>
            <w:r>
              <w:rPr>
                <w:rFonts w:hint="eastAsia" w:ascii="宋体" w:hAnsi="宋体" w:eastAsia="宋体" w:cs="宋体"/>
                <w:color w:val="auto"/>
                <w:spacing w:val="-1"/>
                <w:sz w:val="24"/>
                <w:highlight w:val="none"/>
              </w:rPr>
              <w:t>协议应当作为</w:t>
            </w:r>
            <w:r>
              <w:rPr>
                <w:rFonts w:hint="eastAsia" w:ascii="宋体" w:hAnsi="宋体" w:eastAsia="宋体" w:cs="宋体"/>
                <w:color w:val="auto"/>
                <w:sz w:val="24"/>
                <w:highlight w:val="none"/>
              </w:rPr>
              <w:t>响应文件的组成部分，与响应</w:t>
            </w:r>
            <w:r>
              <w:rPr>
                <w:rFonts w:hint="eastAsia" w:ascii="宋体" w:hAnsi="宋体" w:eastAsia="宋体" w:cs="宋体"/>
                <w:color w:val="auto"/>
                <w:spacing w:val="-2"/>
                <w:sz w:val="24"/>
                <w:highlight w:val="none"/>
              </w:rPr>
              <w:t>文</w:t>
            </w:r>
            <w:r>
              <w:rPr>
                <w:rFonts w:hint="eastAsia" w:ascii="宋体" w:hAnsi="宋体" w:eastAsia="宋体" w:cs="宋体"/>
                <w:color w:val="auto"/>
                <w:spacing w:val="-1"/>
                <w:sz w:val="24"/>
                <w:highlight w:val="none"/>
              </w:rPr>
              <w:t>件其他内容同时提交。</w:t>
            </w:r>
          </w:p>
          <w:p>
            <w:pPr>
              <w:spacing w:line="239" w:lineRule="auto"/>
              <w:ind w:left="97" w:right="103"/>
              <w:rPr>
                <w:rFonts w:hint="eastAsia" w:ascii="宋体" w:hAnsi="宋体" w:eastAsia="宋体" w:cs="宋体"/>
                <w:color w:val="auto"/>
                <w:highlight w:val="none"/>
              </w:rPr>
            </w:pPr>
            <w:r>
              <w:rPr>
                <w:rFonts w:hint="eastAsia" w:ascii="宋体" w:hAnsi="宋体" w:eastAsia="宋体" w:cs="宋体"/>
                <w:color w:val="auto"/>
                <w:spacing w:val="3"/>
                <w:sz w:val="24"/>
                <w:highlight w:val="none"/>
              </w:rPr>
              <w:t>2</w:t>
            </w:r>
            <w:r>
              <w:rPr>
                <w:rFonts w:hint="eastAsia" w:ascii="宋体" w:hAnsi="宋体" w:eastAsia="宋体" w:cs="宋体"/>
                <w:color w:val="auto"/>
                <w:spacing w:val="6"/>
                <w:sz w:val="24"/>
                <w:highlight w:val="none"/>
              </w:rPr>
              <w:t>、联合体各成员单位</w:t>
            </w:r>
            <w:r>
              <w:rPr>
                <w:rFonts w:hint="eastAsia" w:ascii="宋体" w:hAnsi="宋体" w:eastAsia="宋体" w:cs="宋体"/>
                <w:color w:val="auto"/>
                <w:spacing w:val="5"/>
                <w:sz w:val="24"/>
                <w:highlight w:val="none"/>
              </w:rPr>
              <w:t>均须提供本表中序号</w:t>
            </w:r>
            <w:r>
              <w:rPr>
                <w:rFonts w:hint="eastAsia" w:ascii="宋体" w:hAnsi="宋体" w:eastAsia="宋体" w:cs="宋体"/>
                <w:color w:val="auto"/>
                <w:spacing w:val="-1"/>
                <w:sz w:val="24"/>
                <w:highlight w:val="none"/>
              </w:rPr>
              <w:t>1-1</w:t>
            </w:r>
            <w:r>
              <w:rPr>
                <w:rFonts w:hint="eastAsia" w:ascii="宋体" w:hAnsi="宋体" w:eastAsia="宋体" w:cs="宋体"/>
                <w:color w:val="auto"/>
                <w:spacing w:val="-2"/>
                <w:sz w:val="24"/>
                <w:highlight w:val="none"/>
              </w:rPr>
              <w:t>、</w:t>
            </w:r>
            <w:r>
              <w:rPr>
                <w:rFonts w:hint="eastAsia" w:ascii="宋体" w:hAnsi="宋体" w:eastAsia="宋体" w:cs="宋体"/>
                <w:color w:val="auto"/>
                <w:spacing w:val="-1"/>
                <w:sz w:val="24"/>
                <w:highlight w:val="none"/>
              </w:rPr>
              <w:t>1-2</w:t>
            </w:r>
            <w:r>
              <w:rPr>
                <w:rFonts w:hint="eastAsia" w:ascii="宋体" w:hAnsi="宋体" w:eastAsia="宋体" w:cs="宋体"/>
                <w:color w:val="auto"/>
                <w:spacing w:val="-3"/>
                <w:sz w:val="24"/>
                <w:highlight w:val="none"/>
              </w:rPr>
              <w:t xml:space="preserve"> </w:t>
            </w:r>
            <w:r>
              <w:rPr>
                <w:rFonts w:hint="eastAsia" w:ascii="宋体" w:hAnsi="宋体" w:eastAsia="宋体" w:cs="宋体"/>
                <w:color w:val="auto"/>
                <w:spacing w:val="-2"/>
                <w:sz w:val="24"/>
                <w:highlight w:val="none"/>
              </w:rPr>
              <w:t>的证明文件。联合体各成员单位均</w:t>
            </w:r>
            <w:r>
              <w:rPr>
                <w:rFonts w:hint="eastAsia" w:ascii="宋体" w:hAnsi="宋体" w:eastAsia="宋体" w:cs="宋体"/>
                <w:color w:val="auto"/>
                <w:sz w:val="24"/>
                <w:highlight w:val="none"/>
              </w:rPr>
              <w:t>应满足本表</w:t>
            </w:r>
            <w:r>
              <w:rPr>
                <w:rFonts w:hint="eastAsia" w:ascii="宋体" w:hAnsi="宋体" w:eastAsia="宋体" w:cs="宋体"/>
                <w:color w:val="auto"/>
                <w:spacing w:val="-18"/>
                <w:sz w:val="24"/>
                <w:highlight w:val="none"/>
              </w:rPr>
              <w:t xml:space="preserve"> </w:t>
            </w:r>
            <w:r>
              <w:rPr>
                <w:rFonts w:hint="eastAsia" w:ascii="宋体" w:hAnsi="宋体" w:eastAsia="宋体" w:cs="宋体"/>
                <w:color w:val="auto"/>
                <w:sz w:val="24"/>
                <w:highlight w:val="none"/>
              </w:rPr>
              <w:t>3-2项规定。</w:t>
            </w:r>
          </w:p>
          <w:p>
            <w:pPr>
              <w:spacing w:before="3" w:line="239" w:lineRule="auto"/>
              <w:ind w:left="97" w:right="106"/>
              <w:rPr>
                <w:rFonts w:hint="eastAsia" w:ascii="宋体" w:hAnsi="宋体" w:eastAsia="宋体" w:cs="宋体"/>
                <w:color w:val="auto"/>
                <w:highlight w:val="none"/>
              </w:rPr>
            </w:pPr>
            <w:r>
              <w:rPr>
                <w:rFonts w:hint="eastAsia" w:ascii="宋体" w:hAnsi="宋体" w:eastAsia="宋体" w:cs="宋体"/>
                <w:color w:val="auto"/>
                <w:sz w:val="24"/>
                <w:highlight w:val="none"/>
              </w:rPr>
              <w:t>3、本表序号</w:t>
            </w:r>
            <w:r>
              <w:rPr>
                <w:rFonts w:hint="eastAsia" w:ascii="宋体" w:hAnsi="宋体" w:eastAsia="宋体" w:cs="宋体"/>
                <w:color w:val="auto"/>
                <w:spacing w:val="32"/>
                <w:sz w:val="24"/>
                <w:highlight w:val="none"/>
              </w:rPr>
              <w:t xml:space="preserve"> </w:t>
            </w: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3</w:t>
            </w:r>
            <w:r>
              <w:rPr>
                <w:rFonts w:hint="eastAsia" w:ascii="宋体" w:hAnsi="宋体" w:eastAsia="宋体" w:cs="宋体"/>
                <w:color w:val="auto"/>
                <w:spacing w:val="17"/>
                <w:sz w:val="24"/>
                <w:highlight w:val="none"/>
              </w:rPr>
              <w:t xml:space="preserve"> </w:t>
            </w:r>
            <w:r>
              <w:rPr>
                <w:rFonts w:hint="eastAsia" w:ascii="宋体" w:hAnsi="宋体" w:eastAsia="宋体" w:cs="宋体"/>
                <w:color w:val="auto"/>
                <w:sz w:val="24"/>
                <w:highlight w:val="none"/>
              </w:rPr>
              <w:t>项规定的其他特定资格要</w:t>
            </w:r>
            <w:r>
              <w:rPr>
                <w:rFonts w:hint="eastAsia" w:ascii="宋体" w:hAnsi="宋体" w:eastAsia="宋体" w:cs="宋体"/>
                <w:color w:val="auto"/>
                <w:spacing w:val="-1"/>
                <w:sz w:val="24"/>
                <w:highlight w:val="none"/>
              </w:rPr>
              <w:t>求中的每一小</w:t>
            </w:r>
            <w:r>
              <w:rPr>
                <w:rFonts w:hint="eastAsia" w:ascii="宋体" w:hAnsi="宋体" w:eastAsia="宋体" w:cs="宋体"/>
                <w:color w:val="auto"/>
                <w:sz w:val="24"/>
                <w:highlight w:val="none"/>
              </w:rPr>
              <w:t>项要求，联合体各方中至少应</w:t>
            </w:r>
            <w:r>
              <w:rPr>
                <w:rFonts w:hint="eastAsia" w:ascii="宋体" w:hAnsi="宋体" w:eastAsia="宋体" w:cs="宋体"/>
                <w:color w:val="auto"/>
                <w:spacing w:val="-1"/>
                <w:sz w:val="24"/>
                <w:highlight w:val="none"/>
              </w:rPr>
              <w:t>当有一方符合</w:t>
            </w:r>
            <w:r>
              <w:rPr>
                <w:rFonts w:hint="eastAsia" w:ascii="宋体" w:hAnsi="宋体" w:eastAsia="宋体" w:cs="宋体"/>
                <w:color w:val="auto"/>
                <w:sz w:val="24"/>
                <w:highlight w:val="none"/>
              </w:rPr>
              <w:t>本表中其他资格要求并提供证</w:t>
            </w:r>
            <w:r>
              <w:rPr>
                <w:rFonts w:hint="eastAsia" w:ascii="宋体" w:hAnsi="宋体" w:eastAsia="宋体" w:cs="宋体"/>
                <w:color w:val="auto"/>
                <w:spacing w:val="-4"/>
                <w:sz w:val="24"/>
                <w:highlight w:val="none"/>
              </w:rPr>
              <w:t>明文</w:t>
            </w:r>
            <w:r>
              <w:rPr>
                <w:rFonts w:hint="eastAsia" w:ascii="宋体" w:hAnsi="宋体" w:eastAsia="宋体" w:cs="宋体"/>
                <w:color w:val="auto"/>
                <w:spacing w:val="-2"/>
                <w:sz w:val="24"/>
                <w:highlight w:val="none"/>
              </w:rPr>
              <w:t>件。</w:t>
            </w:r>
          </w:p>
          <w:p>
            <w:pPr>
              <w:spacing w:line="239" w:lineRule="auto"/>
              <w:ind w:left="97" w:right="106"/>
              <w:rPr>
                <w:rFonts w:hint="eastAsia" w:ascii="宋体" w:hAnsi="宋体" w:eastAsia="宋体" w:cs="宋体"/>
                <w:color w:val="auto"/>
                <w:highlight w:val="none"/>
              </w:rPr>
            </w:pPr>
            <w:r>
              <w:rPr>
                <w:rFonts w:hint="eastAsia" w:ascii="宋体" w:hAnsi="宋体" w:eastAsia="宋体" w:cs="宋体"/>
                <w:color w:val="auto"/>
                <w:spacing w:val="3"/>
                <w:sz w:val="24"/>
                <w:highlight w:val="none"/>
              </w:rPr>
              <w:t>4</w:t>
            </w:r>
            <w:r>
              <w:rPr>
                <w:rFonts w:hint="eastAsia" w:ascii="宋体" w:hAnsi="宋体" w:eastAsia="宋体" w:cs="宋体"/>
                <w:color w:val="auto"/>
                <w:spacing w:val="6"/>
                <w:sz w:val="24"/>
                <w:highlight w:val="none"/>
              </w:rPr>
              <w:t>、联合体中有同类资质的</w:t>
            </w:r>
            <w:r>
              <w:rPr>
                <w:rFonts w:hint="eastAsia" w:ascii="宋体" w:hAnsi="宋体" w:eastAsia="宋体" w:cs="宋体"/>
                <w:color w:val="auto"/>
                <w:spacing w:val="5"/>
                <w:sz w:val="24"/>
                <w:highlight w:val="none"/>
              </w:rPr>
              <w:t>供应商按照联合</w:t>
            </w:r>
            <w:r>
              <w:rPr>
                <w:rFonts w:hint="eastAsia" w:ascii="宋体" w:hAnsi="宋体" w:eastAsia="宋体" w:cs="宋体"/>
                <w:color w:val="auto"/>
                <w:spacing w:val="-1"/>
                <w:sz w:val="24"/>
                <w:highlight w:val="none"/>
              </w:rPr>
              <w:t>体分工承担相</w:t>
            </w:r>
            <w:r>
              <w:rPr>
                <w:rFonts w:hint="eastAsia" w:ascii="宋体" w:hAnsi="宋体" w:eastAsia="宋体" w:cs="宋体"/>
                <w:color w:val="auto"/>
                <w:sz w:val="24"/>
                <w:highlight w:val="none"/>
              </w:rPr>
              <w:t>同工作的，应当按照资质等级</w:t>
            </w:r>
            <w:r>
              <w:rPr>
                <w:rFonts w:hint="eastAsia" w:ascii="宋体" w:hAnsi="宋体" w:eastAsia="宋体" w:cs="宋体"/>
                <w:color w:val="auto"/>
                <w:spacing w:val="-2"/>
                <w:sz w:val="24"/>
                <w:highlight w:val="none"/>
              </w:rPr>
              <w:t>较低的供应商</w:t>
            </w:r>
            <w:r>
              <w:rPr>
                <w:rFonts w:hint="eastAsia" w:ascii="宋体" w:hAnsi="宋体" w:eastAsia="宋体" w:cs="宋体"/>
                <w:color w:val="auto"/>
                <w:sz w:val="24"/>
                <w:highlight w:val="none"/>
              </w:rPr>
              <w:t>确定资质等级。</w:t>
            </w:r>
          </w:p>
          <w:p>
            <w:pPr>
              <w:spacing w:line="239" w:lineRule="auto"/>
              <w:ind w:left="97" w:right="106"/>
              <w:rPr>
                <w:rFonts w:hint="eastAsia" w:ascii="宋体" w:hAnsi="宋体" w:eastAsia="宋体" w:cs="宋体"/>
                <w:color w:val="auto"/>
                <w:highlight w:val="none"/>
              </w:rPr>
            </w:pPr>
            <w:r>
              <w:rPr>
                <w:rFonts w:hint="eastAsia" w:ascii="宋体" w:hAnsi="宋体" w:eastAsia="宋体" w:cs="宋体"/>
                <w:color w:val="auto"/>
                <w:spacing w:val="3"/>
                <w:sz w:val="24"/>
                <w:highlight w:val="none"/>
              </w:rPr>
              <w:t>5</w:t>
            </w:r>
            <w:r>
              <w:rPr>
                <w:rFonts w:hint="eastAsia" w:ascii="宋体" w:hAnsi="宋体" w:eastAsia="宋体" w:cs="宋体"/>
                <w:color w:val="auto"/>
                <w:spacing w:val="6"/>
                <w:sz w:val="24"/>
                <w:highlight w:val="none"/>
              </w:rPr>
              <w:t>、以联合体形式参加政府</w:t>
            </w:r>
            <w:r>
              <w:rPr>
                <w:rFonts w:hint="eastAsia" w:ascii="宋体" w:hAnsi="宋体" w:eastAsia="宋体" w:cs="宋体"/>
                <w:color w:val="auto"/>
                <w:spacing w:val="5"/>
                <w:sz w:val="24"/>
                <w:highlight w:val="none"/>
              </w:rPr>
              <w:t>采购活动的，联</w:t>
            </w:r>
            <w:r>
              <w:rPr>
                <w:rFonts w:hint="eastAsia" w:ascii="宋体" w:hAnsi="宋体" w:eastAsia="宋体" w:cs="宋体"/>
                <w:color w:val="auto"/>
                <w:spacing w:val="-1"/>
                <w:sz w:val="24"/>
                <w:highlight w:val="none"/>
              </w:rPr>
              <w:t>合体各方不得</w:t>
            </w:r>
            <w:r>
              <w:rPr>
                <w:rFonts w:hint="eastAsia" w:ascii="宋体" w:hAnsi="宋体" w:eastAsia="宋体" w:cs="宋体"/>
                <w:color w:val="auto"/>
                <w:sz w:val="24"/>
                <w:highlight w:val="none"/>
              </w:rPr>
              <w:t>再单独参加或者与其他供应商</w:t>
            </w:r>
            <w:r>
              <w:rPr>
                <w:rFonts w:hint="eastAsia" w:ascii="宋体" w:hAnsi="宋体" w:eastAsia="宋体" w:cs="宋体"/>
                <w:color w:val="auto"/>
                <w:spacing w:val="-1"/>
                <w:sz w:val="24"/>
                <w:highlight w:val="none"/>
              </w:rPr>
              <w:t>另外组成联合</w:t>
            </w:r>
            <w:r>
              <w:rPr>
                <w:rFonts w:hint="eastAsia" w:ascii="宋体" w:hAnsi="宋体" w:eastAsia="宋体" w:cs="宋体"/>
                <w:color w:val="auto"/>
                <w:sz w:val="24"/>
                <w:highlight w:val="none"/>
              </w:rPr>
              <w:t>体参加同一合同项下的政府采</w:t>
            </w:r>
            <w:r>
              <w:rPr>
                <w:rFonts w:hint="eastAsia" w:ascii="宋体" w:hAnsi="宋体" w:eastAsia="宋体" w:cs="宋体"/>
                <w:color w:val="auto"/>
                <w:spacing w:val="-4"/>
                <w:sz w:val="24"/>
                <w:highlight w:val="none"/>
              </w:rPr>
              <w:t>购活</w:t>
            </w:r>
            <w:r>
              <w:rPr>
                <w:rFonts w:hint="eastAsia" w:ascii="宋体" w:hAnsi="宋体" w:eastAsia="宋体" w:cs="宋体"/>
                <w:color w:val="auto"/>
                <w:spacing w:val="-2"/>
                <w:sz w:val="24"/>
                <w:highlight w:val="none"/>
              </w:rPr>
              <w:t>动。</w:t>
            </w:r>
          </w:p>
          <w:p>
            <w:pPr>
              <w:spacing w:line="237" w:lineRule="auto"/>
              <w:ind w:left="97" w:right="106"/>
              <w:rPr>
                <w:rFonts w:hint="eastAsia" w:ascii="宋体" w:hAnsi="宋体" w:eastAsia="宋体" w:cs="宋体"/>
                <w:color w:val="auto"/>
                <w:highlight w:val="none"/>
              </w:rPr>
            </w:pPr>
            <w:r>
              <w:rPr>
                <w:rFonts w:hint="eastAsia" w:ascii="宋体" w:hAnsi="宋体" w:eastAsia="宋体" w:cs="宋体"/>
                <w:color w:val="auto"/>
                <w:spacing w:val="3"/>
                <w:sz w:val="24"/>
                <w:highlight w:val="none"/>
              </w:rPr>
              <w:t>6</w:t>
            </w:r>
            <w:r>
              <w:rPr>
                <w:rFonts w:hint="eastAsia" w:ascii="宋体" w:hAnsi="宋体" w:eastAsia="宋体" w:cs="宋体"/>
                <w:color w:val="auto"/>
                <w:spacing w:val="6"/>
                <w:sz w:val="24"/>
                <w:highlight w:val="none"/>
              </w:rPr>
              <w:t>、若联合体中任一成员单</w:t>
            </w:r>
            <w:r>
              <w:rPr>
                <w:rFonts w:hint="eastAsia" w:ascii="宋体" w:hAnsi="宋体" w:eastAsia="宋体" w:cs="宋体"/>
                <w:color w:val="auto"/>
                <w:spacing w:val="5"/>
                <w:sz w:val="24"/>
                <w:highlight w:val="none"/>
              </w:rPr>
              <w:t>位中途退出，则</w:t>
            </w:r>
            <w:r>
              <w:rPr>
                <w:rFonts w:hint="eastAsia" w:ascii="宋体" w:hAnsi="宋体" w:eastAsia="宋体" w:cs="宋体"/>
                <w:color w:val="auto"/>
                <w:spacing w:val="-1"/>
                <w:sz w:val="24"/>
                <w:highlight w:val="none"/>
              </w:rPr>
              <w:t>该联合体的</w:t>
            </w:r>
            <w:r>
              <w:rPr>
                <w:rFonts w:hint="eastAsia" w:ascii="宋体" w:hAnsi="宋体" w:eastAsia="宋体" w:cs="宋体"/>
                <w:b/>
                <w:color w:val="auto"/>
                <w:spacing w:val="-2"/>
                <w:sz w:val="24"/>
                <w:highlight w:val="none"/>
              </w:rPr>
              <w:t>响应无效</w:t>
            </w:r>
            <w:r>
              <w:rPr>
                <w:rFonts w:hint="eastAsia" w:ascii="宋体" w:hAnsi="宋体" w:eastAsia="宋体" w:cs="宋体"/>
                <w:color w:val="auto"/>
                <w:spacing w:val="-1"/>
                <w:sz w:val="24"/>
                <w:highlight w:val="none"/>
              </w:rPr>
              <w:t>。</w:t>
            </w:r>
          </w:p>
          <w:p>
            <w:pPr>
              <w:spacing w:before="5" w:line="239" w:lineRule="auto"/>
              <w:ind w:left="97" w:right="106"/>
              <w:rPr>
                <w:rFonts w:hint="eastAsia" w:ascii="宋体" w:hAnsi="宋体" w:eastAsia="宋体" w:cs="宋体"/>
                <w:color w:val="auto"/>
                <w:highlight w:val="none"/>
              </w:rPr>
            </w:pPr>
            <w:r>
              <w:rPr>
                <w:rFonts w:hint="eastAsia" w:ascii="宋体" w:hAnsi="宋体" w:eastAsia="宋体" w:cs="宋体"/>
                <w:color w:val="auto"/>
                <w:spacing w:val="3"/>
                <w:sz w:val="24"/>
                <w:highlight w:val="none"/>
              </w:rPr>
              <w:t>7</w:t>
            </w:r>
            <w:r>
              <w:rPr>
                <w:rFonts w:hint="eastAsia" w:ascii="宋体" w:hAnsi="宋体" w:eastAsia="宋体" w:cs="宋体"/>
                <w:color w:val="auto"/>
                <w:spacing w:val="6"/>
                <w:sz w:val="24"/>
                <w:highlight w:val="none"/>
              </w:rPr>
              <w:t>、本项目不接受联合体响</w:t>
            </w:r>
            <w:r>
              <w:rPr>
                <w:rFonts w:hint="eastAsia" w:ascii="宋体" w:hAnsi="宋体" w:eastAsia="宋体" w:cs="宋体"/>
                <w:color w:val="auto"/>
                <w:spacing w:val="5"/>
                <w:sz w:val="24"/>
                <w:highlight w:val="none"/>
              </w:rPr>
              <w:t>应时，供应商不</w:t>
            </w:r>
            <w:r>
              <w:rPr>
                <w:rFonts w:hint="eastAsia" w:ascii="宋体" w:hAnsi="宋体" w:eastAsia="宋体" w:cs="宋体"/>
                <w:color w:val="auto"/>
                <w:spacing w:val="-3"/>
                <w:sz w:val="24"/>
                <w:highlight w:val="none"/>
              </w:rPr>
              <w:t>得为联</w:t>
            </w:r>
            <w:r>
              <w:rPr>
                <w:rFonts w:hint="eastAsia" w:ascii="宋体" w:hAnsi="宋体" w:eastAsia="宋体" w:cs="宋体"/>
                <w:color w:val="auto"/>
                <w:spacing w:val="-1"/>
                <w:sz w:val="24"/>
                <w:highlight w:val="none"/>
              </w:rPr>
              <w:t>合体。</w:t>
            </w:r>
          </w:p>
          <w:p>
            <w:pPr>
              <w:tabs>
                <w:tab w:val="left" w:pos="1080"/>
              </w:tabs>
              <w:snapToGrid w:val="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tc>
        <w:tc>
          <w:tcPr>
            <w:tcW w:w="1909" w:type="dxa"/>
            <w:noWrap w:val="0"/>
            <w:vAlign w:val="center"/>
          </w:tcPr>
          <w:p>
            <w:pPr>
              <w:tabs>
                <w:tab w:val="left" w:pos="1080"/>
              </w:tabs>
              <w:snapToGrid w:val="0"/>
              <w:rPr>
                <w:rFonts w:hint="eastAsia" w:ascii="宋体" w:hAnsi="宋体" w:eastAsia="宋体" w:cs="宋体"/>
                <w:color w:val="auto"/>
                <w:sz w:val="24"/>
                <w:highlight w:val="none"/>
              </w:rPr>
            </w:pPr>
            <w:r>
              <w:rPr>
                <w:rFonts w:hint="eastAsia" w:ascii="宋体" w:hAnsi="宋体" w:eastAsia="宋体" w:cs="宋体"/>
                <w:color w:val="auto"/>
                <w:sz w:val="24"/>
                <w:highlight w:val="none"/>
              </w:rPr>
              <w:t>提供《联合协议》</w:t>
            </w:r>
            <w:r>
              <w:rPr>
                <w:rFonts w:hint="eastAsia" w:ascii="宋体" w:hAnsi="宋体" w:eastAsia="宋体" w:cs="宋体"/>
                <w:b/>
                <w:bCs/>
                <w:color w:val="auto"/>
                <w:sz w:val="24"/>
                <w:highlight w:val="none"/>
              </w:rPr>
              <w:t>原件</w:t>
            </w:r>
          </w:p>
          <w:p>
            <w:pPr>
              <w:tabs>
                <w:tab w:val="left" w:pos="1080"/>
              </w:tabs>
              <w:snapToGrid w:val="0"/>
              <w:rPr>
                <w:rFonts w:hint="eastAsia" w:ascii="宋体" w:hAnsi="宋体" w:eastAsia="宋体" w:cs="宋体"/>
                <w:color w:val="auto"/>
                <w:sz w:val="24"/>
                <w:highlight w:val="none"/>
              </w:rPr>
            </w:pPr>
            <w:r>
              <w:rPr>
                <w:rFonts w:hint="eastAsia" w:ascii="宋体" w:hAnsi="宋体" w:eastAsia="宋体" w:cs="宋体"/>
                <w:color w:val="auto"/>
                <w:sz w:val="24"/>
                <w:highlight w:val="none"/>
              </w:rPr>
              <w:t>格式见《响应文件格式》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jc w:val="center"/>
        </w:trPr>
        <w:tc>
          <w:tcPr>
            <w:tcW w:w="846" w:type="dxa"/>
            <w:noWrap w:val="0"/>
            <w:vAlign w:val="center"/>
          </w:tcPr>
          <w:p>
            <w:pPr>
              <w:tabs>
                <w:tab w:val="left" w:pos="1080"/>
              </w:tabs>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3-2</w:t>
            </w:r>
          </w:p>
        </w:tc>
        <w:tc>
          <w:tcPr>
            <w:tcW w:w="1742" w:type="dxa"/>
            <w:noWrap w:val="0"/>
            <w:vAlign w:val="center"/>
          </w:tcPr>
          <w:p>
            <w:pPr>
              <w:tabs>
                <w:tab w:val="left" w:pos="1080"/>
              </w:tabs>
              <w:snapToGrid w:val="0"/>
              <w:rPr>
                <w:rFonts w:hint="eastAsia" w:ascii="宋体" w:hAnsi="宋体" w:eastAsia="宋体" w:cs="宋体"/>
                <w:color w:val="auto"/>
                <w:sz w:val="24"/>
                <w:highlight w:val="none"/>
              </w:rPr>
            </w:pPr>
            <w:r>
              <w:rPr>
                <w:rFonts w:hint="eastAsia" w:ascii="宋体" w:hAnsi="宋体" w:eastAsia="宋体" w:cs="宋体"/>
                <w:color w:val="auto"/>
                <w:spacing w:val="12"/>
                <w:sz w:val="24"/>
                <w:highlight w:val="none"/>
              </w:rPr>
              <w:t>政</w:t>
            </w:r>
            <w:r>
              <w:rPr>
                <w:rFonts w:hint="eastAsia" w:ascii="宋体" w:hAnsi="宋体" w:eastAsia="宋体" w:cs="宋体"/>
                <w:color w:val="auto"/>
                <w:spacing w:val="11"/>
                <w:sz w:val="24"/>
                <w:highlight w:val="none"/>
              </w:rPr>
              <w:t>府购买服务</w:t>
            </w:r>
            <w:r>
              <w:rPr>
                <w:rFonts w:hint="eastAsia" w:ascii="宋体" w:hAnsi="宋体" w:eastAsia="宋体" w:cs="宋体"/>
                <w:color w:val="auto"/>
                <w:spacing w:val="12"/>
                <w:sz w:val="24"/>
                <w:highlight w:val="none"/>
              </w:rPr>
              <w:t>承</w:t>
            </w:r>
            <w:r>
              <w:rPr>
                <w:rFonts w:hint="eastAsia" w:ascii="宋体" w:hAnsi="宋体" w:eastAsia="宋体" w:cs="宋体"/>
                <w:color w:val="auto"/>
                <w:spacing w:val="11"/>
                <w:sz w:val="24"/>
                <w:highlight w:val="none"/>
              </w:rPr>
              <w:t>接主体的要</w:t>
            </w:r>
            <w:r>
              <w:rPr>
                <w:rFonts w:hint="eastAsia" w:ascii="宋体" w:hAnsi="宋体" w:eastAsia="宋体" w:cs="宋体"/>
                <w:color w:val="auto"/>
                <w:spacing w:val="-12"/>
                <w:sz w:val="24"/>
                <w:highlight w:val="none"/>
              </w:rPr>
              <w:t>求</w:t>
            </w:r>
          </w:p>
        </w:tc>
        <w:tc>
          <w:tcPr>
            <w:tcW w:w="4791" w:type="dxa"/>
            <w:noWrap w:val="0"/>
            <w:vAlign w:val="center"/>
          </w:tcPr>
          <w:p>
            <w:pPr>
              <w:tabs>
                <w:tab w:val="left" w:pos="1080"/>
              </w:tabs>
              <w:snapToGrid w:val="0"/>
              <w:rPr>
                <w:rFonts w:hint="eastAsia" w:ascii="宋体" w:hAnsi="宋体" w:eastAsia="宋体" w:cs="宋体"/>
                <w:color w:val="auto"/>
                <w:sz w:val="24"/>
                <w:highlight w:val="none"/>
              </w:rPr>
            </w:pPr>
            <w:r>
              <w:rPr>
                <w:rFonts w:hint="eastAsia" w:ascii="宋体" w:hAnsi="宋体" w:eastAsia="宋体" w:cs="宋体"/>
                <w:color w:val="auto"/>
                <w:spacing w:val="-1"/>
                <w:sz w:val="24"/>
                <w:highlight w:val="none"/>
              </w:rPr>
              <w:t>如本项目属于</w:t>
            </w:r>
            <w:r>
              <w:rPr>
                <w:rFonts w:hint="eastAsia" w:ascii="宋体" w:hAnsi="宋体" w:eastAsia="宋体" w:cs="宋体"/>
                <w:color w:val="auto"/>
                <w:sz w:val="24"/>
                <w:highlight w:val="none"/>
              </w:rPr>
              <w:t>政府购买服务，供应商不属于</w:t>
            </w:r>
            <w:r>
              <w:rPr>
                <w:rFonts w:hint="eastAsia" w:ascii="宋体" w:hAnsi="宋体" w:eastAsia="宋体" w:cs="宋体"/>
                <w:color w:val="auto"/>
                <w:spacing w:val="-1"/>
                <w:sz w:val="24"/>
                <w:highlight w:val="none"/>
              </w:rPr>
              <w:t>公益一类事业</w:t>
            </w:r>
            <w:r>
              <w:rPr>
                <w:rFonts w:hint="eastAsia" w:ascii="宋体" w:hAnsi="宋体" w:eastAsia="宋体" w:cs="宋体"/>
                <w:color w:val="auto"/>
                <w:sz w:val="24"/>
                <w:highlight w:val="none"/>
              </w:rPr>
              <w:t>单位、使用事业编制且由财政</w:t>
            </w:r>
            <w:r>
              <w:rPr>
                <w:rFonts w:hint="eastAsia" w:ascii="宋体" w:hAnsi="宋体" w:eastAsia="宋体" w:cs="宋体"/>
                <w:color w:val="auto"/>
                <w:spacing w:val="-2"/>
                <w:sz w:val="24"/>
                <w:highlight w:val="none"/>
              </w:rPr>
              <w:t>拨款</w:t>
            </w:r>
            <w:r>
              <w:rPr>
                <w:rFonts w:hint="eastAsia" w:ascii="宋体" w:hAnsi="宋体" w:eastAsia="宋体" w:cs="宋体"/>
                <w:color w:val="auto"/>
                <w:spacing w:val="-1"/>
                <w:sz w:val="24"/>
                <w:highlight w:val="none"/>
              </w:rPr>
              <w:t>保障的群团组织。</w:t>
            </w:r>
          </w:p>
        </w:tc>
        <w:tc>
          <w:tcPr>
            <w:tcW w:w="1909" w:type="dxa"/>
            <w:noWrap w:val="0"/>
            <w:vAlign w:val="center"/>
          </w:tcPr>
          <w:p>
            <w:pPr>
              <w:tabs>
                <w:tab w:val="left" w:pos="1080"/>
              </w:tabs>
              <w:snapToGrid w:val="0"/>
              <w:rPr>
                <w:rFonts w:hint="eastAsia" w:ascii="宋体" w:hAnsi="宋体" w:eastAsia="宋体" w:cs="宋体"/>
                <w:color w:val="auto"/>
                <w:sz w:val="24"/>
                <w:highlight w:val="none"/>
              </w:rPr>
            </w:pPr>
            <w:r>
              <w:rPr>
                <w:rFonts w:hint="eastAsia" w:ascii="宋体" w:hAnsi="宋体" w:eastAsia="宋体" w:cs="宋体"/>
                <w:color w:val="auto"/>
                <w:spacing w:val="-2"/>
                <w:sz w:val="24"/>
                <w:highlight w:val="none"/>
              </w:rPr>
              <w:t>格</w:t>
            </w:r>
            <w:r>
              <w:rPr>
                <w:rFonts w:hint="eastAsia" w:ascii="宋体" w:hAnsi="宋体" w:eastAsia="宋体" w:cs="宋体"/>
                <w:color w:val="auto"/>
                <w:spacing w:val="-1"/>
                <w:sz w:val="24"/>
                <w:highlight w:val="none"/>
              </w:rPr>
              <w:t>式见《响应文</w:t>
            </w:r>
            <w:r>
              <w:rPr>
                <w:rFonts w:hint="eastAsia" w:ascii="宋体" w:hAnsi="宋体" w:eastAsia="宋体" w:cs="宋体"/>
                <w:color w:val="auto"/>
                <w:spacing w:val="-4"/>
                <w:sz w:val="24"/>
                <w:highlight w:val="none"/>
              </w:rPr>
              <w:t>件格</w:t>
            </w:r>
            <w:r>
              <w:rPr>
                <w:rFonts w:hint="eastAsia" w:ascii="宋体" w:hAnsi="宋体" w:eastAsia="宋体" w:cs="宋体"/>
                <w:color w:val="auto"/>
                <w:spacing w:val="-2"/>
                <w:sz w:val="24"/>
                <w:highlight w:val="none"/>
              </w:rPr>
              <w:t>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jc w:val="center"/>
        </w:trPr>
        <w:tc>
          <w:tcPr>
            <w:tcW w:w="846" w:type="dxa"/>
            <w:noWrap w:val="0"/>
            <w:vAlign w:val="center"/>
          </w:tcPr>
          <w:p>
            <w:pPr>
              <w:tabs>
                <w:tab w:val="left" w:pos="1080"/>
              </w:tabs>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3-3</w:t>
            </w:r>
          </w:p>
        </w:tc>
        <w:tc>
          <w:tcPr>
            <w:tcW w:w="1742" w:type="dxa"/>
            <w:noWrap w:val="0"/>
            <w:vAlign w:val="center"/>
          </w:tcPr>
          <w:p>
            <w:pPr>
              <w:tabs>
                <w:tab w:val="left" w:pos="1080"/>
              </w:tabs>
              <w:snapToGrid w:val="0"/>
              <w:rPr>
                <w:rFonts w:hint="eastAsia" w:ascii="宋体" w:hAnsi="宋体" w:eastAsia="宋体" w:cs="宋体"/>
                <w:color w:val="auto"/>
                <w:sz w:val="24"/>
                <w:highlight w:val="none"/>
              </w:rPr>
            </w:pPr>
            <w:r>
              <w:rPr>
                <w:rFonts w:hint="eastAsia" w:ascii="宋体" w:hAnsi="宋体" w:eastAsia="宋体" w:cs="宋体"/>
                <w:color w:val="auto"/>
                <w:sz w:val="24"/>
                <w:highlight w:val="none"/>
              </w:rPr>
              <w:t>其他特定资格要求</w:t>
            </w:r>
          </w:p>
        </w:tc>
        <w:tc>
          <w:tcPr>
            <w:tcW w:w="4791" w:type="dxa"/>
            <w:noWrap w:val="0"/>
            <w:vAlign w:val="center"/>
          </w:tcPr>
          <w:p>
            <w:pPr>
              <w:tabs>
                <w:tab w:val="left" w:pos="1080"/>
              </w:tabs>
              <w:snapToGrid w:val="0"/>
              <w:rPr>
                <w:rFonts w:hint="eastAsia" w:ascii="宋体" w:hAnsi="宋体" w:eastAsia="宋体" w:cs="宋体"/>
                <w:color w:val="auto"/>
                <w:sz w:val="24"/>
                <w:highlight w:val="none"/>
              </w:rPr>
            </w:pPr>
            <w:r>
              <w:rPr>
                <w:rFonts w:hint="eastAsia" w:ascii="宋体" w:hAnsi="宋体" w:eastAsia="宋体" w:cs="宋体"/>
                <w:color w:val="auto"/>
                <w:sz w:val="24"/>
                <w:highlight w:val="none"/>
              </w:rPr>
              <w:t>如有，见第一章《采购邀请》</w:t>
            </w:r>
          </w:p>
        </w:tc>
        <w:tc>
          <w:tcPr>
            <w:tcW w:w="1909" w:type="dxa"/>
            <w:noWrap w:val="0"/>
            <w:vAlign w:val="center"/>
          </w:tcPr>
          <w:p>
            <w:pPr>
              <w:tabs>
                <w:tab w:val="left" w:pos="1080"/>
              </w:tabs>
              <w:snapToGrid w:val="0"/>
              <w:rPr>
                <w:rFonts w:hint="eastAsia" w:ascii="宋体" w:hAnsi="宋体" w:eastAsia="宋体" w:cs="宋体"/>
                <w:color w:val="auto"/>
                <w:sz w:val="24"/>
                <w:highlight w:val="none"/>
              </w:rPr>
            </w:pPr>
            <w:r>
              <w:rPr>
                <w:rFonts w:hint="eastAsia" w:ascii="宋体" w:hAnsi="宋体" w:eastAsia="宋体" w:cs="宋体"/>
                <w:color w:val="auto"/>
                <w:sz w:val="24"/>
                <w:highlight w:val="none"/>
              </w:rPr>
              <w:t>提供证明文件的复印件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jc w:val="center"/>
        </w:trPr>
        <w:tc>
          <w:tcPr>
            <w:tcW w:w="846" w:type="dxa"/>
            <w:noWrap w:val="0"/>
            <w:vAlign w:val="center"/>
          </w:tcPr>
          <w:p>
            <w:pPr>
              <w:tabs>
                <w:tab w:val="left" w:pos="1080"/>
              </w:tabs>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1742" w:type="dxa"/>
            <w:noWrap w:val="0"/>
            <w:vAlign w:val="center"/>
          </w:tcPr>
          <w:p>
            <w:pPr>
              <w:tabs>
                <w:tab w:val="left" w:pos="1080"/>
              </w:tabs>
              <w:snapToGrid w:val="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磋商保证金</w:t>
            </w:r>
          </w:p>
        </w:tc>
        <w:tc>
          <w:tcPr>
            <w:tcW w:w="4791" w:type="dxa"/>
            <w:noWrap w:val="0"/>
            <w:vAlign w:val="center"/>
          </w:tcPr>
          <w:p>
            <w:pPr>
              <w:tabs>
                <w:tab w:val="left" w:pos="1080"/>
              </w:tabs>
              <w:snapToGrid w:val="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按照竞争性磋商文件的要求提交磋商保证金。</w:t>
            </w:r>
          </w:p>
        </w:tc>
        <w:tc>
          <w:tcPr>
            <w:tcW w:w="1909" w:type="dxa"/>
            <w:noWrap w:val="0"/>
            <w:vAlign w:val="center"/>
          </w:tcPr>
          <w:p>
            <w:pPr>
              <w:tabs>
                <w:tab w:val="left" w:pos="1080"/>
              </w:tabs>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jc w:val="center"/>
        </w:trPr>
        <w:tc>
          <w:tcPr>
            <w:tcW w:w="846" w:type="dxa"/>
            <w:noWrap w:val="0"/>
            <w:vAlign w:val="center"/>
          </w:tcPr>
          <w:p>
            <w:pPr>
              <w:tabs>
                <w:tab w:val="left" w:pos="1080"/>
              </w:tabs>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p>
        </w:tc>
        <w:tc>
          <w:tcPr>
            <w:tcW w:w="1742" w:type="dxa"/>
            <w:noWrap w:val="0"/>
            <w:vAlign w:val="center"/>
          </w:tcPr>
          <w:p>
            <w:pPr>
              <w:tabs>
                <w:tab w:val="left" w:pos="1080"/>
              </w:tabs>
              <w:snapToGrid w:val="0"/>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获取磋商文件</w:t>
            </w:r>
          </w:p>
        </w:tc>
        <w:tc>
          <w:tcPr>
            <w:tcW w:w="4791" w:type="dxa"/>
            <w:noWrap w:val="0"/>
            <w:vAlign w:val="center"/>
          </w:tcPr>
          <w:p>
            <w:pPr>
              <w:tabs>
                <w:tab w:val="left" w:pos="1080"/>
              </w:tabs>
              <w:snapToGrid w:val="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供应商必须向采购代理机构购买并获取磋商文件，未经向采购代理机构购买并获取磋商文件的潜在供应商均无资格参加本次磋商。</w:t>
            </w:r>
          </w:p>
          <w:p>
            <w:pPr>
              <w:pStyle w:val="17"/>
              <w:rPr>
                <w:rFonts w:hint="eastAsia" w:ascii="宋体" w:hAnsi="宋体" w:eastAsia="宋体" w:cs="宋体"/>
                <w:color w:val="auto"/>
                <w:highlight w:val="none"/>
              </w:rPr>
            </w:pPr>
            <w:r>
              <w:rPr>
                <w:rFonts w:hint="eastAsia" w:ascii="宋体" w:hAnsi="宋体" w:eastAsia="宋体" w:cs="宋体"/>
                <w:color w:val="auto"/>
                <w:highlight w:val="none"/>
              </w:rPr>
              <w:t>注：如本项目接受联合体，且供应商为联合体时，联合体中任一成员获取文件即视为满足要求。</w:t>
            </w:r>
          </w:p>
        </w:tc>
        <w:tc>
          <w:tcPr>
            <w:tcW w:w="1909" w:type="dxa"/>
            <w:noWrap w:val="0"/>
            <w:vAlign w:val="center"/>
          </w:tcPr>
          <w:p>
            <w:pPr>
              <w:tabs>
                <w:tab w:val="left" w:pos="1080"/>
              </w:tabs>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r>
    </w:tbl>
    <w:p>
      <w:pPr>
        <w:widowControl/>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pPr>
        <w:numPr>
          <w:ilvl w:val="1"/>
          <w:numId w:val="13"/>
        </w:numPr>
        <w:tabs>
          <w:tab w:val="left" w:pos="1080"/>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《符合性审查要求》见下表：</w:t>
      </w:r>
    </w:p>
    <w:p>
      <w:pPr>
        <w:widowControl/>
        <w:spacing w:line="360" w:lineRule="auto"/>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符合性审查要求</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710"/>
        <w:gridCol w:w="4611"/>
        <w:gridCol w:w="19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011" w:type="dxa"/>
            <w:shd w:val="clear" w:color="000000" w:fill="FFFFFF"/>
            <w:noWrap w:val="0"/>
            <w:vAlign w:val="center"/>
          </w:tcPr>
          <w:p>
            <w:pPr>
              <w:widowControl/>
              <w:jc w:val="center"/>
              <w:rPr>
                <w:rFonts w:hint="eastAsia" w:ascii="宋体" w:hAnsi="宋体" w:eastAsia="宋体" w:cs="宋体"/>
                <w:b/>
                <w:color w:val="auto"/>
                <w:kern w:val="0"/>
                <w:sz w:val="24"/>
                <w:highlight w:val="none"/>
              </w:rPr>
            </w:pPr>
            <w:bookmarkStart w:id="733" w:name="_GoBack"/>
            <w:r>
              <w:rPr>
                <w:rFonts w:hint="eastAsia" w:ascii="宋体" w:hAnsi="宋体" w:eastAsia="宋体" w:cs="宋体"/>
                <w:b/>
                <w:color w:val="auto"/>
                <w:kern w:val="0"/>
                <w:sz w:val="24"/>
                <w:highlight w:val="none"/>
              </w:rPr>
              <w:t>序号</w:t>
            </w:r>
          </w:p>
        </w:tc>
        <w:tc>
          <w:tcPr>
            <w:tcW w:w="1710" w:type="dxa"/>
            <w:shd w:val="clear" w:color="000000" w:fill="FFFFFF"/>
            <w:noWrap w:val="0"/>
            <w:vAlign w:val="center"/>
          </w:tcPr>
          <w:p>
            <w:pPr>
              <w:widowControl/>
              <w:jc w:val="center"/>
              <w:rPr>
                <w:rFonts w:hint="eastAsia" w:ascii="宋体" w:hAnsi="宋体" w:eastAsia="宋体" w:cs="宋体"/>
                <w:b/>
                <w:color w:val="auto"/>
                <w:kern w:val="0"/>
                <w:sz w:val="24"/>
                <w:highlight w:val="none"/>
              </w:rPr>
            </w:pPr>
            <w:r>
              <w:rPr>
                <w:rFonts w:hint="eastAsia" w:ascii="宋体" w:hAnsi="宋体" w:eastAsia="宋体" w:cs="宋体"/>
                <w:b/>
                <w:color w:val="auto"/>
                <w:sz w:val="24"/>
                <w:highlight w:val="none"/>
              </w:rPr>
              <w:t>检查</w:t>
            </w:r>
            <w:r>
              <w:rPr>
                <w:rFonts w:hint="eastAsia" w:ascii="宋体" w:hAnsi="宋体" w:eastAsia="宋体" w:cs="宋体"/>
                <w:b/>
                <w:color w:val="auto"/>
                <w:kern w:val="0"/>
                <w:sz w:val="24"/>
                <w:highlight w:val="none"/>
              </w:rPr>
              <w:t>因素</w:t>
            </w:r>
          </w:p>
        </w:tc>
        <w:tc>
          <w:tcPr>
            <w:tcW w:w="4611" w:type="dxa"/>
            <w:shd w:val="clear" w:color="000000" w:fill="FFFFFF"/>
            <w:noWrap w:val="0"/>
            <w:vAlign w:val="center"/>
          </w:tcPr>
          <w:p>
            <w:pPr>
              <w:widowControl/>
              <w:jc w:val="center"/>
              <w:rPr>
                <w:rFonts w:hint="eastAsia" w:ascii="宋体" w:hAnsi="宋体" w:eastAsia="宋体" w:cs="宋体"/>
                <w:b/>
                <w:color w:val="auto"/>
                <w:kern w:val="0"/>
                <w:sz w:val="24"/>
                <w:highlight w:val="none"/>
              </w:rPr>
            </w:pPr>
            <w:r>
              <w:rPr>
                <w:rFonts w:hint="eastAsia" w:ascii="宋体" w:hAnsi="宋体" w:eastAsia="宋体" w:cs="宋体"/>
                <w:b/>
                <w:color w:val="auto"/>
                <w:sz w:val="24"/>
                <w:highlight w:val="none"/>
              </w:rPr>
              <w:t>检查</w:t>
            </w:r>
            <w:r>
              <w:rPr>
                <w:rFonts w:hint="eastAsia" w:ascii="宋体" w:hAnsi="宋体" w:eastAsia="宋体" w:cs="宋体"/>
                <w:b/>
                <w:color w:val="auto"/>
                <w:kern w:val="0"/>
                <w:sz w:val="24"/>
                <w:highlight w:val="none"/>
              </w:rPr>
              <w:t>内容</w:t>
            </w:r>
          </w:p>
        </w:tc>
        <w:tc>
          <w:tcPr>
            <w:tcW w:w="1949" w:type="dxa"/>
            <w:shd w:val="clear" w:color="000000" w:fill="FFFFFF"/>
            <w:noWrap w:val="0"/>
            <w:vAlign w:val="center"/>
          </w:tcPr>
          <w:p>
            <w:pPr>
              <w:widowControl/>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是否允许澄清、说明或者更正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011" w:type="dxa"/>
            <w:shd w:val="clear" w:color="000000" w:fill="FFFFFF"/>
            <w:noWrap w:val="0"/>
            <w:vAlign w:val="center"/>
          </w:tcPr>
          <w:p>
            <w:pPr>
              <w:widowControl/>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1710" w:type="dxa"/>
            <w:shd w:val="clear" w:color="000000" w:fill="FFFFFF"/>
            <w:noWrap w:val="0"/>
            <w:vAlign w:val="center"/>
          </w:tcPr>
          <w:p>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授权委托书</w:t>
            </w:r>
          </w:p>
        </w:tc>
        <w:tc>
          <w:tcPr>
            <w:tcW w:w="4611" w:type="dxa"/>
            <w:shd w:val="clear" w:color="000000" w:fill="FFFFFF"/>
            <w:noWrap w:val="0"/>
            <w:vAlign w:val="center"/>
          </w:tcPr>
          <w:p>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按竞争性磋商文件要求提供授权委托书；</w:t>
            </w:r>
          </w:p>
        </w:tc>
        <w:tc>
          <w:tcPr>
            <w:tcW w:w="1949" w:type="dxa"/>
            <w:shd w:val="clear" w:color="000000" w:fill="FFFFFF"/>
            <w:noWrap w:val="0"/>
            <w:vAlign w:val="center"/>
          </w:tcPr>
          <w:p>
            <w:pPr>
              <w:jc w:val="center"/>
              <w:rPr>
                <w:rFonts w:hint="eastAsia" w:ascii="宋体" w:hAnsi="宋体" w:eastAsia="宋体" w:cs="宋体"/>
                <w:iCs/>
                <w:color w:val="auto"/>
                <w:highlight w:val="none"/>
              </w:rPr>
            </w:pPr>
            <w:r>
              <w:rPr>
                <w:rFonts w:hint="eastAsia" w:ascii="宋体" w:hAnsi="宋体" w:eastAsia="宋体" w:cs="宋体"/>
                <w:iCs/>
                <w:color w:val="auto"/>
                <w:kern w:val="0"/>
                <w:sz w:val="24"/>
                <w:highlight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011" w:type="dxa"/>
            <w:shd w:val="clear" w:color="000000" w:fill="FFFFFF"/>
            <w:noWrap w:val="0"/>
            <w:vAlign w:val="center"/>
          </w:tcPr>
          <w:p>
            <w:pPr>
              <w:widowControl/>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1710" w:type="dxa"/>
            <w:shd w:val="clear" w:color="000000" w:fill="FFFFFF"/>
            <w:noWrap w:val="0"/>
            <w:vAlign w:val="center"/>
          </w:tcPr>
          <w:p>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响应完整性</w:t>
            </w:r>
          </w:p>
        </w:tc>
        <w:tc>
          <w:tcPr>
            <w:tcW w:w="4611" w:type="dxa"/>
            <w:shd w:val="clear" w:color="000000" w:fill="FFFFFF"/>
            <w:noWrap w:val="0"/>
            <w:vAlign w:val="center"/>
          </w:tcPr>
          <w:p>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未将一个采购包中的内容拆开响应；</w:t>
            </w:r>
          </w:p>
        </w:tc>
        <w:tc>
          <w:tcPr>
            <w:tcW w:w="1949" w:type="dxa"/>
            <w:shd w:val="clear" w:color="000000" w:fill="FFFFFF"/>
            <w:noWrap w:val="0"/>
            <w:vAlign w:val="center"/>
          </w:tcPr>
          <w:p>
            <w:pPr>
              <w:jc w:val="center"/>
              <w:rPr>
                <w:rFonts w:hint="eastAsia" w:ascii="宋体" w:hAnsi="宋体" w:eastAsia="宋体" w:cs="宋体"/>
                <w:iCs/>
                <w:color w:val="auto"/>
                <w:highlight w:val="none"/>
              </w:rPr>
            </w:pPr>
            <w:r>
              <w:rPr>
                <w:rFonts w:hint="eastAsia" w:ascii="宋体" w:hAnsi="宋体" w:eastAsia="宋体" w:cs="宋体"/>
                <w:iCs/>
                <w:color w:val="auto"/>
                <w:kern w:val="0"/>
                <w:sz w:val="24"/>
                <w:highlight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011" w:type="dxa"/>
            <w:shd w:val="clear" w:color="000000" w:fill="FFFFFF"/>
            <w:noWrap w:val="0"/>
            <w:vAlign w:val="center"/>
          </w:tcPr>
          <w:p>
            <w:pPr>
              <w:widowControl/>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1710" w:type="dxa"/>
            <w:shd w:val="clear" w:color="000000" w:fill="FFFFFF"/>
            <w:noWrap w:val="0"/>
            <w:vAlign w:val="center"/>
          </w:tcPr>
          <w:p>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响应有效期</w:t>
            </w:r>
          </w:p>
        </w:tc>
        <w:tc>
          <w:tcPr>
            <w:tcW w:w="4611" w:type="dxa"/>
            <w:shd w:val="clear" w:color="000000" w:fill="FFFFFF"/>
            <w:noWrap w:val="0"/>
            <w:vAlign w:val="center"/>
          </w:tcPr>
          <w:p>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响应文件中承诺的响应有效期满足竞争性磋商文件中载明的响应有效期；</w:t>
            </w:r>
          </w:p>
        </w:tc>
        <w:tc>
          <w:tcPr>
            <w:tcW w:w="1949" w:type="dxa"/>
            <w:shd w:val="clear" w:color="000000" w:fill="FFFFFF"/>
            <w:noWrap w:val="0"/>
            <w:vAlign w:val="center"/>
          </w:tcPr>
          <w:p>
            <w:pPr>
              <w:jc w:val="center"/>
              <w:rPr>
                <w:rFonts w:hint="eastAsia" w:ascii="宋体" w:hAnsi="宋体" w:eastAsia="宋体" w:cs="宋体"/>
                <w:iCs/>
                <w:color w:val="auto"/>
                <w:highlight w:val="none"/>
              </w:rPr>
            </w:pPr>
            <w:r>
              <w:rPr>
                <w:rFonts w:hint="eastAsia" w:ascii="宋体" w:hAnsi="宋体" w:eastAsia="宋体" w:cs="宋体"/>
                <w:iCs/>
                <w:color w:val="auto"/>
                <w:kern w:val="0"/>
                <w:sz w:val="24"/>
                <w:highlight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011" w:type="dxa"/>
            <w:shd w:val="clear" w:color="000000" w:fill="FFFFFF"/>
            <w:noWrap w:val="0"/>
            <w:vAlign w:val="center"/>
          </w:tcPr>
          <w:p>
            <w:pPr>
              <w:widowControl/>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w:t>
            </w:r>
          </w:p>
        </w:tc>
        <w:tc>
          <w:tcPr>
            <w:tcW w:w="1710" w:type="dxa"/>
            <w:shd w:val="clear" w:color="000000" w:fill="FFFFFF"/>
            <w:noWrap w:val="0"/>
            <w:vAlign w:val="center"/>
          </w:tcPr>
          <w:p>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实质性格式</w:t>
            </w:r>
          </w:p>
        </w:tc>
        <w:tc>
          <w:tcPr>
            <w:tcW w:w="4611" w:type="dxa"/>
            <w:shd w:val="clear" w:color="000000" w:fill="FFFFFF"/>
            <w:noWrap w:val="0"/>
            <w:vAlign w:val="center"/>
          </w:tcPr>
          <w:p>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标记为“实质性格式”的文件均按磋商文件要求提供且签署、盖章；</w:t>
            </w:r>
          </w:p>
        </w:tc>
        <w:tc>
          <w:tcPr>
            <w:tcW w:w="1949" w:type="dxa"/>
            <w:shd w:val="clear" w:color="000000" w:fill="FFFFFF"/>
            <w:noWrap w:val="0"/>
            <w:vAlign w:val="center"/>
          </w:tcPr>
          <w:p>
            <w:pPr>
              <w:jc w:val="center"/>
              <w:rPr>
                <w:rFonts w:hint="eastAsia" w:ascii="宋体" w:hAnsi="宋体" w:eastAsia="宋体" w:cs="宋体"/>
                <w:iCs/>
                <w:color w:val="auto"/>
                <w:highlight w:val="none"/>
              </w:rPr>
            </w:pPr>
            <w:r>
              <w:rPr>
                <w:rFonts w:hint="eastAsia" w:ascii="宋体" w:hAnsi="宋体" w:eastAsia="宋体" w:cs="宋体"/>
                <w:iCs/>
                <w:color w:val="auto"/>
                <w:kern w:val="0"/>
                <w:sz w:val="24"/>
                <w:highlight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011" w:type="dxa"/>
            <w:shd w:val="clear" w:color="000000" w:fill="FFFFFF"/>
            <w:noWrap w:val="0"/>
            <w:vAlign w:val="center"/>
          </w:tcPr>
          <w:p>
            <w:pPr>
              <w:widowControl/>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5</w:t>
            </w:r>
          </w:p>
        </w:tc>
        <w:tc>
          <w:tcPr>
            <w:tcW w:w="1710" w:type="dxa"/>
            <w:shd w:val="clear" w:color="000000" w:fill="FFFFFF"/>
            <w:noWrap w:val="0"/>
            <w:vAlign w:val="center"/>
          </w:tcPr>
          <w:p>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★号条款响应</w:t>
            </w:r>
          </w:p>
        </w:tc>
        <w:tc>
          <w:tcPr>
            <w:tcW w:w="4611" w:type="dxa"/>
            <w:shd w:val="clear" w:color="000000" w:fill="FFFFFF"/>
            <w:noWrap w:val="0"/>
            <w:vAlign w:val="center"/>
          </w:tcPr>
          <w:p>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响应文件满足竞争性磋商文件</w:t>
            </w:r>
            <w:r>
              <w:rPr>
                <w:rFonts w:hint="eastAsia" w:ascii="宋体" w:hAnsi="宋体" w:eastAsia="宋体" w:cs="宋体"/>
                <w:color w:val="auto"/>
                <w:sz w:val="24"/>
                <w:highlight w:val="none"/>
              </w:rPr>
              <w:t>第四章《采购需求》</w:t>
            </w:r>
            <w:r>
              <w:rPr>
                <w:rFonts w:hint="eastAsia" w:ascii="宋体" w:hAnsi="宋体" w:eastAsia="宋体" w:cs="宋体"/>
                <w:color w:val="auto"/>
                <w:kern w:val="0"/>
                <w:sz w:val="24"/>
                <w:highlight w:val="none"/>
              </w:rPr>
              <w:t>中★号条款要求；</w:t>
            </w:r>
          </w:p>
        </w:tc>
        <w:tc>
          <w:tcPr>
            <w:tcW w:w="1949" w:type="dxa"/>
            <w:shd w:val="clear" w:color="000000" w:fill="FFFFFF"/>
            <w:noWrap w:val="0"/>
            <w:vAlign w:val="center"/>
          </w:tcPr>
          <w:p>
            <w:pPr>
              <w:jc w:val="center"/>
              <w:rPr>
                <w:rFonts w:hint="eastAsia" w:ascii="宋体" w:hAnsi="宋体" w:eastAsia="宋体" w:cs="宋体"/>
                <w:iCs/>
                <w:color w:val="auto"/>
                <w:highlight w:val="none"/>
              </w:rPr>
            </w:pPr>
            <w:r>
              <w:rPr>
                <w:rFonts w:hint="eastAsia" w:ascii="宋体" w:hAnsi="宋体" w:eastAsia="宋体" w:cs="宋体"/>
                <w:iCs/>
                <w:color w:val="auto"/>
                <w:kern w:val="0"/>
                <w:sz w:val="24"/>
                <w:highlight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011" w:type="dxa"/>
            <w:shd w:val="clear" w:color="000000" w:fill="FFFFFF"/>
            <w:noWrap w:val="0"/>
            <w:vAlign w:val="center"/>
          </w:tcPr>
          <w:p>
            <w:pPr>
              <w:widowControl/>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6</w:t>
            </w:r>
          </w:p>
        </w:tc>
        <w:tc>
          <w:tcPr>
            <w:tcW w:w="1710" w:type="dxa"/>
            <w:shd w:val="clear" w:color="000000" w:fill="FFFFFF"/>
            <w:noWrap w:val="0"/>
            <w:vAlign w:val="center"/>
          </w:tcPr>
          <w:p>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分包具体要求（如有）</w:t>
            </w:r>
          </w:p>
        </w:tc>
        <w:tc>
          <w:tcPr>
            <w:tcW w:w="4611" w:type="dxa"/>
            <w:shd w:val="clear" w:color="000000" w:fill="FFFFFF"/>
            <w:noWrap w:val="0"/>
            <w:vAlign w:val="center"/>
          </w:tcPr>
          <w:p>
            <w:pPr>
              <w:widowControl/>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分包履行的内容、金额或者比例未超出《供应商须知资料表》中的规定；</w:t>
            </w:r>
          </w:p>
          <w:p>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分包承担主体具备《供应商须知资料表》载明的资质条件且提供资质证书复印件的</w:t>
            </w:r>
            <w:r>
              <w:rPr>
                <w:rFonts w:hint="eastAsia" w:ascii="宋体" w:hAnsi="宋体" w:eastAsia="宋体" w:cs="宋体"/>
                <w:color w:val="auto"/>
                <w:kern w:val="0"/>
                <w:sz w:val="24"/>
                <w:highlight w:val="none"/>
              </w:rPr>
              <w:t>（如有）</w:t>
            </w:r>
            <w:r>
              <w:rPr>
                <w:rFonts w:hint="eastAsia" w:ascii="宋体" w:hAnsi="宋体" w:eastAsia="宋体" w:cs="宋体"/>
                <w:color w:val="auto"/>
                <w:sz w:val="24"/>
                <w:highlight w:val="none"/>
              </w:rPr>
              <w:t>；</w:t>
            </w:r>
          </w:p>
        </w:tc>
        <w:tc>
          <w:tcPr>
            <w:tcW w:w="1949" w:type="dxa"/>
            <w:shd w:val="clear" w:color="000000" w:fill="FFFFFF"/>
            <w:noWrap w:val="0"/>
            <w:vAlign w:val="center"/>
          </w:tcPr>
          <w:p>
            <w:pPr>
              <w:jc w:val="center"/>
              <w:rPr>
                <w:rFonts w:hint="eastAsia" w:ascii="宋体" w:hAnsi="宋体" w:eastAsia="宋体" w:cs="宋体"/>
                <w:iCs/>
                <w:color w:val="auto"/>
                <w:highlight w:val="none"/>
              </w:rPr>
            </w:pPr>
            <w:r>
              <w:rPr>
                <w:rFonts w:hint="eastAsia" w:ascii="宋体" w:hAnsi="宋体" w:eastAsia="宋体" w:cs="宋体"/>
                <w:iCs/>
                <w:color w:val="auto"/>
                <w:kern w:val="0"/>
                <w:sz w:val="24"/>
                <w:highlight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1011" w:type="dxa"/>
            <w:shd w:val="clear" w:color="000000" w:fill="FFFFFF"/>
            <w:noWrap w:val="0"/>
            <w:vAlign w:val="center"/>
          </w:tcPr>
          <w:p>
            <w:pPr>
              <w:widowControl/>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7</w:t>
            </w:r>
          </w:p>
        </w:tc>
        <w:tc>
          <w:tcPr>
            <w:tcW w:w="1710" w:type="dxa"/>
            <w:shd w:val="clear" w:color="000000" w:fill="FFFFFF"/>
            <w:noWrap w:val="0"/>
            <w:vAlign w:val="center"/>
          </w:tcPr>
          <w:p>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进口产品</w:t>
            </w:r>
          </w:p>
          <w:p>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（如有）</w:t>
            </w:r>
          </w:p>
        </w:tc>
        <w:tc>
          <w:tcPr>
            <w:tcW w:w="4611" w:type="dxa"/>
            <w:shd w:val="clear" w:color="000000" w:fill="FFFFFF"/>
            <w:noWrap w:val="0"/>
            <w:vAlign w:val="center"/>
          </w:tcPr>
          <w:p>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竞争性磋商文件不接受进口产品响应的内容时，供应商所报产品非进口产品的；</w:t>
            </w:r>
          </w:p>
        </w:tc>
        <w:tc>
          <w:tcPr>
            <w:tcW w:w="1949" w:type="dxa"/>
            <w:shd w:val="clear" w:color="000000" w:fill="FFFFFF"/>
            <w:noWrap w:val="0"/>
            <w:vAlign w:val="center"/>
          </w:tcPr>
          <w:p>
            <w:pPr>
              <w:jc w:val="center"/>
              <w:rPr>
                <w:rFonts w:hint="eastAsia" w:ascii="宋体" w:hAnsi="宋体" w:eastAsia="宋体" w:cs="宋体"/>
                <w:iCs/>
                <w:color w:val="auto"/>
                <w:highlight w:val="none"/>
              </w:rPr>
            </w:pPr>
            <w:r>
              <w:rPr>
                <w:rFonts w:hint="eastAsia" w:ascii="宋体" w:hAnsi="宋体" w:eastAsia="宋体" w:cs="宋体"/>
                <w:iCs/>
                <w:color w:val="auto"/>
                <w:kern w:val="0"/>
                <w:sz w:val="24"/>
                <w:highlight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jc w:val="center"/>
        </w:trPr>
        <w:tc>
          <w:tcPr>
            <w:tcW w:w="1011" w:type="dxa"/>
            <w:shd w:val="clear" w:color="000000" w:fill="FFFFFF"/>
            <w:noWrap w:val="0"/>
            <w:vAlign w:val="center"/>
          </w:tcPr>
          <w:p>
            <w:pPr>
              <w:widowControl/>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8</w:t>
            </w:r>
          </w:p>
        </w:tc>
        <w:tc>
          <w:tcPr>
            <w:tcW w:w="1710" w:type="dxa"/>
            <w:shd w:val="clear" w:color="000000" w:fill="FFFFFF"/>
            <w:noWrap w:val="0"/>
            <w:vAlign w:val="center"/>
          </w:tcPr>
          <w:p>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公平竞争</w:t>
            </w:r>
          </w:p>
        </w:tc>
        <w:tc>
          <w:tcPr>
            <w:tcW w:w="4611" w:type="dxa"/>
            <w:shd w:val="clear" w:color="000000" w:fill="FFFFFF"/>
            <w:noWrap w:val="0"/>
            <w:vAlign w:val="center"/>
          </w:tcPr>
          <w:p>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不存在供应商未遵循公平竞争的原则，恶意串通，妨碍其他供应商的竞争行为，损害采购人或者其他供应商的合法权益情形的；</w:t>
            </w:r>
          </w:p>
        </w:tc>
        <w:tc>
          <w:tcPr>
            <w:tcW w:w="1949" w:type="dxa"/>
            <w:shd w:val="clear" w:color="000000" w:fill="FFFFFF"/>
            <w:noWrap w:val="0"/>
            <w:vAlign w:val="center"/>
          </w:tcPr>
          <w:p>
            <w:pPr>
              <w:jc w:val="center"/>
              <w:rPr>
                <w:rFonts w:hint="eastAsia" w:ascii="宋体" w:hAnsi="宋体" w:eastAsia="宋体" w:cs="宋体"/>
                <w:iCs/>
                <w:color w:val="auto"/>
                <w:highlight w:val="none"/>
              </w:rPr>
            </w:pPr>
            <w:r>
              <w:rPr>
                <w:rFonts w:hint="eastAsia" w:ascii="宋体" w:hAnsi="宋体" w:eastAsia="宋体" w:cs="宋体"/>
                <w:iCs/>
                <w:color w:val="auto"/>
                <w:kern w:val="0"/>
                <w:sz w:val="24"/>
                <w:highlight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011" w:type="dxa"/>
            <w:shd w:val="clear" w:color="000000" w:fill="FFFFFF"/>
            <w:noWrap w:val="0"/>
            <w:vAlign w:val="center"/>
          </w:tcPr>
          <w:p>
            <w:pPr>
              <w:widowControl/>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9</w:t>
            </w:r>
          </w:p>
        </w:tc>
        <w:tc>
          <w:tcPr>
            <w:tcW w:w="1710" w:type="dxa"/>
            <w:shd w:val="clear" w:color="000000" w:fill="FFFFFF"/>
            <w:noWrap w:val="0"/>
            <w:vAlign w:val="center"/>
          </w:tcPr>
          <w:p>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附加条件</w:t>
            </w:r>
          </w:p>
        </w:tc>
        <w:tc>
          <w:tcPr>
            <w:tcW w:w="4611" w:type="dxa"/>
            <w:shd w:val="clear" w:color="000000" w:fill="FFFFFF"/>
            <w:noWrap w:val="0"/>
            <w:vAlign w:val="center"/>
          </w:tcPr>
          <w:p>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响应文件未含有采购人不能接受的附加条件的；</w:t>
            </w:r>
          </w:p>
        </w:tc>
        <w:tc>
          <w:tcPr>
            <w:tcW w:w="1949" w:type="dxa"/>
            <w:shd w:val="clear" w:color="000000" w:fill="FFFFFF"/>
            <w:noWrap w:val="0"/>
            <w:vAlign w:val="center"/>
          </w:tcPr>
          <w:p>
            <w:pPr>
              <w:jc w:val="center"/>
              <w:rPr>
                <w:rFonts w:hint="eastAsia" w:ascii="宋体" w:hAnsi="宋体" w:eastAsia="宋体" w:cs="宋体"/>
                <w:iCs/>
                <w:color w:val="auto"/>
                <w:highlight w:val="none"/>
              </w:rPr>
            </w:pPr>
            <w:r>
              <w:rPr>
                <w:rFonts w:hint="eastAsia" w:ascii="宋体" w:hAnsi="宋体" w:eastAsia="宋体" w:cs="宋体"/>
                <w:iCs/>
                <w:color w:val="auto"/>
                <w:kern w:val="0"/>
                <w:sz w:val="24"/>
                <w:highlight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011" w:type="dxa"/>
            <w:shd w:val="clear" w:color="000000" w:fill="FFFFFF"/>
            <w:noWrap w:val="0"/>
            <w:vAlign w:val="center"/>
          </w:tcPr>
          <w:p>
            <w:pPr>
              <w:widowControl/>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10</w:t>
            </w:r>
          </w:p>
        </w:tc>
        <w:tc>
          <w:tcPr>
            <w:tcW w:w="1710" w:type="dxa"/>
            <w:shd w:val="clear" w:color="000000" w:fill="FFFFFF"/>
            <w:noWrap w:val="0"/>
            <w:vAlign w:val="center"/>
          </w:tcPr>
          <w:p>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其他无效情形</w:t>
            </w:r>
          </w:p>
        </w:tc>
        <w:tc>
          <w:tcPr>
            <w:tcW w:w="4611" w:type="dxa"/>
            <w:shd w:val="clear" w:color="000000" w:fill="FFFFFF"/>
            <w:noWrap w:val="0"/>
            <w:vAlign w:val="center"/>
          </w:tcPr>
          <w:p>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供应商、响应文件不存在不符合法律、法规和磋商文件规定的其他无效情形。</w:t>
            </w:r>
          </w:p>
        </w:tc>
        <w:tc>
          <w:tcPr>
            <w:tcW w:w="1949" w:type="dxa"/>
            <w:shd w:val="clear" w:color="000000" w:fill="FFFFFF"/>
            <w:noWrap w:val="0"/>
            <w:vAlign w:val="center"/>
          </w:tcPr>
          <w:p>
            <w:pPr>
              <w:jc w:val="center"/>
              <w:rPr>
                <w:rFonts w:hint="eastAsia" w:ascii="宋体" w:hAnsi="宋体" w:eastAsia="宋体" w:cs="宋体"/>
                <w:iCs/>
                <w:color w:val="auto"/>
                <w:highlight w:val="none"/>
              </w:rPr>
            </w:pPr>
            <w:r>
              <w:rPr>
                <w:rFonts w:hint="eastAsia" w:ascii="宋体" w:hAnsi="宋体" w:eastAsia="宋体" w:cs="宋体"/>
                <w:iCs/>
                <w:color w:val="auto"/>
                <w:kern w:val="0"/>
                <w:sz w:val="24"/>
                <w:highlight w:val="none"/>
              </w:rPr>
              <w:t>不允许</w:t>
            </w:r>
          </w:p>
        </w:tc>
      </w:tr>
      <w:bookmarkEnd w:id="733"/>
    </w:tbl>
    <w:p>
      <w:pPr>
        <w:widowControl/>
        <w:jc w:val="left"/>
        <w:rPr>
          <w:rFonts w:hint="eastAsia" w:ascii="宋体" w:hAnsi="宋体" w:eastAsia="宋体" w:cs="宋体"/>
          <w:color w:val="auto"/>
          <w:sz w:val="24"/>
          <w:highlight w:val="none"/>
        </w:rPr>
      </w:pPr>
    </w:p>
    <w:p>
      <w:pPr>
        <w:numPr>
          <w:ilvl w:val="0"/>
          <w:numId w:val="13"/>
        </w:numPr>
        <w:tabs>
          <w:tab w:val="left" w:pos="360"/>
        </w:tabs>
        <w:snapToGrid w:val="0"/>
        <w:spacing w:line="360" w:lineRule="auto"/>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磋商、响应文件有关事项的澄清、说明或者更正和最后报价</w:t>
      </w:r>
    </w:p>
    <w:p>
      <w:pPr>
        <w:numPr>
          <w:ilvl w:val="1"/>
          <w:numId w:val="13"/>
        </w:numPr>
        <w:tabs>
          <w:tab w:val="left" w:pos="1080"/>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磋商小组所有成员应当集中与单一供应商分别进行磋商，并给予所有参加磋商的供应商平等的磋商机会。</w:t>
      </w:r>
    </w:p>
    <w:p>
      <w:pPr>
        <w:numPr>
          <w:ilvl w:val="1"/>
          <w:numId w:val="13"/>
        </w:numPr>
        <w:tabs>
          <w:tab w:val="left" w:pos="1080"/>
          <w:tab w:val="left" w:pos="1872"/>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在磋商过程中，磋商小组可以根据磋商文件和磋商情况实质性变动采购需求中的技术、服务要求以及合同草案条款，但不得变动磋商文件中的其他内容。实质性变动的内容，须经采购人代表确认。</w:t>
      </w:r>
    </w:p>
    <w:p>
      <w:pPr>
        <w:numPr>
          <w:ilvl w:val="1"/>
          <w:numId w:val="13"/>
        </w:numPr>
        <w:tabs>
          <w:tab w:val="left" w:pos="1080"/>
          <w:tab w:val="left" w:pos="1872"/>
        </w:tabs>
        <w:snapToGrid w:val="0"/>
        <w:spacing w:line="360" w:lineRule="auto"/>
        <w:ind w:left="1077" w:hanging="72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对磋商文件作出的实质性变动是磋商文件的有效组成部分，磋商小组应当及时以书面形式同时通知所有参加磋商的供应商。</w:t>
      </w:r>
    </w:p>
    <w:p>
      <w:pPr>
        <w:numPr>
          <w:ilvl w:val="1"/>
          <w:numId w:val="13"/>
        </w:numPr>
        <w:tabs>
          <w:tab w:val="left" w:pos="1080"/>
          <w:tab w:val="left" w:pos="1872"/>
        </w:tabs>
        <w:snapToGrid w:val="0"/>
        <w:spacing w:line="360" w:lineRule="auto"/>
        <w:ind w:left="1077" w:hanging="720"/>
        <w:rPr>
          <w:rFonts w:hint="eastAsia" w:ascii="宋体" w:hAnsi="宋体" w:eastAsia="宋体" w:cs="宋体"/>
          <w:color w:val="auto"/>
          <w:kern w:val="0"/>
          <w:sz w:val="24"/>
          <w:highlight w:val="none"/>
        </w:rPr>
      </w:pPr>
      <w:r>
        <w:rPr>
          <w:rFonts w:hint="eastAsia" w:ascii="宋体" w:hAnsi="宋体" w:eastAsia="宋体" w:cs="宋体"/>
          <w:color w:val="auto"/>
          <w:spacing w:val="1"/>
          <w:sz w:val="24"/>
          <w:highlight w:val="none"/>
        </w:rPr>
        <w:t>供应商应当按照磋商文件的变动情况和磋商小组的要求重新提交响应文件，</w:t>
      </w:r>
      <w:r>
        <w:rPr>
          <w:rFonts w:hint="eastAsia" w:ascii="宋体" w:hAnsi="宋体" w:eastAsia="宋体" w:cs="宋体"/>
          <w:color w:val="auto"/>
          <w:spacing w:val="3"/>
          <w:sz w:val="24"/>
          <w:highlight w:val="none"/>
        </w:rPr>
        <w:t>并由</w:t>
      </w:r>
      <w:r>
        <w:rPr>
          <w:rFonts w:hint="eastAsia" w:ascii="宋体" w:hAnsi="宋体" w:eastAsia="宋体" w:cs="宋体"/>
          <w:color w:val="auto"/>
          <w:spacing w:val="2"/>
          <w:sz w:val="24"/>
          <w:highlight w:val="none"/>
        </w:rPr>
        <w:t>其法定代表人（若供应商为事业单位或其他组织或分支机构，可为单位</w:t>
      </w:r>
      <w:r>
        <w:rPr>
          <w:rFonts w:hint="eastAsia" w:ascii="宋体" w:hAnsi="宋体" w:eastAsia="宋体" w:cs="宋体"/>
          <w:color w:val="auto"/>
          <w:spacing w:val="1"/>
          <w:sz w:val="24"/>
          <w:highlight w:val="none"/>
        </w:rPr>
        <w:t>负责人）</w:t>
      </w:r>
      <w:r>
        <w:rPr>
          <w:rFonts w:hint="eastAsia" w:ascii="宋体" w:hAnsi="宋体" w:eastAsia="宋体" w:cs="宋体"/>
          <w:color w:val="auto"/>
          <w:spacing w:val="3"/>
          <w:sz w:val="24"/>
          <w:highlight w:val="none"/>
        </w:rPr>
        <w:t>或授权代</w:t>
      </w:r>
      <w:r>
        <w:rPr>
          <w:rFonts w:hint="eastAsia" w:ascii="宋体" w:hAnsi="宋体" w:eastAsia="宋体" w:cs="宋体"/>
          <w:color w:val="auto"/>
          <w:spacing w:val="2"/>
          <w:sz w:val="24"/>
          <w:highlight w:val="none"/>
        </w:rPr>
        <w:t>表签字或者加盖公章。由授权代表签字的，应当附授权委</w:t>
      </w:r>
      <w:r>
        <w:rPr>
          <w:rFonts w:hint="eastAsia" w:ascii="宋体" w:hAnsi="宋体" w:eastAsia="宋体" w:cs="宋体"/>
          <w:color w:val="auto"/>
          <w:spacing w:val="-1"/>
          <w:sz w:val="24"/>
          <w:highlight w:val="none"/>
        </w:rPr>
        <w:t>托书</w:t>
      </w:r>
      <w:r>
        <w:rPr>
          <w:rFonts w:hint="eastAsia" w:ascii="宋体" w:hAnsi="宋体" w:eastAsia="宋体" w:cs="宋体"/>
          <w:color w:val="auto"/>
          <w:sz w:val="24"/>
          <w:highlight w:val="none"/>
        </w:rPr>
        <w:t>。供应商为自然人的，应当由本人签字并附身份证明。</w:t>
      </w:r>
    </w:p>
    <w:p>
      <w:pPr>
        <w:numPr>
          <w:ilvl w:val="1"/>
          <w:numId w:val="13"/>
        </w:numPr>
        <w:tabs>
          <w:tab w:val="left" w:pos="1080"/>
          <w:tab w:val="left" w:pos="1872"/>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响应文件的澄清、说明或者更正：</w:t>
      </w:r>
    </w:p>
    <w:p>
      <w:pPr>
        <w:numPr>
          <w:ilvl w:val="2"/>
          <w:numId w:val="13"/>
        </w:num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磋商小组在对响应文件的有效性、完整性和响应程度进行审查时，可以要求供应商对响应文件中含义不明确、同类问题表述不一致或者有明显文字和计算错误的内容等作出必要的澄清、说明或者更正。</w:t>
      </w:r>
    </w:p>
    <w:p>
      <w:pPr>
        <w:numPr>
          <w:ilvl w:val="2"/>
          <w:numId w:val="13"/>
        </w:num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磋商小组对响应文件进行审查，如发现供应商提交的响应文件存在不满足《符合性审查要求》的内容，如属于表中“不允许”澄清、说明或者更正的内容，则供应商响应文件按</w:t>
      </w:r>
      <w:r>
        <w:rPr>
          <w:rFonts w:hint="eastAsia" w:ascii="宋体" w:hAnsi="宋体" w:eastAsia="宋体" w:cs="宋体"/>
          <w:b/>
          <w:color w:val="auto"/>
          <w:sz w:val="24"/>
          <w:highlight w:val="none"/>
        </w:rPr>
        <w:t>无效处理</w:t>
      </w:r>
      <w:r>
        <w:rPr>
          <w:rFonts w:hint="eastAsia" w:ascii="宋体" w:hAnsi="宋体" w:eastAsia="宋体" w:cs="宋体"/>
          <w:color w:val="auto"/>
          <w:sz w:val="24"/>
          <w:highlight w:val="none"/>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hint="eastAsia" w:ascii="宋体" w:hAnsi="宋体" w:eastAsia="宋体" w:cs="宋体"/>
          <w:b/>
          <w:color w:val="auto"/>
          <w:sz w:val="24"/>
          <w:highlight w:val="none"/>
        </w:rPr>
        <w:t>无效处理</w:t>
      </w:r>
      <w:r>
        <w:rPr>
          <w:rFonts w:hint="eastAsia" w:ascii="宋体" w:hAnsi="宋体" w:eastAsia="宋体" w:cs="宋体"/>
          <w:color w:val="auto"/>
          <w:sz w:val="24"/>
          <w:highlight w:val="none"/>
        </w:rPr>
        <w:t>。</w:t>
      </w:r>
    </w:p>
    <w:p>
      <w:pPr>
        <w:numPr>
          <w:ilvl w:val="2"/>
          <w:numId w:val="13"/>
        </w:num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pacing w:val="-4"/>
          <w:sz w:val="24"/>
          <w:highlight w:val="none"/>
        </w:rPr>
        <w:t>供应商的澄清、说明或者更正不得超出响应文件的范围或者改变响应文件的实质性内容。磋商小组要求供应商澄清、</w:t>
      </w:r>
      <w:r>
        <w:rPr>
          <w:rFonts w:hint="eastAsia" w:ascii="宋体" w:hAnsi="宋体" w:eastAsia="宋体" w:cs="宋体"/>
          <w:color w:val="auto"/>
          <w:spacing w:val="-3"/>
          <w:sz w:val="24"/>
          <w:highlight w:val="none"/>
        </w:rPr>
        <w:t>说明或者</w:t>
      </w:r>
      <w:r>
        <w:rPr>
          <w:rFonts w:hint="eastAsia" w:ascii="宋体" w:hAnsi="宋体" w:eastAsia="宋体" w:cs="宋体"/>
          <w:color w:val="auto"/>
          <w:spacing w:val="-2"/>
          <w:sz w:val="24"/>
          <w:highlight w:val="none"/>
        </w:rPr>
        <w:t>更正响应文</w:t>
      </w:r>
      <w:r>
        <w:rPr>
          <w:rFonts w:hint="eastAsia" w:ascii="宋体" w:hAnsi="宋体" w:eastAsia="宋体" w:cs="宋体"/>
          <w:color w:val="auto"/>
          <w:spacing w:val="-4"/>
          <w:sz w:val="24"/>
          <w:highlight w:val="none"/>
        </w:rPr>
        <w:t>件应当以书面形式作出。供应商的澄清、</w:t>
      </w:r>
      <w:r>
        <w:rPr>
          <w:rFonts w:hint="eastAsia" w:ascii="宋体" w:hAnsi="宋体" w:eastAsia="宋体" w:cs="宋体"/>
          <w:color w:val="auto"/>
          <w:spacing w:val="-3"/>
          <w:sz w:val="24"/>
          <w:highlight w:val="none"/>
        </w:rPr>
        <w:t>说明或者更正应当由法</w:t>
      </w:r>
      <w:r>
        <w:rPr>
          <w:rFonts w:hint="eastAsia" w:ascii="宋体" w:hAnsi="宋体" w:eastAsia="宋体" w:cs="宋体"/>
          <w:color w:val="auto"/>
          <w:spacing w:val="-2"/>
          <w:sz w:val="24"/>
          <w:highlight w:val="none"/>
        </w:rPr>
        <w:t>定代</w:t>
      </w:r>
      <w:r>
        <w:rPr>
          <w:rFonts w:hint="eastAsia" w:ascii="宋体" w:hAnsi="宋体" w:eastAsia="宋体" w:cs="宋体"/>
          <w:color w:val="auto"/>
          <w:spacing w:val="-8"/>
          <w:sz w:val="24"/>
          <w:highlight w:val="none"/>
        </w:rPr>
        <w:t>表人（若供应商为事业单位或其他组织或分支机</w:t>
      </w:r>
      <w:r>
        <w:rPr>
          <w:rFonts w:hint="eastAsia" w:ascii="宋体" w:hAnsi="宋体" w:eastAsia="宋体" w:cs="宋体"/>
          <w:color w:val="auto"/>
          <w:spacing w:val="-7"/>
          <w:sz w:val="24"/>
          <w:highlight w:val="none"/>
        </w:rPr>
        <w:t>构，可为单位负责人）</w:t>
      </w:r>
      <w:r>
        <w:rPr>
          <w:rFonts w:hint="eastAsia" w:ascii="宋体" w:hAnsi="宋体" w:eastAsia="宋体" w:cs="宋体"/>
          <w:color w:val="auto"/>
          <w:spacing w:val="-4"/>
          <w:sz w:val="24"/>
          <w:highlight w:val="none"/>
        </w:rPr>
        <w:t>或其授权代表签字或者加盖公章。由</w:t>
      </w:r>
      <w:r>
        <w:rPr>
          <w:rFonts w:hint="eastAsia" w:ascii="宋体" w:hAnsi="宋体" w:eastAsia="宋体" w:cs="宋体"/>
          <w:color w:val="auto"/>
          <w:spacing w:val="-3"/>
          <w:sz w:val="24"/>
          <w:highlight w:val="none"/>
        </w:rPr>
        <w:t>授权代表签字的，应当附授权委</w:t>
      </w:r>
      <w:r>
        <w:rPr>
          <w:rFonts w:hint="eastAsia" w:ascii="宋体" w:hAnsi="宋体" w:eastAsia="宋体" w:cs="宋体"/>
          <w:color w:val="auto"/>
          <w:spacing w:val="-4"/>
          <w:sz w:val="24"/>
          <w:highlight w:val="none"/>
        </w:rPr>
        <w:t>托书。供应商为自然人的，应当由本人签字并附身份证明。澄清、</w:t>
      </w:r>
      <w:r>
        <w:rPr>
          <w:rFonts w:hint="eastAsia" w:ascii="宋体" w:hAnsi="宋体" w:eastAsia="宋体" w:cs="宋体"/>
          <w:color w:val="auto"/>
          <w:spacing w:val="9"/>
          <w:sz w:val="24"/>
          <w:highlight w:val="none"/>
        </w:rPr>
        <w:t>说</w:t>
      </w:r>
      <w:r>
        <w:rPr>
          <w:rFonts w:hint="eastAsia" w:ascii="宋体" w:hAnsi="宋体" w:eastAsia="宋体" w:cs="宋体"/>
          <w:color w:val="auto"/>
          <w:spacing w:val="-1"/>
          <w:sz w:val="24"/>
          <w:highlight w:val="none"/>
        </w:rPr>
        <w:t>明或</w:t>
      </w:r>
      <w:r>
        <w:rPr>
          <w:rFonts w:hint="eastAsia" w:ascii="宋体" w:hAnsi="宋体" w:eastAsia="宋体" w:cs="宋体"/>
          <w:color w:val="auto"/>
          <w:sz w:val="24"/>
          <w:highlight w:val="none"/>
        </w:rPr>
        <w:t>者更正文件将作为响应文件内容的一部分。</w:t>
      </w:r>
    </w:p>
    <w:p>
      <w:pPr>
        <w:numPr>
          <w:ilvl w:val="1"/>
          <w:numId w:val="13"/>
        </w:numPr>
        <w:tabs>
          <w:tab w:val="left" w:pos="1080"/>
          <w:tab w:val="left" w:pos="1872"/>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磋商结束后，磋商小组将要求所有实质性响应的供应商在规定时间内提交最后报价。最后报价时间为磋商小组指定的时间，具体时间根据磋商进度另行通知。</w:t>
      </w:r>
    </w:p>
    <w:p>
      <w:pPr>
        <w:numPr>
          <w:ilvl w:val="1"/>
          <w:numId w:val="13"/>
        </w:numPr>
        <w:tabs>
          <w:tab w:val="left" w:pos="1080"/>
          <w:tab w:val="left" w:pos="1872"/>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snapToGrid w:val="0"/>
          <w:color w:val="auto"/>
          <w:sz w:val="24"/>
          <w:highlight w:val="none"/>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rFonts w:hint="eastAsia" w:ascii="宋体" w:hAnsi="宋体" w:eastAsia="宋体" w:cs="宋体"/>
          <w:color w:val="auto"/>
          <w:sz w:val="24"/>
          <w:highlight w:val="none"/>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pPr>
        <w:numPr>
          <w:ilvl w:val="1"/>
          <w:numId w:val="13"/>
        </w:numPr>
        <w:tabs>
          <w:tab w:val="left" w:pos="1080"/>
          <w:tab w:val="left" w:pos="1872"/>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最后报价是供应商响应文件的有效组成部分。</w:t>
      </w:r>
    </w:p>
    <w:p>
      <w:pPr>
        <w:numPr>
          <w:ilvl w:val="1"/>
          <w:numId w:val="13"/>
        </w:numPr>
        <w:tabs>
          <w:tab w:val="left" w:pos="1080"/>
          <w:tab w:val="left" w:pos="1872"/>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已提交响应文件的供应商，在提交最后报价之前，可以根据磋商情况退出磋商。</w:t>
      </w:r>
    </w:p>
    <w:p>
      <w:pPr>
        <w:numPr>
          <w:ilvl w:val="0"/>
          <w:numId w:val="13"/>
        </w:numPr>
        <w:tabs>
          <w:tab w:val="left" w:pos="360"/>
        </w:tabs>
        <w:snapToGrid w:val="0"/>
        <w:spacing w:line="360" w:lineRule="auto"/>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最后报价的算术修正及政策调整</w:t>
      </w:r>
    </w:p>
    <w:p>
      <w:pPr>
        <w:numPr>
          <w:ilvl w:val="1"/>
          <w:numId w:val="13"/>
        </w:numPr>
        <w:tabs>
          <w:tab w:val="left" w:pos="1080"/>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最后报价须包含竞争性磋商文件全部内容，如最后分项报价表有缺漏视为已含在其他各项报价中，将不对最后报价总价进行调整。磋商小组有权要求供应商在评审现场合理的时间内对此进行书面确认，供应商不确认的，视为将一个采购包中的内容拆开响应，其</w:t>
      </w:r>
      <w:r>
        <w:rPr>
          <w:rFonts w:hint="eastAsia" w:ascii="宋体" w:hAnsi="宋体" w:eastAsia="宋体" w:cs="宋体"/>
          <w:b/>
          <w:color w:val="auto"/>
          <w:sz w:val="24"/>
          <w:highlight w:val="none"/>
        </w:rPr>
        <w:t>响应无效</w:t>
      </w:r>
      <w:r>
        <w:rPr>
          <w:rFonts w:hint="eastAsia" w:ascii="宋体" w:hAnsi="宋体" w:eastAsia="宋体" w:cs="宋体"/>
          <w:color w:val="auto"/>
          <w:sz w:val="24"/>
          <w:highlight w:val="none"/>
        </w:rPr>
        <w:t>。</w:t>
      </w:r>
    </w:p>
    <w:p>
      <w:pPr>
        <w:numPr>
          <w:ilvl w:val="1"/>
          <w:numId w:val="13"/>
        </w:numPr>
        <w:tabs>
          <w:tab w:val="left" w:pos="1080"/>
          <w:tab w:val="left" w:pos="1872"/>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最后报价出现前后不一致的，按照下列规定修正：</w:t>
      </w:r>
    </w:p>
    <w:p>
      <w:pPr>
        <w:numPr>
          <w:ilvl w:val="2"/>
          <w:numId w:val="13"/>
        </w:numPr>
        <w:tabs>
          <w:tab w:val="left" w:pos="1080"/>
          <w:tab w:val="left" w:pos="1589"/>
          <w:tab w:val="left" w:pos="2035"/>
          <w:tab w:val="left" w:pos="2114"/>
        </w:tabs>
        <w:snapToGrid w:val="0"/>
        <w:spacing w:line="360" w:lineRule="auto"/>
        <w:ind w:left="2035"/>
        <w:rPr>
          <w:rFonts w:hint="eastAsia" w:ascii="宋体" w:hAnsi="宋体" w:eastAsia="宋体" w:cs="宋体"/>
          <w:color w:val="auto"/>
          <w:sz w:val="24"/>
          <w:highlight w:val="none"/>
        </w:rPr>
      </w:pPr>
      <w:r>
        <w:rPr>
          <w:rFonts w:hint="eastAsia" w:ascii="宋体" w:hAnsi="宋体" w:eastAsia="宋体" w:cs="宋体"/>
          <w:color w:val="auto"/>
          <w:sz w:val="24"/>
          <w:highlight w:val="none"/>
        </w:rPr>
        <w:t>竞争性磋商文件对于报价修正是否另有规定：</w:t>
      </w:r>
    </w:p>
    <w:p>
      <w:pPr>
        <w:tabs>
          <w:tab w:val="left" w:pos="1080"/>
          <w:tab w:val="left" w:pos="1589"/>
          <w:tab w:val="left" w:pos="2035"/>
          <w:tab w:val="left" w:pos="2114"/>
        </w:tabs>
        <w:snapToGrid w:val="0"/>
        <w:spacing w:line="360" w:lineRule="auto"/>
        <w:ind w:left="2035"/>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□有，具体规定为：___________</w:t>
      </w:r>
    </w:p>
    <w:p>
      <w:pPr>
        <w:tabs>
          <w:tab w:val="left" w:pos="1080"/>
          <w:tab w:val="left" w:pos="1589"/>
          <w:tab w:val="left" w:pos="2035"/>
          <w:tab w:val="left" w:pos="2114"/>
        </w:tabs>
        <w:snapToGrid w:val="0"/>
        <w:spacing w:line="360" w:lineRule="auto"/>
        <w:ind w:left="2035"/>
        <w:rPr>
          <w:rFonts w:hint="eastAsia" w:ascii="宋体" w:hAnsi="宋体" w:eastAsia="宋体" w:cs="宋体"/>
          <w:color w:val="auto"/>
          <w:sz w:val="24"/>
          <w:highlight w:val="none"/>
        </w:rPr>
      </w:pPr>
      <w:r>
        <w:rPr>
          <w:rFonts w:hint="eastAsia" w:ascii="宋体" w:hAnsi="宋体" w:eastAsia="宋体" w:cs="宋体"/>
          <w:b/>
          <w:color w:val="auto"/>
          <w:sz w:val="24"/>
          <w:highlight w:val="none"/>
        </w:rPr>
        <w:t>■</w:t>
      </w:r>
      <w:r>
        <w:rPr>
          <w:rFonts w:hint="eastAsia" w:ascii="宋体" w:hAnsi="宋体" w:eastAsia="宋体" w:cs="宋体"/>
          <w:color w:val="auto"/>
          <w:sz w:val="24"/>
          <w:highlight w:val="none"/>
        </w:rPr>
        <w:t>无，按下述3.2.2-3.2.5项规定修正。</w:t>
      </w:r>
    </w:p>
    <w:p>
      <w:pPr>
        <w:numPr>
          <w:ilvl w:val="2"/>
          <w:numId w:val="13"/>
        </w:numPr>
        <w:tabs>
          <w:tab w:val="left" w:pos="2035"/>
          <w:tab w:val="left" w:pos="2114"/>
          <w:tab w:val="left" w:pos="2977"/>
        </w:tabs>
        <w:snapToGrid w:val="0"/>
        <w:spacing w:line="360" w:lineRule="auto"/>
        <w:ind w:left="2035"/>
        <w:rPr>
          <w:rFonts w:hint="eastAsia" w:ascii="宋体" w:hAnsi="宋体" w:eastAsia="宋体" w:cs="宋体"/>
          <w:color w:val="auto"/>
          <w:sz w:val="24"/>
          <w:highlight w:val="none"/>
        </w:rPr>
      </w:pPr>
      <w:r>
        <w:rPr>
          <w:rFonts w:hint="eastAsia" w:ascii="宋体" w:hAnsi="宋体" w:eastAsia="宋体" w:cs="宋体"/>
          <w:color w:val="auto"/>
          <w:sz w:val="24"/>
          <w:highlight w:val="none"/>
        </w:rPr>
        <w:t>大写金额和小写金额不一致的，以大写金额为准；</w:t>
      </w:r>
    </w:p>
    <w:p>
      <w:pPr>
        <w:numPr>
          <w:ilvl w:val="2"/>
          <w:numId w:val="13"/>
        </w:numPr>
        <w:tabs>
          <w:tab w:val="left" w:pos="2035"/>
          <w:tab w:val="left" w:pos="2114"/>
          <w:tab w:val="left" w:pos="2977"/>
        </w:tabs>
        <w:snapToGrid w:val="0"/>
        <w:spacing w:line="360" w:lineRule="auto"/>
        <w:ind w:left="2035"/>
        <w:rPr>
          <w:rFonts w:hint="eastAsia" w:ascii="宋体" w:hAnsi="宋体" w:eastAsia="宋体" w:cs="宋体"/>
          <w:color w:val="auto"/>
          <w:sz w:val="24"/>
          <w:highlight w:val="none"/>
        </w:rPr>
      </w:pPr>
      <w:r>
        <w:rPr>
          <w:rFonts w:hint="eastAsia" w:ascii="宋体" w:hAnsi="宋体" w:eastAsia="宋体" w:cs="宋体"/>
          <w:color w:val="auto"/>
          <w:sz w:val="24"/>
          <w:highlight w:val="none"/>
        </w:rPr>
        <w:t>单价金额小数点或者百分比有明显错位的，以最后报价一览表的总价为准，并修改单价；</w:t>
      </w:r>
    </w:p>
    <w:p>
      <w:pPr>
        <w:numPr>
          <w:ilvl w:val="2"/>
          <w:numId w:val="13"/>
        </w:numPr>
        <w:tabs>
          <w:tab w:val="left" w:pos="2035"/>
          <w:tab w:val="left" w:pos="2114"/>
          <w:tab w:val="left" w:pos="2977"/>
        </w:tabs>
        <w:snapToGrid w:val="0"/>
        <w:spacing w:line="360" w:lineRule="auto"/>
        <w:ind w:left="2035"/>
        <w:rPr>
          <w:rFonts w:hint="eastAsia" w:ascii="宋体" w:hAnsi="宋体" w:eastAsia="宋体" w:cs="宋体"/>
          <w:color w:val="auto"/>
          <w:sz w:val="24"/>
          <w:highlight w:val="none"/>
        </w:rPr>
      </w:pPr>
      <w:r>
        <w:rPr>
          <w:rFonts w:hint="eastAsia" w:ascii="宋体" w:hAnsi="宋体" w:eastAsia="宋体" w:cs="宋体"/>
          <w:color w:val="auto"/>
          <w:sz w:val="24"/>
          <w:highlight w:val="none"/>
        </w:rPr>
        <w:t>总价金额与按单价汇总金额不一致的，以单价金额计算结果为准。</w:t>
      </w:r>
    </w:p>
    <w:p>
      <w:pPr>
        <w:numPr>
          <w:ilvl w:val="2"/>
          <w:numId w:val="13"/>
        </w:numPr>
        <w:tabs>
          <w:tab w:val="left" w:pos="1080"/>
          <w:tab w:val="left" w:pos="1589"/>
          <w:tab w:val="left" w:pos="2035"/>
          <w:tab w:val="left" w:pos="2114"/>
        </w:tabs>
        <w:snapToGrid w:val="0"/>
        <w:spacing w:line="360" w:lineRule="auto"/>
        <w:ind w:left="2035"/>
        <w:rPr>
          <w:rFonts w:hint="eastAsia" w:ascii="宋体" w:hAnsi="宋体" w:eastAsia="宋体" w:cs="宋体"/>
          <w:color w:val="auto"/>
          <w:sz w:val="24"/>
          <w:highlight w:val="none"/>
        </w:rPr>
      </w:pPr>
      <w:r>
        <w:rPr>
          <w:rFonts w:hint="eastAsia" w:ascii="宋体" w:hAnsi="宋体" w:eastAsia="宋体" w:cs="宋体"/>
          <w:color w:val="auto"/>
          <w:sz w:val="24"/>
          <w:highlight w:val="none"/>
        </w:rPr>
        <w:t>同时出现两种以上不一致的，按照前款规定的顺序修正。</w:t>
      </w:r>
    </w:p>
    <w:p>
      <w:pPr>
        <w:numPr>
          <w:ilvl w:val="2"/>
          <w:numId w:val="13"/>
        </w:numPr>
        <w:tabs>
          <w:tab w:val="left" w:pos="1080"/>
          <w:tab w:val="left" w:pos="1589"/>
          <w:tab w:val="left" w:pos="2035"/>
          <w:tab w:val="left" w:pos="2114"/>
        </w:tabs>
        <w:snapToGrid w:val="0"/>
        <w:spacing w:line="360" w:lineRule="auto"/>
        <w:ind w:left="2035"/>
        <w:rPr>
          <w:rFonts w:hint="eastAsia" w:ascii="宋体" w:hAnsi="宋体" w:eastAsia="宋体" w:cs="宋体"/>
          <w:color w:val="auto"/>
          <w:sz w:val="24"/>
          <w:highlight w:val="none"/>
        </w:rPr>
      </w:pPr>
      <w:r>
        <w:rPr>
          <w:rFonts w:hint="eastAsia" w:ascii="宋体" w:hAnsi="宋体" w:eastAsia="宋体" w:cs="宋体"/>
          <w:color w:val="auto"/>
          <w:sz w:val="24"/>
          <w:highlight w:val="none"/>
        </w:rPr>
        <w:t>修正后的报价经供应商书面确认后产生约束力，供应商不确认的，</w:t>
      </w:r>
      <w:r>
        <w:rPr>
          <w:rFonts w:hint="eastAsia" w:ascii="宋体" w:hAnsi="宋体" w:eastAsia="宋体" w:cs="宋体"/>
          <w:b/>
          <w:color w:val="auto"/>
          <w:sz w:val="24"/>
          <w:highlight w:val="none"/>
        </w:rPr>
        <w:t>其响应无效</w:t>
      </w:r>
      <w:r>
        <w:rPr>
          <w:rFonts w:hint="eastAsia" w:ascii="宋体" w:hAnsi="宋体" w:eastAsia="宋体" w:cs="宋体"/>
          <w:color w:val="auto"/>
          <w:sz w:val="24"/>
          <w:highlight w:val="none"/>
        </w:rPr>
        <w:t>。</w:t>
      </w:r>
    </w:p>
    <w:p>
      <w:pPr>
        <w:numPr>
          <w:ilvl w:val="1"/>
          <w:numId w:val="13"/>
        </w:numPr>
        <w:tabs>
          <w:tab w:val="left" w:pos="1080"/>
          <w:tab w:val="left" w:pos="1872"/>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落实政府采购政策的价格调整：只有符合第二章《供应商须知》4.2条规定情形的，可以享受中小企业扶持政策，用扣除后的价格参加评审；否则，评审时价格不予扣除。</w:t>
      </w:r>
    </w:p>
    <w:p>
      <w:pPr>
        <w:numPr>
          <w:ilvl w:val="2"/>
          <w:numId w:val="13"/>
        </w:numPr>
        <w:tabs>
          <w:tab w:val="left" w:pos="1080"/>
          <w:tab w:val="left" w:pos="1589"/>
          <w:tab w:val="left" w:pos="2035"/>
        </w:tabs>
        <w:snapToGrid w:val="0"/>
        <w:spacing w:line="360" w:lineRule="auto"/>
        <w:ind w:left="2035"/>
        <w:rPr>
          <w:rFonts w:hint="eastAsia" w:ascii="宋体" w:hAnsi="宋体" w:eastAsia="宋体" w:cs="宋体"/>
          <w:color w:val="auto"/>
          <w:sz w:val="24"/>
          <w:highlight w:val="none"/>
        </w:rPr>
      </w:pPr>
      <w:r>
        <w:rPr>
          <w:rFonts w:hint="eastAsia" w:ascii="宋体" w:hAnsi="宋体" w:eastAsia="宋体" w:cs="宋体"/>
          <w:color w:val="auto"/>
          <w:sz w:val="24"/>
          <w:highlight w:val="none"/>
        </w:rPr>
        <w:t>对于未预留份额专门面向中小企业采购的采购项目，以及预留份额项目中的非预留部分采购包，对小微企业报价给予</w:t>
      </w:r>
      <w:r>
        <w:rPr>
          <w:rFonts w:hint="eastAsia" w:ascii="宋体" w:hAnsi="宋体" w:eastAsia="宋体" w:cs="宋体"/>
          <w:color w:val="auto"/>
          <w:sz w:val="24"/>
          <w:highlight w:val="none"/>
          <w:u w:val="single"/>
        </w:rPr>
        <w:t>10</w:t>
      </w:r>
      <w:r>
        <w:rPr>
          <w:rFonts w:hint="eastAsia" w:ascii="宋体" w:hAnsi="宋体" w:eastAsia="宋体" w:cs="宋体"/>
          <w:color w:val="auto"/>
          <w:sz w:val="24"/>
          <w:highlight w:val="none"/>
        </w:rPr>
        <w:t>%的扣除，用扣除后的价格参加评审。</w:t>
      </w:r>
    </w:p>
    <w:p>
      <w:pPr>
        <w:numPr>
          <w:ilvl w:val="2"/>
          <w:numId w:val="13"/>
        </w:numPr>
        <w:tabs>
          <w:tab w:val="left" w:pos="1080"/>
          <w:tab w:val="left" w:pos="1589"/>
          <w:tab w:val="left" w:pos="2035"/>
        </w:tabs>
        <w:snapToGrid w:val="0"/>
        <w:spacing w:line="360" w:lineRule="auto"/>
        <w:ind w:left="2035"/>
        <w:rPr>
          <w:rFonts w:hint="eastAsia" w:ascii="宋体" w:hAnsi="宋体" w:eastAsia="宋体" w:cs="宋体"/>
          <w:color w:val="auto"/>
          <w:sz w:val="24"/>
          <w:highlight w:val="none"/>
        </w:rPr>
      </w:pPr>
      <w:r>
        <w:rPr>
          <w:rFonts w:hint="eastAsia" w:ascii="宋体" w:hAnsi="宋体" w:eastAsia="宋体" w:cs="宋体"/>
          <w:color w:val="auto"/>
          <w:sz w:val="24"/>
          <w:highlight w:val="none"/>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ascii="宋体" w:hAnsi="宋体" w:eastAsia="宋体" w:cs="宋体"/>
          <w:color w:val="auto"/>
          <w:sz w:val="24"/>
          <w:highlight w:val="none"/>
          <w:u w:val="single"/>
        </w:rPr>
        <w:t>4</w:t>
      </w:r>
      <w:r>
        <w:rPr>
          <w:rFonts w:hint="eastAsia" w:ascii="宋体" w:hAnsi="宋体" w:eastAsia="宋体" w:cs="宋体"/>
          <w:color w:val="auto"/>
          <w:sz w:val="24"/>
          <w:highlight w:val="none"/>
        </w:rPr>
        <w:t>%的扣除，用扣除后的价格参加评审。</w:t>
      </w:r>
    </w:p>
    <w:p>
      <w:pPr>
        <w:numPr>
          <w:ilvl w:val="2"/>
          <w:numId w:val="13"/>
        </w:numPr>
        <w:tabs>
          <w:tab w:val="left" w:pos="1080"/>
          <w:tab w:val="left" w:pos="1589"/>
          <w:tab w:val="left" w:pos="2035"/>
        </w:tabs>
        <w:snapToGrid w:val="0"/>
        <w:spacing w:line="360" w:lineRule="auto"/>
        <w:ind w:left="2035"/>
        <w:rPr>
          <w:rFonts w:hint="eastAsia" w:ascii="宋体" w:hAnsi="宋体" w:eastAsia="宋体" w:cs="宋体"/>
          <w:color w:val="auto"/>
          <w:sz w:val="24"/>
          <w:highlight w:val="none"/>
        </w:rPr>
      </w:pPr>
      <w:r>
        <w:rPr>
          <w:rFonts w:hint="eastAsia" w:ascii="宋体" w:hAnsi="宋体" w:eastAsia="宋体" w:cs="宋体"/>
          <w:color w:val="auto"/>
          <w:sz w:val="24"/>
          <w:highlight w:val="none"/>
        </w:rPr>
        <w:t>组成联合体或者接受分包的小微企业与联合体内其他企业、分包企业之间存在直接控股、管理关系的，不享受价格扣除优惠政策。</w:t>
      </w:r>
    </w:p>
    <w:p>
      <w:pPr>
        <w:numPr>
          <w:ilvl w:val="2"/>
          <w:numId w:val="13"/>
        </w:numPr>
        <w:tabs>
          <w:tab w:val="left" w:pos="1080"/>
          <w:tab w:val="left" w:pos="1589"/>
          <w:tab w:val="left" w:pos="2035"/>
        </w:tabs>
        <w:snapToGrid w:val="0"/>
        <w:spacing w:line="360" w:lineRule="auto"/>
        <w:ind w:left="2035"/>
        <w:rPr>
          <w:rFonts w:hint="eastAsia" w:ascii="宋体" w:hAnsi="宋体" w:eastAsia="宋体" w:cs="宋体"/>
          <w:color w:val="auto"/>
          <w:sz w:val="24"/>
          <w:highlight w:val="none"/>
        </w:rPr>
      </w:pPr>
      <w:r>
        <w:rPr>
          <w:rFonts w:hint="eastAsia" w:ascii="宋体" w:hAnsi="宋体" w:eastAsia="宋体" w:cs="宋体"/>
          <w:color w:val="auto"/>
          <w:sz w:val="24"/>
          <w:highlight w:val="none"/>
        </w:rPr>
        <w:t>价格扣除比例对小型企业和微型企业同等对待，不作区分。</w:t>
      </w:r>
    </w:p>
    <w:p>
      <w:pPr>
        <w:numPr>
          <w:ilvl w:val="2"/>
          <w:numId w:val="13"/>
        </w:numPr>
        <w:tabs>
          <w:tab w:val="left" w:pos="1080"/>
          <w:tab w:val="left" w:pos="1589"/>
          <w:tab w:val="left" w:pos="2035"/>
        </w:tabs>
        <w:snapToGrid w:val="0"/>
        <w:spacing w:line="360" w:lineRule="auto"/>
        <w:ind w:left="2035"/>
        <w:rPr>
          <w:rFonts w:hint="eastAsia" w:ascii="宋体" w:hAnsi="宋体" w:eastAsia="宋体" w:cs="宋体"/>
          <w:color w:val="auto"/>
          <w:sz w:val="24"/>
          <w:highlight w:val="none"/>
        </w:rPr>
      </w:pPr>
      <w:r>
        <w:rPr>
          <w:rFonts w:hint="eastAsia" w:ascii="宋体" w:hAnsi="宋体" w:eastAsia="宋体" w:cs="宋体"/>
          <w:color w:val="auto"/>
          <w:sz w:val="24"/>
          <w:highlight w:val="none"/>
        </w:rPr>
        <w:t>中小企业参加政府采购活动，应当按照竞争性磋商文件给定的格式出具《中小企业声明函》，否则不得享受相关中小企业扶持政策。</w:t>
      </w:r>
    </w:p>
    <w:p>
      <w:pPr>
        <w:numPr>
          <w:ilvl w:val="2"/>
          <w:numId w:val="13"/>
        </w:numPr>
        <w:tabs>
          <w:tab w:val="left" w:pos="1080"/>
          <w:tab w:val="left" w:pos="1589"/>
          <w:tab w:val="left" w:pos="2035"/>
        </w:tabs>
        <w:snapToGrid w:val="0"/>
        <w:spacing w:line="360" w:lineRule="auto"/>
        <w:ind w:left="2035"/>
        <w:rPr>
          <w:rFonts w:hint="eastAsia" w:ascii="宋体" w:hAnsi="宋体" w:eastAsia="宋体" w:cs="宋体"/>
          <w:color w:val="auto"/>
          <w:sz w:val="24"/>
          <w:highlight w:val="none"/>
        </w:rPr>
      </w:pPr>
      <w:r>
        <w:rPr>
          <w:rFonts w:hint="eastAsia" w:ascii="宋体" w:hAnsi="宋体" w:eastAsia="宋体" w:cs="宋体"/>
          <w:color w:val="auto"/>
          <w:spacing w:val="-5"/>
          <w:sz w:val="24"/>
          <w:highlight w:val="none"/>
        </w:rPr>
        <w:t>监狱企业提供了由省级以上监狱管理局、戒毒管理局（含新疆生产建</w:t>
      </w:r>
      <w:r>
        <w:rPr>
          <w:rFonts w:hint="eastAsia" w:ascii="宋体" w:hAnsi="宋体" w:eastAsia="宋体" w:cs="宋体"/>
          <w:color w:val="auto"/>
          <w:sz w:val="24"/>
          <w:highlight w:val="none"/>
        </w:rPr>
        <w:t>设兵团）</w:t>
      </w:r>
      <w:r>
        <w:rPr>
          <w:rFonts w:hint="eastAsia" w:ascii="宋体" w:hAnsi="宋体" w:eastAsia="宋体" w:cs="宋体"/>
          <w:color w:val="auto"/>
          <w:spacing w:val="-1"/>
          <w:sz w:val="24"/>
          <w:highlight w:val="none"/>
        </w:rPr>
        <w:t>出具</w:t>
      </w:r>
      <w:r>
        <w:rPr>
          <w:rFonts w:hint="eastAsia" w:ascii="宋体" w:hAnsi="宋体" w:eastAsia="宋体" w:cs="宋体"/>
          <w:color w:val="auto"/>
          <w:sz w:val="24"/>
          <w:highlight w:val="none"/>
        </w:rPr>
        <w:t>的属于监狱企业的证明文件的，视同小微企业。</w:t>
      </w:r>
    </w:p>
    <w:p>
      <w:pPr>
        <w:numPr>
          <w:ilvl w:val="2"/>
          <w:numId w:val="13"/>
        </w:numPr>
        <w:tabs>
          <w:tab w:val="left" w:pos="1080"/>
          <w:tab w:val="left" w:pos="1589"/>
          <w:tab w:val="left" w:pos="2035"/>
        </w:tabs>
        <w:snapToGrid w:val="0"/>
        <w:spacing w:line="360" w:lineRule="auto"/>
        <w:ind w:left="2035"/>
        <w:rPr>
          <w:rFonts w:hint="eastAsia" w:ascii="宋体" w:hAnsi="宋体" w:eastAsia="宋体" w:cs="宋体"/>
          <w:color w:val="auto"/>
          <w:sz w:val="24"/>
          <w:highlight w:val="none"/>
        </w:rPr>
      </w:pPr>
      <w:r>
        <w:rPr>
          <w:rFonts w:hint="eastAsia" w:ascii="宋体" w:hAnsi="宋体" w:eastAsia="宋体" w:cs="宋体"/>
          <w:color w:val="auto"/>
          <w:spacing w:val="-5"/>
          <w:sz w:val="24"/>
          <w:highlight w:val="none"/>
        </w:rPr>
        <w:t>残疾人福利性单位按竞争性磋商文件要求提供了《残疾人福利性单位</w:t>
      </w:r>
      <w:r>
        <w:rPr>
          <w:rFonts w:hint="eastAsia" w:ascii="宋体" w:hAnsi="宋体" w:eastAsia="宋体" w:cs="宋体"/>
          <w:color w:val="auto"/>
          <w:spacing w:val="-1"/>
          <w:sz w:val="24"/>
          <w:highlight w:val="none"/>
        </w:rPr>
        <w:t>声明</w:t>
      </w:r>
      <w:r>
        <w:rPr>
          <w:rFonts w:hint="eastAsia" w:ascii="宋体" w:hAnsi="宋体" w:eastAsia="宋体" w:cs="宋体"/>
          <w:color w:val="auto"/>
          <w:sz w:val="24"/>
          <w:highlight w:val="none"/>
        </w:rPr>
        <w:t>函》的，视同小微企业。</w:t>
      </w:r>
    </w:p>
    <w:p>
      <w:pPr>
        <w:numPr>
          <w:ilvl w:val="2"/>
          <w:numId w:val="13"/>
        </w:numPr>
        <w:tabs>
          <w:tab w:val="left" w:pos="1080"/>
          <w:tab w:val="left" w:pos="1589"/>
          <w:tab w:val="left" w:pos="2014"/>
        </w:tabs>
        <w:snapToGrid w:val="0"/>
        <w:spacing w:line="360" w:lineRule="auto"/>
        <w:ind w:left="2035"/>
        <w:rPr>
          <w:rFonts w:hint="eastAsia" w:ascii="宋体" w:hAnsi="宋体" w:eastAsia="宋体" w:cs="宋体"/>
          <w:color w:val="auto"/>
          <w:sz w:val="24"/>
          <w:highlight w:val="none"/>
        </w:rPr>
      </w:pPr>
      <w:r>
        <w:rPr>
          <w:rFonts w:hint="eastAsia" w:ascii="宋体" w:hAnsi="宋体" w:eastAsia="宋体" w:cs="宋体"/>
          <w:color w:val="auto"/>
          <w:sz w:val="24"/>
          <w:highlight w:val="none"/>
        </w:rPr>
        <w:t>若供应商同时属于小型或微型企业、监狱企业、残疾人福利性单位中的两种及以上，将不重复享受小微企业价格扣减的优惠政策。</w:t>
      </w:r>
    </w:p>
    <w:p>
      <w:pPr>
        <w:numPr>
          <w:ilvl w:val="2"/>
          <w:numId w:val="13"/>
        </w:numPr>
        <w:tabs>
          <w:tab w:val="left" w:pos="1080"/>
          <w:tab w:val="left" w:pos="1589"/>
          <w:tab w:val="left" w:pos="2014"/>
        </w:tabs>
        <w:snapToGrid w:val="0"/>
        <w:spacing w:line="360" w:lineRule="auto"/>
        <w:ind w:left="2035"/>
        <w:rPr>
          <w:rFonts w:hint="eastAsia" w:ascii="宋体" w:hAnsi="宋体" w:eastAsia="宋体" w:cs="宋体"/>
          <w:color w:val="auto"/>
          <w:sz w:val="24"/>
          <w:highlight w:val="none"/>
        </w:rPr>
      </w:pPr>
      <w:r>
        <w:rPr>
          <w:rFonts w:hint="eastAsia" w:ascii="宋体" w:hAnsi="宋体" w:eastAsia="宋体" w:cs="宋体"/>
          <w:sz w:val="24"/>
          <w:highlight w:val="none"/>
        </w:rPr>
        <w:t>其他为落实政府采购政策实施的优先采购</w:t>
      </w:r>
      <w:r>
        <w:rPr>
          <w:rFonts w:hint="eastAsia" w:ascii="宋体" w:hAnsi="宋体" w:eastAsia="宋体" w:cs="宋体"/>
          <w:spacing w:val="-10"/>
          <w:sz w:val="24"/>
          <w:highlight w:val="none"/>
          <w:u w:val="single"/>
        </w:rPr>
        <w:t>：</w:t>
      </w:r>
      <w:r>
        <w:rPr>
          <w:rFonts w:hint="eastAsia" w:ascii="宋体" w:hAnsi="宋体" w:eastAsia="宋体" w:cs="宋体"/>
          <w:b w:val="0"/>
          <w:bCs w:val="0"/>
          <w:spacing w:val="-10"/>
          <w:sz w:val="24"/>
          <w:highlight w:val="none"/>
          <w:u w:val="single"/>
          <w:lang w:val="en-US" w:eastAsia="zh-CN"/>
        </w:rPr>
        <w:t>/</w:t>
      </w:r>
      <w:r>
        <w:rPr>
          <w:rFonts w:hint="eastAsia" w:ascii="宋体" w:hAnsi="宋体" w:eastAsia="宋体" w:cs="宋体"/>
          <w:b w:val="0"/>
          <w:bCs w:val="0"/>
          <w:sz w:val="24"/>
          <w:highlight w:val="none"/>
          <w:u w:val="single"/>
        </w:rPr>
        <w:tab/>
      </w:r>
      <w:r>
        <w:rPr>
          <w:rFonts w:hint="eastAsia" w:ascii="宋体" w:hAnsi="宋体" w:eastAsia="宋体" w:cs="宋体"/>
          <w:spacing w:val="-10"/>
          <w:sz w:val="24"/>
          <w:highlight w:val="none"/>
        </w:rPr>
        <w:t>。</w:t>
      </w:r>
    </w:p>
    <w:p>
      <w:pPr>
        <w:numPr>
          <w:ilvl w:val="0"/>
          <w:numId w:val="13"/>
        </w:numPr>
        <w:tabs>
          <w:tab w:val="left" w:pos="360"/>
        </w:tabs>
        <w:snapToGrid w:val="0"/>
        <w:spacing w:line="360" w:lineRule="auto"/>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磋商环节及提交最后报价后如出现以下情况的，供应商的</w:t>
      </w:r>
      <w:r>
        <w:rPr>
          <w:rFonts w:hint="eastAsia" w:ascii="宋体" w:hAnsi="宋体" w:eastAsia="宋体" w:cs="宋体"/>
          <w:b/>
          <w:color w:val="auto"/>
          <w:sz w:val="24"/>
          <w:highlight w:val="none"/>
        </w:rPr>
        <w:t>响应文件无效</w:t>
      </w:r>
      <w:r>
        <w:rPr>
          <w:rFonts w:hint="eastAsia" w:ascii="宋体" w:hAnsi="宋体" w:eastAsia="宋体" w:cs="宋体"/>
          <w:color w:val="auto"/>
          <w:sz w:val="24"/>
          <w:highlight w:val="none"/>
        </w:rPr>
        <w:t>：</w:t>
      </w:r>
    </w:p>
    <w:p>
      <w:pPr>
        <w:numPr>
          <w:ilvl w:val="1"/>
          <w:numId w:val="13"/>
        </w:numPr>
        <w:tabs>
          <w:tab w:val="left" w:pos="1080"/>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供应商对实质性变动不予确认的；</w:t>
      </w:r>
    </w:p>
    <w:p>
      <w:pPr>
        <w:numPr>
          <w:ilvl w:val="1"/>
          <w:numId w:val="13"/>
        </w:numPr>
        <w:tabs>
          <w:tab w:val="left" w:pos="1080"/>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不满足磋商文件★号条款或磋商文件技术指标超出磋商文件《采购需求》中主要技术参数允许偏差的最大范围的（如有）；</w:t>
      </w:r>
    </w:p>
    <w:p>
      <w:pPr>
        <w:numPr>
          <w:ilvl w:val="1"/>
          <w:numId w:val="13"/>
        </w:numPr>
        <w:tabs>
          <w:tab w:val="left" w:pos="1080"/>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未按照磋商小组规定的时间、逾期提交最后报价的；</w:t>
      </w:r>
    </w:p>
    <w:p>
      <w:pPr>
        <w:numPr>
          <w:ilvl w:val="1"/>
          <w:numId w:val="13"/>
        </w:numPr>
        <w:tabs>
          <w:tab w:val="left" w:pos="1080"/>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如供应商的最后报价超过竞争性磋商文件中规定的项目/采购包预算金额或者项目/采购包最高限价的；</w:t>
      </w:r>
    </w:p>
    <w:p>
      <w:pPr>
        <w:numPr>
          <w:ilvl w:val="1"/>
          <w:numId w:val="13"/>
        </w:numPr>
        <w:tabs>
          <w:tab w:val="left" w:pos="1080"/>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响应文件中出现可选择性或可调整的报价的（竞争性磋商文件另有规定的除外）；</w:t>
      </w:r>
    </w:p>
    <w:p>
      <w:pPr>
        <w:numPr>
          <w:ilvl w:val="1"/>
          <w:numId w:val="13"/>
        </w:numPr>
        <w:tabs>
          <w:tab w:val="left" w:pos="1080"/>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最后报价出现前后不一致，供应商对修正后的报价不予确认的；</w:t>
      </w:r>
    </w:p>
    <w:p>
      <w:pPr>
        <w:numPr>
          <w:ilvl w:val="1"/>
          <w:numId w:val="13"/>
        </w:numPr>
        <w:tabs>
          <w:tab w:val="left" w:pos="1080"/>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其他：</w:t>
      </w:r>
      <w:r>
        <w:rPr>
          <w:rFonts w:hint="eastAsia" w:ascii="宋体" w:hAnsi="宋体" w:eastAsia="宋体" w:cs="宋体"/>
          <w:i/>
          <w:color w:val="auto"/>
          <w:sz w:val="24"/>
          <w:highlight w:val="none"/>
          <w:u w:val="single"/>
        </w:rPr>
        <w:t>无</w:t>
      </w:r>
      <w:r>
        <w:rPr>
          <w:rFonts w:hint="eastAsia" w:ascii="宋体" w:hAnsi="宋体" w:eastAsia="宋体" w:cs="宋体"/>
          <w:color w:val="auto"/>
          <w:sz w:val="24"/>
          <w:highlight w:val="none"/>
        </w:rPr>
        <w:t>。</w:t>
      </w:r>
    </w:p>
    <w:p>
      <w:pPr>
        <w:numPr>
          <w:ilvl w:val="0"/>
          <w:numId w:val="13"/>
        </w:numPr>
        <w:tabs>
          <w:tab w:val="left" w:pos="360"/>
        </w:tabs>
        <w:snapToGrid w:val="0"/>
        <w:spacing w:line="360" w:lineRule="auto"/>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评审方法和评审标准</w:t>
      </w:r>
    </w:p>
    <w:p>
      <w:pPr>
        <w:numPr>
          <w:ilvl w:val="1"/>
          <w:numId w:val="13"/>
        </w:numPr>
        <w:tabs>
          <w:tab w:val="left" w:pos="1080"/>
          <w:tab w:val="left" w:pos="1872"/>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pPr>
        <w:numPr>
          <w:ilvl w:val="1"/>
          <w:numId w:val="13"/>
        </w:numPr>
        <w:tabs>
          <w:tab w:val="left" w:pos="1080"/>
          <w:tab w:val="left" w:pos="1872"/>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竞争性磋商文件中没有规定的评审标准不得作为评审依据。</w:t>
      </w:r>
    </w:p>
    <w:p>
      <w:pPr>
        <w:numPr>
          <w:ilvl w:val="1"/>
          <w:numId w:val="13"/>
        </w:numPr>
        <w:tabs>
          <w:tab w:val="left" w:pos="1080"/>
          <w:tab w:val="left" w:pos="1872"/>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非政府强制采购的节能产品或环境标志产品，依据品目清单和认证证书实施政府优先采购。优先采购的具体规定（如涉及）：当供应商因产品相同、综合评分相同或最后报价相同时将被优先推荐为成交候选人。</w:t>
      </w:r>
    </w:p>
    <w:p>
      <w:pPr>
        <w:numPr>
          <w:ilvl w:val="0"/>
          <w:numId w:val="13"/>
        </w:numPr>
        <w:tabs>
          <w:tab w:val="left" w:pos="360"/>
        </w:tabs>
        <w:snapToGrid w:val="0"/>
        <w:spacing w:line="360" w:lineRule="auto"/>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确定成交候选人名单</w:t>
      </w:r>
    </w:p>
    <w:p>
      <w:pPr>
        <w:numPr>
          <w:ilvl w:val="1"/>
          <w:numId w:val="13"/>
        </w:numPr>
        <w:tabs>
          <w:tab w:val="left" w:pos="1080"/>
          <w:tab w:val="left" w:pos="1872"/>
        </w:tabs>
        <w:snapToGrid w:val="0"/>
        <w:spacing w:line="360" w:lineRule="auto"/>
        <w:ind w:left="1077" w:hanging="720"/>
        <w:rPr>
          <w:rFonts w:hint="eastAsia" w:ascii="宋体" w:hAnsi="宋体" w:eastAsia="宋体" w:cs="宋体"/>
          <w:color w:val="auto"/>
          <w:kern w:val="0"/>
          <w:sz w:val="24"/>
          <w:szCs w:val="20"/>
          <w:highlight w:val="none"/>
        </w:rPr>
      </w:pPr>
      <w:r>
        <w:rPr>
          <w:rFonts w:hint="eastAsia" w:ascii="宋体" w:hAnsi="宋体" w:eastAsia="宋体" w:cs="宋体"/>
          <w:color w:val="auto"/>
          <w:sz w:val="24"/>
          <w:highlight w:val="none"/>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w:t>
      </w:r>
      <w:r>
        <w:rPr>
          <w:rFonts w:hint="eastAsia" w:ascii="宋体" w:hAnsi="宋体" w:eastAsia="宋体" w:cs="宋体"/>
          <w:color w:val="auto"/>
          <w:sz w:val="24"/>
          <w:highlight w:val="none"/>
          <w:lang w:val="en-US" w:eastAsia="zh-CN"/>
        </w:rPr>
        <w:t>部分</w:t>
      </w:r>
      <w:r>
        <w:rPr>
          <w:rFonts w:hint="eastAsia" w:ascii="宋体" w:hAnsi="宋体" w:eastAsia="宋体" w:cs="宋体"/>
          <w:color w:val="auto"/>
          <w:sz w:val="24"/>
          <w:highlight w:val="none"/>
        </w:rPr>
        <w:t xml:space="preserve">优劣顺序推荐。响应文件满足竞争性磋商文件全部实质性要求，且按照评审因素的量化指标评审得分最高的供应商为排名第一的成交候选人。评分分值计算保留小数点后两位，第三位四舍五入。 </w:t>
      </w:r>
    </w:p>
    <w:p>
      <w:pPr>
        <w:numPr>
          <w:ilvl w:val="1"/>
          <w:numId w:val="13"/>
        </w:numPr>
        <w:tabs>
          <w:tab w:val="left" w:pos="1080"/>
          <w:tab w:val="left" w:pos="1872"/>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kern w:val="0"/>
          <w:sz w:val="24"/>
          <w:szCs w:val="20"/>
          <w:highlight w:val="none"/>
        </w:rPr>
        <w:t>磋商小组根据上述供应商排序，按照评审得分由高到低顺序推荐3名以上成交候选供应商（若在磋商文件允许的情形下提交最后报价的供应商为2家，则依次推荐2名供应商为成交候选供应商），并编写评审报告。</w:t>
      </w:r>
    </w:p>
    <w:p>
      <w:pPr>
        <w:numPr>
          <w:ilvl w:val="1"/>
          <w:numId w:val="13"/>
        </w:numPr>
        <w:tabs>
          <w:tab w:val="left" w:pos="1080"/>
          <w:tab w:val="left" w:pos="1872"/>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磋商小组要对评分汇总情况进行复核，特别是对排名第一的、报价最低的、响应文件被认定为无效的情形进行重点复核。</w:t>
      </w:r>
    </w:p>
    <w:p>
      <w:pPr>
        <w:numPr>
          <w:ilvl w:val="0"/>
          <w:numId w:val="13"/>
        </w:numPr>
        <w:tabs>
          <w:tab w:val="left" w:pos="360"/>
        </w:tabs>
        <w:snapToGrid w:val="0"/>
        <w:spacing w:line="360" w:lineRule="auto"/>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报告违法行为</w:t>
      </w:r>
    </w:p>
    <w:p>
      <w:pPr>
        <w:widowControl/>
        <w:numPr>
          <w:ilvl w:val="1"/>
          <w:numId w:val="13"/>
        </w:numPr>
        <w:tabs>
          <w:tab w:val="left" w:pos="1080"/>
          <w:tab w:val="left" w:pos="1872"/>
        </w:tabs>
        <w:snapToGrid w:val="0"/>
        <w:spacing w:line="360" w:lineRule="auto"/>
        <w:ind w:left="1077" w:hanging="720"/>
        <w:jc w:val="left"/>
        <w:rPr>
          <w:rFonts w:hint="eastAsia" w:ascii="宋体" w:hAnsi="宋体" w:eastAsia="宋体" w:cs="宋体"/>
          <w:b/>
          <w:color w:val="auto"/>
          <w:sz w:val="24"/>
          <w:highlight w:val="none"/>
        </w:rPr>
      </w:pPr>
      <w:r>
        <w:rPr>
          <w:rFonts w:hint="eastAsia" w:ascii="宋体" w:hAnsi="宋体" w:eastAsia="宋体" w:cs="宋体"/>
          <w:color w:val="auto"/>
          <w:sz w:val="24"/>
          <w:highlight w:val="none"/>
        </w:rPr>
        <w:t>磋商小组在评审过程中发现供应商有行贿、提供虚假材料或者串通等违法行为时，有向采购人、采购代理机构或者有关部门报告的职责。</w:t>
      </w:r>
      <w:bookmarkEnd w:id="620"/>
      <w:bookmarkEnd w:id="621"/>
    </w:p>
    <w:p>
      <w:pPr>
        <w:pStyle w:val="3"/>
        <w:spacing w:before="0" w:line="360" w:lineRule="auto"/>
        <w:rPr>
          <w:rFonts w:hint="eastAsia" w:ascii="宋体" w:hAnsi="宋体" w:eastAsia="宋体" w:cs="宋体"/>
          <w:color w:val="auto"/>
          <w:sz w:val="24"/>
          <w:szCs w:val="24"/>
          <w:highlight w:val="none"/>
        </w:rPr>
        <w:sectPr>
          <w:pgSz w:w="11906" w:h="16838"/>
          <w:pgMar w:top="2098" w:right="1474" w:bottom="1985" w:left="1588" w:header="851" w:footer="992" w:gutter="0"/>
          <w:pgNumType w:fmt="decimal"/>
          <w:cols w:space="720" w:num="1"/>
          <w:docGrid w:type="lines" w:linePitch="326" w:charSpace="0"/>
        </w:sectPr>
      </w:pPr>
      <w:bookmarkStart w:id="637" w:name="_Toc97371946"/>
    </w:p>
    <w:p>
      <w:pPr>
        <w:pStyle w:val="3"/>
        <w:numPr>
          <w:ilvl w:val="0"/>
          <w:numId w:val="14"/>
        </w:numPr>
        <w:spacing w:before="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评审标准</w:t>
      </w:r>
    </w:p>
    <w:p>
      <w:pPr>
        <w:numPr>
          <w:ilvl w:val="0"/>
          <w:numId w:val="0"/>
        </w:numPr>
        <w:rPr>
          <w:rFonts w:hint="eastAsia"/>
          <w:b/>
          <w:bCs/>
          <w:lang w:eastAsia="zh-CN"/>
        </w:rPr>
      </w:pPr>
      <w:r>
        <w:rPr>
          <w:rFonts w:hint="eastAsia" w:ascii="宋体" w:hAnsi="宋体" w:eastAsia="宋体" w:cs="宋体"/>
          <w:b/>
          <w:bCs/>
          <w:color w:val="auto"/>
          <w:sz w:val="24"/>
          <w:szCs w:val="24"/>
          <w:highlight w:val="none"/>
          <w:lang w:val="en-US" w:eastAsia="zh-CN"/>
        </w:rPr>
        <w:t>01包：</w:t>
      </w:r>
    </w:p>
    <w:tbl>
      <w:tblPr>
        <w:tblStyle w:val="46"/>
        <w:tblW w:w="94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937"/>
        <w:gridCol w:w="827"/>
        <w:gridCol w:w="720"/>
        <w:gridCol w:w="6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876" w:type="dxa"/>
            <w:noWrap w:val="0"/>
            <w:vAlign w:val="center"/>
          </w:tcPr>
          <w:p>
            <w:pPr>
              <w:ind w:firstLine="28"/>
              <w:jc w:val="center"/>
              <w:rPr>
                <w:rFonts w:hint="eastAsia" w:ascii="宋体" w:hAnsi="宋体" w:eastAsia="宋体" w:cs="宋体"/>
                <w:b/>
                <w:sz w:val="21"/>
                <w:szCs w:val="21"/>
              </w:rPr>
            </w:pPr>
            <w:r>
              <w:rPr>
                <w:rFonts w:hint="eastAsia" w:ascii="宋体" w:hAnsi="宋体" w:eastAsia="宋体" w:cs="宋体"/>
                <w:b/>
                <w:sz w:val="21"/>
                <w:szCs w:val="21"/>
              </w:rPr>
              <w:t>序号</w:t>
            </w:r>
          </w:p>
        </w:tc>
        <w:tc>
          <w:tcPr>
            <w:tcW w:w="1764" w:type="dxa"/>
            <w:gridSpan w:val="2"/>
            <w:noWrap w:val="0"/>
            <w:vAlign w:val="center"/>
          </w:tcPr>
          <w:p>
            <w:pPr>
              <w:ind w:firstLine="28"/>
              <w:jc w:val="center"/>
              <w:rPr>
                <w:rFonts w:hint="eastAsia" w:ascii="宋体" w:hAnsi="宋体" w:eastAsia="宋体" w:cs="宋体"/>
                <w:b/>
                <w:sz w:val="21"/>
                <w:szCs w:val="21"/>
              </w:rPr>
            </w:pPr>
            <w:r>
              <w:rPr>
                <w:rFonts w:hint="eastAsia" w:ascii="宋体" w:hAnsi="宋体" w:eastAsia="宋体" w:cs="宋体"/>
                <w:b/>
                <w:sz w:val="21"/>
                <w:szCs w:val="21"/>
              </w:rPr>
              <w:t>评分因素</w:t>
            </w:r>
          </w:p>
        </w:tc>
        <w:tc>
          <w:tcPr>
            <w:tcW w:w="720" w:type="dxa"/>
            <w:noWrap w:val="0"/>
            <w:vAlign w:val="center"/>
          </w:tcPr>
          <w:p>
            <w:pPr>
              <w:ind w:firstLine="28"/>
              <w:jc w:val="center"/>
              <w:rPr>
                <w:rFonts w:hint="eastAsia" w:ascii="宋体" w:hAnsi="宋体" w:eastAsia="宋体" w:cs="宋体"/>
                <w:b/>
                <w:sz w:val="21"/>
                <w:szCs w:val="21"/>
              </w:rPr>
            </w:pPr>
            <w:r>
              <w:rPr>
                <w:rFonts w:hint="eastAsia" w:ascii="宋体" w:hAnsi="宋体" w:eastAsia="宋体" w:cs="宋体"/>
                <w:b/>
                <w:sz w:val="21"/>
                <w:szCs w:val="21"/>
              </w:rPr>
              <w:t>分值</w:t>
            </w:r>
          </w:p>
        </w:tc>
        <w:tc>
          <w:tcPr>
            <w:tcW w:w="6126" w:type="dxa"/>
            <w:noWrap w:val="0"/>
            <w:vAlign w:val="center"/>
          </w:tcPr>
          <w:p>
            <w:pPr>
              <w:keepNext w:val="0"/>
              <w:keepLines w:val="0"/>
              <w:pageBreakBefore w:val="0"/>
              <w:kinsoku/>
              <w:wordWrap/>
              <w:overflowPunct/>
              <w:topLinePunct w:val="0"/>
              <w:bidi w:val="0"/>
              <w:adjustRightInd/>
              <w:spacing w:line="240" w:lineRule="auto"/>
              <w:ind w:firstLine="28"/>
              <w:jc w:val="center"/>
              <w:textAlignment w:val="auto"/>
              <w:rPr>
                <w:rFonts w:hint="eastAsia" w:ascii="宋体" w:hAnsi="宋体" w:eastAsia="宋体" w:cs="宋体"/>
                <w:b/>
                <w:sz w:val="21"/>
                <w:szCs w:val="21"/>
              </w:rPr>
            </w:pPr>
            <w:r>
              <w:rPr>
                <w:rFonts w:hint="eastAsia" w:ascii="宋体" w:hAnsi="宋体" w:eastAsia="宋体" w:cs="宋体"/>
                <w:b/>
                <w:sz w:val="21"/>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876" w:type="dxa"/>
            <w:noWrap w:val="0"/>
            <w:vAlign w:val="center"/>
          </w:tcPr>
          <w:p>
            <w:pPr>
              <w:ind w:firstLine="28"/>
              <w:jc w:val="center"/>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1</w:t>
            </w:r>
          </w:p>
        </w:tc>
        <w:tc>
          <w:tcPr>
            <w:tcW w:w="937" w:type="dxa"/>
            <w:noWrap w:val="0"/>
            <w:vAlign w:val="center"/>
          </w:tcPr>
          <w:p>
            <w:pPr>
              <w:ind w:firstLine="28"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价格</w:t>
            </w:r>
          </w:p>
          <w:p>
            <w:pPr>
              <w:ind w:firstLine="28"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部分</w:t>
            </w:r>
          </w:p>
          <w:p>
            <w:pPr>
              <w:ind w:firstLine="28"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（10分）</w:t>
            </w:r>
          </w:p>
        </w:tc>
        <w:tc>
          <w:tcPr>
            <w:tcW w:w="827" w:type="dxa"/>
            <w:noWrap w:val="0"/>
            <w:vAlign w:val="center"/>
          </w:tcPr>
          <w:p>
            <w:pPr>
              <w:ind w:firstLine="28" w:firstLineChars="0"/>
              <w:jc w:val="center"/>
              <w:rPr>
                <w:rFonts w:hint="eastAsia" w:ascii="宋体" w:hAnsi="宋体" w:eastAsia="宋体" w:cs="宋体"/>
                <w:sz w:val="21"/>
                <w:szCs w:val="21"/>
              </w:rPr>
            </w:pPr>
            <w:r>
              <w:rPr>
                <w:rFonts w:hint="eastAsia" w:ascii="宋体" w:hAnsi="宋体" w:eastAsia="宋体" w:cs="宋体"/>
                <w:sz w:val="21"/>
                <w:szCs w:val="21"/>
              </w:rPr>
              <w:t>报价</w:t>
            </w:r>
          </w:p>
        </w:tc>
        <w:tc>
          <w:tcPr>
            <w:tcW w:w="720" w:type="dxa"/>
            <w:noWrap w:val="0"/>
            <w:vAlign w:val="center"/>
          </w:tcPr>
          <w:p>
            <w:pPr>
              <w:ind w:firstLine="28" w:firstLineChars="0"/>
              <w:jc w:val="center"/>
              <w:rPr>
                <w:rFonts w:hint="eastAsia" w:ascii="宋体" w:hAnsi="宋体" w:eastAsia="宋体" w:cs="宋体"/>
                <w:b/>
                <w:sz w:val="21"/>
                <w:szCs w:val="21"/>
              </w:rPr>
            </w:pPr>
            <w:r>
              <w:rPr>
                <w:rFonts w:hint="eastAsia" w:ascii="宋体" w:hAnsi="宋体" w:eastAsia="宋体" w:cs="宋体"/>
                <w:sz w:val="21"/>
                <w:szCs w:val="21"/>
                <w:lang w:val="en-US" w:eastAsia="zh-CN"/>
              </w:rPr>
              <w:t>10分</w:t>
            </w:r>
          </w:p>
        </w:tc>
        <w:tc>
          <w:tcPr>
            <w:tcW w:w="6126" w:type="dxa"/>
            <w:noWrap w:val="0"/>
            <w:vAlign w:val="center"/>
          </w:tcPr>
          <w:p>
            <w:pPr>
              <w:keepNext w:val="0"/>
              <w:keepLines w:val="0"/>
              <w:pageBreakBefore w:val="0"/>
              <w:kinsoku/>
              <w:wordWrap/>
              <w:overflowPunct/>
              <w:topLinePunct w:val="0"/>
              <w:bidi w:val="0"/>
              <w:adjustRightInd/>
              <w:spacing w:line="240" w:lineRule="auto"/>
              <w:ind w:firstLine="28"/>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满足磋商文件要求的最后报价最低的供应商的价格为磋商基准价，其价格分为满分。其他供应商的价格分统一按照下列公式计算：磋商报价得分=（磋商基准价/最后报价）×</w:t>
            </w:r>
            <w:r>
              <w:rPr>
                <w:rFonts w:hint="eastAsia" w:ascii="宋体" w:hAnsi="宋体" w:eastAsia="宋体" w:cs="宋体"/>
                <w:sz w:val="21"/>
                <w:szCs w:val="21"/>
                <w:lang w:val="en-US" w:eastAsia="zh-CN"/>
              </w:rPr>
              <w:t>10</w:t>
            </w:r>
          </w:p>
          <w:p>
            <w:pPr>
              <w:keepNext w:val="0"/>
              <w:keepLines w:val="0"/>
              <w:pageBreakBefore w:val="0"/>
              <w:kinsoku/>
              <w:wordWrap/>
              <w:overflowPunct/>
              <w:topLinePunct w:val="0"/>
              <w:bidi w:val="0"/>
              <w:adjustRightInd/>
              <w:spacing w:line="240" w:lineRule="auto"/>
              <w:ind w:firstLine="28" w:firstLineChars="0"/>
              <w:jc w:val="left"/>
              <w:textAlignment w:val="auto"/>
              <w:rPr>
                <w:rFonts w:hint="eastAsia" w:ascii="宋体" w:hAnsi="宋体" w:eastAsia="宋体" w:cs="宋体"/>
                <w:b/>
                <w:sz w:val="21"/>
                <w:szCs w:val="21"/>
              </w:rPr>
            </w:pPr>
            <w:r>
              <w:rPr>
                <w:rFonts w:hint="eastAsia" w:ascii="宋体" w:hAnsi="宋体" w:eastAsia="宋体" w:cs="宋体"/>
                <w:sz w:val="21"/>
                <w:szCs w:val="21"/>
              </w:rPr>
              <w:t>此处最后报价指经过报价修正，及因落实政府采购政策进行价格调整后的报价，详见第三章《评审方法和评审标准》3.2、3.3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876" w:type="dxa"/>
            <w:vMerge w:val="restart"/>
            <w:noWrap w:val="0"/>
            <w:vAlign w:val="center"/>
          </w:tcPr>
          <w:p>
            <w:pPr>
              <w:ind w:firstLine="28"/>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937" w:type="dxa"/>
            <w:vMerge w:val="restart"/>
            <w:noWrap w:val="0"/>
            <w:vAlign w:val="center"/>
          </w:tcPr>
          <w:p>
            <w:pPr>
              <w:ind w:firstLine="28"/>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商务</w:t>
            </w:r>
          </w:p>
          <w:p>
            <w:pPr>
              <w:ind w:firstLine="28"/>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部分</w:t>
            </w:r>
          </w:p>
          <w:p>
            <w:pPr>
              <w:ind w:firstLine="28"/>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（40分）</w:t>
            </w:r>
          </w:p>
        </w:tc>
        <w:tc>
          <w:tcPr>
            <w:tcW w:w="827" w:type="dxa"/>
            <w:noWrap w:val="0"/>
            <w:vAlign w:val="center"/>
          </w:tcPr>
          <w:p>
            <w:pPr>
              <w:ind w:firstLine="28"/>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业绩及经验</w:t>
            </w:r>
          </w:p>
          <w:p>
            <w:pPr>
              <w:ind w:firstLine="28"/>
              <w:jc w:val="center"/>
              <w:rPr>
                <w:rFonts w:hint="eastAsia" w:ascii="宋体" w:hAnsi="宋体" w:eastAsia="宋体" w:cs="宋体"/>
                <w:sz w:val="21"/>
                <w:szCs w:val="21"/>
                <w:lang w:val="en-US" w:eastAsia="zh-CN"/>
              </w:rPr>
            </w:pPr>
          </w:p>
        </w:tc>
        <w:tc>
          <w:tcPr>
            <w:tcW w:w="720" w:type="dxa"/>
            <w:noWrap w:val="0"/>
            <w:vAlign w:val="center"/>
          </w:tcPr>
          <w:p>
            <w:pPr>
              <w:ind w:firstLine="28"/>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15分</w:t>
            </w:r>
          </w:p>
        </w:tc>
        <w:tc>
          <w:tcPr>
            <w:tcW w:w="6126" w:type="dxa"/>
            <w:noWrap w:val="0"/>
            <w:vAlign w:val="center"/>
          </w:tcPr>
          <w:p>
            <w:pPr>
              <w:keepNext w:val="0"/>
              <w:keepLines w:val="0"/>
              <w:pageBreakBefore w:val="0"/>
              <w:kinsoku/>
              <w:wordWrap/>
              <w:overflowPunct/>
              <w:topLinePunct w:val="0"/>
              <w:bidi w:val="0"/>
              <w:adjustRightInd/>
              <w:spacing w:line="240" w:lineRule="auto"/>
              <w:textAlignment w:val="auto"/>
              <w:rPr>
                <w:rFonts w:hint="eastAsia" w:ascii="宋体" w:hAnsi="宋体" w:eastAsia="宋体" w:cs="宋体"/>
                <w:bCs/>
                <w:sz w:val="21"/>
                <w:szCs w:val="21"/>
                <w:highlight w:val="none"/>
                <w:lang w:eastAsia="zh-CN"/>
              </w:rPr>
            </w:pPr>
            <w:r>
              <w:rPr>
                <w:rFonts w:hint="eastAsia" w:ascii="宋体" w:hAnsi="宋体" w:eastAsia="宋体" w:cs="宋体"/>
                <w:bCs/>
                <w:sz w:val="21"/>
                <w:szCs w:val="21"/>
                <w:highlight w:val="none"/>
              </w:rPr>
              <w:t>供应商</w:t>
            </w:r>
            <w:r>
              <w:rPr>
                <w:rFonts w:hint="eastAsia" w:ascii="宋体" w:hAnsi="宋体" w:eastAsia="宋体" w:cs="宋体"/>
                <w:bCs/>
                <w:sz w:val="21"/>
                <w:szCs w:val="21"/>
                <w:highlight w:val="none"/>
                <w:lang w:val="en-US" w:eastAsia="zh-CN"/>
              </w:rPr>
              <w:t>提供</w:t>
            </w:r>
            <w:r>
              <w:rPr>
                <w:rFonts w:hint="eastAsia" w:ascii="宋体" w:hAnsi="宋体" w:eastAsia="宋体" w:cs="宋体"/>
                <w:bCs/>
                <w:sz w:val="21"/>
                <w:szCs w:val="21"/>
                <w:highlight w:val="none"/>
              </w:rPr>
              <w:t>自 20</w:t>
            </w:r>
            <w:r>
              <w:rPr>
                <w:rFonts w:hint="eastAsia" w:ascii="宋体" w:hAnsi="宋体" w:eastAsia="宋体" w:cs="宋体"/>
                <w:bCs/>
                <w:sz w:val="21"/>
                <w:szCs w:val="21"/>
                <w:highlight w:val="none"/>
                <w:lang w:val="en-US" w:eastAsia="zh-CN"/>
              </w:rPr>
              <w:t>23</w:t>
            </w:r>
            <w:r>
              <w:rPr>
                <w:rFonts w:hint="eastAsia" w:ascii="宋体" w:hAnsi="宋体" w:eastAsia="宋体" w:cs="宋体"/>
                <w:bCs/>
                <w:sz w:val="21"/>
                <w:szCs w:val="21"/>
                <w:highlight w:val="none"/>
              </w:rPr>
              <w:t>年</w:t>
            </w:r>
            <w:r>
              <w:rPr>
                <w:rFonts w:hint="eastAsia" w:ascii="宋体" w:hAnsi="宋体" w:eastAsia="宋体" w:cs="宋体"/>
                <w:bCs/>
                <w:sz w:val="21"/>
                <w:szCs w:val="21"/>
                <w:highlight w:val="none"/>
                <w:lang w:val="en-US" w:eastAsia="zh-CN"/>
              </w:rPr>
              <w:t>01</w:t>
            </w:r>
            <w:r>
              <w:rPr>
                <w:rFonts w:hint="eastAsia" w:ascii="宋体" w:hAnsi="宋体" w:eastAsia="宋体" w:cs="宋体"/>
                <w:bCs/>
                <w:sz w:val="21"/>
                <w:szCs w:val="21"/>
                <w:highlight w:val="none"/>
              </w:rPr>
              <w:t>月至202</w:t>
            </w:r>
            <w:r>
              <w:rPr>
                <w:rFonts w:hint="eastAsia" w:ascii="宋体" w:hAnsi="宋体" w:eastAsia="宋体" w:cs="宋体"/>
                <w:bCs/>
                <w:sz w:val="21"/>
                <w:szCs w:val="21"/>
                <w:highlight w:val="none"/>
                <w:lang w:val="en-US" w:eastAsia="zh-CN"/>
              </w:rPr>
              <w:t>5</w:t>
            </w:r>
            <w:r>
              <w:rPr>
                <w:rFonts w:hint="eastAsia" w:ascii="宋体" w:hAnsi="宋体" w:eastAsia="宋体" w:cs="宋体"/>
                <w:bCs/>
                <w:sz w:val="21"/>
                <w:szCs w:val="21"/>
                <w:highlight w:val="none"/>
              </w:rPr>
              <w:t>年12月承担与本项目类似的</w:t>
            </w:r>
            <w:r>
              <w:rPr>
                <w:rFonts w:hint="eastAsia" w:ascii="宋体" w:hAnsi="宋体" w:eastAsia="宋体" w:cs="宋体"/>
                <w:bCs/>
                <w:sz w:val="21"/>
                <w:szCs w:val="21"/>
                <w:highlight w:val="none"/>
                <w:lang w:eastAsia="zh-CN"/>
              </w:rPr>
              <w:t>工作</w:t>
            </w:r>
            <w:r>
              <w:rPr>
                <w:rFonts w:hint="eastAsia" w:ascii="宋体" w:hAnsi="宋体" w:eastAsia="宋体" w:cs="宋体"/>
                <w:bCs/>
                <w:sz w:val="21"/>
                <w:szCs w:val="21"/>
                <w:highlight w:val="none"/>
              </w:rPr>
              <w:t>业绩。</w:t>
            </w:r>
            <w:r>
              <w:rPr>
                <w:rFonts w:hint="eastAsia" w:ascii="宋体" w:hAnsi="宋体" w:eastAsia="宋体" w:cs="宋体"/>
                <w:bCs/>
                <w:sz w:val="21"/>
                <w:szCs w:val="21"/>
                <w:highlight w:val="none"/>
                <w:lang w:val="en-US" w:eastAsia="zh-CN"/>
              </w:rPr>
              <w:t>本</w:t>
            </w:r>
            <w:r>
              <w:rPr>
                <w:rFonts w:hint="eastAsia" w:ascii="宋体" w:hAnsi="宋体" w:eastAsia="宋体" w:cs="宋体"/>
                <w:bCs/>
                <w:sz w:val="21"/>
                <w:szCs w:val="21"/>
                <w:highlight w:val="none"/>
              </w:rPr>
              <w:t>包供应商</w:t>
            </w:r>
            <w:r>
              <w:rPr>
                <w:rFonts w:hint="eastAsia" w:ascii="宋体" w:hAnsi="宋体" w:eastAsia="宋体" w:cs="宋体"/>
                <w:bCs/>
                <w:sz w:val="21"/>
                <w:szCs w:val="21"/>
                <w:highlight w:val="none"/>
                <w:lang w:eastAsia="zh-CN"/>
              </w:rPr>
              <w:t>须</w:t>
            </w:r>
            <w:r>
              <w:rPr>
                <w:rFonts w:hint="eastAsia" w:ascii="宋体" w:hAnsi="宋体" w:eastAsia="宋体" w:cs="宋体"/>
                <w:bCs/>
                <w:sz w:val="21"/>
                <w:szCs w:val="21"/>
                <w:highlight w:val="none"/>
              </w:rPr>
              <w:t>提供下列许可子项目的鉴定评审报告复印件并加盖供应商公章，每个子项目提供</w:t>
            </w:r>
            <w:r>
              <w:rPr>
                <w:rFonts w:hint="eastAsia" w:ascii="宋体" w:hAnsi="宋体" w:eastAsia="宋体" w:cs="宋体"/>
                <w:bCs/>
                <w:sz w:val="21"/>
                <w:szCs w:val="21"/>
                <w:highlight w:val="none"/>
                <w:lang w:val="en-US" w:eastAsia="zh-CN"/>
              </w:rPr>
              <w:t>1</w:t>
            </w:r>
            <w:r>
              <w:rPr>
                <w:rFonts w:hint="eastAsia" w:ascii="宋体" w:hAnsi="宋体" w:eastAsia="宋体" w:cs="宋体"/>
                <w:bCs/>
                <w:sz w:val="21"/>
                <w:szCs w:val="21"/>
                <w:highlight w:val="none"/>
              </w:rPr>
              <w:t>份鉴定评审报告，每</w:t>
            </w:r>
            <w:r>
              <w:rPr>
                <w:rFonts w:hint="eastAsia" w:ascii="宋体" w:hAnsi="宋体" w:eastAsia="宋体" w:cs="宋体"/>
                <w:bCs/>
                <w:sz w:val="21"/>
                <w:szCs w:val="21"/>
                <w:highlight w:val="none"/>
                <w:lang w:val="en-US" w:eastAsia="zh-CN"/>
              </w:rPr>
              <w:t>提供1份得3</w:t>
            </w:r>
            <w:r>
              <w:rPr>
                <w:rFonts w:hint="eastAsia" w:ascii="宋体" w:hAnsi="宋体" w:eastAsia="宋体" w:cs="宋体"/>
                <w:bCs/>
                <w:sz w:val="21"/>
                <w:szCs w:val="21"/>
                <w:highlight w:val="none"/>
              </w:rPr>
              <w:t>分</w:t>
            </w:r>
            <w:r>
              <w:rPr>
                <w:rFonts w:hint="eastAsia" w:ascii="宋体" w:hAnsi="宋体" w:eastAsia="宋体" w:cs="宋体"/>
                <w:bCs/>
                <w:sz w:val="21"/>
                <w:szCs w:val="21"/>
                <w:highlight w:val="none"/>
                <w:lang w:eastAsia="zh-CN"/>
              </w:rPr>
              <w:t>（</w:t>
            </w:r>
            <w:r>
              <w:rPr>
                <w:rFonts w:hint="eastAsia" w:ascii="宋体" w:hAnsi="宋体" w:eastAsia="宋体" w:cs="宋体"/>
                <w:bCs/>
                <w:sz w:val="21"/>
                <w:szCs w:val="21"/>
                <w:highlight w:val="none"/>
              </w:rPr>
              <w:t>本项目最高得分</w:t>
            </w:r>
            <w:r>
              <w:rPr>
                <w:rFonts w:hint="eastAsia" w:ascii="宋体" w:hAnsi="宋体" w:eastAsia="宋体" w:cs="宋体"/>
                <w:bCs/>
                <w:sz w:val="21"/>
                <w:szCs w:val="21"/>
                <w:highlight w:val="none"/>
                <w:lang w:val="en-US" w:eastAsia="zh-CN"/>
              </w:rPr>
              <w:t>15</w:t>
            </w:r>
            <w:r>
              <w:rPr>
                <w:rFonts w:hint="eastAsia" w:ascii="宋体" w:hAnsi="宋体" w:eastAsia="宋体" w:cs="宋体"/>
                <w:bCs/>
                <w:sz w:val="21"/>
                <w:szCs w:val="21"/>
                <w:highlight w:val="none"/>
              </w:rPr>
              <w:t>分）</w:t>
            </w:r>
            <w:r>
              <w:rPr>
                <w:rFonts w:hint="eastAsia" w:ascii="宋体" w:hAnsi="宋体" w:eastAsia="宋体" w:cs="宋体"/>
                <w:bCs/>
                <w:sz w:val="21"/>
                <w:szCs w:val="21"/>
                <w:highlight w:val="none"/>
                <w:lang w:eastAsia="zh-CN"/>
              </w:rPr>
              <w:t>，</w:t>
            </w:r>
            <w:r>
              <w:rPr>
                <w:rFonts w:hint="eastAsia" w:ascii="宋体" w:hAnsi="宋体" w:eastAsia="宋体" w:cs="宋体"/>
                <w:bCs/>
                <w:sz w:val="21"/>
                <w:szCs w:val="21"/>
                <w:highlight w:val="none"/>
              </w:rPr>
              <w:t>每个子项目</w:t>
            </w:r>
            <w:r>
              <w:rPr>
                <w:rFonts w:hint="eastAsia" w:ascii="宋体" w:hAnsi="宋体" w:eastAsia="宋体" w:cs="宋体"/>
                <w:bCs/>
                <w:sz w:val="21"/>
                <w:szCs w:val="21"/>
                <w:highlight w:val="none"/>
                <w:lang w:val="en-US" w:eastAsia="zh-CN"/>
              </w:rPr>
              <w:t>业绩不重复计算</w:t>
            </w:r>
            <w:r>
              <w:rPr>
                <w:rFonts w:hint="eastAsia" w:ascii="宋体" w:hAnsi="宋体" w:eastAsia="宋体" w:cs="宋体"/>
                <w:bCs/>
                <w:sz w:val="21"/>
                <w:szCs w:val="21"/>
                <w:highlight w:val="none"/>
              </w:rPr>
              <w:t>。</w:t>
            </w:r>
          </w:p>
          <w:p>
            <w:pPr>
              <w:keepNext w:val="0"/>
              <w:keepLines w:val="0"/>
              <w:pageBreakBefore w:val="0"/>
              <w:widowControl/>
              <w:kinsoku/>
              <w:wordWrap/>
              <w:overflowPunct/>
              <w:topLinePunct w:val="0"/>
              <w:bidi w:val="0"/>
              <w:adjustRightInd/>
              <w:snapToGrid/>
              <w:spacing w:line="240" w:lineRule="auto"/>
              <w:ind w:left="0" w:leftChars="0" w:right="0" w:firstLine="0" w:firstLineChars="0"/>
              <w:jc w:val="left"/>
              <w:textAlignment w:val="auto"/>
              <w:outlineLvl w:val="9"/>
              <w:rPr>
                <w:rFonts w:hint="eastAsia" w:ascii="宋体" w:hAnsi="宋体" w:eastAsia="宋体" w:cs="宋体"/>
                <w:bCs/>
                <w:sz w:val="21"/>
                <w:szCs w:val="21"/>
                <w:highlight w:val="none"/>
              </w:rPr>
            </w:pPr>
            <w:r>
              <w:rPr>
                <w:rFonts w:hint="eastAsia" w:ascii="宋体" w:hAnsi="宋体" w:eastAsia="宋体" w:cs="宋体"/>
                <w:b/>
                <w:bCs w:val="0"/>
                <w:sz w:val="21"/>
                <w:szCs w:val="21"/>
                <w:highlight w:val="none"/>
              </w:rPr>
              <w:t>机电类设备制造许可：</w:t>
            </w:r>
            <w:r>
              <w:rPr>
                <w:rFonts w:hint="eastAsia" w:ascii="宋体" w:hAnsi="宋体" w:eastAsia="宋体" w:cs="宋体"/>
                <w:bCs/>
                <w:sz w:val="21"/>
                <w:szCs w:val="21"/>
                <w:highlight w:val="none"/>
              </w:rPr>
              <w:t>1.曳引驱动乘客电梯（含消防员电梯）（A2、B）；2.曳引驱动载货电梯和强制驱动载货电梯（含防爆电梯中的载货电梯）；3.自动扶梯与自动人行道；4.液压驱动电梯；5.杂物电梯（含防爆电梯中的杂物电梯）；6.桥式、门式起重机（B）；7.流动式起重机（A、B）；8.门座式起重机（A、B）；9.机械式停车设备；10.塔式起重机、升降机；11.缆索式起重机；12.桅杆式起重机；13.机动工业车辆（叉车）；14.非公路用旅游观光车辆（观光车、观光列车）；15.滑行和旋转类（含游乐车辆和无动力类）（A、B）；16.游乐车辆和无动力类；17.水上游乐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876" w:type="dxa"/>
            <w:vMerge w:val="continue"/>
            <w:noWrap w:val="0"/>
            <w:vAlign w:val="center"/>
          </w:tcPr>
          <w:p>
            <w:pPr>
              <w:ind w:firstLine="28"/>
              <w:jc w:val="center"/>
              <w:rPr>
                <w:rFonts w:hint="eastAsia" w:ascii="宋体" w:hAnsi="宋体" w:eastAsia="宋体" w:cs="宋体"/>
                <w:sz w:val="21"/>
                <w:szCs w:val="21"/>
                <w:lang w:val="en-US" w:eastAsia="zh-CN"/>
              </w:rPr>
            </w:pPr>
          </w:p>
        </w:tc>
        <w:tc>
          <w:tcPr>
            <w:tcW w:w="937" w:type="dxa"/>
            <w:vMerge w:val="continue"/>
            <w:noWrap w:val="0"/>
            <w:vAlign w:val="center"/>
          </w:tcPr>
          <w:p>
            <w:pPr>
              <w:ind w:firstLine="28"/>
              <w:jc w:val="center"/>
              <w:rPr>
                <w:rFonts w:hint="eastAsia" w:ascii="宋体" w:hAnsi="宋体" w:eastAsia="宋体" w:cs="宋体"/>
                <w:sz w:val="21"/>
                <w:szCs w:val="21"/>
                <w:lang w:val="en-US" w:eastAsia="zh-CN"/>
              </w:rPr>
            </w:pPr>
          </w:p>
        </w:tc>
        <w:tc>
          <w:tcPr>
            <w:tcW w:w="827" w:type="dxa"/>
            <w:vMerge w:val="restart"/>
            <w:noWrap w:val="0"/>
            <w:vAlign w:val="center"/>
          </w:tcPr>
          <w:p>
            <w:pPr>
              <w:ind w:firstLine="28"/>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人员</w:t>
            </w:r>
          </w:p>
          <w:p>
            <w:pPr>
              <w:ind w:firstLine="28"/>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配备</w:t>
            </w:r>
          </w:p>
        </w:tc>
        <w:tc>
          <w:tcPr>
            <w:tcW w:w="720" w:type="dxa"/>
            <w:noWrap w:val="0"/>
            <w:vAlign w:val="center"/>
          </w:tcPr>
          <w:p>
            <w:pPr>
              <w:ind w:firstLine="28"/>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10分</w:t>
            </w:r>
          </w:p>
        </w:tc>
        <w:tc>
          <w:tcPr>
            <w:tcW w:w="6126" w:type="dxa"/>
            <w:noWrap w:val="0"/>
            <w:vAlign w:val="center"/>
          </w:tcPr>
          <w:p>
            <w:pPr>
              <w:keepNext w:val="0"/>
              <w:keepLines w:val="0"/>
              <w:pageBreakBefore w:val="0"/>
              <w:widowControl w:val="0"/>
              <w:kinsoku/>
              <w:wordWrap/>
              <w:overflowPunct/>
              <w:topLinePunct w:val="0"/>
              <w:bidi w:val="0"/>
              <w:adjustRightInd/>
              <w:snapToGrid w:val="0"/>
              <w:spacing w:line="240" w:lineRule="auto"/>
              <w:ind w:left="0" w:leftChars="0" w:right="0" w:firstLine="0" w:firstLineChars="0"/>
              <w:jc w:val="both"/>
              <w:textAlignment w:val="auto"/>
              <w:outlineLvl w:val="9"/>
              <w:rPr>
                <w:rFonts w:hint="eastAsia" w:ascii="宋体" w:hAnsi="宋体" w:eastAsia="宋体" w:cs="宋体"/>
                <w:b w:val="0"/>
                <w:bCs/>
                <w:sz w:val="21"/>
                <w:szCs w:val="21"/>
                <w:highlight w:val="none"/>
              </w:rPr>
            </w:pPr>
            <w:r>
              <w:rPr>
                <w:rFonts w:hint="eastAsia" w:ascii="宋体" w:hAnsi="宋体" w:eastAsia="宋体" w:cs="宋体"/>
                <w:sz w:val="21"/>
                <w:szCs w:val="21"/>
                <w:highlight w:val="none"/>
              </w:rPr>
              <w:t>本项目拟投入</w:t>
            </w:r>
            <w:r>
              <w:rPr>
                <w:rFonts w:hint="eastAsia" w:ascii="宋体" w:hAnsi="宋体" w:eastAsia="宋体" w:cs="宋体"/>
                <w:sz w:val="21"/>
                <w:szCs w:val="21"/>
                <w:highlight w:val="none"/>
                <w:lang w:eastAsia="zh-CN"/>
              </w:rPr>
              <w:t>鉴定评审人员</w:t>
            </w:r>
            <w:r>
              <w:rPr>
                <w:rFonts w:hint="eastAsia" w:ascii="宋体" w:hAnsi="宋体" w:eastAsia="宋体" w:cs="宋体"/>
                <w:sz w:val="21"/>
                <w:szCs w:val="21"/>
                <w:highlight w:val="none"/>
              </w:rPr>
              <w:t>具有与本项目相关专业的高级工程师及以上职称</w:t>
            </w:r>
            <w:r>
              <w:rPr>
                <w:rFonts w:hint="eastAsia" w:ascii="宋体" w:hAnsi="宋体" w:eastAsia="宋体" w:cs="宋体"/>
                <w:sz w:val="21"/>
                <w:szCs w:val="21"/>
                <w:highlight w:val="none"/>
                <w:lang w:eastAsia="zh-CN"/>
              </w:rPr>
              <w:t>，具备特种设备单位类许可鉴定评审工作经验的</w:t>
            </w:r>
            <w:r>
              <w:rPr>
                <w:rFonts w:hint="eastAsia" w:ascii="宋体" w:hAnsi="宋体" w:eastAsia="宋体" w:cs="宋体"/>
                <w:sz w:val="21"/>
                <w:szCs w:val="21"/>
                <w:highlight w:val="none"/>
              </w:rPr>
              <w:t>(提供</w:t>
            </w:r>
            <w:r>
              <w:rPr>
                <w:rFonts w:hint="eastAsia" w:ascii="宋体" w:hAnsi="宋体" w:eastAsia="宋体" w:cs="宋体"/>
                <w:sz w:val="21"/>
                <w:szCs w:val="21"/>
                <w:highlight w:val="none"/>
                <w:lang w:eastAsia="zh-CN"/>
              </w:rPr>
              <w:t>聘用合同或劳动合同、职称</w:t>
            </w:r>
            <w:r>
              <w:rPr>
                <w:rFonts w:hint="eastAsia" w:ascii="宋体" w:hAnsi="宋体" w:eastAsia="宋体" w:cs="宋体"/>
                <w:sz w:val="21"/>
                <w:szCs w:val="21"/>
                <w:highlight w:val="none"/>
              </w:rPr>
              <w:t>证书</w:t>
            </w:r>
            <w:r>
              <w:rPr>
                <w:rFonts w:hint="eastAsia" w:ascii="宋体" w:hAnsi="宋体" w:eastAsia="宋体" w:cs="宋体"/>
                <w:sz w:val="21"/>
                <w:szCs w:val="21"/>
                <w:highlight w:val="none"/>
                <w:lang w:eastAsia="zh-CN"/>
              </w:rPr>
              <w:t>、评审报告</w:t>
            </w:r>
            <w:r>
              <w:rPr>
                <w:rFonts w:hint="eastAsia" w:ascii="宋体" w:hAnsi="宋体" w:eastAsia="宋体" w:cs="宋体"/>
                <w:sz w:val="21"/>
                <w:szCs w:val="21"/>
                <w:highlight w:val="none"/>
              </w:rPr>
              <w:t>复印件并加盖供应商公章)</w:t>
            </w:r>
            <w:r>
              <w:rPr>
                <w:rFonts w:hint="eastAsia" w:ascii="宋体" w:hAnsi="宋体" w:eastAsia="宋体" w:cs="宋体"/>
                <w:sz w:val="21"/>
                <w:szCs w:val="21"/>
                <w:highlight w:val="none"/>
                <w:lang w:eastAsia="zh-CN"/>
              </w:rPr>
              <w:t>，每提供</w:t>
            </w:r>
            <w:r>
              <w:rPr>
                <w:rFonts w:hint="eastAsia" w:ascii="宋体" w:hAnsi="宋体" w:eastAsia="宋体" w:cs="宋体"/>
                <w:sz w:val="21"/>
                <w:szCs w:val="21"/>
                <w:highlight w:val="none"/>
                <w:lang w:val="en-US" w:eastAsia="zh-CN"/>
              </w:rPr>
              <w:t>1个得1分，最高得10分。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5" w:hRule="atLeast"/>
          <w:jc w:val="center"/>
        </w:trPr>
        <w:tc>
          <w:tcPr>
            <w:tcW w:w="876" w:type="dxa"/>
            <w:vMerge w:val="continue"/>
            <w:noWrap w:val="0"/>
            <w:vAlign w:val="center"/>
          </w:tcPr>
          <w:p>
            <w:pPr>
              <w:ind w:firstLine="28"/>
              <w:jc w:val="center"/>
              <w:rPr>
                <w:rFonts w:hint="eastAsia" w:ascii="宋体" w:hAnsi="宋体" w:eastAsia="宋体" w:cs="宋体"/>
                <w:sz w:val="21"/>
                <w:szCs w:val="21"/>
                <w:lang w:val="en-US" w:eastAsia="zh-CN"/>
              </w:rPr>
            </w:pPr>
          </w:p>
        </w:tc>
        <w:tc>
          <w:tcPr>
            <w:tcW w:w="937" w:type="dxa"/>
            <w:vMerge w:val="continue"/>
            <w:noWrap w:val="0"/>
            <w:vAlign w:val="center"/>
          </w:tcPr>
          <w:p>
            <w:pPr>
              <w:ind w:firstLine="28"/>
              <w:jc w:val="center"/>
              <w:rPr>
                <w:rFonts w:hint="eastAsia" w:ascii="宋体" w:hAnsi="宋体" w:eastAsia="宋体" w:cs="宋体"/>
                <w:sz w:val="21"/>
                <w:szCs w:val="21"/>
                <w:lang w:val="en-US" w:eastAsia="zh-CN"/>
              </w:rPr>
            </w:pPr>
          </w:p>
        </w:tc>
        <w:tc>
          <w:tcPr>
            <w:tcW w:w="827" w:type="dxa"/>
            <w:vMerge w:val="continue"/>
            <w:noWrap w:val="0"/>
            <w:vAlign w:val="center"/>
          </w:tcPr>
          <w:p>
            <w:pPr>
              <w:ind w:firstLine="28"/>
              <w:jc w:val="center"/>
              <w:rPr>
                <w:rFonts w:hint="eastAsia" w:ascii="宋体" w:hAnsi="宋体" w:eastAsia="宋体" w:cs="宋体"/>
                <w:sz w:val="21"/>
                <w:szCs w:val="21"/>
                <w:lang w:val="en-US" w:eastAsia="zh-CN"/>
              </w:rPr>
            </w:pPr>
          </w:p>
        </w:tc>
        <w:tc>
          <w:tcPr>
            <w:tcW w:w="720" w:type="dxa"/>
            <w:noWrap w:val="0"/>
            <w:vAlign w:val="center"/>
          </w:tcPr>
          <w:p>
            <w:pPr>
              <w:ind w:firstLine="28"/>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15分</w:t>
            </w:r>
          </w:p>
        </w:tc>
        <w:tc>
          <w:tcPr>
            <w:tcW w:w="6126" w:type="dxa"/>
            <w:noWrap w:val="0"/>
            <w:vAlign w:val="center"/>
          </w:tcPr>
          <w:p>
            <w:pPr>
              <w:keepNext w:val="0"/>
              <w:keepLines w:val="0"/>
              <w:pageBreakBefore w:val="0"/>
              <w:kinsoku/>
              <w:wordWrap/>
              <w:overflowPunct/>
              <w:topLinePunct w:val="0"/>
              <w:bidi w:val="0"/>
              <w:adjustRightInd/>
              <w:spacing w:line="240" w:lineRule="auto"/>
              <w:ind w:firstLine="28"/>
              <w:jc w:val="left"/>
              <w:textAlignment w:val="auto"/>
              <w:rPr>
                <w:rFonts w:hint="eastAsia" w:ascii="宋体" w:hAnsi="宋体" w:eastAsia="宋体" w:cs="宋体"/>
                <w:b/>
                <w:bCs/>
                <w:sz w:val="21"/>
                <w:szCs w:val="21"/>
                <w:highlight w:val="none"/>
                <w:lang w:eastAsia="zh-CN"/>
              </w:rPr>
            </w:pPr>
            <w:r>
              <w:rPr>
                <w:rFonts w:hint="eastAsia" w:ascii="宋体" w:hAnsi="宋体" w:eastAsia="宋体" w:cs="宋体"/>
                <w:b/>
                <w:bCs/>
                <w:sz w:val="21"/>
                <w:szCs w:val="21"/>
                <w:highlight w:val="none"/>
              </w:rPr>
              <w:t>综合考虑供应商拟提供的团队人员的经验配备等情况。</w:t>
            </w: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lang w:val="en-US" w:eastAsia="zh-CN"/>
              </w:rPr>
              <w:t>包括但不限于</w:t>
            </w:r>
            <w:r>
              <w:rPr>
                <w:rFonts w:hint="eastAsia" w:ascii="宋体" w:hAnsi="宋体" w:eastAsia="宋体" w:cs="宋体"/>
                <w:b/>
                <w:bCs/>
                <w:sz w:val="21"/>
                <w:szCs w:val="21"/>
                <w:highlight w:val="none"/>
                <w:lang w:eastAsia="zh-CN"/>
              </w:rPr>
              <w:t>人员配备，</w:t>
            </w:r>
            <w:r>
              <w:rPr>
                <w:rFonts w:hint="eastAsia" w:ascii="宋体" w:hAnsi="宋体" w:eastAsia="宋体" w:cs="宋体"/>
                <w:b/>
                <w:bCs/>
                <w:sz w:val="21"/>
                <w:szCs w:val="21"/>
                <w:highlight w:val="none"/>
                <w:lang w:val="en-US" w:eastAsia="zh-CN"/>
              </w:rPr>
              <w:t>团队架构、</w:t>
            </w:r>
            <w:r>
              <w:rPr>
                <w:rFonts w:hint="eastAsia" w:ascii="宋体" w:hAnsi="宋体" w:eastAsia="宋体" w:cs="宋体"/>
                <w:b/>
                <w:bCs/>
                <w:sz w:val="21"/>
                <w:szCs w:val="21"/>
                <w:highlight w:val="none"/>
                <w:lang w:eastAsia="zh-CN"/>
              </w:rPr>
              <w:t>职责分工、工作经验、</w:t>
            </w:r>
            <w:r>
              <w:rPr>
                <w:rFonts w:hint="eastAsia" w:ascii="宋体" w:hAnsi="宋体" w:eastAsia="宋体" w:cs="宋体"/>
                <w:b/>
                <w:bCs/>
                <w:sz w:val="21"/>
                <w:szCs w:val="21"/>
                <w:highlight w:val="none"/>
                <w:lang w:val="en-US" w:eastAsia="zh-CN"/>
              </w:rPr>
              <w:t>与本</w:t>
            </w:r>
            <w:r>
              <w:rPr>
                <w:rFonts w:hint="eastAsia" w:ascii="宋体" w:hAnsi="宋体" w:eastAsia="宋体" w:cs="宋体"/>
                <w:b/>
                <w:bCs/>
                <w:sz w:val="21"/>
                <w:szCs w:val="21"/>
                <w:highlight w:val="none"/>
                <w:lang w:eastAsia="zh-CN"/>
              </w:rPr>
              <w:t>项目实际需要的契合度</w:t>
            </w:r>
            <w:r>
              <w:rPr>
                <w:rFonts w:hint="eastAsia" w:ascii="宋体" w:hAnsi="宋体" w:eastAsia="宋体" w:cs="宋体"/>
                <w:b/>
                <w:bCs/>
                <w:sz w:val="21"/>
                <w:szCs w:val="21"/>
                <w:highlight w:val="none"/>
                <w:lang w:val="en-US" w:eastAsia="zh-CN"/>
              </w:rPr>
              <w:t>等</w:t>
            </w:r>
            <w:r>
              <w:rPr>
                <w:rFonts w:hint="eastAsia" w:ascii="宋体" w:hAnsi="宋体" w:eastAsia="宋体" w:cs="宋体"/>
                <w:b/>
                <w:bCs/>
                <w:sz w:val="21"/>
                <w:szCs w:val="21"/>
                <w:highlight w:val="none"/>
                <w:lang w:eastAsia="zh-CN"/>
              </w:rPr>
              <w:t>）。</w:t>
            </w:r>
          </w:p>
          <w:p>
            <w:pPr>
              <w:keepNext w:val="0"/>
              <w:keepLines w:val="0"/>
              <w:pageBreakBefore w:val="0"/>
              <w:widowControl/>
              <w:kinsoku/>
              <w:wordWrap/>
              <w:overflowPunct/>
              <w:topLinePunct w:val="0"/>
              <w:bidi w:val="0"/>
              <w:adjustRightInd/>
              <w:spacing w:line="240" w:lineRule="auto"/>
              <w:ind w:firstLine="28"/>
              <w:jc w:val="left"/>
              <w:textAlignment w:val="auto"/>
              <w:rPr>
                <w:rFonts w:hint="eastAsia" w:ascii="宋体" w:hAnsi="宋体" w:eastAsia="宋体" w:cs="宋体"/>
                <w:kern w:val="2"/>
                <w:sz w:val="21"/>
                <w:szCs w:val="21"/>
                <w:highlight w:val="none"/>
                <w:lang w:bidi="ar"/>
              </w:rPr>
            </w:pPr>
            <w:r>
              <w:rPr>
                <w:rFonts w:hint="eastAsia" w:ascii="宋体" w:hAnsi="宋体" w:eastAsia="宋体" w:cs="宋体"/>
                <w:kern w:val="2"/>
                <w:sz w:val="21"/>
                <w:szCs w:val="21"/>
                <w:highlight w:val="none"/>
                <w:lang w:bidi="ar"/>
              </w:rPr>
              <w:t>方案内容进行了详细的阐述，能正确理解项目需求，思路清晰，合理分析现状且满足采购要求，得</w:t>
            </w:r>
            <w:r>
              <w:rPr>
                <w:rFonts w:hint="eastAsia" w:ascii="宋体" w:hAnsi="宋体" w:eastAsia="宋体" w:cs="宋体"/>
                <w:kern w:val="2"/>
                <w:sz w:val="21"/>
                <w:szCs w:val="21"/>
                <w:highlight w:val="none"/>
                <w:lang w:val="en-US" w:eastAsia="zh-CN" w:bidi="ar"/>
              </w:rPr>
              <w:t>15</w:t>
            </w:r>
            <w:r>
              <w:rPr>
                <w:rFonts w:hint="eastAsia" w:ascii="宋体" w:hAnsi="宋体" w:eastAsia="宋体" w:cs="宋体"/>
                <w:kern w:val="2"/>
                <w:sz w:val="21"/>
                <w:szCs w:val="21"/>
                <w:highlight w:val="none"/>
                <w:lang w:bidi="ar"/>
              </w:rPr>
              <w:t>分；</w:t>
            </w:r>
          </w:p>
          <w:p>
            <w:pPr>
              <w:keepNext w:val="0"/>
              <w:keepLines w:val="0"/>
              <w:pageBreakBefore w:val="0"/>
              <w:widowControl/>
              <w:kinsoku/>
              <w:wordWrap/>
              <w:overflowPunct/>
              <w:topLinePunct w:val="0"/>
              <w:bidi w:val="0"/>
              <w:adjustRightInd/>
              <w:spacing w:line="240" w:lineRule="auto"/>
              <w:ind w:firstLine="28"/>
              <w:jc w:val="left"/>
              <w:textAlignment w:val="auto"/>
              <w:rPr>
                <w:rFonts w:hint="eastAsia" w:ascii="宋体" w:hAnsi="宋体" w:eastAsia="宋体" w:cs="宋体"/>
                <w:kern w:val="2"/>
                <w:sz w:val="21"/>
                <w:szCs w:val="21"/>
                <w:highlight w:val="none"/>
                <w:lang w:bidi="ar"/>
              </w:rPr>
            </w:pPr>
            <w:r>
              <w:rPr>
                <w:rFonts w:hint="eastAsia" w:ascii="宋体" w:hAnsi="宋体" w:eastAsia="宋体" w:cs="宋体"/>
                <w:kern w:val="2"/>
                <w:sz w:val="21"/>
                <w:szCs w:val="21"/>
                <w:highlight w:val="none"/>
                <w:lang w:bidi="ar"/>
              </w:rPr>
              <w:t>方案内容虽进行阐述但并未贴合项目实际情况进行详细论述，或方案中未包括具体实施细节及措施，得</w:t>
            </w:r>
            <w:r>
              <w:rPr>
                <w:rFonts w:hint="eastAsia" w:ascii="宋体" w:hAnsi="宋体" w:eastAsia="宋体" w:cs="宋体"/>
                <w:kern w:val="2"/>
                <w:sz w:val="21"/>
                <w:szCs w:val="21"/>
                <w:highlight w:val="none"/>
                <w:lang w:val="en-US" w:eastAsia="zh-CN" w:bidi="ar"/>
              </w:rPr>
              <w:t>10</w:t>
            </w:r>
            <w:r>
              <w:rPr>
                <w:rFonts w:hint="eastAsia" w:ascii="宋体" w:hAnsi="宋体" w:eastAsia="宋体" w:cs="宋体"/>
                <w:kern w:val="2"/>
                <w:sz w:val="21"/>
                <w:szCs w:val="21"/>
                <w:highlight w:val="none"/>
                <w:lang w:bidi="ar"/>
              </w:rPr>
              <w:t>分；</w:t>
            </w:r>
          </w:p>
          <w:p>
            <w:pPr>
              <w:keepNext w:val="0"/>
              <w:keepLines w:val="0"/>
              <w:pageBreakBefore w:val="0"/>
              <w:widowControl/>
              <w:kinsoku/>
              <w:wordWrap/>
              <w:overflowPunct/>
              <w:topLinePunct w:val="0"/>
              <w:bidi w:val="0"/>
              <w:adjustRightInd/>
              <w:spacing w:line="240" w:lineRule="auto"/>
              <w:ind w:firstLine="28"/>
              <w:jc w:val="left"/>
              <w:textAlignment w:val="auto"/>
              <w:rPr>
                <w:rFonts w:hint="eastAsia" w:ascii="宋体" w:hAnsi="宋体" w:eastAsia="宋体" w:cs="宋体"/>
                <w:kern w:val="2"/>
                <w:sz w:val="21"/>
                <w:szCs w:val="21"/>
                <w:highlight w:val="none"/>
                <w:lang w:bidi="ar"/>
              </w:rPr>
            </w:pPr>
            <w:r>
              <w:rPr>
                <w:rFonts w:hint="eastAsia" w:ascii="宋体" w:hAnsi="宋体" w:eastAsia="宋体" w:cs="宋体"/>
                <w:kern w:val="2"/>
                <w:sz w:val="21"/>
                <w:szCs w:val="21"/>
                <w:highlight w:val="none"/>
                <w:lang w:bidi="ar"/>
              </w:rPr>
              <w:t>方案满足采购要求，但仅为对采购需求的简单复制，未进行进一步的详细阐述，得</w:t>
            </w:r>
            <w:r>
              <w:rPr>
                <w:rFonts w:hint="eastAsia" w:ascii="宋体" w:hAnsi="宋体" w:eastAsia="宋体" w:cs="宋体"/>
                <w:kern w:val="2"/>
                <w:sz w:val="21"/>
                <w:szCs w:val="21"/>
                <w:highlight w:val="none"/>
                <w:lang w:val="en-US" w:eastAsia="zh-CN" w:bidi="ar"/>
              </w:rPr>
              <w:t>5</w:t>
            </w:r>
            <w:r>
              <w:rPr>
                <w:rFonts w:hint="eastAsia" w:ascii="宋体" w:hAnsi="宋体" w:eastAsia="宋体" w:cs="宋体"/>
                <w:kern w:val="2"/>
                <w:sz w:val="21"/>
                <w:szCs w:val="21"/>
                <w:highlight w:val="none"/>
                <w:lang w:bidi="ar"/>
              </w:rPr>
              <w:t>分；</w:t>
            </w:r>
          </w:p>
          <w:p>
            <w:pPr>
              <w:keepNext w:val="0"/>
              <w:keepLines w:val="0"/>
              <w:pageBreakBefore w:val="0"/>
              <w:widowControl/>
              <w:kinsoku/>
              <w:wordWrap/>
              <w:overflowPunct/>
              <w:topLinePunct w:val="0"/>
              <w:bidi w:val="0"/>
              <w:adjustRightInd/>
              <w:spacing w:line="240" w:lineRule="auto"/>
              <w:ind w:firstLine="28"/>
              <w:jc w:val="left"/>
              <w:textAlignment w:val="auto"/>
              <w:rPr>
                <w:rFonts w:hint="eastAsia" w:ascii="宋体" w:hAnsi="宋体" w:eastAsia="宋体" w:cs="宋体"/>
                <w:kern w:val="2"/>
                <w:sz w:val="21"/>
                <w:szCs w:val="21"/>
                <w:highlight w:val="none"/>
                <w:lang w:bidi="ar"/>
              </w:rPr>
            </w:pPr>
            <w:r>
              <w:rPr>
                <w:rFonts w:hint="eastAsia" w:ascii="宋体" w:hAnsi="宋体" w:eastAsia="宋体" w:cs="宋体"/>
                <w:kern w:val="2"/>
                <w:sz w:val="21"/>
                <w:szCs w:val="21"/>
                <w:highlight w:val="none"/>
                <w:lang w:bidi="ar"/>
              </w:rPr>
              <w:t>方案的应答仅部分满足采购要求，得</w:t>
            </w:r>
            <w:r>
              <w:rPr>
                <w:rFonts w:hint="eastAsia" w:ascii="宋体" w:hAnsi="宋体" w:eastAsia="宋体" w:cs="宋体"/>
                <w:kern w:val="2"/>
                <w:sz w:val="21"/>
                <w:szCs w:val="21"/>
                <w:highlight w:val="none"/>
                <w:lang w:val="en-US" w:eastAsia="zh-CN" w:bidi="ar"/>
              </w:rPr>
              <w:t>2</w:t>
            </w:r>
            <w:r>
              <w:rPr>
                <w:rFonts w:hint="eastAsia" w:ascii="宋体" w:hAnsi="宋体" w:eastAsia="宋体" w:cs="宋体"/>
                <w:kern w:val="2"/>
                <w:sz w:val="21"/>
                <w:szCs w:val="21"/>
                <w:highlight w:val="none"/>
                <w:lang w:bidi="ar"/>
              </w:rPr>
              <w:t>分；</w:t>
            </w:r>
          </w:p>
          <w:p>
            <w:pPr>
              <w:keepNext w:val="0"/>
              <w:keepLines w:val="0"/>
              <w:pageBreakBefore w:val="0"/>
              <w:kinsoku/>
              <w:wordWrap/>
              <w:overflowPunct/>
              <w:topLinePunct w:val="0"/>
              <w:bidi w:val="0"/>
              <w:adjustRightInd/>
              <w:spacing w:line="240" w:lineRule="auto"/>
              <w:textAlignment w:val="auto"/>
              <w:rPr>
                <w:rFonts w:hint="eastAsia" w:ascii="宋体" w:hAnsi="宋体" w:eastAsia="宋体" w:cs="宋体"/>
                <w:bCs/>
                <w:sz w:val="21"/>
                <w:szCs w:val="21"/>
                <w:highlight w:val="none"/>
              </w:rPr>
            </w:pPr>
            <w:r>
              <w:rPr>
                <w:rFonts w:hint="eastAsia" w:ascii="宋体" w:hAnsi="宋体" w:eastAsia="宋体" w:cs="宋体"/>
                <w:kern w:val="2"/>
                <w:sz w:val="21"/>
                <w:szCs w:val="21"/>
                <w:highlight w:val="none"/>
                <w:lang w:bidi="ar"/>
              </w:rPr>
              <w:t>方案内容未进行任何阐述或不满足采购要求，得0分。</w:t>
            </w:r>
          </w:p>
          <w:p>
            <w:pPr>
              <w:keepNext w:val="0"/>
              <w:keepLines w:val="0"/>
              <w:pageBreakBefore w:val="0"/>
              <w:kinsoku/>
              <w:wordWrap/>
              <w:overflowPunct/>
              <w:topLinePunct w:val="0"/>
              <w:bidi w:val="0"/>
              <w:adjustRightInd/>
              <w:spacing w:line="240" w:lineRule="auto"/>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b/>
                <w:bCs w:val="0"/>
                <w:sz w:val="21"/>
                <w:szCs w:val="21"/>
                <w:highlight w:val="none"/>
                <w:lang w:val="en-US" w:eastAsia="zh-CN"/>
              </w:rPr>
              <w:t>注：</w:t>
            </w:r>
            <w:r>
              <w:rPr>
                <w:rFonts w:hint="eastAsia" w:ascii="宋体" w:hAnsi="宋体" w:eastAsia="宋体" w:cs="宋体"/>
                <w:b/>
                <w:bCs w:val="0"/>
                <w:sz w:val="21"/>
                <w:szCs w:val="21"/>
                <w:highlight w:val="none"/>
              </w:rPr>
              <w:t>须提供拟派实施人员汇总表、</w:t>
            </w:r>
            <w:r>
              <w:rPr>
                <w:rFonts w:hint="eastAsia" w:ascii="宋体" w:hAnsi="宋体" w:eastAsia="宋体" w:cs="宋体"/>
                <w:b/>
                <w:bCs w:val="0"/>
                <w:color w:val="FF0000"/>
                <w:sz w:val="21"/>
                <w:szCs w:val="21"/>
                <w:highlight w:val="none"/>
              </w:rPr>
              <w:t xml:space="preserve"> </w:t>
            </w:r>
            <w:r>
              <w:rPr>
                <w:rFonts w:hint="eastAsia" w:ascii="宋体" w:hAnsi="宋体" w:eastAsia="宋体" w:cs="宋体"/>
                <w:b/>
                <w:bCs w:val="0"/>
                <w:sz w:val="21"/>
                <w:szCs w:val="21"/>
                <w:highlight w:val="none"/>
              </w:rPr>
              <w:t>拟派实施人员表。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6" w:hRule="atLeast"/>
          <w:jc w:val="center"/>
        </w:trPr>
        <w:tc>
          <w:tcPr>
            <w:tcW w:w="876" w:type="dxa"/>
            <w:vMerge w:val="restart"/>
            <w:noWrap w:val="0"/>
            <w:vAlign w:val="center"/>
          </w:tcPr>
          <w:p>
            <w:pPr>
              <w:ind w:firstLine="28"/>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937" w:type="dxa"/>
            <w:vMerge w:val="restart"/>
            <w:noWrap w:val="0"/>
            <w:vAlign w:val="center"/>
          </w:tcPr>
          <w:p>
            <w:pPr>
              <w:ind w:firstLine="28"/>
              <w:jc w:val="center"/>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技术</w:t>
            </w:r>
          </w:p>
          <w:p>
            <w:pPr>
              <w:ind w:firstLine="28"/>
              <w:jc w:val="center"/>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部分</w:t>
            </w:r>
          </w:p>
          <w:p>
            <w:pPr>
              <w:ind w:firstLine="28"/>
              <w:jc w:val="center"/>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（50分）</w:t>
            </w:r>
          </w:p>
        </w:tc>
        <w:tc>
          <w:tcPr>
            <w:tcW w:w="827" w:type="dxa"/>
            <w:noWrap w:val="0"/>
            <w:vAlign w:val="center"/>
          </w:tcPr>
          <w:p>
            <w:pPr>
              <w:ind w:firstLine="28"/>
              <w:jc w:val="center"/>
              <w:rPr>
                <w:rFonts w:hint="eastAsia" w:ascii="宋体" w:hAnsi="宋体" w:eastAsia="宋体" w:cs="宋体"/>
                <w:sz w:val="21"/>
                <w:szCs w:val="21"/>
                <w:lang w:val="en-US" w:eastAsia="zh-CN"/>
              </w:rPr>
            </w:pPr>
            <w:r>
              <w:rPr>
                <w:rFonts w:hint="eastAsia" w:ascii="宋体" w:hAnsi="宋体" w:eastAsia="宋体" w:cs="宋体"/>
                <w:bCs/>
                <w:sz w:val="21"/>
                <w:szCs w:val="21"/>
                <w:highlight w:val="none"/>
              </w:rPr>
              <w:t>项目理解程度及分析</w:t>
            </w:r>
          </w:p>
        </w:tc>
        <w:tc>
          <w:tcPr>
            <w:tcW w:w="720" w:type="dxa"/>
            <w:noWrap w:val="0"/>
            <w:vAlign w:val="center"/>
          </w:tcPr>
          <w:p>
            <w:pPr>
              <w:ind w:firstLine="28"/>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12分</w:t>
            </w:r>
          </w:p>
        </w:tc>
        <w:tc>
          <w:tcPr>
            <w:tcW w:w="6126" w:type="dxa"/>
            <w:noWrap w:val="0"/>
            <w:vAlign w:val="center"/>
          </w:tcPr>
          <w:p>
            <w:pPr>
              <w:pStyle w:val="12"/>
              <w:keepNext w:val="0"/>
              <w:keepLines w:val="0"/>
              <w:pageBreakBefore w:val="0"/>
              <w:kinsoku/>
              <w:wordWrap/>
              <w:overflowPunct/>
              <w:topLinePunct w:val="0"/>
              <w:bidi w:val="0"/>
              <w:adjustRightInd/>
              <w:spacing w:line="240" w:lineRule="auto"/>
              <w:ind w:firstLine="0" w:firstLineChars="0"/>
              <w:textAlignment w:val="auto"/>
              <w:rPr>
                <w:rFonts w:hint="eastAsia" w:ascii="宋体" w:hAnsi="宋体" w:eastAsia="宋体" w:cs="宋体"/>
                <w:b/>
                <w:bCs w:val="0"/>
                <w:iCs/>
                <w:sz w:val="21"/>
                <w:szCs w:val="21"/>
                <w:highlight w:val="none"/>
              </w:rPr>
            </w:pPr>
            <w:r>
              <w:rPr>
                <w:rFonts w:hint="eastAsia" w:ascii="宋体" w:hAnsi="宋体" w:eastAsia="宋体" w:cs="宋体"/>
                <w:b/>
                <w:bCs w:val="0"/>
                <w:iCs/>
                <w:sz w:val="21"/>
                <w:szCs w:val="21"/>
                <w:highlight w:val="none"/>
              </w:rPr>
              <w:t>根据供应商结合本项目情况及采购人业务需求特点等，对项目的总体理解及重难点分析进行综合评审。</w:t>
            </w:r>
          </w:p>
          <w:p>
            <w:pPr>
              <w:keepNext w:val="0"/>
              <w:keepLines w:val="0"/>
              <w:pageBreakBefore w:val="0"/>
              <w:kinsoku/>
              <w:wordWrap/>
              <w:overflowPunct/>
              <w:topLinePunct w:val="0"/>
              <w:bidi w:val="0"/>
              <w:adjustRightInd/>
              <w:spacing w:line="240" w:lineRule="auto"/>
              <w:jc w:val="left"/>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方案内容进行了详细的阐述，能正确理解项目需求，思路清晰，合理分析现状且满足采购要求，得12分；</w:t>
            </w:r>
          </w:p>
          <w:p>
            <w:pPr>
              <w:keepNext w:val="0"/>
              <w:keepLines w:val="0"/>
              <w:pageBreakBefore w:val="0"/>
              <w:kinsoku/>
              <w:wordWrap/>
              <w:overflowPunct/>
              <w:topLinePunct w:val="0"/>
              <w:bidi w:val="0"/>
              <w:adjustRightInd/>
              <w:spacing w:line="240" w:lineRule="auto"/>
              <w:jc w:val="left"/>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方案内容虽进行阐述但并未贴合项目实际情况进行详细论述，或方案中未包括具体实施细节及措施，得8分；</w:t>
            </w:r>
          </w:p>
          <w:p>
            <w:pPr>
              <w:keepNext w:val="0"/>
              <w:keepLines w:val="0"/>
              <w:pageBreakBefore w:val="0"/>
              <w:kinsoku/>
              <w:wordWrap/>
              <w:overflowPunct/>
              <w:topLinePunct w:val="0"/>
              <w:bidi w:val="0"/>
              <w:adjustRightInd/>
              <w:spacing w:line="240" w:lineRule="auto"/>
              <w:jc w:val="left"/>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方案满足采购要求，但仅对采购需求的简单复制，未进行进一步的详细阐述，得4分；</w:t>
            </w:r>
          </w:p>
          <w:p>
            <w:pPr>
              <w:keepNext w:val="0"/>
              <w:keepLines w:val="0"/>
              <w:pageBreakBefore w:val="0"/>
              <w:kinsoku/>
              <w:wordWrap/>
              <w:overflowPunct/>
              <w:topLinePunct w:val="0"/>
              <w:bidi w:val="0"/>
              <w:adjustRightInd/>
              <w:spacing w:line="240" w:lineRule="auto"/>
              <w:jc w:val="left"/>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方案的应答仅部分满足采购要求，得2分；</w:t>
            </w:r>
          </w:p>
          <w:p>
            <w:pPr>
              <w:pStyle w:val="12"/>
              <w:keepNext w:val="0"/>
              <w:keepLines w:val="0"/>
              <w:pageBreakBefore w:val="0"/>
              <w:kinsoku/>
              <w:wordWrap/>
              <w:overflowPunct/>
              <w:topLinePunct w:val="0"/>
              <w:bidi w:val="0"/>
              <w:adjustRightInd/>
              <w:spacing w:line="240" w:lineRule="auto"/>
              <w:ind w:firstLine="0" w:firstLineChars="0"/>
              <w:textAlignment w:val="auto"/>
              <w:rPr>
                <w:rFonts w:hint="eastAsia" w:ascii="宋体" w:hAnsi="宋体" w:eastAsia="宋体" w:cs="宋体"/>
                <w:bCs/>
                <w:iCs/>
                <w:sz w:val="21"/>
                <w:szCs w:val="21"/>
                <w:highlight w:val="none"/>
              </w:rPr>
            </w:pPr>
            <w:r>
              <w:rPr>
                <w:rFonts w:hint="eastAsia" w:ascii="宋体" w:hAnsi="宋体" w:eastAsia="宋体" w:cs="宋体"/>
                <w:bCs/>
                <w:color w:val="auto"/>
                <w:sz w:val="21"/>
                <w:szCs w:val="21"/>
                <w:highlight w:val="none"/>
                <w:lang w:val="en-US" w:eastAsia="zh-CN"/>
              </w:rPr>
              <w:t>方案内容未进行任何阐述或不满足采购要求，得0分。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0" w:hRule="atLeast"/>
          <w:jc w:val="center"/>
        </w:trPr>
        <w:tc>
          <w:tcPr>
            <w:tcW w:w="876" w:type="dxa"/>
            <w:vMerge w:val="continue"/>
            <w:noWrap w:val="0"/>
            <w:vAlign w:val="center"/>
          </w:tcPr>
          <w:p>
            <w:pPr>
              <w:ind w:firstLine="28"/>
              <w:jc w:val="center"/>
              <w:rPr>
                <w:rFonts w:hint="eastAsia" w:ascii="宋体" w:hAnsi="宋体" w:eastAsia="宋体" w:cs="宋体"/>
                <w:sz w:val="21"/>
                <w:szCs w:val="21"/>
              </w:rPr>
            </w:pPr>
          </w:p>
        </w:tc>
        <w:tc>
          <w:tcPr>
            <w:tcW w:w="937" w:type="dxa"/>
            <w:vMerge w:val="continue"/>
            <w:noWrap w:val="0"/>
            <w:vAlign w:val="center"/>
          </w:tcPr>
          <w:p>
            <w:pPr>
              <w:ind w:firstLine="28"/>
              <w:jc w:val="center"/>
              <w:rPr>
                <w:rFonts w:hint="eastAsia" w:ascii="宋体" w:hAnsi="宋体" w:eastAsia="宋体" w:cs="宋体"/>
                <w:sz w:val="21"/>
                <w:szCs w:val="21"/>
              </w:rPr>
            </w:pPr>
          </w:p>
        </w:tc>
        <w:tc>
          <w:tcPr>
            <w:tcW w:w="827" w:type="dxa"/>
            <w:noWrap w:val="0"/>
            <w:vAlign w:val="center"/>
          </w:tcPr>
          <w:p>
            <w:pPr>
              <w:ind w:firstLine="28"/>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服务</w:t>
            </w:r>
          </w:p>
          <w:p>
            <w:pPr>
              <w:ind w:firstLine="28"/>
              <w:jc w:val="center"/>
              <w:rPr>
                <w:rFonts w:hint="eastAsia" w:ascii="宋体" w:hAnsi="宋体" w:eastAsia="宋体" w:cs="宋体"/>
                <w:sz w:val="21"/>
                <w:szCs w:val="21"/>
              </w:rPr>
            </w:pPr>
            <w:r>
              <w:rPr>
                <w:rFonts w:hint="eastAsia" w:ascii="宋体" w:hAnsi="宋体" w:eastAsia="宋体" w:cs="宋体"/>
                <w:bCs/>
                <w:sz w:val="21"/>
                <w:szCs w:val="21"/>
                <w:highlight w:val="none"/>
              </w:rPr>
              <w:t>方案</w:t>
            </w:r>
          </w:p>
        </w:tc>
        <w:tc>
          <w:tcPr>
            <w:tcW w:w="720" w:type="dxa"/>
            <w:noWrap w:val="0"/>
            <w:vAlign w:val="center"/>
          </w:tcPr>
          <w:p>
            <w:pPr>
              <w:ind w:firstLine="28"/>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10分</w:t>
            </w:r>
          </w:p>
        </w:tc>
        <w:tc>
          <w:tcPr>
            <w:tcW w:w="6126" w:type="dxa"/>
            <w:noWrap w:val="0"/>
            <w:vAlign w:val="center"/>
          </w:tcPr>
          <w:p>
            <w:pPr>
              <w:pStyle w:val="12"/>
              <w:keepNext w:val="0"/>
              <w:keepLines w:val="0"/>
              <w:pageBreakBefore w:val="0"/>
              <w:kinsoku/>
              <w:wordWrap/>
              <w:overflowPunct/>
              <w:topLinePunct w:val="0"/>
              <w:bidi w:val="0"/>
              <w:adjustRightInd/>
              <w:spacing w:line="240" w:lineRule="auto"/>
              <w:ind w:firstLine="0" w:firstLineChars="0"/>
              <w:textAlignment w:val="auto"/>
              <w:rPr>
                <w:rFonts w:hint="eastAsia" w:ascii="宋体" w:hAnsi="宋体" w:eastAsia="宋体" w:cs="宋体"/>
                <w:b/>
                <w:bCs w:val="0"/>
                <w:iCs/>
                <w:sz w:val="21"/>
                <w:szCs w:val="21"/>
                <w:highlight w:val="none"/>
              </w:rPr>
            </w:pPr>
            <w:r>
              <w:rPr>
                <w:rFonts w:hint="eastAsia" w:ascii="宋体" w:hAnsi="宋体" w:eastAsia="宋体" w:cs="宋体"/>
                <w:b/>
                <w:bCs w:val="0"/>
                <w:iCs/>
                <w:sz w:val="21"/>
                <w:szCs w:val="21"/>
                <w:highlight w:val="none"/>
              </w:rPr>
              <w:t>根据供应商结合采购人业务需求特点，针对本项目提供的具体服务方案进行综合评审。</w:t>
            </w:r>
          </w:p>
          <w:p>
            <w:pPr>
              <w:keepNext w:val="0"/>
              <w:keepLines w:val="0"/>
              <w:pageBreakBefore w:val="0"/>
              <w:kinsoku/>
              <w:wordWrap/>
              <w:overflowPunct/>
              <w:topLinePunct w:val="0"/>
              <w:bidi w:val="0"/>
              <w:adjustRightInd/>
              <w:spacing w:line="240" w:lineRule="auto"/>
              <w:jc w:val="left"/>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方案内容进行了详细的阐述，能正确理解项目需求，思路清晰，合理分析现状且满足采购要求，得10分；</w:t>
            </w:r>
          </w:p>
          <w:p>
            <w:pPr>
              <w:keepNext w:val="0"/>
              <w:keepLines w:val="0"/>
              <w:pageBreakBefore w:val="0"/>
              <w:kinsoku/>
              <w:wordWrap/>
              <w:overflowPunct/>
              <w:topLinePunct w:val="0"/>
              <w:bidi w:val="0"/>
              <w:adjustRightInd/>
              <w:spacing w:line="240" w:lineRule="auto"/>
              <w:jc w:val="left"/>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方案内容虽进行阐述但并未贴合项目实际情况进行详细论述，或方案中未包括具体实施细节及措施，得7分；</w:t>
            </w:r>
          </w:p>
          <w:p>
            <w:pPr>
              <w:keepNext w:val="0"/>
              <w:keepLines w:val="0"/>
              <w:pageBreakBefore w:val="0"/>
              <w:kinsoku/>
              <w:wordWrap/>
              <w:overflowPunct/>
              <w:topLinePunct w:val="0"/>
              <w:bidi w:val="0"/>
              <w:adjustRightInd/>
              <w:spacing w:line="240" w:lineRule="auto"/>
              <w:jc w:val="left"/>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方案满足采购要求，但仅对采购需求的简单复制，未进行进一步的详细阐述，得4分；</w:t>
            </w:r>
          </w:p>
          <w:p>
            <w:pPr>
              <w:keepNext w:val="0"/>
              <w:keepLines w:val="0"/>
              <w:pageBreakBefore w:val="0"/>
              <w:kinsoku/>
              <w:wordWrap/>
              <w:overflowPunct/>
              <w:topLinePunct w:val="0"/>
              <w:bidi w:val="0"/>
              <w:adjustRightInd/>
              <w:spacing w:line="240" w:lineRule="auto"/>
              <w:jc w:val="left"/>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方案的应答仅部分满足采购要求，得1分；</w:t>
            </w:r>
          </w:p>
          <w:p>
            <w:pPr>
              <w:pStyle w:val="12"/>
              <w:keepNext w:val="0"/>
              <w:keepLines w:val="0"/>
              <w:pageBreakBefore w:val="0"/>
              <w:kinsoku/>
              <w:wordWrap/>
              <w:overflowPunct/>
              <w:topLinePunct w:val="0"/>
              <w:bidi w:val="0"/>
              <w:adjustRightInd/>
              <w:spacing w:line="240" w:lineRule="auto"/>
              <w:ind w:firstLine="0" w:firstLineChars="0"/>
              <w:textAlignment w:val="auto"/>
              <w:rPr>
                <w:rFonts w:hint="eastAsia" w:ascii="宋体" w:hAnsi="宋体" w:eastAsia="宋体" w:cs="宋体"/>
                <w:bCs/>
                <w:iCs/>
                <w:sz w:val="21"/>
                <w:szCs w:val="21"/>
                <w:highlight w:val="none"/>
              </w:rPr>
            </w:pPr>
            <w:r>
              <w:rPr>
                <w:rFonts w:hint="eastAsia" w:ascii="宋体" w:hAnsi="宋体" w:eastAsia="宋体" w:cs="宋体"/>
                <w:bCs/>
                <w:color w:val="auto"/>
                <w:sz w:val="21"/>
                <w:szCs w:val="21"/>
                <w:highlight w:val="none"/>
                <w:lang w:val="en-US" w:eastAsia="zh-CN"/>
              </w:rPr>
              <w:t>方案内容未进行任何阐述或不满足采购要求，得0分。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9" w:hRule="atLeast"/>
          <w:jc w:val="center"/>
        </w:trPr>
        <w:tc>
          <w:tcPr>
            <w:tcW w:w="876" w:type="dxa"/>
            <w:vMerge w:val="continue"/>
            <w:noWrap w:val="0"/>
            <w:vAlign w:val="center"/>
          </w:tcPr>
          <w:p>
            <w:pPr>
              <w:ind w:firstLine="28"/>
              <w:jc w:val="center"/>
              <w:rPr>
                <w:rFonts w:hint="eastAsia" w:ascii="宋体" w:hAnsi="宋体" w:eastAsia="宋体" w:cs="宋体"/>
                <w:sz w:val="21"/>
                <w:szCs w:val="21"/>
              </w:rPr>
            </w:pPr>
          </w:p>
        </w:tc>
        <w:tc>
          <w:tcPr>
            <w:tcW w:w="937" w:type="dxa"/>
            <w:vMerge w:val="continue"/>
            <w:noWrap w:val="0"/>
            <w:vAlign w:val="center"/>
          </w:tcPr>
          <w:p>
            <w:pPr>
              <w:ind w:firstLine="28"/>
              <w:jc w:val="center"/>
              <w:rPr>
                <w:rFonts w:hint="eastAsia" w:ascii="宋体" w:hAnsi="宋体" w:eastAsia="宋体" w:cs="宋体"/>
                <w:sz w:val="21"/>
                <w:szCs w:val="21"/>
              </w:rPr>
            </w:pPr>
          </w:p>
        </w:tc>
        <w:tc>
          <w:tcPr>
            <w:tcW w:w="827" w:type="dxa"/>
            <w:noWrap w:val="0"/>
            <w:vAlign w:val="center"/>
          </w:tcPr>
          <w:p>
            <w:pPr>
              <w:ind w:firstLine="28"/>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内控</w:t>
            </w:r>
          </w:p>
          <w:p>
            <w:pPr>
              <w:ind w:firstLine="28"/>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机制</w:t>
            </w:r>
          </w:p>
        </w:tc>
        <w:tc>
          <w:tcPr>
            <w:tcW w:w="720" w:type="dxa"/>
            <w:noWrap w:val="0"/>
            <w:vAlign w:val="center"/>
          </w:tcPr>
          <w:p>
            <w:pPr>
              <w:ind w:firstLine="28"/>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10分</w:t>
            </w:r>
          </w:p>
        </w:tc>
        <w:tc>
          <w:tcPr>
            <w:tcW w:w="6126" w:type="dxa"/>
            <w:noWrap w:val="0"/>
            <w:vAlign w:val="center"/>
          </w:tcPr>
          <w:p>
            <w:pPr>
              <w:keepNext w:val="0"/>
              <w:keepLines w:val="0"/>
              <w:pageBreakBefore w:val="0"/>
              <w:kinsoku/>
              <w:wordWrap/>
              <w:overflowPunct/>
              <w:topLinePunct w:val="0"/>
              <w:bidi w:val="0"/>
              <w:adjustRightInd/>
              <w:spacing w:line="240" w:lineRule="auto"/>
              <w:textAlignment w:val="auto"/>
              <w:rPr>
                <w:rFonts w:hint="eastAsia" w:ascii="宋体" w:hAnsi="宋体" w:eastAsia="宋体" w:cs="宋体"/>
                <w:b/>
                <w:bCs w:val="0"/>
                <w:iCs/>
                <w:sz w:val="21"/>
                <w:szCs w:val="21"/>
                <w:highlight w:val="none"/>
              </w:rPr>
            </w:pPr>
            <w:r>
              <w:rPr>
                <w:rFonts w:hint="eastAsia" w:ascii="宋体" w:hAnsi="宋体" w:eastAsia="宋体" w:cs="宋体"/>
                <w:b/>
                <w:bCs w:val="0"/>
                <w:iCs/>
                <w:sz w:val="21"/>
                <w:szCs w:val="21"/>
                <w:highlight w:val="none"/>
              </w:rPr>
              <w:t>根据</w:t>
            </w:r>
            <w:r>
              <w:rPr>
                <w:rFonts w:hint="eastAsia" w:ascii="宋体" w:hAnsi="宋体" w:eastAsia="宋体" w:cs="宋体"/>
                <w:b/>
                <w:bCs w:val="0"/>
                <w:iCs/>
                <w:sz w:val="21"/>
                <w:szCs w:val="21"/>
                <w:highlight w:val="none"/>
                <w:lang w:val="en-US" w:eastAsia="zh-CN"/>
              </w:rPr>
              <w:t>供应商</w:t>
            </w:r>
            <w:r>
              <w:rPr>
                <w:rFonts w:hint="eastAsia" w:ascii="宋体" w:hAnsi="宋体" w:eastAsia="宋体" w:cs="宋体"/>
                <w:b/>
                <w:bCs w:val="0"/>
                <w:iCs/>
                <w:sz w:val="21"/>
                <w:szCs w:val="21"/>
                <w:highlight w:val="none"/>
              </w:rPr>
              <w:t>的相关规章制度进行综合评审，包</w:t>
            </w:r>
            <w:r>
              <w:rPr>
                <w:rFonts w:hint="eastAsia" w:ascii="宋体" w:hAnsi="宋体" w:eastAsia="宋体" w:cs="宋体"/>
                <w:b/>
                <w:bCs w:val="0"/>
                <w:iCs/>
                <w:sz w:val="21"/>
                <w:szCs w:val="21"/>
                <w:highlight w:val="none"/>
                <w:lang w:val="en-US" w:eastAsia="zh-CN"/>
              </w:rPr>
              <w:t>括</w:t>
            </w:r>
            <w:r>
              <w:rPr>
                <w:rFonts w:hint="eastAsia" w:ascii="宋体" w:hAnsi="宋体" w:eastAsia="宋体" w:cs="宋体"/>
                <w:b/>
                <w:bCs w:val="0"/>
                <w:iCs/>
                <w:sz w:val="21"/>
                <w:szCs w:val="21"/>
                <w:highlight w:val="none"/>
              </w:rPr>
              <w:t>但不限于定期培训、业务指导、操作规范、</w:t>
            </w:r>
            <w:r>
              <w:rPr>
                <w:rFonts w:hint="eastAsia" w:ascii="宋体" w:hAnsi="宋体" w:eastAsia="宋体" w:cs="宋体"/>
                <w:b/>
                <w:bCs w:val="0"/>
                <w:iCs/>
                <w:sz w:val="21"/>
                <w:szCs w:val="21"/>
                <w:highlight w:val="none"/>
                <w:lang w:eastAsia="zh-CN"/>
              </w:rPr>
              <w:t>审核</w:t>
            </w:r>
            <w:r>
              <w:rPr>
                <w:rFonts w:hint="eastAsia" w:ascii="宋体" w:hAnsi="宋体" w:eastAsia="宋体" w:cs="宋体"/>
                <w:b/>
                <w:bCs w:val="0"/>
                <w:iCs/>
                <w:sz w:val="21"/>
                <w:szCs w:val="21"/>
                <w:highlight w:val="none"/>
              </w:rPr>
              <w:t>流程等各项制度，是否能为项目实施提供保障。</w:t>
            </w:r>
          </w:p>
          <w:p>
            <w:pPr>
              <w:keepNext w:val="0"/>
              <w:keepLines w:val="0"/>
              <w:pageBreakBefore w:val="0"/>
              <w:widowControl/>
              <w:kinsoku/>
              <w:wordWrap/>
              <w:overflowPunct/>
              <w:topLinePunct w:val="0"/>
              <w:bidi w:val="0"/>
              <w:adjustRightInd/>
              <w:spacing w:line="240" w:lineRule="auto"/>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方案内容进行了详细的阐述，能正确理解项目需求，思路清晰，合理分析现状且满足采购要求，得</w:t>
            </w:r>
            <w:r>
              <w:rPr>
                <w:rFonts w:hint="eastAsia" w:ascii="宋体" w:hAnsi="宋体" w:eastAsia="宋体" w:cs="宋体"/>
                <w:color w:val="auto"/>
                <w:kern w:val="0"/>
                <w:sz w:val="21"/>
                <w:szCs w:val="21"/>
                <w:highlight w:val="none"/>
                <w:lang w:val="en-US" w:eastAsia="zh-CN" w:bidi="ar"/>
              </w:rPr>
              <w:t>10</w:t>
            </w:r>
            <w:r>
              <w:rPr>
                <w:rFonts w:hint="eastAsia" w:ascii="宋体" w:hAnsi="宋体" w:eastAsia="宋体" w:cs="宋体"/>
                <w:color w:val="auto"/>
                <w:kern w:val="0"/>
                <w:sz w:val="21"/>
                <w:szCs w:val="21"/>
                <w:highlight w:val="none"/>
                <w:lang w:bidi="ar"/>
              </w:rPr>
              <w:t>分；</w:t>
            </w:r>
          </w:p>
          <w:p>
            <w:pPr>
              <w:keepNext w:val="0"/>
              <w:keepLines w:val="0"/>
              <w:pageBreakBefore w:val="0"/>
              <w:widowControl/>
              <w:kinsoku/>
              <w:wordWrap/>
              <w:overflowPunct/>
              <w:topLinePunct w:val="0"/>
              <w:bidi w:val="0"/>
              <w:adjustRightInd/>
              <w:spacing w:line="240" w:lineRule="auto"/>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方案内容虽进行阐述但并未贴合项目实际情况进行详细论述，或方案中未包括具体实施细节及措施，得</w:t>
            </w:r>
            <w:r>
              <w:rPr>
                <w:rFonts w:hint="eastAsia" w:ascii="宋体" w:hAnsi="宋体" w:eastAsia="宋体" w:cs="宋体"/>
                <w:color w:val="auto"/>
                <w:kern w:val="0"/>
                <w:sz w:val="21"/>
                <w:szCs w:val="21"/>
                <w:highlight w:val="none"/>
                <w:lang w:val="en-US" w:eastAsia="zh-CN" w:bidi="ar"/>
              </w:rPr>
              <w:t>7</w:t>
            </w:r>
            <w:r>
              <w:rPr>
                <w:rFonts w:hint="eastAsia" w:ascii="宋体" w:hAnsi="宋体" w:eastAsia="宋体" w:cs="宋体"/>
                <w:color w:val="auto"/>
                <w:kern w:val="0"/>
                <w:sz w:val="21"/>
                <w:szCs w:val="21"/>
                <w:highlight w:val="none"/>
                <w:lang w:bidi="ar"/>
              </w:rPr>
              <w:t>分；</w:t>
            </w:r>
          </w:p>
          <w:p>
            <w:pPr>
              <w:keepNext w:val="0"/>
              <w:keepLines w:val="0"/>
              <w:pageBreakBefore w:val="0"/>
              <w:widowControl/>
              <w:kinsoku/>
              <w:wordWrap/>
              <w:overflowPunct/>
              <w:topLinePunct w:val="0"/>
              <w:bidi w:val="0"/>
              <w:adjustRightInd/>
              <w:spacing w:line="240" w:lineRule="auto"/>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方案满足采购要求，但仅为对采购需求的简单复制，未进行进一步的详细阐述，得</w:t>
            </w:r>
            <w:r>
              <w:rPr>
                <w:rFonts w:hint="eastAsia" w:ascii="宋体" w:hAnsi="宋体" w:eastAsia="宋体" w:cs="宋体"/>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bidi="ar"/>
              </w:rPr>
              <w:t>分；</w:t>
            </w:r>
          </w:p>
          <w:p>
            <w:pPr>
              <w:keepNext w:val="0"/>
              <w:keepLines w:val="0"/>
              <w:pageBreakBefore w:val="0"/>
              <w:widowControl/>
              <w:kinsoku/>
              <w:wordWrap/>
              <w:overflowPunct/>
              <w:topLinePunct w:val="0"/>
              <w:bidi w:val="0"/>
              <w:adjustRightInd/>
              <w:spacing w:line="240" w:lineRule="auto"/>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方案的应答仅部分满足采购要求，得</w:t>
            </w:r>
            <w:r>
              <w:rPr>
                <w:rFonts w:hint="eastAsia" w:ascii="宋体" w:hAnsi="宋体" w:eastAsia="宋体"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bidi="ar"/>
              </w:rPr>
              <w:t>分；</w:t>
            </w:r>
          </w:p>
          <w:p>
            <w:pPr>
              <w:keepNext w:val="0"/>
              <w:keepLines w:val="0"/>
              <w:pageBreakBefore w:val="0"/>
              <w:kinsoku/>
              <w:wordWrap/>
              <w:overflowPunct/>
              <w:topLinePunct w:val="0"/>
              <w:bidi w:val="0"/>
              <w:adjustRightInd/>
              <w:spacing w:line="240" w:lineRule="auto"/>
              <w:textAlignment w:val="auto"/>
              <w:rPr>
                <w:rFonts w:hint="eastAsia" w:ascii="宋体" w:hAnsi="宋体" w:eastAsia="宋体" w:cs="宋体"/>
                <w:bCs/>
                <w:iCs/>
                <w:sz w:val="21"/>
                <w:szCs w:val="21"/>
                <w:highlight w:val="none"/>
              </w:rPr>
            </w:pPr>
            <w:r>
              <w:rPr>
                <w:rFonts w:hint="eastAsia" w:ascii="宋体" w:hAnsi="宋体" w:eastAsia="宋体" w:cs="宋体"/>
                <w:color w:val="auto"/>
                <w:kern w:val="0"/>
                <w:sz w:val="21"/>
                <w:szCs w:val="21"/>
                <w:highlight w:val="none"/>
                <w:lang w:bidi="ar"/>
              </w:rPr>
              <w:t>方案内容未进行任何阐述或不满足采购要求，得0分。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5" w:hRule="atLeast"/>
          <w:jc w:val="center"/>
        </w:trPr>
        <w:tc>
          <w:tcPr>
            <w:tcW w:w="876" w:type="dxa"/>
            <w:vMerge w:val="continue"/>
            <w:noWrap w:val="0"/>
            <w:vAlign w:val="center"/>
          </w:tcPr>
          <w:p>
            <w:pPr>
              <w:ind w:firstLine="28"/>
              <w:jc w:val="center"/>
              <w:rPr>
                <w:rFonts w:hint="eastAsia" w:ascii="宋体" w:hAnsi="宋体" w:eastAsia="宋体" w:cs="宋体"/>
                <w:sz w:val="21"/>
                <w:szCs w:val="21"/>
              </w:rPr>
            </w:pPr>
          </w:p>
        </w:tc>
        <w:tc>
          <w:tcPr>
            <w:tcW w:w="937" w:type="dxa"/>
            <w:vMerge w:val="continue"/>
            <w:noWrap w:val="0"/>
            <w:vAlign w:val="center"/>
          </w:tcPr>
          <w:p>
            <w:pPr>
              <w:ind w:firstLine="28"/>
              <w:jc w:val="center"/>
              <w:rPr>
                <w:rFonts w:hint="eastAsia" w:ascii="宋体" w:hAnsi="宋体" w:eastAsia="宋体" w:cs="宋体"/>
                <w:sz w:val="21"/>
                <w:szCs w:val="21"/>
              </w:rPr>
            </w:pPr>
          </w:p>
        </w:tc>
        <w:tc>
          <w:tcPr>
            <w:tcW w:w="827" w:type="dxa"/>
            <w:noWrap w:val="0"/>
            <w:vAlign w:val="center"/>
          </w:tcPr>
          <w:p>
            <w:pPr>
              <w:wordWrap/>
              <w:spacing w:line="240" w:lineRule="auto"/>
              <w:jc w:val="center"/>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质量</w:t>
            </w:r>
          </w:p>
          <w:p>
            <w:pPr>
              <w:wordWrap/>
              <w:spacing w:line="240" w:lineRule="auto"/>
              <w:jc w:val="center"/>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保障</w:t>
            </w:r>
          </w:p>
          <w:p>
            <w:pPr>
              <w:ind w:firstLine="28"/>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措施</w:t>
            </w:r>
            <w:r>
              <w:rPr>
                <w:rFonts w:hint="eastAsia" w:ascii="宋体" w:hAnsi="宋体" w:eastAsia="宋体" w:cs="宋体"/>
                <w:bCs/>
                <w:sz w:val="21"/>
                <w:szCs w:val="21"/>
                <w:highlight w:val="none"/>
                <w:lang w:eastAsia="zh-CN"/>
              </w:rPr>
              <w:t>及应急预案</w:t>
            </w:r>
          </w:p>
        </w:tc>
        <w:tc>
          <w:tcPr>
            <w:tcW w:w="720" w:type="dxa"/>
            <w:noWrap w:val="0"/>
            <w:vAlign w:val="center"/>
          </w:tcPr>
          <w:p>
            <w:pPr>
              <w:ind w:firstLine="28"/>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10分</w:t>
            </w:r>
          </w:p>
        </w:tc>
        <w:tc>
          <w:tcPr>
            <w:tcW w:w="6126" w:type="dxa"/>
            <w:noWrap w:val="0"/>
            <w:vAlign w:val="center"/>
          </w:tcPr>
          <w:p>
            <w:pPr>
              <w:keepNext w:val="0"/>
              <w:keepLines w:val="0"/>
              <w:pageBreakBefore w:val="0"/>
              <w:kinsoku/>
              <w:wordWrap/>
              <w:overflowPunct/>
              <w:topLinePunct w:val="0"/>
              <w:bidi w:val="0"/>
              <w:adjustRightInd/>
              <w:spacing w:line="240" w:lineRule="auto"/>
              <w:textAlignment w:val="auto"/>
              <w:rPr>
                <w:rFonts w:hint="eastAsia" w:ascii="宋体" w:hAnsi="宋体" w:eastAsia="宋体" w:cs="宋体"/>
                <w:b/>
                <w:bCs w:val="0"/>
                <w:sz w:val="21"/>
                <w:szCs w:val="21"/>
                <w:highlight w:val="none"/>
              </w:rPr>
            </w:pPr>
            <w:r>
              <w:rPr>
                <w:rFonts w:hint="eastAsia" w:ascii="宋体" w:hAnsi="宋体" w:eastAsia="宋体" w:cs="宋体"/>
                <w:b/>
                <w:bCs w:val="0"/>
                <w:sz w:val="21"/>
                <w:szCs w:val="21"/>
                <w:highlight w:val="none"/>
              </w:rPr>
              <w:t>根据供应商提供的质量保障措施及</w:t>
            </w:r>
            <w:r>
              <w:rPr>
                <w:rFonts w:hint="eastAsia" w:ascii="宋体" w:hAnsi="宋体" w:eastAsia="宋体" w:cs="宋体"/>
                <w:b/>
                <w:bCs w:val="0"/>
                <w:sz w:val="21"/>
                <w:szCs w:val="21"/>
                <w:highlight w:val="none"/>
                <w:lang w:eastAsia="zh-CN"/>
              </w:rPr>
              <w:t>应急</w:t>
            </w:r>
            <w:r>
              <w:rPr>
                <w:rFonts w:hint="eastAsia" w:ascii="宋体" w:hAnsi="宋体" w:eastAsia="宋体" w:cs="宋体"/>
                <w:b/>
                <w:bCs w:val="0"/>
                <w:sz w:val="21"/>
                <w:szCs w:val="21"/>
                <w:highlight w:val="none"/>
              </w:rPr>
              <w:t>预案的先进性、可操作性、全面性、是否能够保障</w:t>
            </w:r>
            <w:r>
              <w:rPr>
                <w:rFonts w:hint="eastAsia" w:ascii="宋体" w:hAnsi="宋体" w:eastAsia="宋体" w:cs="宋体"/>
                <w:b/>
                <w:bCs w:val="0"/>
                <w:sz w:val="21"/>
                <w:szCs w:val="21"/>
                <w:highlight w:val="none"/>
                <w:lang w:eastAsia="zh-CN"/>
              </w:rPr>
              <w:t>鉴定评审</w:t>
            </w:r>
            <w:r>
              <w:rPr>
                <w:rFonts w:hint="eastAsia" w:ascii="宋体" w:hAnsi="宋体" w:eastAsia="宋体" w:cs="宋体"/>
                <w:b/>
                <w:bCs w:val="0"/>
                <w:sz w:val="21"/>
                <w:szCs w:val="21"/>
                <w:highlight w:val="none"/>
              </w:rPr>
              <w:t>工作的顺利开展等进行综合评审。</w:t>
            </w:r>
          </w:p>
          <w:p>
            <w:pPr>
              <w:keepNext w:val="0"/>
              <w:keepLines w:val="0"/>
              <w:pageBreakBefore w:val="0"/>
              <w:widowControl/>
              <w:kinsoku/>
              <w:wordWrap/>
              <w:overflowPunct/>
              <w:topLinePunct w:val="0"/>
              <w:bidi w:val="0"/>
              <w:adjustRightInd/>
              <w:spacing w:line="240" w:lineRule="auto"/>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方案内容进行了详细的阐述，能正确理解项目需求，思路清晰，合理分析现状且满足采购要求，得</w:t>
            </w:r>
            <w:r>
              <w:rPr>
                <w:rFonts w:hint="eastAsia" w:ascii="宋体" w:hAnsi="宋体" w:eastAsia="宋体" w:cs="宋体"/>
                <w:color w:val="auto"/>
                <w:kern w:val="0"/>
                <w:sz w:val="21"/>
                <w:szCs w:val="21"/>
                <w:highlight w:val="none"/>
                <w:lang w:val="en-US" w:eastAsia="zh-CN" w:bidi="ar"/>
              </w:rPr>
              <w:t>10</w:t>
            </w:r>
            <w:r>
              <w:rPr>
                <w:rFonts w:hint="eastAsia" w:ascii="宋体" w:hAnsi="宋体" w:eastAsia="宋体" w:cs="宋体"/>
                <w:color w:val="auto"/>
                <w:kern w:val="0"/>
                <w:sz w:val="21"/>
                <w:szCs w:val="21"/>
                <w:highlight w:val="none"/>
                <w:lang w:bidi="ar"/>
              </w:rPr>
              <w:t>分；</w:t>
            </w:r>
          </w:p>
          <w:p>
            <w:pPr>
              <w:keepNext w:val="0"/>
              <w:keepLines w:val="0"/>
              <w:pageBreakBefore w:val="0"/>
              <w:widowControl/>
              <w:kinsoku/>
              <w:wordWrap/>
              <w:overflowPunct/>
              <w:topLinePunct w:val="0"/>
              <w:bidi w:val="0"/>
              <w:adjustRightInd/>
              <w:spacing w:line="240" w:lineRule="auto"/>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方案内容虽进行阐述但并未贴合项目实际情况进行详细论述，或方案中未包括具体实施细节及措施，得</w:t>
            </w:r>
            <w:r>
              <w:rPr>
                <w:rFonts w:hint="eastAsia" w:ascii="宋体" w:hAnsi="宋体" w:eastAsia="宋体" w:cs="宋体"/>
                <w:color w:val="auto"/>
                <w:kern w:val="0"/>
                <w:sz w:val="21"/>
                <w:szCs w:val="21"/>
                <w:highlight w:val="none"/>
                <w:lang w:val="en-US" w:eastAsia="zh-CN" w:bidi="ar"/>
              </w:rPr>
              <w:t>7</w:t>
            </w:r>
            <w:r>
              <w:rPr>
                <w:rFonts w:hint="eastAsia" w:ascii="宋体" w:hAnsi="宋体" w:eastAsia="宋体" w:cs="宋体"/>
                <w:color w:val="auto"/>
                <w:kern w:val="0"/>
                <w:sz w:val="21"/>
                <w:szCs w:val="21"/>
                <w:highlight w:val="none"/>
                <w:lang w:bidi="ar"/>
              </w:rPr>
              <w:t>分；</w:t>
            </w:r>
          </w:p>
          <w:p>
            <w:pPr>
              <w:keepNext w:val="0"/>
              <w:keepLines w:val="0"/>
              <w:pageBreakBefore w:val="0"/>
              <w:widowControl/>
              <w:kinsoku/>
              <w:wordWrap/>
              <w:overflowPunct/>
              <w:topLinePunct w:val="0"/>
              <w:bidi w:val="0"/>
              <w:adjustRightInd/>
              <w:spacing w:line="240" w:lineRule="auto"/>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方案满足采购要求，但仅为对采购需求的简单复制，未进行进一步的详细阐述，得</w:t>
            </w:r>
            <w:r>
              <w:rPr>
                <w:rFonts w:hint="eastAsia" w:ascii="宋体" w:hAnsi="宋体" w:eastAsia="宋体" w:cs="宋体"/>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bidi="ar"/>
              </w:rPr>
              <w:t>分；</w:t>
            </w:r>
          </w:p>
          <w:p>
            <w:pPr>
              <w:keepNext w:val="0"/>
              <w:keepLines w:val="0"/>
              <w:pageBreakBefore w:val="0"/>
              <w:widowControl/>
              <w:kinsoku/>
              <w:wordWrap/>
              <w:overflowPunct/>
              <w:topLinePunct w:val="0"/>
              <w:bidi w:val="0"/>
              <w:adjustRightInd/>
              <w:spacing w:line="240" w:lineRule="auto"/>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方案的应答仅部分满足采购要求，得</w:t>
            </w:r>
            <w:r>
              <w:rPr>
                <w:rFonts w:hint="eastAsia" w:ascii="宋体" w:hAnsi="宋体" w:eastAsia="宋体"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bidi="ar"/>
              </w:rPr>
              <w:t>分；</w:t>
            </w:r>
          </w:p>
          <w:p>
            <w:pPr>
              <w:keepNext w:val="0"/>
              <w:keepLines w:val="0"/>
              <w:pageBreakBefore w:val="0"/>
              <w:kinsoku/>
              <w:wordWrap/>
              <w:overflowPunct/>
              <w:topLinePunct w:val="0"/>
              <w:bidi w:val="0"/>
              <w:adjustRightInd/>
              <w:spacing w:line="240" w:lineRule="auto"/>
              <w:textAlignment w:val="auto"/>
              <w:rPr>
                <w:rFonts w:hint="eastAsia" w:ascii="宋体" w:hAnsi="宋体" w:eastAsia="宋体" w:cs="宋体"/>
                <w:bCs/>
                <w:iCs/>
                <w:sz w:val="21"/>
                <w:szCs w:val="21"/>
                <w:highlight w:val="none"/>
              </w:rPr>
            </w:pPr>
            <w:r>
              <w:rPr>
                <w:rFonts w:hint="eastAsia" w:ascii="宋体" w:hAnsi="宋体" w:eastAsia="宋体" w:cs="宋体"/>
                <w:color w:val="auto"/>
                <w:kern w:val="0"/>
                <w:sz w:val="21"/>
                <w:szCs w:val="21"/>
                <w:highlight w:val="none"/>
                <w:lang w:bidi="ar"/>
              </w:rPr>
              <w:t>方案内容未进行任何阐述或不满足采购要求，得0分。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1" w:hRule="atLeast"/>
          <w:jc w:val="center"/>
        </w:trPr>
        <w:tc>
          <w:tcPr>
            <w:tcW w:w="876" w:type="dxa"/>
            <w:vMerge w:val="continue"/>
            <w:noWrap w:val="0"/>
            <w:vAlign w:val="center"/>
          </w:tcPr>
          <w:p>
            <w:pPr>
              <w:ind w:firstLine="28"/>
              <w:jc w:val="center"/>
              <w:rPr>
                <w:rFonts w:hint="eastAsia" w:ascii="宋体" w:hAnsi="宋体" w:eastAsia="宋体" w:cs="宋体"/>
                <w:sz w:val="21"/>
                <w:szCs w:val="21"/>
              </w:rPr>
            </w:pPr>
          </w:p>
        </w:tc>
        <w:tc>
          <w:tcPr>
            <w:tcW w:w="937" w:type="dxa"/>
            <w:vMerge w:val="continue"/>
            <w:noWrap w:val="0"/>
            <w:vAlign w:val="center"/>
          </w:tcPr>
          <w:p>
            <w:pPr>
              <w:ind w:firstLine="28"/>
              <w:jc w:val="center"/>
              <w:rPr>
                <w:rFonts w:hint="eastAsia" w:ascii="宋体" w:hAnsi="宋体" w:eastAsia="宋体" w:cs="宋体"/>
                <w:sz w:val="21"/>
                <w:szCs w:val="21"/>
              </w:rPr>
            </w:pPr>
          </w:p>
        </w:tc>
        <w:tc>
          <w:tcPr>
            <w:tcW w:w="827" w:type="dxa"/>
            <w:noWrap w:val="0"/>
            <w:vAlign w:val="center"/>
          </w:tcPr>
          <w:p>
            <w:pPr>
              <w:ind w:firstLine="28"/>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实施进度与计划</w:t>
            </w:r>
          </w:p>
        </w:tc>
        <w:tc>
          <w:tcPr>
            <w:tcW w:w="720" w:type="dxa"/>
            <w:noWrap w:val="0"/>
            <w:vAlign w:val="center"/>
          </w:tcPr>
          <w:p>
            <w:pPr>
              <w:ind w:firstLine="28"/>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8分</w:t>
            </w:r>
          </w:p>
        </w:tc>
        <w:tc>
          <w:tcPr>
            <w:tcW w:w="6126" w:type="dxa"/>
            <w:noWrap w:val="0"/>
            <w:vAlign w:val="center"/>
          </w:tcPr>
          <w:p>
            <w:pPr>
              <w:keepNext w:val="0"/>
              <w:keepLines w:val="0"/>
              <w:pageBreakBefore w:val="0"/>
              <w:kinsoku/>
              <w:wordWrap/>
              <w:overflowPunct/>
              <w:topLinePunct w:val="0"/>
              <w:bidi w:val="0"/>
              <w:adjustRightInd/>
              <w:spacing w:line="240" w:lineRule="auto"/>
              <w:textAlignment w:val="auto"/>
              <w:rPr>
                <w:rFonts w:hint="eastAsia" w:ascii="宋体" w:hAnsi="宋体" w:eastAsia="宋体" w:cs="宋体"/>
                <w:b/>
                <w:bCs w:val="0"/>
                <w:sz w:val="21"/>
                <w:szCs w:val="21"/>
                <w:highlight w:val="none"/>
              </w:rPr>
            </w:pPr>
            <w:r>
              <w:rPr>
                <w:rFonts w:hint="eastAsia" w:ascii="宋体" w:hAnsi="宋体" w:eastAsia="宋体" w:cs="宋体"/>
                <w:b/>
                <w:bCs w:val="0"/>
                <w:sz w:val="21"/>
                <w:szCs w:val="21"/>
                <w:highlight w:val="none"/>
              </w:rPr>
              <w:t>根据供应商在接到采购人委派的工作任务后是否能够按照采购人时限要求按期保质保量提交</w:t>
            </w:r>
            <w:r>
              <w:rPr>
                <w:rFonts w:hint="eastAsia" w:ascii="宋体" w:hAnsi="宋体" w:eastAsia="宋体" w:cs="宋体"/>
                <w:b/>
                <w:bCs w:val="0"/>
                <w:sz w:val="21"/>
                <w:szCs w:val="21"/>
                <w:highlight w:val="none"/>
                <w:lang w:eastAsia="zh-CN"/>
              </w:rPr>
              <w:t>鉴定评审</w:t>
            </w:r>
            <w:r>
              <w:rPr>
                <w:rFonts w:hint="eastAsia" w:ascii="宋体" w:hAnsi="宋体" w:eastAsia="宋体" w:cs="宋体"/>
                <w:b/>
                <w:bCs w:val="0"/>
                <w:sz w:val="21"/>
                <w:szCs w:val="21"/>
                <w:highlight w:val="none"/>
              </w:rPr>
              <w:t>报告进行综合评审。</w:t>
            </w:r>
          </w:p>
          <w:p>
            <w:pPr>
              <w:keepNext w:val="0"/>
              <w:keepLines w:val="0"/>
              <w:pageBreakBefore w:val="0"/>
              <w:widowControl/>
              <w:kinsoku/>
              <w:wordWrap/>
              <w:overflowPunct/>
              <w:topLinePunct w:val="0"/>
              <w:bidi w:val="0"/>
              <w:adjustRightInd/>
              <w:spacing w:line="240" w:lineRule="auto"/>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方案内容进行了详细的阐述，能正确理解项目需求，思路清晰，合理分析现状且满足采购要求，得</w:t>
            </w:r>
            <w:r>
              <w:rPr>
                <w:rFonts w:hint="eastAsia" w:ascii="宋体" w:hAnsi="宋体" w:eastAsia="宋体" w:cs="宋体"/>
                <w:color w:val="auto"/>
                <w:kern w:val="0"/>
                <w:sz w:val="21"/>
                <w:szCs w:val="21"/>
                <w:highlight w:val="none"/>
                <w:lang w:val="en-US" w:eastAsia="zh-CN" w:bidi="ar"/>
              </w:rPr>
              <w:t>8</w:t>
            </w:r>
            <w:r>
              <w:rPr>
                <w:rFonts w:hint="eastAsia" w:ascii="宋体" w:hAnsi="宋体" w:eastAsia="宋体" w:cs="宋体"/>
                <w:color w:val="auto"/>
                <w:kern w:val="0"/>
                <w:sz w:val="21"/>
                <w:szCs w:val="21"/>
                <w:highlight w:val="none"/>
                <w:lang w:bidi="ar"/>
              </w:rPr>
              <w:t>分；</w:t>
            </w:r>
          </w:p>
          <w:p>
            <w:pPr>
              <w:keepNext w:val="0"/>
              <w:keepLines w:val="0"/>
              <w:pageBreakBefore w:val="0"/>
              <w:widowControl/>
              <w:kinsoku/>
              <w:wordWrap/>
              <w:overflowPunct/>
              <w:topLinePunct w:val="0"/>
              <w:bidi w:val="0"/>
              <w:adjustRightInd/>
              <w:spacing w:line="240" w:lineRule="auto"/>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方案满足采购要求，但仅为对采购需求的简单复制，未进行进一步的详细阐述，得4分；</w:t>
            </w:r>
          </w:p>
          <w:p>
            <w:pPr>
              <w:keepNext w:val="0"/>
              <w:keepLines w:val="0"/>
              <w:pageBreakBefore w:val="0"/>
              <w:widowControl/>
              <w:kinsoku/>
              <w:wordWrap/>
              <w:overflowPunct/>
              <w:topLinePunct w:val="0"/>
              <w:bidi w:val="0"/>
              <w:adjustRightInd/>
              <w:spacing w:line="240" w:lineRule="auto"/>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方案的应答仅部分满足采购要求，得</w:t>
            </w: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bidi="ar"/>
              </w:rPr>
              <w:t>分；</w:t>
            </w:r>
          </w:p>
          <w:p>
            <w:pPr>
              <w:keepNext w:val="0"/>
              <w:keepLines w:val="0"/>
              <w:pageBreakBefore w:val="0"/>
              <w:kinsoku/>
              <w:wordWrap/>
              <w:overflowPunct/>
              <w:topLinePunct w:val="0"/>
              <w:bidi w:val="0"/>
              <w:adjustRightInd/>
              <w:spacing w:line="240" w:lineRule="auto"/>
              <w:textAlignment w:val="auto"/>
              <w:rPr>
                <w:rFonts w:hint="eastAsia" w:ascii="宋体" w:hAnsi="宋体" w:eastAsia="宋体" w:cs="宋体"/>
                <w:bCs/>
                <w:sz w:val="21"/>
                <w:szCs w:val="21"/>
                <w:highlight w:val="none"/>
              </w:rPr>
            </w:pPr>
            <w:r>
              <w:rPr>
                <w:rFonts w:hint="eastAsia" w:ascii="宋体" w:hAnsi="宋体" w:eastAsia="宋体" w:cs="宋体"/>
                <w:color w:val="auto"/>
                <w:kern w:val="0"/>
                <w:sz w:val="21"/>
                <w:szCs w:val="21"/>
                <w:highlight w:val="none"/>
                <w:lang w:bidi="ar"/>
              </w:rPr>
              <w:t>方案内容未进行任何阐述或不满足采购要求，得0分。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jc w:val="center"/>
        </w:trPr>
        <w:tc>
          <w:tcPr>
            <w:tcW w:w="2640" w:type="dxa"/>
            <w:gridSpan w:val="3"/>
            <w:noWrap w:val="0"/>
            <w:vAlign w:val="center"/>
          </w:tcPr>
          <w:p>
            <w:pPr>
              <w:ind w:firstLine="28"/>
              <w:jc w:val="center"/>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合计</w:t>
            </w:r>
          </w:p>
        </w:tc>
        <w:tc>
          <w:tcPr>
            <w:tcW w:w="6846" w:type="dxa"/>
            <w:gridSpan w:val="2"/>
            <w:noWrap w:val="0"/>
            <w:vAlign w:val="center"/>
          </w:tcPr>
          <w:p>
            <w:pPr>
              <w:keepNext w:val="0"/>
              <w:keepLines w:val="0"/>
              <w:pageBreakBefore w:val="0"/>
              <w:kinsoku/>
              <w:wordWrap/>
              <w:overflowPunct/>
              <w:topLinePunct w:val="0"/>
              <w:bidi w:val="0"/>
              <w:adjustRightInd/>
              <w:spacing w:line="240" w:lineRule="auto"/>
              <w:textAlignment w:val="auto"/>
              <w:rPr>
                <w:rFonts w:hint="eastAsia" w:ascii="宋体" w:hAnsi="宋体" w:eastAsia="宋体" w:cs="宋体"/>
                <w:bCs/>
                <w:sz w:val="21"/>
                <w:szCs w:val="21"/>
                <w:highlight w:val="none"/>
              </w:rPr>
            </w:pPr>
            <w:r>
              <w:rPr>
                <w:rFonts w:hint="eastAsia" w:ascii="宋体" w:hAnsi="宋体" w:eastAsia="宋体" w:cs="宋体"/>
                <w:sz w:val="21"/>
                <w:szCs w:val="21"/>
                <w:lang w:val="en-US" w:eastAsia="zh-CN"/>
              </w:rPr>
              <w:t>100分</w:t>
            </w:r>
          </w:p>
        </w:tc>
      </w:tr>
    </w:tbl>
    <w:p>
      <w:pPr>
        <w:tabs>
          <w:tab w:val="left" w:pos="360"/>
          <w:tab w:val="left" w:pos="900"/>
          <w:tab w:val="left" w:pos="1080"/>
          <w:tab w:val="left" w:pos="2014"/>
        </w:tabs>
        <w:snapToGrid w:val="0"/>
        <w:spacing w:line="240" w:lineRule="auto"/>
        <w:rPr>
          <w:rFonts w:hint="eastAsia" w:ascii="宋体" w:hAnsi="宋体" w:eastAsia="宋体" w:cs="宋体"/>
          <w:b/>
          <w:bCs/>
          <w:color w:val="auto"/>
          <w:sz w:val="24"/>
          <w:szCs w:val="24"/>
          <w:highlight w:val="none"/>
        </w:rPr>
      </w:pPr>
    </w:p>
    <w:p>
      <w:pPr>
        <w:numPr>
          <w:ilvl w:val="0"/>
          <w:numId w:val="0"/>
        </w:numP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注：评分分值计算保留小数点后两位，小数点后第三位“四舍五入”。</w:t>
      </w:r>
    </w:p>
    <w:p>
      <w:pPr>
        <w:numPr>
          <w:ilvl w:val="0"/>
          <w:numId w:val="0"/>
        </w:numPr>
        <w:rPr>
          <w:rFonts w:hint="eastAsia"/>
          <w:b/>
          <w:bCs/>
          <w:lang w:eastAsia="zh-CN"/>
        </w:rPr>
      </w:pPr>
      <w:r>
        <w:rPr>
          <w:rFonts w:hint="eastAsia" w:ascii="宋体" w:hAnsi="宋体" w:eastAsia="宋体" w:cs="宋体"/>
          <w:b/>
          <w:bCs/>
          <w:color w:val="auto"/>
          <w:sz w:val="24"/>
          <w:szCs w:val="24"/>
          <w:highlight w:val="none"/>
        </w:rPr>
        <w:br w:type="page"/>
      </w:r>
      <w:r>
        <w:rPr>
          <w:rFonts w:hint="eastAsia" w:ascii="宋体" w:hAnsi="宋体" w:eastAsia="宋体" w:cs="宋体"/>
          <w:b/>
          <w:bCs/>
          <w:color w:val="auto"/>
          <w:sz w:val="24"/>
          <w:szCs w:val="24"/>
          <w:highlight w:val="none"/>
          <w:lang w:val="en-US" w:eastAsia="zh-CN"/>
        </w:rPr>
        <w:t>02包：</w:t>
      </w:r>
    </w:p>
    <w:tbl>
      <w:tblPr>
        <w:tblStyle w:val="46"/>
        <w:tblW w:w="94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937"/>
        <w:gridCol w:w="827"/>
        <w:gridCol w:w="720"/>
        <w:gridCol w:w="6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876" w:type="dxa"/>
            <w:noWrap w:val="0"/>
            <w:vAlign w:val="center"/>
          </w:tcPr>
          <w:p>
            <w:pPr>
              <w:ind w:firstLine="28"/>
              <w:jc w:val="center"/>
              <w:rPr>
                <w:rFonts w:hint="eastAsia" w:ascii="宋体" w:hAnsi="宋体" w:eastAsia="宋体" w:cs="宋体"/>
                <w:b/>
                <w:sz w:val="21"/>
                <w:szCs w:val="21"/>
              </w:rPr>
            </w:pPr>
            <w:r>
              <w:rPr>
                <w:rFonts w:hint="eastAsia" w:ascii="宋体" w:hAnsi="宋体" w:eastAsia="宋体" w:cs="宋体"/>
                <w:b/>
                <w:sz w:val="21"/>
                <w:szCs w:val="21"/>
              </w:rPr>
              <w:t>序号</w:t>
            </w:r>
          </w:p>
        </w:tc>
        <w:tc>
          <w:tcPr>
            <w:tcW w:w="1764" w:type="dxa"/>
            <w:gridSpan w:val="2"/>
            <w:noWrap w:val="0"/>
            <w:vAlign w:val="center"/>
          </w:tcPr>
          <w:p>
            <w:pPr>
              <w:ind w:firstLine="28"/>
              <w:jc w:val="center"/>
              <w:rPr>
                <w:rFonts w:hint="eastAsia" w:ascii="宋体" w:hAnsi="宋体" w:eastAsia="宋体" w:cs="宋体"/>
                <w:b/>
                <w:sz w:val="21"/>
                <w:szCs w:val="21"/>
              </w:rPr>
            </w:pPr>
            <w:r>
              <w:rPr>
                <w:rFonts w:hint="eastAsia" w:ascii="宋体" w:hAnsi="宋体" w:eastAsia="宋体" w:cs="宋体"/>
                <w:b/>
                <w:sz w:val="21"/>
                <w:szCs w:val="21"/>
              </w:rPr>
              <w:t>评分因素</w:t>
            </w:r>
          </w:p>
        </w:tc>
        <w:tc>
          <w:tcPr>
            <w:tcW w:w="720" w:type="dxa"/>
            <w:noWrap w:val="0"/>
            <w:vAlign w:val="center"/>
          </w:tcPr>
          <w:p>
            <w:pPr>
              <w:ind w:firstLine="28"/>
              <w:jc w:val="center"/>
              <w:rPr>
                <w:rFonts w:hint="eastAsia" w:ascii="宋体" w:hAnsi="宋体" w:eastAsia="宋体" w:cs="宋体"/>
                <w:b/>
                <w:sz w:val="21"/>
                <w:szCs w:val="21"/>
              </w:rPr>
            </w:pPr>
            <w:r>
              <w:rPr>
                <w:rFonts w:hint="eastAsia" w:ascii="宋体" w:hAnsi="宋体" w:eastAsia="宋体" w:cs="宋体"/>
                <w:b/>
                <w:sz w:val="21"/>
                <w:szCs w:val="21"/>
              </w:rPr>
              <w:t>分值</w:t>
            </w:r>
          </w:p>
        </w:tc>
        <w:tc>
          <w:tcPr>
            <w:tcW w:w="6126" w:type="dxa"/>
            <w:noWrap w:val="0"/>
            <w:vAlign w:val="center"/>
          </w:tcPr>
          <w:p>
            <w:pPr>
              <w:keepNext w:val="0"/>
              <w:keepLines w:val="0"/>
              <w:pageBreakBefore w:val="0"/>
              <w:kinsoku/>
              <w:wordWrap/>
              <w:overflowPunct/>
              <w:topLinePunct w:val="0"/>
              <w:bidi w:val="0"/>
              <w:adjustRightInd/>
              <w:spacing w:line="240" w:lineRule="auto"/>
              <w:ind w:firstLine="28"/>
              <w:jc w:val="center"/>
              <w:textAlignment w:val="auto"/>
              <w:rPr>
                <w:rFonts w:hint="eastAsia" w:ascii="宋体" w:hAnsi="宋体" w:eastAsia="宋体" w:cs="宋体"/>
                <w:b/>
                <w:sz w:val="21"/>
                <w:szCs w:val="21"/>
              </w:rPr>
            </w:pPr>
            <w:r>
              <w:rPr>
                <w:rFonts w:hint="eastAsia" w:ascii="宋体" w:hAnsi="宋体" w:eastAsia="宋体" w:cs="宋体"/>
                <w:b/>
                <w:sz w:val="21"/>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876" w:type="dxa"/>
            <w:noWrap w:val="0"/>
            <w:vAlign w:val="center"/>
          </w:tcPr>
          <w:p>
            <w:pPr>
              <w:ind w:firstLine="28"/>
              <w:jc w:val="center"/>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1</w:t>
            </w:r>
          </w:p>
        </w:tc>
        <w:tc>
          <w:tcPr>
            <w:tcW w:w="937" w:type="dxa"/>
            <w:noWrap w:val="0"/>
            <w:vAlign w:val="center"/>
          </w:tcPr>
          <w:p>
            <w:pPr>
              <w:ind w:firstLine="28"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价格</w:t>
            </w:r>
          </w:p>
          <w:p>
            <w:pPr>
              <w:ind w:firstLine="28"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部分</w:t>
            </w:r>
          </w:p>
          <w:p>
            <w:pPr>
              <w:ind w:firstLine="28"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（10分）</w:t>
            </w:r>
          </w:p>
        </w:tc>
        <w:tc>
          <w:tcPr>
            <w:tcW w:w="827" w:type="dxa"/>
            <w:noWrap w:val="0"/>
            <w:vAlign w:val="center"/>
          </w:tcPr>
          <w:p>
            <w:pPr>
              <w:ind w:firstLine="28" w:firstLineChars="0"/>
              <w:jc w:val="center"/>
              <w:rPr>
                <w:rFonts w:hint="eastAsia" w:ascii="宋体" w:hAnsi="宋体" w:eastAsia="宋体" w:cs="宋体"/>
                <w:sz w:val="21"/>
                <w:szCs w:val="21"/>
              </w:rPr>
            </w:pPr>
            <w:r>
              <w:rPr>
                <w:rFonts w:hint="eastAsia" w:ascii="宋体" w:hAnsi="宋体" w:eastAsia="宋体" w:cs="宋体"/>
                <w:sz w:val="21"/>
                <w:szCs w:val="21"/>
              </w:rPr>
              <w:t>报价</w:t>
            </w:r>
          </w:p>
        </w:tc>
        <w:tc>
          <w:tcPr>
            <w:tcW w:w="720" w:type="dxa"/>
            <w:noWrap w:val="0"/>
            <w:vAlign w:val="center"/>
          </w:tcPr>
          <w:p>
            <w:pPr>
              <w:ind w:firstLine="28" w:firstLineChars="0"/>
              <w:jc w:val="center"/>
              <w:rPr>
                <w:rFonts w:hint="eastAsia" w:ascii="宋体" w:hAnsi="宋体" w:eastAsia="宋体" w:cs="宋体"/>
                <w:b/>
                <w:sz w:val="21"/>
                <w:szCs w:val="21"/>
              </w:rPr>
            </w:pPr>
            <w:r>
              <w:rPr>
                <w:rFonts w:hint="eastAsia" w:ascii="宋体" w:hAnsi="宋体" w:eastAsia="宋体" w:cs="宋体"/>
                <w:sz w:val="21"/>
                <w:szCs w:val="21"/>
                <w:lang w:val="en-US" w:eastAsia="zh-CN"/>
              </w:rPr>
              <w:t>10分</w:t>
            </w:r>
          </w:p>
        </w:tc>
        <w:tc>
          <w:tcPr>
            <w:tcW w:w="6126" w:type="dxa"/>
            <w:noWrap w:val="0"/>
            <w:vAlign w:val="center"/>
          </w:tcPr>
          <w:p>
            <w:pPr>
              <w:keepNext w:val="0"/>
              <w:keepLines w:val="0"/>
              <w:pageBreakBefore w:val="0"/>
              <w:kinsoku/>
              <w:wordWrap/>
              <w:overflowPunct/>
              <w:topLinePunct w:val="0"/>
              <w:bidi w:val="0"/>
              <w:adjustRightInd/>
              <w:spacing w:line="240" w:lineRule="auto"/>
              <w:ind w:firstLine="28"/>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满足磋商文件要求的最后报价最低的供应商的价格为磋商基准价，其价格分为满分。其他供应商的价格分统一按照下列公式计算：磋商报价得分=（磋商基准价/最后报价）×</w:t>
            </w:r>
            <w:r>
              <w:rPr>
                <w:rFonts w:hint="eastAsia" w:ascii="宋体" w:hAnsi="宋体" w:eastAsia="宋体" w:cs="宋体"/>
                <w:sz w:val="21"/>
                <w:szCs w:val="21"/>
                <w:lang w:val="en-US" w:eastAsia="zh-CN"/>
              </w:rPr>
              <w:t>10</w:t>
            </w:r>
          </w:p>
          <w:p>
            <w:pPr>
              <w:keepNext w:val="0"/>
              <w:keepLines w:val="0"/>
              <w:pageBreakBefore w:val="0"/>
              <w:kinsoku/>
              <w:wordWrap/>
              <w:overflowPunct/>
              <w:topLinePunct w:val="0"/>
              <w:bidi w:val="0"/>
              <w:adjustRightInd/>
              <w:spacing w:line="240" w:lineRule="auto"/>
              <w:ind w:firstLine="28" w:firstLineChars="0"/>
              <w:jc w:val="left"/>
              <w:textAlignment w:val="auto"/>
              <w:rPr>
                <w:rFonts w:hint="eastAsia" w:ascii="宋体" w:hAnsi="宋体" w:eastAsia="宋体" w:cs="宋体"/>
                <w:b/>
                <w:sz w:val="21"/>
                <w:szCs w:val="21"/>
              </w:rPr>
            </w:pPr>
            <w:r>
              <w:rPr>
                <w:rFonts w:hint="eastAsia" w:ascii="宋体" w:hAnsi="宋体" w:eastAsia="宋体" w:cs="宋体"/>
                <w:sz w:val="21"/>
                <w:szCs w:val="21"/>
              </w:rPr>
              <w:t>此处最后报价指经过报价修正，及因落实政府采购政策进行价格调整后的报价，详见第三章《评审方法和评审标准》3.2、3.3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876" w:type="dxa"/>
            <w:vMerge w:val="restart"/>
            <w:noWrap w:val="0"/>
            <w:vAlign w:val="center"/>
          </w:tcPr>
          <w:p>
            <w:pPr>
              <w:ind w:firstLine="28"/>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937" w:type="dxa"/>
            <w:vMerge w:val="restart"/>
            <w:noWrap w:val="0"/>
            <w:vAlign w:val="center"/>
          </w:tcPr>
          <w:p>
            <w:pPr>
              <w:ind w:firstLine="28"/>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商务</w:t>
            </w:r>
          </w:p>
          <w:p>
            <w:pPr>
              <w:ind w:firstLine="28"/>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部分</w:t>
            </w:r>
          </w:p>
          <w:p>
            <w:pPr>
              <w:ind w:firstLine="28"/>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（40分）</w:t>
            </w:r>
          </w:p>
        </w:tc>
        <w:tc>
          <w:tcPr>
            <w:tcW w:w="827" w:type="dxa"/>
            <w:noWrap w:val="0"/>
            <w:vAlign w:val="center"/>
          </w:tcPr>
          <w:p>
            <w:pPr>
              <w:ind w:firstLine="28"/>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业绩及经验</w:t>
            </w:r>
          </w:p>
          <w:p>
            <w:pPr>
              <w:ind w:firstLine="28"/>
              <w:jc w:val="center"/>
              <w:rPr>
                <w:rFonts w:hint="eastAsia" w:ascii="宋体" w:hAnsi="宋体" w:eastAsia="宋体" w:cs="宋体"/>
                <w:sz w:val="21"/>
                <w:szCs w:val="21"/>
                <w:lang w:val="en-US" w:eastAsia="zh-CN"/>
              </w:rPr>
            </w:pPr>
          </w:p>
        </w:tc>
        <w:tc>
          <w:tcPr>
            <w:tcW w:w="720" w:type="dxa"/>
            <w:noWrap w:val="0"/>
            <w:vAlign w:val="center"/>
          </w:tcPr>
          <w:p>
            <w:pPr>
              <w:ind w:firstLine="28"/>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15分</w:t>
            </w:r>
          </w:p>
        </w:tc>
        <w:tc>
          <w:tcPr>
            <w:tcW w:w="6126" w:type="dxa"/>
            <w:noWrap w:val="0"/>
            <w:vAlign w:val="center"/>
          </w:tcPr>
          <w:p>
            <w:pPr>
              <w:keepNext w:val="0"/>
              <w:keepLines w:val="0"/>
              <w:pageBreakBefore w:val="0"/>
              <w:kinsoku/>
              <w:wordWrap/>
              <w:overflowPunct/>
              <w:topLinePunct w:val="0"/>
              <w:bidi w:val="0"/>
              <w:adjustRightInd/>
              <w:spacing w:line="240" w:lineRule="auto"/>
              <w:textAlignment w:val="auto"/>
              <w:rPr>
                <w:rFonts w:hint="eastAsia" w:ascii="宋体" w:hAnsi="宋体" w:eastAsia="宋体" w:cs="宋体"/>
                <w:bCs/>
                <w:sz w:val="21"/>
                <w:szCs w:val="21"/>
                <w:highlight w:val="none"/>
                <w:lang w:eastAsia="zh-CN"/>
              </w:rPr>
            </w:pPr>
            <w:r>
              <w:rPr>
                <w:rFonts w:hint="eastAsia" w:ascii="宋体" w:hAnsi="宋体" w:eastAsia="宋体" w:cs="宋体"/>
                <w:bCs/>
                <w:sz w:val="21"/>
                <w:szCs w:val="21"/>
                <w:highlight w:val="none"/>
              </w:rPr>
              <w:t>供应商</w:t>
            </w:r>
            <w:r>
              <w:rPr>
                <w:rFonts w:hint="eastAsia" w:ascii="宋体" w:hAnsi="宋体" w:eastAsia="宋体" w:cs="宋体"/>
                <w:bCs/>
                <w:sz w:val="21"/>
                <w:szCs w:val="21"/>
                <w:highlight w:val="none"/>
                <w:lang w:val="en-US" w:eastAsia="zh-CN"/>
              </w:rPr>
              <w:t>提供</w:t>
            </w:r>
            <w:r>
              <w:rPr>
                <w:rFonts w:hint="eastAsia" w:ascii="宋体" w:hAnsi="宋体" w:eastAsia="宋体" w:cs="宋体"/>
                <w:bCs/>
                <w:sz w:val="21"/>
                <w:szCs w:val="21"/>
                <w:highlight w:val="none"/>
              </w:rPr>
              <w:t>自 20</w:t>
            </w:r>
            <w:r>
              <w:rPr>
                <w:rFonts w:hint="eastAsia" w:ascii="宋体" w:hAnsi="宋体" w:eastAsia="宋体" w:cs="宋体"/>
                <w:bCs/>
                <w:sz w:val="21"/>
                <w:szCs w:val="21"/>
                <w:highlight w:val="none"/>
                <w:lang w:val="en-US" w:eastAsia="zh-CN"/>
              </w:rPr>
              <w:t>23</w:t>
            </w:r>
            <w:r>
              <w:rPr>
                <w:rFonts w:hint="eastAsia" w:ascii="宋体" w:hAnsi="宋体" w:eastAsia="宋体" w:cs="宋体"/>
                <w:bCs/>
                <w:sz w:val="21"/>
                <w:szCs w:val="21"/>
                <w:highlight w:val="none"/>
              </w:rPr>
              <w:t>年</w:t>
            </w:r>
            <w:r>
              <w:rPr>
                <w:rFonts w:hint="eastAsia" w:ascii="宋体" w:hAnsi="宋体" w:eastAsia="宋体" w:cs="宋体"/>
                <w:bCs/>
                <w:sz w:val="21"/>
                <w:szCs w:val="21"/>
                <w:highlight w:val="none"/>
                <w:lang w:val="en-US" w:eastAsia="zh-CN"/>
              </w:rPr>
              <w:t>01</w:t>
            </w:r>
            <w:r>
              <w:rPr>
                <w:rFonts w:hint="eastAsia" w:ascii="宋体" w:hAnsi="宋体" w:eastAsia="宋体" w:cs="宋体"/>
                <w:bCs/>
                <w:sz w:val="21"/>
                <w:szCs w:val="21"/>
                <w:highlight w:val="none"/>
              </w:rPr>
              <w:t>月至202</w:t>
            </w:r>
            <w:r>
              <w:rPr>
                <w:rFonts w:hint="eastAsia" w:ascii="宋体" w:hAnsi="宋体" w:eastAsia="宋体" w:cs="宋体"/>
                <w:bCs/>
                <w:sz w:val="21"/>
                <w:szCs w:val="21"/>
                <w:highlight w:val="none"/>
                <w:lang w:val="en-US" w:eastAsia="zh-CN"/>
              </w:rPr>
              <w:t>5</w:t>
            </w:r>
            <w:r>
              <w:rPr>
                <w:rFonts w:hint="eastAsia" w:ascii="宋体" w:hAnsi="宋体" w:eastAsia="宋体" w:cs="宋体"/>
                <w:bCs/>
                <w:sz w:val="21"/>
                <w:szCs w:val="21"/>
                <w:highlight w:val="none"/>
              </w:rPr>
              <w:t>年12月承担与本项目类似的</w:t>
            </w:r>
            <w:r>
              <w:rPr>
                <w:rFonts w:hint="eastAsia" w:ascii="宋体" w:hAnsi="宋体" w:eastAsia="宋体" w:cs="宋体"/>
                <w:bCs/>
                <w:sz w:val="21"/>
                <w:szCs w:val="21"/>
                <w:highlight w:val="none"/>
                <w:lang w:eastAsia="zh-CN"/>
              </w:rPr>
              <w:t>工作</w:t>
            </w:r>
            <w:r>
              <w:rPr>
                <w:rFonts w:hint="eastAsia" w:ascii="宋体" w:hAnsi="宋体" w:eastAsia="宋体" w:cs="宋体"/>
                <w:bCs/>
                <w:sz w:val="21"/>
                <w:szCs w:val="21"/>
                <w:highlight w:val="none"/>
              </w:rPr>
              <w:t xml:space="preserve">业绩。本包供应商须提供下列许可子项目的鉴定评审报告复印件并加盖供应商公章，每个子项目提供1份鉴定评审报告，每提供 1 份得 </w:t>
            </w:r>
            <w:r>
              <w:rPr>
                <w:rFonts w:hint="eastAsia" w:ascii="宋体" w:hAnsi="宋体" w:eastAsia="宋体" w:cs="宋体"/>
                <w:bCs/>
                <w:sz w:val="21"/>
                <w:szCs w:val="21"/>
                <w:highlight w:val="none"/>
                <w:lang w:val="en-US" w:eastAsia="zh-CN"/>
              </w:rPr>
              <w:t>1</w:t>
            </w:r>
            <w:r>
              <w:rPr>
                <w:rFonts w:hint="eastAsia" w:ascii="宋体" w:hAnsi="宋体" w:eastAsia="宋体" w:cs="宋体"/>
                <w:bCs/>
                <w:sz w:val="21"/>
                <w:szCs w:val="21"/>
                <w:highlight w:val="none"/>
              </w:rPr>
              <w:t xml:space="preserve"> 分（本项目最高得分15 分），每个子项目业绩不重复计算。</w:t>
            </w:r>
          </w:p>
          <w:p>
            <w:pPr>
              <w:keepNext w:val="0"/>
              <w:keepLines w:val="0"/>
              <w:pageBreakBefore w:val="0"/>
              <w:widowControl/>
              <w:kinsoku/>
              <w:wordWrap/>
              <w:overflowPunct/>
              <w:topLinePunct w:val="0"/>
              <w:bidi w:val="0"/>
              <w:adjustRightInd/>
              <w:snapToGrid/>
              <w:spacing w:line="240" w:lineRule="auto"/>
              <w:ind w:left="0" w:leftChars="0" w:right="0" w:firstLine="0" w:firstLineChars="0"/>
              <w:jc w:val="left"/>
              <w:textAlignment w:val="auto"/>
              <w:outlineLvl w:val="9"/>
              <w:rPr>
                <w:rFonts w:hint="eastAsia" w:ascii="宋体" w:hAnsi="宋体" w:eastAsia="宋体" w:cs="宋体"/>
                <w:bCs/>
                <w:sz w:val="21"/>
                <w:szCs w:val="21"/>
                <w:highlight w:val="none"/>
              </w:rPr>
            </w:pPr>
            <w:r>
              <w:rPr>
                <w:rFonts w:hint="eastAsia" w:ascii="宋体" w:hAnsi="宋体" w:eastAsia="宋体" w:cs="宋体"/>
                <w:b/>
                <w:bCs w:val="0"/>
                <w:sz w:val="21"/>
                <w:szCs w:val="21"/>
                <w:highlight w:val="none"/>
                <w:lang w:val="en-US" w:eastAsia="zh-CN"/>
              </w:rPr>
              <w:t>机电类设备安装改造修理许可：</w:t>
            </w:r>
            <w:r>
              <w:rPr>
                <w:rFonts w:hint="eastAsia" w:ascii="宋体" w:hAnsi="宋体" w:eastAsia="宋体" w:cs="宋体"/>
                <w:bCs/>
                <w:sz w:val="21"/>
                <w:szCs w:val="21"/>
                <w:highlight w:val="none"/>
                <w:lang w:val="en-US" w:eastAsia="zh-CN"/>
              </w:rPr>
              <w:t>1.曳引驱动乘客电梯（含消防员电梯）（A1 、A2）；2.曳引驱动乘客电梯（含消防员电梯）（B）；3.曳引驱动载货电梯和强制驱动载货电梯（含防爆电梯中的载货电梯）；4.自动扶梯与自动人行道；5.液压驱动电梯；6.杂物电梯（含防爆电梯中的杂物电梯）；7.桥式、门式起重机（A、B）；8.流动式起重机（A、B）；9.门座式起重机（A、B）；10.机械式停车设备；11.塔式起重机、升降机；12.缆索式起重机；13.桅杆式起重机；14.客运架空索道（脱挂抱索器索道、双线往复式索道、单线固定抱索器索道）；15.客运缆车；16.客运拖牵索道；17.滑行和旋转类（含游乐车辆和无动力类）（A、B）；18. 游乐车辆和无动力类；19.机动工业车辆（叉车）；20.非公路用旅游观光车辆（观光车、观光列车）；21.水上游乐设施。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876" w:type="dxa"/>
            <w:vMerge w:val="continue"/>
            <w:noWrap w:val="0"/>
            <w:vAlign w:val="center"/>
          </w:tcPr>
          <w:p>
            <w:pPr>
              <w:ind w:firstLine="28"/>
              <w:jc w:val="center"/>
              <w:rPr>
                <w:rFonts w:hint="eastAsia" w:ascii="宋体" w:hAnsi="宋体" w:eastAsia="宋体" w:cs="宋体"/>
                <w:sz w:val="21"/>
                <w:szCs w:val="21"/>
                <w:lang w:val="en-US" w:eastAsia="zh-CN"/>
              </w:rPr>
            </w:pPr>
          </w:p>
        </w:tc>
        <w:tc>
          <w:tcPr>
            <w:tcW w:w="937" w:type="dxa"/>
            <w:vMerge w:val="continue"/>
            <w:noWrap w:val="0"/>
            <w:vAlign w:val="center"/>
          </w:tcPr>
          <w:p>
            <w:pPr>
              <w:ind w:firstLine="28"/>
              <w:jc w:val="center"/>
              <w:rPr>
                <w:rFonts w:hint="eastAsia" w:ascii="宋体" w:hAnsi="宋体" w:eastAsia="宋体" w:cs="宋体"/>
                <w:sz w:val="21"/>
                <w:szCs w:val="21"/>
                <w:lang w:val="en-US" w:eastAsia="zh-CN"/>
              </w:rPr>
            </w:pPr>
          </w:p>
        </w:tc>
        <w:tc>
          <w:tcPr>
            <w:tcW w:w="827" w:type="dxa"/>
            <w:vMerge w:val="restart"/>
            <w:noWrap w:val="0"/>
            <w:vAlign w:val="center"/>
          </w:tcPr>
          <w:p>
            <w:pPr>
              <w:ind w:firstLine="28"/>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人员</w:t>
            </w:r>
          </w:p>
          <w:p>
            <w:pPr>
              <w:ind w:firstLine="28"/>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配备</w:t>
            </w:r>
          </w:p>
        </w:tc>
        <w:tc>
          <w:tcPr>
            <w:tcW w:w="720" w:type="dxa"/>
            <w:noWrap w:val="0"/>
            <w:vAlign w:val="center"/>
          </w:tcPr>
          <w:p>
            <w:pPr>
              <w:ind w:firstLine="28"/>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10分</w:t>
            </w:r>
          </w:p>
        </w:tc>
        <w:tc>
          <w:tcPr>
            <w:tcW w:w="6126" w:type="dxa"/>
            <w:noWrap w:val="0"/>
            <w:vAlign w:val="center"/>
          </w:tcPr>
          <w:p>
            <w:pPr>
              <w:keepNext w:val="0"/>
              <w:keepLines w:val="0"/>
              <w:pageBreakBefore w:val="0"/>
              <w:widowControl w:val="0"/>
              <w:kinsoku/>
              <w:wordWrap/>
              <w:overflowPunct/>
              <w:topLinePunct w:val="0"/>
              <w:bidi w:val="0"/>
              <w:adjustRightInd/>
              <w:snapToGrid w:val="0"/>
              <w:spacing w:line="240" w:lineRule="auto"/>
              <w:ind w:left="0" w:leftChars="0" w:right="0" w:firstLine="0" w:firstLineChars="0"/>
              <w:jc w:val="both"/>
              <w:textAlignment w:val="auto"/>
              <w:outlineLvl w:val="9"/>
              <w:rPr>
                <w:rFonts w:hint="eastAsia" w:ascii="宋体" w:hAnsi="宋体" w:eastAsia="宋体" w:cs="宋体"/>
                <w:b w:val="0"/>
                <w:bCs/>
                <w:sz w:val="21"/>
                <w:szCs w:val="21"/>
                <w:highlight w:val="none"/>
              </w:rPr>
            </w:pPr>
            <w:r>
              <w:rPr>
                <w:rFonts w:hint="eastAsia" w:ascii="宋体" w:hAnsi="宋体" w:eastAsia="宋体" w:cs="宋体"/>
                <w:sz w:val="21"/>
                <w:szCs w:val="21"/>
                <w:highlight w:val="none"/>
              </w:rPr>
              <w:t>本项目拟投入</w:t>
            </w:r>
            <w:r>
              <w:rPr>
                <w:rFonts w:hint="eastAsia" w:ascii="宋体" w:hAnsi="宋体" w:eastAsia="宋体" w:cs="宋体"/>
                <w:sz w:val="21"/>
                <w:szCs w:val="21"/>
                <w:highlight w:val="none"/>
                <w:lang w:eastAsia="zh-CN"/>
              </w:rPr>
              <w:t>鉴定评审人员</w:t>
            </w:r>
            <w:r>
              <w:rPr>
                <w:rFonts w:hint="eastAsia" w:ascii="宋体" w:hAnsi="宋体" w:eastAsia="宋体" w:cs="宋体"/>
                <w:sz w:val="21"/>
                <w:szCs w:val="21"/>
                <w:highlight w:val="none"/>
              </w:rPr>
              <w:t>具有与本项目相关专业的高级工程师及以上职称</w:t>
            </w:r>
            <w:r>
              <w:rPr>
                <w:rFonts w:hint="eastAsia" w:ascii="宋体" w:hAnsi="宋体" w:eastAsia="宋体" w:cs="宋体"/>
                <w:sz w:val="21"/>
                <w:szCs w:val="21"/>
                <w:highlight w:val="none"/>
                <w:lang w:eastAsia="zh-CN"/>
              </w:rPr>
              <w:t>，具备特种设备单位类许可鉴定评审工作经验的</w:t>
            </w:r>
            <w:r>
              <w:rPr>
                <w:rFonts w:hint="eastAsia" w:ascii="宋体" w:hAnsi="宋体" w:eastAsia="宋体" w:cs="宋体"/>
                <w:sz w:val="21"/>
                <w:szCs w:val="21"/>
                <w:highlight w:val="none"/>
              </w:rPr>
              <w:t>(提供</w:t>
            </w:r>
            <w:r>
              <w:rPr>
                <w:rFonts w:hint="eastAsia" w:ascii="宋体" w:hAnsi="宋体" w:eastAsia="宋体" w:cs="宋体"/>
                <w:sz w:val="21"/>
                <w:szCs w:val="21"/>
                <w:highlight w:val="none"/>
                <w:lang w:eastAsia="zh-CN"/>
              </w:rPr>
              <w:t>聘用合同或劳动合同、职称</w:t>
            </w:r>
            <w:r>
              <w:rPr>
                <w:rFonts w:hint="eastAsia" w:ascii="宋体" w:hAnsi="宋体" w:eastAsia="宋体" w:cs="宋体"/>
                <w:sz w:val="21"/>
                <w:szCs w:val="21"/>
                <w:highlight w:val="none"/>
              </w:rPr>
              <w:t>证书</w:t>
            </w:r>
            <w:r>
              <w:rPr>
                <w:rFonts w:hint="eastAsia" w:ascii="宋体" w:hAnsi="宋体" w:eastAsia="宋体" w:cs="宋体"/>
                <w:sz w:val="21"/>
                <w:szCs w:val="21"/>
                <w:highlight w:val="none"/>
                <w:lang w:eastAsia="zh-CN"/>
              </w:rPr>
              <w:t>、评审报告</w:t>
            </w:r>
            <w:r>
              <w:rPr>
                <w:rFonts w:hint="eastAsia" w:ascii="宋体" w:hAnsi="宋体" w:eastAsia="宋体" w:cs="宋体"/>
                <w:sz w:val="21"/>
                <w:szCs w:val="21"/>
                <w:highlight w:val="none"/>
              </w:rPr>
              <w:t>复印件并加盖供应商公章)</w:t>
            </w:r>
            <w:r>
              <w:rPr>
                <w:rFonts w:hint="eastAsia" w:ascii="宋体" w:hAnsi="宋体" w:eastAsia="宋体" w:cs="宋体"/>
                <w:sz w:val="21"/>
                <w:szCs w:val="21"/>
                <w:highlight w:val="none"/>
                <w:lang w:eastAsia="zh-CN"/>
              </w:rPr>
              <w:t>，每提供</w:t>
            </w:r>
            <w:r>
              <w:rPr>
                <w:rFonts w:hint="eastAsia" w:ascii="宋体" w:hAnsi="宋体" w:eastAsia="宋体" w:cs="宋体"/>
                <w:sz w:val="21"/>
                <w:szCs w:val="21"/>
                <w:highlight w:val="none"/>
                <w:lang w:val="en-US" w:eastAsia="zh-CN"/>
              </w:rPr>
              <w:t>1个得1分，最高得10分。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5" w:hRule="atLeast"/>
          <w:jc w:val="center"/>
        </w:trPr>
        <w:tc>
          <w:tcPr>
            <w:tcW w:w="876" w:type="dxa"/>
            <w:vMerge w:val="continue"/>
            <w:noWrap w:val="0"/>
            <w:vAlign w:val="center"/>
          </w:tcPr>
          <w:p>
            <w:pPr>
              <w:ind w:firstLine="28"/>
              <w:jc w:val="center"/>
              <w:rPr>
                <w:rFonts w:hint="eastAsia" w:ascii="宋体" w:hAnsi="宋体" w:eastAsia="宋体" w:cs="宋体"/>
                <w:sz w:val="21"/>
                <w:szCs w:val="21"/>
                <w:lang w:val="en-US" w:eastAsia="zh-CN"/>
              </w:rPr>
            </w:pPr>
          </w:p>
        </w:tc>
        <w:tc>
          <w:tcPr>
            <w:tcW w:w="937" w:type="dxa"/>
            <w:vMerge w:val="continue"/>
            <w:noWrap w:val="0"/>
            <w:vAlign w:val="center"/>
          </w:tcPr>
          <w:p>
            <w:pPr>
              <w:ind w:firstLine="28"/>
              <w:jc w:val="center"/>
              <w:rPr>
                <w:rFonts w:hint="eastAsia" w:ascii="宋体" w:hAnsi="宋体" w:eastAsia="宋体" w:cs="宋体"/>
                <w:sz w:val="21"/>
                <w:szCs w:val="21"/>
                <w:lang w:val="en-US" w:eastAsia="zh-CN"/>
              </w:rPr>
            </w:pPr>
          </w:p>
        </w:tc>
        <w:tc>
          <w:tcPr>
            <w:tcW w:w="827" w:type="dxa"/>
            <w:vMerge w:val="continue"/>
            <w:noWrap w:val="0"/>
            <w:vAlign w:val="center"/>
          </w:tcPr>
          <w:p>
            <w:pPr>
              <w:ind w:firstLine="28"/>
              <w:jc w:val="center"/>
              <w:rPr>
                <w:rFonts w:hint="eastAsia" w:ascii="宋体" w:hAnsi="宋体" w:eastAsia="宋体" w:cs="宋体"/>
                <w:sz w:val="21"/>
                <w:szCs w:val="21"/>
                <w:lang w:val="en-US" w:eastAsia="zh-CN"/>
              </w:rPr>
            </w:pPr>
          </w:p>
        </w:tc>
        <w:tc>
          <w:tcPr>
            <w:tcW w:w="720" w:type="dxa"/>
            <w:noWrap w:val="0"/>
            <w:vAlign w:val="center"/>
          </w:tcPr>
          <w:p>
            <w:pPr>
              <w:ind w:firstLine="28"/>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15分</w:t>
            </w:r>
          </w:p>
        </w:tc>
        <w:tc>
          <w:tcPr>
            <w:tcW w:w="6126" w:type="dxa"/>
            <w:noWrap w:val="0"/>
            <w:vAlign w:val="center"/>
          </w:tcPr>
          <w:p>
            <w:pPr>
              <w:keepNext w:val="0"/>
              <w:keepLines w:val="0"/>
              <w:pageBreakBefore w:val="0"/>
              <w:kinsoku/>
              <w:wordWrap/>
              <w:overflowPunct/>
              <w:topLinePunct w:val="0"/>
              <w:bidi w:val="0"/>
              <w:adjustRightInd/>
              <w:spacing w:line="240" w:lineRule="auto"/>
              <w:ind w:firstLine="28"/>
              <w:jc w:val="left"/>
              <w:textAlignment w:val="auto"/>
              <w:rPr>
                <w:rFonts w:hint="eastAsia" w:ascii="宋体" w:hAnsi="宋体" w:eastAsia="宋体" w:cs="宋体"/>
                <w:b/>
                <w:bCs/>
                <w:sz w:val="21"/>
                <w:szCs w:val="21"/>
                <w:highlight w:val="none"/>
                <w:lang w:eastAsia="zh-CN"/>
              </w:rPr>
            </w:pPr>
            <w:r>
              <w:rPr>
                <w:rFonts w:hint="eastAsia" w:ascii="宋体" w:hAnsi="宋体" w:eastAsia="宋体" w:cs="宋体"/>
                <w:b/>
                <w:bCs/>
                <w:sz w:val="21"/>
                <w:szCs w:val="21"/>
                <w:highlight w:val="none"/>
              </w:rPr>
              <w:t>综合考虑供应商拟提供的团队人员的经验配备等情况。</w:t>
            </w: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lang w:val="en-US" w:eastAsia="zh-CN"/>
              </w:rPr>
              <w:t>包括但不限于</w:t>
            </w:r>
            <w:r>
              <w:rPr>
                <w:rFonts w:hint="eastAsia" w:ascii="宋体" w:hAnsi="宋体" w:eastAsia="宋体" w:cs="宋体"/>
                <w:b/>
                <w:bCs/>
                <w:sz w:val="21"/>
                <w:szCs w:val="21"/>
                <w:highlight w:val="none"/>
                <w:lang w:eastAsia="zh-CN"/>
              </w:rPr>
              <w:t>人员配备，</w:t>
            </w:r>
            <w:r>
              <w:rPr>
                <w:rFonts w:hint="eastAsia" w:ascii="宋体" w:hAnsi="宋体" w:eastAsia="宋体" w:cs="宋体"/>
                <w:b/>
                <w:bCs/>
                <w:sz w:val="21"/>
                <w:szCs w:val="21"/>
                <w:highlight w:val="none"/>
                <w:lang w:val="en-US" w:eastAsia="zh-CN"/>
              </w:rPr>
              <w:t>团队架构、</w:t>
            </w:r>
            <w:r>
              <w:rPr>
                <w:rFonts w:hint="eastAsia" w:ascii="宋体" w:hAnsi="宋体" w:eastAsia="宋体" w:cs="宋体"/>
                <w:b/>
                <w:bCs/>
                <w:sz w:val="21"/>
                <w:szCs w:val="21"/>
                <w:highlight w:val="none"/>
                <w:lang w:eastAsia="zh-CN"/>
              </w:rPr>
              <w:t>职责分工、工作经验、</w:t>
            </w:r>
            <w:r>
              <w:rPr>
                <w:rFonts w:hint="eastAsia" w:ascii="宋体" w:hAnsi="宋体" w:eastAsia="宋体" w:cs="宋体"/>
                <w:b/>
                <w:bCs/>
                <w:sz w:val="21"/>
                <w:szCs w:val="21"/>
                <w:highlight w:val="none"/>
                <w:lang w:val="en-US" w:eastAsia="zh-CN"/>
              </w:rPr>
              <w:t>与本</w:t>
            </w:r>
            <w:r>
              <w:rPr>
                <w:rFonts w:hint="eastAsia" w:ascii="宋体" w:hAnsi="宋体" w:eastAsia="宋体" w:cs="宋体"/>
                <w:b/>
                <w:bCs/>
                <w:sz w:val="21"/>
                <w:szCs w:val="21"/>
                <w:highlight w:val="none"/>
                <w:lang w:eastAsia="zh-CN"/>
              </w:rPr>
              <w:t>项目实际需要的契合度</w:t>
            </w:r>
            <w:r>
              <w:rPr>
                <w:rFonts w:hint="eastAsia" w:ascii="宋体" w:hAnsi="宋体" w:eastAsia="宋体" w:cs="宋体"/>
                <w:b/>
                <w:bCs/>
                <w:sz w:val="21"/>
                <w:szCs w:val="21"/>
                <w:highlight w:val="none"/>
                <w:lang w:val="en-US" w:eastAsia="zh-CN"/>
              </w:rPr>
              <w:t>等</w:t>
            </w:r>
            <w:r>
              <w:rPr>
                <w:rFonts w:hint="eastAsia" w:ascii="宋体" w:hAnsi="宋体" w:eastAsia="宋体" w:cs="宋体"/>
                <w:b/>
                <w:bCs/>
                <w:sz w:val="21"/>
                <w:szCs w:val="21"/>
                <w:highlight w:val="none"/>
                <w:lang w:eastAsia="zh-CN"/>
              </w:rPr>
              <w:t>）。</w:t>
            </w:r>
          </w:p>
          <w:p>
            <w:pPr>
              <w:keepNext w:val="0"/>
              <w:keepLines w:val="0"/>
              <w:pageBreakBefore w:val="0"/>
              <w:widowControl/>
              <w:kinsoku/>
              <w:wordWrap/>
              <w:overflowPunct/>
              <w:topLinePunct w:val="0"/>
              <w:bidi w:val="0"/>
              <w:adjustRightInd/>
              <w:spacing w:line="240" w:lineRule="auto"/>
              <w:ind w:firstLine="28"/>
              <w:jc w:val="left"/>
              <w:textAlignment w:val="auto"/>
              <w:rPr>
                <w:rFonts w:hint="eastAsia" w:ascii="宋体" w:hAnsi="宋体" w:eastAsia="宋体" w:cs="宋体"/>
                <w:kern w:val="2"/>
                <w:sz w:val="21"/>
                <w:szCs w:val="21"/>
                <w:highlight w:val="none"/>
                <w:lang w:bidi="ar"/>
              </w:rPr>
            </w:pPr>
            <w:r>
              <w:rPr>
                <w:rFonts w:hint="eastAsia" w:ascii="宋体" w:hAnsi="宋体" w:eastAsia="宋体" w:cs="宋体"/>
                <w:kern w:val="2"/>
                <w:sz w:val="21"/>
                <w:szCs w:val="21"/>
                <w:highlight w:val="none"/>
                <w:lang w:bidi="ar"/>
              </w:rPr>
              <w:t>方案内容进行了详细的阐述，能正确理解项目需求，思路清晰，合理分析现状且满足采购要求，得</w:t>
            </w:r>
            <w:r>
              <w:rPr>
                <w:rFonts w:hint="eastAsia" w:ascii="宋体" w:hAnsi="宋体" w:eastAsia="宋体" w:cs="宋体"/>
                <w:kern w:val="2"/>
                <w:sz w:val="21"/>
                <w:szCs w:val="21"/>
                <w:highlight w:val="none"/>
                <w:lang w:val="en-US" w:eastAsia="zh-CN" w:bidi="ar"/>
              </w:rPr>
              <w:t>15</w:t>
            </w:r>
            <w:r>
              <w:rPr>
                <w:rFonts w:hint="eastAsia" w:ascii="宋体" w:hAnsi="宋体" w:eastAsia="宋体" w:cs="宋体"/>
                <w:kern w:val="2"/>
                <w:sz w:val="21"/>
                <w:szCs w:val="21"/>
                <w:highlight w:val="none"/>
                <w:lang w:bidi="ar"/>
              </w:rPr>
              <w:t>分；</w:t>
            </w:r>
          </w:p>
          <w:p>
            <w:pPr>
              <w:keepNext w:val="0"/>
              <w:keepLines w:val="0"/>
              <w:pageBreakBefore w:val="0"/>
              <w:widowControl/>
              <w:kinsoku/>
              <w:wordWrap/>
              <w:overflowPunct/>
              <w:topLinePunct w:val="0"/>
              <w:bidi w:val="0"/>
              <w:adjustRightInd/>
              <w:spacing w:line="240" w:lineRule="auto"/>
              <w:ind w:firstLine="28"/>
              <w:jc w:val="left"/>
              <w:textAlignment w:val="auto"/>
              <w:rPr>
                <w:rFonts w:hint="eastAsia" w:ascii="宋体" w:hAnsi="宋体" w:eastAsia="宋体" w:cs="宋体"/>
                <w:kern w:val="2"/>
                <w:sz w:val="21"/>
                <w:szCs w:val="21"/>
                <w:highlight w:val="none"/>
                <w:lang w:bidi="ar"/>
              </w:rPr>
            </w:pPr>
            <w:r>
              <w:rPr>
                <w:rFonts w:hint="eastAsia" w:ascii="宋体" w:hAnsi="宋体" w:eastAsia="宋体" w:cs="宋体"/>
                <w:kern w:val="2"/>
                <w:sz w:val="21"/>
                <w:szCs w:val="21"/>
                <w:highlight w:val="none"/>
                <w:lang w:bidi="ar"/>
              </w:rPr>
              <w:t>方案内容虽进行阐述但并未贴合项目实际情况进行详细论述，或方案中未包括具体实施细节及措施，得</w:t>
            </w:r>
            <w:r>
              <w:rPr>
                <w:rFonts w:hint="eastAsia" w:ascii="宋体" w:hAnsi="宋体" w:eastAsia="宋体" w:cs="宋体"/>
                <w:kern w:val="2"/>
                <w:sz w:val="21"/>
                <w:szCs w:val="21"/>
                <w:highlight w:val="none"/>
                <w:lang w:val="en-US" w:eastAsia="zh-CN" w:bidi="ar"/>
              </w:rPr>
              <w:t>10</w:t>
            </w:r>
            <w:r>
              <w:rPr>
                <w:rFonts w:hint="eastAsia" w:ascii="宋体" w:hAnsi="宋体" w:eastAsia="宋体" w:cs="宋体"/>
                <w:kern w:val="2"/>
                <w:sz w:val="21"/>
                <w:szCs w:val="21"/>
                <w:highlight w:val="none"/>
                <w:lang w:bidi="ar"/>
              </w:rPr>
              <w:t>分；</w:t>
            </w:r>
          </w:p>
          <w:p>
            <w:pPr>
              <w:keepNext w:val="0"/>
              <w:keepLines w:val="0"/>
              <w:pageBreakBefore w:val="0"/>
              <w:widowControl/>
              <w:kinsoku/>
              <w:wordWrap/>
              <w:overflowPunct/>
              <w:topLinePunct w:val="0"/>
              <w:bidi w:val="0"/>
              <w:adjustRightInd/>
              <w:spacing w:line="240" w:lineRule="auto"/>
              <w:ind w:firstLine="28"/>
              <w:jc w:val="left"/>
              <w:textAlignment w:val="auto"/>
              <w:rPr>
                <w:rFonts w:hint="eastAsia" w:ascii="宋体" w:hAnsi="宋体" w:eastAsia="宋体" w:cs="宋体"/>
                <w:kern w:val="2"/>
                <w:sz w:val="21"/>
                <w:szCs w:val="21"/>
                <w:highlight w:val="none"/>
                <w:lang w:bidi="ar"/>
              </w:rPr>
            </w:pPr>
            <w:r>
              <w:rPr>
                <w:rFonts w:hint="eastAsia" w:ascii="宋体" w:hAnsi="宋体" w:eastAsia="宋体" w:cs="宋体"/>
                <w:kern w:val="2"/>
                <w:sz w:val="21"/>
                <w:szCs w:val="21"/>
                <w:highlight w:val="none"/>
                <w:lang w:bidi="ar"/>
              </w:rPr>
              <w:t>方案满足采购要求，但仅为对采购需求的简单复制，未进行进一步的详细阐述，得</w:t>
            </w:r>
            <w:r>
              <w:rPr>
                <w:rFonts w:hint="eastAsia" w:ascii="宋体" w:hAnsi="宋体" w:eastAsia="宋体" w:cs="宋体"/>
                <w:kern w:val="2"/>
                <w:sz w:val="21"/>
                <w:szCs w:val="21"/>
                <w:highlight w:val="none"/>
                <w:lang w:val="en-US" w:eastAsia="zh-CN" w:bidi="ar"/>
              </w:rPr>
              <w:t>5</w:t>
            </w:r>
            <w:r>
              <w:rPr>
                <w:rFonts w:hint="eastAsia" w:ascii="宋体" w:hAnsi="宋体" w:eastAsia="宋体" w:cs="宋体"/>
                <w:kern w:val="2"/>
                <w:sz w:val="21"/>
                <w:szCs w:val="21"/>
                <w:highlight w:val="none"/>
                <w:lang w:bidi="ar"/>
              </w:rPr>
              <w:t>分；</w:t>
            </w:r>
          </w:p>
          <w:p>
            <w:pPr>
              <w:keepNext w:val="0"/>
              <w:keepLines w:val="0"/>
              <w:pageBreakBefore w:val="0"/>
              <w:widowControl/>
              <w:kinsoku/>
              <w:wordWrap/>
              <w:overflowPunct/>
              <w:topLinePunct w:val="0"/>
              <w:bidi w:val="0"/>
              <w:adjustRightInd/>
              <w:spacing w:line="240" w:lineRule="auto"/>
              <w:ind w:firstLine="28"/>
              <w:jc w:val="left"/>
              <w:textAlignment w:val="auto"/>
              <w:rPr>
                <w:rFonts w:hint="eastAsia" w:ascii="宋体" w:hAnsi="宋体" w:eastAsia="宋体" w:cs="宋体"/>
                <w:kern w:val="2"/>
                <w:sz w:val="21"/>
                <w:szCs w:val="21"/>
                <w:highlight w:val="none"/>
                <w:lang w:bidi="ar"/>
              </w:rPr>
            </w:pPr>
            <w:r>
              <w:rPr>
                <w:rFonts w:hint="eastAsia" w:ascii="宋体" w:hAnsi="宋体" w:eastAsia="宋体" w:cs="宋体"/>
                <w:kern w:val="2"/>
                <w:sz w:val="21"/>
                <w:szCs w:val="21"/>
                <w:highlight w:val="none"/>
                <w:lang w:bidi="ar"/>
              </w:rPr>
              <w:t>方案的应答仅部分满足采购要求，得</w:t>
            </w:r>
            <w:r>
              <w:rPr>
                <w:rFonts w:hint="eastAsia" w:ascii="宋体" w:hAnsi="宋体" w:eastAsia="宋体" w:cs="宋体"/>
                <w:kern w:val="2"/>
                <w:sz w:val="21"/>
                <w:szCs w:val="21"/>
                <w:highlight w:val="none"/>
                <w:lang w:val="en-US" w:eastAsia="zh-CN" w:bidi="ar"/>
              </w:rPr>
              <w:t>2</w:t>
            </w:r>
            <w:r>
              <w:rPr>
                <w:rFonts w:hint="eastAsia" w:ascii="宋体" w:hAnsi="宋体" w:eastAsia="宋体" w:cs="宋体"/>
                <w:kern w:val="2"/>
                <w:sz w:val="21"/>
                <w:szCs w:val="21"/>
                <w:highlight w:val="none"/>
                <w:lang w:bidi="ar"/>
              </w:rPr>
              <w:t>分；</w:t>
            </w:r>
          </w:p>
          <w:p>
            <w:pPr>
              <w:keepNext w:val="0"/>
              <w:keepLines w:val="0"/>
              <w:pageBreakBefore w:val="0"/>
              <w:kinsoku/>
              <w:wordWrap/>
              <w:overflowPunct/>
              <w:topLinePunct w:val="0"/>
              <w:bidi w:val="0"/>
              <w:adjustRightInd/>
              <w:spacing w:line="240" w:lineRule="auto"/>
              <w:textAlignment w:val="auto"/>
              <w:rPr>
                <w:rFonts w:hint="eastAsia" w:ascii="宋体" w:hAnsi="宋体" w:eastAsia="宋体" w:cs="宋体"/>
                <w:bCs/>
                <w:sz w:val="21"/>
                <w:szCs w:val="21"/>
                <w:highlight w:val="none"/>
              </w:rPr>
            </w:pPr>
            <w:r>
              <w:rPr>
                <w:rFonts w:hint="eastAsia" w:ascii="宋体" w:hAnsi="宋体" w:eastAsia="宋体" w:cs="宋体"/>
                <w:kern w:val="2"/>
                <w:sz w:val="21"/>
                <w:szCs w:val="21"/>
                <w:highlight w:val="none"/>
                <w:lang w:bidi="ar"/>
              </w:rPr>
              <w:t>方案内容未进行任何阐述或不满足采购要求，得0分。</w:t>
            </w:r>
          </w:p>
          <w:p>
            <w:pPr>
              <w:keepNext w:val="0"/>
              <w:keepLines w:val="0"/>
              <w:pageBreakBefore w:val="0"/>
              <w:kinsoku/>
              <w:wordWrap/>
              <w:overflowPunct/>
              <w:topLinePunct w:val="0"/>
              <w:bidi w:val="0"/>
              <w:adjustRightInd/>
              <w:spacing w:line="240" w:lineRule="auto"/>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b/>
                <w:bCs w:val="0"/>
                <w:sz w:val="21"/>
                <w:szCs w:val="21"/>
                <w:highlight w:val="none"/>
                <w:lang w:val="en-US" w:eastAsia="zh-CN"/>
              </w:rPr>
              <w:t>注：</w:t>
            </w:r>
            <w:r>
              <w:rPr>
                <w:rFonts w:hint="eastAsia" w:ascii="宋体" w:hAnsi="宋体" w:eastAsia="宋体" w:cs="宋体"/>
                <w:b/>
                <w:bCs w:val="0"/>
                <w:sz w:val="21"/>
                <w:szCs w:val="21"/>
                <w:highlight w:val="none"/>
              </w:rPr>
              <w:t>须提供拟派实施人员汇总表、</w:t>
            </w:r>
            <w:r>
              <w:rPr>
                <w:rFonts w:hint="eastAsia" w:ascii="宋体" w:hAnsi="宋体" w:eastAsia="宋体" w:cs="宋体"/>
                <w:b/>
                <w:bCs w:val="0"/>
                <w:color w:val="FF0000"/>
                <w:sz w:val="21"/>
                <w:szCs w:val="21"/>
                <w:highlight w:val="none"/>
              </w:rPr>
              <w:t xml:space="preserve"> </w:t>
            </w:r>
            <w:r>
              <w:rPr>
                <w:rFonts w:hint="eastAsia" w:ascii="宋体" w:hAnsi="宋体" w:eastAsia="宋体" w:cs="宋体"/>
                <w:b/>
                <w:bCs w:val="0"/>
                <w:sz w:val="21"/>
                <w:szCs w:val="21"/>
                <w:highlight w:val="none"/>
              </w:rPr>
              <w:t>拟派实施人员表。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6" w:hRule="atLeast"/>
          <w:jc w:val="center"/>
        </w:trPr>
        <w:tc>
          <w:tcPr>
            <w:tcW w:w="876" w:type="dxa"/>
            <w:vMerge w:val="restart"/>
            <w:noWrap w:val="0"/>
            <w:vAlign w:val="center"/>
          </w:tcPr>
          <w:p>
            <w:pPr>
              <w:ind w:firstLine="28"/>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937" w:type="dxa"/>
            <w:vMerge w:val="restart"/>
            <w:noWrap w:val="0"/>
            <w:vAlign w:val="center"/>
          </w:tcPr>
          <w:p>
            <w:pPr>
              <w:ind w:firstLine="28"/>
              <w:jc w:val="center"/>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技术</w:t>
            </w:r>
          </w:p>
          <w:p>
            <w:pPr>
              <w:ind w:firstLine="28"/>
              <w:jc w:val="center"/>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部分</w:t>
            </w:r>
          </w:p>
          <w:p>
            <w:pPr>
              <w:ind w:firstLine="28"/>
              <w:jc w:val="center"/>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（50分）</w:t>
            </w:r>
          </w:p>
        </w:tc>
        <w:tc>
          <w:tcPr>
            <w:tcW w:w="827" w:type="dxa"/>
            <w:noWrap w:val="0"/>
            <w:vAlign w:val="center"/>
          </w:tcPr>
          <w:p>
            <w:pPr>
              <w:ind w:firstLine="28"/>
              <w:jc w:val="center"/>
              <w:rPr>
                <w:rFonts w:hint="eastAsia" w:ascii="宋体" w:hAnsi="宋体" w:eastAsia="宋体" w:cs="宋体"/>
                <w:sz w:val="21"/>
                <w:szCs w:val="21"/>
                <w:lang w:val="en-US" w:eastAsia="zh-CN"/>
              </w:rPr>
            </w:pPr>
            <w:r>
              <w:rPr>
                <w:rFonts w:hint="eastAsia" w:ascii="宋体" w:hAnsi="宋体" w:eastAsia="宋体" w:cs="宋体"/>
                <w:bCs/>
                <w:sz w:val="21"/>
                <w:szCs w:val="21"/>
                <w:highlight w:val="none"/>
              </w:rPr>
              <w:t>项目理解程度及分析</w:t>
            </w:r>
          </w:p>
        </w:tc>
        <w:tc>
          <w:tcPr>
            <w:tcW w:w="720" w:type="dxa"/>
            <w:noWrap w:val="0"/>
            <w:vAlign w:val="center"/>
          </w:tcPr>
          <w:p>
            <w:pPr>
              <w:ind w:firstLine="28"/>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12分</w:t>
            </w:r>
          </w:p>
        </w:tc>
        <w:tc>
          <w:tcPr>
            <w:tcW w:w="6126" w:type="dxa"/>
            <w:noWrap w:val="0"/>
            <w:vAlign w:val="center"/>
          </w:tcPr>
          <w:p>
            <w:pPr>
              <w:pStyle w:val="12"/>
              <w:keepNext w:val="0"/>
              <w:keepLines w:val="0"/>
              <w:pageBreakBefore w:val="0"/>
              <w:kinsoku/>
              <w:wordWrap/>
              <w:overflowPunct/>
              <w:topLinePunct w:val="0"/>
              <w:bidi w:val="0"/>
              <w:adjustRightInd/>
              <w:spacing w:line="240" w:lineRule="auto"/>
              <w:ind w:firstLine="0" w:firstLineChars="0"/>
              <w:textAlignment w:val="auto"/>
              <w:rPr>
                <w:rFonts w:hint="eastAsia" w:ascii="宋体" w:hAnsi="宋体" w:eastAsia="宋体" w:cs="宋体"/>
                <w:b/>
                <w:bCs w:val="0"/>
                <w:iCs/>
                <w:sz w:val="21"/>
                <w:szCs w:val="21"/>
                <w:highlight w:val="none"/>
              </w:rPr>
            </w:pPr>
            <w:r>
              <w:rPr>
                <w:rFonts w:hint="eastAsia" w:ascii="宋体" w:hAnsi="宋体" w:eastAsia="宋体" w:cs="宋体"/>
                <w:b/>
                <w:bCs w:val="0"/>
                <w:iCs/>
                <w:sz w:val="21"/>
                <w:szCs w:val="21"/>
                <w:highlight w:val="none"/>
              </w:rPr>
              <w:t>根据供应商结合本项目情况及采购人业务需求特点等，对项目的总体理解及重难点分析进行综合评审。</w:t>
            </w:r>
          </w:p>
          <w:p>
            <w:pPr>
              <w:keepNext w:val="0"/>
              <w:keepLines w:val="0"/>
              <w:pageBreakBefore w:val="0"/>
              <w:kinsoku/>
              <w:wordWrap/>
              <w:overflowPunct/>
              <w:topLinePunct w:val="0"/>
              <w:bidi w:val="0"/>
              <w:adjustRightInd/>
              <w:spacing w:line="240" w:lineRule="auto"/>
              <w:jc w:val="left"/>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方案内容进行了详细的阐述，能正确理解项目需求，思路清晰，合理分析现状且满足采购要求，得12分；</w:t>
            </w:r>
          </w:p>
          <w:p>
            <w:pPr>
              <w:keepNext w:val="0"/>
              <w:keepLines w:val="0"/>
              <w:pageBreakBefore w:val="0"/>
              <w:kinsoku/>
              <w:wordWrap/>
              <w:overflowPunct/>
              <w:topLinePunct w:val="0"/>
              <w:bidi w:val="0"/>
              <w:adjustRightInd/>
              <w:spacing w:line="240" w:lineRule="auto"/>
              <w:jc w:val="left"/>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方案内容虽进行阐述但并未贴合项目实际情况进行详细论述，或方案中未包括具体实施细节及措施，得8分；</w:t>
            </w:r>
          </w:p>
          <w:p>
            <w:pPr>
              <w:keepNext w:val="0"/>
              <w:keepLines w:val="0"/>
              <w:pageBreakBefore w:val="0"/>
              <w:kinsoku/>
              <w:wordWrap/>
              <w:overflowPunct/>
              <w:topLinePunct w:val="0"/>
              <w:bidi w:val="0"/>
              <w:adjustRightInd/>
              <w:spacing w:line="240" w:lineRule="auto"/>
              <w:jc w:val="left"/>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方案满足采购要求，但仅对采购需求的简单复制，未进行进一步的详细阐述，得4分；</w:t>
            </w:r>
          </w:p>
          <w:p>
            <w:pPr>
              <w:keepNext w:val="0"/>
              <w:keepLines w:val="0"/>
              <w:pageBreakBefore w:val="0"/>
              <w:kinsoku/>
              <w:wordWrap/>
              <w:overflowPunct/>
              <w:topLinePunct w:val="0"/>
              <w:bidi w:val="0"/>
              <w:adjustRightInd/>
              <w:spacing w:line="240" w:lineRule="auto"/>
              <w:jc w:val="left"/>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方案的应答仅部分满足采购要求，得2分；</w:t>
            </w:r>
          </w:p>
          <w:p>
            <w:pPr>
              <w:pStyle w:val="12"/>
              <w:keepNext w:val="0"/>
              <w:keepLines w:val="0"/>
              <w:pageBreakBefore w:val="0"/>
              <w:kinsoku/>
              <w:wordWrap/>
              <w:overflowPunct/>
              <w:topLinePunct w:val="0"/>
              <w:bidi w:val="0"/>
              <w:adjustRightInd/>
              <w:spacing w:line="240" w:lineRule="auto"/>
              <w:ind w:firstLine="0" w:firstLineChars="0"/>
              <w:textAlignment w:val="auto"/>
              <w:rPr>
                <w:rFonts w:hint="eastAsia" w:ascii="宋体" w:hAnsi="宋体" w:eastAsia="宋体" w:cs="宋体"/>
                <w:bCs/>
                <w:iCs/>
                <w:sz w:val="21"/>
                <w:szCs w:val="21"/>
                <w:highlight w:val="none"/>
              </w:rPr>
            </w:pPr>
            <w:r>
              <w:rPr>
                <w:rFonts w:hint="eastAsia" w:ascii="宋体" w:hAnsi="宋体" w:eastAsia="宋体" w:cs="宋体"/>
                <w:bCs/>
                <w:color w:val="auto"/>
                <w:sz w:val="21"/>
                <w:szCs w:val="21"/>
                <w:highlight w:val="none"/>
                <w:lang w:val="en-US" w:eastAsia="zh-CN"/>
              </w:rPr>
              <w:t>方案内容未进行任何阐述或不满足采购要求，得0分。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0" w:hRule="atLeast"/>
          <w:jc w:val="center"/>
        </w:trPr>
        <w:tc>
          <w:tcPr>
            <w:tcW w:w="876" w:type="dxa"/>
            <w:vMerge w:val="continue"/>
            <w:noWrap w:val="0"/>
            <w:vAlign w:val="center"/>
          </w:tcPr>
          <w:p>
            <w:pPr>
              <w:ind w:firstLine="28"/>
              <w:jc w:val="center"/>
              <w:rPr>
                <w:rFonts w:hint="eastAsia" w:ascii="宋体" w:hAnsi="宋体" w:eastAsia="宋体" w:cs="宋体"/>
                <w:sz w:val="21"/>
                <w:szCs w:val="21"/>
              </w:rPr>
            </w:pPr>
          </w:p>
        </w:tc>
        <w:tc>
          <w:tcPr>
            <w:tcW w:w="937" w:type="dxa"/>
            <w:vMerge w:val="continue"/>
            <w:noWrap w:val="0"/>
            <w:vAlign w:val="center"/>
          </w:tcPr>
          <w:p>
            <w:pPr>
              <w:ind w:firstLine="28"/>
              <w:jc w:val="center"/>
              <w:rPr>
                <w:rFonts w:hint="eastAsia" w:ascii="宋体" w:hAnsi="宋体" w:eastAsia="宋体" w:cs="宋体"/>
                <w:sz w:val="21"/>
                <w:szCs w:val="21"/>
              </w:rPr>
            </w:pPr>
          </w:p>
        </w:tc>
        <w:tc>
          <w:tcPr>
            <w:tcW w:w="827" w:type="dxa"/>
            <w:noWrap w:val="0"/>
            <w:vAlign w:val="center"/>
          </w:tcPr>
          <w:p>
            <w:pPr>
              <w:ind w:firstLine="28"/>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服务</w:t>
            </w:r>
          </w:p>
          <w:p>
            <w:pPr>
              <w:ind w:firstLine="28"/>
              <w:jc w:val="center"/>
              <w:rPr>
                <w:rFonts w:hint="eastAsia" w:ascii="宋体" w:hAnsi="宋体" w:eastAsia="宋体" w:cs="宋体"/>
                <w:sz w:val="21"/>
                <w:szCs w:val="21"/>
              </w:rPr>
            </w:pPr>
            <w:r>
              <w:rPr>
                <w:rFonts w:hint="eastAsia" w:ascii="宋体" w:hAnsi="宋体" w:eastAsia="宋体" w:cs="宋体"/>
                <w:bCs/>
                <w:sz w:val="21"/>
                <w:szCs w:val="21"/>
                <w:highlight w:val="none"/>
              </w:rPr>
              <w:t>方案</w:t>
            </w:r>
          </w:p>
        </w:tc>
        <w:tc>
          <w:tcPr>
            <w:tcW w:w="720" w:type="dxa"/>
            <w:noWrap w:val="0"/>
            <w:vAlign w:val="center"/>
          </w:tcPr>
          <w:p>
            <w:pPr>
              <w:ind w:firstLine="28"/>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10分</w:t>
            </w:r>
          </w:p>
        </w:tc>
        <w:tc>
          <w:tcPr>
            <w:tcW w:w="6126" w:type="dxa"/>
            <w:noWrap w:val="0"/>
            <w:vAlign w:val="center"/>
          </w:tcPr>
          <w:p>
            <w:pPr>
              <w:pStyle w:val="12"/>
              <w:keepNext w:val="0"/>
              <w:keepLines w:val="0"/>
              <w:pageBreakBefore w:val="0"/>
              <w:kinsoku/>
              <w:wordWrap/>
              <w:overflowPunct/>
              <w:topLinePunct w:val="0"/>
              <w:bidi w:val="0"/>
              <w:adjustRightInd/>
              <w:spacing w:line="240" w:lineRule="auto"/>
              <w:ind w:firstLine="0" w:firstLineChars="0"/>
              <w:textAlignment w:val="auto"/>
              <w:rPr>
                <w:rFonts w:hint="eastAsia" w:ascii="宋体" w:hAnsi="宋体" w:eastAsia="宋体" w:cs="宋体"/>
                <w:b/>
                <w:bCs w:val="0"/>
                <w:iCs/>
                <w:sz w:val="21"/>
                <w:szCs w:val="21"/>
                <w:highlight w:val="none"/>
              </w:rPr>
            </w:pPr>
            <w:r>
              <w:rPr>
                <w:rFonts w:hint="eastAsia" w:ascii="宋体" w:hAnsi="宋体" w:eastAsia="宋体" w:cs="宋体"/>
                <w:b/>
                <w:bCs w:val="0"/>
                <w:iCs/>
                <w:sz w:val="21"/>
                <w:szCs w:val="21"/>
                <w:highlight w:val="none"/>
              </w:rPr>
              <w:t>根据供应商结合采购人业务需求特点，针对本项目提供的具体服务方案进行综合评审。</w:t>
            </w:r>
          </w:p>
          <w:p>
            <w:pPr>
              <w:keepNext w:val="0"/>
              <w:keepLines w:val="0"/>
              <w:pageBreakBefore w:val="0"/>
              <w:kinsoku/>
              <w:wordWrap/>
              <w:overflowPunct/>
              <w:topLinePunct w:val="0"/>
              <w:bidi w:val="0"/>
              <w:adjustRightInd/>
              <w:spacing w:line="240" w:lineRule="auto"/>
              <w:jc w:val="left"/>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方案内容进行了详细的阐述，能正确理解项目需求，思路清晰，合理分析现状且满足采购要求，得10分；</w:t>
            </w:r>
          </w:p>
          <w:p>
            <w:pPr>
              <w:keepNext w:val="0"/>
              <w:keepLines w:val="0"/>
              <w:pageBreakBefore w:val="0"/>
              <w:kinsoku/>
              <w:wordWrap/>
              <w:overflowPunct/>
              <w:topLinePunct w:val="0"/>
              <w:bidi w:val="0"/>
              <w:adjustRightInd/>
              <w:spacing w:line="240" w:lineRule="auto"/>
              <w:jc w:val="left"/>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方案内容虽进行阐述但并未贴合项目实际情况进行详细论述，或方案中未包括具体实施细节及措施，得7分；</w:t>
            </w:r>
          </w:p>
          <w:p>
            <w:pPr>
              <w:keepNext w:val="0"/>
              <w:keepLines w:val="0"/>
              <w:pageBreakBefore w:val="0"/>
              <w:kinsoku/>
              <w:wordWrap/>
              <w:overflowPunct/>
              <w:topLinePunct w:val="0"/>
              <w:bidi w:val="0"/>
              <w:adjustRightInd/>
              <w:spacing w:line="240" w:lineRule="auto"/>
              <w:jc w:val="left"/>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方案满足采购要求，但仅对采购需求的简单复制，未进行进一步的详细阐述，得4分；</w:t>
            </w:r>
          </w:p>
          <w:p>
            <w:pPr>
              <w:keepNext w:val="0"/>
              <w:keepLines w:val="0"/>
              <w:pageBreakBefore w:val="0"/>
              <w:kinsoku/>
              <w:wordWrap/>
              <w:overflowPunct/>
              <w:topLinePunct w:val="0"/>
              <w:bidi w:val="0"/>
              <w:adjustRightInd/>
              <w:spacing w:line="240" w:lineRule="auto"/>
              <w:jc w:val="left"/>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方案的应答仅部分满足采购要求，得1分；</w:t>
            </w:r>
          </w:p>
          <w:p>
            <w:pPr>
              <w:pStyle w:val="12"/>
              <w:keepNext w:val="0"/>
              <w:keepLines w:val="0"/>
              <w:pageBreakBefore w:val="0"/>
              <w:kinsoku/>
              <w:wordWrap/>
              <w:overflowPunct/>
              <w:topLinePunct w:val="0"/>
              <w:bidi w:val="0"/>
              <w:adjustRightInd/>
              <w:spacing w:line="240" w:lineRule="auto"/>
              <w:ind w:firstLine="0" w:firstLineChars="0"/>
              <w:textAlignment w:val="auto"/>
              <w:rPr>
                <w:rFonts w:hint="eastAsia" w:ascii="宋体" w:hAnsi="宋体" w:eastAsia="宋体" w:cs="宋体"/>
                <w:bCs/>
                <w:iCs/>
                <w:sz w:val="21"/>
                <w:szCs w:val="21"/>
                <w:highlight w:val="none"/>
              </w:rPr>
            </w:pPr>
            <w:r>
              <w:rPr>
                <w:rFonts w:hint="eastAsia" w:ascii="宋体" w:hAnsi="宋体" w:eastAsia="宋体" w:cs="宋体"/>
                <w:bCs/>
                <w:color w:val="auto"/>
                <w:sz w:val="21"/>
                <w:szCs w:val="21"/>
                <w:highlight w:val="none"/>
                <w:lang w:val="en-US" w:eastAsia="zh-CN"/>
              </w:rPr>
              <w:t>方案内容未进行任何阐述或不满足采购要求，得0分。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9" w:hRule="atLeast"/>
          <w:jc w:val="center"/>
        </w:trPr>
        <w:tc>
          <w:tcPr>
            <w:tcW w:w="876" w:type="dxa"/>
            <w:vMerge w:val="continue"/>
            <w:noWrap w:val="0"/>
            <w:vAlign w:val="center"/>
          </w:tcPr>
          <w:p>
            <w:pPr>
              <w:ind w:firstLine="28"/>
              <w:jc w:val="center"/>
              <w:rPr>
                <w:rFonts w:hint="eastAsia" w:ascii="宋体" w:hAnsi="宋体" w:eastAsia="宋体" w:cs="宋体"/>
                <w:sz w:val="21"/>
                <w:szCs w:val="21"/>
              </w:rPr>
            </w:pPr>
          </w:p>
        </w:tc>
        <w:tc>
          <w:tcPr>
            <w:tcW w:w="937" w:type="dxa"/>
            <w:vMerge w:val="continue"/>
            <w:noWrap w:val="0"/>
            <w:vAlign w:val="center"/>
          </w:tcPr>
          <w:p>
            <w:pPr>
              <w:ind w:firstLine="28"/>
              <w:jc w:val="center"/>
              <w:rPr>
                <w:rFonts w:hint="eastAsia" w:ascii="宋体" w:hAnsi="宋体" w:eastAsia="宋体" w:cs="宋体"/>
                <w:sz w:val="21"/>
                <w:szCs w:val="21"/>
              </w:rPr>
            </w:pPr>
          </w:p>
        </w:tc>
        <w:tc>
          <w:tcPr>
            <w:tcW w:w="827" w:type="dxa"/>
            <w:noWrap w:val="0"/>
            <w:vAlign w:val="center"/>
          </w:tcPr>
          <w:p>
            <w:pPr>
              <w:ind w:firstLine="28"/>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内控</w:t>
            </w:r>
          </w:p>
          <w:p>
            <w:pPr>
              <w:ind w:firstLine="28"/>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机制</w:t>
            </w:r>
          </w:p>
        </w:tc>
        <w:tc>
          <w:tcPr>
            <w:tcW w:w="720" w:type="dxa"/>
            <w:noWrap w:val="0"/>
            <w:vAlign w:val="center"/>
          </w:tcPr>
          <w:p>
            <w:pPr>
              <w:ind w:firstLine="28"/>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10分</w:t>
            </w:r>
          </w:p>
        </w:tc>
        <w:tc>
          <w:tcPr>
            <w:tcW w:w="6126" w:type="dxa"/>
            <w:noWrap w:val="0"/>
            <w:vAlign w:val="center"/>
          </w:tcPr>
          <w:p>
            <w:pPr>
              <w:keepNext w:val="0"/>
              <w:keepLines w:val="0"/>
              <w:pageBreakBefore w:val="0"/>
              <w:kinsoku/>
              <w:wordWrap/>
              <w:overflowPunct/>
              <w:topLinePunct w:val="0"/>
              <w:bidi w:val="0"/>
              <w:adjustRightInd/>
              <w:spacing w:line="240" w:lineRule="auto"/>
              <w:textAlignment w:val="auto"/>
              <w:rPr>
                <w:rFonts w:hint="eastAsia" w:ascii="宋体" w:hAnsi="宋体" w:eastAsia="宋体" w:cs="宋体"/>
                <w:b/>
                <w:bCs w:val="0"/>
                <w:iCs/>
                <w:sz w:val="21"/>
                <w:szCs w:val="21"/>
                <w:highlight w:val="none"/>
              </w:rPr>
            </w:pPr>
            <w:r>
              <w:rPr>
                <w:rFonts w:hint="eastAsia" w:ascii="宋体" w:hAnsi="宋体" w:eastAsia="宋体" w:cs="宋体"/>
                <w:b/>
                <w:bCs w:val="0"/>
                <w:iCs/>
                <w:sz w:val="21"/>
                <w:szCs w:val="21"/>
                <w:highlight w:val="none"/>
              </w:rPr>
              <w:t>根据</w:t>
            </w:r>
            <w:r>
              <w:rPr>
                <w:rFonts w:hint="eastAsia" w:ascii="宋体" w:hAnsi="宋体" w:eastAsia="宋体" w:cs="宋体"/>
                <w:b/>
                <w:bCs w:val="0"/>
                <w:iCs/>
                <w:sz w:val="21"/>
                <w:szCs w:val="21"/>
                <w:highlight w:val="none"/>
                <w:lang w:val="en-US" w:eastAsia="zh-CN"/>
              </w:rPr>
              <w:t>供应商</w:t>
            </w:r>
            <w:r>
              <w:rPr>
                <w:rFonts w:hint="eastAsia" w:ascii="宋体" w:hAnsi="宋体" w:eastAsia="宋体" w:cs="宋体"/>
                <w:b/>
                <w:bCs w:val="0"/>
                <w:iCs/>
                <w:sz w:val="21"/>
                <w:szCs w:val="21"/>
                <w:highlight w:val="none"/>
              </w:rPr>
              <w:t>的相关规章制度进行综合评审，包</w:t>
            </w:r>
            <w:r>
              <w:rPr>
                <w:rFonts w:hint="eastAsia" w:ascii="宋体" w:hAnsi="宋体" w:eastAsia="宋体" w:cs="宋体"/>
                <w:b/>
                <w:bCs w:val="0"/>
                <w:iCs/>
                <w:sz w:val="21"/>
                <w:szCs w:val="21"/>
                <w:highlight w:val="none"/>
                <w:lang w:val="en-US" w:eastAsia="zh-CN"/>
              </w:rPr>
              <w:t>括</w:t>
            </w:r>
            <w:r>
              <w:rPr>
                <w:rFonts w:hint="eastAsia" w:ascii="宋体" w:hAnsi="宋体" w:eastAsia="宋体" w:cs="宋体"/>
                <w:b/>
                <w:bCs w:val="0"/>
                <w:iCs/>
                <w:sz w:val="21"/>
                <w:szCs w:val="21"/>
                <w:highlight w:val="none"/>
              </w:rPr>
              <w:t>但不限于定期培训、业务指导、操作规范、</w:t>
            </w:r>
            <w:r>
              <w:rPr>
                <w:rFonts w:hint="eastAsia" w:ascii="宋体" w:hAnsi="宋体" w:eastAsia="宋体" w:cs="宋体"/>
                <w:b/>
                <w:bCs w:val="0"/>
                <w:iCs/>
                <w:sz w:val="21"/>
                <w:szCs w:val="21"/>
                <w:highlight w:val="none"/>
                <w:lang w:eastAsia="zh-CN"/>
              </w:rPr>
              <w:t>审核</w:t>
            </w:r>
            <w:r>
              <w:rPr>
                <w:rFonts w:hint="eastAsia" w:ascii="宋体" w:hAnsi="宋体" w:eastAsia="宋体" w:cs="宋体"/>
                <w:b/>
                <w:bCs w:val="0"/>
                <w:iCs/>
                <w:sz w:val="21"/>
                <w:szCs w:val="21"/>
                <w:highlight w:val="none"/>
              </w:rPr>
              <w:t>流程等各项制度，是否能为项目实施提供保障。</w:t>
            </w:r>
          </w:p>
          <w:p>
            <w:pPr>
              <w:keepNext w:val="0"/>
              <w:keepLines w:val="0"/>
              <w:pageBreakBefore w:val="0"/>
              <w:widowControl/>
              <w:kinsoku/>
              <w:wordWrap/>
              <w:overflowPunct/>
              <w:topLinePunct w:val="0"/>
              <w:bidi w:val="0"/>
              <w:adjustRightInd/>
              <w:spacing w:line="240" w:lineRule="auto"/>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方案内容进行了详细的阐述，能正确理解项目需求，思路清晰，合理分析现状且满足采购要求，得</w:t>
            </w:r>
            <w:r>
              <w:rPr>
                <w:rFonts w:hint="eastAsia" w:ascii="宋体" w:hAnsi="宋体" w:eastAsia="宋体" w:cs="宋体"/>
                <w:color w:val="auto"/>
                <w:kern w:val="0"/>
                <w:sz w:val="21"/>
                <w:szCs w:val="21"/>
                <w:highlight w:val="none"/>
                <w:lang w:val="en-US" w:eastAsia="zh-CN" w:bidi="ar"/>
              </w:rPr>
              <w:t>10</w:t>
            </w:r>
            <w:r>
              <w:rPr>
                <w:rFonts w:hint="eastAsia" w:ascii="宋体" w:hAnsi="宋体" w:eastAsia="宋体" w:cs="宋体"/>
                <w:color w:val="auto"/>
                <w:kern w:val="0"/>
                <w:sz w:val="21"/>
                <w:szCs w:val="21"/>
                <w:highlight w:val="none"/>
                <w:lang w:bidi="ar"/>
              </w:rPr>
              <w:t>分；</w:t>
            </w:r>
          </w:p>
          <w:p>
            <w:pPr>
              <w:keepNext w:val="0"/>
              <w:keepLines w:val="0"/>
              <w:pageBreakBefore w:val="0"/>
              <w:widowControl/>
              <w:kinsoku/>
              <w:wordWrap/>
              <w:overflowPunct/>
              <w:topLinePunct w:val="0"/>
              <w:bidi w:val="0"/>
              <w:adjustRightInd/>
              <w:spacing w:line="240" w:lineRule="auto"/>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方案内容虽进行阐述但并未贴合项目实际情况进行详细论述，或方案中未包括具体实施细节及措施，得</w:t>
            </w:r>
            <w:r>
              <w:rPr>
                <w:rFonts w:hint="eastAsia" w:ascii="宋体" w:hAnsi="宋体" w:eastAsia="宋体" w:cs="宋体"/>
                <w:color w:val="auto"/>
                <w:kern w:val="0"/>
                <w:sz w:val="21"/>
                <w:szCs w:val="21"/>
                <w:highlight w:val="none"/>
                <w:lang w:val="en-US" w:eastAsia="zh-CN" w:bidi="ar"/>
              </w:rPr>
              <w:t>7</w:t>
            </w:r>
            <w:r>
              <w:rPr>
                <w:rFonts w:hint="eastAsia" w:ascii="宋体" w:hAnsi="宋体" w:eastAsia="宋体" w:cs="宋体"/>
                <w:color w:val="auto"/>
                <w:kern w:val="0"/>
                <w:sz w:val="21"/>
                <w:szCs w:val="21"/>
                <w:highlight w:val="none"/>
                <w:lang w:bidi="ar"/>
              </w:rPr>
              <w:t>分；</w:t>
            </w:r>
          </w:p>
          <w:p>
            <w:pPr>
              <w:keepNext w:val="0"/>
              <w:keepLines w:val="0"/>
              <w:pageBreakBefore w:val="0"/>
              <w:widowControl/>
              <w:kinsoku/>
              <w:wordWrap/>
              <w:overflowPunct/>
              <w:topLinePunct w:val="0"/>
              <w:bidi w:val="0"/>
              <w:adjustRightInd/>
              <w:spacing w:line="240" w:lineRule="auto"/>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方案满足采购要求，但仅为对采购需求的简单复制，未进行进一步的详细阐述，得</w:t>
            </w:r>
            <w:r>
              <w:rPr>
                <w:rFonts w:hint="eastAsia" w:ascii="宋体" w:hAnsi="宋体" w:eastAsia="宋体" w:cs="宋体"/>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bidi="ar"/>
              </w:rPr>
              <w:t>分；</w:t>
            </w:r>
          </w:p>
          <w:p>
            <w:pPr>
              <w:keepNext w:val="0"/>
              <w:keepLines w:val="0"/>
              <w:pageBreakBefore w:val="0"/>
              <w:widowControl/>
              <w:kinsoku/>
              <w:wordWrap/>
              <w:overflowPunct/>
              <w:topLinePunct w:val="0"/>
              <w:bidi w:val="0"/>
              <w:adjustRightInd/>
              <w:spacing w:line="240" w:lineRule="auto"/>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方案的应答仅部分满足采购要求，得</w:t>
            </w:r>
            <w:r>
              <w:rPr>
                <w:rFonts w:hint="eastAsia" w:ascii="宋体" w:hAnsi="宋体" w:eastAsia="宋体"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bidi="ar"/>
              </w:rPr>
              <w:t>分；</w:t>
            </w:r>
          </w:p>
          <w:p>
            <w:pPr>
              <w:keepNext w:val="0"/>
              <w:keepLines w:val="0"/>
              <w:pageBreakBefore w:val="0"/>
              <w:kinsoku/>
              <w:wordWrap/>
              <w:overflowPunct/>
              <w:topLinePunct w:val="0"/>
              <w:bidi w:val="0"/>
              <w:adjustRightInd/>
              <w:spacing w:line="240" w:lineRule="auto"/>
              <w:textAlignment w:val="auto"/>
              <w:rPr>
                <w:rFonts w:hint="eastAsia" w:ascii="宋体" w:hAnsi="宋体" w:eastAsia="宋体" w:cs="宋体"/>
                <w:bCs/>
                <w:iCs/>
                <w:sz w:val="21"/>
                <w:szCs w:val="21"/>
                <w:highlight w:val="none"/>
              </w:rPr>
            </w:pPr>
            <w:r>
              <w:rPr>
                <w:rFonts w:hint="eastAsia" w:ascii="宋体" w:hAnsi="宋体" w:eastAsia="宋体" w:cs="宋体"/>
                <w:color w:val="auto"/>
                <w:kern w:val="0"/>
                <w:sz w:val="21"/>
                <w:szCs w:val="21"/>
                <w:highlight w:val="none"/>
                <w:lang w:bidi="ar"/>
              </w:rPr>
              <w:t>方案内容未进行任何阐述或不满足采购要求，得0分。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5" w:hRule="atLeast"/>
          <w:jc w:val="center"/>
        </w:trPr>
        <w:tc>
          <w:tcPr>
            <w:tcW w:w="876" w:type="dxa"/>
            <w:vMerge w:val="continue"/>
            <w:noWrap w:val="0"/>
            <w:vAlign w:val="center"/>
          </w:tcPr>
          <w:p>
            <w:pPr>
              <w:ind w:firstLine="28"/>
              <w:jc w:val="center"/>
              <w:rPr>
                <w:rFonts w:hint="eastAsia" w:ascii="宋体" w:hAnsi="宋体" w:eastAsia="宋体" w:cs="宋体"/>
                <w:sz w:val="21"/>
                <w:szCs w:val="21"/>
              </w:rPr>
            </w:pPr>
          </w:p>
        </w:tc>
        <w:tc>
          <w:tcPr>
            <w:tcW w:w="937" w:type="dxa"/>
            <w:vMerge w:val="continue"/>
            <w:noWrap w:val="0"/>
            <w:vAlign w:val="center"/>
          </w:tcPr>
          <w:p>
            <w:pPr>
              <w:ind w:firstLine="28"/>
              <w:jc w:val="center"/>
              <w:rPr>
                <w:rFonts w:hint="eastAsia" w:ascii="宋体" w:hAnsi="宋体" w:eastAsia="宋体" w:cs="宋体"/>
                <w:sz w:val="21"/>
                <w:szCs w:val="21"/>
              </w:rPr>
            </w:pPr>
          </w:p>
        </w:tc>
        <w:tc>
          <w:tcPr>
            <w:tcW w:w="827" w:type="dxa"/>
            <w:noWrap w:val="0"/>
            <w:vAlign w:val="center"/>
          </w:tcPr>
          <w:p>
            <w:pPr>
              <w:wordWrap/>
              <w:spacing w:line="240" w:lineRule="auto"/>
              <w:jc w:val="center"/>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质量</w:t>
            </w:r>
          </w:p>
          <w:p>
            <w:pPr>
              <w:wordWrap/>
              <w:spacing w:line="240" w:lineRule="auto"/>
              <w:jc w:val="center"/>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保障</w:t>
            </w:r>
          </w:p>
          <w:p>
            <w:pPr>
              <w:ind w:firstLine="28"/>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措施</w:t>
            </w:r>
            <w:r>
              <w:rPr>
                <w:rFonts w:hint="eastAsia" w:ascii="宋体" w:hAnsi="宋体" w:eastAsia="宋体" w:cs="宋体"/>
                <w:bCs/>
                <w:sz w:val="21"/>
                <w:szCs w:val="21"/>
                <w:highlight w:val="none"/>
                <w:lang w:eastAsia="zh-CN"/>
              </w:rPr>
              <w:t>及应急预案</w:t>
            </w:r>
          </w:p>
        </w:tc>
        <w:tc>
          <w:tcPr>
            <w:tcW w:w="720" w:type="dxa"/>
            <w:noWrap w:val="0"/>
            <w:vAlign w:val="center"/>
          </w:tcPr>
          <w:p>
            <w:pPr>
              <w:ind w:firstLine="28"/>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10分</w:t>
            </w:r>
          </w:p>
        </w:tc>
        <w:tc>
          <w:tcPr>
            <w:tcW w:w="6126" w:type="dxa"/>
            <w:noWrap w:val="0"/>
            <w:vAlign w:val="center"/>
          </w:tcPr>
          <w:p>
            <w:pPr>
              <w:keepNext w:val="0"/>
              <w:keepLines w:val="0"/>
              <w:pageBreakBefore w:val="0"/>
              <w:kinsoku/>
              <w:wordWrap/>
              <w:overflowPunct/>
              <w:topLinePunct w:val="0"/>
              <w:bidi w:val="0"/>
              <w:adjustRightInd/>
              <w:spacing w:line="240" w:lineRule="auto"/>
              <w:textAlignment w:val="auto"/>
              <w:rPr>
                <w:rFonts w:hint="eastAsia" w:ascii="宋体" w:hAnsi="宋体" w:eastAsia="宋体" w:cs="宋体"/>
                <w:b/>
                <w:bCs w:val="0"/>
                <w:sz w:val="21"/>
                <w:szCs w:val="21"/>
                <w:highlight w:val="none"/>
              </w:rPr>
            </w:pPr>
            <w:r>
              <w:rPr>
                <w:rFonts w:hint="eastAsia" w:ascii="宋体" w:hAnsi="宋体" w:eastAsia="宋体" w:cs="宋体"/>
                <w:b/>
                <w:bCs w:val="0"/>
                <w:sz w:val="21"/>
                <w:szCs w:val="21"/>
                <w:highlight w:val="none"/>
              </w:rPr>
              <w:t>根据供应商提供的质量保障措施及</w:t>
            </w:r>
            <w:r>
              <w:rPr>
                <w:rFonts w:hint="eastAsia" w:ascii="宋体" w:hAnsi="宋体" w:eastAsia="宋体" w:cs="宋体"/>
                <w:b/>
                <w:bCs w:val="0"/>
                <w:sz w:val="21"/>
                <w:szCs w:val="21"/>
                <w:highlight w:val="none"/>
                <w:lang w:eastAsia="zh-CN"/>
              </w:rPr>
              <w:t>应急</w:t>
            </w:r>
            <w:r>
              <w:rPr>
                <w:rFonts w:hint="eastAsia" w:ascii="宋体" w:hAnsi="宋体" w:eastAsia="宋体" w:cs="宋体"/>
                <w:b/>
                <w:bCs w:val="0"/>
                <w:sz w:val="21"/>
                <w:szCs w:val="21"/>
                <w:highlight w:val="none"/>
              </w:rPr>
              <w:t>预案的先进性、可操作性、全面性、是否能够保障</w:t>
            </w:r>
            <w:r>
              <w:rPr>
                <w:rFonts w:hint="eastAsia" w:ascii="宋体" w:hAnsi="宋体" w:eastAsia="宋体" w:cs="宋体"/>
                <w:b/>
                <w:bCs w:val="0"/>
                <w:sz w:val="21"/>
                <w:szCs w:val="21"/>
                <w:highlight w:val="none"/>
                <w:lang w:eastAsia="zh-CN"/>
              </w:rPr>
              <w:t>鉴定评审</w:t>
            </w:r>
            <w:r>
              <w:rPr>
                <w:rFonts w:hint="eastAsia" w:ascii="宋体" w:hAnsi="宋体" w:eastAsia="宋体" w:cs="宋体"/>
                <w:b/>
                <w:bCs w:val="0"/>
                <w:sz w:val="21"/>
                <w:szCs w:val="21"/>
                <w:highlight w:val="none"/>
              </w:rPr>
              <w:t>工作的顺利开展等进行综合评审。</w:t>
            </w:r>
          </w:p>
          <w:p>
            <w:pPr>
              <w:keepNext w:val="0"/>
              <w:keepLines w:val="0"/>
              <w:pageBreakBefore w:val="0"/>
              <w:widowControl/>
              <w:kinsoku/>
              <w:wordWrap/>
              <w:overflowPunct/>
              <w:topLinePunct w:val="0"/>
              <w:bidi w:val="0"/>
              <w:adjustRightInd/>
              <w:spacing w:line="240" w:lineRule="auto"/>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方案内容进行了详细的阐述，能正确理解项目需求，思路清晰，合理分析现状且满足采购要求，得</w:t>
            </w:r>
            <w:r>
              <w:rPr>
                <w:rFonts w:hint="eastAsia" w:ascii="宋体" w:hAnsi="宋体" w:eastAsia="宋体" w:cs="宋体"/>
                <w:color w:val="auto"/>
                <w:kern w:val="0"/>
                <w:sz w:val="21"/>
                <w:szCs w:val="21"/>
                <w:highlight w:val="none"/>
                <w:lang w:val="en-US" w:eastAsia="zh-CN" w:bidi="ar"/>
              </w:rPr>
              <w:t>10</w:t>
            </w:r>
            <w:r>
              <w:rPr>
                <w:rFonts w:hint="eastAsia" w:ascii="宋体" w:hAnsi="宋体" w:eastAsia="宋体" w:cs="宋体"/>
                <w:color w:val="auto"/>
                <w:kern w:val="0"/>
                <w:sz w:val="21"/>
                <w:szCs w:val="21"/>
                <w:highlight w:val="none"/>
                <w:lang w:bidi="ar"/>
              </w:rPr>
              <w:t>分；</w:t>
            </w:r>
          </w:p>
          <w:p>
            <w:pPr>
              <w:keepNext w:val="0"/>
              <w:keepLines w:val="0"/>
              <w:pageBreakBefore w:val="0"/>
              <w:widowControl/>
              <w:kinsoku/>
              <w:wordWrap/>
              <w:overflowPunct/>
              <w:topLinePunct w:val="0"/>
              <w:bidi w:val="0"/>
              <w:adjustRightInd/>
              <w:spacing w:line="240" w:lineRule="auto"/>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方案内容虽进行阐述但并未贴合项目实际情况进行详细论述，或方案中未包括具体实施细节及措施，得</w:t>
            </w:r>
            <w:r>
              <w:rPr>
                <w:rFonts w:hint="eastAsia" w:ascii="宋体" w:hAnsi="宋体" w:eastAsia="宋体" w:cs="宋体"/>
                <w:color w:val="auto"/>
                <w:kern w:val="0"/>
                <w:sz w:val="21"/>
                <w:szCs w:val="21"/>
                <w:highlight w:val="none"/>
                <w:lang w:val="en-US" w:eastAsia="zh-CN" w:bidi="ar"/>
              </w:rPr>
              <w:t>7</w:t>
            </w:r>
            <w:r>
              <w:rPr>
                <w:rFonts w:hint="eastAsia" w:ascii="宋体" w:hAnsi="宋体" w:eastAsia="宋体" w:cs="宋体"/>
                <w:color w:val="auto"/>
                <w:kern w:val="0"/>
                <w:sz w:val="21"/>
                <w:szCs w:val="21"/>
                <w:highlight w:val="none"/>
                <w:lang w:bidi="ar"/>
              </w:rPr>
              <w:t>分；</w:t>
            </w:r>
          </w:p>
          <w:p>
            <w:pPr>
              <w:keepNext w:val="0"/>
              <w:keepLines w:val="0"/>
              <w:pageBreakBefore w:val="0"/>
              <w:widowControl/>
              <w:kinsoku/>
              <w:wordWrap/>
              <w:overflowPunct/>
              <w:topLinePunct w:val="0"/>
              <w:bidi w:val="0"/>
              <w:adjustRightInd/>
              <w:spacing w:line="240" w:lineRule="auto"/>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方案满足采购要求，但仅为对采购需求的简单复制，未进行进一步的详细阐述，得</w:t>
            </w:r>
            <w:r>
              <w:rPr>
                <w:rFonts w:hint="eastAsia" w:ascii="宋体" w:hAnsi="宋体" w:eastAsia="宋体" w:cs="宋体"/>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bidi="ar"/>
              </w:rPr>
              <w:t>分；</w:t>
            </w:r>
          </w:p>
          <w:p>
            <w:pPr>
              <w:keepNext w:val="0"/>
              <w:keepLines w:val="0"/>
              <w:pageBreakBefore w:val="0"/>
              <w:widowControl/>
              <w:kinsoku/>
              <w:wordWrap/>
              <w:overflowPunct/>
              <w:topLinePunct w:val="0"/>
              <w:bidi w:val="0"/>
              <w:adjustRightInd/>
              <w:spacing w:line="240" w:lineRule="auto"/>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方案的应答仅部分满足采购要求，得</w:t>
            </w:r>
            <w:r>
              <w:rPr>
                <w:rFonts w:hint="eastAsia" w:ascii="宋体" w:hAnsi="宋体" w:eastAsia="宋体"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bidi="ar"/>
              </w:rPr>
              <w:t>分；</w:t>
            </w:r>
          </w:p>
          <w:p>
            <w:pPr>
              <w:keepNext w:val="0"/>
              <w:keepLines w:val="0"/>
              <w:pageBreakBefore w:val="0"/>
              <w:kinsoku/>
              <w:wordWrap/>
              <w:overflowPunct/>
              <w:topLinePunct w:val="0"/>
              <w:bidi w:val="0"/>
              <w:adjustRightInd/>
              <w:spacing w:line="240" w:lineRule="auto"/>
              <w:textAlignment w:val="auto"/>
              <w:rPr>
                <w:rFonts w:hint="eastAsia" w:ascii="宋体" w:hAnsi="宋体" w:eastAsia="宋体" w:cs="宋体"/>
                <w:bCs/>
                <w:iCs/>
                <w:sz w:val="21"/>
                <w:szCs w:val="21"/>
                <w:highlight w:val="none"/>
              </w:rPr>
            </w:pPr>
            <w:r>
              <w:rPr>
                <w:rFonts w:hint="eastAsia" w:ascii="宋体" w:hAnsi="宋体" w:eastAsia="宋体" w:cs="宋体"/>
                <w:color w:val="auto"/>
                <w:kern w:val="0"/>
                <w:sz w:val="21"/>
                <w:szCs w:val="21"/>
                <w:highlight w:val="none"/>
                <w:lang w:bidi="ar"/>
              </w:rPr>
              <w:t>方案内容未进行任何阐述或不满足采购要求，得0分。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1" w:hRule="atLeast"/>
          <w:jc w:val="center"/>
        </w:trPr>
        <w:tc>
          <w:tcPr>
            <w:tcW w:w="876" w:type="dxa"/>
            <w:vMerge w:val="continue"/>
            <w:noWrap w:val="0"/>
            <w:vAlign w:val="center"/>
          </w:tcPr>
          <w:p>
            <w:pPr>
              <w:ind w:firstLine="28"/>
              <w:jc w:val="center"/>
              <w:rPr>
                <w:rFonts w:hint="eastAsia" w:ascii="宋体" w:hAnsi="宋体" w:eastAsia="宋体" w:cs="宋体"/>
                <w:sz w:val="21"/>
                <w:szCs w:val="21"/>
              </w:rPr>
            </w:pPr>
          </w:p>
        </w:tc>
        <w:tc>
          <w:tcPr>
            <w:tcW w:w="937" w:type="dxa"/>
            <w:vMerge w:val="continue"/>
            <w:noWrap w:val="0"/>
            <w:vAlign w:val="center"/>
          </w:tcPr>
          <w:p>
            <w:pPr>
              <w:ind w:firstLine="28"/>
              <w:jc w:val="center"/>
              <w:rPr>
                <w:rFonts w:hint="eastAsia" w:ascii="宋体" w:hAnsi="宋体" w:eastAsia="宋体" w:cs="宋体"/>
                <w:sz w:val="21"/>
                <w:szCs w:val="21"/>
              </w:rPr>
            </w:pPr>
          </w:p>
        </w:tc>
        <w:tc>
          <w:tcPr>
            <w:tcW w:w="827" w:type="dxa"/>
            <w:noWrap w:val="0"/>
            <w:vAlign w:val="center"/>
          </w:tcPr>
          <w:p>
            <w:pPr>
              <w:ind w:firstLine="28"/>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实施进度与计划</w:t>
            </w:r>
          </w:p>
        </w:tc>
        <w:tc>
          <w:tcPr>
            <w:tcW w:w="720" w:type="dxa"/>
            <w:noWrap w:val="0"/>
            <w:vAlign w:val="center"/>
          </w:tcPr>
          <w:p>
            <w:pPr>
              <w:ind w:firstLine="28"/>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8分</w:t>
            </w:r>
          </w:p>
        </w:tc>
        <w:tc>
          <w:tcPr>
            <w:tcW w:w="6126" w:type="dxa"/>
            <w:noWrap w:val="0"/>
            <w:vAlign w:val="center"/>
          </w:tcPr>
          <w:p>
            <w:pPr>
              <w:keepNext w:val="0"/>
              <w:keepLines w:val="0"/>
              <w:pageBreakBefore w:val="0"/>
              <w:kinsoku/>
              <w:wordWrap/>
              <w:overflowPunct/>
              <w:topLinePunct w:val="0"/>
              <w:bidi w:val="0"/>
              <w:adjustRightInd/>
              <w:spacing w:line="240" w:lineRule="auto"/>
              <w:textAlignment w:val="auto"/>
              <w:rPr>
                <w:rFonts w:hint="eastAsia" w:ascii="宋体" w:hAnsi="宋体" w:eastAsia="宋体" w:cs="宋体"/>
                <w:b/>
                <w:bCs w:val="0"/>
                <w:sz w:val="21"/>
                <w:szCs w:val="21"/>
                <w:highlight w:val="none"/>
              </w:rPr>
            </w:pPr>
            <w:r>
              <w:rPr>
                <w:rFonts w:hint="eastAsia" w:ascii="宋体" w:hAnsi="宋体" w:eastAsia="宋体" w:cs="宋体"/>
                <w:b/>
                <w:bCs w:val="0"/>
                <w:sz w:val="21"/>
                <w:szCs w:val="21"/>
                <w:highlight w:val="none"/>
              </w:rPr>
              <w:t>根据供应商在接到采购人委派的工作任务后是否能够按照采购人时限要求按期保质保量提交</w:t>
            </w:r>
            <w:r>
              <w:rPr>
                <w:rFonts w:hint="eastAsia" w:ascii="宋体" w:hAnsi="宋体" w:eastAsia="宋体" w:cs="宋体"/>
                <w:b/>
                <w:bCs w:val="0"/>
                <w:sz w:val="21"/>
                <w:szCs w:val="21"/>
                <w:highlight w:val="none"/>
                <w:lang w:eastAsia="zh-CN"/>
              </w:rPr>
              <w:t>鉴定评审</w:t>
            </w:r>
            <w:r>
              <w:rPr>
                <w:rFonts w:hint="eastAsia" w:ascii="宋体" w:hAnsi="宋体" w:eastAsia="宋体" w:cs="宋体"/>
                <w:b/>
                <w:bCs w:val="0"/>
                <w:sz w:val="21"/>
                <w:szCs w:val="21"/>
                <w:highlight w:val="none"/>
              </w:rPr>
              <w:t>报告进行综合评审。</w:t>
            </w:r>
          </w:p>
          <w:p>
            <w:pPr>
              <w:keepNext w:val="0"/>
              <w:keepLines w:val="0"/>
              <w:pageBreakBefore w:val="0"/>
              <w:widowControl/>
              <w:kinsoku/>
              <w:wordWrap/>
              <w:overflowPunct/>
              <w:topLinePunct w:val="0"/>
              <w:bidi w:val="0"/>
              <w:adjustRightInd/>
              <w:spacing w:line="240" w:lineRule="auto"/>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方案内容进行了详细的阐述，能正确理解项目需求，思路清晰，合理分析现状且满足采购要求，得</w:t>
            </w:r>
            <w:r>
              <w:rPr>
                <w:rFonts w:hint="eastAsia" w:ascii="宋体" w:hAnsi="宋体" w:eastAsia="宋体" w:cs="宋体"/>
                <w:color w:val="auto"/>
                <w:kern w:val="0"/>
                <w:sz w:val="21"/>
                <w:szCs w:val="21"/>
                <w:highlight w:val="none"/>
                <w:lang w:val="en-US" w:eastAsia="zh-CN" w:bidi="ar"/>
              </w:rPr>
              <w:t>8</w:t>
            </w:r>
            <w:r>
              <w:rPr>
                <w:rFonts w:hint="eastAsia" w:ascii="宋体" w:hAnsi="宋体" w:eastAsia="宋体" w:cs="宋体"/>
                <w:color w:val="auto"/>
                <w:kern w:val="0"/>
                <w:sz w:val="21"/>
                <w:szCs w:val="21"/>
                <w:highlight w:val="none"/>
                <w:lang w:bidi="ar"/>
              </w:rPr>
              <w:t>分；</w:t>
            </w:r>
          </w:p>
          <w:p>
            <w:pPr>
              <w:keepNext w:val="0"/>
              <w:keepLines w:val="0"/>
              <w:pageBreakBefore w:val="0"/>
              <w:widowControl/>
              <w:kinsoku/>
              <w:wordWrap/>
              <w:overflowPunct/>
              <w:topLinePunct w:val="0"/>
              <w:bidi w:val="0"/>
              <w:adjustRightInd/>
              <w:spacing w:line="240" w:lineRule="auto"/>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方案满足采购要求，但仅为对采购需求的简单复制，未进行进一步的详细阐述，得4分；</w:t>
            </w:r>
          </w:p>
          <w:p>
            <w:pPr>
              <w:keepNext w:val="0"/>
              <w:keepLines w:val="0"/>
              <w:pageBreakBefore w:val="0"/>
              <w:widowControl/>
              <w:kinsoku/>
              <w:wordWrap/>
              <w:overflowPunct/>
              <w:topLinePunct w:val="0"/>
              <w:bidi w:val="0"/>
              <w:adjustRightInd/>
              <w:spacing w:line="240" w:lineRule="auto"/>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方案的应答仅部分满足采购要求，得</w:t>
            </w: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bidi="ar"/>
              </w:rPr>
              <w:t>分；</w:t>
            </w:r>
          </w:p>
          <w:p>
            <w:pPr>
              <w:keepNext w:val="0"/>
              <w:keepLines w:val="0"/>
              <w:pageBreakBefore w:val="0"/>
              <w:kinsoku/>
              <w:wordWrap/>
              <w:overflowPunct/>
              <w:topLinePunct w:val="0"/>
              <w:bidi w:val="0"/>
              <w:adjustRightInd/>
              <w:spacing w:line="240" w:lineRule="auto"/>
              <w:textAlignment w:val="auto"/>
              <w:rPr>
                <w:rFonts w:hint="eastAsia" w:ascii="宋体" w:hAnsi="宋体" w:eastAsia="宋体" w:cs="宋体"/>
                <w:bCs/>
                <w:sz w:val="21"/>
                <w:szCs w:val="21"/>
                <w:highlight w:val="none"/>
              </w:rPr>
            </w:pPr>
            <w:r>
              <w:rPr>
                <w:rFonts w:hint="eastAsia" w:ascii="宋体" w:hAnsi="宋体" w:eastAsia="宋体" w:cs="宋体"/>
                <w:color w:val="auto"/>
                <w:kern w:val="0"/>
                <w:sz w:val="21"/>
                <w:szCs w:val="21"/>
                <w:highlight w:val="none"/>
                <w:lang w:bidi="ar"/>
              </w:rPr>
              <w:t>方案内容未进行任何阐述或不满足采购要求，得0分。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jc w:val="center"/>
        </w:trPr>
        <w:tc>
          <w:tcPr>
            <w:tcW w:w="2640" w:type="dxa"/>
            <w:gridSpan w:val="3"/>
            <w:noWrap w:val="0"/>
            <w:vAlign w:val="center"/>
          </w:tcPr>
          <w:p>
            <w:pPr>
              <w:ind w:firstLine="28"/>
              <w:jc w:val="center"/>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合计</w:t>
            </w:r>
          </w:p>
        </w:tc>
        <w:tc>
          <w:tcPr>
            <w:tcW w:w="6846" w:type="dxa"/>
            <w:gridSpan w:val="2"/>
            <w:noWrap w:val="0"/>
            <w:vAlign w:val="center"/>
          </w:tcPr>
          <w:p>
            <w:pPr>
              <w:keepNext w:val="0"/>
              <w:keepLines w:val="0"/>
              <w:pageBreakBefore w:val="0"/>
              <w:kinsoku/>
              <w:wordWrap/>
              <w:overflowPunct/>
              <w:topLinePunct w:val="0"/>
              <w:bidi w:val="0"/>
              <w:adjustRightInd/>
              <w:spacing w:line="240" w:lineRule="auto"/>
              <w:textAlignment w:val="auto"/>
              <w:rPr>
                <w:rFonts w:hint="eastAsia" w:ascii="宋体" w:hAnsi="宋体" w:eastAsia="宋体" w:cs="宋体"/>
                <w:bCs/>
                <w:sz w:val="21"/>
                <w:szCs w:val="21"/>
                <w:highlight w:val="none"/>
              </w:rPr>
            </w:pPr>
            <w:r>
              <w:rPr>
                <w:rFonts w:hint="eastAsia" w:ascii="宋体" w:hAnsi="宋体" w:eastAsia="宋体" w:cs="宋体"/>
                <w:sz w:val="21"/>
                <w:szCs w:val="21"/>
                <w:lang w:val="en-US" w:eastAsia="zh-CN"/>
              </w:rPr>
              <w:t>100分</w:t>
            </w:r>
          </w:p>
        </w:tc>
      </w:tr>
    </w:tbl>
    <w:p>
      <w:pPr>
        <w:tabs>
          <w:tab w:val="left" w:pos="360"/>
          <w:tab w:val="left" w:pos="900"/>
          <w:tab w:val="left" w:pos="1080"/>
          <w:tab w:val="left" w:pos="2014"/>
        </w:tabs>
        <w:snapToGrid w:val="0"/>
        <w:spacing w:line="240" w:lineRule="auto"/>
        <w:rPr>
          <w:rFonts w:hint="eastAsia" w:ascii="宋体" w:hAnsi="宋体" w:eastAsia="宋体" w:cs="宋体"/>
          <w:b/>
          <w:bCs/>
          <w:color w:val="auto"/>
          <w:sz w:val="24"/>
          <w:szCs w:val="24"/>
          <w:highlight w:val="none"/>
        </w:rPr>
      </w:pPr>
    </w:p>
    <w:p>
      <w:pPr>
        <w:numPr>
          <w:ilvl w:val="0"/>
          <w:numId w:val="0"/>
        </w:numPr>
        <w:rPr>
          <w:rFonts w:hint="eastAsia"/>
          <w:b/>
          <w:bCs/>
          <w:lang w:eastAsia="zh-CN"/>
        </w:rPr>
      </w:pPr>
      <w:r>
        <w:rPr>
          <w:rFonts w:hint="eastAsia" w:ascii="宋体" w:hAnsi="宋体" w:eastAsia="宋体" w:cs="宋体"/>
          <w:b/>
          <w:bCs/>
          <w:color w:val="auto"/>
          <w:sz w:val="24"/>
          <w:szCs w:val="24"/>
          <w:highlight w:val="none"/>
        </w:rPr>
        <w:t>注：评分分值计算保留小数点后两位，小数点后第三位“四舍五入”。</w:t>
      </w:r>
      <w:r>
        <w:rPr>
          <w:rFonts w:hint="eastAsia" w:ascii="宋体" w:hAnsi="宋体" w:eastAsia="宋体" w:cs="宋体"/>
          <w:b/>
          <w:bCs/>
          <w:color w:val="auto"/>
          <w:sz w:val="24"/>
          <w:szCs w:val="24"/>
          <w:highlight w:val="none"/>
          <w:lang w:val="en-US" w:eastAsia="zh-CN"/>
        </w:rPr>
        <w:br w:type="page"/>
      </w:r>
      <w:r>
        <w:rPr>
          <w:rFonts w:hint="eastAsia" w:ascii="宋体" w:hAnsi="宋体" w:eastAsia="宋体" w:cs="宋体"/>
          <w:b/>
          <w:bCs/>
          <w:color w:val="auto"/>
          <w:sz w:val="24"/>
          <w:szCs w:val="24"/>
          <w:highlight w:val="none"/>
          <w:lang w:val="en-US" w:eastAsia="zh-CN"/>
        </w:rPr>
        <w:t>03包：</w:t>
      </w:r>
    </w:p>
    <w:tbl>
      <w:tblPr>
        <w:tblStyle w:val="46"/>
        <w:tblW w:w="94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939"/>
        <w:gridCol w:w="825"/>
        <w:gridCol w:w="720"/>
        <w:gridCol w:w="6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876" w:type="dxa"/>
            <w:noWrap w:val="0"/>
            <w:vAlign w:val="center"/>
          </w:tcPr>
          <w:p>
            <w:pPr>
              <w:ind w:firstLine="28"/>
              <w:jc w:val="center"/>
              <w:rPr>
                <w:rFonts w:hint="eastAsia" w:ascii="宋体" w:hAnsi="宋体" w:eastAsia="宋体" w:cs="宋体"/>
                <w:b/>
                <w:sz w:val="21"/>
                <w:szCs w:val="21"/>
              </w:rPr>
            </w:pPr>
            <w:r>
              <w:rPr>
                <w:rFonts w:hint="eastAsia" w:ascii="宋体" w:hAnsi="宋体" w:eastAsia="宋体" w:cs="宋体"/>
                <w:b/>
                <w:sz w:val="21"/>
                <w:szCs w:val="21"/>
              </w:rPr>
              <w:t>序号</w:t>
            </w:r>
          </w:p>
        </w:tc>
        <w:tc>
          <w:tcPr>
            <w:tcW w:w="1764" w:type="dxa"/>
            <w:gridSpan w:val="2"/>
            <w:noWrap w:val="0"/>
            <w:vAlign w:val="center"/>
          </w:tcPr>
          <w:p>
            <w:pPr>
              <w:ind w:firstLine="28"/>
              <w:jc w:val="center"/>
              <w:rPr>
                <w:rFonts w:hint="eastAsia" w:ascii="宋体" w:hAnsi="宋体" w:eastAsia="宋体" w:cs="宋体"/>
                <w:b/>
                <w:sz w:val="21"/>
                <w:szCs w:val="21"/>
              </w:rPr>
            </w:pPr>
            <w:r>
              <w:rPr>
                <w:rFonts w:hint="eastAsia" w:ascii="宋体" w:hAnsi="宋体" w:eastAsia="宋体" w:cs="宋体"/>
                <w:b/>
                <w:sz w:val="21"/>
                <w:szCs w:val="21"/>
              </w:rPr>
              <w:t>评分因素</w:t>
            </w:r>
          </w:p>
        </w:tc>
        <w:tc>
          <w:tcPr>
            <w:tcW w:w="720" w:type="dxa"/>
            <w:noWrap w:val="0"/>
            <w:vAlign w:val="center"/>
          </w:tcPr>
          <w:p>
            <w:pPr>
              <w:ind w:firstLine="28"/>
              <w:jc w:val="center"/>
              <w:rPr>
                <w:rFonts w:hint="eastAsia" w:ascii="宋体" w:hAnsi="宋体" w:eastAsia="宋体" w:cs="宋体"/>
                <w:b/>
                <w:sz w:val="21"/>
                <w:szCs w:val="21"/>
              </w:rPr>
            </w:pPr>
            <w:r>
              <w:rPr>
                <w:rFonts w:hint="eastAsia" w:ascii="宋体" w:hAnsi="宋体" w:eastAsia="宋体" w:cs="宋体"/>
                <w:b/>
                <w:sz w:val="21"/>
                <w:szCs w:val="21"/>
              </w:rPr>
              <w:t>分值</w:t>
            </w:r>
          </w:p>
        </w:tc>
        <w:tc>
          <w:tcPr>
            <w:tcW w:w="6126" w:type="dxa"/>
            <w:noWrap w:val="0"/>
            <w:vAlign w:val="center"/>
          </w:tcPr>
          <w:p>
            <w:pPr>
              <w:keepNext w:val="0"/>
              <w:keepLines w:val="0"/>
              <w:pageBreakBefore w:val="0"/>
              <w:kinsoku/>
              <w:wordWrap/>
              <w:overflowPunct/>
              <w:topLinePunct w:val="0"/>
              <w:bidi w:val="0"/>
              <w:adjustRightInd/>
              <w:spacing w:line="240" w:lineRule="auto"/>
              <w:ind w:firstLine="28"/>
              <w:jc w:val="center"/>
              <w:textAlignment w:val="auto"/>
              <w:rPr>
                <w:rFonts w:hint="eastAsia" w:ascii="宋体" w:hAnsi="宋体" w:eastAsia="宋体" w:cs="宋体"/>
                <w:b/>
                <w:sz w:val="21"/>
                <w:szCs w:val="21"/>
              </w:rPr>
            </w:pPr>
            <w:r>
              <w:rPr>
                <w:rFonts w:hint="eastAsia" w:ascii="宋体" w:hAnsi="宋体" w:eastAsia="宋体" w:cs="宋体"/>
                <w:b/>
                <w:sz w:val="21"/>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876" w:type="dxa"/>
            <w:noWrap w:val="0"/>
            <w:vAlign w:val="center"/>
          </w:tcPr>
          <w:p>
            <w:pPr>
              <w:ind w:firstLine="28"/>
              <w:jc w:val="center"/>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1</w:t>
            </w:r>
          </w:p>
        </w:tc>
        <w:tc>
          <w:tcPr>
            <w:tcW w:w="939" w:type="dxa"/>
            <w:noWrap w:val="0"/>
            <w:vAlign w:val="center"/>
          </w:tcPr>
          <w:p>
            <w:pPr>
              <w:ind w:firstLine="28"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价格</w:t>
            </w:r>
          </w:p>
          <w:p>
            <w:pPr>
              <w:ind w:firstLine="28"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部分</w:t>
            </w:r>
          </w:p>
          <w:p>
            <w:pPr>
              <w:ind w:firstLine="28"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（10分）</w:t>
            </w:r>
          </w:p>
        </w:tc>
        <w:tc>
          <w:tcPr>
            <w:tcW w:w="825" w:type="dxa"/>
            <w:noWrap w:val="0"/>
            <w:vAlign w:val="center"/>
          </w:tcPr>
          <w:p>
            <w:pPr>
              <w:ind w:firstLine="28" w:firstLineChars="0"/>
              <w:jc w:val="center"/>
              <w:rPr>
                <w:rFonts w:hint="eastAsia" w:ascii="宋体" w:hAnsi="宋体" w:eastAsia="宋体" w:cs="宋体"/>
                <w:sz w:val="21"/>
                <w:szCs w:val="21"/>
              </w:rPr>
            </w:pPr>
            <w:r>
              <w:rPr>
                <w:rFonts w:hint="eastAsia" w:ascii="宋体" w:hAnsi="宋体" w:eastAsia="宋体" w:cs="宋体"/>
                <w:sz w:val="21"/>
                <w:szCs w:val="21"/>
              </w:rPr>
              <w:t>报价</w:t>
            </w:r>
          </w:p>
        </w:tc>
        <w:tc>
          <w:tcPr>
            <w:tcW w:w="720" w:type="dxa"/>
            <w:noWrap w:val="0"/>
            <w:vAlign w:val="center"/>
          </w:tcPr>
          <w:p>
            <w:pPr>
              <w:ind w:firstLine="28" w:firstLineChars="0"/>
              <w:jc w:val="center"/>
              <w:rPr>
                <w:rFonts w:hint="eastAsia" w:ascii="宋体" w:hAnsi="宋体" w:eastAsia="宋体" w:cs="宋体"/>
                <w:b/>
                <w:sz w:val="21"/>
                <w:szCs w:val="21"/>
              </w:rPr>
            </w:pPr>
            <w:r>
              <w:rPr>
                <w:rFonts w:hint="eastAsia" w:ascii="宋体" w:hAnsi="宋体" w:eastAsia="宋体" w:cs="宋体"/>
                <w:sz w:val="21"/>
                <w:szCs w:val="21"/>
                <w:lang w:val="en-US" w:eastAsia="zh-CN"/>
              </w:rPr>
              <w:t>10分</w:t>
            </w:r>
          </w:p>
        </w:tc>
        <w:tc>
          <w:tcPr>
            <w:tcW w:w="6126" w:type="dxa"/>
            <w:noWrap w:val="0"/>
            <w:vAlign w:val="center"/>
          </w:tcPr>
          <w:p>
            <w:pPr>
              <w:keepNext w:val="0"/>
              <w:keepLines w:val="0"/>
              <w:pageBreakBefore w:val="0"/>
              <w:kinsoku/>
              <w:wordWrap/>
              <w:overflowPunct/>
              <w:topLinePunct w:val="0"/>
              <w:bidi w:val="0"/>
              <w:adjustRightInd/>
              <w:spacing w:line="240" w:lineRule="auto"/>
              <w:ind w:firstLine="28"/>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满足磋商文件要求的最后报价最低的供应商的价格为磋商基准价，其价格分为满分。其他供应商的价格分统一按照下列公式计算：磋商报价得分=（磋商基准价/最后报价）×</w:t>
            </w:r>
            <w:r>
              <w:rPr>
                <w:rFonts w:hint="eastAsia" w:ascii="宋体" w:hAnsi="宋体" w:eastAsia="宋体" w:cs="宋体"/>
                <w:sz w:val="21"/>
                <w:szCs w:val="21"/>
                <w:lang w:val="en-US" w:eastAsia="zh-CN"/>
              </w:rPr>
              <w:t>10</w:t>
            </w:r>
          </w:p>
          <w:p>
            <w:pPr>
              <w:keepNext w:val="0"/>
              <w:keepLines w:val="0"/>
              <w:pageBreakBefore w:val="0"/>
              <w:kinsoku/>
              <w:wordWrap/>
              <w:overflowPunct/>
              <w:topLinePunct w:val="0"/>
              <w:bidi w:val="0"/>
              <w:adjustRightInd/>
              <w:spacing w:line="240" w:lineRule="auto"/>
              <w:ind w:firstLine="28" w:firstLineChars="0"/>
              <w:jc w:val="left"/>
              <w:textAlignment w:val="auto"/>
              <w:rPr>
                <w:rFonts w:hint="eastAsia" w:ascii="宋体" w:hAnsi="宋体" w:eastAsia="宋体" w:cs="宋体"/>
                <w:b/>
                <w:sz w:val="21"/>
                <w:szCs w:val="21"/>
              </w:rPr>
            </w:pPr>
            <w:r>
              <w:rPr>
                <w:rFonts w:hint="eastAsia" w:ascii="宋体" w:hAnsi="宋体" w:eastAsia="宋体" w:cs="宋体"/>
                <w:sz w:val="21"/>
                <w:szCs w:val="21"/>
              </w:rPr>
              <w:t>此处最后报价指经过报价修正，及因落实政府采购政策进行价格调整后的报价，详见第三章《评审方法和评审标准》3.2、3.3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876" w:type="dxa"/>
            <w:vMerge w:val="restart"/>
            <w:noWrap w:val="0"/>
            <w:vAlign w:val="center"/>
          </w:tcPr>
          <w:p>
            <w:pPr>
              <w:ind w:firstLine="28"/>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939" w:type="dxa"/>
            <w:vMerge w:val="restart"/>
            <w:noWrap w:val="0"/>
            <w:vAlign w:val="center"/>
          </w:tcPr>
          <w:p>
            <w:pPr>
              <w:ind w:firstLine="28"/>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商务</w:t>
            </w:r>
          </w:p>
          <w:p>
            <w:pPr>
              <w:ind w:firstLine="28"/>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部分</w:t>
            </w:r>
          </w:p>
          <w:p>
            <w:pPr>
              <w:ind w:firstLine="28"/>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（40分）</w:t>
            </w:r>
          </w:p>
        </w:tc>
        <w:tc>
          <w:tcPr>
            <w:tcW w:w="825" w:type="dxa"/>
            <w:noWrap w:val="0"/>
            <w:vAlign w:val="center"/>
          </w:tcPr>
          <w:p>
            <w:pPr>
              <w:ind w:firstLine="28"/>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业绩及经验</w:t>
            </w:r>
          </w:p>
          <w:p>
            <w:pPr>
              <w:ind w:firstLine="28"/>
              <w:jc w:val="center"/>
              <w:rPr>
                <w:rFonts w:hint="eastAsia" w:ascii="宋体" w:hAnsi="宋体" w:eastAsia="宋体" w:cs="宋体"/>
                <w:sz w:val="21"/>
                <w:szCs w:val="21"/>
                <w:lang w:val="en-US" w:eastAsia="zh-CN"/>
              </w:rPr>
            </w:pPr>
          </w:p>
        </w:tc>
        <w:tc>
          <w:tcPr>
            <w:tcW w:w="720" w:type="dxa"/>
            <w:noWrap w:val="0"/>
            <w:vAlign w:val="center"/>
          </w:tcPr>
          <w:p>
            <w:pPr>
              <w:ind w:firstLine="28"/>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15分</w:t>
            </w:r>
          </w:p>
        </w:tc>
        <w:tc>
          <w:tcPr>
            <w:tcW w:w="6126" w:type="dxa"/>
            <w:noWrap w:val="0"/>
            <w:vAlign w:val="center"/>
          </w:tcPr>
          <w:p>
            <w:pPr>
              <w:keepNext w:val="0"/>
              <w:keepLines w:val="0"/>
              <w:pageBreakBefore w:val="0"/>
              <w:kinsoku/>
              <w:wordWrap/>
              <w:overflowPunct/>
              <w:topLinePunct w:val="0"/>
              <w:bidi w:val="0"/>
              <w:adjustRightInd/>
              <w:spacing w:line="240" w:lineRule="auto"/>
              <w:textAlignment w:val="auto"/>
              <w:rPr>
                <w:rFonts w:hint="eastAsia" w:ascii="宋体" w:hAnsi="宋体" w:eastAsia="宋体" w:cs="宋体"/>
                <w:bCs/>
                <w:sz w:val="21"/>
                <w:szCs w:val="21"/>
                <w:highlight w:val="none"/>
                <w:lang w:eastAsia="zh-CN"/>
              </w:rPr>
            </w:pPr>
            <w:r>
              <w:rPr>
                <w:rFonts w:hint="eastAsia" w:ascii="宋体" w:hAnsi="宋体" w:eastAsia="宋体" w:cs="宋体"/>
                <w:bCs/>
                <w:sz w:val="21"/>
                <w:szCs w:val="21"/>
                <w:highlight w:val="none"/>
              </w:rPr>
              <w:t>供应商</w:t>
            </w:r>
            <w:r>
              <w:rPr>
                <w:rFonts w:hint="eastAsia" w:ascii="宋体" w:hAnsi="宋体" w:eastAsia="宋体" w:cs="宋体"/>
                <w:bCs/>
                <w:sz w:val="21"/>
                <w:szCs w:val="21"/>
                <w:highlight w:val="none"/>
                <w:lang w:val="en-US" w:eastAsia="zh-CN"/>
              </w:rPr>
              <w:t>提供</w:t>
            </w:r>
            <w:r>
              <w:rPr>
                <w:rFonts w:hint="eastAsia" w:ascii="宋体" w:hAnsi="宋体" w:eastAsia="宋体" w:cs="宋体"/>
                <w:bCs/>
                <w:sz w:val="21"/>
                <w:szCs w:val="21"/>
                <w:highlight w:val="none"/>
              </w:rPr>
              <w:t>自 20</w:t>
            </w:r>
            <w:r>
              <w:rPr>
                <w:rFonts w:hint="eastAsia" w:ascii="宋体" w:hAnsi="宋体" w:eastAsia="宋体" w:cs="宋体"/>
                <w:bCs/>
                <w:sz w:val="21"/>
                <w:szCs w:val="21"/>
                <w:highlight w:val="none"/>
                <w:lang w:val="en-US" w:eastAsia="zh-CN"/>
              </w:rPr>
              <w:t>23</w:t>
            </w:r>
            <w:r>
              <w:rPr>
                <w:rFonts w:hint="eastAsia" w:ascii="宋体" w:hAnsi="宋体" w:eastAsia="宋体" w:cs="宋体"/>
                <w:bCs/>
                <w:sz w:val="21"/>
                <w:szCs w:val="21"/>
                <w:highlight w:val="none"/>
              </w:rPr>
              <w:t>年</w:t>
            </w:r>
            <w:r>
              <w:rPr>
                <w:rFonts w:hint="eastAsia" w:ascii="宋体" w:hAnsi="宋体" w:eastAsia="宋体" w:cs="宋体"/>
                <w:bCs/>
                <w:sz w:val="21"/>
                <w:szCs w:val="21"/>
                <w:highlight w:val="none"/>
                <w:lang w:val="en-US" w:eastAsia="zh-CN"/>
              </w:rPr>
              <w:t>01</w:t>
            </w:r>
            <w:r>
              <w:rPr>
                <w:rFonts w:hint="eastAsia" w:ascii="宋体" w:hAnsi="宋体" w:eastAsia="宋体" w:cs="宋体"/>
                <w:bCs/>
                <w:sz w:val="21"/>
                <w:szCs w:val="21"/>
                <w:highlight w:val="none"/>
              </w:rPr>
              <w:t>月至202</w:t>
            </w:r>
            <w:r>
              <w:rPr>
                <w:rFonts w:hint="eastAsia" w:ascii="宋体" w:hAnsi="宋体" w:eastAsia="宋体" w:cs="宋体"/>
                <w:bCs/>
                <w:sz w:val="21"/>
                <w:szCs w:val="21"/>
                <w:highlight w:val="none"/>
                <w:lang w:val="en-US" w:eastAsia="zh-CN"/>
              </w:rPr>
              <w:t>5</w:t>
            </w:r>
            <w:r>
              <w:rPr>
                <w:rFonts w:hint="eastAsia" w:ascii="宋体" w:hAnsi="宋体" w:eastAsia="宋体" w:cs="宋体"/>
                <w:bCs/>
                <w:sz w:val="21"/>
                <w:szCs w:val="21"/>
                <w:highlight w:val="none"/>
              </w:rPr>
              <w:t>年12月承担与本项目类似的</w:t>
            </w:r>
            <w:r>
              <w:rPr>
                <w:rFonts w:hint="eastAsia" w:ascii="宋体" w:hAnsi="宋体" w:eastAsia="宋体" w:cs="宋体"/>
                <w:bCs/>
                <w:sz w:val="21"/>
                <w:szCs w:val="21"/>
                <w:highlight w:val="none"/>
                <w:lang w:eastAsia="zh-CN"/>
              </w:rPr>
              <w:t>工作</w:t>
            </w:r>
            <w:r>
              <w:rPr>
                <w:rFonts w:hint="eastAsia" w:ascii="宋体" w:hAnsi="宋体" w:eastAsia="宋体" w:cs="宋体"/>
                <w:bCs/>
                <w:sz w:val="21"/>
                <w:szCs w:val="21"/>
                <w:highlight w:val="none"/>
              </w:rPr>
              <w:t>业绩。</w:t>
            </w:r>
            <w:r>
              <w:rPr>
                <w:rFonts w:hint="eastAsia" w:ascii="宋体" w:hAnsi="宋体" w:eastAsia="宋体" w:cs="宋体"/>
                <w:bCs/>
                <w:sz w:val="21"/>
                <w:szCs w:val="21"/>
                <w:highlight w:val="none"/>
                <w:lang w:val="en-US" w:eastAsia="zh-CN"/>
              </w:rPr>
              <w:t>本</w:t>
            </w:r>
            <w:r>
              <w:rPr>
                <w:rFonts w:hint="eastAsia" w:ascii="宋体" w:hAnsi="宋体" w:eastAsia="宋体" w:cs="宋体"/>
                <w:bCs/>
                <w:sz w:val="21"/>
                <w:szCs w:val="21"/>
                <w:highlight w:val="none"/>
              </w:rPr>
              <w:t>包供应商</w:t>
            </w:r>
            <w:r>
              <w:rPr>
                <w:rFonts w:hint="eastAsia" w:ascii="宋体" w:hAnsi="宋体" w:eastAsia="宋体" w:cs="宋体"/>
                <w:bCs/>
                <w:sz w:val="21"/>
                <w:szCs w:val="21"/>
                <w:highlight w:val="none"/>
                <w:lang w:eastAsia="zh-CN"/>
              </w:rPr>
              <w:t>须</w:t>
            </w:r>
            <w:r>
              <w:rPr>
                <w:rFonts w:hint="eastAsia" w:ascii="宋体" w:hAnsi="宋体" w:eastAsia="宋体" w:cs="宋体"/>
                <w:bCs/>
                <w:sz w:val="21"/>
                <w:szCs w:val="21"/>
                <w:highlight w:val="none"/>
              </w:rPr>
              <w:t>提供下列许可子项目的鉴定评审报告复印件并加盖供应商公章，每个子项目提供</w:t>
            </w:r>
            <w:r>
              <w:rPr>
                <w:rFonts w:hint="eastAsia" w:ascii="宋体" w:hAnsi="宋体" w:eastAsia="宋体" w:cs="宋体"/>
                <w:bCs/>
                <w:sz w:val="21"/>
                <w:szCs w:val="21"/>
                <w:highlight w:val="none"/>
                <w:lang w:val="en-US" w:eastAsia="zh-CN"/>
              </w:rPr>
              <w:t>1</w:t>
            </w:r>
            <w:r>
              <w:rPr>
                <w:rFonts w:hint="eastAsia" w:ascii="宋体" w:hAnsi="宋体" w:eastAsia="宋体" w:cs="宋体"/>
                <w:bCs/>
                <w:sz w:val="21"/>
                <w:szCs w:val="21"/>
                <w:highlight w:val="none"/>
              </w:rPr>
              <w:t>份鉴定评审报告，每</w:t>
            </w:r>
            <w:r>
              <w:rPr>
                <w:rFonts w:hint="eastAsia" w:ascii="宋体" w:hAnsi="宋体" w:eastAsia="宋体" w:cs="宋体"/>
                <w:bCs/>
                <w:sz w:val="21"/>
                <w:szCs w:val="21"/>
                <w:highlight w:val="none"/>
                <w:lang w:val="en-US" w:eastAsia="zh-CN"/>
              </w:rPr>
              <w:t>提供1份得1</w:t>
            </w:r>
            <w:r>
              <w:rPr>
                <w:rFonts w:hint="eastAsia" w:ascii="宋体" w:hAnsi="宋体" w:eastAsia="宋体" w:cs="宋体"/>
                <w:bCs/>
                <w:sz w:val="21"/>
                <w:szCs w:val="21"/>
                <w:highlight w:val="none"/>
              </w:rPr>
              <w:t>分</w:t>
            </w:r>
            <w:r>
              <w:rPr>
                <w:rFonts w:hint="eastAsia" w:ascii="宋体" w:hAnsi="宋体" w:eastAsia="宋体" w:cs="宋体"/>
                <w:bCs/>
                <w:sz w:val="21"/>
                <w:szCs w:val="21"/>
                <w:highlight w:val="none"/>
                <w:lang w:eastAsia="zh-CN"/>
              </w:rPr>
              <w:t>（</w:t>
            </w:r>
            <w:r>
              <w:rPr>
                <w:rFonts w:hint="eastAsia" w:ascii="宋体" w:hAnsi="宋体" w:eastAsia="宋体" w:cs="宋体"/>
                <w:bCs/>
                <w:sz w:val="21"/>
                <w:szCs w:val="21"/>
                <w:highlight w:val="none"/>
              </w:rPr>
              <w:t>本项目最高得分</w:t>
            </w:r>
            <w:r>
              <w:rPr>
                <w:rFonts w:hint="eastAsia" w:ascii="宋体" w:hAnsi="宋体" w:eastAsia="宋体" w:cs="宋体"/>
                <w:bCs/>
                <w:sz w:val="21"/>
                <w:szCs w:val="21"/>
                <w:highlight w:val="none"/>
                <w:lang w:val="en-US" w:eastAsia="zh-CN"/>
              </w:rPr>
              <w:t>15</w:t>
            </w:r>
            <w:r>
              <w:rPr>
                <w:rFonts w:hint="eastAsia" w:ascii="宋体" w:hAnsi="宋体" w:eastAsia="宋体" w:cs="宋体"/>
                <w:bCs/>
                <w:sz w:val="21"/>
                <w:szCs w:val="21"/>
                <w:highlight w:val="none"/>
              </w:rPr>
              <w:t>分）</w:t>
            </w:r>
            <w:r>
              <w:rPr>
                <w:rFonts w:hint="eastAsia" w:ascii="宋体" w:hAnsi="宋体" w:eastAsia="宋体" w:cs="宋体"/>
                <w:bCs/>
                <w:sz w:val="21"/>
                <w:szCs w:val="21"/>
                <w:highlight w:val="none"/>
                <w:lang w:eastAsia="zh-CN"/>
              </w:rPr>
              <w:t>，</w:t>
            </w:r>
            <w:r>
              <w:rPr>
                <w:rFonts w:hint="eastAsia" w:ascii="宋体" w:hAnsi="宋体" w:eastAsia="宋体" w:cs="宋体"/>
                <w:bCs/>
                <w:sz w:val="21"/>
                <w:szCs w:val="21"/>
                <w:highlight w:val="none"/>
              </w:rPr>
              <w:t>每个子项目</w:t>
            </w:r>
            <w:r>
              <w:rPr>
                <w:rFonts w:hint="eastAsia" w:ascii="宋体" w:hAnsi="宋体" w:eastAsia="宋体" w:cs="宋体"/>
                <w:bCs/>
                <w:sz w:val="21"/>
                <w:szCs w:val="21"/>
                <w:highlight w:val="none"/>
                <w:lang w:val="en-US" w:eastAsia="zh-CN"/>
              </w:rPr>
              <w:t>业绩不重复计算</w:t>
            </w:r>
            <w:r>
              <w:rPr>
                <w:rFonts w:hint="eastAsia" w:ascii="宋体" w:hAnsi="宋体" w:eastAsia="宋体" w:cs="宋体"/>
                <w:bCs/>
                <w:sz w:val="21"/>
                <w:szCs w:val="21"/>
                <w:highlight w:val="none"/>
              </w:rPr>
              <w:t>。</w:t>
            </w:r>
          </w:p>
          <w:p>
            <w:pPr>
              <w:keepNext w:val="0"/>
              <w:keepLines w:val="0"/>
              <w:pageBreakBefore w:val="0"/>
              <w:widowControl/>
              <w:kinsoku/>
              <w:wordWrap/>
              <w:overflowPunct/>
              <w:topLinePunct w:val="0"/>
              <w:bidi w:val="0"/>
              <w:adjustRightInd/>
              <w:snapToGrid/>
              <w:spacing w:line="240" w:lineRule="auto"/>
              <w:ind w:left="0" w:leftChars="0" w:right="0" w:firstLine="0" w:firstLineChars="0"/>
              <w:jc w:val="left"/>
              <w:textAlignment w:val="auto"/>
              <w:outlineLvl w:val="9"/>
              <w:rPr>
                <w:rFonts w:hint="eastAsia" w:ascii="宋体" w:hAnsi="宋体" w:eastAsia="宋体" w:cs="宋体"/>
                <w:bCs/>
                <w:sz w:val="21"/>
                <w:szCs w:val="21"/>
                <w:highlight w:val="none"/>
              </w:rPr>
            </w:pPr>
            <w:r>
              <w:rPr>
                <w:rFonts w:hint="eastAsia" w:ascii="宋体" w:hAnsi="宋体" w:eastAsia="宋体" w:cs="宋体"/>
                <w:b/>
                <w:bCs w:val="0"/>
                <w:sz w:val="21"/>
                <w:szCs w:val="21"/>
                <w:highlight w:val="none"/>
              </w:rPr>
              <w:t>承压类</w:t>
            </w:r>
            <w:r>
              <w:rPr>
                <w:rFonts w:hint="eastAsia" w:ascii="宋体" w:hAnsi="宋体" w:eastAsia="宋体" w:cs="宋体"/>
                <w:b/>
                <w:bCs w:val="0"/>
                <w:sz w:val="21"/>
                <w:szCs w:val="21"/>
                <w:highlight w:val="none"/>
                <w:lang w:val="en-US" w:eastAsia="zh-CN"/>
              </w:rPr>
              <w:t>特种</w:t>
            </w:r>
            <w:r>
              <w:rPr>
                <w:rFonts w:hint="eastAsia" w:ascii="宋体" w:hAnsi="宋体" w:eastAsia="宋体" w:cs="宋体"/>
                <w:b/>
                <w:bCs w:val="0"/>
                <w:sz w:val="21"/>
                <w:szCs w:val="21"/>
                <w:highlight w:val="none"/>
              </w:rPr>
              <w:t>设备设计许可：</w:t>
            </w:r>
            <w:r>
              <w:rPr>
                <w:rFonts w:hint="eastAsia" w:ascii="宋体" w:hAnsi="宋体" w:eastAsia="宋体" w:cs="宋体"/>
                <w:bCs/>
                <w:sz w:val="21"/>
                <w:szCs w:val="21"/>
                <w:highlight w:val="none"/>
              </w:rPr>
              <w:t>1.固定式压力容器规则设计；2.移动式压力容器规则设计；3.长输管道设计 （GA1、GA2）；4.公用管道设计 （GB1、GB2）；5.工业管道设计 （GC1、GC2、GCD）。</w:t>
            </w:r>
          </w:p>
          <w:p>
            <w:pPr>
              <w:keepNext w:val="0"/>
              <w:keepLines w:val="0"/>
              <w:pageBreakBefore w:val="0"/>
              <w:widowControl/>
              <w:kinsoku/>
              <w:wordWrap/>
              <w:overflowPunct/>
              <w:topLinePunct w:val="0"/>
              <w:bidi w:val="0"/>
              <w:adjustRightInd/>
              <w:snapToGrid/>
              <w:spacing w:line="240" w:lineRule="auto"/>
              <w:ind w:left="0" w:leftChars="0" w:right="0" w:firstLine="0" w:firstLineChars="0"/>
              <w:jc w:val="left"/>
              <w:textAlignment w:val="auto"/>
              <w:outlineLvl w:val="9"/>
              <w:rPr>
                <w:rFonts w:hint="eastAsia" w:ascii="宋体" w:hAnsi="宋体" w:eastAsia="宋体" w:cs="宋体"/>
                <w:bCs/>
                <w:sz w:val="21"/>
                <w:szCs w:val="21"/>
                <w:highlight w:val="none"/>
              </w:rPr>
            </w:pPr>
            <w:r>
              <w:rPr>
                <w:rFonts w:hint="eastAsia" w:ascii="宋体" w:hAnsi="宋体" w:eastAsia="宋体" w:cs="宋体"/>
                <w:b/>
                <w:bCs w:val="0"/>
                <w:sz w:val="21"/>
                <w:szCs w:val="21"/>
                <w:highlight w:val="none"/>
              </w:rPr>
              <w:t>承压类特种设备制造许可：</w:t>
            </w:r>
            <w:r>
              <w:rPr>
                <w:rFonts w:hint="eastAsia" w:ascii="宋体" w:hAnsi="宋体" w:eastAsia="宋体" w:cs="宋体"/>
                <w:bCs/>
                <w:sz w:val="21"/>
                <w:szCs w:val="21"/>
                <w:highlight w:val="none"/>
              </w:rPr>
              <w:t>1.锅炉（A，限定A级锅炉部件、热水锅炉、余热锅炉、油田注汽炉、盘管锅炉、电加热锅炉等）；2.锅炉（B）；3.固定式压力容器（1）其他高压容器（A2）（2）球罐（A3）（3）非金属压力容器（A4）（4）中、低压容器（D）；4.移动式压力容器（1）汽车罐车、罐式集装箱（C2）（2） 长管拖车、管束式集装箱（C3）；5.气瓶（1）无缝气瓶（B1）（2）焊接气瓶（B2）（3）特种气瓶（低温绝热气瓶（B4）、内装填料气瓶（B5））6.安全阀（A、B）；7.紧急切断阀（A、B）；8.燃气气瓶阀门（不含车用燃气阀门）；9.压力管道管子（A、B）；10.压力管道阀门（A1、A2、B）；11.压力管道管件（无缝管件（B1、B2）、有缝管件（B1、B2）、锻制管件、聚乙烯管件）；12.压力管道法兰（钢制锻造法兰）；13.补偿器（金属波纹膨胀节（B1、B2））；14.元件组合装置。</w:t>
            </w:r>
          </w:p>
          <w:p>
            <w:pPr>
              <w:keepNext w:val="0"/>
              <w:keepLines w:val="0"/>
              <w:pageBreakBefore w:val="0"/>
              <w:widowControl/>
              <w:kinsoku/>
              <w:wordWrap/>
              <w:overflowPunct/>
              <w:topLinePunct w:val="0"/>
              <w:bidi w:val="0"/>
              <w:adjustRightInd/>
              <w:snapToGrid/>
              <w:spacing w:line="240" w:lineRule="auto"/>
              <w:ind w:left="0" w:leftChars="0" w:right="0" w:firstLine="0" w:firstLineChars="0"/>
              <w:jc w:val="left"/>
              <w:textAlignment w:val="auto"/>
              <w:outlineLvl w:val="9"/>
              <w:rPr>
                <w:rFonts w:hint="eastAsia" w:ascii="宋体" w:hAnsi="宋体" w:eastAsia="宋体" w:cs="宋体"/>
                <w:bCs/>
                <w:sz w:val="21"/>
                <w:szCs w:val="21"/>
                <w:highlight w:val="none"/>
              </w:rPr>
            </w:pPr>
            <w:r>
              <w:rPr>
                <w:rFonts w:hint="eastAsia" w:ascii="宋体" w:hAnsi="宋体" w:eastAsia="宋体" w:cs="宋体"/>
                <w:b/>
                <w:bCs w:val="0"/>
                <w:sz w:val="21"/>
                <w:szCs w:val="21"/>
                <w:highlight w:val="none"/>
              </w:rPr>
              <w:t>承压类</w:t>
            </w:r>
            <w:r>
              <w:rPr>
                <w:rFonts w:hint="eastAsia" w:ascii="宋体" w:hAnsi="宋体" w:eastAsia="宋体" w:cs="宋体"/>
                <w:b/>
                <w:bCs w:val="0"/>
                <w:sz w:val="21"/>
                <w:szCs w:val="21"/>
                <w:highlight w:val="none"/>
                <w:lang w:val="en-US" w:eastAsia="zh-CN"/>
              </w:rPr>
              <w:t>特种</w:t>
            </w:r>
            <w:r>
              <w:rPr>
                <w:rFonts w:hint="eastAsia" w:ascii="宋体" w:hAnsi="宋体" w:eastAsia="宋体" w:cs="宋体"/>
                <w:b/>
                <w:bCs w:val="0"/>
                <w:sz w:val="21"/>
                <w:szCs w:val="21"/>
                <w:highlight w:val="none"/>
              </w:rPr>
              <w:t>设备安装改造修理许可：</w:t>
            </w:r>
            <w:r>
              <w:rPr>
                <w:rFonts w:hint="eastAsia" w:ascii="宋体" w:hAnsi="宋体" w:eastAsia="宋体" w:cs="宋体"/>
                <w:bCs/>
                <w:sz w:val="21"/>
                <w:szCs w:val="21"/>
                <w:highlight w:val="none"/>
              </w:rPr>
              <w:t>1.锅炉安装（含修理、改造）（A、B）；2.公用管道安装（GB1、GB2）；3.工业管道安装（GC1、GC2、GCD）；4.长输管道安装（含改造、修理）（GA2）。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876" w:type="dxa"/>
            <w:vMerge w:val="continue"/>
            <w:noWrap w:val="0"/>
            <w:vAlign w:val="center"/>
          </w:tcPr>
          <w:p>
            <w:pPr>
              <w:ind w:firstLine="28"/>
              <w:jc w:val="center"/>
              <w:rPr>
                <w:rFonts w:hint="eastAsia" w:ascii="宋体" w:hAnsi="宋体" w:eastAsia="宋体" w:cs="宋体"/>
                <w:sz w:val="21"/>
                <w:szCs w:val="21"/>
                <w:lang w:val="en-US" w:eastAsia="zh-CN"/>
              </w:rPr>
            </w:pPr>
          </w:p>
        </w:tc>
        <w:tc>
          <w:tcPr>
            <w:tcW w:w="939" w:type="dxa"/>
            <w:vMerge w:val="continue"/>
            <w:noWrap w:val="0"/>
            <w:vAlign w:val="center"/>
          </w:tcPr>
          <w:p>
            <w:pPr>
              <w:ind w:firstLine="28"/>
              <w:jc w:val="center"/>
              <w:rPr>
                <w:rFonts w:hint="eastAsia" w:ascii="宋体" w:hAnsi="宋体" w:eastAsia="宋体" w:cs="宋体"/>
                <w:sz w:val="21"/>
                <w:szCs w:val="21"/>
                <w:lang w:val="en-US" w:eastAsia="zh-CN"/>
              </w:rPr>
            </w:pPr>
          </w:p>
        </w:tc>
        <w:tc>
          <w:tcPr>
            <w:tcW w:w="825" w:type="dxa"/>
            <w:vMerge w:val="restart"/>
            <w:noWrap w:val="0"/>
            <w:vAlign w:val="center"/>
          </w:tcPr>
          <w:p>
            <w:pPr>
              <w:ind w:firstLine="28"/>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人员</w:t>
            </w:r>
          </w:p>
          <w:p>
            <w:pPr>
              <w:ind w:firstLine="28"/>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配备</w:t>
            </w:r>
          </w:p>
        </w:tc>
        <w:tc>
          <w:tcPr>
            <w:tcW w:w="720" w:type="dxa"/>
            <w:noWrap w:val="0"/>
            <w:vAlign w:val="center"/>
          </w:tcPr>
          <w:p>
            <w:pPr>
              <w:ind w:firstLine="28"/>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10分</w:t>
            </w:r>
          </w:p>
        </w:tc>
        <w:tc>
          <w:tcPr>
            <w:tcW w:w="6126" w:type="dxa"/>
            <w:noWrap w:val="0"/>
            <w:vAlign w:val="center"/>
          </w:tcPr>
          <w:p>
            <w:pPr>
              <w:keepNext w:val="0"/>
              <w:keepLines w:val="0"/>
              <w:pageBreakBefore w:val="0"/>
              <w:widowControl w:val="0"/>
              <w:kinsoku/>
              <w:wordWrap/>
              <w:overflowPunct/>
              <w:topLinePunct w:val="0"/>
              <w:bidi w:val="0"/>
              <w:adjustRightInd/>
              <w:snapToGrid w:val="0"/>
              <w:spacing w:line="240" w:lineRule="auto"/>
              <w:ind w:left="0" w:leftChars="0" w:right="0" w:firstLine="0" w:firstLineChars="0"/>
              <w:jc w:val="both"/>
              <w:textAlignment w:val="auto"/>
              <w:outlineLvl w:val="9"/>
              <w:rPr>
                <w:rFonts w:hint="eastAsia" w:ascii="宋体" w:hAnsi="宋体" w:eastAsia="宋体" w:cs="宋体"/>
                <w:b w:val="0"/>
                <w:bCs/>
                <w:sz w:val="21"/>
                <w:szCs w:val="21"/>
                <w:highlight w:val="none"/>
              </w:rPr>
            </w:pPr>
            <w:r>
              <w:rPr>
                <w:rFonts w:hint="eastAsia" w:ascii="宋体" w:hAnsi="宋体" w:eastAsia="宋体" w:cs="宋体"/>
                <w:sz w:val="21"/>
                <w:szCs w:val="21"/>
                <w:highlight w:val="none"/>
              </w:rPr>
              <w:t>本项目拟投入</w:t>
            </w:r>
            <w:r>
              <w:rPr>
                <w:rFonts w:hint="eastAsia" w:ascii="宋体" w:hAnsi="宋体" w:eastAsia="宋体" w:cs="宋体"/>
                <w:sz w:val="21"/>
                <w:szCs w:val="21"/>
                <w:highlight w:val="none"/>
                <w:lang w:eastAsia="zh-CN"/>
              </w:rPr>
              <w:t>鉴定评审人员</w:t>
            </w:r>
            <w:r>
              <w:rPr>
                <w:rFonts w:hint="eastAsia" w:ascii="宋体" w:hAnsi="宋体" w:eastAsia="宋体" w:cs="宋体"/>
                <w:sz w:val="21"/>
                <w:szCs w:val="21"/>
                <w:highlight w:val="none"/>
              </w:rPr>
              <w:t>具有与本项目相关专业的高级工程师及以上职称</w:t>
            </w:r>
            <w:r>
              <w:rPr>
                <w:rFonts w:hint="eastAsia" w:ascii="宋体" w:hAnsi="宋体" w:eastAsia="宋体" w:cs="宋体"/>
                <w:sz w:val="21"/>
                <w:szCs w:val="21"/>
                <w:highlight w:val="none"/>
                <w:lang w:eastAsia="zh-CN"/>
              </w:rPr>
              <w:t>，具备特种设备单位类许可鉴定评审工作经验的</w:t>
            </w:r>
            <w:r>
              <w:rPr>
                <w:rFonts w:hint="eastAsia" w:ascii="宋体" w:hAnsi="宋体" w:eastAsia="宋体" w:cs="宋体"/>
                <w:sz w:val="21"/>
                <w:szCs w:val="21"/>
                <w:highlight w:val="none"/>
              </w:rPr>
              <w:t>(提供</w:t>
            </w:r>
            <w:r>
              <w:rPr>
                <w:rFonts w:hint="eastAsia" w:ascii="宋体" w:hAnsi="宋体" w:eastAsia="宋体" w:cs="宋体"/>
                <w:sz w:val="21"/>
                <w:szCs w:val="21"/>
                <w:highlight w:val="none"/>
                <w:lang w:eastAsia="zh-CN"/>
              </w:rPr>
              <w:t>聘用合同或劳动合同、职称</w:t>
            </w:r>
            <w:r>
              <w:rPr>
                <w:rFonts w:hint="eastAsia" w:ascii="宋体" w:hAnsi="宋体" w:eastAsia="宋体" w:cs="宋体"/>
                <w:sz w:val="21"/>
                <w:szCs w:val="21"/>
                <w:highlight w:val="none"/>
              </w:rPr>
              <w:t>证书</w:t>
            </w:r>
            <w:r>
              <w:rPr>
                <w:rFonts w:hint="eastAsia" w:ascii="宋体" w:hAnsi="宋体" w:eastAsia="宋体" w:cs="宋体"/>
                <w:sz w:val="21"/>
                <w:szCs w:val="21"/>
                <w:highlight w:val="none"/>
                <w:lang w:eastAsia="zh-CN"/>
              </w:rPr>
              <w:t>、评审报告</w:t>
            </w:r>
            <w:r>
              <w:rPr>
                <w:rFonts w:hint="eastAsia" w:ascii="宋体" w:hAnsi="宋体" w:eastAsia="宋体" w:cs="宋体"/>
                <w:sz w:val="21"/>
                <w:szCs w:val="21"/>
                <w:highlight w:val="none"/>
              </w:rPr>
              <w:t>复印件并加盖供应商公章)</w:t>
            </w:r>
            <w:r>
              <w:rPr>
                <w:rFonts w:hint="eastAsia" w:ascii="宋体" w:hAnsi="宋体" w:eastAsia="宋体" w:cs="宋体"/>
                <w:sz w:val="21"/>
                <w:szCs w:val="21"/>
                <w:highlight w:val="none"/>
                <w:lang w:eastAsia="zh-CN"/>
              </w:rPr>
              <w:t>，每提供</w:t>
            </w:r>
            <w:r>
              <w:rPr>
                <w:rFonts w:hint="eastAsia" w:ascii="宋体" w:hAnsi="宋体" w:eastAsia="宋体" w:cs="宋体"/>
                <w:sz w:val="21"/>
                <w:szCs w:val="21"/>
                <w:highlight w:val="none"/>
                <w:lang w:val="en-US" w:eastAsia="zh-CN"/>
              </w:rPr>
              <w:t>1个得1分，最高得10分。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5" w:hRule="atLeast"/>
          <w:jc w:val="center"/>
        </w:trPr>
        <w:tc>
          <w:tcPr>
            <w:tcW w:w="876" w:type="dxa"/>
            <w:vMerge w:val="continue"/>
            <w:noWrap w:val="0"/>
            <w:vAlign w:val="center"/>
          </w:tcPr>
          <w:p>
            <w:pPr>
              <w:ind w:firstLine="28"/>
              <w:jc w:val="center"/>
              <w:rPr>
                <w:rFonts w:hint="eastAsia" w:ascii="宋体" w:hAnsi="宋体" w:eastAsia="宋体" w:cs="宋体"/>
                <w:sz w:val="21"/>
                <w:szCs w:val="21"/>
                <w:lang w:val="en-US" w:eastAsia="zh-CN"/>
              </w:rPr>
            </w:pPr>
          </w:p>
        </w:tc>
        <w:tc>
          <w:tcPr>
            <w:tcW w:w="939" w:type="dxa"/>
            <w:vMerge w:val="continue"/>
            <w:noWrap w:val="0"/>
            <w:vAlign w:val="center"/>
          </w:tcPr>
          <w:p>
            <w:pPr>
              <w:ind w:firstLine="28"/>
              <w:jc w:val="center"/>
              <w:rPr>
                <w:rFonts w:hint="eastAsia" w:ascii="宋体" w:hAnsi="宋体" w:eastAsia="宋体" w:cs="宋体"/>
                <w:sz w:val="21"/>
                <w:szCs w:val="21"/>
                <w:lang w:val="en-US" w:eastAsia="zh-CN"/>
              </w:rPr>
            </w:pPr>
          </w:p>
        </w:tc>
        <w:tc>
          <w:tcPr>
            <w:tcW w:w="825" w:type="dxa"/>
            <w:vMerge w:val="continue"/>
            <w:noWrap w:val="0"/>
            <w:vAlign w:val="center"/>
          </w:tcPr>
          <w:p>
            <w:pPr>
              <w:ind w:firstLine="28"/>
              <w:jc w:val="center"/>
              <w:rPr>
                <w:rFonts w:hint="eastAsia" w:ascii="宋体" w:hAnsi="宋体" w:eastAsia="宋体" w:cs="宋体"/>
                <w:sz w:val="21"/>
                <w:szCs w:val="21"/>
                <w:lang w:val="en-US" w:eastAsia="zh-CN"/>
              </w:rPr>
            </w:pPr>
          </w:p>
        </w:tc>
        <w:tc>
          <w:tcPr>
            <w:tcW w:w="720" w:type="dxa"/>
            <w:noWrap w:val="0"/>
            <w:vAlign w:val="center"/>
          </w:tcPr>
          <w:p>
            <w:pPr>
              <w:ind w:firstLine="28"/>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15分</w:t>
            </w:r>
          </w:p>
        </w:tc>
        <w:tc>
          <w:tcPr>
            <w:tcW w:w="6126" w:type="dxa"/>
            <w:noWrap w:val="0"/>
            <w:vAlign w:val="center"/>
          </w:tcPr>
          <w:p>
            <w:pPr>
              <w:keepNext w:val="0"/>
              <w:keepLines w:val="0"/>
              <w:pageBreakBefore w:val="0"/>
              <w:kinsoku/>
              <w:wordWrap/>
              <w:overflowPunct/>
              <w:topLinePunct w:val="0"/>
              <w:bidi w:val="0"/>
              <w:adjustRightInd/>
              <w:spacing w:line="240" w:lineRule="auto"/>
              <w:ind w:firstLine="28"/>
              <w:jc w:val="left"/>
              <w:textAlignment w:val="auto"/>
              <w:rPr>
                <w:rFonts w:hint="eastAsia" w:ascii="宋体" w:hAnsi="宋体" w:eastAsia="宋体" w:cs="宋体"/>
                <w:b/>
                <w:bCs/>
                <w:sz w:val="21"/>
                <w:szCs w:val="21"/>
                <w:highlight w:val="none"/>
                <w:lang w:eastAsia="zh-CN"/>
              </w:rPr>
            </w:pPr>
            <w:r>
              <w:rPr>
                <w:rFonts w:hint="eastAsia" w:ascii="宋体" w:hAnsi="宋体" w:eastAsia="宋体" w:cs="宋体"/>
                <w:b/>
                <w:bCs/>
                <w:sz w:val="21"/>
                <w:szCs w:val="21"/>
                <w:highlight w:val="none"/>
              </w:rPr>
              <w:t>综合考虑供应商拟提供的团队人员的经验配备等情况。</w:t>
            </w: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lang w:val="en-US" w:eastAsia="zh-CN"/>
              </w:rPr>
              <w:t>包括但不限于</w:t>
            </w:r>
            <w:r>
              <w:rPr>
                <w:rFonts w:hint="eastAsia" w:ascii="宋体" w:hAnsi="宋体" w:eastAsia="宋体" w:cs="宋体"/>
                <w:b/>
                <w:bCs/>
                <w:sz w:val="21"/>
                <w:szCs w:val="21"/>
                <w:highlight w:val="none"/>
                <w:lang w:eastAsia="zh-CN"/>
              </w:rPr>
              <w:t>人员配备，</w:t>
            </w:r>
            <w:r>
              <w:rPr>
                <w:rFonts w:hint="eastAsia" w:ascii="宋体" w:hAnsi="宋体" w:eastAsia="宋体" w:cs="宋体"/>
                <w:b/>
                <w:bCs/>
                <w:sz w:val="21"/>
                <w:szCs w:val="21"/>
                <w:highlight w:val="none"/>
                <w:lang w:val="en-US" w:eastAsia="zh-CN"/>
              </w:rPr>
              <w:t>团队架构、</w:t>
            </w:r>
            <w:r>
              <w:rPr>
                <w:rFonts w:hint="eastAsia" w:ascii="宋体" w:hAnsi="宋体" w:eastAsia="宋体" w:cs="宋体"/>
                <w:b/>
                <w:bCs/>
                <w:sz w:val="21"/>
                <w:szCs w:val="21"/>
                <w:highlight w:val="none"/>
                <w:lang w:eastAsia="zh-CN"/>
              </w:rPr>
              <w:t>职责分工、工作经验、</w:t>
            </w:r>
            <w:r>
              <w:rPr>
                <w:rFonts w:hint="eastAsia" w:ascii="宋体" w:hAnsi="宋体" w:eastAsia="宋体" w:cs="宋体"/>
                <w:b/>
                <w:bCs/>
                <w:sz w:val="21"/>
                <w:szCs w:val="21"/>
                <w:highlight w:val="none"/>
                <w:lang w:val="en-US" w:eastAsia="zh-CN"/>
              </w:rPr>
              <w:t>与本</w:t>
            </w:r>
            <w:r>
              <w:rPr>
                <w:rFonts w:hint="eastAsia" w:ascii="宋体" w:hAnsi="宋体" w:eastAsia="宋体" w:cs="宋体"/>
                <w:b/>
                <w:bCs/>
                <w:sz w:val="21"/>
                <w:szCs w:val="21"/>
                <w:highlight w:val="none"/>
                <w:lang w:eastAsia="zh-CN"/>
              </w:rPr>
              <w:t>项目实际需要的契合度</w:t>
            </w:r>
            <w:r>
              <w:rPr>
                <w:rFonts w:hint="eastAsia" w:ascii="宋体" w:hAnsi="宋体" w:eastAsia="宋体" w:cs="宋体"/>
                <w:b/>
                <w:bCs/>
                <w:sz w:val="21"/>
                <w:szCs w:val="21"/>
                <w:highlight w:val="none"/>
                <w:lang w:val="en-US" w:eastAsia="zh-CN"/>
              </w:rPr>
              <w:t>等</w:t>
            </w:r>
            <w:r>
              <w:rPr>
                <w:rFonts w:hint="eastAsia" w:ascii="宋体" w:hAnsi="宋体" w:eastAsia="宋体" w:cs="宋体"/>
                <w:b/>
                <w:bCs/>
                <w:sz w:val="21"/>
                <w:szCs w:val="21"/>
                <w:highlight w:val="none"/>
                <w:lang w:eastAsia="zh-CN"/>
              </w:rPr>
              <w:t>）。</w:t>
            </w:r>
          </w:p>
          <w:p>
            <w:pPr>
              <w:keepNext w:val="0"/>
              <w:keepLines w:val="0"/>
              <w:pageBreakBefore w:val="0"/>
              <w:widowControl/>
              <w:kinsoku/>
              <w:wordWrap/>
              <w:overflowPunct/>
              <w:topLinePunct w:val="0"/>
              <w:bidi w:val="0"/>
              <w:adjustRightInd/>
              <w:spacing w:line="240" w:lineRule="auto"/>
              <w:ind w:firstLine="28"/>
              <w:jc w:val="left"/>
              <w:textAlignment w:val="auto"/>
              <w:rPr>
                <w:rFonts w:hint="eastAsia" w:ascii="宋体" w:hAnsi="宋体" w:eastAsia="宋体" w:cs="宋体"/>
                <w:kern w:val="2"/>
                <w:sz w:val="21"/>
                <w:szCs w:val="21"/>
                <w:highlight w:val="none"/>
                <w:lang w:bidi="ar"/>
              </w:rPr>
            </w:pPr>
            <w:r>
              <w:rPr>
                <w:rFonts w:hint="eastAsia" w:ascii="宋体" w:hAnsi="宋体" w:eastAsia="宋体" w:cs="宋体"/>
                <w:kern w:val="2"/>
                <w:sz w:val="21"/>
                <w:szCs w:val="21"/>
                <w:highlight w:val="none"/>
                <w:lang w:bidi="ar"/>
              </w:rPr>
              <w:t>方案内容进行了详细的阐述，能正确理解项目需求，思路清晰，合理分析现状且满足采购要求，得</w:t>
            </w:r>
            <w:r>
              <w:rPr>
                <w:rFonts w:hint="eastAsia" w:ascii="宋体" w:hAnsi="宋体" w:eastAsia="宋体" w:cs="宋体"/>
                <w:kern w:val="2"/>
                <w:sz w:val="21"/>
                <w:szCs w:val="21"/>
                <w:highlight w:val="none"/>
                <w:lang w:val="en-US" w:eastAsia="zh-CN" w:bidi="ar"/>
              </w:rPr>
              <w:t>15</w:t>
            </w:r>
            <w:r>
              <w:rPr>
                <w:rFonts w:hint="eastAsia" w:ascii="宋体" w:hAnsi="宋体" w:eastAsia="宋体" w:cs="宋体"/>
                <w:kern w:val="2"/>
                <w:sz w:val="21"/>
                <w:szCs w:val="21"/>
                <w:highlight w:val="none"/>
                <w:lang w:bidi="ar"/>
              </w:rPr>
              <w:t>分；</w:t>
            </w:r>
          </w:p>
          <w:p>
            <w:pPr>
              <w:keepNext w:val="0"/>
              <w:keepLines w:val="0"/>
              <w:pageBreakBefore w:val="0"/>
              <w:widowControl/>
              <w:kinsoku/>
              <w:wordWrap/>
              <w:overflowPunct/>
              <w:topLinePunct w:val="0"/>
              <w:bidi w:val="0"/>
              <w:adjustRightInd/>
              <w:spacing w:line="240" w:lineRule="auto"/>
              <w:ind w:firstLine="28"/>
              <w:jc w:val="left"/>
              <w:textAlignment w:val="auto"/>
              <w:rPr>
                <w:rFonts w:hint="eastAsia" w:ascii="宋体" w:hAnsi="宋体" w:eastAsia="宋体" w:cs="宋体"/>
                <w:kern w:val="2"/>
                <w:sz w:val="21"/>
                <w:szCs w:val="21"/>
                <w:highlight w:val="none"/>
                <w:lang w:bidi="ar"/>
              </w:rPr>
            </w:pPr>
            <w:r>
              <w:rPr>
                <w:rFonts w:hint="eastAsia" w:ascii="宋体" w:hAnsi="宋体" w:eastAsia="宋体" w:cs="宋体"/>
                <w:kern w:val="2"/>
                <w:sz w:val="21"/>
                <w:szCs w:val="21"/>
                <w:highlight w:val="none"/>
                <w:lang w:bidi="ar"/>
              </w:rPr>
              <w:t>方案内容虽进行阐述但并未贴合项目实际情况进行详细论述，或方案中未包括具体实施细节及措施，得</w:t>
            </w:r>
            <w:r>
              <w:rPr>
                <w:rFonts w:hint="eastAsia" w:ascii="宋体" w:hAnsi="宋体" w:eastAsia="宋体" w:cs="宋体"/>
                <w:kern w:val="2"/>
                <w:sz w:val="21"/>
                <w:szCs w:val="21"/>
                <w:highlight w:val="none"/>
                <w:lang w:val="en-US" w:eastAsia="zh-CN" w:bidi="ar"/>
              </w:rPr>
              <w:t>10</w:t>
            </w:r>
            <w:r>
              <w:rPr>
                <w:rFonts w:hint="eastAsia" w:ascii="宋体" w:hAnsi="宋体" w:eastAsia="宋体" w:cs="宋体"/>
                <w:kern w:val="2"/>
                <w:sz w:val="21"/>
                <w:szCs w:val="21"/>
                <w:highlight w:val="none"/>
                <w:lang w:bidi="ar"/>
              </w:rPr>
              <w:t>分；</w:t>
            </w:r>
          </w:p>
          <w:p>
            <w:pPr>
              <w:keepNext w:val="0"/>
              <w:keepLines w:val="0"/>
              <w:pageBreakBefore w:val="0"/>
              <w:widowControl/>
              <w:kinsoku/>
              <w:wordWrap/>
              <w:overflowPunct/>
              <w:topLinePunct w:val="0"/>
              <w:bidi w:val="0"/>
              <w:adjustRightInd/>
              <w:spacing w:line="240" w:lineRule="auto"/>
              <w:ind w:firstLine="28"/>
              <w:jc w:val="left"/>
              <w:textAlignment w:val="auto"/>
              <w:rPr>
                <w:rFonts w:hint="eastAsia" w:ascii="宋体" w:hAnsi="宋体" w:eastAsia="宋体" w:cs="宋体"/>
                <w:kern w:val="2"/>
                <w:sz w:val="21"/>
                <w:szCs w:val="21"/>
                <w:highlight w:val="none"/>
                <w:lang w:bidi="ar"/>
              </w:rPr>
            </w:pPr>
            <w:r>
              <w:rPr>
                <w:rFonts w:hint="eastAsia" w:ascii="宋体" w:hAnsi="宋体" w:eastAsia="宋体" w:cs="宋体"/>
                <w:kern w:val="2"/>
                <w:sz w:val="21"/>
                <w:szCs w:val="21"/>
                <w:highlight w:val="none"/>
                <w:lang w:bidi="ar"/>
              </w:rPr>
              <w:t>方案满足采购要求，但仅为对采购需求的简单复制，未进行进一步的详细阐述，得</w:t>
            </w:r>
            <w:r>
              <w:rPr>
                <w:rFonts w:hint="eastAsia" w:ascii="宋体" w:hAnsi="宋体" w:eastAsia="宋体" w:cs="宋体"/>
                <w:kern w:val="2"/>
                <w:sz w:val="21"/>
                <w:szCs w:val="21"/>
                <w:highlight w:val="none"/>
                <w:lang w:val="en-US" w:eastAsia="zh-CN" w:bidi="ar"/>
              </w:rPr>
              <w:t>5</w:t>
            </w:r>
            <w:r>
              <w:rPr>
                <w:rFonts w:hint="eastAsia" w:ascii="宋体" w:hAnsi="宋体" w:eastAsia="宋体" w:cs="宋体"/>
                <w:kern w:val="2"/>
                <w:sz w:val="21"/>
                <w:szCs w:val="21"/>
                <w:highlight w:val="none"/>
                <w:lang w:bidi="ar"/>
              </w:rPr>
              <w:t>分；</w:t>
            </w:r>
          </w:p>
          <w:p>
            <w:pPr>
              <w:keepNext w:val="0"/>
              <w:keepLines w:val="0"/>
              <w:pageBreakBefore w:val="0"/>
              <w:widowControl/>
              <w:kinsoku/>
              <w:wordWrap/>
              <w:overflowPunct/>
              <w:topLinePunct w:val="0"/>
              <w:bidi w:val="0"/>
              <w:adjustRightInd/>
              <w:spacing w:line="240" w:lineRule="auto"/>
              <w:ind w:firstLine="28"/>
              <w:jc w:val="left"/>
              <w:textAlignment w:val="auto"/>
              <w:rPr>
                <w:rFonts w:hint="eastAsia" w:ascii="宋体" w:hAnsi="宋体" w:eastAsia="宋体" w:cs="宋体"/>
                <w:kern w:val="2"/>
                <w:sz w:val="21"/>
                <w:szCs w:val="21"/>
                <w:highlight w:val="none"/>
                <w:lang w:bidi="ar"/>
              </w:rPr>
            </w:pPr>
            <w:r>
              <w:rPr>
                <w:rFonts w:hint="eastAsia" w:ascii="宋体" w:hAnsi="宋体" w:eastAsia="宋体" w:cs="宋体"/>
                <w:kern w:val="2"/>
                <w:sz w:val="21"/>
                <w:szCs w:val="21"/>
                <w:highlight w:val="none"/>
                <w:lang w:bidi="ar"/>
              </w:rPr>
              <w:t>方案的应答仅部分满足采购要求，得</w:t>
            </w:r>
            <w:r>
              <w:rPr>
                <w:rFonts w:hint="eastAsia" w:ascii="宋体" w:hAnsi="宋体" w:eastAsia="宋体" w:cs="宋体"/>
                <w:kern w:val="2"/>
                <w:sz w:val="21"/>
                <w:szCs w:val="21"/>
                <w:highlight w:val="none"/>
                <w:lang w:val="en-US" w:eastAsia="zh-CN" w:bidi="ar"/>
              </w:rPr>
              <w:t>2</w:t>
            </w:r>
            <w:r>
              <w:rPr>
                <w:rFonts w:hint="eastAsia" w:ascii="宋体" w:hAnsi="宋体" w:eastAsia="宋体" w:cs="宋体"/>
                <w:kern w:val="2"/>
                <w:sz w:val="21"/>
                <w:szCs w:val="21"/>
                <w:highlight w:val="none"/>
                <w:lang w:bidi="ar"/>
              </w:rPr>
              <w:t>分；</w:t>
            </w:r>
          </w:p>
          <w:p>
            <w:pPr>
              <w:keepNext w:val="0"/>
              <w:keepLines w:val="0"/>
              <w:pageBreakBefore w:val="0"/>
              <w:kinsoku/>
              <w:wordWrap/>
              <w:overflowPunct/>
              <w:topLinePunct w:val="0"/>
              <w:bidi w:val="0"/>
              <w:adjustRightInd/>
              <w:spacing w:line="240" w:lineRule="auto"/>
              <w:textAlignment w:val="auto"/>
              <w:rPr>
                <w:rFonts w:hint="eastAsia" w:ascii="宋体" w:hAnsi="宋体" w:eastAsia="宋体" w:cs="宋体"/>
                <w:bCs/>
                <w:sz w:val="21"/>
                <w:szCs w:val="21"/>
                <w:highlight w:val="none"/>
              </w:rPr>
            </w:pPr>
            <w:r>
              <w:rPr>
                <w:rFonts w:hint="eastAsia" w:ascii="宋体" w:hAnsi="宋体" w:eastAsia="宋体" w:cs="宋体"/>
                <w:kern w:val="2"/>
                <w:sz w:val="21"/>
                <w:szCs w:val="21"/>
                <w:highlight w:val="none"/>
                <w:lang w:bidi="ar"/>
              </w:rPr>
              <w:t>方案内容未进行任何阐述或不满足采购要求，得0分。</w:t>
            </w:r>
          </w:p>
          <w:p>
            <w:pPr>
              <w:keepNext w:val="0"/>
              <w:keepLines w:val="0"/>
              <w:pageBreakBefore w:val="0"/>
              <w:kinsoku/>
              <w:wordWrap/>
              <w:overflowPunct/>
              <w:topLinePunct w:val="0"/>
              <w:bidi w:val="0"/>
              <w:adjustRightInd/>
              <w:spacing w:line="240" w:lineRule="auto"/>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b/>
                <w:bCs w:val="0"/>
                <w:sz w:val="21"/>
                <w:szCs w:val="21"/>
                <w:highlight w:val="none"/>
                <w:lang w:val="en-US" w:eastAsia="zh-CN"/>
              </w:rPr>
              <w:t>注：</w:t>
            </w:r>
            <w:r>
              <w:rPr>
                <w:rFonts w:hint="eastAsia" w:ascii="宋体" w:hAnsi="宋体" w:eastAsia="宋体" w:cs="宋体"/>
                <w:b/>
                <w:bCs w:val="0"/>
                <w:sz w:val="21"/>
                <w:szCs w:val="21"/>
                <w:highlight w:val="none"/>
              </w:rPr>
              <w:t>须提供拟派实施人员汇总表、</w:t>
            </w:r>
            <w:r>
              <w:rPr>
                <w:rFonts w:hint="eastAsia" w:ascii="宋体" w:hAnsi="宋体" w:eastAsia="宋体" w:cs="宋体"/>
                <w:b/>
                <w:bCs w:val="0"/>
                <w:color w:val="FF0000"/>
                <w:sz w:val="21"/>
                <w:szCs w:val="21"/>
                <w:highlight w:val="none"/>
              </w:rPr>
              <w:t xml:space="preserve"> </w:t>
            </w:r>
            <w:r>
              <w:rPr>
                <w:rFonts w:hint="eastAsia" w:ascii="宋体" w:hAnsi="宋体" w:eastAsia="宋体" w:cs="宋体"/>
                <w:b/>
                <w:bCs w:val="0"/>
                <w:sz w:val="21"/>
                <w:szCs w:val="21"/>
                <w:highlight w:val="none"/>
              </w:rPr>
              <w:t>拟派实施人员表。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6" w:hRule="atLeast"/>
          <w:jc w:val="center"/>
        </w:trPr>
        <w:tc>
          <w:tcPr>
            <w:tcW w:w="876" w:type="dxa"/>
            <w:vMerge w:val="restart"/>
            <w:noWrap w:val="0"/>
            <w:vAlign w:val="center"/>
          </w:tcPr>
          <w:p>
            <w:pPr>
              <w:ind w:firstLine="28"/>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939" w:type="dxa"/>
            <w:vMerge w:val="restart"/>
            <w:noWrap w:val="0"/>
            <w:vAlign w:val="center"/>
          </w:tcPr>
          <w:p>
            <w:pPr>
              <w:ind w:firstLine="28"/>
              <w:jc w:val="center"/>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技术</w:t>
            </w:r>
          </w:p>
          <w:p>
            <w:pPr>
              <w:ind w:firstLine="28"/>
              <w:jc w:val="center"/>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部分</w:t>
            </w:r>
          </w:p>
          <w:p>
            <w:pPr>
              <w:ind w:firstLine="28"/>
              <w:jc w:val="center"/>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（50分）</w:t>
            </w:r>
          </w:p>
        </w:tc>
        <w:tc>
          <w:tcPr>
            <w:tcW w:w="825" w:type="dxa"/>
            <w:noWrap w:val="0"/>
            <w:vAlign w:val="center"/>
          </w:tcPr>
          <w:p>
            <w:pPr>
              <w:ind w:firstLine="28"/>
              <w:jc w:val="center"/>
              <w:rPr>
                <w:rFonts w:hint="eastAsia" w:ascii="宋体" w:hAnsi="宋体" w:eastAsia="宋体" w:cs="宋体"/>
                <w:sz w:val="21"/>
                <w:szCs w:val="21"/>
                <w:lang w:val="en-US" w:eastAsia="zh-CN"/>
              </w:rPr>
            </w:pPr>
            <w:r>
              <w:rPr>
                <w:rFonts w:hint="eastAsia" w:ascii="宋体" w:hAnsi="宋体" w:eastAsia="宋体" w:cs="宋体"/>
                <w:bCs/>
                <w:sz w:val="21"/>
                <w:szCs w:val="21"/>
                <w:highlight w:val="none"/>
              </w:rPr>
              <w:t>项目理解程度及分析</w:t>
            </w:r>
          </w:p>
        </w:tc>
        <w:tc>
          <w:tcPr>
            <w:tcW w:w="720" w:type="dxa"/>
            <w:noWrap w:val="0"/>
            <w:vAlign w:val="center"/>
          </w:tcPr>
          <w:p>
            <w:pPr>
              <w:ind w:firstLine="28"/>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12分</w:t>
            </w:r>
          </w:p>
        </w:tc>
        <w:tc>
          <w:tcPr>
            <w:tcW w:w="6126" w:type="dxa"/>
            <w:noWrap w:val="0"/>
            <w:vAlign w:val="center"/>
          </w:tcPr>
          <w:p>
            <w:pPr>
              <w:pStyle w:val="12"/>
              <w:keepNext w:val="0"/>
              <w:keepLines w:val="0"/>
              <w:pageBreakBefore w:val="0"/>
              <w:kinsoku/>
              <w:wordWrap/>
              <w:overflowPunct/>
              <w:topLinePunct w:val="0"/>
              <w:bidi w:val="0"/>
              <w:adjustRightInd/>
              <w:spacing w:line="240" w:lineRule="auto"/>
              <w:ind w:firstLine="0" w:firstLineChars="0"/>
              <w:textAlignment w:val="auto"/>
              <w:rPr>
                <w:rFonts w:hint="eastAsia" w:ascii="宋体" w:hAnsi="宋体" w:eastAsia="宋体" w:cs="宋体"/>
                <w:b/>
                <w:bCs w:val="0"/>
                <w:iCs/>
                <w:sz w:val="21"/>
                <w:szCs w:val="21"/>
                <w:highlight w:val="none"/>
              </w:rPr>
            </w:pPr>
            <w:r>
              <w:rPr>
                <w:rFonts w:hint="eastAsia" w:ascii="宋体" w:hAnsi="宋体" w:eastAsia="宋体" w:cs="宋体"/>
                <w:b/>
                <w:bCs w:val="0"/>
                <w:iCs/>
                <w:sz w:val="21"/>
                <w:szCs w:val="21"/>
                <w:highlight w:val="none"/>
              </w:rPr>
              <w:t>根据供应商结合本项目情况及采购人业务需求特点等，对项目的总体理解及重难点分析进行综合评审。</w:t>
            </w:r>
          </w:p>
          <w:p>
            <w:pPr>
              <w:keepNext w:val="0"/>
              <w:keepLines w:val="0"/>
              <w:pageBreakBefore w:val="0"/>
              <w:kinsoku/>
              <w:wordWrap/>
              <w:overflowPunct/>
              <w:topLinePunct w:val="0"/>
              <w:bidi w:val="0"/>
              <w:adjustRightInd/>
              <w:spacing w:line="240" w:lineRule="auto"/>
              <w:jc w:val="left"/>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方案内容进行了详细的阐述，能正确理解项目需求，思路清晰，合理分析现状且满足采购要求，得12分；</w:t>
            </w:r>
          </w:p>
          <w:p>
            <w:pPr>
              <w:keepNext w:val="0"/>
              <w:keepLines w:val="0"/>
              <w:pageBreakBefore w:val="0"/>
              <w:kinsoku/>
              <w:wordWrap/>
              <w:overflowPunct/>
              <w:topLinePunct w:val="0"/>
              <w:bidi w:val="0"/>
              <w:adjustRightInd/>
              <w:spacing w:line="240" w:lineRule="auto"/>
              <w:jc w:val="left"/>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方案内容虽进行阐述但并未贴合项目实际情况进行详细论述，或方案中未包括具体实施细节及措施，得8分；</w:t>
            </w:r>
          </w:p>
          <w:p>
            <w:pPr>
              <w:keepNext w:val="0"/>
              <w:keepLines w:val="0"/>
              <w:pageBreakBefore w:val="0"/>
              <w:kinsoku/>
              <w:wordWrap/>
              <w:overflowPunct/>
              <w:topLinePunct w:val="0"/>
              <w:bidi w:val="0"/>
              <w:adjustRightInd/>
              <w:spacing w:line="240" w:lineRule="auto"/>
              <w:jc w:val="left"/>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方案满足采购要求，但仅对采购需求的简单复制，未进行进一步的详细阐述，得4分；</w:t>
            </w:r>
          </w:p>
          <w:p>
            <w:pPr>
              <w:keepNext w:val="0"/>
              <w:keepLines w:val="0"/>
              <w:pageBreakBefore w:val="0"/>
              <w:kinsoku/>
              <w:wordWrap/>
              <w:overflowPunct/>
              <w:topLinePunct w:val="0"/>
              <w:bidi w:val="0"/>
              <w:adjustRightInd/>
              <w:spacing w:line="240" w:lineRule="auto"/>
              <w:jc w:val="left"/>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方案的应答仅部分满足采购要求，得2分；</w:t>
            </w:r>
          </w:p>
          <w:p>
            <w:pPr>
              <w:pStyle w:val="12"/>
              <w:keepNext w:val="0"/>
              <w:keepLines w:val="0"/>
              <w:pageBreakBefore w:val="0"/>
              <w:kinsoku/>
              <w:wordWrap/>
              <w:overflowPunct/>
              <w:topLinePunct w:val="0"/>
              <w:bidi w:val="0"/>
              <w:adjustRightInd/>
              <w:spacing w:line="240" w:lineRule="auto"/>
              <w:ind w:firstLine="0" w:firstLineChars="0"/>
              <w:textAlignment w:val="auto"/>
              <w:rPr>
                <w:rFonts w:hint="eastAsia" w:ascii="宋体" w:hAnsi="宋体" w:eastAsia="宋体" w:cs="宋体"/>
                <w:bCs/>
                <w:iCs/>
                <w:sz w:val="21"/>
                <w:szCs w:val="21"/>
                <w:highlight w:val="none"/>
              </w:rPr>
            </w:pPr>
            <w:r>
              <w:rPr>
                <w:rFonts w:hint="eastAsia" w:ascii="宋体" w:hAnsi="宋体" w:eastAsia="宋体" w:cs="宋体"/>
                <w:bCs/>
                <w:color w:val="auto"/>
                <w:sz w:val="21"/>
                <w:szCs w:val="21"/>
                <w:highlight w:val="none"/>
                <w:lang w:val="en-US" w:eastAsia="zh-CN"/>
              </w:rPr>
              <w:t>方案内容未进行任何阐述或不满足采购要求，得0分。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0" w:hRule="atLeast"/>
          <w:jc w:val="center"/>
        </w:trPr>
        <w:tc>
          <w:tcPr>
            <w:tcW w:w="876" w:type="dxa"/>
            <w:vMerge w:val="continue"/>
            <w:noWrap w:val="0"/>
            <w:vAlign w:val="center"/>
          </w:tcPr>
          <w:p>
            <w:pPr>
              <w:ind w:firstLine="28"/>
              <w:jc w:val="center"/>
              <w:rPr>
                <w:rFonts w:hint="eastAsia" w:ascii="宋体" w:hAnsi="宋体" w:eastAsia="宋体" w:cs="宋体"/>
                <w:sz w:val="21"/>
                <w:szCs w:val="21"/>
              </w:rPr>
            </w:pPr>
          </w:p>
        </w:tc>
        <w:tc>
          <w:tcPr>
            <w:tcW w:w="939" w:type="dxa"/>
            <w:vMerge w:val="continue"/>
            <w:noWrap w:val="0"/>
            <w:vAlign w:val="center"/>
          </w:tcPr>
          <w:p>
            <w:pPr>
              <w:ind w:firstLine="28"/>
              <w:jc w:val="center"/>
              <w:rPr>
                <w:rFonts w:hint="eastAsia" w:ascii="宋体" w:hAnsi="宋体" w:eastAsia="宋体" w:cs="宋体"/>
                <w:sz w:val="21"/>
                <w:szCs w:val="21"/>
              </w:rPr>
            </w:pPr>
          </w:p>
        </w:tc>
        <w:tc>
          <w:tcPr>
            <w:tcW w:w="825" w:type="dxa"/>
            <w:noWrap w:val="0"/>
            <w:vAlign w:val="center"/>
          </w:tcPr>
          <w:p>
            <w:pPr>
              <w:ind w:firstLine="28"/>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服务</w:t>
            </w:r>
          </w:p>
          <w:p>
            <w:pPr>
              <w:ind w:firstLine="28"/>
              <w:jc w:val="center"/>
              <w:rPr>
                <w:rFonts w:hint="eastAsia" w:ascii="宋体" w:hAnsi="宋体" w:eastAsia="宋体" w:cs="宋体"/>
                <w:sz w:val="21"/>
                <w:szCs w:val="21"/>
              </w:rPr>
            </w:pPr>
            <w:r>
              <w:rPr>
                <w:rFonts w:hint="eastAsia" w:ascii="宋体" w:hAnsi="宋体" w:eastAsia="宋体" w:cs="宋体"/>
                <w:bCs/>
                <w:sz w:val="21"/>
                <w:szCs w:val="21"/>
                <w:highlight w:val="none"/>
              </w:rPr>
              <w:t>方案</w:t>
            </w:r>
          </w:p>
        </w:tc>
        <w:tc>
          <w:tcPr>
            <w:tcW w:w="720" w:type="dxa"/>
            <w:noWrap w:val="0"/>
            <w:vAlign w:val="center"/>
          </w:tcPr>
          <w:p>
            <w:pPr>
              <w:ind w:firstLine="28"/>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10分</w:t>
            </w:r>
          </w:p>
        </w:tc>
        <w:tc>
          <w:tcPr>
            <w:tcW w:w="6126" w:type="dxa"/>
            <w:noWrap w:val="0"/>
            <w:vAlign w:val="center"/>
          </w:tcPr>
          <w:p>
            <w:pPr>
              <w:pStyle w:val="12"/>
              <w:keepNext w:val="0"/>
              <w:keepLines w:val="0"/>
              <w:pageBreakBefore w:val="0"/>
              <w:kinsoku/>
              <w:wordWrap/>
              <w:overflowPunct/>
              <w:topLinePunct w:val="0"/>
              <w:bidi w:val="0"/>
              <w:adjustRightInd/>
              <w:spacing w:line="240" w:lineRule="auto"/>
              <w:ind w:firstLine="0" w:firstLineChars="0"/>
              <w:textAlignment w:val="auto"/>
              <w:rPr>
                <w:rFonts w:hint="eastAsia" w:ascii="宋体" w:hAnsi="宋体" w:eastAsia="宋体" w:cs="宋体"/>
                <w:b/>
                <w:bCs w:val="0"/>
                <w:iCs/>
                <w:sz w:val="21"/>
                <w:szCs w:val="21"/>
                <w:highlight w:val="none"/>
              </w:rPr>
            </w:pPr>
            <w:r>
              <w:rPr>
                <w:rFonts w:hint="eastAsia" w:ascii="宋体" w:hAnsi="宋体" w:eastAsia="宋体" w:cs="宋体"/>
                <w:b/>
                <w:bCs w:val="0"/>
                <w:iCs/>
                <w:sz w:val="21"/>
                <w:szCs w:val="21"/>
                <w:highlight w:val="none"/>
              </w:rPr>
              <w:t>根据供应商结合采购人业务需求特点，针对本项目提供的具体服务方案进行综合评审。</w:t>
            </w:r>
          </w:p>
          <w:p>
            <w:pPr>
              <w:keepNext w:val="0"/>
              <w:keepLines w:val="0"/>
              <w:pageBreakBefore w:val="0"/>
              <w:kinsoku/>
              <w:wordWrap/>
              <w:overflowPunct/>
              <w:topLinePunct w:val="0"/>
              <w:bidi w:val="0"/>
              <w:adjustRightInd/>
              <w:spacing w:line="240" w:lineRule="auto"/>
              <w:jc w:val="left"/>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方案内容进行了详细的阐述，能正确理解项目需求，思路清晰，合理分析现状且满足采购要求，得10分；</w:t>
            </w:r>
          </w:p>
          <w:p>
            <w:pPr>
              <w:keepNext w:val="0"/>
              <w:keepLines w:val="0"/>
              <w:pageBreakBefore w:val="0"/>
              <w:kinsoku/>
              <w:wordWrap/>
              <w:overflowPunct/>
              <w:topLinePunct w:val="0"/>
              <w:bidi w:val="0"/>
              <w:adjustRightInd/>
              <w:spacing w:line="240" w:lineRule="auto"/>
              <w:jc w:val="left"/>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方案内容虽进行阐述但并未贴合项目实际情况进行详细论述，或方案中未包括具体实施细节及措施，得7分；</w:t>
            </w:r>
          </w:p>
          <w:p>
            <w:pPr>
              <w:keepNext w:val="0"/>
              <w:keepLines w:val="0"/>
              <w:pageBreakBefore w:val="0"/>
              <w:kinsoku/>
              <w:wordWrap/>
              <w:overflowPunct/>
              <w:topLinePunct w:val="0"/>
              <w:bidi w:val="0"/>
              <w:adjustRightInd/>
              <w:spacing w:line="240" w:lineRule="auto"/>
              <w:jc w:val="left"/>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方案满足采购要求，但仅对采购需求的简单复制，未进行进一步的详细阐述，得4分；</w:t>
            </w:r>
          </w:p>
          <w:p>
            <w:pPr>
              <w:keepNext w:val="0"/>
              <w:keepLines w:val="0"/>
              <w:pageBreakBefore w:val="0"/>
              <w:kinsoku/>
              <w:wordWrap/>
              <w:overflowPunct/>
              <w:topLinePunct w:val="0"/>
              <w:bidi w:val="0"/>
              <w:adjustRightInd/>
              <w:spacing w:line="240" w:lineRule="auto"/>
              <w:jc w:val="left"/>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方案的应答仅部分满足采购要求，得1分；</w:t>
            </w:r>
          </w:p>
          <w:p>
            <w:pPr>
              <w:pStyle w:val="12"/>
              <w:keepNext w:val="0"/>
              <w:keepLines w:val="0"/>
              <w:pageBreakBefore w:val="0"/>
              <w:kinsoku/>
              <w:wordWrap/>
              <w:overflowPunct/>
              <w:topLinePunct w:val="0"/>
              <w:bidi w:val="0"/>
              <w:adjustRightInd/>
              <w:spacing w:line="240" w:lineRule="auto"/>
              <w:ind w:firstLine="0" w:firstLineChars="0"/>
              <w:textAlignment w:val="auto"/>
              <w:rPr>
                <w:rFonts w:hint="eastAsia" w:ascii="宋体" w:hAnsi="宋体" w:eastAsia="宋体" w:cs="宋体"/>
                <w:bCs/>
                <w:iCs/>
                <w:sz w:val="21"/>
                <w:szCs w:val="21"/>
                <w:highlight w:val="none"/>
              </w:rPr>
            </w:pPr>
            <w:r>
              <w:rPr>
                <w:rFonts w:hint="eastAsia" w:ascii="宋体" w:hAnsi="宋体" w:eastAsia="宋体" w:cs="宋体"/>
                <w:bCs/>
                <w:color w:val="auto"/>
                <w:sz w:val="21"/>
                <w:szCs w:val="21"/>
                <w:highlight w:val="none"/>
                <w:lang w:val="en-US" w:eastAsia="zh-CN"/>
              </w:rPr>
              <w:t>方案内容未进行任何阐述或不满足采购要求，得0分。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3" w:hRule="atLeast"/>
          <w:jc w:val="center"/>
        </w:trPr>
        <w:tc>
          <w:tcPr>
            <w:tcW w:w="876" w:type="dxa"/>
            <w:vMerge w:val="continue"/>
            <w:noWrap w:val="0"/>
            <w:vAlign w:val="center"/>
          </w:tcPr>
          <w:p>
            <w:pPr>
              <w:ind w:firstLine="28"/>
              <w:jc w:val="center"/>
              <w:rPr>
                <w:rFonts w:hint="eastAsia" w:ascii="宋体" w:hAnsi="宋体" w:eastAsia="宋体" w:cs="宋体"/>
                <w:sz w:val="21"/>
                <w:szCs w:val="21"/>
              </w:rPr>
            </w:pPr>
          </w:p>
        </w:tc>
        <w:tc>
          <w:tcPr>
            <w:tcW w:w="939" w:type="dxa"/>
            <w:vMerge w:val="continue"/>
            <w:noWrap w:val="0"/>
            <w:vAlign w:val="center"/>
          </w:tcPr>
          <w:p>
            <w:pPr>
              <w:ind w:firstLine="28"/>
              <w:jc w:val="center"/>
              <w:rPr>
                <w:rFonts w:hint="eastAsia" w:ascii="宋体" w:hAnsi="宋体" w:eastAsia="宋体" w:cs="宋体"/>
                <w:sz w:val="21"/>
                <w:szCs w:val="21"/>
              </w:rPr>
            </w:pPr>
          </w:p>
        </w:tc>
        <w:tc>
          <w:tcPr>
            <w:tcW w:w="825" w:type="dxa"/>
            <w:noWrap w:val="0"/>
            <w:vAlign w:val="center"/>
          </w:tcPr>
          <w:p>
            <w:pPr>
              <w:ind w:firstLine="28"/>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内控</w:t>
            </w:r>
          </w:p>
          <w:p>
            <w:pPr>
              <w:ind w:firstLine="28"/>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机制</w:t>
            </w:r>
          </w:p>
        </w:tc>
        <w:tc>
          <w:tcPr>
            <w:tcW w:w="720" w:type="dxa"/>
            <w:noWrap w:val="0"/>
            <w:vAlign w:val="center"/>
          </w:tcPr>
          <w:p>
            <w:pPr>
              <w:ind w:firstLine="28"/>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10分</w:t>
            </w:r>
          </w:p>
        </w:tc>
        <w:tc>
          <w:tcPr>
            <w:tcW w:w="6126" w:type="dxa"/>
            <w:noWrap w:val="0"/>
            <w:vAlign w:val="center"/>
          </w:tcPr>
          <w:p>
            <w:pPr>
              <w:keepNext w:val="0"/>
              <w:keepLines w:val="0"/>
              <w:pageBreakBefore w:val="0"/>
              <w:kinsoku/>
              <w:wordWrap/>
              <w:overflowPunct/>
              <w:topLinePunct w:val="0"/>
              <w:bidi w:val="0"/>
              <w:adjustRightInd/>
              <w:spacing w:line="240" w:lineRule="auto"/>
              <w:textAlignment w:val="auto"/>
              <w:rPr>
                <w:rFonts w:hint="eastAsia" w:ascii="宋体" w:hAnsi="宋体" w:eastAsia="宋体" w:cs="宋体"/>
                <w:b/>
                <w:bCs w:val="0"/>
                <w:iCs/>
                <w:sz w:val="21"/>
                <w:szCs w:val="21"/>
                <w:highlight w:val="none"/>
              </w:rPr>
            </w:pPr>
            <w:r>
              <w:rPr>
                <w:rFonts w:hint="eastAsia" w:ascii="宋体" w:hAnsi="宋体" w:eastAsia="宋体" w:cs="宋体"/>
                <w:b/>
                <w:bCs w:val="0"/>
                <w:iCs/>
                <w:sz w:val="21"/>
                <w:szCs w:val="21"/>
                <w:highlight w:val="none"/>
              </w:rPr>
              <w:t>根据</w:t>
            </w:r>
            <w:r>
              <w:rPr>
                <w:rFonts w:hint="eastAsia" w:ascii="宋体" w:hAnsi="宋体" w:eastAsia="宋体" w:cs="宋体"/>
                <w:b/>
                <w:bCs w:val="0"/>
                <w:iCs/>
                <w:sz w:val="21"/>
                <w:szCs w:val="21"/>
                <w:highlight w:val="none"/>
                <w:lang w:val="en-US" w:eastAsia="zh-CN"/>
              </w:rPr>
              <w:t>供应商</w:t>
            </w:r>
            <w:r>
              <w:rPr>
                <w:rFonts w:hint="eastAsia" w:ascii="宋体" w:hAnsi="宋体" w:eastAsia="宋体" w:cs="宋体"/>
                <w:b/>
                <w:bCs w:val="0"/>
                <w:iCs/>
                <w:sz w:val="21"/>
                <w:szCs w:val="21"/>
                <w:highlight w:val="none"/>
              </w:rPr>
              <w:t>的相关规章制度进行综合评审，包</w:t>
            </w:r>
            <w:r>
              <w:rPr>
                <w:rFonts w:hint="eastAsia" w:ascii="宋体" w:hAnsi="宋体" w:eastAsia="宋体" w:cs="宋体"/>
                <w:b/>
                <w:bCs w:val="0"/>
                <w:iCs/>
                <w:sz w:val="21"/>
                <w:szCs w:val="21"/>
                <w:highlight w:val="none"/>
                <w:lang w:val="en-US" w:eastAsia="zh-CN"/>
              </w:rPr>
              <w:t>括</w:t>
            </w:r>
            <w:r>
              <w:rPr>
                <w:rFonts w:hint="eastAsia" w:ascii="宋体" w:hAnsi="宋体" w:eastAsia="宋体" w:cs="宋体"/>
                <w:b/>
                <w:bCs w:val="0"/>
                <w:iCs/>
                <w:sz w:val="21"/>
                <w:szCs w:val="21"/>
                <w:highlight w:val="none"/>
              </w:rPr>
              <w:t>但不限于定期培训、业务指导、操作规范、</w:t>
            </w:r>
            <w:r>
              <w:rPr>
                <w:rFonts w:hint="eastAsia" w:ascii="宋体" w:hAnsi="宋体" w:eastAsia="宋体" w:cs="宋体"/>
                <w:b/>
                <w:bCs w:val="0"/>
                <w:iCs/>
                <w:sz w:val="21"/>
                <w:szCs w:val="21"/>
                <w:highlight w:val="none"/>
                <w:lang w:eastAsia="zh-CN"/>
              </w:rPr>
              <w:t>审核</w:t>
            </w:r>
            <w:r>
              <w:rPr>
                <w:rFonts w:hint="eastAsia" w:ascii="宋体" w:hAnsi="宋体" w:eastAsia="宋体" w:cs="宋体"/>
                <w:b/>
                <w:bCs w:val="0"/>
                <w:iCs/>
                <w:sz w:val="21"/>
                <w:szCs w:val="21"/>
                <w:highlight w:val="none"/>
              </w:rPr>
              <w:t>流程等各项制度，是否能为项目实施提供保障。</w:t>
            </w:r>
          </w:p>
          <w:p>
            <w:pPr>
              <w:keepNext w:val="0"/>
              <w:keepLines w:val="0"/>
              <w:pageBreakBefore w:val="0"/>
              <w:widowControl/>
              <w:kinsoku/>
              <w:wordWrap/>
              <w:overflowPunct/>
              <w:topLinePunct w:val="0"/>
              <w:bidi w:val="0"/>
              <w:adjustRightInd/>
              <w:spacing w:line="240" w:lineRule="auto"/>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方案内容进行了详细的阐述，能正确理解项目需求，思路清晰，合理分析现状且满足采购要求，得</w:t>
            </w:r>
            <w:r>
              <w:rPr>
                <w:rFonts w:hint="eastAsia" w:ascii="宋体" w:hAnsi="宋体" w:eastAsia="宋体" w:cs="宋体"/>
                <w:color w:val="auto"/>
                <w:kern w:val="0"/>
                <w:sz w:val="21"/>
                <w:szCs w:val="21"/>
                <w:highlight w:val="none"/>
                <w:lang w:val="en-US" w:eastAsia="zh-CN" w:bidi="ar"/>
              </w:rPr>
              <w:t>10</w:t>
            </w:r>
            <w:r>
              <w:rPr>
                <w:rFonts w:hint="eastAsia" w:ascii="宋体" w:hAnsi="宋体" w:eastAsia="宋体" w:cs="宋体"/>
                <w:color w:val="auto"/>
                <w:kern w:val="0"/>
                <w:sz w:val="21"/>
                <w:szCs w:val="21"/>
                <w:highlight w:val="none"/>
                <w:lang w:bidi="ar"/>
              </w:rPr>
              <w:t>分；</w:t>
            </w:r>
          </w:p>
          <w:p>
            <w:pPr>
              <w:keepNext w:val="0"/>
              <w:keepLines w:val="0"/>
              <w:pageBreakBefore w:val="0"/>
              <w:widowControl/>
              <w:kinsoku/>
              <w:wordWrap/>
              <w:overflowPunct/>
              <w:topLinePunct w:val="0"/>
              <w:bidi w:val="0"/>
              <w:adjustRightInd/>
              <w:spacing w:line="240" w:lineRule="auto"/>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方案内容虽进行阐述但并未贴合项目实际情况进行详细论述，或方案中未包括具体实施细节及措施，得</w:t>
            </w:r>
            <w:r>
              <w:rPr>
                <w:rFonts w:hint="eastAsia" w:ascii="宋体" w:hAnsi="宋体" w:eastAsia="宋体" w:cs="宋体"/>
                <w:color w:val="auto"/>
                <w:kern w:val="0"/>
                <w:sz w:val="21"/>
                <w:szCs w:val="21"/>
                <w:highlight w:val="none"/>
                <w:lang w:val="en-US" w:eastAsia="zh-CN" w:bidi="ar"/>
              </w:rPr>
              <w:t>7</w:t>
            </w:r>
            <w:r>
              <w:rPr>
                <w:rFonts w:hint="eastAsia" w:ascii="宋体" w:hAnsi="宋体" w:eastAsia="宋体" w:cs="宋体"/>
                <w:color w:val="auto"/>
                <w:kern w:val="0"/>
                <w:sz w:val="21"/>
                <w:szCs w:val="21"/>
                <w:highlight w:val="none"/>
                <w:lang w:bidi="ar"/>
              </w:rPr>
              <w:t>分；</w:t>
            </w:r>
          </w:p>
          <w:p>
            <w:pPr>
              <w:keepNext w:val="0"/>
              <w:keepLines w:val="0"/>
              <w:pageBreakBefore w:val="0"/>
              <w:widowControl/>
              <w:kinsoku/>
              <w:wordWrap/>
              <w:overflowPunct/>
              <w:topLinePunct w:val="0"/>
              <w:bidi w:val="0"/>
              <w:adjustRightInd/>
              <w:spacing w:line="240" w:lineRule="auto"/>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方案满足采购要求，但仅为对采购需求的简单复制，未进行进一步的详细阐述，得</w:t>
            </w:r>
            <w:r>
              <w:rPr>
                <w:rFonts w:hint="eastAsia" w:ascii="宋体" w:hAnsi="宋体" w:eastAsia="宋体" w:cs="宋体"/>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bidi="ar"/>
              </w:rPr>
              <w:t>分；</w:t>
            </w:r>
          </w:p>
          <w:p>
            <w:pPr>
              <w:keepNext w:val="0"/>
              <w:keepLines w:val="0"/>
              <w:pageBreakBefore w:val="0"/>
              <w:widowControl/>
              <w:kinsoku/>
              <w:wordWrap/>
              <w:overflowPunct/>
              <w:topLinePunct w:val="0"/>
              <w:bidi w:val="0"/>
              <w:adjustRightInd/>
              <w:spacing w:line="240" w:lineRule="auto"/>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方案的应答仅部分满足采购要求，得</w:t>
            </w:r>
            <w:r>
              <w:rPr>
                <w:rFonts w:hint="eastAsia" w:ascii="宋体" w:hAnsi="宋体" w:eastAsia="宋体"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bidi="ar"/>
              </w:rPr>
              <w:t>分；</w:t>
            </w:r>
          </w:p>
          <w:p>
            <w:pPr>
              <w:keepNext w:val="0"/>
              <w:keepLines w:val="0"/>
              <w:pageBreakBefore w:val="0"/>
              <w:kinsoku/>
              <w:wordWrap/>
              <w:overflowPunct/>
              <w:topLinePunct w:val="0"/>
              <w:bidi w:val="0"/>
              <w:adjustRightInd/>
              <w:spacing w:line="240" w:lineRule="auto"/>
              <w:textAlignment w:val="auto"/>
              <w:rPr>
                <w:rFonts w:hint="eastAsia" w:ascii="宋体" w:hAnsi="宋体" w:eastAsia="宋体" w:cs="宋体"/>
                <w:bCs/>
                <w:iCs/>
                <w:sz w:val="21"/>
                <w:szCs w:val="21"/>
                <w:highlight w:val="none"/>
              </w:rPr>
            </w:pPr>
            <w:r>
              <w:rPr>
                <w:rFonts w:hint="eastAsia" w:ascii="宋体" w:hAnsi="宋体" w:eastAsia="宋体" w:cs="宋体"/>
                <w:color w:val="auto"/>
                <w:kern w:val="0"/>
                <w:sz w:val="21"/>
                <w:szCs w:val="21"/>
                <w:highlight w:val="none"/>
                <w:lang w:bidi="ar"/>
              </w:rPr>
              <w:t>方案内容未进行任何阐述或不满足采购要求，得0分。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2" w:hRule="atLeast"/>
          <w:jc w:val="center"/>
        </w:trPr>
        <w:tc>
          <w:tcPr>
            <w:tcW w:w="876" w:type="dxa"/>
            <w:vMerge w:val="continue"/>
            <w:noWrap w:val="0"/>
            <w:vAlign w:val="center"/>
          </w:tcPr>
          <w:p>
            <w:pPr>
              <w:ind w:firstLine="28"/>
              <w:jc w:val="center"/>
              <w:rPr>
                <w:rFonts w:hint="eastAsia" w:ascii="宋体" w:hAnsi="宋体" w:eastAsia="宋体" w:cs="宋体"/>
                <w:sz w:val="21"/>
                <w:szCs w:val="21"/>
              </w:rPr>
            </w:pPr>
          </w:p>
        </w:tc>
        <w:tc>
          <w:tcPr>
            <w:tcW w:w="939" w:type="dxa"/>
            <w:vMerge w:val="continue"/>
            <w:noWrap w:val="0"/>
            <w:vAlign w:val="center"/>
          </w:tcPr>
          <w:p>
            <w:pPr>
              <w:ind w:firstLine="28"/>
              <w:jc w:val="center"/>
              <w:rPr>
                <w:rFonts w:hint="eastAsia" w:ascii="宋体" w:hAnsi="宋体" w:eastAsia="宋体" w:cs="宋体"/>
                <w:sz w:val="21"/>
                <w:szCs w:val="21"/>
              </w:rPr>
            </w:pPr>
          </w:p>
        </w:tc>
        <w:tc>
          <w:tcPr>
            <w:tcW w:w="825" w:type="dxa"/>
            <w:noWrap w:val="0"/>
            <w:vAlign w:val="center"/>
          </w:tcPr>
          <w:p>
            <w:pPr>
              <w:wordWrap/>
              <w:spacing w:line="240" w:lineRule="auto"/>
              <w:jc w:val="center"/>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质量</w:t>
            </w:r>
          </w:p>
          <w:p>
            <w:pPr>
              <w:wordWrap/>
              <w:spacing w:line="240" w:lineRule="auto"/>
              <w:jc w:val="center"/>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保障</w:t>
            </w:r>
          </w:p>
          <w:p>
            <w:pPr>
              <w:ind w:firstLine="28"/>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措施</w:t>
            </w:r>
            <w:r>
              <w:rPr>
                <w:rFonts w:hint="eastAsia" w:ascii="宋体" w:hAnsi="宋体" w:eastAsia="宋体" w:cs="宋体"/>
                <w:bCs/>
                <w:sz w:val="21"/>
                <w:szCs w:val="21"/>
                <w:highlight w:val="none"/>
                <w:lang w:eastAsia="zh-CN"/>
              </w:rPr>
              <w:t>及应急预案</w:t>
            </w:r>
          </w:p>
        </w:tc>
        <w:tc>
          <w:tcPr>
            <w:tcW w:w="720" w:type="dxa"/>
            <w:noWrap w:val="0"/>
            <w:vAlign w:val="center"/>
          </w:tcPr>
          <w:p>
            <w:pPr>
              <w:ind w:firstLine="28"/>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10分</w:t>
            </w:r>
          </w:p>
        </w:tc>
        <w:tc>
          <w:tcPr>
            <w:tcW w:w="6126" w:type="dxa"/>
            <w:noWrap w:val="0"/>
            <w:vAlign w:val="center"/>
          </w:tcPr>
          <w:p>
            <w:pPr>
              <w:keepNext w:val="0"/>
              <w:keepLines w:val="0"/>
              <w:pageBreakBefore w:val="0"/>
              <w:kinsoku/>
              <w:wordWrap/>
              <w:overflowPunct/>
              <w:topLinePunct w:val="0"/>
              <w:bidi w:val="0"/>
              <w:adjustRightInd/>
              <w:spacing w:line="240" w:lineRule="auto"/>
              <w:textAlignment w:val="auto"/>
              <w:rPr>
                <w:rFonts w:hint="eastAsia" w:ascii="宋体" w:hAnsi="宋体" w:eastAsia="宋体" w:cs="宋体"/>
                <w:b/>
                <w:bCs w:val="0"/>
                <w:sz w:val="21"/>
                <w:szCs w:val="21"/>
                <w:highlight w:val="none"/>
              </w:rPr>
            </w:pPr>
            <w:r>
              <w:rPr>
                <w:rFonts w:hint="eastAsia" w:ascii="宋体" w:hAnsi="宋体" w:eastAsia="宋体" w:cs="宋体"/>
                <w:b/>
                <w:bCs w:val="0"/>
                <w:sz w:val="21"/>
                <w:szCs w:val="21"/>
                <w:highlight w:val="none"/>
              </w:rPr>
              <w:t>根据供应商提供的质量保障措施及</w:t>
            </w:r>
            <w:r>
              <w:rPr>
                <w:rFonts w:hint="eastAsia" w:ascii="宋体" w:hAnsi="宋体" w:eastAsia="宋体" w:cs="宋体"/>
                <w:b/>
                <w:bCs w:val="0"/>
                <w:sz w:val="21"/>
                <w:szCs w:val="21"/>
                <w:highlight w:val="none"/>
                <w:lang w:eastAsia="zh-CN"/>
              </w:rPr>
              <w:t>应急</w:t>
            </w:r>
            <w:r>
              <w:rPr>
                <w:rFonts w:hint="eastAsia" w:ascii="宋体" w:hAnsi="宋体" w:eastAsia="宋体" w:cs="宋体"/>
                <w:b/>
                <w:bCs w:val="0"/>
                <w:sz w:val="21"/>
                <w:szCs w:val="21"/>
                <w:highlight w:val="none"/>
              </w:rPr>
              <w:t>预案的先进性、可操作性、全面性、是否能够保障</w:t>
            </w:r>
            <w:r>
              <w:rPr>
                <w:rFonts w:hint="eastAsia" w:ascii="宋体" w:hAnsi="宋体" w:eastAsia="宋体" w:cs="宋体"/>
                <w:b/>
                <w:bCs w:val="0"/>
                <w:sz w:val="21"/>
                <w:szCs w:val="21"/>
                <w:highlight w:val="none"/>
                <w:lang w:eastAsia="zh-CN"/>
              </w:rPr>
              <w:t>鉴定评审</w:t>
            </w:r>
            <w:r>
              <w:rPr>
                <w:rFonts w:hint="eastAsia" w:ascii="宋体" w:hAnsi="宋体" w:eastAsia="宋体" w:cs="宋体"/>
                <w:b/>
                <w:bCs w:val="0"/>
                <w:sz w:val="21"/>
                <w:szCs w:val="21"/>
                <w:highlight w:val="none"/>
              </w:rPr>
              <w:t>工作的顺利开展等进行综合评审。</w:t>
            </w:r>
          </w:p>
          <w:p>
            <w:pPr>
              <w:keepNext w:val="0"/>
              <w:keepLines w:val="0"/>
              <w:pageBreakBefore w:val="0"/>
              <w:widowControl/>
              <w:kinsoku/>
              <w:wordWrap/>
              <w:overflowPunct/>
              <w:topLinePunct w:val="0"/>
              <w:bidi w:val="0"/>
              <w:adjustRightInd/>
              <w:spacing w:line="240" w:lineRule="auto"/>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方案内容进行了详细的阐述，能正确理解项目需求，思路清晰，合理分析现状且满足采购要求，得</w:t>
            </w:r>
            <w:r>
              <w:rPr>
                <w:rFonts w:hint="eastAsia" w:ascii="宋体" w:hAnsi="宋体" w:eastAsia="宋体" w:cs="宋体"/>
                <w:color w:val="auto"/>
                <w:kern w:val="0"/>
                <w:sz w:val="21"/>
                <w:szCs w:val="21"/>
                <w:highlight w:val="none"/>
                <w:lang w:val="en-US" w:eastAsia="zh-CN" w:bidi="ar"/>
              </w:rPr>
              <w:t>10</w:t>
            </w:r>
            <w:r>
              <w:rPr>
                <w:rFonts w:hint="eastAsia" w:ascii="宋体" w:hAnsi="宋体" w:eastAsia="宋体" w:cs="宋体"/>
                <w:color w:val="auto"/>
                <w:kern w:val="0"/>
                <w:sz w:val="21"/>
                <w:szCs w:val="21"/>
                <w:highlight w:val="none"/>
                <w:lang w:bidi="ar"/>
              </w:rPr>
              <w:t>分；</w:t>
            </w:r>
          </w:p>
          <w:p>
            <w:pPr>
              <w:keepNext w:val="0"/>
              <w:keepLines w:val="0"/>
              <w:pageBreakBefore w:val="0"/>
              <w:widowControl/>
              <w:kinsoku/>
              <w:wordWrap/>
              <w:overflowPunct/>
              <w:topLinePunct w:val="0"/>
              <w:bidi w:val="0"/>
              <w:adjustRightInd/>
              <w:spacing w:line="240" w:lineRule="auto"/>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方案内容虽进行阐述但并未贴合项目实际情况进行详细论述，或方案中未包括具体实施细节及措施，得</w:t>
            </w:r>
            <w:r>
              <w:rPr>
                <w:rFonts w:hint="eastAsia" w:ascii="宋体" w:hAnsi="宋体" w:eastAsia="宋体" w:cs="宋体"/>
                <w:color w:val="auto"/>
                <w:kern w:val="0"/>
                <w:sz w:val="21"/>
                <w:szCs w:val="21"/>
                <w:highlight w:val="none"/>
                <w:lang w:val="en-US" w:eastAsia="zh-CN" w:bidi="ar"/>
              </w:rPr>
              <w:t>7</w:t>
            </w:r>
            <w:r>
              <w:rPr>
                <w:rFonts w:hint="eastAsia" w:ascii="宋体" w:hAnsi="宋体" w:eastAsia="宋体" w:cs="宋体"/>
                <w:color w:val="auto"/>
                <w:kern w:val="0"/>
                <w:sz w:val="21"/>
                <w:szCs w:val="21"/>
                <w:highlight w:val="none"/>
                <w:lang w:bidi="ar"/>
              </w:rPr>
              <w:t>分；</w:t>
            </w:r>
          </w:p>
          <w:p>
            <w:pPr>
              <w:keepNext w:val="0"/>
              <w:keepLines w:val="0"/>
              <w:pageBreakBefore w:val="0"/>
              <w:widowControl/>
              <w:kinsoku/>
              <w:wordWrap/>
              <w:overflowPunct/>
              <w:topLinePunct w:val="0"/>
              <w:bidi w:val="0"/>
              <w:adjustRightInd/>
              <w:spacing w:line="240" w:lineRule="auto"/>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方案满足采购要求，但仅为对采购需求的简单复制，未进行进一步的详细阐述，得</w:t>
            </w:r>
            <w:r>
              <w:rPr>
                <w:rFonts w:hint="eastAsia" w:ascii="宋体" w:hAnsi="宋体" w:eastAsia="宋体" w:cs="宋体"/>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bidi="ar"/>
              </w:rPr>
              <w:t>分；</w:t>
            </w:r>
          </w:p>
          <w:p>
            <w:pPr>
              <w:keepNext w:val="0"/>
              <w:keepLines w:val="0"/>
              <w:pageBreakBefore w:val="0"/>
              <w:widowControl/>
              <w:kinsoku/>
              <w:wordWrap/>
              <w:overflowPunct/>
              <w:topLinePunct w:val="0"/>
              <w:bidi w:val="0"/>
              <w:adjustRightInd/>
              <w:spacing w:line="240" w:lineRule="auto"/>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方案的应答仅部分满足采购要求，得</w:t>
            </w:r>
            <w:r>
              <w:rPr>
                <w:rFonts w:hint="eastAsia" w:ascii="宋体" w:hAnsi="宋体" w:eastAsia="宋体"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bidi="ar"/>
              </w:rPr>
              <w:t>分；</w:t>
            </w:r>
          </w:p>
          <w:p>
            <w:pPr>
              <w:keepNext w:val="0"/>
              <w:keepLines w:val="0"/>
              <w:pageBreakBefore w:val="0"/>
              <w:kinsoku/>
              <w:wordWrap/>
              <w:overflowPunct/>
              <w:topLinePunct w:val="0"/>
              <w:bidi w:val="0"/>
              <w:adjustRightInd/>
              <w:spacing w:line="240" w:lineRule="auto"/>
              <w:textAlignment w:val="auto"/>
              <w:rPr>
                <w:rFonts w:hint="eastAsia" w:ascii="宋体" w:hAnsi="宋体" w:eastAsia="宋体" w:cs="宋体"/>
                <w:bCs/>
                <w:iCs/>
                <w:sz w:val="21"/>
                <w:szCs w:val="21"/>
                <w:highlight w:val="none"/>
              </w:rPr>
            </w:pPr>
            <w:r>
              <w:rPr>
                <w:rFonts w:hint="eastAsia" w:ascii="宋体" w:hAnsi="宋体" w:eastAsia="宋体" w:cs="宋体"/>
                <w:color w:val="auto"/>
                <w:kern w:val="0"/>
                <w:sz w:val="21"/>
                <w:szCs w:val="21"/>
                <w:highlight w:val="none"/>
                <w:lang w:bidi="ar"/>
              </w:rPr>
              <w:t>方案内容未进行任何阐述或不满足采购要求，得0分。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1" w:hRule="atLeast"/>
          <w:jc w:val="center"/>
        </w:trPr>
        <w:tc>
          <w:tcPr>
            <w:tcW w:w="876" w:type="dxa"/>
            <w:vMerge w:val="continue"/>
            <w:noWrap w:val="0"/>
            <w:vAlign w:val="center"/>
          </w:tcPr>
          <w:p>
            <w:pPr>
              <w:ind w:firstLine="28"/>
              <w:jc w:val="center"/>
              <w:rPr>
                <w:rFonts w:hint="eastAsia" w:ascii="宋体" w:hAnsi="宋体" w:eastAsia="宋体" w:cs="宋体"/>
                <w:sz w:val="21"/>
                <w:szCs w:val="21"/>
              </w:rPr>
            </w:pPr>
          </w:p>
        </w:tc>
        <w:tc>
          <w:tcPr>
            <w:tcW w:w="939" w:type="dxa"/>
            <w:vMerge w:val="continue"/>
            <w:noWrap w:val="0"/>
            <w:vAlign w:val="center"/>
          </w:tcPr>
          <w:p>
            <w:pPr>
              <w:ind w:firstLine="28"/>
              <w:jc w:val="center"/>
              <w:rPr>
                <w:rFonts w:hint="eastAsia" w:ascii="宋体" w:hAnsi="宋体" w:eastAsia="宋体" w:cs="宋体"/>
                <w:sz w:val="21"/>
                <w:szCs w:val="21"/>
              </w:rPr>
            </w:pPr>
          </w:p>
        </w:tc>
        <w:tc>
          <w:tcPr>
            <w:tcW w:w="825" w:type="dxa"/>
            <w:noWrap w:val="0"/>
            <w:vAlign w:val="center"/>
          </w:tcPr>
          <w:p>
            <w:pPr>
              <w:ind w:firstLine="28"/>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实施进度与计划</w:t>
            </w:r>
          </w:p>
        </w:tc>
        <w:tc>
          <w:tcPr>
            <w:tcW w:w="720" w:type="dxa"/>
            <w:noWrap w:val="0"/>
            <w:vAlign w:val="center"/>
          </w:tcPr>
          <w:p>
            <w:pPr>
              <w:ind w:firstLine="28"/>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8分</w:t>
            </w:r>
          </w:p>
        </w:tc>
        <w:tc>
          <w:tcPr>
            <w:tcW w:w="6126" w:type="dxa"/>
            <w:noWrap w:val="0"/>
            <w:vAlign w:val="center"/>
          </w:tcPr>
          <w:p>
            <w:pPr>
              <w:keepNext w:val="0"/>
              <w:keepLines w:val="0"/>
              <w:pageBreakBefore w:val="0"/>
              <w:kinsoku/>
              <w:wordWrap/>
              <w:overflowPunct/>
              <w:topLinePunct w:val="0"/>
              <w:bidi w:val="0"/>
              <w:adjustRightInd/>
              <w:spacing w:line="240" w:lineRule="auto"/>
              <w:textAlignment w:val="auto"/>
              <w:rPr>
                <w:rFonts w:hint="eastAsia" w:ascii="宋体" w:hAnsi="宋体" w:eastAsia="宋体" w:cs="宋体"/>
                <w:b/>
                <w:bCs w:val="0"/>
                <w:sz w:val="21"/>
                <w:szCs w:val="21"/>
                <w:highlight w:val="none"/>
              </w:rPr>
            </w:pPr>
            <w:r>
              <w:rPr>
                <w:rFonts w:hint="eastAsia" w:ascii="宋体" w:hAnsi="宋体" w:eastAsia="宋体" w:cs="宋体"/>
                <w:b/>
                <w:bCs w:val="0"/>
                <w:sz w:val="21"/>
                <w:szCs w:val="21"/>
                <w:highlight w:val="none"/>
              </w:rPr>
              <w:t>根据供应商在接到采购人委派的工作任务后是否能够按照采购人时限要求按期保质保量提交</w:t>
            </w:r>
            <w:r>
              <w:rPr>
                <w:rFonts w:hint="eastAsia" w:ascii="宋体" w:hAnsi="宋体" w:eastAsia="宋体" w:cs="宋体"/>
                <w:b/>
                <w:bCs w:val="0"/>
                <w:sz w:val="21"/>
                <w:szCs w:val="21"/>
                <w:highlight w:val="none"/>
                <w:lang w:eastAsia="zh-CN"/>
              </w:rPr>
              <w:t>鉴定评审</w:t>
            </w:r>
            <w:r>
              <w:rPr>
                <w:rFonts w:hint="eastAsia" w:ascii="宋体" w:hAnsi="宋体" w:eastAsia="宋体" w:cs="宋体"/>
                <w:b/>
                <w:bCs w:val="0"/>
                <w:sz w:val="21"/>
                <w:szCs w:val="21"/>
                <w:highlight w:val="none"/>
              </w:rPr>
              <w:t>报告进行综合评审。</w:t>
            </w:r>
          </w:p>
          <w:p>
            <w:pPr>
              <w:keepNext w:val="0"/>
              <w:keepLines w:val="0"/>
              <w:pageBreakBefore w:val="0"/>
              <w:widowControl/>
              <w:kinsoku/>
              <w:wordWrap/>
              <w:overflowPunct/>
              <w:topLinePunct w:val="0"/>
              <w:bidi w:val="0"/>
              <w:adjustRightInd/>
              <w:spacing w:line="240" w:lineRule="auto"/>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方案内容进行了详细的阐述，能正确理解项目需求，思路清晰，合理分析现状且满足采购要求，得</w:t>
            </w:r>
            <w:r>
              <w:rPr>
                <w:rFonts w:hint="eastAsia" w:ascii="宋体" w:hAnsi="宋体" w:eastAsia="宋体" w:cs="宋体"/>
                <w:color w:val="auto"/>
                <w:kern w:val="0"/>
                <w:sz w:val="21"/>
                <w:szCs w:val="21"/>
                <w:highlight w:val="none"/>
                <w:lang w:val="en-US" w:eastAsia="zh-CN" w:bidi="ar"/>
              </w:rPr>
              <w:t>8</w:t>
            </w:r>
            <w:r>
              <w:rPr>
                <w:rFonts w:hint="eastAsia" w:ascii="宋体" w:hAnsi="宋体" w:eastAsia="宋体" w:cs="宋体"/>
                <w:color w:val="auto"/>
                <w:kern w:val="0"/>
                <w:sz w:val="21"/>
                <w:szCs w:val="21"/>
                <w:highlight w:val="none"/>
                <w:lang w:bidi="ar"/>
              </w:rPr>
              <w:t>分；</w:t>
            </w:r>
          </w:p>
          <w:p>
            <w:pPr>
              <w:keepNext w:val="0"/>
              <w:keepLines w:val="0"/>
              <w:pageBreakBefore w:val="0"/>
              <w:widowControl/>
              <w:kinsoku/>
              <w:wordWrap/>
              <w:overflowPunct/>
              <w:topLinePunct w:val="0"/>
              <w:bidi w:val="0"/>
              <w:adjustRightInd/>
              <w:spacing w:line="240" w:lineRule="auto"/>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方案满足采购要求，但仅为对采购需求的简单复制，未进行进一步的详细阐述，得4分；</w:t>
            </w:r>
          </w:p>
          <w:p>
            <w:pPr>
              <w:keepNext w:val="0"/>
              <w:keepLines w:val="0"/>
              <w:pageBreakBefore w:val="0"/>
              <w:widowControl/>
              <w:kinsoku/>
              <w:wordWrap/>
              <w:overflowPunct/>
              <w:topLinePunct w:val="0"/>
              <w:bidi w:val="0"/>
              <w:adjustRightInd/>
              <w:spacing w:line="240" w:lineRule="auto"/>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方案的应答仅部分满足采购要求，得</w:t>
            </w: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bidi="ar"/>
              </w:rPr>
              <w:t>分；</w:t>
            </w:r>
          </w:p>
          <w:p>
            <w:pPr>
              <w:keepNext w:val="0"/>
              <w:keepLines w:val="0"/>
              <w:pageBreakBefore w:val="0"/>
              <w:kinsoku/>
              <w:wordWrap/>
              <w:overflowPunct/>
              <w:topLinePunct w:val="0"/>
              <w:bidi w:val="0"/>
              <w:adjustRightInd/>
              <w:spacing w:line="240" w:lineRule="auto"/>
              <w:textAlignment w:val="auto"/>
              <w:rPr>
                <w:rFonts w:hint="eastAsia" w:ascii="宋体" w:hAnsi="宋体" w:eastAsia="宋体" w:cs="宋体"/>
                <w:bCs/>
                <w:sz w:val="21"/>
                <w:szCs w:val="21"/>
                <w:highlight w:val="none"/>
              </w:rPr>
            </w:pPr>
            <w:r>
              <w:rPr>
                <w:rFonts w:hint="eastAsia" w:ascii="宋体" w:hAnsi="宋体" w:eastAsia="宋体" w:cs="宋体"/>
                <w:color w:val="auto"/>
                <w:kern w:val="0"/>
                <w:sz w:val="21"/>
                <w:szCs w:val="21"/>
                <w:highlight w:val="none"/>
                <w:lang w:bidi="ar"/>
              </w:rPr>
              <w:t>方案内容未进行任何阐述或不满足采购要求，得0分。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jc w:val="center"/>
        </w:trPr>
        <w:tc>
          <w:tcPr>
            <w:tcW w:w="2640" w:type="dxa"/>
            <w:gridSpan w:val="3"/>
            <w:noWrap w:val="0"/>
            <w:vAlign w:val="center"/>
          </w:tcPr>
          <w:p>
            <w:pPr>
              <w:ind w:firstLine="28"/>
              <w:jc w:val="center"/>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合计</w:t>
            </w:r>
          </w:p>
        </w:tc>
        <w:tc>
          <w:tcPr>
            <w:tcW w:w="6846" w:type="dxa"/>
            <w:gridSpan w:val="2"/>
            <w:noWrap w:val="0"/>
            <w:vAlign w:val="center"/>
          </w:tcPr>
          <w:p>
            <w:pPr>
              <w:keepNext w:val="0"/>
              <w:keepLines w:val="0"/>
              <w:pageBreakBefore w:val="0"/>
              <w:kinsoku/>
              <w:wordWrap/>
              <w:overflowPunct/>
              <w:topLinePunct w:val="0"/>
              <w:bidi w:val="0"/>
              <w:adjustRightInd/>
              <w:spacing w:line="240" w:lineRule="auto"/>
              <w:textAlignment w:val="auto"/>
              <w:rPr>
                <w:rFonts w:hint="eastAsia" w:ascii="宋体" w:hAnsi="宋体" w:eastAsia="宋体" w:cs="宋体"/>
                <w:bCs/>
                <w:sz w:val="21"/>
                <w:szCs w:val="21"/>
                <w:highlight w:val="none"/>
              </w:rPr>
            </w:pPr>
            <w:r>
              <w:rPr>
                <w:rFonts w:hint="eastAsia" w:ascii="宋体" w:hAnsi="宋体" w:eastAsia="宋体" w:cs="宋体"/>
                <w:sz w:val="21"/>
                <w:szCs w:val="21"/>
                <w:lang w:val="en-US" w:eastAsia="zh-CN"/>
              </w:rPr>
              <w:t>100分</w:t>
            </w:r>
          </w:p>
        </w:tc>
      </w:tr>
    </w:tbl>
    <w:p>
      <w:pPr>
        <w:tabs>
          <w:tab w:val="left" w:pos="360"/>
          <w:tab w:val="left" w:pos="900"/>
          <w:tab w:val="left" w:pos="1080"/>
          <w:tab w:val="left" w:pos="2014"/>
        </w:tabs>
        <w:snapToGrid w:val="0"/>
        <w:spacing w:line="240" w:lineRule="auto"/>
        <w:rPr>
          <w:rFonts w:hint="eastAsia" w:ascii="宋体" w:hAnsi="宋体" w:eastAsia="宋体" w:cs="宋体"/>
          <w:b/>
          <w:bCs/>
          <w:color w:val="auto"/>
          <w:sz w:val="24"/>
          <w:szCs w:val="24"/>
          <w:highlight w:val="none"/>
        </w:rPr>
      </w:pPr>
    </w:p>
    <w:p>
      <w:pPr>
        <w:spacing w:line="360" w:lineRule="auto"/>
        <w:ind w:firstLine="482" w:firstLineChars="200"/>
        <w:jc w:val="left"/>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注：评分分值计算保留小数点后两位，小数点后第三位“四舍五入”。</w:t>
      </w:r>
    </w:p>
    <w:p>
      <w:pPr>
        <w:spacing w:line="360" w:lineRule="auto"/>
        <w:jc w:val="left"/>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br w:type="page"/>
      </w:r>
      <w:r>
        <w:rPr>
          <w:rFonts w:hint="eastAsia" w:ascii="宋体" w:hAnsi="宋体" w:eastAsia="宋体" w:cs="宋体"/>
          <w:b/>
          <w:bCs/>
          <w:color w:val="auto"/>
          <w:sz w:val="24"/>
          <w:szCs w:val="24"/>
          <w:highlight w:val="none"/>
          <w:lang w:val="en-US" w:eastAsia="zh-CN"/>
        </w:rPr>
        <w:t>04包：</w:t>
      </w:r>
    </w:p>
    <w:tbl>
      <w:tblPr>
        <w:tblStyle w:val="46"/>
        <w:tblW w:w="9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6"/>
        <w:gridCol w:w="939"/>
        <w:gridCol w:w="735"/>
        <w:gridCol w:w="825"/>
        <w:gridCol w:w="6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526" w:type="dxa"/>
            <w:noWrap w:val="0"/>
            <w:vAlign w:val="center"/>
          </w:tcPr>
          <w:p>
            <w:pPr>
              <w:ind w:firstLine="28"/>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序号</w:t>
            </w:r>
          </w:p>
        </w:tc>
        <w:tc>
          <w:tcPr>
            <w:tcW w:w="1674" w:type="dxa"/>
            <w:gridSpan w:val="2"/>
            <w:noWrap w:val="0"/>
            <w:vAlign w:val="center"/>
          </w:tcPr>
          <w:p>
            <w:pPr>
              <w:ind w:firstLine="28"/>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评分因素</w:t>
            </w:r>
          </w:p>
        </w:tc>
        <w:tc>
          <w:tcPr>
            <w:tcW w:w="825" w:type="dxa"/>
            <w:noWrap w:val="0"/>
            <w:vAlign w:val="center"/>
          </w:tcPr>
          <w:p>
            <w:pPr>
              <w:ind w:firstLine="28"/>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分值</w:t>
            </w:r>
          </w:p>
        </w:tc>
        <w:tc>
          <w:tcPr>
            <w:tcW w:w="6111" w:type="dxa"/>
            <w:noWrap w:val="0"/>
            <w:vAlign w:val="center"/>
          </w:tcPr>
          <w:p>
            <w:pPr>
              <w:keepNext w:val="0"/>
              <w:keepLines w:val="0"/>
              <w:pageBreakBefore w:val="0"/>
              <w:kinsoku/>
              <w:wordWrap/>
              <w:overflowPunct/>
              <w:topLinePunct w:val="0"/>
              <w:bidi w:val="0"/>
              <w:adjustRightInd/>
              <w:spacing w:line="240" w:lineRule="auto"/>
              <w:ind w:firstLine="28"/>
              <w:jc w:val="center"/>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526" w:type="dxa"/>
            <w:noWrap w:val="0"/>
            <w:vAlign w:val="center"/>
          </w:tcPr>
          <w:p>
            <w:pPr>
              <w:ind w:firstLine="28"/>
              <w:jc w:val="center"/>
              <w:rPr>
                <w:rFonts w:hint="eastAsia" w:ascii="宋体" w:hAnsi="宋体" w:eastAsia="宋体" w:cs="宋体"/>
                <w:b/>
                <w:sz w:val="21"/>
                <w:szCs w:val="21"/>
                <w:highlight w:val="none"/>
                <w:lang w:val="en-US" w:eastAsia="zh-CN"/>
              </w:rPr>
            </w:pPr>
            <w:r>
              <w:rPr>
                <w:rFonts w:hint="eastAsia" w:ascii="宋体" w:hAnsi="宋体" w:eastAsia="宋体" w:cs="宋体"/>
                <w:b w:val="0"/>
                <w:bCs/>
                <w:sz w:val="21"/>
                <w:szCs w:val="21"/>
                <w:highlight w:val="none"/>
                <w:lang w:val="en-US" w:eastAsia="zh-CN"/>
              </w:rPr>
              <w:t>1</w:t>
            </w:r>
          </w:p>
        </w:tc>
        <w:tc>
          <w:tcPr>
            <w:tcW w:w="939" w:type="dxa"/>
            <w:noWrap w:val="0"/>
            <w:vAlign w:val="center"/>
          </w:tcPr>
          <w:p>
            <w:pPr>
              <w:ind w:firstLine="28"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价格</w:t>
            </w:r>
          </w:p>
          <w:p>
            <w:pPr>
              <w:ind w:firstLine="28"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部分</w:t>
            </w:r>
          </w:p>
          <w:p>
            <w:pPr>
              <w:ind w:firstLine="28"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（10分）</w:t>
            </w:r>
          </w:p>
        </w:tc>
        <w:tc>
          <w:tcPr>
            <w:tcW w:w="735" w:type="dxa"/>
            <w:noWrap w:val="0"/>
            <w:vAlign w:val="center"/>
          </w:tcPr>
          <w:p>
            <w:pPr>
              <w:ind w:firstLine="28"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报价</w:t>
            </w:r>
          </w:p>
        </w:tc>
        <w:tc>
          <w:tcPr>
            <w:tcW w:w="825" w:type="dxa"/>
            <w:noWrap w:val="0"/>
            <w:vAlign w:val="center"/>
          </w:tcPr>
          <w:p>
            <w:pPr>
              <w:ind w:firstLine="28" w:firstLineChars="0"/>
              <w:jc w:val="center"/>
              <w:rPr>
                <w:rFonts w:hint="eastAsia" w:ascii="宋体" w:hAnsi="宋体" w:eastAsia="宋体" w:cs="宋体"/>
                <w:b/>
                <w:sz w:val="21"/>
                <w:szCs w:val="21"/>
                <w:highlight w:val="none"/>
              </w:rPr>
            </w:pPr>
            <w:r>
              <w:rPr>
                <w:rFonts w:hint="eastAsia" w:ascii="宋体" w:hAnsi="宋体" w:eastAsia="宋体" w:cs="宋体"/>
                <w:sz w:val="21"/>
                <w:szCs w:val="21"/>
                <w:highlight w:val="none"/>
                <w:lang w:val="en-US" w:eastAsia="zh-CN"/>
              </w:rPr>
              <w:t>10分</w:t>
            </w:r>
          </w:p>
        </w:tc>
        <w:tc>
          <w:tcPr>
            <w:tcW w:w="6111" w:type="dxa"/>
            <w:noWrap w:val="0"/>
            <w:vAlign w:val="center"/>
          </w:tcPr>
          <w:p>
            <w:pPr>
              <w:keepNext w:val="0"/>
              <w:keepLines w:val="0"/>
              <w:pageBreakBefore w:val="0"/>
              <w:kinsoku/>
              <w:wordWrap/>
              <w:overflowPunct/>
              <w:topLinePunct w:val="0"/>
              <w:bidi w:val="0"/>
              <w:adjustRightInd/>
              <w:spacing w:line="240" w:lineRule="auto"/>
              <w:ind w:firstLine="28"/>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满足磋商文件要求的最后报价最低的供应商的价格为磋商基准价，其价格分为满分。其他供应商的价格分统一按照下列公式计算：磋商报价得分=（磋商基准价/最后报价）×</w:t>
            </w:r>
            <w:r>
              <w:rPr>
                <w:rFonts w:hint="eastAsia" w:ascii="宋体" w:hAnsi="宋体" w:eastAsia="宋体" w:cs="宋体"/>
                <w:sz w:val="21"/>
                <w:szCs w:val="21"/>
                <w:highlight w:val="none"/>
                <w:lang w:val="en-US" w:eastAsia="zh-CN"/>
              </w:rPr>
              <w:t>10</w:t>
            </w:r>
          </w:p>
          <w:p>
            <w:pPr>
              <w:keepNext w:val="0"/>
              <w:keepLines w:val="0"/>
              <w:pageBreakBefore w:val="0"/>
              <w:kinsoku/>
              <w:wordWrap/>
              <w:overflowPunct/>
              <w:topLinePunct w:val="0"/>
              <w:bidi w:val="0"/>
              <w:adjustRightInd/>
              <w:spacing w:line="240" w:lineRule="auto"/>
              <w:ind w:firstLine="28" w:firstLineChars="0"/>
              <w:jc w:val="left"/>
              <w:textAlignment w:val="auto"/>
              <w:rPr>
                <w:rFonts w:hint="eastAsia" w:ascii="宋体" w:hAnsi="宋体" w:eastAsia="宋体" w:cs="宋体"/>
                <w:b/>
                <w:sz w:val="21"/>
                <w:szCs w:val="21"/>
                <w:highlight w:val="none"/>
              </w:rPr>
            </w:pPr>
            <w:r>
              <w:rPr>
                <w:rFonts w:hint="eastAsia" w:ascii="宋体" w:hAnsi="宋体" w:eastAsia="宋体" w:cs="宋体"/>
                <w:sz w:val="21"/>
                <w:szCs w:val="21"/>
                <w:highlight w:val="none"/>
              </w:rPr>
              <w:t>此处最后报价指经过报价修正，及因落实政府采购政策进行价格调整后的报价，详见第三章《评审方法和评审标准》3.2、3.3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526" w:type="dxa"/>
            <w:vMerge w:val="restart"/>
            <w:noWrap w:val="0"/>
            <w:vAlign w:val="center"/>
          </w:tcPr>
          <w:p>
            <w:pPr>
              <w:ind w:firstLine="28"/>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939" w:type="dxa"/>
            <w:vMerge w:val="restart"/>
            <w:noWrap w:val="0"/>
            <w:vAlign w:val="center"/>
          </w:tcPr>
          <w:p>
            <w:pPr>
              <w:ind w:firstLine="28"/>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商务</w:t>
            </w:r>
          </w:p>
          <w:p>
            <w:pPr>
              <w:ind w:firstLine="28"/>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部分</w:t>
            </w:r>
          </w:p>
          <w:p>
            <w:pPr>
              <w:ind w:firstLine="28"/>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（40分）</w:t>
            </w:r>
          </w:p>
        </w:tc>
        <w:tc>
          <w:tcPr>
            <w:tcW w:w="735" w:type="dxa"/>
            <w:noWrap w:val="0"/>
            <w:vAlign w:val="center"/>
          </w:tcPr>
          <w:p>
            <w:pPr>
              <w:ind w:firstLine="28"/>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业绩及经验</w:t>
            </w:r>
          </w:p>
          <w:p>
            <w:pPr>
              <w:ind w:firstLine="28"/>
              <w:jc w:val="center"/>
              <w:rPr>
                <w:rFonts w:hint="eastAsia" w:ascii="宋体" w:hAnsi="宋体" w:eastAsia="宋体" w:cs="宋体"/>
                <w:sz w:val="21"/>
                <w:szCs w:val="21"/>
                <w:highlight w:val="none"/>
                <w:lang w:val="en-US" w:eastAsia="zh-CN"/>
              </w:rPr>
            </w:pPr>
          </w:p>
        </w:tc>
        <w:tc>
          <w:tcPr>
            <w:tcW w:w="825" w:type="dxa"/>
            <w:noWrap w:val="0"/>
            <w:vAlign w:val="center"/>
          </w:tcPr>
          <w:p>
            <w:pPr>
              <w:ind w:firstLine="28"/>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r>
              <w:rPr>
                <w:rFonts w:hint="eastAsia" w:ascii="宋体" w:hAnsi="宋体" w:cs="宋体"/>
                <w:sz w:val="21"/>
                <w:szCs w:val="21"/>
                <w:highlight w:val="none"/>
                <w:lang w:val="en-US" w:eastAsia="zh-CN"/>
              </w:rPr>
              <w:t>5</w:t>
            </w:r>
            <w:r>
              <w:rPr>
                <w:rFonts w:hint="eastAsia" w:ascii="宋体" w:hAnsi="宋体" w:eastAsia="宋体" w:cs="宋体"/>
                <w:sz w:val="21"/>
                <w:szCs w:val="21"/>
                <w:highlight w:val="none"/>
                <w:lang w:val="en-US" w:eastAsia="zh-CN"/>
              </w:rPr>
              <w:t>分</w:t>
            </w:r>
          </w:p>
        </w:tc>
        <w:tc>
          <w:tcPr>
            <w:tcW w:w="6111" w:type="dxa"/>
            <w:noWrap w:val="0"/>
            <w:vAlign w:val="center"/>
          </w:tcPr>
          <w:p>
            <w:pPr>
              <w:keepNext w:val="0"/>
              <w:keepLines w:val="0"/>
              <w:pageBreakBefore w:val="0"/>
              <w:widowControl/>
              <w:numPr>
                <w:ilvl w:val="0"/>
                <w:numId w:val="0"/>
              </w:numPr>
              <w:kinsoku/>
              <w:wordWrap/>
              <w:overflowPunct/>
              <w:topLinePunct w:val="0"/>
              <w:bidi w:val="0"/>
              <w:adjustRightInd/>
              <w:spacing w:line="240" w:lineRule="auto"/>
              <w:ind w:firstLine="0"/>
              <w:jc w:val="left"/>
              <w:textAlignment w:val="auto"/>
              <w:rPr>
                <w:rFonts w:hint="eastAsia" w:ascii="宋体" w:hAnsi="宋体" w:eastAsia="宋体" w:cs="宋体"/>
                <w:bCs/>
                <w:sz w:val="21"/>
                <w:szCs w:val="21"/>
                <w:highlight w:val="none"/>
                <w:lang w:eastAsia="zh-CN"/>
              </w:rPr>
            </w:pPr>
            <w:r>
              <w:rPr>
                <w:rFonts w:hint="default" w:ascii="宋体" w:hAnsi="宋体" w:eastAsia="宋体" w:cs="宋体"/>
                <w:bCs/>
                <w:sz w:val="21"/>
                <w:szCs w:val="21"/>
                <w:highlight w:val="none"/>
              </w:rPr>
              <w:t>供应商</w:t>
            </w:r>
            <w:r>
              <w:rPr>
                <w:rFonts w:hint="eastAsia" w:ascii="宋体" w:hAnsi="宋体" w:eastAsia="宋体" w:cs="宋体"/>
                <w:bCs/>
                <w:sz w:val="21"/>
                <w:szCs w:val="21"/>
                <w:highlight w:val="none"/>
                <w:lang w:val="en-US" w:eastAsia="zh-CN"/>
              </w:rPr>
              <w:t>提供</w:t>
            </w:r>
            <w:r>
              <w:rPr>
                <w:rFonts w:hint="default" w:ascii="宋体" w:hAnsi="宋体" w:eastAsia="宋体" w:cs="宋体"/>
                <w:bCs/>
                <w:sz w:val="21"/>
                <w:szCs w:val="21"/>
                <w:highlight w:val="none"/>
              </w:rPr>
              <w:t>自</w:t>
            </w:r>
            <w:r>
              <w:rPr>
                <w:rFonts w:hint="eastAsia" w:ascii="宋体" w:hAnsi="宋体" w:eastAsia="宋体" w:cs="宋体"/>
                <w:bCs/>
                <w:sz w:val="21"/>
                <w:szCs w:val="21"/>
                <w:highlight w:val="none"/>
              </w:rPr>
              <w:t xml:space="preserve"> 20</w:t>
            </w:r>
            <w:r>
              <w:rPr>
                <w:rFonts w:hint="eastAsia" w:ascii="宋体" w:hAnsi="宋体" w:eastAsia="宋体" w:cs="宋体"/>
                <w:bCs/>
                <w:sz w:val="21"/>
                <w:szCs w:val="21"/>
                <w:highlight w:val="none"/>
                <w:lang w:val="en-US" w:eastAsia="zh-CN"/>
              </w:rPr>
              <w:t>23</w:t>
            </w:r>
            <w:r>
              <w:rPr>
                <w:rFonts w:hint="eastAsia" w:ascii="宋体" w:hAnsi="宋体" w:eastAsia="宋体" w:cs="宋体"/>
                <w:bCs/>
                <w:sz w:val="21"/>
                <w:szCs w:val="21"/>
                <w:highlight w:val="none"/>
              </w:rPr>
              <w:t>年</w:t>
            </w:r>
            <w:r>
              <w:rPr>
                <w:rFonts w:hint="eastAsia" w:ascii="宋体" w:hAnsi="宋体" w:eastAsia="宋体" w:cs="宋体"/>
                <w:bCs/>
                <w:sz w:val="21"/>
                <w:szCs w:val="21"/>
                <w:highlight w:val="none"/>
                <w:lang w:val="en-US" w:eastAsia="zh-CN"/>
              </w:rPr>
              <w:t>01</w:t>
            </w:r>
            <w:r>
              <w:rPr>
                <w:rFonts w:hint="eastAsia" w:ascii="宋体" w:hAnsi="宋体" w:eastAsia="宋体" w:cs="宋体"/>
                <w:bCs/>
                <w:sz w:val="21"/>
                <w:szCs w:val="21"/>
                <w:highlight w:val="none"/>
              </w:rPr>
              <w:t>月至202</w:t>
            </w:r>
            <w:r>
              <w:rPr>
                <w:rFonts w:hint="eastAsia" w:ascii="宋体" w:hAnsi="宋体" w:eastAsia="宋体" w:cs="宋体"/>
                <w:bCs/>
                <w:sz w:val="21"/>
                <w:szCs w:val="21"/>
                <w:highlight w:val="none"/>
                <w:lang w:val="en-US" w:eastAsia="zh-CN"/>
              </w:rPr>
              <w:t>5</w:t>
            </w:r>
            <w:r>
              <w:rPr>
                <w:rFonts w:hint="eastAsia" w:ascii="宋体" w:hAnsi="宋体" w:eastAsia="宋体" w:cs="宋体"/>
                <w:bCs/>
                <w:sz w:val="21"/>
                <w:szCs w:val="21"/>
                <w:highlight w:val="none"/>
              </w:rPr>
              <w:t>年12月</w:t>
            </w:r>
            <w:r>
              <w:rPr>
                <w:rFonts w:hint="default" w:ascii="宋体" w:hAnsi="宋体" w:eastAsia="宋体" w:cs="宋体"/>
                <w:bCs/>
                <w:sz w:val="21"/>
                <w:szCs w:val="21"/>
                <w:highlight w:val="none"/>
              </w:rPr>
              <w:t>承担与本项目类似的</w:t>
            </w:r>
            <w:r>
              <w:rPr>
                <w:rFonts w:hint="eastAsia" w:ascii="宋体" w:hAnsi="宋体" w:eastAsia="宋体" w:cs="宋体"/>
                <w:bCs/>
                <w:sz w:val="21"/>
                <w:szCs w:val="21"/>
                <w:highlight w:val="none"/>
                <w:lang w:eastAsia="zh-CN"/>
              </w:rPr>
              <w:t>工作</w:t>
            </w:r>
            <w:r>
              <w:rPr>
                <w:rFonts w:hint="default" w:ascii="宋体" w:hAnsi="宋体" w:eastAsia="宋体" w:cs="宋体"/>
                <w:bCs/>
                <w:sz w:val="21"/>
                <w:szCs w:val="21"/>
                <w:highlight w:val="none"/>
              </w:rPr>
              <w:t>业绩。</w:t>
            </w:r>
            <w:r>
              <w:rPr>
                <w:rFonts w:hint="eastAsia" w:ascii="宋体" w:hAnsi="宋体" w:eastAsia="宋体" w:cs="宋体"/>
                <w:bCs/>
                <w:sz w:val="21"/>
                <w:szCs w:val="21"/>
                <w:highlight w:val="none"/>
                <w:lang w:val="en-US" w:eastAsia="zh-CN"/>
              </w:rPr>
              <w:t>本</w:t>
            </w:r>
            <w:r>
              <w:rPr>
                <w:rFonts w:hint="default" w:ascii="宋体" w:hAnsi="宋体" w:eastAsia="宋体" w:cs="宋体"/>
                <w:bCs/>
                <w:sz w:val="21"/>
                <w:szCs w:val="21"/>
                <w:highlight w:val="none"/>
              </w:rPr>
              <w:t>包供应商</w:t>
            </w:r>
            <w:r>
              <w:rPr>
                <w:rFonts w:hint="eastAsia" w:ascii="宋体" w:hAnsi="宋体" w:eastAsia="宋体" w:cs="宋体"/>
                <w:bCs/>
                <w:sz w:val="21"/>
                <w:szCs w:val="21"/>
                <w:highlight w:val="none"/>
                <w:lang w:eastAsia="zh-CN"/>
              </w:rPr>
              <w:t>须</w:t>
            </w:r>
            <w:r>
              <w:rPr>
                <w:rFonts w:hint="default" w:ascii="宋体" w:hAnsi="宋体" w:eastAsia="宋体" w:cs="宋体"/>
                <w:bCs/>
                <w:sz w:val="21"/>
                <w:szCs w:val="21"/>
                <w:highlight w:val="none"/>
              </w:rPr>
              <w:t>提供下列许可子项目的鉴定评审报告复印件并加盖供应商公章，每个子项目提供</w:t>
            </w:r>
            <w:r>
              <w:rPr>
                <w:rFonts w:hint="eastAsia" w:ascii="宋体" w:hAnsi="宋体" w:eastAsia="宋体" w:cs="宋体"/>
                <w:bCs/>
                <w:sz w:val="21"/>
                <w:szCs w:val="21"/>
                <w:highlight w:val="none"/>
                <w:lang w:val="en-US" w:eastAsia="zh-CN"/>
              </w:rPr>
              <w:t>1</w:t>
            </w:r>
            <w:r>
              <w:rPr>
                <w:rFonts w:hint="default" w:ascii="宋体" w:hAnsi="宋体" w:eastAsia="宋体" w:cs="宋体"/>
                <w:bCs/>
                <w:sz w:val="21"/>
                <w:szCs w:val="21"/>
                <w:highlight w:val="none"/>
              </w:rPr>
              <w:t>份鉴定评审报告，每</w:t>
            </w:r>
            <w:r>
              <w:rPr>
                <w:rFonts w:hint="eastAsia" w:ascii="宋体" w:hAnsi="宋体" w:eastAsia="宋体" w:cs="宋体"/>
                <w:bCs/>
                <w:sz w:val="21"/>
                <w:szCs w:val="21"/>
                <w:highlight w:val="none"/>
                <w:lang w:val="en-US" w:eastAsia="zh-CN"/>
              </w:rPr>
              <w:t>提供1份得3</w:t>
            </w:r>
            <w:r>
              <w:rPr>
                <w:rFonts w:hint="default" w:ascii="宋体" w:hAnsi="宋体" w:eastAsia="宋体" w:cs="宋体"/>
                <w:bCs/>
                <w:sz w:val="21"/>
                <w:szCs w:val="21"/>
                <w:highlight w:val="none"/>
              </w:rPr>
              <w:t>分</w:t>
            </w:r>
            <w:r>
              <w:rPr>
                <w:rFonts w:hint="eastAsia" w:ascii="宋体" w:hAnsi="宋体" w:eastAsia="宋体" w:cs="宋体"/>
                <w:bCs/>
                <w:sz w:val="21"/>
                <w:szCs w:val="21"/>
                <w:highlight w:val="none"/>
                <w:lang w:eastAsia="zh-CN"/>
              </w:rPr>
              <w:t>（</w:t>
            </w:r>
            <w:r>
              <w:rPr>
                <w:rFonts w:hint="default" w:ascii="宋体" w:hAnsi="宋体" w:eastAsia="宋体" w:cs="宋体"/>
                <w:bCs/>
                <w:sz w:val="21"/>
                <w:szCs w:val="21"/>
                <w:highlight w:val="none"/>
              </w:rPr>
              <w:t>本项目最高得分</w:t>
            </w:r>
            <w:r>
              <w:rPr>
                <w:rFonts w:hint="eastAsia" w:ascii="宋体" w:hAnsi="宋体" w:eastAsia="宋体" w:cs="宋体"/>
                <w:bCs/>
                <w:sz w:val="21"/>
                <w:szCs w:val="21"/>
                <w:highlight w:val="none"/>
                <w:lang w:val="en-US" w:eastAsia="zh-CN"/>
              </w:rPr>
              <w:t>15</w:t>
            </w:r>
            <w:r>
              <w:rPr>
                <w:rFonts w:hint="default" w:ascii="宋体" w:hAnsi="宋体" w:eastAsia="宋体" w:cs="宋体"/>
                <w:bCs/>
                <w:sz w:val="21"/>
                <w:szCs w:val="21"/>
                <w:highlight w:val="none"/>
              </w:rPr>
              <w:t>分）</w:t>
            </w:r>
            <w:r>
              <w:rPr>
                <w:rFonts w:hint="eastAsia" w:ascii="宋体" w:hAnsi="宋体" w:eastAsia="宋体" w:cs="宋体"/>
                <w:bCs/>
                <w:sz w:val="21"/>
                <w:szCs w:val="21"/>
                <w:highlight w:val="none"/>
                <w:lang w:eastAsia="zh-CN"/>
              </w:rPr>
              <w:t>，</w:t>
            </w:r>
            <w:r>
              <w:rPr>
                <w:rFonts w:hint="default" w:ascii="宋体" w:hAnsi="宋体" w:eastAsia="宋体" w:cs="宋体"/>
                <w:bCs/>
                <w:sz w:val="21"/>
                <w:szCs w:val="21"/>
                <w:highlight w:val="none"/>
              </w:rPr>
              <w:t>每个子项目</w:t>
            </w:r>
            <w:r>
              <w:rPr>
                <w:rFonts w:hint="eastAsia" w:ascii="宋体" w:hAnsi="宋体" w:eastAsia="宋体" w:cs="宋体"/>
                <w:bCs/>
                <w:sz w:val="21"/>
                <w:szCs w:val="21"/>
                <w:highlight w:val="none"/>
                <w:lang w:val="en-US" w:eastAsia="zh-CN"/>
              </w:rPr>
              <w:t>业绩不重复计算。</w:t>
            </w:r>
          </w:p>
          <w:p>
            <w:pPr>
              <w:keepNext w:val="0"/>
              <w:keepLines w:val="0"/>
              <w:pageBreakBefore w:val="0"/>
              <w:widowControl/>
              <w:numPr>
                <w:ilvl w:val="0"/>
                <w:numId w:val="0"/>
              </w:numPr>
              <w:kinsoku/>
              <w:wordWrap/>
              <w:overflowPunct/>
              <w:topLinePunct w:val="0"/>
              <w:bidi w:val="0"/>
              <w:adjustRightInd/>
              <w:snapToGrid/>
              <w:spacing w:line="240" w:lineRule="auto"/>
              <w:ind w:left="0" w:leftChars="0" w:right="0" w:firstLine="28" w:firstLineChars="0"/>
              <w:jc w:val="left"/>
              <w:textAlignment w:val="auto"/>
              <w:outlineLvl w:val="9"/>
              <w:rPr>
                <w:rFonts w:hint="eastAsia" w:ascii="宋体" w:hAnsi="宋体" w:eastAsia="宋体" w:cs="宋体"/>
                <w:bCs/>
                <w:sz w:val="21"/>
                <w:szCs w:val="21"/>
                <w:highlight w:val="none"/>
              </w:rPr>
            </w:pPr>
            <w:r>
              <w:rPr>
                <w:rFonts w:hint="eastAsia" w:ascii="宋体" w:hAnsi="宋体" w:eastAsia="宋体" w:cs="宋体"/>
                <w:b/>
                <w:bCs w:val="0"/>
                <w:sz w:val="21"/>
                <w:szCs w:val="21"/>
                <w:highlight w:val="none"/>
              </w:rPr>
              <w:t>检验、检测机构核准：</w:t>
            </w:r>
            <w:r>
              <w:rPr>
                <w:rFonts w:hint="eastAsia" w:ascii="宋体" w:hAnsi="宋体" w:eastAsia="宋体" w:cs="宋体"/>
                <w:bCs/>
                <w:sz w:val="21"/>
                <w:szCs w:val="21"/>
                <w:highlight w:val="none"/>
              </w:rPr>
              <w:t>1.甲类检验机构B1级、B2级；2.乙类检验机构；3.丙类检验机构；4.无损检测机构；5.电梯检测；6.安全阀校验。</w:t>
            </w:r>
          </w:p>
          <w:p>
            <w:pPr>
              <w:keepNext w:val="0"/>
              <w:keepLines w:val="0"/>
              <w:pageBreakBefore w:val="0"/>
              <w:widowControl/>
              <w:numPr>
                <w:ilvl w:val="0"/>
                <w:numId w:val="0"/>
              </w:numPr>
              <w:kinsoku/>
              <w:wordWrap/>
              <w:overflowPunct/>
              <w:topLinePunct w:val="0"/>
              <w:bidi w:val="0"/>
              <w:adjustRightInd/>
              <w:snapToGrid/>
              <w:spacing w:line="240" w:lineRule="auto"/>
              <w:ind w:left="0" w:leftChars="0" w:right="0" w:firstLine="28" w:firstLineChars="0"/>
              <w:jc w:val="left"/>
              <w:textAlignment w:val="auto"/>
              <w:outlineLvl w:val="9"/>
              <w:rPr>
                <w:rFonts w:hint="eastAsia" w:ascii="宋体" w:hAnsi="宋体" w:eastAsia="宋体" w:cs="宋体"/>
                <w:bCs/>
                <w:sz w:val="21"/>
                <w:szCs w:val="21"/>
                <w:highlight w:val="none"/>
              </w:rPr>
            </w:pPr>
            <w:r>
              <w:rPr>
                <w:rFonts w:hint="eastAsia" w:ascii="宋体" w:hAnsi="宋体" w:eastAsia="宋体" w:cs="宋体"/>
                <w:b/>
                <w:bCs w:val="0"/>
                <w:sz w:val="21"/>
                <w:szCs w:val="21"/>
                <w:highlight w:val="none"/>
              </w:rPr>
              <w:t>充装许可：</w:t>
            </w:r>
            <w:r>
              <w:rPr>
                <w:rFonts w:hint="eastAsia" w:ascii="宋体" w:hAnsi="宋体" w:eastAsia="宋体" w:cs="宋体"/>
                <w:bCs/>
                <w:sz w:val="21"/>
                <w:szCs w:val="21"/>
                <w:highlight w:val="none"/>
              </w:rPr>
              <w:t>1.气瓶充装；2移动式压力容器充装。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jc w:val="center"/>
        </w:trPr>
        <w:tc>
          <w:tcPr>
            <w:tcW w:w="526" w:type="dxa"/>
            <w:vMerge w:val="continue"/>
            <w:noWrap w:val="0"/>
            <w:vAlign w:val="center"/>
          </w:tcPr>
          <w:p>
            <w:pPr>
              <w:ind w:firstLine="28"/>
              <w:jc w:val="center"/>
              <w:rPr>
                <w:rFonts w:hint="eastAsia" w:ascii="宋体" w:hAnsi="宋体" w:eastAsia="宋体" w:cs="宋体"/>
                <w:sz w:val="21"/>
                <w:szCs w:val="21"/>
                <w:highlight w:val="none"/>
                <w:lang w:val="en-US" w:eastAsia="zh-CN"/>
              </w:rPr>
            </w:pPr>
          </w:p>
        </w:tc>
        <w:tc>
          <w:tcPr>
            <w:tcW w:w="939" w:type="dxa"/>
            <w:vMerge w:val="continue"/>
            <w:noWrap w:val="0"/>
            <w:vAlign w:val="center"/>
          </w:tcPr>
          <w:p>
            <w:pPr>
              <w:ind w:firstLine="28"/>
              <w:jc w:val="center"/>
              <w:rPr>
                <w:rFonts w:hint="eastAsia" w:ascii="宋体" w:hAnsi="宋体" w:eastAsia="宋体" w:cs="宋体"/>
                <w:sz w:val="21"/>
                <w:szCs w:val="21"/>
                <w:highlight w:val="none"/>
                <w:lang w:val="en-US" w:eastAsia="zh-CN"/>
              </w:rPr>
            </w:pPr>
          </w:p>
        </w:tc>
        <w:tc>
          <w:tcPr>
            <w:tcW w:w="735" w:type="dxa"/>
            <w:vMerge w:val="restart"/>
            <w:noWrap w:val="0"/>
            <w:vAlign w:val="center"/>
          </w:tcPr>
          <w:p>
            <w:pPr>
              <w:ind w:firstLine="28"/>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人员</w:t>
            </w:r>
          </w:p>
          <w:p>
            <w:pPr>
              <w:ind w:firstLine="28"/>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配备</w:t>
            </w:r>
          </w:p>
        </w:tc>
        <w:tc>
          <w:tcPr>
            <w:tcW w:w="825" w:type="dxa"/>
            <w:noWrap w:val="0"/>
            <w:vAlign w:val="center"/>
          </w:tcPr>
          <w:p>
            <w:pPr>
              <w:ind w:firstLine="28"/>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10分</w:t>
            </w:r>
          </w:p>
        </w:tc>
        <w:tc>
          <w:tcPr>
            <w:tcW w:w="6111" w:type="dxa"/>
            <w:noWrap w:val="0"/>
            <w:vAlign w:val="center"/>
          </w:tcPr>
          <w:p>
            <w:pPr>
              <w:keepNext w:val="0"/>
              <w:keepLines w:val="0"/>
              <w:pageBreakBefore w:val="0"/>
              <w:widowControl w:val="0"/>
              <w:kinsoku/>
              <w:wordWrap/>
              <w:overflowPunct/>
              <w:topLinePunct w:val="0"/>
              <w:bidi w:val="0"/>
              <w:adjustRightInd/>
              <w:snapToGrid w:val="0"/>
              <w:spacing w:line="240" w:lineRule="auto"/>
              <w:ind w:left="0" w:leftChars="0" w:right="0" w:firstLine="0" w:firstLineChars="0"/>
              <w:jc w:val="both"/>
              <w:textAlignment w:val="auto"/>
              <w:outlineLvl w:val="9"/>
              <w:rPr>
                <w:rFonts w:hint="eastAsia" w:ascii="宋体" w:hAnsi="宋体" w:eastAsia="宋体" w:cs="宋体"/>
                <w:b w:val="0"/>
                <w:bCs/>
                <w:sz w:val="21"/>
                <w:szCs w:val="21"/>
                <w:highlight w:val="none"/>
              </w:rPr>
            </w:pPr>
            <w:r>
              <w:rPr>
                <w:rFonts w:hint="eastAsia" w:ascii="宋体" w:hAnsi="宋体" w:eastAsia="宋体" w:cs="宋体"/>
                <w:sz w:val="21"/>
                <w:szCs w:val="21"/>
                <w:highlight w:val="none"/>
              </w:rPr>
              <w:t>本项目拟投入</w:t>
            </w:r>
            <w:r>
              <w:rPr>
                <w:rFonts w:hint="eastAsia" w:ascii="宋体" w:hAnsi="宋体" w:eastAsia="宋体" w:cs="宋体"/>
                <w:sz w:val="21"/>
                <w:szCs w:val="21"/>
                <w:highlight w:val="none"/>
                <w:lang w:eastAsia="zh-CN"/>
              </w:rPr>
              <w:t>鉴定评审人员</w:t>
            </w:r>
            <w:r>
              <w:rPr>
                <w:rFonts w:hint="eastAsia" w:ascii="宋体" w:hAnsi="宋体" w:eastAsia="宋体" w:cs="宋体"/>
                <w:sz w:val="21"/>
                <w:szCs w:val="21"/>
                <w:highlight w:val="none"/>
              </w:rPr>
              <w:t>具有与本项目相关专业的高级工程师及以上职称</w:t>
            </w:r>
            <w:r>
              <w:rPr>
                <w:rFonts w:hint="eastAsia" w:ascii="宋体" w:hAnsi="宋体" w:eastAsia="宋体" w:cs="宋体"/>
                <w:sz w:val="21"/>
                <w:szCs w:val="21"/>
                <w:highlight w:val="none"/>
                <w:lang w:eastAsia="zh-CN"/>
              </w:rPr>
              <w:t>，具备特种设备单位类许可鉴定评审工作经验的</w:t>
            </w:r>
            <w:r>
              <w:rPr>
                <w:rFonts w:hint="eastAsia" w:ascii="宋体" w:hAnsi="宋体" w:eastAsia="宋体" w:cs="宋体"/>
                <w:sz w:val="21"/>
                <w:szCs w:val="21"/>
                <w:highlight w:val="none"/>
              </w:rPr>
              <w:t>(提供</w:t>
            </w:r>
            <w:r>
              <w:rPr>
                <w:rFonts w:hint="eastAsia" w:ascii="宋体" w:hAnsi="宋体" w:eastAsia="宋体" w:cs="宋体"/>
                <w:sz w:val="21"/>
                <w:szCs w:val="21"/>
                <w:highlight w:val="none"/>
                <w:lang w:eastAsia="zh-CN"/>
              </w:rPr>
              <w:t>聘用合同或劳动合同、职称</w:t>
            </w:r>
            <w:r>
              <w:rPr>
                <w:rFonts w:hint="eastAsia" w:ascii="宋体" w:hAnsi="宋体" w:eastAsia="宋体" w:cs="宋体"/>
                <w:sz w:val="21"/>
                <w:szCs w:val="21"/>
                <w:highlight w:val="none"/>
              </w:rPr>
              <w:t>证书</w:t>
            </w:r>
            <w:r>
              <w:rPr>
                <w:rFonts w:hint="eastAsia" w:ascii="宋体" w:hAnsi="宋体" w:eastAsia="宋体" w:cs="宋体"/>
                <w:sz w:val="21"/>
                <w:szCs w:val="21"/>
                <w:highlight w:val="none"/>
                <w:lang w:eastAsia="zh-CN"/>
              </w:rPr>
              <w:t>、评审报告</w:t>
            </w:r>
            <w:r>
              <w:rPr>
                <w:rFonts w:hint="eastAsia" w:ascii="宋体" w:hAnsi="宋体" w:eastAsia="宋体" w:cs="宋体"/>
                <w:sz w:val="21"/>
                <w:szCs w:val="21"/>
                <w:highlight w:val="none"/>
              </w:rPr>
              <w:t>复印件并加盖供应商公章)</w:t>
            </w:r>
            <w:r>
              <w:rPr>
                <w:rFonts w:hint="eastAsia" w:ascii="宋体" w:hAnsi="宋体" w:eastAsia="宋体" w:cs="宋体"/>
                <w:sz w:val="21"/>
                <w:szCs w:val="21"/>
                <w:highlight w:val="none"/>
                <w:lang w:eastAsia="zh-CN"/>
              </w:rPr>
              <w:t>，每提供</w:t>
            </w:r>
            <w:r>
              <w:rPr>
                <w:rFonts w:hint="eastAsia" w:ascii="宋体" w:hAnsi="宋体" w:eastAsia="宋体" w:cs="宋体"/>
                <w:sz w:val="21"/>
                <w:szCs w:val="21"/>
                <w:highlight w:val="none"/>
                <w:lang w:val="en-US" w:eastAsia="zh-CN"/>
              </w:rPr>
              <w:t>1个得1分，最高得10分。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0" w:hRule="atLeast"/>
          <w:jc w:val="center"/>
        </w:trPr>
        <w:tc>
          <w:tcPr>
            <w:tcW w:w="526" w:type="dxa"/>
            <w:vMerge w:val="continue"/>
            <w:noWrap w:val="0"/>
            <w:vAlign w:val="center"/>
          </w:tcPr>
          <w:p>
            <w:pPr>
              <w:ind w:firstLine="28"/>
              <w:jc w:val="center"/>
              <w:rPr>
                <w:rFonts w:hint="eastAsia" w:ascii="宋体" w:hAnsi="宋体" w:eastAsia="宋体" w:cs="宋体"/>
                <w:sz w:val="21"/>
                <w:szCs w:val="21"/>
                <w:highlight w:val="none"/>
                <w:lang w:val="en-US" w:eastAsia="zh-CN"/>
              </w:rPr>
            </w:pPr>
          </w:p>
        </w:tc>
        <w:tc>
          <w:tcPr>
            <w:tcW w:w="939" w:type="dxa"/>
            <w:vMerge w:val="continue"/>
            <w:noWrap w:val="0"/>
            <w:vAlign w:val="center"/>
          </w:tcPr>
          <w:p>
            <w:pPr>
              <w:ind w:firstLine="28"/>
              <w:jc w:val="center"/>
              <w:rPr>
                <w:rFonts w:hint="eastAsia" w:ascii="宋体" w:hAnsi="宋体" w:eastAsia="宋体" w:cs="宋体"/>
                <w:sz w:val="21"/>
                <w:szCs w:val="21"/>
                <w:highlight w:val="none"/>
                <w:lang w:val="en-US" w:eastAsia="zh-CN"/>
              </w:rPr>
            </w:pPr>
          </w:p>
        </w:tc>
        <w:tc>
          <w:tcPr>
            <w:tcW w:w="735" w:type="dxa"/>
            <w:vMerge w:val="continue"/>
            <w:noWrap w:val="0"/>
            <w:vAlign w:val="center"/>
          </w:tcPr>
          <w:p>
            <w:pPr>
              <w:ind w:firstLine="28"/>
              <w:jc w:val="center"/>
              <w:rPr>
                <w:rFonts w:hint="eastAsia" w:ascii="宋体" w:hAnsi="宋体" w:eastAsia="宋体" w:cs="宋体"/>
                <w:sz w:val="21"/>
                <w:szCs w:val="21"/>
                <w:highlight w:val="none"/>
                <w:lang w:val="en-US" w:eastAsia="zh-CN"/>
              </w:rPr>
            </w:pPr>
          </w:p>
        </w:tc>
        <w:tc>
          <w:tcPr>
            <w:tcW w:w="825" w:type="dxa"/>
            <w:noWrap w:val="0"/>
            <w:vAlign w:val="center"/>
          </w:tcPr>
          <w:p>
            <w:pPr>
              <w:ind w:firstLine="28"/>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r>
              <w:rPr>
                <w:rFonts w:hint="eastAsia" w:ascii="宋体" w:hAnsi="宋体" w:cs="宋体"/>
                <w:sz w:val="21"/>
                <w:szCs w:val="21"/>
                <w:highlight w:val="none"/>
                <w:lang w:val="en-US" w:eastAsia="zh-CN"/>
              </w:rPr>
              <w:t>5</w:t>
            </w:r>
            <w:r>
              <w:rPr>
                <w:rFonts w:hint="eastAsia" w:ascii="宋体" w:hAnsi="宋体" w:eastAsia="宋体" w:cs="宋体"/>
                <w:sz w:val="21"/>
                <w:szCs w:val="21"/>
                <w:highlight w:val="none"/>
                <w:lang w:val="en-US" w:eastAsia="zh-CN"/>
              </w:rPr>
              <w:t>分</w:t>
            </w:r>
          </w:p>
        </w:tc>
        <w:tc>
          <w:tcPr>
            <w:tcW w:w="6111" w:type="dxa"/>
            <w:noWrap w:val="0"/>
            <w:vAlign w:val="center"/>
          </w:tcPr>
          <w:p>
            <w:pPr>
              <w:keepNext w:val="0"/>
              <w:keepLines w:val="0"/>
              <w:pageBreakBefore w:val="0"/>
              <w:kinsoku/>
              <w:wordWrap/>
              <w:overflowPunct/>
              <w:topLinePunct w:val="0"/>
              <w:bidi w:val="0"/>
              <w:adjustRightInd/>
              <w:spacing w:line="240" w:lineRule="auto"/>
              <w:ind w:firstLine="28"/>
              <w:jc w:val="left"/>
              <w:textAlignment w:val="auto"/>
              <w:rPr>
                <w:rFonts w:hint="eastAsia" w:ascii="宋体" w:hAnsi="宋体" w:eastAsia="宋体" w:cs="宋体"/>
                <w:b/>
                <w:bCs/>
                <w:sz w:val="21"/>
                <w:szCs w:val="21"/>
                <w:highlight w:val="none"/>
                <w:lang w:eastAsia="zh-CN"/>
              </w:rPr>
            </w:pPr>
            <w:r>
              <w:rPr>
                <w:rFonts w:hint="eastAsia" w:ascii="宋体" w:hAnsi="宋体" w:eastAsia="宋体" w:cs="宋体"/>
                <w:b/>
                <w:bCs/>
                <w:sz w:val="21"/>
                <w:szCs w:val="21"/>
                <w:highlight w:val="none"/>
              </w:rPr>
              <w:t>综合考虑供应商拟提供的团队人员的经验配备等情况。</w:t>
            </w: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lang w:val="en-US" w:eastAsia="zh-CN"/>
              </w:rPr>
              <w:t>包括但不限于</w:t>
            </w:r>
            <w:r>
              <w:rPr>
                <w:rFonts w:hint="eastAsia" w:ascii="宋体" w:hAnsi="宋体" w:eastAsia="宋体" w:cs="宋体"/>
                <w:b/>
                <w:bCs/>
                <w:sz w:val="21"/>
                <w:szCs w:val="21"/>
                <w:highlight w:val="none"/>
                <w:lang w:eastAsia="zh-CN"/>
              </w:rPr>
              <w:t>人员配备，</w:t>
            </w:r>
            <w:r>
              <w:rPr>
                <w:rFonts w:hint="eastAsia" w:ascii="宋体" w:hAnsi="宋体" w:eastAsia="宋体" w:cs="宋体"/>
                <w:b/>
                <w:bCs/>
                <w:sz w:val="21"/>
                <w:szCs w:val="21"/>
                <w:highlight w:val="none"/>
                <w:lang w:val="en-US" w:eastAsia="zh-CN"/>
              </w:rPr>
              <w:t>团队架构、</w:t>
            </w:r>
            <w:r>
              <w:rPr>
                <w:rFonts w:hint="eastAsia" w:ascii="宋体" w:hAnsi="宋体" w:eastAsia="宋体" w:cs="宋体"/>
                <w:b/>
                <w:bCs/>
                <w:sz w:val="21"/>
                <w:szCs w:val="21"/>
                <w:highlight w:val="none"/>
                <w:lang w:eastAsia="zh-CN"/>
              </w:rPr>
              <w:t>职责分工、工作经验、</w:t>
            </w:r>
            <w:r>
              <w:rPr>
                <w:rFonts w:hint="eastAsia" w:ascii="宋体" w:hAnsi="宋体" w:eastAsia="宋体" w:cs="宋体"/>
                <w:b/>
                <w:bCs/>
                <w:sz w:val="21"/>
                <w:szCs w:val="21"/>
                <w:highlight w:val="none"/>
                <w:lang w:val="en-US" w:eastAsia="zh-CN"/>
              </w:rPr>
              <w:t>与本</w:t>
            </w:r>
            <w:r>
              <w:rPr>
                <w:rFonts w:hint="eastAsia" w:ascii="宋体" w:hAnsi="宋体" w:eastAsia="宋体" w:cs="宋体"/>
                <w:b/>
                <w:bCs/>
                <w:sz w:val="21"/>
                <w:szCs w:val="21"/>
                <w:highlight w:val="none"/>
                <w:lang w:eastAsia="zh-CN"/>
              </w:rPr>
              <w:t>项目实际需要的契合度</w:t>
            </w:r>
            <w:r>
              <w:rPr>
                <w:rFonts w:hint="eastAsia" w:ascii="宋体" w:hAnsi="宋体" w:eastAsia="宋体" w:cs="宋体"/>
                <w:b/>
                <w:bCs/>
                <w:sz w:val="21"/>
                <w:szCs w:val="21"/>
                <w:highlight w:val="none"/>
                <w:lang w:val="en-US" w:eastAsia="zh-CN"/>
              </w:rPr>
              <w:t>等</w:t>
            </w:r>
            <w:r>
              <w:rPr>
                <w:rFonts w:hint="eastAsia" w:ascii="宋体" w:hAnsi="宋体" w:eastAsia="宋体" w:cs="宋体"/>
                <w:b/>
                <w:bCs/>
                <w:sz w:val="21"/>
                <w:szCs w:val="21"/>
                <w:highlight w:val="none"/>
                <w:lang w:eastAsia="zh-CN"/>
              </w:rPr>
              <w:t>）。</w:t>
            </w:r>
          </w:p>
          <w:p>
            <w:pPr>
              <w:keepNext w:val="0"/>
              <w:keepLines w:val="0"/>
              <w:pageBreakBefore w:val="0"/>
              <w:widowControl/>
              <w:kinsoku/>
              <w:wordWrap/>
              <w:overflowPunct/>
              <w:topLinePunct w:val="0"/>
              <w:bidi w:val="0"/>
              <w:adjustRightInd/>
              <w:spacing w:line="240" w:lineRule="auto"/>
              <w:ind w:firstLine="28"/>
              <w:jc w:val="left"/>
              <w:textAlignment w:val="auto"/>
              <w:rPr>
                <w:rFonts w:hint="eastAsia" w:ascii="宋体" w:hAnsi="宋体" w:eastAsia="宋体" w:cs="宋体"/>
                <w:kern w:val="2"/>
                <w:sz w:val="21"/>
                <w:szCs w:val="21"/>
                <w:highlight w:val="none"/>
                <w:lang w:bidi="ar"/>
              </w:rPr>
            </w:pPr>
            <w:r>
              <w:rPr>
                <w:rFonts w:hint="eastAsia" w:ascii="宋体" w:hAnsi="宋体" w:eastAsia="宋体" w:cs="宋体"/>
                <w:kern w:val="2"/>
                <w:sz w:val="21"/>
                <w:szCs w:val="21"/>
                <w:highlight w:val="none"/>
                <w:lang w:bidi="ar"/>
              </w:rPr>
              <w:t>方案内容进行了详细的阐述，能正确理解项目需求，思路清晰，合理分析现状且满足采购要求，得</w:t>
            </w:r>
            <w:r>
              <w:rPr>
                <w:rFonts w:hint="eastAsia" w:ascii="宋体" w:hAnsi="宋体" w:eastAsia="宋体" w:cs="宋体"/>
                <w:kern w:val="2"/>
                <w:sz w:val="21"/>
                <w:szCs w:val="21"/>
                <w:highlight w:val="none"/>
                <w:lang w:val="en-US" w:eastAsia="zh-CN" w:bidi="ar"/>
              </w:rPr>
              <w:t>15</w:t>
            </w:r>
            <w:r>
              <w:rPr>
                <w:rFonts w:hint="eastAsia" w:ascii="宋体" w:hAnsi="宋体" w:eastAsia="宋体" w:cs="宋体"/>
                <w:kern w:val="2"/>
                <w:sz w:val="21"/>
                <w:szCs w:val="21"/>
                <w:highlight w:val="none"/>
                <w:lang w:bidi="ar"/>
              </w:rPr>
              <w:t>分；</w:t>
            </w:r>
          </w:p>
          <w:p>
            <w:pPr>
              <w:keepNext w:val="0"/>
              <w:keepLines w:val="0"/>
              <w:pageBreakBefore w:val="0"/>
              <w:widowControl/>
              <w:kinsoku/>
              <w:wordWrap/>
              <w:overflowPunct/>
              <w:topLinePunct w:val="0"/>
              <w:bidi w:val="0"/>
              <w:adjustRightInd/>
              <w:spacing w:line="240" w:lineRule="auto"/>
              <w:ind w:firstLine="28"/>
              <w:jc w:val="left"/>
              <w:textAlignment w:val="auto"/>
              <w:rPr>
                <w:rFonts w:hint="eastAsia" w:ascii="宋体" w:hAnsi="宋体" w:eastAsia="宋体" w:cs="宋体"/>
                <w:kern w:val="2"/>
                <w:sz w:val="21"/>
                <w:szCs w:val="21"/>
                <w:highlight w:val="none"/>
                <w:lang w:bidi="ar"/>
              </w:rPr>
            </w:pPr>
            <w:r>
              <w:rPr>
                <w:rFonts w:hint="eastAsia" w:ascii="宋体" w:hAnsi="宋体" w:eastAsia="宋体" w:cs="宋体"/>
                <w:kern w:val="2"/>
                <w:sz w:val="21"/>
                <w:szCs w:val="21"/>
                <w:highlight w:val="none"/>
                <w:lang w:bidi="ar"/>
              </w:rPr>
              <w:t>方案内容虽进行阐述但并未贴合项目实际情况进行详细论述，或方案中未包括具体实施细节及措施，得</w:t>
            </w:r>
            <w:r>
              <w:rPr>
                <w:rFonts w:hint="eastAsia" w:ascii="宋体" w:hAnsi="宋体" w:eastAsia="宋体" w:cs="宋体"/>
                <w:kern w:val="2"/>
                <w:sz w:val="21"/>
                <w:szCs w:val="21"/>
                <w:highlight w:val="none"/>
                <w:lang w:val="en-US" w:eastAsia="zh-CN" w:bidi="ar"/>
              </w:rPr>
              <w:t>10</w:t>
            </w:r>
            <w:r>
              <w:rPr>
                <w:rFonts w:hint="eastAsia" w:ascii="宋体" w:hAnsi="宋体" w:eastAsia="宋体" w:cs="宋体"/>
                <w:kern w:val="2"/>
                <w:sz w:val="21"/>
                <w:szCs w:val="21"/>
                <w:highlight w:val="none"/>
                <w:lang w:bidi="ar"/>
              </w:rPr>
              <w:t>分；</w:t>
            </w:r>
          </w:p>
          <w:p>
            <w:pPr>
              <w:keepNext w:val="0"/>
              <w:keepLines w:val="0"/>
              <w:pageBreakBefore w:val="0"/>
              <w:widowControl/>
              <w:kinsoku/>
              <w:wordWrap/>
              <w:overflowPunct/>
              <w:topLinePunct w:val="0"/>
              <w:bidi w:val="0"/>
              <w:adjustRightInd/>
              <w:spacing w:line="240" w:lineRule="auto"/>
              <w:ind w:firstLine="28"/>
              <w:jc w:val="left"/>
              <w:textAlignment w:val="auto"/>
              <w:rPr>
                <w:rFonts w:hint="eastAsia" w:ascii="宋体" w:hAnsi="宋体" w:eastAsia="宋体" w:cs="宋体"/>
                <w:kern w:val="2"/>
                <w:sz w:val="21"/>
                <w:szCs w:val="21"/>
                <w:highlight w:val="none"/>
                <w:lang w:bidi="ar"/>
              </w:rPr>
            </w:pPr>
            <w:r>
              <w:rPr>
                <w:rFonts w:hint="eastAsia" w:ascii="宋体" w:hAnsi="宋体" w:eastAsia="宋体" w:cs="宋体"/>
                <w:kern w:val="2"/>
                <w:sz w:val="21"/>
                <w:szCs w:val="21"/>
                <w:highlight w:val="none"/>
                <w:lang w:bidi="ar"/>
              </w:rPr>
              <w:t>方案满足采购要求，但仅为对采购需求的简单复制，未进行进一步的详细阐述，得</w:t>
            </w:r>
            <w:r>
              <w:rPr>
                <w:rFonts w:hint="eastAsia" w:ascii="宋体" w:hAnsi="宋体" w:eastAsia="宋体" w:cs="宋体"/>
                <w:kern w:val="2"/>
                <w:sz w:val="21"/>
                <w:szCs w:val="21"/>
                <w:highlight w:val="none"/>
                <w:lang w:val="en-US" w:eastAsia="zh-CN" w:bidi="ar"/>
              </w:rPr>
              <w:t>5</w:t>
            </w:r>
            <w:r>
              <w:rPr>
                <w:rFonts w:hint="eastAsia" w:ascii="宋体" w:hAnsi="宋体" w:eastAsia="宋体" w:cs="宋体"/>
                <w:kern w:val="2"/>
                <w:sz w:val="21"/>
                <w:szCs w:val="21"/>
                <w:highlight w:val="none"/>
                <w:lang w:bidi="ar"/>
              </w:rPr>
              <w:t>分；</w:t>
            </w:r>
          </w:p>
          <w:p>
            <w:pPr>
              <w:keepNext w:val="0"/>
              <w:keepLines w:val="0"/>
              <w:pageBreakBefore w:val="0"/>
              <w:widowControl/>
              <w:kinsoku/>
              <w:wordWrap/>
              <w:overflowPunct/>
              <w:topLinePunct w:val="0"/>
              <w:bidi w:val="0"/>
              <w:adjustRightInd/>
              <w:spacing w:line="240" w:lineRule="auto"/>
              <w:ind w:firstLine="28"/>
              <w:jc w:val="left"/>
              <w:textAlignment w:val="auto"/>
              <w:rPr>
                <w:rFonts w:hint="eastAsia" w:ascii="宋体" w:hAnsi="宋体" w:eastAsia="宋体" w:cs="宋体"/>
                <w:kern w:val="2"/>
                <w:sz w:val="21"/>
                <w:szCs w:val="21"/>
                <w:highlight w:val="none"/>
                <w:lang w:bidi="ar"/>
              </w:rPr>
            </w:pPr>
            <w:r>
              <w:rPr>
                <w:rFonts w:hint="eastAsia" w:ascii="宋体" w:hAnsi="宋体" w:eastAsia="宋体" w:cs="宋体"/>
                <w:kern w:val="2"/>
                <w:sz w:val="21"/>
                <w:szCs w:val="21"/>
                <w:highlight w:val="none"/>
                <w:lang w:bidi="ar"/>
              </w:rPr>
              <w:t>方案的应答仅部分满足采购要求，得</w:t>
            </w:r>
            <w:r>
              <w:rPr>
                <w:rFonts w:hint="eastAsia" w:ascii="宋体" w:hAnsi="宋体" w:eastAsia="宋体" w:cs="宋体"/>
                <w:kern w:val="2"/>
                <w:sz w:val="21"/>
                <w:szCs w:val="21"/>
                <w:highlight w:val="none"/>
                <w:lang w:val="en-US" w:eastAsia="zh-CN" w:bidi="ar"/>
              </w:rPr>
              <w:t>2</w:t>
            </w:r>
            <w:r>
              <w:rPr>
                <w:rFonts w:hint="eastAsia" w:ascii="宋体" w:hAnsi="宋体" w:eastAsia="宋体" w:cs="宋体"/>
                <w:kern w:val="2"/>
                <w:sz w:val="21"/>
                <w:szCs w:val="21"/>
                <w:highlight w:val="none"/>
                <w:lang w:bidi="ar"/>
              </w:rPr>
              <w:t>分；</w:t>
            </w:r>
          </w:p>
          <w:p>
            <w:pPr>
              <w:keepNext w:val="0"/>
              <w:keepLines w:val="0"/>
              <w:pageBreakBefore w:val="0"/>
              <w:kinsoku/>
              <w:wordWrap/>
              <w:overflowPunct/>
              <w:topLinePunct w:val="0"/>
              <w:bidi w:val="0"/>
              <w:adjustRightInd/>
              <w:spacing w:line="240" w:lineRule="auto"/>
              <w:textAlignment w:val="auto"/>
              <w:rPr>
                <w:rFonts w:hint="eastAsia" w:ascii="宋体" w:hAnsi="宋体" w:eastAsia="宋体" w:cs="宋体"/>
                <w:bCs/>
                <w:sz w:val="21"/>
                <w:szCs w:val="21"/>
                <w:highlight w:val="none"/>
              </w:rPr>
            </w:pPr>
            <w:r>
              <w:rPr>
                <w:rFonts w:hint="eastAsia" w:ascii="宋体" w:hAnsi="宋体" w:eastAsia="宋体" w:cs="宋体"/>
                <w:kern w:val="2"/>
                <w:sz w:val="21"/>
                <w:szCs w:val="21"/>
                <w:highlight w:val="none"/>
                <w:lang w:bidi="ar"/>
              </w:rPr>
              <w:t>方案内容未进行任何阐述或不满足采购要求，得0分。</w:t>
            </w:r>
          </w:p>
          <w:p>
            <w:pPr>
              <w:keepNext w:val="0"/>
              <w:keepLines w:val="0"/>
              <w:pageBreakBefore w:val="0"/>
              <w:kinsoku/>
              <w:wordWrap/>
              <w:overflowPunct/>
              <w:topLinePunct w:val="0"/>
              <w:bidi w:val="0"/>
              <w:adjustRightInd/>
              <w:spacing w:line="240" w:lineRule="auto"/>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b/>
                <w:bCs w:val="0"/>
                <w:sz w:val="21"/>
                <w:szCs w:val="21"/>
                <w:highlight w:val="none"/>
                <w:lang w:val="en-US" w:eastAsia="zh-CN"/>
              </w:rPr>
              <w:t>注：</w:t>
            </w:r>
            <w:r>
              <w:rPr>
                <w:rFonts w:hint="eastAsia" w:ascii="宋体" w:hAnsi="宋体" w:eastAsia="宋体" w:cs="宋体"/>
                <w:b/>
                <w:bCs w:val="0"/>
                <w:sz w:val="21"/>
                <w:szCs w:val="21"/>
                <w:highlight w:val="none"/>
              </w:rPr>
              <w:t>须提供拟派实施人员汇总表、</w:t>
            </w:r>
            <w:r>
              <w:rPr>
                <w:rFonts w:hint="eastAsia" w:ascii="宋体" w:hAnsi="宋体" w:eastAsia="宋体" w:cs="宋体"/>
                <w:b/>
                <w:bCs w:val="0"/>
                <w:color w:val="FF0000"/>
                <w:sz w:val="21"/>
                <w:szCs w:val="21"/>
                <w:highlight w:val="none"/>
              </w:rPr>
              <w:t xml:space="preserve"> </w:t>
            </w:r>
            <w:r>
              <w:rPr>
                <w:rFonts w:hint="eastAsia" w:ascii="宋体" w:hAnsi="宋体" w:eastAsia="宋体" w:cs="宋体"/>
                <w:b/>
                <w:bCs w:val="0"/>
                <w:sz w:val="21"/>
                <w:szCs w:val="21"/>
                <w:highlight w:val="none"/>
              </w:rPr>
              <w:t>拟派实施人员表。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6" w:hRule="atLeast"/>
          <w:jc w:val="center"/>
        </w:trPr>
        <w:tc>
          <w:tcPr>
            <w:tcW w:w="526" w:type="dxa"/>
            <w:vMerge w:val="restart"/>
            <w:noWrap w:val="0"/>
            <w:vAlign w:val="center"/>
          </w:tcPr>
          <w:p>
            <w:pPr>
              <w:ind w:firstLine="28"/>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w:t>
            </w:r>
          </w:p>
        </w:tc>
        <w:tc>
          <w:tcPr>
            <w:tcW w:w="939" w:type="dxa"/>
            <w:vMerge w:val="restart"/>
            <w:noWrap w:val="0"/>
            <w:vAlign w:val="center"/>
          </w:tcPr>
          <w:p>
            <w:pPr>
              <w:ind w:firstLine="28"/>
              <w:jc w:val="center"/>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技术</w:t>
            </w:r>
          </w:p>
          <w:p>
            <w:pPr>
              <w:ind w:firstLine="28"/>
              <w:jc w:val="center"/>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部分</w:t>
            </w:r>
          </w:p>
          <w:p>
            <w:pPr>
              <w:ind w:firstLine="28"/>
              <w:jc w:val="center"/>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w:t>
            </w:r>
            <w:r>
              <w:rPr>
                <w:rFonts w:hint="eastAsia" w:ascii="宋体" w:hAnsi="宋体" w:cs="宋体"/>
                <w:bCs/>
                <w:sz w:val="21"/>
                <w:szCs w:val="21"/>
                <w:highlight w:val="none"/>
                <w:lang w:val="en-US" w:eastAsia="zh-CN"/>
              </w:rPr>
              <w:t>50</w:t>
            </w:r>
            <w:r>
              <w:rPr>
                <w:rFonts w:hint="eastAsia" w:ascii="宋体" w:hAnsi="宋体" w:eastAsia="宋体" w:cs="宋体"/>
                <w:bCs/>
                <w:sz w:val="21"/>
                <w:szCs w:val="21"/>
                <w:highlight w:val="none"/>
                <w:lang w:val="en-US" w:eastAsia="zh-CN"/>
              </w:rPr>
              <w:t>分）</w:t>
            </w:r>
          </w:p>
        </w:tc>
        <w:tc>
          <w:tcPr>
            <w:tcW w:w="735" w:type="dxa"/>
            <w:noWrap w:val="0"/>
            <w:vAlign w:val="center"/>
          </w:tcPr>
          <w:p>
            <w:pPr>
              <w:ind w:firstLine="28"/>
              <w:jc w:val="center"/>
              <w:rPr>
                <w:rFonts w:hint="eastAsia" w:ascii="宋体" w:hAnsi="宋体" w:eastAsia="宋体" w:cs="宋体"/>
                <w:sz w:val="21"/>
                <w:szCs w:val="21"/>
                <w:highlight w:val="none"/>
                <w:lang w:val="en-US" w:eastAsia="zh-CN"/>
              </w:rPr>
            </w:pPr>
            <w:r>
              <w:rPr>
                <w:rFonts w:hint="eastAsia" w:ascii="宋体" w:hAnsi="宋体" w:eastAsia="宋体" w:cs="宋体"/>
                <w:bCs/>
                <w:sz w:val="21"/>
                <w:szCs w:val="21"/>
                <w:highlight w:val="none"/>
              </w:rPr>
              <w:t>项目理解程度及分析</w:t>
            </w:r>
          </w:p>
        </w:tc>
        <w:tc>
          <w:tcPr>
            <w:tcW w:w="825" w:type="dxa"/>
            <w:noWrap w:val="0"/>
            <w:vAlign w:val="center"/>
          </w:tcPr>
          <w:p>
            <w:pPr>
              <w:ind w:firstLine="28"/>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r>
              <w:rPr>
                <w:rFonts w:hint="eastAsia" w:ascii="宋体" w:hAnsi="宋体" w:cs="宋体"/>
                <w:sz w:val="21"/>
                <w:szCs w:val="21"/>
                <w:highlight w:val="none"/>
                <w:lang w:val="en-US" w:eastAsia="zh-CN"/>
              </w:rPr>
              <w:t>2</w:t>
            </w:r>
            <w:r>
              <w:rPr>
                <w:rFonts w:hint="eastAsia" w:ascii="宋体" w:hAnsi="宋体" w:eastAsia="宋体" w:cs="宋体"/>
                <w:sz w:val="21"/>
                <w:szCs w:val="21"/>
                <w:highlight w:val="none"/>
                <w:lang w:val="en-US" w:eastAsia="zh-CN"/>
              </w:rPr>
              <w:t>分</w:t>
            </w:r>
          </w:p>
        </w:tc>
        <w:tc>
          <w:tcPr>
            <w:tcW w:w="6111" w:type="dxa"/>
            <w:noWrap w:val="0"/>
            <w:vAlign w:val="center"/>
          </w:tcPr>
          <w:p>
            <w:pPr>
              <w:pStyle w:val="12"/>
              <w:keepNext w:val="0"/>
              <w:keepLines w:val="0"/>
              <w:pageBreakBefore w:val="0"/>
              <w:kinsoku/>
              <w:wordWrap/>
              <w:overflowPunct/>
              <w:topLinePunct w:val="0"/>
              <w:bidi w:val="0"/>
              <w:adjustRightInd/>
              <w:spacing w:line="240" w:lineRule="auto"/>
              <w:ind w:firstLine="0" w:firstLineChars="0"/>
              <w:textAlignment w:val="auto"/>
              <w:rPr>
                <w:rFonts w:hint="default" w:ascii="宋体" w:hAnsi="宋体" w:eastAsia="宋体" w:cs="宋体"/>
                <w:b/>
                <w:bCs w:val="0"/>
                <w:iCs/>
                <w:sz w:val="21"/>
                <w:szCs w:val="21"/>
                <w:highlight w:val="none"/>
              </w:rPr>
            </w:pPr>
            <w:r>
              <w:rPr>
                <w:rFonts w:hint="default" w:ascii="宋体" w:hAnsi="宋体" w:eastAsia="宋体" w:cs="宋体"/>
                <w:b/>
                <w:bCs w:val="0"/>
                <w:iCs/>
                <w:sz w:val="21"/>
                <w:szCs w:val="21"/>
                <w:highlight w:val="none"/>
              </w:rPr>
              <w:t>根据供应商结合本项目情况及采购人业务需求特点等，对项目的总体理解及重难点分析进行综合评审。</w:t>
            </w:r>
          </w:p>
          <w:p>
            <w:pPr>
              <w:keepNext w:val="0"/>
              <w:keepLines w:val="0"/>
              <w:pageBreakBefore w:val="0"/>
              <w:kinsoku/>
              <w:wordWrap/>
              <w:overflowPunct/>
              <w:topLinePunct w:val="0"/>
              <w:bidi w:val="0"/>
              <w:adjustRightInd/>
              <w:spacing w:line="240" w:lineRule="auto"/>
              <w:jc w:val="left"/>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方案内容进行了详细的阐述，能正确理解项目需求，思路清晰，合理分析现状且满足采购要求，得12分；</w:t>
            </w:r>
          </w:p>
          <w:p>
            <w:pPr>
              <w:keepNext w:val="0"/>
              <w:keepLines w:val="0"/>
              <w:pageBreakBefore w:val="0"/>
              <w:kinsoku/>
              <w:wordWrap/>
              <w:overflowPunct/>
              <w:topLinePunct w:val="0"/>
              <w:bidi w:val="0"/>
              <w:adjustRightInd/>
              <w:spacing w:line="240" w:lineRule="auto"/>
              <w:jc w:val="left"/>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方案内容虽进行阐述但并未贴合项目实际情况进行详细论述，或方案中未包括具体实施细节及措施，得8分；</w:t>
            </w:r>
          </w:p>
          <w:p>
            <w:pPr>
              <w:keepNext w:val="0"/>
              <w:keepLines w:val="0"/>
              <w:pageBreakBefore w:val="0"/>
              <w:kinsoku/>
              <w:wordWrap/>
              <w:overflowPunct/>
              <w:topLinePunct w:val="0"/>
              <w:bidi w:val="0"/>
              <w:adjustRightInd/>
              <w:spacing w:line="240" w:lineRule="auto"/>
              <w:jc w:val="left"/>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方案满足采购要求，但仅对采购需求的简单复制，未进行进一步的详细阐述，得4分；</w:t>
            </w:r>
          </w:p>
          <w:p>
            <w:pPr>
              <w:keepNext w:val="0"/>
              <w:keepLines w:val="0"/>
              <w:pageBreakBefore w:val="0"/>
              <w:kinsoku/>
              <w:wordWrap/>
              <w:overflowPunct/>
              <w:topLinePunct w:val="0"/>
              <w:bidi w:val="0"/>
              <w:adjustRightInd/>
              <w:spacing w:line="240" w:lineRule="auto"/>
              <w:jc w:val="left"/>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方案的应答仅部分满足采购要求，得2分；</w:t>
            </w:r>
          </w:p>
          <w:p>
            <w:pPr>
              <w:pStyle w:val="12"/>
              <w:keepNext w:val="0"/>
              <w:keepLines w:val="0"/>
              <w:pageBreakBefore w:val="0"/>
              <w:kinsoku/>
              <w:wordWrap/>
              <w:overflowPunct/>
              <w:topLinePunct w:val="0"/>
              <w:bidi w:val="0"/>
              <w:adjustRightInd/>
              <w:spacing w:line="240" w:lineRule="auto"/>
              <w:ind w:firstLine="0" w:firstLineChars="0"/>
              <w:textAlignment w:val="auto"/>
              <w:rPr>
                <w:rFonts w:hint="eastAsia" w:ascii="宋体" w:hAnsi="宋体" w:eastAsia="宋体" w:cs="宋体"/>
                <w:bCs/>
                <w:iCs/>
                <w:sz w:val="21"/>
                <w:szCs w:val="21"/>
                <w:highlight w:val="none"/>
              </w:rPr>
            </w:pPr>
            <w:r>
              <w:rPr>
                <w:rFonts w:hint="eastAsia" w:ascii="宋体" w:hAnsi="宋体" w:eastAsia="宋体" w:cs="宋体"/>
                <w:bCs/>
                <w:color w:val="auto"/>
                <w:sz w:val="21"/>
                <w:szCs w:val="21"/>
                <w:highlight w:val="none"/>
                <w:lang w:val="en-US" w:eastAsia="zh-CN"/>
              </w:rPr>
              <w:t>方案内容未进行任何阐述或不满足采购要求，得0分。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5" w:hRule="atLeast"/>
          <w:jc w:val="center"/>
        </w:trPr>
        <w:tc>
          <w:tcPr>
            <w:tcW w:w="526" w:type="dxa"/>
            <w:vMerge w:val="continue"/>
            <w:noWrap w:val="0"/>
            <w:vAlign w:val="center"/>
          </w:tcPr>
          <w:p>
            <w:pPr>
              <w:ind w:firstLine="28"/>
              <w:jc w:val="center"/>
              <w:rPr>
                <w:rFonts w:hint="eastAsia" w:ascii="宋体" w:hAnsi="宋体" w:eastAsia="宋体" w:cs="宋体"/>
                <w:sz w:val="21"/>
                <w:szCs w:val="21"/>
                <w:highlight w:val="none"/>
              </w:rPr>
            </w:pPr>
          </w:p>
        </w:tc>
        <w:tc>
          <w:tcPr>
            <w:tcW w:w="939" w:type="dxa"/>
            <w:vMerge w:val="continue"/>
            <w:noWrap w:val="0"/>
            <w:vAlign w:val="center"/>
          </w:tcPr>
          <w:p>
            <w:pPr>
              <w:ind w:firstLine="28"/>
              <w:jc w:val="center"/>
              <w:rPr>
                <w:rFonts w:hint="eastAsia" w:ascii="宋体" w:hAnsi="宋体" w:eastAsia="宋体" w:cs="宋体"/>
                <w:sz w:val="21"/>
                <w:szCs w:val="21"/>
                <w:highlight w:val="none"/>
              </w:rPr>
            </w:pPr>
          </w:p>
        </w:tc>
        <w:tc>
          <w:tcPr>
            <w:tcW w:w="735" w:type="dxa"/>
            <w:noWrap w:val="0"/>
            <w:vAlign w:val="center"/>
          </w:tcPr>
          <w:p>
            <w:pPr>
              <w:ind w:firstLine="28"/>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服务</w:t>
            </w:r>
          </w:p>
          <w:p>
            <w:pPr>
              <w:ind w:firstLine="28"/>
              <w:jc w:val="center"/>
              <w:rPr>
                <w:rFonts w:hint="eastAsia" w:ascii="宋体" w:hAnsi="宋体" w:eastAsia="宋体" w:cs="宋体"/>
                <w:sz w:val="21"/>
                <w:szCs w:val="21"/>
                <w:highlight w:val="none"/>
              </w:rPr>
            </w:pPr>
            <w:r>
              <w:rPr>
                <w:rFonts w:hint="eastAsia" w:ascii="宋体" w:hAnsi="宋体" w:eastAsia="宋体" w:cs="宋体"/>
                <w:bCs/>
                <w:sz w:val="21"/>
                <w:szCs w:val="21"/>
                <w:highlight w:val="none"/>
              </w:rPr>
              <w:t>方案</w:t>
            </w:r>
          </w:p>
        </w:tc>
        <w:tc>
          <w:tcPr>
            <w:tcW w:w="825" w:type="dxa"/>
            <w:noWrap w:val="0"/>
            <w:vAlign w:val="center"/>
          </w:tcPr>
          <w:p>
            <w:pPr>
              <w:ind w:firstLine="28"/>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r>
              <w:rPr>
                <w:rFonts w:hint="eastAsia" w:ascii="宋体" w:hAnsi="宋体" w:cs="宋体"/>
                <w:sz w:val="21"/>
                <w:szCs w:val="21"/>
                <w:highlight w:val="none"/>
                <w:lang w:val="en-US" w:eastAsia="zh-CN"/>
              </w:rPr>
              <w:t>0</w:t>
            </w:r>
            <w:r>
              <w:rPr>
                <w:rFonts w:hint="eastAsia" w:ascii="宋体" w:hAnsi="宋体" w:eastAsia="宋体" w:cs="宋体"/>
                <w:sz w:val="21"/>
                <w:szCs w:val="21"/>
                <w:highlight w:val="none"/>
                <w:lang w:val="en-US" w:eastAsia="zh-CN"/>
              </w:rPr>
              <w:t>分</w:t>
            </w:r>
          </w:p>
        </w:tc>
        <w:tc>
          <w:tcPr>
            <w:tcW w:w="6111" w:type="dxa"/>
            <w:noWrap w:val="0"/>
            <w:vAlign w:val="center"/>
          </w:tcPr>
          <w:p>
            <w:pPr>
              <w:pStyle w:val="12"/>
              <w:keepNext w:val="0"/>
              <w:keepLines w:val="0"/>
              <w:pageBreakBefore w:val="0"/>
              <w:kinsoku/>
              <w:wordWrap/>
              <w:overflowPunct/>
              <w:topLinePunct w:val="0"/>
              <w:bidi w:val="0"/>
              <w:adjustRightInd/>
              <w:spacing w:line="240" w:lineRule="auto"/>
              <w:ind w:firstLine="0" w:firstLineChars="0"/>
              <w:textAlignment w:val="auto"/>
              <w:rPr>
                <w:rFonts w:hint="default" w:ascii="宋体" w:hAnsi="宋体" w:eastAsia="宋体" w:cs="宋体"/>
                <w:b/>
                <w:bCs w:val="0"/>
                <w:iCs/>
                <w:sz w:val="21"/>
                <w:szCs w:val="21"/>
                <w:highlight w:val="none"/>
              </w:rPr>
            </w:pPr>
            <w:r>
              <w:rPr>
                <w:rFonts w:hint="default" w:ascii="宋体" w:hAnsi="宋体" w:eastAsia="宋体" w:cs="宋体"/>
                <w:b/>
                <w:bCs w:val="0"/>
                <w:iCs/>
                <w:sz w:val="21"/>
                <w:szCs w:val="21"/>
                <w:highlight w:val="none"/>
              </w:rPr>
              <w:t>根据供应商结合采购人业务需求特点，针对本项目提供的具体服务方案进行综合评审。</w:t>
            </w:r>
          </w:p>
          <w:p>
            <w:pPr>
              <w:keepNext w:val="0"/>
              <w:keepLines w:val="0"/>
              <w:pageBreakBefore w:val="0"/>
              <w:kinsoku/>
              <w:wordWrap/>
              <w:overflowPunct/>
              <w:topLinePunct w:val="0"/>
              <w:bidi w:val="0"/>
              <w:adjustRightInd/>
              <w:spacing w:line="240" w:lineRule="auto"/>
              <w:jc w:val="left"/>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方案内容进行了详细的阐述，能正确理解项目需求，思路清晰，合理分析现状且满足采购要求，得10分；</w:t>
            </w:r>
          </w:p>
          <w:p>
            <w:pPr>
              <w:keepNext w:val="0"/>
              <w:keepLines w:val="0"/>
              <w:pageBreakBefore w:val="0"/>
              <w:kinsoku/>
              <w:wordWrap/>
              <w:overflowPunct/>
              <w:topLinePunct w:val="0"/>
              <w:bidi w:val="0"/>
              <w:adjustRightInd/>
              <w:spacing w:line="240" w:lineRule="auto"/>
              <w:jc w:val="left"/>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方案内容虽进行阐述但并未贴合项目实际情况进行详细论述，或方案中未包括具体实施细节及措施，得7分；</w:t>
            </w:r>
          </w:p>
          <w:p>
            <w:pPr>
              <w:keepNext w:val="0"/>
              <w:keepLines w:val="0"/>
              <w:pageBreakBefore w:val="0"/>
              <w:kinsoku/>
              <w:wordWrap/>
              <w:overflowPunct/>
              <w:topLinePunct w:val="0"/>
              <w:bidi w:val="0"/>
              <w:adjustRightInd/>
              <w:spacing w:line="240" w:lineRule="auto"/>
              <w:jc w:val="left"/>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方案满足采购要求，但仅对采购需求的简单复制，未进行进一步的详细阐述，得4分；</w:t>
            </w:r>
          </w:p>
          <w:p>
            <w:pPr>
              <w:keepNext w:val="0"/>
              <w:keepLines w:val="0"/>
              <w:pageBreakBefore w:val="0"/>
              <w:kinsoku/>
              <w:wordWrap/>
              <w:overflowPunct/>
              <w:topLinePunct w:val="0"/>
              <w:bidi w:val="0"/>
              <w:adjustRightInd/>
              <w:spacing w:line="240" w:lineRule="auto"/>
              <w:jc w:val="left"/>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方案的应答仅部分满足采购要求，得1分；</w:t>
            </w:r>
          </w:p>
          <w:p>
            <w:pPr>
              <w:pStyle w:val="12"/>
              <w:keepNext w:val="0"/>
              <w:keepLines w:val="0"/>
              <w:pageBreakBefore w:val="0"/>
              <w:kinsoku/>
              <w:wordWrap/>
              <w:overflowPunct/>
              <w:topLinePunct w:val="0"/>
              <w:bidi w:val="0"/>
              <w:adjustRightInd/>
              <w:spacing w:line="240" w:lineRule="auto"/>
              <w:ind w:firstLine="0" w:firstLineChars="0"/>
              <w:textAlignment w:val="auto"/>
              <w:rPr>
                <w:rFonts w:hint="eastAsia" w:ascii="宋体" w:hAnsi="宋体" w:eastAsia="宋体" w:cs="宋体"/>
                <w:bCs/>
                <w:iCs/>
                <w:sz w:val="21"/>
                <w:szCs w:val="21"/>
                <w:highlight w:val="none"/>
              </w:rPr>
            </w:pPr>
            <w:r>
              <w:rPr>
                <w:rFonts w:hint="eastAsia" w:ascii="宋体" w:hAnsi="宋体" w:eastAsia="宋体" w:cs="宋体"/>
                <w:bCs/>
                <w:color w:val="auto"/>
                <w:sz w:val="21"/>
                <w:szCs w:val="21"/>
                <w:highlight w:val="none"/>
                <w:lang w:val="en-US" w:eastAsia="zh-CN"/>
              </w:rPr>
              <w:t>方案内容未进行任何阐述或不满足采购要求，得0分。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9" w:hRule="atLeast"/>
          <w:jc w:val="center"/>
        </w:trPr>
        <w:tc>
          <w:tcPr>
            <w:tcW w:w="526" w:type="dxa"/>
            <w:vMerge w:val="continue"/>
            <w:noWrap w:val="0"/>
            <w:vAlign w:val="center"/>
          </w:tcPr>
          <w:p>
            <w:pPr>
              <w:ind w:firstLine="28"/>
              <w:jc w:val="center"/>
              <w:rPr>
                <w:rFonts w:hint="eastAsia" w:ascii="宋体" w:hAnsi="宋体" w:eastAsia="宋体" w:cs="宋体"/>
                <w:sz w:val="21"/>
                <w:szCs w:val="21"/>
                <w:highlight w:val="none"/>
              </w:rPr>
            </w:pPr>
          </w:p>
        </w:tc>
        <w:tc>
          <w:tcPr>
            <w:tcW w:w="939" w:type="dxa"/>
            <w:vMerge w:val="continue"/>
            <w:noWrap w:val="0"/>
            <w:vAlign w:val="center"/>
          </w:tcPr>
          <w:p>
            <w:pPr>
              <w:ind w:firstLine="28"/>
              <w:jc w:val="center"/>
              <w:rPr>
                <w:rFonts w:hint="eastAsia" w:ascii="宋体" w:hAnsi="宋体" w:eastAsia="宋体" w:cs="宋体"/>
                <w:sz w:val="21"/>
                <w:szCs w:val="21"/>
                <w:highlight w:val="none"/>
              </w:rPr>
            </w:pPr>
          </w:p>
        </w:tc>
        <w:tc>
          <w:tcPr>
            <w:tcW w:w="735" w:type="dxa"/>
            <w:noWrap w:val="0"/>
            <w:vAlign w:val="center"/>
          </w:tcPr>
          <w:p>
            <w:pPr>
              <w:ind w:firstLine="28"/>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内控</w:t>
            </w:r>
          </w:p>
          <w:p>
            <w:pPr>
              <w:ind w:firstLine="28"/>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机制</w:t>
            </w:r>
          </w:p>
        </w:tc>
        <w:tc>
          <w:tcPr>
            <w:tcW w:w="825" w:type="dxa"/>
            <w:noWrap w:val="0"/>
            <w:vAlign w:val="center"/>
          </w:tcPr>
          <w:p>
            <w:pPr>
              <w:ind w:firstLine="28"/>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10分</w:t>
            </w:r>
          </w:p>
        </w:tc>
        <w:tc>
          <w:tcPr>
            <w:tcW w:w="6111" w:type="dxa"/>
            <w:noWrap w:val="0"/>
            <w:vAlign w:val="center"/>
          </w:tcPr>
          <w:p>
            <w:pPr>
              <w:keepNext w:val="0"/>
              <w:keepLines w:val="0"/>
              <w:pageBreakBefore w:val="0"/>
              <w:kinsoku/>
              <w:wordWrap/>
              <w:overflowPunct/>
              <w:topLinePunct w:val="0"/>
              <w:bidi w:val="0"/>
              <w:adjustRightInd/>
              <w:spacing w:line="240" w:lineRule="auto"/>
              <w:textAlignment w:val="auto"/>
              <w:rPr>
                <w:rFonts w:hint="eastAsia" w:ascii="宋体" w:hAnsi="宋体" w:eastAsia="宋体" w:cs="宋体"/>
                <w:b/>
                <w:bCs w:val="0"/>
                <w:iCs/>
                <w:sz w:val="21"/>
                <w:szCs w:val="21"/>
                <w:highlight w:val="none"/>
              </w:rPr>
            </w:pPr>
            <w:r>
              <w:rPr>
                <w:rFonts w:hint="eastAsia" w:ascii="宋体" w:hAnsi="宋体" w:eastAsia="宋体" w:cs="宋体"/>
                <w:b/>
                <w:bCs w:val="0"/>
                <w:iCs/>
                <w:sz w:val="21"/>
                <w:szCs w:val="21"/>
                <w:highlight w:val="none"/>
              </w:rPr>
              <w:t>根据</w:t>
            </w:r>
            <w:r>
              <w:rPr>
                <w:rFonts w:hint="eastAsia" w:ascii="宋体" w:hAnsi="宋体" w:eastAsia="宋体" w:cs="宋体"/>
                <w:b/>
                <w:bCs w:val="0"/>
                <w:iCs/>
                <w:sz w:val="21"/>
                <w:szCs w:val="21"/>
                <w:highlight w:val="none"/>
                <w:lang w:val="en-US" w:eastAsia="zh-CN"/>
              </w:rPr>
              <w:t>供应商</w:t>
            </w:r>
            <w:r>
              <w:rPr>
                <w:rFonts w:hint="eastAsia" w:ascii="宋体" w:hAnsi="宋体" w:eastAsia="宋体" w:cs="宋体"/>
                <w:b/>
                <w:bCs w:val="0"/>
                <w:iCs/>
                <w:sz w:val="21"/>
                <w:szCs w:val="21"/>
                <w:highlight w:val="none"/>
              </w:rPr>
              <w:t>的相关规章制度进行综合评审，包</w:t>
            </w:r>
            <w:r>
              <w:rPr>
                <w:rFonts w:hint="eastAsia" w:ascii="宋体" w:hAnsi="宋体" w:eastAsia="宋体" w:cs="宋体"/>
                <w:b/>
                <w:bCs w:val="0"/>
                <w:iCs/>
                <w:sz w:val="21"/>
                <w:szCs w:val="21"/>
                <w:highlight w:val="none"/>
                <w:lang w:val="en-US" w:eastAsia="zh-CN"/>
              </w:rPr>
              <w:t>括</w:t>
            </w:r>
            <w:r>
              <w:rPr>
                <w:rFonts w:hint="eastAsia" w:ascii="宋体" w:hAnsi="宋体" w:eastAsia="宋体" w:cs="宋体"/>
                <w:b/>
                <w:bCs w:val="0"/>
                <w:iCs/>
                <w:sz w:val="21"/>
                <w:szCs w:val="21"/>
                <w:highlight w:val="none"/>
              </w:rPr>
              <w:t>但不限于定期培训、业务指导、操作规范、</w:t>
            </w:r>
            <w:r>
              <w:rPr>
                <w:rFonts w:hint="eastAsia" w:ascii="宋体" w:hAnsi="宋体" w:eastAsia="宋体" w:cs="宋体"/>
                <w:b/>
                <w:bCs w:val="0"/>
                <w:iCs/>
                <w:sz w:val="21"/>
                <w:szCs w:val="21"/>
                <w:highlight w:val="none"/>
                <w:lang w:eastAsia="zh-CN"/>
              </w:rPr>
              <w:t>审核</w:t>
            </w:r>
            <w:r>
              <w:rPr>
                <w:rFonts w:hint="eastAsia" w:ascii="宋体" w:hAnsi="宋体" w:eastAsia="宋体" w:cs="宋体"/>
                <w:b/>
                <w:bCs w:val="0"/>
                <w:iCs/>
                <w:sz w:val="21"/>
                <w:szCs w:val="21"/>
                <w:highlight w:val="none"/>
              </w:rPr>
              <w:t>流程等各项制度，是否能为项目实施提供保障。</w:t>
            </w:r>
          </w:p>
          <w:p>
            <w:pPr>
              <w:keepNext w:val="0"/>
              <w:keepLines w:val="0"/>
              <w:pageBreakBefore w:val="0"/>
              <w:widowControl/>
              <w:kinsoku/>
              <w:wordWrap/>
              <w:overflowPunct/>
              <w:topLinePunct w:val="0"/>
              <w:bidi w:val="0"/>
              <w:adjustRightInd/>
              <w:spacing w:line="240" w:lineRule="auto"/>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方案内容进行了详细的阐述，能正确理解项目需求，思路清晰，合理分析现状且满足采购要求，得</w:t>
            </w:r>
            <w:r>
              <w:rPr>
                <w:rFonts w:hint="eastAsia" w:ascii="宋体" w:hAnsi="宋体" w:eastAsia="宋体" w:cs="宋体"/>
                <w:color w:val="auto"/>
                <w:kern w:val="0"/>
                <w:sz w:val="21"/>
                <w:szCs w:val="21"/>
                <w:highlight w:val="none"/>
                <w:lang w:val="en-US" w:eastAsia="zh-CN" w:bidi="ar"/>
              </w:rPr>
              <w:t>10</w:t>
            </w:r>
            <w:r>
              <w:rPr>
                <w:rFonts w:hint="eastAsia" w:ascii="宋体" w:hAnsi="宋体" w:eastAsia="宋体" w:cs="宋体"/>
                <w:color w:val="auto"/>
                <w:kern w:val="0"/>
                <w:sz w:val="21"/>
                <w:szCs w:val="21"/>
                <w:highlight w:val="none"/>
                <w:lang w:bidi="ar"/>
              </w:rPr>
              <w:t>分；</w:t>
            </w:r>
          </w:p>
          <w:p>
            <w:pPr>
              <w:keepNext w:val="0"/>
              <w:keepLines w:val="0"/>
              <w:pageBreakBefore w:val="0"/>
              <w:widowControl/>
              <w:kinsoku/>
              <w:wordWrap/>
              <w:overflowPunct/>
              <w:topLinePunct w:val="0"/>
              <w:bidi w:val="0"/>
              <w:adjustRightInd/>
              <w:spacing w:line="240" w:lineRule="auto"/>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方案内容虽进行阐述但并未贴合项目实际情况进行详细论述，或方案中未包括具体实施细节及措施，得</w:t>
            </w:r>
            <w:r>
              <w:rPr>
                <w:rFonts w:hint="eastAsia" w:ascii="宋体" w:hAnsi="宋体" w:eastAsia="宋体" w:cs="宋体"/>
                <w:color w:val="auto"/>
                <w:kern w:val="0"/>
                <w:sz w:val="21"/>
                <w:szCs w:val="21"/>
                <w:highlight w:val="none"/>
                <w:lang w:val="en-US" w:eastAsia="zh-CN" w:bidi="ar"/>
              </w:rPr>
              <w:t>7</w:t>
            </w:r>
            <w:r>
              <w:rPr>
                <w:rFonts w:hint="eastAsia" w:ascii="宋体" w:hAnsi="宋体" w:eastAsia="宋体" w:cs="宋体"/>
                <w:color w:val="auto"/>
                <w:kern w:val="0"/>
                <w:sz w:val="21"/>
                <w:szCs w:val="21"/>
                <w:highlight w:val="none"/>
                <w:lang w:bidi="ar"/>
              </w:rPr>
              <w:t>分；</w:t>
            </w:r>
          </w:p>
          <w:p>
            <w:pPr>
              <w:keepNext w:val="0"/>
              <w:keepLines w:val="0"/>
              <w:pageBreakBefore w:val="0"/>
              <w:widowControl/>
              <w:kinsoku/>
              <w:wordWrap/>
              <w:overflowPunct/>
              <w:topLinePunct w:val="0"/>
              <w:bidi w:val="0"/>
              <w:adjustRightInd/>
              <w:spacing w:line="240" w:lineRule="auto"/>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方案满足采购要求，但仅为对采购需求的简单复制，未进行进一步的详细阐述，得</w:t>
            </w:r>
            <w:r>
              <w:rPr>
                <w:rFonts w:hint="eastAsia" w:ascii="宋体" w:hAnsi="宋体" w:eastAsia="宋体" w:cs="宋体"/>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bidi="ar"/>
              </w:rPr>
              <w:t>分；</w:t>
            </w:r>
          </w:p>
          <w:p>
            <w:pPr>
              <w:keepNext w:val="0"/>
              <w:keepLines w:val="0"/>
              <w:pageBreakBefore w:val="0"/>
              <w:widowControl/>
              <w:kinsoku/>
              <w:wordWrap/>
              <w:overflowPunct/>
              <w:topLinePunct w:val="0"/>
              <w:bidi w:val="0"/>
              <w:adjustRightInd/>
              <w:spacing w:line="240" w:lineRule="auto"/>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方案的应答仅部分满足采购要求，得</w:t>
            </w:r>
            <w:r>
              <w:rPr>
                <w:rFonts w:hint="eastAsia" w:ascii="宋体" w:hAnsi="宋体" w:eastAsia="宋体"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bidi="ar"/>
              </w:rPr>
              <w:t>分；</w:t>
            </w:r>
          </w:p>
          <w:p>
            <w:pPr>
              <w:keepNext w:val="0"/>
              <w:keepLines w:val="0"/>
              <w:pageBreakBefore w:val="0"/>
              <w:kinsoku/>
              <w:wordWrap/>
              <w:overflowPunct/>
              <w:topLinePunct w:val="0"/>
              <w:bidi w:val="0"/>
              <w:adjustRightInd/>
              <w:spacing w:line="240" w:lineRule="auto"/>
              <w:textAlignment w:val="auto"/>
              <w:rPr>
                <w:rFonts w:hint="eastAsia" w:ascii="宋体" w:hAnsi="宋体" w:eastAsia="宋体" w:cs="宋体"/>
                <w:bCs/>
                <w:iCs/>
                <w:sz w:val="21"/>
                <w:szCs w:val="21"/>
                <w:highlight w:val="none"/>
              </w:rPr>
            </w:pPr>
            <w:r>
              <w:rPr>
                <w:rFonts w:hint="eastAsia" w:ascii="宋体" w:hAnsi="宋体" w:eastAsia="宋体" w:cs="宋体"/>
                <w:color w:val="auto"/>
                <w:kern w:val="0"/>
                <w:sz w:val="21"/>
                <w:szCs w:val="21"/>
                <w:highlight w:val="none"/>
                <w:lang w:bidi="ar"/>
              </w:rPr>
              <w:t>方案内容未进行任何阐述或不满足采购要求，得0分。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5" w:hRule="atLeast"/>
          <w:jc w:val="center"/>
        </w:trPr>
        <w:tc>
          <w:tcPr>
            <w:tcW w:w="526" w:type="dxa"/>
            <w:vMerge w:val="continue"/>
            <w:noWrap w:val="0"/>
            <w:vAlign w:val="center"/>
          </w:tcPr>
          <w:p>
            <w:pPr>
              <w:ind w:firstLine="28"/>
              <w:jc w:val="center"/>
              <w:rPr>
                <w:rFonts w:hint="eastAsia" w:ascii="宋体" w:hAnsi="宋体" w:eastAsia="宋体" w:cs="宋体"/>
                <w:sz w:val="21"/>
                <w:szCs w:val="21"/>
                <w:highlight w:val="none"/>
              </w:rPr>
            </w:pPr>
          </w:p>
        </w:tc>
        <w:tc>
          <w:tcPr>
            <w:tcW w:w="939" w:type="dxa"/>
            <w:vMerge w:val="continue"/>
            <w:noWrap w:val="0"/>
            <w:vAlign w:val="center"/>
          </w:tcPr>
          <w:p>
            <w:pPr>
              <w:ind w:firstLine="28"/>
              <w:jc w:val="center"/>
              <w:rPr>
                <w:rFonts w:hint="eastAsia" w:ascii="宋体" w:hAnsi="宋体" w:eastAsia="宋体" w:cs="宋体"/>
                <w:sz w:val="21"/>
                <w:szCs w:val="21"/>
                <w:highlight w:val="none"/>
              </w:rPr>
            </w:pPr>
          </w:p>
        </w:tc>
        <w:tc>
          <w:tcPr>
            <w:tcW w:w="735" w:type="dxa"/>
            <w:noWrap w:val="0"/>
            <w:vAlign w:val="center"/>
          </w:tcPr>
          <w:p>
            <w:pPr>
              <w:wordWrap/>
              <w:spacing w:line="240" w:lineRule="auto"/>
              <w:jc w:val="center"/>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质量</w:t>
            </w:r>
          </w:p>
          <w:p>
            <w:pPr>
              <w:wordWrap/>
              <w:spacing w:line="240" w:lineRule="auto"/>
              <w:jc w:val="center"/>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保障</w:t>
            </w:r>
          </w:p>
          <w:p>
            <w:pPr>
              <w:ind w:firstLine="28"/>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措施</w:t>
            </w:r>
            <w:r>
              <w:rPr>
                <w:rFonts w:hint="eastAsia" w:ascii="宋体" w:hAnsi="宋体" w:eastAsia="宋体" w:cs="宋体"/>
                <w:bCs/>
                <w:sz w:val="21"/>
                <w:szCs w:val="21"/>
                <w:highlight w:val="none"/>
                <w:lang w:eastAsia="zh-CN"/>
              </w:rPr>
              <w:t>及应急预案</w:t>
            </w:r>
          </w:p>
        </w:tc>
        <w:tc>
          <w:tcPr>
            <w:tcW w:w="825" w:type="dxa"/>
            <w:noWrap w:val="0"/>
            <w:vAlign w:val="center"/>
          </w:tcPr>
          <w:p>
            <w:pPr>
              <w:ind w:firstLine="28"/>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10分</w:t>
            </w:r>
          </w:p>
        </w:tc>
        <w:tc>
          <w:tcPr>
            <w:tcW w:w="6111" w:type="dxa"/>
            <w:noWrap w:val="0"/>
            <w:vAlign w:val="center"/>
          </w:tcPr>
          <w:p>
            <w:pPr>
              <w:keepNext w:val="0"/>
              <w:keepLines w:val="0"/>
              <w:pageBreakBefore w:val="0"/>
              <w:kinsoku/>
              <w:wordWrap/>
              <w:overflowPunct/>
              <w:topLinePunct w:val="0"/>
              <w:bidi w:val="0"/>
              <w:adjustRightInd/>
              <w:spacing w:line="240" w:lineRule="auto"/>
              <w:textAlignment w:val="auto"/>
              <w:rPr>
                <w:rFonts w:hint="eastAsia" w:ascii="宋体" w:hAnsi="宋体" w:eastAsia="宋体" w:cs="宋体"/>
                <w:b/>
                <w:bCs w:val="0"/>
                <w:sz w:val="21"/>
                <w:szCs w:val="21"/>
                <w:highlight w:val="none"/>
              </w:rPr>
            </w:pPr>
            <w:r>
              <w:rPr>
                <w:rFonts w:hint="eastAsia" w:ascii="宋体" w:hAnsi="宋体" w:eastAsia="宋体" w:cs="宋体"/>
                <w:b/>
                <w:bCs w:val="0"/>
                <w:sz w:val="21"/>
                <w:szCs w:val="21"/>
                <w:highlight w:val="none"/>
              </w:rPr>
              <w:t>根据供应商提供的质量保障措施及</w:t>
            </w:r>
            <w:r>
              <w:rPr>
                <w:rFonts w:hint="eastAsia" w:ascii="宋体" w:hAnsi="宋体" w:eastAsia="宋体" w:cs="宋体"/>
                <w:b/>
                <w:bCs w:val="0"/>
                <w:sz w:val="21"/>
                <w:szCs w:val="21"/>
                <w:highlight w:val="none"/>
                <w:lang w:eastAsia="zh-CN"/>
              </w:rPr>
              <w:t>应急</w:t>
            </w:r>
            <w:r>
              <w:rPr>
                <w:rFonts w:hint="eastAsia" w:ascii="宋体" w:hAnsi="宋体" w:eastAsia="宋体" w:cs="宋体"/>
                <w:b/>
                <w:bCs w:val="0"/>
                <w:sz w:val="21"/>
                <w:szCs w:val="21"/>
                <w:highlight w:val="none"/>
              </w:rPr>
              <w:t>预案的先进性、可操作性、全面性、是否能够保障</w:t>
            </w:r>
            <w:r>
              <w:rPr>
                <w:rFonts w:hint="eastAsia" w:ascii="宋体" w:hAnsi="宋体" w:eastAsia="宋体" w:cs="宋体"/>
                <w:b/>
                <w:bCs w:val="0"/>
                <w:sz w:val="21"/>
                <w:szCs w:val="21"/>
                <w:highlight w:val="none"/>
                <w:lang w:eastAsia="zh-CN"/>
              </w:rPr>
              <w:t>鉴定评审</w:t>
            </w:r>
            <w:r>
              <w:rPr>
                <w:rFonts w:hint="eastAsia" w:ascii="宋体" w:hAnsi="宋体" w:eastAsia="宋体" w:cs="宋体"/>
                <w:b/>
                <w:bCs w:val="0"/>
                <w:sz w:val="21"/>
                <w:szCs w:val="21"/>
                <w:highlight w:val="none"/>
              </w:rPr>
              <w:t>工作的顺利开展等进行综合评审。</w:t>
            </w:r>
          </w:p>
          <w:p>
            <w:pPr>
              <w:keepNext w:val="0"/>
              <w:keepLines w:val="0"/>
              <w:pageBreakBefore w:val="0"/>
              <w:widowControl/>
              <w:kinsoku/>
              <w:wordWrap/>
              <w:overflowPunct/>
              <w:topLinePunct w:val="0"/>
              <w:bidi w:val="0"/>
              <w:adjustRightInd/>
              <w:spacing w:line="240" w:lineRule="auto"/>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方案内容进行了详细的阐述，能正确理解项目需求，思路清晰，合理分析现状且满足采购要求，得</w:t>
            </w:r>
            <w:r>
              <w:rPr>
                <w:rFonts w:hint="eastAsia" w:ascii="宋体" w:hAnsi="宋体" w:eastAsia="宋体" w:cs="宋体"/>
                <w:color w:val="auto"/>
                <w:kern w:val="0"/>
                <w:sz w:val="21"/>
                <w:szCs w:val="21"/>
                <w:highlight w:val="none"/>
                <w:lang w:val="en-US" w:eastAsia="zh-CN" w:bidi="ar"/>
              </w:rPr>
              <w:t>10</w:t>
            </w:r>
            <w:r>
              <w:rPr>
                <w:rFonts w:hint="eastAsia" w:ascii="宋体" w:hAnsi="宋体" w:eastAsia="宋体" w:cs="宋体"/>
                <w:color w:val="auto"/>
                <w:kern w:val="0"/>
                <w:sz w:val="21"/>
                <w:szCs w:val="21"/>
                <w:highlight w:val="none"/>
                <w:lang w:bidi="ar"/>
              </w:rPr>
              <w:t>分；</w:t>
            </w:r>
          </w:p>
          <w:p>
            <w:pPr>
              <w:keepNext w:val="0"/>
              <w:keepLines w:val="0"/>
              <w:pageBreakBefore w:val="0"/>
              <w:widowControl/>
              <w:kinsoku/>
              <w:wordWrap/>
              <w:overflowPunct/>
              <w:topLinePunct w:val="0"/>
              <w:bidi w:val="0"/>
              <w:adjustRightInd/>
              <w:spacing w:line="240" w:lineRule="auto"/>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方案内容虽进行阐述但并未贴合项目实际情况进行详细论述，或方案中未包括具体实施细节及措施，得</w:t>
            </w:r>
            <w:r>
              <w:rPr>
                <w:rFonts w:hint="eastAsia" w:ascii="宋体" w:hAnsi="宋体" w:eastAsia="宋体" w:cs="宋体"/>
                <w:color w:val="auto"/>
                <w:kern w:val="0"/>
                <w:sz w:val="21"/>
                <w:szCs w:val="21"/>
                <w:highlight w:val="none"/>
                <w:lang w:val="en-US" w:eastAsia="zh-CN" w:bidi="ar"/>
              </w:rPr>
              <w:t>7</w:t>
            </w:r>
            <w:r>
              <w:rPr>
                <w:rFonts w:hint="eastAsia" w:ascii="宋体" w:hAnsi="宋体" w:eastAsia="宋体" w:cs="宋体"/>
                <w:color w:val="auto"/>
                <w:kern w:val="0"/>
                <w:sz w:val="21"/>
                <w:szCs w:val="21"/>
                <w:highlight w:val="none"/>
                <w:lang w:bidi="ar"/>
              </w:rPr>
              <w:t>分；</w:t>
            </w:r>
          </w:p>
          <w:p>
            <w:pPr>
              <w:keepNext w:val="0"/>
              <w:keepLines w:val="0"/>
              <w:pageBreakBefore w:val="0"/>
              <w:widowControl/>
              <w:kinsoku/>
              <w:wordWrap/>
              <w:overflowPunct/>
              <w:topLinePunct w:val="0"/>
              <w:bidi w:val="0"/>
              <w:adjustRightInd/>
              <w:spacing w:line="240" w:lineRule="auto"/>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方案满足采购要求，但仅为对采购需求的简单复制，未进行进一步的详细阐述，得</w:t>
            </w:r>
            <w:r>
              <w:rPr>
                <w:rFonts w:hint="eastAsia" w:ascii="宋体" w:hAnsi="宋体" w:eastAsia="宋体" w:cs="宋体"/>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bidi="ar"/>
              </w:rPr>
              <w:t>分；</w:t>
            </w:r>
          </w:p>
          <w:p>
            <w:pPr>
              <w:keepNext w:val="0"/>
              <w:keepLines w:val="0"/>
              <w:pageBreakBefore w:val="0"/>
              <w:widowControl/>
              <w:kinsoku/>
              <w:wordWrap/>
              <w:overflowPunct/>
              <w:topLinePunct w:val="0"/>
              <w:bidi w:val="0"/>
              <w:adjustRightInd/>
              <w:spacing w:line="240" w:lineRule="auto"/>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方案的应答仅部分满足采购要求，得</w:t>
            </w:r>
            <w:r>
              <w:rPr>
                <w:rFonts w:hint="eastAsia" w:ascii="宋体" w:hAnsi="宋体" w:eastAsia="宋体"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bidi="ar"/>
              </w:rPr>
              <w:t>分；</w:t>
            </w:r>
          </w:p>
          <w:p>
            <w:pPr>
              <w:keepNext w:val="0"/>
              <w:keepLines w:val="0"/>
              <w:pageBreakBefore w:val="0"/>
              <w:kinsoku/>
              <w:wordWrap/>
              <w:overflowPunct/>
              <w:topLinePunct w:val="0"/>
              <w:bidi w:val="0"/>
              <w:adjustRightInd/>
              <w:spacing w:line="240" w:lineRule="auto"/>
              <w:textAlignment w:val="auto"/>
              <w:rPr>
                <w:rFonts w:hint="eastAsia" w:ascii="宋体" w:hAnsi="宋体" w:eastAsia="宋体" w:cs="宋体"/>
                <w:bCs/>
                <w:iCs/>
                <w:sz w:val="21"/>
                <w:szCs w:val="21"/>
                <w:highlight w:val="none"/>
              </w:rPr>
            </w:pPr>
            <w:r>
              <w:rPr>
                <w:rFonts w:hint="eastAsia" w:ascii="宋体" w:hAnsi="宋体" w:eastAsia="宋体" w:cs="宋体"/>
                <w:color w:val="auto"/>
                <w:kern w:val="0"/>
                <w:sz w:val="21"/>
                <w:szCs w:val="21"/>
                <w:highlight w:val="none"/>
                <w:lang w:bidi="ar"/>
              </w:rPr>
              <w:t>方案内容未进行任何阐述或不满足采购要求，得0分。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1" w:hRule="atLeast"/>
          <w:jc w:val="center"/>
        </w:trPr>
        <w:tc>
          <w:tcPr>
            <w:tcW w:w="526" w:type="dxa"/>
            <w:vMerge w:val="continue"/>
            <w:noWrap w:val="0"/>
            <w:vAlign w:val="center"/>
          </w:tcPr>
          <w:p>
            <w:pPr>
              <w:ind w:firstLine="28"/>
              <w:jc w:val="center"/>
              <w:rPr>
                <w:rFonts w:hint="eastAsia" w:ascii="宋体" w:hAnsi="宋体" w:eastAsia="宋体" w:cs="宋体"/>
                <w:sz w:val="21"/>
                <w:szCs w:val="21"/>
                <w:highlight w:val="none"/>
              </w:rPr>
            </w:pPr>
          </w:p>
        </w:tc>
        <w:tc>
          <w:tcPr>
            <w:tcW w:w="939" w:type="dxa"/>
            <w:vMerge w:val="continue"/>
            <w:noWrap w:val="0"/>
            <w:vAlign w:val="center"/>
          </w:tcPr>
          <w:p>
            <w:pPr>
              <w:ind w:firstLine="28"/>
              <w:jc w:val="center"/>
              <w:rPr>
                <w:rFonts w:hint="eastAsia" w:ascii="宋体" w:hAnsi="宋体" w:eastAsia="宋体" w:cs="宋体"/>
                <w:sz w:val="21"/>
                <w:szCs w:val="21"/>
                <w:highlight w:val="none"/>
              </w:rPr>
            </w:pPr>
          </w:p>
        </w:tc>
        <w:tc>
          <w:tcPr>
            <w:tcW w:w="735" w:type="dxa"/>
            <w:noWrap w:val="0"/>
            <w:vAlign w:val="center"/>
          </w:tcPr>
          <w:p>
            <w:pPr>
              <w:ind w:firstLine="28"/>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实施进度与计划</w:t>
            </w:r>
          </w:p>
        </w:tc>
        <w:tc>
          <w:tcPr>
            <w:tcW w:w="825" w:type="dxa"/>
            <w:noWrap w:val="0"/>
            <w:vAlign w:val="center"/>
          </w:tcPr>
          <w:p>
            <w:pPr>
              <w:ind w:firstLine="28"/>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8分</w:t>
            </w:r>
          </w:p>
        </w:tc>
        <w:tc>
          <w:tcPr>
            <w:tcW w:w="6111" w:type="dxa"/>
            <w:noWrap w:val="0"/>
            <w:vAlign w:val="center"/>
          </w:tcPr>
          <w:p>
            <w:pPr>
              <w:keepNext w:val="0"/>
              <w:keepLines w:val="0"/>
              <w:pageBreakBefore w:val="0"/>
              <w:kinsoku/>
              <w:wordWrap/>
              <w:overflowPunct/>
              <w:topLinePunct w:val="0"/>
              <w:bidi w:val="0"/>
              <w:adjustRightInd/>
              <w:spacing w:line="240" w:lineRule="auto"/>
              <w:textAlignment w:val="auto"/>
              <w:rPr>
                <w:rFonts w:hint="eastAsia" w:ascii="宋体" w:hAnsi="宋体" w:eastAsia="宋体" w:cs="宋体"/>
                <w:b/>
                <w:bCs w:val="0"/>
                <w:sz w:val="21"/>
                <w:szCs w:val="21"/>
                <w:highlight w:val="none"/>
              </w:rPr>
            </w:pPr>
            <w:r>
              <w:rPr>
                <w:rFonts w:hint="eastAsia" w:ascii="宋体" w:hAnsi="宋体" w:eastAsia="宋体" w:cs="宋体"/>
                <w:b/>
                <w:bCs w:val="0"/>
                <w:sz w:val="21"/>
                <w:szCs w:val="21"/>
                <w:highlight w:val="none"/>
              </w:rPr>
              <w:t>根据供应商在接到采购人委派的工作任务后是否能够按照采购人时限要求按期保质保量提交</w:t>
            </w:r>
            <w:r>
              <w:rPr>
                <w:rFonts w:hint="eastAsia" w:ascii="宋体" w:hAnsi="宋体" w:eastAsia="宋体" w:cs="宋体"/>
                <w:b/>
                <w:bCs w:val="0"/>
                <w:sz w:val="21"/>
                <w:szCs w:val="21"/>
                <w:highlight w:val="none"/>
                <w:lang w:eastAsia="zh-CN"/>
              </w:rPr>
              <w:t>鉴定评审</w:t>
            </w:r>
            <w:r>
              <w:rPr>
                <w:rFonts w:hint="eastAsia" w:ascii="宋体" w:hAnsi="宋体" w:eastAsia="宋体" w:cs="宋体"/>
                <w:b/>
                <w:bCs w:val="0"/>
                <w:sz w:val="21"/>
                <w:szCs w:val="21"/>
                <w:highlight w:val="none"/>
              </w:rPr>
              <w:t>报告进行综合评审。</w:t>
            </w:r>
          </w:p>
          <w:p>
            <w:pPr>
              <w:keepNext w:val="0"/>
              <w:keepLines w:val="0"/>
              <w:pageBreakBefore w:val="0"/>
              <w:widowControl/>
              <w:kinsoku/>
              <w:wordWrap/>
              <w:overflowPunct/>
              <w:topLinePunct w:val="0"/>
              <w:bidi w:val="0"/>
              <w:adjustRightInd/>
              <w:spacing w:line="240" w:lineRule="auto"/>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方案内容进行了详细的阐述，能正确理解项目需求，思路清晰，合理分析现状且满足采购要求，得</w:t>
            </w:r>
            <w:r>
              <w:rPr>
                <w:rFonts w:hint="eastAsia" w:ascii="宋体" w:hAnsi="宋体" w:eastAsia="宋体" w:cs="宋体"/>
                <w:color w:val="auto"/>
                <w:kern w:val="0"/>
                <w:sz w:val="21"/>
                <w:szCs w:val="21"/>
                <w:highlight w:val="none"/>
                <w:lang w:val="en-US" w:eastAsia="zh-CN" w:bidi="ar"/>
              </w:rPr>
              <w:t>8</w:t>
            </w:r>
            <w:r>
              <w:rPr>
                <w:rFonts w:hint="eastAsia" w:ascii="宋体" w:hAnsi="宋体" w:eastAsia="宋体" w:cs="宋体"/>
                <w:color w:val="auto"/>
                <w:kern w:val="0"/>
                <w:sz w:val="21"/>
                <w:szCs w:val="21"/>
                <w:highlight w:val="none"/>
                <w:lang w:bidi="ar"/>
              </w:rPr>
              <w:t>分；</w:t>
            </w:r>
          </w:p>
          <w:p>
            <w:pPr>
              <w:keepNext w:val="0"/>
              <w:keepLines w:val="0"/>
              <w:pageBreakBefore w:val="0"/>
              <w:widowControl/>
              <w:kinsoku/>
              <w:wordWrap/>
              <w:overflowPunct/>
              <w:topLinePunct w:val="0"/>
              <w:bidi w:val="0"/>
              <w:adjustRightInd/>
              <w:spacing w:line="240" w:lineRule="auto"/>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方案满足采购要求，但仅为对采购需求的简单复制，未进行进一步的详细阐述，得4分；</w:t>
            </w:r>
          </w:p>
          <w:p>
            <w:pPr>
              <w:keepNext w:val="0"/>
              <w:keepLines w:val="0"/>
              <w:pageBreakBefore w:val="0"/>
              <w:widowControl/>
              <w:kinsoku/>
              <w:wordWrap/>
              <w:overflowPunct/>
              <w:topLinePunct w:val="0"/>
              <w:bidi w:val="0"/>
              <w:adjustRightInd/>
              <w:spacing w:line="240" w:lineRule="auto"/>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方案的应答仅部分满足采购要求，得</w:t>
            </w: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bidi="ar"/>
              </w:rPr>
              <w:t>分；</w:t>
            </w:r>
          </w:p>
          <w:p>
            <w:pPr>
              <w:keepNext w:val="0"/>
              <w:keepLines w:val="0"/>
              <w:pageBreakBefore w:val="0"/>
              <w:kinsoku/>
              <w:wordWrap/>
              <w:overflowPunct/>
              <w:topLinePunct w:val="0"/>
              <w:bidi w:val="0"/>
              <w:adjustRightInd/>
              <w:spacing w:line="240" w:lineRule="auto"/>
              <w:textAlignment w:val="auto"/>
              <w:rPr>
                <w:rFonts w:hint="eastAsia" w:ascii="宋体" w:hAnsi="宋体" w:eastAsia="宋体" w:cs="宋体"/>
                <w:bCs/>
                <w:sz w:val="21"/>
                <w:szCs w:val="21"/>
                <w:highlight w:val="none"/>
              </w:rPr>
            </w:pPr>
            <w:r>
              <w:rPr>
                <w:rFonts w:hint="eastAsia" w:ascii="宋体" w:hAnsi="宋体" w:eastAsia="宋体" w:cs="宋体"/>
                <w:color w:val="auto"/>
                <w:kern w:val="0"/>
                <w:sz w:val="21"/>
                <w:szCs w:val="21"/>
                <w:highlight w:val="none"/>
                <w:lang w:bidi="ar"/>
              </w:rPr>
              <w:t>方案内容未进行任何阐述或不满足采购要求，得0分。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2200" w:type="dxa"/>
            <w:gridSpan w:val="3"/>
            <w:noWrap w:val="0"/>
            <w:vAlign w:val="center"/>
          </w:tcPr>
          <w:p>
            <w:pPr>
              <w:ind w:firstLine="28"/>
              <w:jc w:val="center"/>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合计</w:t>
            </w:r>
          </w:p>
        </w:tc>
        <w:tc>
          <w:tcPr>
            <w:tcW w:w="6936" w:type="dxa"/>
            <w:gridSpan w:val="2"/>
            <w:noWrap w:val="0"/>
            <w:vAlign w:val="center"/>
          </w:tcPr>
          <w:p>
            <w:pPr>
              <w:keepNext w:val="0"/>
              <w:keepLines w:val="0"/>
              <w:pageBreakBefore w:val="0"/>
              <w:kinsoku/>
              <w:wordWrap/>
              <w:overflowPunct/>
              <w:topLinePunct w:val="0"/>
              <w:bidi w:val="0"/>
              <w:adjustRightInd/>
              <w:spacing w:line="240" w:lineRule="auto"/>
              <w:textAlignment w:val="auto"/>
              <w:rPr>
                <w:rFonts w:hint="eastAsia" w:ascii="宋体" w:hAnsi="宋体" w:eastAsia="宋体" w:cs="宋体"/>
                <w:bCs/>
                <w:sz w:val="21"/>
                <w:szCs w:val="21"/>
                <w:highlight w:val="none"/>
              </w:rPr>
            </w:pPr>
            <w:r>
              <w:rPr>
                <w:rFonts w:hint="eastAsia" w:ascii="宋体" w:hAnsi="宋体" w:cs="宋体"/>
                <w:sz w:val="21"/>
                <w:szCs w:val="21"/>
                <w:highlight w:val="none"/>
                <w:lang w:val="en-US" w:eastAsia="zh-CN"/>
              </w:rPr>
              <w:t>100分</w:t>
            </w:r>
          </w:p>
        </w:tc>
      </w:tr>
    </w:tbl>
    <w:p>
      <w:pPr>
        <w:pStyle w:val="17"/>
        <w:rPr>
          <w:rFonts w:hint="default"/>
          <w:lang w:val="en-US" w:eastAsia="zh-CN"/>
        </w:rPr>
      </w:pPr>
    </w:p>
    <w:p>
      <w:pPr>
        <w:spacing w:line="360" w:lineRule="auto"/>
        <w:ind w:firstLine="723" w:firstLineChars="200"/>
        <w:jc w:val="center"/>
        <w:outlineLvl w:val="0"/>
        <w:rPr>
          <w:rFonts w:hint="eastAsia" w:ascii="宋体" w:hAnsi="宋体" w:eastAsia="宋体" w:cs="宋体"/>
          <w:b/>
          <w:color w:val="auto"/>
          <w:kern w:val="2"/>
          <w:sz w:val="36"/>
          <w:szCs w:val="36"/>
          <w:highlight w:val="none"/>
          <w:lang w:val="en-US" w:eastAsia="zh-CN" w:bidi="ar-SA"/>
        </w:rPr>
      </w:pPr>
      <w:r>
        <w:rPr>
          <w:rFonts w:hint="eastAsia" w:ascii="宋体" w:hAnsi="宋体" w:eastAsia="宋体" w:cs="宋体"/>
          <w:b/>
          <w:color w:val="auto"/>
          <w:sz w:val="36"/>
          <w:szCs w:val="36"/>
          <w:highlight w:val="none"/>
        </w:rPr>
        <w:br w:type="page"/>
      </w:r>
      <w:bookmarkStart w:id="638" w:name="_Toc97371945"/>
      <w:r>
        <w:rPr>
          <w:rFonts w:hint="eastAsia" w:ascii="宋体" w:hAnsi="宋体" w:eastAsia="宋体" w:cs="宋体"/>
          <w:b/>
          <w:color w:val="auto"/>
          <w:kern w:val="2"/>
          <w:sz w:val="36"/>
          <w:szCs w:val="36"/>
          <w:highlight w:val="none"/>
          <w:lang w:val="en-US" w:eastAsia="zh-CN" w:bidi="ar-SA"/>
        </w:rPr>
        <w:t>第四章   采购需求</w:t>
      </w:r>
      <w:bookmarkEnd w:id="638"/>
    </w:p>
    <w:p>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01包：</w:t>
      </w:r>
      <w:r>
        <w:rPr>
          <w:rFonts w:hint="eastAsia" w:ascii="宋体" w:hAnsi="宋体" w:eastAsia="宋体" w:cs="宋体"/>
          <w:b/>
          <w:bCs w:val="0"/>
          <w:color w:val="auto"/>
          <w:sz w:val="24"/>
          <w:szCs w:val="24"/>
          <w:highlight w:val="none"/>
        </w:rPr>
        <w:t>机电类特种设备制造许可</w:t>
      </w:r>
    </w:p>
    <w:p>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一、采购内容</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1"/>
        <w:gridCol w:w="6340"/>
        <w:gridCol w:w="1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001"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包号</w:t>
            </w:r>
          </w:p>
        </w:tc>
        <w:tc>
          <w:tcPr>
            <w:tcW w:w="6340"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24"/>
                <w:szCs w:val="24"/>
                <w:highlight w:val="none"/>
                <w:lang w:eastAsia="zh-CN"/>
              </w:rPr>
            </w:pPr>
            <w:r>
              <w:rPr>
                <w:rFonts w:hint="eastAsia" w:ascii="宋体" w:hAnsi="宋体" w:eastAsia="宋体" w:cs="宋体"/>
                <w:b/>
                <w:bCs w:val="0"/>
                <w:color w:val="auto"/>
                <w:sz w:val="24"/>
                <w:szCs w:val="24"/>
                <w:highlight w:val="none"/>
              </w:rPr>
              <w:t>简要服务内容及数量</w:t>
            </w:r>
          </w:p>
        </w:tc>
        <w:tc>
          <w:tcPr>
            <w:tcW w:w="1745"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24"/>
                <w:szCs w:val="24"/>
                <w:highlight w:val="none"/>
                <w:lang w:eastAsia="zh-CN"/>
              </w:rPr>
            </w:pPr>
            <w:r>
              <w:rPr>
                <w:rFonts w:hint="eastAsia" w:ascii="宋体" w:hAnsi="宋体" w:eastAsia="宋体" w:cs="宋体"/>
                <w:b/>
                <w:bCs w:val="0"/>
                <w:color w:val="auto"/>
                <w:sz w:val="24"/>
                <w:szCs w:val="24"/>
                <w:highlight w:val="none"/>
                <w:lang w:eastAsia="zh-CN"/>
              </w:rPr>
              <w:t>分包最高限价</w:t>
            </w:r>
          </w:p>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1001"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4"/>
                <w:szCs w:val="24"/>
                <w:highlight w:val="none"/>
                <w:lang w:val="en-US" w:eastAsia="en-US"/>
              </w:rPr>
            </w:pPr>
            <w:r>
              <w:rPr>
                <w:rFonts w:hint="eastAsia" w:ascii="宋体" w:hAnsi="宋体" w:eastAsia="宋体" w:cs="宋体"/>
                <w:b w:val="0"/>
                <w:bCs/>
                <w:color w:val="auto"/>
                <w:sz w:val="24"/>
                <w:szCs w:val="24"/>
                <w:highlight w:val="none"/>
                <w:lang w:val="en-US" w:eastAsia="en-US"/>
              </w:rPr>
              <w:t>第一包</w:t>
            </w:r>
          </w:p>
        </w:tc>
        <w:tc>
          <w:tcPr>
            <w:tcW w:w="63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ascii="宋体" w:hAnsi="宋体" w:eastAsia="宋体" w:cs="宋体"/>
                <w:b w:val="0"/>
                <w:bCs/>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按照《特种设备单位类行政许可鉴定评审项目实施方案》要求，2026年对北京市申请机电类特种设备制造许可的单位进行行政许可鉴定评审，服务数量预计4家次</w:t>
            </w:r>
            <w:r>
              <w:rPr>
                <w:rFonts w:hint="eastAsia" w:ascii="宋体" w:hAnsi="宋体" w:eastAsia="宋体" w:cs="宋体"/>
                <w:b w:val="0"/>
                <w:bCs w:val="0"/>
                <w:color w:val="auto"/>
                <w:kern w:val="2"/>
                <w:sz w:val="24"/>
                <w:szCs w:val="24"/>
                <w:highlight w:val="none"/>
                <w:lang w:val="en-US" w:eastAsia="zh-CN" w:bidi="ar-SA"/>
              </w:rPr>
              <w:t>。</w:t>
            </w:r>
            <w:r>
              <w:rPr>
                <w:rFonts w:hint="eastAsia" w:ascii="宋体" w:hAnsi="宋体" w:eastAsia="宋体" w:cs="宋体"/>
                <w:b/>
                <w:bCs/>
                <w:color w:val="auto"/>
                <w:kern w:val="2"/>
                <w:sz w:val="24"/>
                <w:szCs w:val="24"/>
                <w:highlight w:val="none"/>
                <w:lang w:val="en-US" w:eastAsia="zh-CN" w:bidi="ar-SA"/>
              </w:rPr>
              <w:t>（以实际发生任务数量为准）</w:t>
            </w:r>
          </w:p>
        </w:tc>
        <w:tc>
          <w:tcPr>
            <w:tcW w:w="1745"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9086"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注：“包”为最小的投标单位，</w:t>
            </w:r>
            <w:r>
              <w:rPr>
                <w:rFonts w:hint="eastAsia" w:ascii="宋体" w:hAnsi="宋体" w:eastAsia="宋体" w:cs="宋体"/>
                <w:b w:val="0"/>
                <w:bCs/>
                <w:color w:val="auto"/>
                <w:sz w:val="24"/>
                <w:szCs w:val="24"/>
                <w:highlight w:val="none"/>
                <w:lang w:val="en-US" w:eastAsia="zh-CN"/>
              </w:rPr>
              <w:t>供应商</w:t>
            </w:r>
            <w:r>
              <w:rPr>
                <w:rFonts w:hint="eastAsia" w:ascii="宋体" w:hAnsi="宋体" w:eastAsia="宋体" w:cs="宋体"/>
                <w:b w:val="0"/>
                <w:bCs/>
                <w:color w:val="auto"/>
                <w:sz w:val="24"/>
                <w:szCs w:val="24"/>
                <w:highlight w:val="none"/>
              </w:rPr>
              <w:t>可以投一包，也可以投多包，但不得仅对一个分包内部分内容进行投标。</w:t>
            </w:r>
          </w:p>
        </w:tc>
      </w:tr>
    </w:tbl>
    <w:p>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highlight w:val="none"/>
          <w:lang w:val="en-US" w:eastAsia="zh-CN"/>
        </w:rPr>
      </w:pPr>
      <w:bookmarkStart w:id="639" w:name="_bookmark9"/>
      <w:bookmarkEnd w:id="639"/>
    </w:p>
    <w:p>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val="0"/>
          <w:sz w:val="24"/>
          <w:szCs w:val="24"/>
          <w:highlight w:val="none"/>
        </w:rPr>
      </w:pPr>
      <w:r>
        <w:rPr>
          <w:rFonts w:hint="eastAsia" w:ascii="宋体" w:hAnsi="宋体" w:eastAsia="宋体" w:cs="宋体"/>
          <w:b/>
          <w:bCs/>
          <w:highlight w:val="none"/>
          <w:lang w:val="en-US" w:eastAsia="zh-CN"/>
        </w:rPr>
        <w:t xml:space="preserve"> 二、</w:t>
      </w:r>
      <w:r>
        <w:rPr>
          <w:rFonts w:hint="eastAsia" w:ascii="宋体" w:hAnsi="宋体" w:eastAsia="宋体" w:cs="宋体"/>
          <w:b/>
          <w:bCs w:val="0"/>
          <w:sz w:val="24"/>
          <w:szCs w:val="24"/>
          <w:highlight w:val="none"/>
        </w:rPr>
        <w:t>项目概述</w:t>
      </w:r>
    </w:p>
    <w:p>
      <w:pPr>
        <w:pStyle w:val="104"/>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contextualSpacing/>
        <w:textAlignment w:val="auto"/>
        <w:rPr>
          <w:rFonts w:hint="eastAsia" w:ascii="宋体" w:hAnsi="宋体" w:eastAsia="宋体" w:cs="宋体"/>
          <w:b/>
          <w:bCs w:val="0"/>
          <w:color w:val="000000"/>
          <w:sz w:val="24"/>
          <w:szCs w:val="24"/>
          <w:highlight w:val="none"/>
          <w:lang w:eastAsia="zh-CN"/>
        </w:rPr>
      </w:pPr>
      <w:r>
        <w:rPr>
          <w:rFonts w:hint="eastAsia" w:ascii="宋体" w:hAnsi="宋体" w:eastAsia="宋体" w:cs="宋体"/>
          <w:color w:val="auto"/>
          <w:kern w:val="2"/>
          <w:sz w:val="24"/>
          <w:szCs w:val="24"/>
          <w:highlight w:val="none"/>
          <w:lang w:val="en-US" w:eastAsia="zh-CN" w:bidi="ar-SA"/>
        </w:rPr>
        <w:t>按照《中华人民共和国特种设备安全法》和市场监管总局的相关规定，市局对特种设备生产单位、充装单位和检验、检测机构实施行政许可。2021年总局发布了41号公告，调整了特种设备许可目录和项目分类，将大量许可项目下放到省级实施，新目录和项目于2022年6月1日起实施。为做好我市特种设备行政许可工作，顺利承接总局下放、调整的许可事项，采购人在原有特种设备行政许可工作模式不变的基础上，参照总局评审模式，委托特种设备型式试验机构、检验机构或者特种设备技术检查机构、特种设备专业协会实施本市特种设备生产单位、充装单位和检验、检测机构的鉴定评审工作。</w:t>
      </w:r>
    </w:p>
    <w:p>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三、商务要求</w:t>
      </w:r>
    </w:p>
    <w:p>
      <w:pPr>
        <w:pStyle w:val="104"/>
        <w:keepNext w:val="0"/>
        <w:keepLines w:val="0"/>
        <w:pageBreakBefore w:val="0"/>
        <w:numPr>
          <w:ilvl w:val="0"/>
          <w:numId w:val="0"/>
        </w:numPr>
        <w:kinsoku/>
        <w:wordWrap/>
        <w:overflowPunct/>
        <w:topLinePunct w:val="0"/>
        <w:autoSpaceDE/>
        <w:autoSpaceDN/>
        <w:bidi w:val="0"/>
        <w:adjustRightInd/>
        <w:snapToGrid/>
        <w:spacing w:line="360" w:lineRule="auto"/>
        <w:ind w:leftChars="0" w:firstLine="482" w:firstLineChars="200"/>
        <w:contextualSpacing/>
        <w:textAlignment w:val="auto"/>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1. 实施的时间和地点</w:t>
      </w:r>
    </w:p>
    <w:p>
      <w:pPr>
        <w:pStyle w:val="104"/>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contextualSpacing/>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实施的时间：2026年12月底前，供应商应</w:t>
      </w:r>
      <w:r>
        <w:rPr>
          <w:rFonts w:hint="eastAsia" w:ascii="宋体" w:hAnsi="宋体" w:eastAsia="宋体" w:cs="宋体"/>
          <w:color w:val="auto"/>
          <w:kern w:val="2"/>
          <w:sz w:val="24"/>
          <w:szCs w:val="24"/>
          <w:highlight w:val="none"/>
          <w:u w:val="none"/>
          <w:lang w:val="en-US" w:eastAsia="zh-CN" w:bidi="ar-SA"/>
        </w:rPr>
        <w:t>对北京市申请机电类特种设备制造许可的单位进行行政许可鉴定评审，</w:t>
      </w:r>
      <w:r>
        <w:rPr>
          <w:rFonts w:hint="eastAsia" w:ascii="宋体" w:hAnsi="宋体" w:eastAsia="宋体" w:cs="宋体"/>
          <w:color w:val="auto"/>
          <w:kern w:val="2"/>
          <w:sz w:val="24"/>
          <w:szCs w:val="24"/>
          <w:highlight w:val="none"/>
          <w:lang w:val="en-US" w:eastAsia="zh-CN" w:bidi="ar-SA"/>
        </w:rPr>
        <w:t>服务数量预计4家次，</w:t>
      </w:r>
      <w:r>
        <w:rPr>
          <w:rFonts w:hint="eastAsia" w:ascii="宋体" w:hAnsi="宋体" w:eastAsia="宋体" w:cs="宋体"/>
          <w:b/>
          <w:bCs/>
          <w:color w:val="auto"/>
          <w:kern w:val="2"/>
          <w:sz w:val="24"/>
          <w:szCs w:val="24"/>
          <w:highlight w:val="none"/>
          <w:lang w:val="en-US" w:eastAsia="zh-CN" w:bidi="ar-SA"/>
        </w:rPr>
        <w:t>以实际发生任务数量为准</w:t>
      </w:r>
      <w:r>
        <w:rPr>
          <w:rFonts w:hint="eastAsia" w:ascii="宋体" w:hAnsi="宋体" w:eastAsia="宋体" w:cs="宋体"/>
          <w:color w:val="auto"/>
          <w:kern w:val="2"/>
          <w:sz w:val="24"/>
          <w:szCs w:val="24"/>
          <w:highlight w:val="none"/>
          <w:lang w:val="en-US" w:eastAsia="zh-CN" w:bidi="ar-SA"/>
        </w:rPr>
        <w:t>。</w:t>
      </w:r>
    </w:p>
    <w:p>
      <w:pPr>
        <w:pStyle w:val="104"/>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实施的地点：采购人指定地点。</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val="0"/>
          <w:sz w:val="24"/>
          <w:szCs w:val="24"/>
          <w:highlight w:val="none"/>
        </w:rPr>
      </w:pPr>
      <w:r>
        <w:rPr>
          <w:rFonts w:hint="eastAsia" w:ascii="宋体" w:hAnsi="宋体" w:eastAsia="宋体" w:cs="宋体"/>
          <w:b/>
          <w:bCs w:val="0"/>
          <w:sz w:val="24"/>
          <w:szCs w:val="24"/>
          <w:highlight w:val="none"/>
        </w:rPr>
        <w:t>2. 付款条件（进度和方式）</w:t>
      </w:r>
    </w:p>
    <w:p>
      <w:pPr>
        <w:pStyle w:val="104"/>
        <w:keepNext w:val="0"/>
        <w:keepLines w:val="0"/>
        <w:pageBreakBefore w:val="0"/>
        <w:numPr>
          <w:ilvl w:val="0"/>
          <w:numId w:val="0"/>
        </w:numPr>
        <w:kinsoku/>
        <w:wordWrap/>
        <w:overflowPunct/>
        <w:topLinePunct w:val="0"/>
        <w:autoSpaceDE/>
        <w:autoSpaceDN/>
        <w:bidi w:val="0"/>
        <w:adjustRightInd/>
        <w:snapToGrid/>
        <w:spacing w:line="360" w:lineRule="auto"/>
        <w:ind w:firstLine="960" w:firstLineChars="400"/>
        <w:contextualSpacing/>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详见合同。</w:t>
      </w:r>
    </w:p>
    <w:p>
      <w:pPr>
        <w:pStyle w:val="104"/>
        <w:keepNext w:val="0"/>
        <w:keepLines w:val="0"/>
        <w:pageBreakBefore w:val="0"/>
        <w:numPr>
          <w:ilvl w:val="0"/>
          <w:numId w:val="0"/>
        </w:numPr>
        <w:kinsoku/>
        <w:wordWrap/>
        <w:overflowPunct/>
        <w:topLinePunct w:val="0"/>
        <w:autoSpaceDE/>
        <w:autoSpaceDN/>
        <w:bidi w:val="0"/>
        <w:adjustRightInd/>
        <w:snapToGrid/>
        <w:spacing w:line="360" w:lineRule="auto"/>
        <w:ind w:firstLine="241" w:firstLineChars="100"/>
        <w:contextualSpacing/>
        <w:textAlignment w:val="auto"/>
        <w:rPr>
          <w:rFonts w:hint="eastAsia" w:ascii="宋体" w:hAnsi="宋体" w:eastAsia="宋体" w:cs="宋体"/>
          <w:b/>
          <w:bCs w:val="0"/>
          <w:color w:val="000000"/>
          <w:sz w:val="24"/>
          <w:szCs w:val="24"/>
          <w:highlight w:val="none"/>
          <w:lang w:val="en-US" w:eastAsia="zh-CN"/>
        </w:rPr>
      </w:pPr>
      <w:r>
        <w:rPr>
          <w:rFonts w:hint="eastAsia" w:ascii="宋体" w:hAnsi="宋体" w:eastAsia="宋体" w:cs="宋体"/>
          <w:b/>
          <w:bCs w:val="0"/>
          <w:color w:val="000000"/>
          <w:sz w:val="24"/>
          <w:szCs w:val="24"/>
          <w:highlight w:val="none"/>
          <w:lang w:val="en-US" w:eastAsia="zh-CN"/>
        </w:rPr>
        <w:t>四、服务要求</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 基本要求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应按照《中华人民共和国特种设备安全法》、《特种设备生产单位和充装单位许可规则》（TSG07-2019）、《北京市市场监督管理局关于落实特种设备行政许可有关事项的通知》（京市监发〔2022〕67号）等要求，对机电类</w:t>
      </w:r>
      <w:r>
        <w:rPr>
          <w:rFonts w:hint="eastAsia" w:ascii="宋体" w:hAnsi="宋体" w:eastAsia="宋体" w:cs="宋体"/>
          <w:color w:val="auto"/>
          <w:kern w:val="2"/>
          <w:sz w:val="24"/>
          <w:szCs w:val="24"/>
          <w:highlight w:val="none"/>
          <w:lang w:val="en-US" w:eastAsia="zh-CN" w:bidi="ar-SA"/>
        </w:rPr>
        <w:t>特种设备制造许可</w:t>
      </w:r>
      <w:r>
        <w:rPr>
          <w:rFonts w:hint="eastAsia" w:ascii="宋体" w:hAnsi="宋体" w:eastAsia="宋体" w:cs="宋体"/>
          <w:color w:val="auto"/>
          <w:sz w:val="24"/>
          <w:szCs w:val="24"/>
          <w:highlight w:val="none"/>
          <w:lang w:val="en-US" w:eastAsia="zh-CN"/>
        </w:rPr>
        <w:t>单位的首次申请、延续、增项许可事项提供鉴定评审服务。</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2"/>
          <w:sz w:val="24"/>
          <w:szCs w:val="24"/>
          <w:highlight w:val="none"/>
          <w:lang w:val="en-US" w:eastAsia="zh-CN" w:bidi="ar-SA"/>
        </w:rPr>
        <w:t>2.</w:t>
      </w:r>
      <w:r>
        <w:rPr>
          <w:rFonts w:hint="eastAsia" w:ascii="宋体" w:hAnsi="宋体" w:eastAsia="宋体" w:cs="宋体"/>
          <w:b/>
          <w:bCs/>
          <w:color w:val="auto"/>
          <w:sz w:val="24"/>
          <w:szCs w:val="24"/>
          <w:highlight w:val="none"/>
        </w:rPr>
        <w:t>服务内容及要求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2026年12月前，供应商依据行政许可申请受理文件，严格按照有关规定、规范、程序、细则，对年度内机电类特种设备</w:t>
      </w:r>
      <w:r>
        <w:rPr>
          <w:rFonts w:hint="eastAsia" w:ascii="宋体" w:hAnsi="宋体" w:eastAsia="宋体" w:cs="宋体"/>
          <w:b w:val="0"/>
          <w:bCs w:val="0"/>
          <w:color w:val="auto"/>
          <w:sz w:val="24"/>
          <w:szCs w:val="24"/>
          <w:highlight w:val="none"/>
          <w:lang w:val="en-US" w:eastAsia="zh-CN"/>
        </w:rPr>
        <w:t>制造许可事项</w:t>
      </w:r>
      <w:r>
        <w:rPr>
          <w:rFonts w:hint="eastAsia" w:ascii="宋体" w:hAnsi="宋体" w:eastAsia="宋体" w:cs="宋体"/>
          <w:color w:val="auto"/>
          <w:sz w:val="24"/>
          <w:szCs w:val="24"/>
          <w:highlight w:val="none"/>
          <w:lang w:val="en-US" w:eastAsia="zh-CN"/>
        </w:rPr>
        <w:t>开展鉴定评审工作，按时限要求出具规范、准确的鉴定评审报告，并报送许可实施部门；主动接受各级市场监督管理部门的监督检查，对鉴定评审结论负责。</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机电类设备制造许可：1.曳引驱动乘客电梯（含消防员电梯）（A2、B）；2.曳引驱动载货电梯和强制驱动载货电梯（含防爆电梯中的载货电梯）；3.自动扶梯与自动人行道；4.液压驱动电梯；5.杂物电梯（含防爆电梯中的杂物电梯）；6.桥式、门式起重机（B）；7.流动式起重机（A、B）；8.门座式起重机（A、B）；9.机械式停车设备；10.塔式起重机、升降机；11.缆索式起重机；12.桅杆式起重机；13.机动工业车辆（叉车）；14.非公路用旅游观光车辆（观光车、观光列车）；15.滑行和旋转类（含游乐车辆和无动力类）（A、B）；16.游乐车辆和无动力类；17.水上游乐设施。</w:t>
      </w:r>
    </w:p>
    <w:p>
      <w:pPr>
        <w:keepNext w:val="0"/>
        <w:keepLines w:val="0"/>
        <w:pageBreakBefore w:val="0"/>
        <w:numPr>
          <w:ilvl w:val="0"/>
          <w:numId w:val="15"/>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项目负责人及团队人员要求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需有一年以上特种设备制造许可鉴定评审工作业绩，建立与鉴定评审工作项目相适应的质量管理体系，具有必要的办公场所、工作设施、文件资料保存设施等工作条件，具有满足鉴定评审工作需要的相应的法律、法规、规章、安全技术规范及标准； 技术负责人需具有高级工程师职称，且有5年以上特种设备相关工作经历，项目团队成员具备特种设备有关的法律法规知识、基础知识、专业技术知识和鉴定评审技能，具有特种设备制造许可鉴定评审工作经验。</w:t>
      </w:r>
    </w:p>
    <w:p>
      <w:pPr>
        <w:keepNext w:val="0"/>
        <w:keepLines w:val="0"/>
        <w:pageBreakBefore w:val="0"/>
        <w:numPr>
          <w:ilvl w:val="0"/>
          <w:numId w:val="0"/>
        </w:numPr>
        <w:kinsoku/>
        <w:wordWrap/>
        <w:overflowPunct/>
        <w:topLinePunct w:val="0"/>
        <w:autoSpaceDE/>
        <w:autoSpaceDN/>
        <w:bidi w:val="0"/>
        <w:adjustRightInd/>
        <w:snapToGrid/>
        <w:spacing w:line="360" w:lineRule="auto"/>
        <w:ind w:firstLine="241" w:firstLineChars="1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五、</w:t>
      </w:r>
      <w:r>
        <w:rPr>
          <w:rFonts w:hint="eastAsia" w:ascii="宋体" w:hAnsi="宋体" w:eastAsia="宋体" w:cs="宋体"/>
          <w:b/>
          <w:bCs/>
          <w:color w:val="auto"/>
          <w:sz w:val="24"/>
          <w:szCs w:val="24"/>
          <w:highlight w:val="none"/>
        </w:rPr>
        <w:t>验收标准</w:t>
      </w:r>
    </w:p>
    <w:p>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720" w:firstLineChars="300"/>
        <w:textAlignment w:val="auto"/>
        <w:rPr>
          <w:rFonts w:hint="eastAsia" w:ascii="宋体" w:hAnsi="宋体" w:eastAsia="宋体" w:cs="宋体"/>
          <w:highlight w:val="none"/>
          <w:lang w:eastAsia="zh-CN"/>
        </w:rPr>
      </w:pPr>
      <w:r>
        <w:rPr>
          <w:rFonts w:hint="eastAsia" w:ascii="宋体" w:hAnsi="宋体" w:eastAsia="宋体" w:cs="宋体"/>
          <w:color w:val="auto"/>
          <w:sz w:val="24"/>
          <w:szCs w:val="24"/>
          <w:highlight w:val="none"/>
          <w:lang w:eastAsia="zh-CN"/>
        </w:rPr>
        <w:t>按照合同约定执行。</w:t>
      </w:r>
    </w:p>
    <w:p>
      <w:pPr>
        <w:pStyle w:val="104"/>
        <w:keepNext w:val="0"/>
        <w:keepLines w:val="0"/>
        <w:pageBreakBefore w:val="0"/>
        <w:numPr>
          <w:ilvl w:val="0"/>
          <w:numId w:val="0"/>
        </w:numPr>
        <w:kinsoku/>
        <w:wordWrap/>
        <w:overflowPunct/>
        <w:topLinePunct w:val="0"/>
        <w:autoSpaceDE/>
        <w:autoSpaceDN/>
        <w:bidi w:val="0"/>
        <w:adjustRightInd/>
        <w:snapToGrid/>
        <w:spacing w:line="360" w:lineRule="auto"/>
        <w:ind w:firstLine="241" w:firstLineChars="100"/>
        <w:contextualSpacing/>
        <w:textAlignment w:val="auto"/>
        <w:rPr>
          <w:rFonts w:hint="eastAsia" w:ascii="宋体" w:hAnsi="宋体" w:eastAsia="宋体" w:cs="宋体"/>
          <w:b/>
          <w:bCs w:val="0"/>
          <w:color w:val="000000"/>
          <w:sz w:val="24"/>
          <w:szCs w:val="24"/>
          <w:highlight w:val="none"/>
          <w:lang w:eastAsia="zh-CN"/>
        </w:rPr>
      </w:pPr>
      <w:r>
        <w:rPr>
          <w:rFonts w:hint="eastAsia" w:ascii="宋体" w:hAnsi="宋体" w:eastAsia="宋体" w:cs="宋体"/>
          <w:b/>
          <w:bCs w:val="0"/>
          <w:color w:val="000000"/>
          <w:kern w:val="2"/>
          <w:sz w:val="24"/>
          <w:szCs w:val="24"/>
          <w:highlight w:val="none"/>
          <w:lang w:val="en-US" w:eastAsia="zh-CN" w:bidi="ar-SA"/>
        </w:rPr>
        <w:t>六、</w:t>
      </w:r>
      <w:r>
        <w:rPr>
          <w:rFonts w:hint="eastAsia" w:ascii="宋体" w:hAnsi="宋体" w:eastAsia="宋体" w:cs="宋体"/>
          <w:b/>
          <w:bCs w:val="0"/>
          <w:color w:val="000000"/>
          <w:sz w:val="24"/>
          <w:szCs w:val="24"/>
          <w:highlight w:val="none"/>
          <w:lang w:eastAsia="zh-CN"/>
        </w:rPr>
        <w:t>其他</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val="0"/>
          <w:color w:val="000000"/>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供应商需结合本项目情况及采购人业务需求特点等，充分理解项目的总体要求，对重难点进行分析，并提供与项目相匹配的服务方案、质量保障措施及应急预案、实施进度与计划等，以充分保障鉴定评审工作的顺利开展。</w:t>
      </w:r>
    </w:p>
    <w:p>
      <w:pPr>
        <w:spacing w:before="0" w:line="360" w:lineRule="auto"/>
        <w:ind w:left="0" w:right="0" w:firstLine="720" w:firstLineChars="300"/>
        <w:jc w:val="left"/>
        <w:rPr>
          <w:rFonts w:hint="eastAsia" w:ascii="宋体" w:hAnsi="宋体" w:eastAsia="宋体" w:cs="宋体"/>
          <w:b/>
          <w:sz w:val="24"/>
          <w:lang w:val="en-US"/>
        </w:rPr>
      </w:pPr>
      <w:r>
        <w:rPr>
          <w:rFonts w:hint="eastAsia" w:ascii="宋体" w:hAnsi="宋体" w:eastAsia="宋体" w:cs="宋体"/>
          <w:color w:val="auto"/>
          <w:sz w:val="24"/>
          <w:szCs w:val="24"/>
          <w:highlight w:val="none"/>
          <w:lang w:val="en-US" w:eastAsia="zh-CN"/>
        </w:rPr>
        <w:t>供应商需具有与项目相匹配的内控机制等相关规章制度，包括但不限于定期培训、业务指导、操作规范、审核流程等各项制度，为项目实施提供充分保障。</w:t>
      </w:r>
    </w:p>
    <w:p>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b/>
          <w:bCs/>
          <w:sz w:val="24"/>
          <w:lang w:val="en-US" w:eastAsia="zh-CN"/>
        </w:rPr>
      </w:pPr>
      <w:r>
        <w:rPr>
          <w:rFonts w:hint="eastAsia" w:ascii="宋体" w:hAnsi="宋体" w:eastAsia="宋体" w:cs="宋体"/>
          <w:sz w:val="24"/>
        </w:rPr>
        <w:br w:type="page"/>
      </w:r>
      <w:r>
        <w:rPr>
          <w:rFonts w:hint="eastAsia" w:ascii="宋体" w:hAnsi="宋体" w:eastAsia="宋体" w:cs="宋体"/>
          <w:b/>
          <w:bCs/>
          <w:sz w:val="24"/>
          <w:lang w:val="en-US" w:eastAsia="zh-CN"/>
        </w:rPr>
        <w:t>02包：</w:t>
      </w:r>
      <w:r>
        <w:rPr>
          <w:rFonts w:hint="eastAsia" w:ascii="宋体" w:hAnsi="宋体" w:eastAsia="宋体" w:cs="宋体"/>
          <w:b/>
          <w:bCs/>
          <w:color w:val="auto"/>
          <w:sz w:val="24"/>
          <w:szCs w:val="24"/>
          <w:highlight w:val="none"/>
          <w:lang w:val="en-US" w:eastAsia="zh-CN"/>
        </w:rPr>
        <w:t>机电类特种设备安装改造修理许可</w:t>
      </w:r>
    </w:p>
    <w:p>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一、采购内容</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1"/>
        <w:gridCol w:w="6340"/>
        <w:gridCol w:w="1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001"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包号</w:t>
            </w:r>
          </w:p>
        </w:tc>
        <w:tc>
          <w:tcPr>
            <w:tcW w:w="6340"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24"/>
                <w:szCs w:val="24"/>
                <w:highlight w:val="none"/>
                <w:lang w:eastAsia="zh-CN"/>
              </w:rPr>
            </w:pPr>
            <w:r>
              <w:rPr>
                <w:rFonts w:hint="eastAsia" w:ascii="宋体" w:hAnsi="宋体" w:eastAsia="宋体" w:cs="宋体"/>
                <w:b/>
                <w:bCs w:val="0"/>
                <w:color w:val="auto"/>
                <w:sz w:val="24"/>
                <w:szCs w:val="24"/>
                <w:highlight w:val="none"/>
              </w:rPr>
              <w:t>简要服务内容及数量</w:t>
            </w:r>
          </w:p>
        </w:tc>
        <w:tc>
          <w:tcPr>
            <w:tcW w:w="1745"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24"/>
                <w:szCs w:val="24"/>
                <w:highlight w:val="none"/>
                <w:lang w:eastAsia="zh-CN"/>
              </w:rPr>
            </w:pPr>
            <w:r>
              <w:rPr>
                <w:rFonts w:hint="eastAsia" w:ascii="宋体" w:hAnsi="宋体" w:eastAsia="宋体" w:cs="宋体"/>
                <w:b/>
                <w:bCs w:val="0"/>
                <w:color w:val="auto"/>
                <w:sz w:val="24"/>
                <w:szCs w:val="24"/>
                <w:highlight w:val="none"/>
                <w:lang w:eastAsia="zh-CN"/>
              </w:rPr>
              <w:t>分包最高限价</w:t>
            </w:r>
          </w:p>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1001"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4"/>
                <w:szCs w:val="24"/>
                <w:highlight w:val="none"/>
                <w:lang w:val="en-US" w:eastAsia="en-US"/>
              </w:rPr>
            </w:pPr>
            <w:r>
              <w:rPr>
                <w:rFonts w:hint="eastAsia" w:ascii="宋体" w:hAnsi="宋体" w:eastAsia="宋体" w:cs="宋体"/>
                <w:b w:val="0"/>
                <w:bCs/>
                <w:color w:val="auto"/>
                <w:sz w:val="24"/>
                <w:szCs w:val="24"/>
                <w:highlight w:val="none"/>
                <w:lang w:val="en-US" w:eastAsia="en-US"/>
              </w:rPr>
              <w:t>第</w:t>
            </w:r>
            <w:r>
              <w:rPr>
                <w:rFonts w:hint="eastAsia" w:ascii="宋体" w:hAnsi="宋体" w:eastAsia="宋体" w:cs="宋体"/>
                <w:b w:val="0"/>
                <w:bCs/>
                <w:color w:val="auto"/>
                <w:sz w:val="24"/>
                <w:szCs w:val="24"/>
                <w:highlight w:val="none"/>
                <w:lang w:val="en-US" w:eastAsia="zh-CN"/>
              </w:rPr>
              <w:t>二</w:t>
            </w:r>
            <w:r>
              <w:rPr>
                <w:rFonts w:hint="eastAsia" w:ascii="宋体" w:hAnsi="宋体" w:eastAsia="宋体" w:cs="宋体"/>
                <w:b w:val="0"/>
                <w:bCs/>
                <w:color w:val="auto"/>
                <w:sz w:val="24"/>
                <w:szCs w:val="24"/>
                <w:highlight w:val="none"/>
                <w:lang w:val="en-US" w:eastAsia="en-US"/>
              </w:rPr>
              <w:t>包</w:t>
            </w:r>
          </w:p>
        </w:tc>
        <w:tc>
          <w:tcPr>
            <w:tcW w:w="6340"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ascii="宋体" w:hAnsi="宋体" w:eastAsia="宋体" w:cs="宋体"/>
                <w:b w:val="0"/>
                <w:bCs/>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按照《特种设备单位类行政许可鉴定评审项目实施方案》要求，2026年</w:t>
            </w:r>
            <w:r>
              <w:rPr>
                <w:rFonts w:hint="eastAsia" w:ascii="宋体" w:hAnsi="宋体" w:eastAsia="宋体" w:cs="宋体"/>
                <w:color w:val="auto"/>
                <w:kern w:val="2"/>
                <w:sz w:val="24"/>
                <w:szCs w:val="24"/>
                <w:highlight w:val="none"/>
                <w:u w:val="none"/>
                <w:lang w:val="en-US" w:eastAsia="zh-CN" w:bidi="ar-SA"/>
              </w:rPr>
              <w:t>对北京市申请</w:t>
            </w:r>
            <w:r>
              <w:rPr>
                <w:rFonts w:hint="eastAsia" w:ascii="宋体" w:hAnsi="宋体" w:eastAsia="宋体" w:cs="宋体"/>
                <w:color w:val="auto"/>
                <w:sz w:val="24"/>
                <w:szCs w:val="24"/>
                <w:highlight w:val="none"/>
                <w:lang w:val="en-US" w:eastAsia="zh-CN"/>
              </w:rPr>
              <w:t>机电类特种设备安装改造修理许可</w:t>
            </w:r>
            <w:r>
              <w:rPr>
                <w:rFonts w:hint="eastAsia" w:ascii="宋体" w:hAnsi="宋体" w:eastAsia="宋体" w:cs="宋体"/>
                <w:color w:val="auto"/>
                <w:kern w:val="2"/>
                <w:sz w:val="24"/>
                <w:szCs w:val="24"/>
                <w:highlight w:val="none"/>
                <w:u w:val="none"/>
                <w:lang w:val="en-US" w:eastAsia="zh-CN" w:bidi="ar-SA"/>
              </w:rPr>
              <w:t>的单位进行行政许可鉴定评审，</w:t>
            </w:r>
            <w:r>
              <w:rPr>
                <w:rFonts w:hint="eastAsia" w:ascii="宋体" w:hAnsi="宋体" w:eastAsia="宋体" w:cs="宋体"/>
                <w:color w:val="auto"/>
                <w:kern w:val="2"/>
                <w:sz w:val="24"/>
                <w:szCs w:val="24"/>
                <w:highlight w:val="none"/>
                <w:lang w:val="en-US" w:eastAsia="zh-CN" w:bidi="ar-SA"/>
              </w:rPr>
              <w:t>服务数量预计86家次。（</w:t>
            </w:r>
            <w:r>
              <w:rPr>
                <w:rFonts w:hint="eastAsia" w:ascii="宋体" w:hAnsi="宋体" w:eastAsia="宋体" w:cs="宋体"/>
                <w:b/>
                <w:bCs/>
                <w:color w:val="auto"/>
                <w:kern w:val="2"/>
                <w:sz w:val="24"/>
                <w:szCs w:val="24"/>
                <w:highlight w:val="none"/>
                <w:lang w:val="en-US" w:eastAsia="zh-CN" w:bidi="ar-SA"/>
              </w:rPr>
              <w:t>以实际发生任务数量为准</w:t>
            </w:r>
            <w:r>
              <w:rPr>
                <w:rFonts w:hint="eastAsia" w:ascii="宋体" w:hAnsi="宋体" w:eastAsia="宋体" w:cs="宋体"/>
                <w:color w:val="auto"/>
                <w:kern w:val="2"/>
                <w:sz w:val="24"/>
                <w:szCs w:val="24"/>
                <w:highlight w:val="none"/>
                <w:lang w:val="en-US" w:eastAsia="zh-CN" w:bidi="ar-SA"/>
              </w:rPr>
              <w:t>）</w:t>
            </w:r>
          </w:p>
        </w:tc>
        <w:tc>
          <w:tcPr>
            <w:tcW w:w="1745"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60.2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9086"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注：“包”为最小的投标单位，</w:t>
            </w:r>
            <w:r>
              <w:rPr>
                <w:rFonts w:hint="eastAsia" w:ascii="宋体" w:hAnsi="宋体" w:eastAsia="宋体" w:cs="宋体"/>
                <w:b w:val="0"/>
                <w:bCs/>
                <w:color w:val="auto"/>
                <w:sz w:val="24"/>
                <w:szCs w:val="24"/>
                <w:highlight w:val="none"/>
                <w:lang w:val="en-US" w:eastAsia="zh-CN"/>
              </w:rPr>
              <w:t>供应商</w:t>
            </w:r>
            <w:r>
              <w:rPr>
                <w:rFonts w:hint="eastAsia" w:ascii="宋体" w:hAnsi="宋体" w:eastAsia="宋体" w:cs="宋体"/>
                <w:b w:val="0"/>
                <w:bCs/>
                <w:color w:val="auto"/>
                <w:sz w:val="24"/>
                <w:szCs w:val="24"/>
                <w:highlight w:val="none"/>
              </w:rPr>
              <w:t>可以投一包，也可以投多包，但不得仅对一个分包内部分内容进行投标。</w:t>
            </w:r>
          </w:p>
        </w:tc>
      </w:tr>
    </w:tbl>
    <w:p>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val="0"/>
          <w:sz w:val="24"/>
          <w:szCs w:val="24"/>
          <w:highlight w:val="none"/>
        </w:rPr>
      </w:pPr>
      <w:r>
        <w:rPr>
          <w:rFonts w:hint="eastAsia" w:ascii="宋体" w:hAnsi="宋体" w:eastAsia="宋体" w:cs="宋体"/>
          <w:b/>
          <w:bCs/>
          <w:lang w:val="en-US" w:eastAsia="zh-CN"/>
        </w:rPr>
        <w:t xml:space="preserve"> 二、</w:t>
      </w:r>
      <w:r>
        <w:rPr>
          <w:rFonts w:hint="eastAsia" w:ascii="宋体" w:hAnsi="宋体" w:eastAsia="宋体" w:cs="宋体"/>
          <w:b/>
          <w:bCs w:val="0"/>
          <w:sz w:val="24"/>
          <w:szCs w:val="24"/>
          <w:highlight w:val="none"/>
        </w:rPr>
        <w:t>项目概述</w:t>
      </w:r>
    </w:p>
    <w:p>
      <w:pPr>
        <w:pStyle w:val="104"/>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contextualSpacing/>
        <w:textAlignment w:val="auto"/>
        <w:rPr>
          <w:rFonts w:hint="eastAsia" w:ascii="宋体" w:hAnsi="宋体" w:eastAsia="宋体" w:cs="宋体"/>
          <w:b/>
          <w:bCs w:val="0"/>
          <w:color w:val="000000"/>
          <w:sz w:val="24"/>
          <w:szCs w:val="24"/>
          <w:highlight w:val="none"/>
          <w:lang w:eastAsia="zh-CN"/>
        </w:rPr>
      </w:pPr>
      <w:r>
        <w:rPr>
          <w:rFonts w:hint="eastAsia" w:ascii="宋体" w:hAnsi="宋体" w:eastAsia="宋体" w:cs="宋体"/>
          <w:color w:val="auto"/>
          <w:kern w:val="2"/>
          <w:sz w:val="24"/>
          <w:szCs w:val="24"/>
          <w:highlight w:val="none"/>
          <w:lang w:val="en-US" w:eastAsia="zh-CN" w:bidi="ar-SA"/>
        </w:rPr>
        <w:t>按照《中华人民共和国特种设备安全法》和市场监管总局的相关规定，市局对特种设备生产单位、充装单位和检验、检测机构实施行政许可。2021年总局发布了41号公告，调整了特种设备许可目录和项目分类，将大量许可项目下放到省级实施，新目录和项目于2022年6月1日起实施。为做好我市特种设备行政许可工作，顺利承接总局下放、调整的许可事项，采购人在原有特种设备行政许可工作模式不变的基础上，参照总局评审模式，委托特种设备型式试验机构、检验机构或者特种设备技术检查机构、特种设备专业协会实施本市特种设备生产单位、充装单位和检验、检测机构的鉴定评审工作。</w:t>
      </w:r>
    </w:p>
    <w:p>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三、商务要求</w:t>
      </w:r>
    </w:p>
    <w:p>
      <w:pPr>
        <w:pStyle w:val="104"/>
        <w:keepNext w:val="0"/>
        <w:keepLines w:val="0"/>
        <w:pageBreakBefore w:val="0"/>
        <w:numPr>
          <w:ilvl w:val="0"/>
          <w:numId w:val="0"/>
        </w:numPr>
        <w:kinsoku/>
        <w:wordWrap/>
        <w:overflowPunct/>
        <w:topLinePunct w:val="0"/>
        <w:autoSpaceDE/>
        <w:autoSpaceDN/>
        <w:bidi w:val="0"/>
        <w:adjustRightInd/>
        <w:snapToGrid/>
        <w:spacing w:line="360" w:lineRule="auto"/>
        <w:ind w:leftChars="0" w:firstLine="482" w:firstLineChars="200"/>
        <w:contextualSpacing/>
        <w:textAlignment w:val="auto"/>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1. 实施的时间和地点</w:t>
      </w:r>
    </w:p>
    <w:p>
      <w:pPr>
        <w:spacing w:line="360" w:lineRule="auto"/>
        <w:ind w:firstLine="480" w:firstLineChars="200"/>
        <w:rPr>
          <w:rFonts w:hint="eastAsia" w:ascii="宋体" w:hAnsi="宋体" w:eastAsia="宋体" w:cs="宋体"/>
          <w:color w:val="auto"/>
          <w:u w:val="none"/>
        </w:rPr>
      </w:pPr>
      <w:r>
        <w:rPr>
          <w:rFonts w:hint="eastAsia" w:ascii="宋体" w:hAnsi="宋体" w:eastAsia="宋体" w:cs="宋体"/>
          <w:color w:val="auto"/>
          <w:kern w:val="2"/>
          <w:sz w:val="24"/>
          <w:szCs w:val="24"/>
          <w:highlight w:val="none"/>
          <w:lang w:val="en-US" w:eastAsia="zh-CN" w:bidi="ar-SA"/>
        </w:rPr>
        <w:t>实施的时间：2026年12月底前，供应商应</w:t>
      </w:r>
      <w:r>
        <w:rPr>
          <w:rFonts w:hint="eastAsia" w:ascii="宋体" w:hAnsi="宋体" w:eastAsia="宋体" w:cs="宋体"/>
          <w:color w:val="auto"/>
          <w:kern w:val="2"/>
          <w:sz w:val="24"/>
          <w:szCs w:val="24"/>
          <w:highlight w:val="none"/>
          <w:u w:val="none"/>
          <w:lang w:val="en-US" w:eastAsia="zh-CN" w:bidi="ar-SA"/>
        </w:rPr>
        <w:t>对北京市申请</w:t>
      </w:r>
      <w:r>
        <w:rPr>
          <w:rFonts w:hint="eastAsia" w:ascii="宋体" w:hAnsi="宋体" w:eastAsia="宋体" w:cs="宋体"/>
          <w:color w:val="auto"/>
          <w:sz w:val="24"/>
          <w:szCs w:val="24"/>
          <w:highlight w:val="none"/>
          <w:u w:val="none"/>
          <w:lang w:val="en-US" w:eastAsia="zh-CN"/>
        </w:rPr>
        <w:t>机电类特种设备安装改造修理许可</w:t>
      </w:r>
      <w:r>
        <w:rPr>
          <w:rFonts w:hint="eastAsia" w:ascii="宋体" w:hAnsi="宋体" w:eastAsia="宋体" w:cs="宋体"/>
          <w:color w:val="auto"/>
          <w:kern w:val="2"/>
          <w:sz w:val="24"/>
          <w:szCs w:val="24"/>
          <w:highlight w:val="none"/>
          <w:u w:val="none"/>
          <w:lang w:val="en-US" w:eastAsia="zh-CN" w:bidi="ar-SA"/>
        </w:rPr>
        <w:t>的单位进行行政许可鉴定评审，服务数量预计86家次，</w:t>
      </w:r>
      <w:r>
        <w:rPr>
          <w:rFonts w:hint="eastAsia" w:ascii="宋体" w:hAnsi="宋体" w:eastAsia="宋体" w:cs="宋体"/>
          <w:b/>
          <w:bCs/>
          <w:color w:val="auto"/>
          <w:kern w:val="2"/>
          <w:sz w:val="24"/>
          <w:szCs w:val="24"/>
          <w:highlight w:val="none"/>
          <w:u w:val="none"/>
          <w:lang w:val="en-US" w:eastAsia="zh-CN" w:bidi="ar-SA"/>
        </w:rPr>
        <w:t>以实际发生任务数量为准</w:t>
      </w:r>
      <w:r>
        <w:rPr>
          <w:rFonts w:hint="eastAsia" w:ascii="宋体" w:hAnsi="宋体" w:eastAsia="宋体" w:cs="宋体"/>
          <w:color w:val="auto"/>
          <w:kern w:val="2"/>
          <w:sz w:val="24"/>
          <w:szCs w:val="24"/>
          <w:highlight w:val="none"/>
          <w:u w:val="none"/>
          <w:lang w:val="en-US" w:eastAsia="zh-CN" w:bidi="ar-SA"/>
        </w:rPr>
        <w:t>。</w:t>
      </w:r>
    </w:p>
    <w:p>
      <w:pPr>
        <w:pStyle w:val="104"/>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contextualSpacing/>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实施的地点：采购人指定地点。</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val="0"/>
          <w:sz w:val="24"/>
          <w:szCs w:val="24"/>
          <w:highlight w:val="none"/>
        </w:rPr>
      </w:pPr>
      <w:r>
        <w:rPr>
          <w:rFonts w:hint="eastAsia" w:ascii="宋体" w:hAnsi="宋体" w:eastAsia="宋体" w:cs="宋体"/>
          <w:b/>
          <w:bCs w:val="0"/>
          <w:sz w:val="24"/>
          <w:szCs w:val="24"/>
          <w:highlight w:val="none"/>
        </w:rPr>
        <w:t>2. 付款条件（进度和方式）</w:t>
      </w:r>
    </w:p>
    <w:p>
      <w:pPr>
        <w:pStyle w:val="104"/>
        <w:keepNext w:val="0"/>
        <w:keepLines w:val="0"/>
        <w:pageBreakBefore w:val="0"/>
        <w:numPr>
          <w:ilvl w:val="0"/>
          <w:numId w:val="0"/>
        </w:numPr>
        <w:kinsoku/>
        <w:wordWrap/>
        <w:overflowPunct/>
        <w:topLinePunct w:val="0"/>
        <w:autoSpaceDE/>
        <w:autoSpaceDN/>
        <w:bidi w:val="0"/>
        <w:adjustRightInd/>
        <w:snapToGrid/>
        <w:spacing w:line="360" w:lineRule="auto"/>
        <w:ind w:firstLine="960" w:firstLineChars="400"/>
        <w:contextualSpacing/>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详见合同。</w:t>
      </w:r>
    </w:p>
    <w:p>
      <w:pPr>
        <w:pStyle w:val="104"/>
        <w:keepNext w:val="0"/>
        <w:keepLines w:val="0"/>
        <w:pageBreakBefore w:val="0"/>
        <w:numPr>
          <w:ilvl w:val="0"/>
          <w:numId w:val="0"/>
        </w:numPr>
        <w:kinsoku/>
        <w:wordWrap/>
        <w:overflowPunct/>
        <w:topLinePunct w:val="0"/>
        <w:autoSpaceDE/>
        <w:autoSpaceDN/>
        <w:bidi w:val="0"/>
        <w:adjustRightInd/>
        <w:snapToGrid/>
        <w:spacing w:line="360" w:lineRule="auto"/>
        <w:ind w:firstLine="241" w:firstLineChars="100"/>
        <w:contextualSpacing/>
        <w:textAlignment w:val="auto"/>
        <w:rPr>
          <w:rFonts w:hint="eastAsia" w:ascii="宋体" w:hAnsi="宋体" w:eastAsia="宋体" w:cs="宋体"/>
          <w:b/>
          <w:bCs w:val="0"/>
          <w:color w:val="000000"/>
          <w:sz w:val="24"/>
          <w:szCs w:val="24"/>
          <w:highlight w:val="none"/>
          <w:lang w:val="en-US" w:eastAsia="zh-CN"/>
        </w:rPr>
      </w:pPr>
      <w:r>
        <w:rPr>
          <w:rFonts w:hint="eastAsia" w:ascii="宋体" w:hAnsi="宋体" w:eastAsia="宋体" w:cs="宋体"/>
          <w:b/>
          <w:bCs w:val="0"/>
          <w:color w:val="000000"/>
          <w:sz w:val="24"/>
          <w:szCs w:val="24"/>
          <w:highlight w:val="none"/>
          <w:lang w:val="en-US" w:eastAsia="zh-CN"/>
        </w:rPr>
        <w:t>四、服务要求</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 基本要求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应按照《中华人民共和国特种设备安全法》、《特种设备生产单位和充装单位许可规则》（TSG07-2019）、《北京市市场监督管理局关于落实特种设备行政许可有关事项的通知》（京市监发〔2022〕67号）等要求，对机电类设备安装改造修理许可的首次申请、延续、增项许可事项提供鉴定评审服务。</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2"/>
          <w:sz w:val="24"/>
          <w:szCs w:val="24"/>
          <w:highlight w:val="none"/>
          <w:lang w:val="en-US" w:eastAsia="zh-CN" w:bidi="ar-SA"/>
        </w:rPr>
        <w:t>2.</w:t>
      </w:r>
      <w:r>
        <w:rPr>
          <w:rFonts w:hint="eastAsia" w:ascii="宋体" w:hAnsi="宋体" w:eastAsia="宋体" w:cs="宋体"/>
          <w:b/>
          <w:bCs/>
          <w:color w:val="auto"/>
          <w:sz w:val="24"/>
          <w:szCs w:val="24"/>
          <w:highlight w:val="none"/>
        </w:rPr>
        <w:t>服务内容及要求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2026年12月前，供应商依据行政许可申请受理文件，严格按照有关规定、规范、程序、细则，对年度内机电类设备安装改造修理许可</w:t>
      </w:r>
      <w:r>
        <w:rPr>
          <w:rFonts w:hint="eastAsia" w:ascii="宋体" w:hAnsi="宋体" w:eastAsia="宋体" w:cs="宋体"/>
          <w:b w:val="0"/>
          <w:bCs w:val="0"/>
          <w:color w:val="auto"/>
          <w:sz w:val="24"/>
          <w:szCs w:val="24"/>
          <w:highlight w:val="none"/>
          <w:lang w:val="en-US" w:eastAsia="zh-CN"/>
        </w:rPr>
        <w:t>事项</w:t>
      </w:r>
      <w:r>
        <w:rPr>
          <w:rFonts w:hint="eastAsia" w:ascii="宋体" w:hAnsi="宋体" w:eastAsia="宋体" w:cs="宋体"/>
          <w:color w:val="auto"/>
          <w:sz w:val="24"/>
          <w:szCs w:val="24"/>
          <w:highlight w:val="none"/>
          <w:lang w:val="en-US" w:eastAsia="zh-CN"/>
        </w:rPr>
        <w:t>开展鉴定评审工作，按时限要求出具规范、准确的鉴定评审报告，并报送许可实施部门；主动接受各级市场监督管理部门的监督检查，对鉴定评审结论负责。</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机电类设备安装改造修理许可：1.曳引驱动乘客电梯（含消防员电梯）（A1 、A2）；2.曳引驱动乘客电梯（含消防员电梯）（B）；3.曳引驱动载货电梯和强制驱动载货电梯（含防爆电梯中的载货电梯）；4.自动扶梯与自动人行道；5.液压驱动电梯；6.杂物电梯（含防爆电梯中的杂物电梯）；7.桥式、门式起重机（A、B）；8.流动式起重机（A、B）；9.门座式起重机（A、B）；10.机械式停车设备；11.塔式起重机、升降机；12.缆索式起重机；13.桅杆式起重机；14.客运架空索道（脱挂抱索器索道、双线往复式索道、单线固定抱索器索道）；15.客运缆车；16.客运拖牵索道；17.滑行和旋转类（含游乐车辆和无动力类）（A、B）；18. 游乐车辆和无动力类；19.机动工业车辆（叉车）；20.非公路用旅游观光车辆（观光车、观光列车）；21.水上游乐设施。</w:t>
      </w:r>
    </w:p>
    <w:p>
      <w:pPr>
        <w:keepNext w:val="0"/>
        <w:keepLines w:val="0"/>
        <w:pageBreakBefore w:val="0"/>
        <w:numPr>
          <w:ilvl w:val="0"/>
          <w:numId w:val="15"/>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项目负责人及团队人员要求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需有一年以上机电类设备安装改造修理许可鉴定评审工作业绩，建立与鉴定评审工作项目相适应的质量管理体系，具有必要的办公场所、工作设施、文件资料保存设施等工作条件，具有满足鉴定评审工作需要的相应的法律、法规、规章、安全技术规范及标准； 技术负责人需具有高级工程师职称，且有5年以上特种设备相关工作经历，项目团队成员具备特种设备有关的法律法规知识、基础知识、专业技术知识和鉴定评审技能，具有机电类设备安装改造修理许可鉴定评审工作经验。</w:t>
      </w:r>
    </w:p>
    <w:p>
      <w:pPr>
        <w:keepNext w:val="0"/>
        <w:keepLines w:val="0"/>
        <w:pageBreakBefore w:val="0"/>
        <w:numPr>
          <w:ilvl w:val="0"/>
          <w:numId w:val="0"/>
        </w:numPr>
        <w:kinsoku/>
        <w:wordWrap/>
        <w:overflowPunct/>
        <w:topLinePunct w:val="0"/>
        <w:autoSpaceDE/>
        <w:autoSpaceDN/>
        <w:bidi w:val="0"/>
        <w:adjustRightInd/>
        <w:snapToGrid/>
        <w:spacing w:line="360" w:lineRule="auto"/>
        <w:ind w:firstLine="241" w:firstLineChars="1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五、</w:t>
      </w:r>
      <w:r>
        <w:rPr>
          <w:rFonts w:hint="eastAsia" w:ascii="宋体" w:hAnsi="宋体" w:eastAsia="宋体" w:cs="宋体"/>
          <w:b/>
          <w:bCs/>
          <w:color w:val="auto"/>
          <w:sz w:val="24"/>
          <w:szCs w:val="24"/>
          <w:highlight w:val="none"/>
        </w:rPr>
        <w:t>验收标准</w:t>
      </w:r>
    </w:p>
    <w:p>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720" w:firstLineChars="300"/>
        <w:textAlignment w:val="auto"/>
        <w:rPr>
          <w:rFonts w:hint="eastAsia" w:ascii="宋体" w:hAnsi="宋体" w:eastAsia="宋体" w:cs="宋体"/>
          <w:highlight w:val="none"/>
          <w:lang w:eastAsia="zh-CN"/>
        </w:rPr>
      </w:pPr>
      <w:r>
        <w:rPr>
          <w:rFonts w:hint="eastAsia" w:ascii="宋体" w:hAnsi="宋体" w:eastAsia="宋体" w:cs="宋体"/>
          <w:color w:val="auto"/>
          <w:sz w:val="24"/>
          <w:szCs w:val="24"/>
          <w:highlight w:val="none"/>
          <w:lang w:eastAsia="zh-CN"/>
        </w:rPr>
        <w:t>按照合同约定执行。</w:t>
      </w:r>
    </w:p>
    <w:p>
      <w:pPr>
        <w:pStyle w:val="104"/>
        <w:keepNext w:val="0"/>
        <w:keepLines w:val="0"/>
        <w:pageBreakBefore w:val="0"/>
        <w:numPr>
          <w:ilvl w:val="0"/>
          <w:numId w:val="0"/>
        </w:numPr>
        <w:kinsoku/>
        <w:wordWrap/>
        <w:overflowPunct/>
        <w:topLinePunct w:val="0"/>
        <w:autoSpaceDE/>
        <w:autoSpaceDN/>
        <w:bidi w:val="0"/>
        <w:adjustRightInd/>
        <w:snapToGrid/>
        <w:spacing w:line="360" w:lineRule="auto"/>
        <w:ind w:firstLine="241" w:firstLineChars="100"/>
        <w:contextualSpacing/>
        <w:textAlignment w:val="auto"/>
        <w:rPr>
          <w:rFonts w:hint="eastAsia" w:ascii="宋体" w:hAnsi="宋体" w:eastAsia="宋体" w:cs="宋体"/>
          <w:b/>
          <w:bCs w:val="0"/>
          <w:color w:val="000000"/>
          <w:sz w:val="24"/>
          <w:szCs w:val="24"/>
          <w:highlight w:val="none"/>
          <w:lang w:eastAsia="zh-CN"/>
        </w:rPr>
      </w:pPr>
      <w:r>
        <w:rPr>
          <w:rFonts w:hint="eastAsia" w:ascii="宋体" w:hAnsi="宋体" w:eastAsia="宋体" w:cs="宋体"/>
          <w:b/>
          <w:bCs w:val="0"/>
          <w:color w:val="000000"/>
          <w:kern w:val="2"/>
          <w:sz w:val="24"/>
          <w:szCs w:val="24"/>
          <w:lang w:val="en-US" w:eastAsia="zh-CN" w:bidi="ar-SA"/>
        </w:rPr>
        <w:t>六、</w:t>
      </w:r>
      <w:r>
        <w:rPr>
          <w:rFonts w:hint="eastAsia" w:ascii="宋体" w:hAnsi="宋体" w:eastAsia="宋体" w:cs="宋体"/>
          <w:b/>
          <w:bCs w:val="0"/>
          <w:color w:val="000000"/>
          <w:sz w:val="24"/>
          <w:szCs w:val="24"/>
          <w:highlight w:val="none"/>
          <w:lang w:eastAsia="zh-CN"/>
        </w:rPr>
        <w:t>其他</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需结合本项目情况及采购人业务需求特点等，充分理解项目的总体要求，对重难点进行分析，并提供与项目相匹配的服务方案、质量保障措施及应急预案、实施进度与计划等，以充分保障鉴定评审工作的顺利开展。</w:t>
      </w:r>
    </w:p>
    <w:p>
      <w:pPr>
        <w:spacing w:after="0" w:line="364"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供应商需具有与项目相匹配的内控机制等相关规章制度，包括但不限于定期培训、业务指导、操作规范、审核流程等各项制度，为项目实施提供充分保障。</w:t>
      </w:r>
    </w:p>
    <w:p>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03包：承压类特种设备生产许可</w:t>
      </w:r>
    </w:p>
    <w:p>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一、采购内容</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1"/>
        <w:gridCol w:w="6340"/>
        <w:gridCol w:w="1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001"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包号</w:t>
            </w:r>
          </w:p>
        </w:tc>
        <w:tc>
          <w:tcPr>
            <w:tcW w:w="6340"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24"/>
                <w:szCs w:val="24"/>
                <w:highlight w:val="none"/>
                <w:lang w:eastAsia="zh-CN"/>
              </w:rPr>
            </w:pPr>
            <w:r>
              <w:rPr>
                <w:rFonts w:hint="eastAsia" w:ascii="宋体" w:hAnsi="宋体" w:eastAsia="宋体" w:cs="宋体"/>
                <w:b/>
                <w:bCs w:val="0"/>
                <w:color w:val="auto"/>
                <w:sz w:val="24"/>
                <w:szCs w:val="24"/>
                <w:highlight w:val="none"/>
              </w:rPr>
              <w:t>简要服务内容及数量</w:t>
            </w:r>
          </w:p>
        </w:tc>
        <w:tc>
          <w:tcPr>
            <w:tcW w:w="1745"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24"/>
                <w:szCs w:val="24"/>
                <w:highlight w:val="none"/>
                <w:lang w:eastAsia="zh-CN"/>
              </w:rPr>
            </w:pPr>
            <w:r>
              <w:rPr>
                <w:rFonts w:hint="eastAsia" w:ascii="宋体" w:hAnsi="宋体" w:eastAsia="宋体" w:cs="宋体"/>
                <w:b/>
                <w:bCs w:val="0"/>
                <w:color w:val="auto"/>
                <w:sz w:val="24"/>
                <w:szCs w:val="24"/>
                <w:highlight w:val="none"/>
                <w:lang w:eastAsia="zh-CN"/>
              </w:rPr>
              <w:t>分包最高限价</w:t>
            </w:r>
          </w:p>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1001"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4"/>
                <w:szCs w:val="24"/>
                <w:highlight w:val="none"/>
                <w:lang w:val="en-US" w:eastAsia="en-US"/>
              </w:rPr>
            </w:pPr>
            <w:r>
              <w:rPr>
                <w:rFonts w:hint="eastAsia" w:ascii="宋体" w:hAnsi="宋体" w:eastAsia="宋体" w:cs="宋体"/>
                <w:b w:val="0"/>
                <w:bCs/>
                <w:color w:val="auto"/>
                <w:sz w:val="24"/>
                <w:szCs w:val="24"/>
                <w:highlight w:val="none"/>
                <w:lang w:val="en-US" w:eastAsia="en-US"/>
              </w:rPr>
              <w:t>第</w:t>
            </w:r>
            <w:r>
              <w:rPr>
                <w:rFonts w:hint="eastAsia" w:ascii="宋体" w:hAnsi="宋体" w:eastAsia="宋体" w:cs="宋体"/>
                <w:b w:val="0"/>
                <w:bCs/>
                <w:color w:val="auto"/>
                <w:sz w:val="24"/>
                <w:szCs w:val="24"/>
                <w:highlight w:val="none"/>
                <w:lang w:val="en-US" w:eastAsia="zh-CN"/>
              </w:rPr>
              <w:t>三</w:t>
            </w:r>
            <w:r>
              <w:rPr>
                <w:rFonts w:hint="eastAsia" w:ascii="宋体" w:hAnsi="宋体" w:eastAsia="宋体" w:cs="宋体"/>
                <w:b w:val="0"/>
                <w:bCs/>
                <w:color w:val="auto"/>
                <w:sz w:val="24"/>
                <w:szCs w:val="24"/>
                <w:highlight w:val="none"/>
                <w:lang w:val="en-US" w:eastAsia="en-US"/>
              </w:rPr>
              <w:t>包</w:t>
            </w:r>
          </w:p>
        </w:tc>
        <w:tc>
          <w:tcPr>
            <w:tcW w:w="63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ascii="宋体" w:hAnsi="宋体" w:eastAsia="宋体" w:cs="宋体"/>
                <w:b w:val="0"/>
                <w:bCs/>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按照《特种设备单位类行政许可鉴定评审项目实施方案》要求，2026年对北京市申请</w:t>
            </w:r>
            <w:r>
              <w:rPr>
                <w:rFonts w:hint="eastAsia" w:ascii="宋体" w:hAnsi="宋体" w:eastAsia="宋体" w:cs="宋体"/>
                <w:color w:val="auto"/>
                <w:sz w:val="24"/>
                <w:szCs w:val="24"/>
                <w:highlight w:val="none"/>
                <w:lang w:val="en-US" w:eastAsia="zh-CN"/>
              </w:rPr>
              <w:t>承压类特种设备生产许可的</w:t>
            </w:r>
            <w:r>
              <w:rPr>
                <w:rFonts w:hint="eastAsia" w:ascii="宋体" w:hAnsi="宋体" w:eastAsia="宋体" w:cs="宋体"/>
                <w:color w:val="auto"/>
                <w:sz w:val="24"/>
                <w:highlight w:val="none"/>
                <w:lang w:val="en-US" w:eastAsia="zh-CN"/>
              </w:rPr>
              <w:t>单位</w:t>
            </w:r>
            <w:r>
              <w:rPr>
                <w:rFonts w:hint="eastAsia" w:ascii="宋体" w:hAnsi="宋体" w:eastAsia="宋体" w:cs="宋体"/>
                <w:color w:val="auto"/>
                <w:kern w:val="2"/>
                <w:sz w:val="24"/>
                <w:szCs w:val="24"/>
                <w:highlight w:val="none"/>
                <w:lang w:val="en-US" w:eastAsia="zh-CN" w:bidi="ar-SA"/>
              </w:rPr>
              <w:t>进行行政许可鉴定评审，服务数量预计161家次。</w:t>
            </w:r>
            <w:r>
              <w:rPr>
                <w:rFonts w:hint="eastAsia" w:ascii="宋体" w:hAnsi="宋体" w:eastAsia="宋体" w:cs="宋体"/>
                <w:b/>
                <w:bCs/>
                <w:color w:val="auto"/>
                <w:kern w:val="2"/>
                <w:sz w:val="24"/>
                <w:szCs w:val="24"/>
                <w:highlight w:val="none"/>
                <w:lang w:val="en-US" w:eastAsia="zh-CN" w:bidi="ar-SA"/>
              </w:rPr>
              <w:t>（以实际发生任务数量为准）</w:t>
            </w:r>
          </w:p>
        </w:tc>
        <w:tc>
          <w:tcPr>
            <w:tcW w:w="1745"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112.7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9086"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注：“包”为最小的投标单位，</w:t>
            </w:r>
            <w:r>
              <w:rPr>
                <w:rFonts w:hint="eastAsia" w:ascii="宋体" w:hAnsi="宋体" w:eastAsia="宋体" w:cs="宋体"/>
                <w:b w:val="0"/>
                <w:bCs/>
                <w:color w:val="auto"/>
                <w:sz w:val="24"/>
                <w:szCs w:val="24"/>
                <w:highlight w:val="none"/>
                <w:lang w:val="en-US" w:eastAsia="zh-CN"/>
              </w:rPr>
              <w:t>供应商</w:t>
            </w:r>
            <w:r>
              <w:rPr>
                <w:rFonts w:hint="eastAsia" w:ascii="宋体" w:hAnsi="宋体" w:eastAsia="宋体" w:cs="宋体"/>
                <w:b w:val="0"/>
                <w:bCs/>
                <w:color w:val="auto"/>
                <w:sz w:val="24"/>
                <w:szCs w:val="24"/>
                <w:highlight w:val="none"/>
              </w:rPr>
              <w:t>可以投一包，也可以投多包，但不得仅对一个分包内部分内容进行投标。</w:t>
            </w:r>
          </w:p>
        </w:tc>
      </w:tr>
    </w:tbl>
    <w:p>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highlight w:val="none"/>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val="0"/>
          <w:sz w:val="24"/>
          <w:szCs w:val="24"/>
          <w:highlight w:val="none"/>
        </w:rPr>
      </w:pPr>
      <w:r>
        <w:rPr>
          <w:rFonts w:hint="eastAsia" w:ascii="宋体" w:hAnsi="宋体" w:eastAsia="宋体" w:cs="宋体"/>
          <w:b/>
          <w:bCs/>
          <w:highlight w:val="none"/>
          <w:lang w:val="en-US" w:eastAsia="zh-CN"/>
        </w:rPr>
        <w:t xml:space="preserve"> 二、</w:t>
      </w:r>
      <w:r>
        <w:rPr>
          <w:rFonts w:hint="eastAsia" w:ascii="宋体" w:hAnsi="宋体" w:eastAsia="宋体" w:cs="宋体"/>
          <w:b/>
          <w:bCs w:val="0"/>
          <w:sz w:val="24"/>
          <w:szCs w:val="24"/>
          <w:highlight w:val="none"/>
        </w:rPr>
        <w:t>项目概述</w:t>
      </w:r>
    </w:p>
    <w:p>
      <w:pPr>
        <w:pStyle w:val="104"/>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contextualSpacing/>
        <w:textAlignment w:val="auto"/>
        <w:rPr>
          <w:rFonts w:hint="eastAsia" w:ascii="宋体" w:hAnsi="宋体" w:eastAsia="宋体" w:cs="宋体"/>
          <w:b/>
          <w:bCs w:val="0"/>
          <w:color w:val="000000"/>
          <w:sz w:val="24"/>
          <w:szCs w:val="24"/>
          <w:highlight w:val="none"/>
          <w:lang w:eastAsia="zh-CN"/>
        </w:rPr>
      </w:pPr>
      <w:r>
        <w:rPr>
          <w:rFonts w:hint="eastAsia" w:ascii="宋体" w:hAnsi="宋体" w:eastAsia="宋体" w:cs="宋体"/>
          <w:color w:val="auto"/>
          <w:kern w:val="2"/>
          <w:sz w:val="24"/>
          <w:szCs w:val="24"/>
          <w:highlight w:val="none"/>
          <w:lang w:val="en-US" w:eastAsia="zh-CN" w:bidi="ar-SA"/>
        </w:rPr>
        <w:t>按照《中华人民共和国特种设备安全法》和市场监管总局的相关规定，市局对特种设备生产单位、充装单位和检验、检测机构实施行政许可。2021年总局发布了41号公告，调整了特种设备许可目录和项目分类，将大量许可项目下放到省级实施，新目录和项目于2022年6月1日起实施。为做好我市特种设备行政许可工作，顺利承接总局下放、调整的许可事项，采购人在原有特种设备行政许可工作模式不变的基础上，参照总局评审模式，委托特种设备型式试验机构、检验机构或者特种设备技术检查机构、特种设备专业协会实施本市特种设备生产单位、充装单位和检验、检测机构的鉴定评审工作。</w:t>
      </w:r>
    </w:p>
    <w:p>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三、商务要求</w:t>
      </w:r>
    </w:p>
    <w:p>
      <w:pPr>
        <w:pStyle w:val="104"/>
        <w:keepNext w:val="0"/>
        <w:keepLines w:val="0"/>
        <w:pageBreakBefore w:val="0"/>
        <w:numPr>
          <w:ilvl w:val="0"/>
          <w:numId w:val="0"/>
        </w:numPr>
        <w:kinsoku/>
        <w:wordWrap/>
        <w:overflowPunct/>
        <w:topLinePunct w:val="0"/>
        <w:autoSpaceDE/>
        <w:autoSpaceDN/>
        <w:bidi w:val="0"/>
        <w:adjustRightInd/>
        <w:snapToGrid/>
        <w:spacing w:line="360" w:lineRule="auto"/>
        <w:ind w:leftChars="0" w:firstLine="482" w:firstLineChars="200"/>
        <w:contextualSpacing/>
        <w:textAlignment w:val="auto"/>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1. 实施的时间和地点</w:t>
      </w:r>
    </w:p>
    <w:p>
      <w:pPr>
        <w:pStyle w:val="104"/>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contextualSpacing/>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实施的时间：2026年12月底前，供应商应</w:t>
      </w:r>
      <w:r>
        <w:rPr>
          <w:rFonts w:hint="eastAsia" w:ascii="宋体" w:hAnsi="宋体" w:eastAsia="宋体" w:cs="宋体"/>
          <w:color w:val="auto"/>
          <w:kern w:val="2"/>
          <w:sz w:val="24"/>
          <w:szCs w:val="24"/>
          <w:highlight w:val="none"/>
          <w:u w:val="none"/>
          <w:lang w:val="en-US" w:eastAsia="zh-CN" w:bidi="ar-SA"/>
        </w:rPr>
        <w:t>对北京市申请</w:t>
      </w:r>
      <w:r>
        <w:rPr>
          <w:rFonts w:hint="eastAsia" w:ascii="宋体" w:hAnsi="宋体" w:eastAsia="宋体" w:cs="宋体"/>
          <w:color w:val="auto"/>
          <w:sz w:val="24"/>
          <w:szCs w:val="24"/>
          <w:highlight w:val="none"/>
          <w:lang w:val="en-US" w:eastAsia="zh-CN"/>
        </w:rPr>
        <w:t>承压类特种设备生产许可</w:t>
      </w:r>
      <w:r>
        <w:rPr>
          <w:rFonts w:hint="eastAsia" w:ascii="宋体" w:hAnsi="宋体" w:eastAsia="宋体" w:cs="宋体"/>
          <w:color w:val="auto"/>
          <w:kern w:val="2"/>
          <w:sz w:val="24"/>
          <w:szCs w:val="24"/>
          <w:highlight w:val="none"/>
          <w:u w:val="none"/>
          <w:lang w:val="en-US" w:eastAsia="zh-CN" w:bidi="ar-SA"/>
        </w:rPr>
        <w:t>的单位进行行政许可鉴定评审，</w:t>
      </w:r>
      <w:r>
        <w:rPr>
          <w:rFonts w:hint="eastAsia" w:ascii="宋体" w:hAnsi="宋体" w:eastAsia="宋体" w:cs="宋体"/>
          <w:color w:val="auto"/>
          <w:kern w:val="2"/>
          <w:sz w:val="24"/>
          <w:szCs w:val="24"/>
          <w:highlight w:val="none"/>
          <w:lang w:val="en-US" w:eastAsia="zh-CN" w:bidi="ar-SA"/>
        </w:rPr>
        <w:t>服务数量预计161家次，</w:t>
      </w:r>
      <w:r>
        <w:rPr>
          <w:rFonts w:hint="eastAsia" w:ascii="宋体" w:hAnsi="宋体" w:eastAsia="宋体" w:cs="宋体"/>
          <w:b/>
          <w:bCs/>
          <w:color w:val="auto"/>
          <w:kern w:val="2"/>
          <w:sz w:val="24"/>
          <w:szCs w:val="24"/>
          <w:highlight w:val="none"/>
          <w:lang w:val="en-US" w:eastAsia="zh-CN" w:bidi="ar-SA"/>
        </w:rPr>
        <w:t>以实际发生任务数量为准</w:t>
      </w:r>
      <w:r>
        <w:rPr>
          <w:rFonts w:hint="eastAsia" w:ascii="宋体" w:hAnsi="宋体" w:eastAsia="宋体" w:cs="宋体"/>
          <w:color w:val="auto"/>
          <w:kern w:val="2"/>
          <w:sz w:val="24"/>
          <w:szCs w:val="24"/>
          <w:highlight w:val="none"/>
          <w:lang w:val="en-US" w:eastAsia="zh-CN" w:bidi="ar-SA"/>
        </w:rPr>
        <w:t>。</w:t>
      </w:r>
    </w:p>
    <w:p>
      <w:pPr>
        <w:pStyle w:val="104"/>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实施的地点：采购人指定地点。</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val="0"/>
          <w:sz w:val="24"/>
          <w:szCs w:val="24"/>
          <w:highlight w:val="none"/>
        </w:rPr>
      </w:pPr>
      <w:r>
        <w:rPr>
          <w:rFonts w:hint="eastAsia" w:ascii="宋体" w:hAnsi="宋体" w:eastAsia="宋体" w:cs="宋体"/>
          <w:b/>
          <w:bCs w:val="0"/>
          <w:sz w:val="24"/>
          <w:szCs w:val="24"/>
          <w:highlight w:val="none"/>
        </w:rPr>
        <w:t>2. 付款条件（进度和方式）</w:t>
      </w:r>
    </w:p>
    <w:p>
      <w:pPr>
        <w:pStyle w:val="104"/>
        <w:keepNext w:val="0"/>
        <w:keepLines w:val="0"/>
        <w:pageBreakBefore w:val="0"/>
        <w:numPr>
          <w:ilvl w:val="0"/>
          <w:numId w:val="0"/>
        </w:numPr>
        <w:kinsoku/>
        <w:wordWrap/>
        <w:overflowPunct/>
        <w:topLinePunct w:val="0"/>
        <w:autoSpaceDE/>
        <w:autoSpaceDN/>
        <w:bidi w:val="0"/>
        <w:adjustRightInd/>
        <w:snapToGrid/>
        <w:spacing w:line="360" w:lineRule="auto"/>
        <w:ind w:firstLine="960" w:firstLineChars="400"/>
        <w:contextualSpacing/>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详见合同。</w:t>
      </w:r>
    </w:p>
    <w:p>
      <w:pPr>
        <w:pStyle w:val="104"/>
        <w:keepNext w:val="0"/>
        <w:keepLines w:val="0"/>
        <w:pageBreakBefore w:val="0"/>
        <w:numPr>
          <w:ilvl w:val="0"/>
          <w:numId w:val="0"/>
        </w:numPr>
        <w:kinsoku/>
        <w:wordWrap/>
        <w:overflowPunct/>
        <w:topLinePunct w:val="0"/>
        <w:autoSpaceDE/>
        <w:autoSpaceDN/>
        <w:bidi w:val="0"/>
        <w:adjustRightInd/>
        <w:snapToGrid/>
        <w:spacing w:line="360" w:lineRule="auto"/>
        <w:ind w:firstLine="241" w:firstLineChars="100"/>
        <w:contextualSpacing/>
        <w:textAlignment w:val="auto"/>
        <w:rPr>
          <w:rFonts w:hint="eastAsia" w:ascii="宋体" w:hAnsi="宋体" w:eastAsia="宋体" w:cs="宋体"/>
          <w:b/>
          <w:bCs w:val="0"/>
          <w:color w:val="000000"/>
          <w:sz w:val="24"/>
          <w:szCs w:val="24"/>
          <w:highlight w:val="none"/>
          <w:lang w:val="en-US" w:eastAsia="zh-CN"/>
        </w:rPr>
      </w:pPr>
      <w:r>
        <w:rPr>
          <w:rFonts w:hint="eastAsia" w:ascii="宋体" w:hAnsi="宋体" w:eastAsia="宋体" w:cs="宋体"/>
          <w:b/>
          <w:bCs w:val="0"/>
          <w:color w:val="000000"/>
          <w:sz w:val="24"/>
          <w:szCs w:val="24"/>
          <w:highlight w:val="none"/>
          <w:lang w:val="en-US" w:eastAsia="zh-CN"/>
        </w:rPr>
        <w:t>四、服务要求</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 基本要求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应按照《中华人民共和国特种设备安全法》、《特种设备生产单位和充装单位许可规则》（TSG07-2019）、《北京市市场监督管理局关于落实特种设备行政许可有关事项的通知》（京市监发〔2022〕67号）等要求，对承压类设备生产（设计、制造、安装改造修理）许可的首次申请、延续、增项许可事项提供鉴定评审服务。</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2"/>
          <w:sz w:val="24"/>
          <w:szCs w:val="24"/>
          <w:highlight w:val="none"/>
          <w:lang w:val="en-US" w:eastAsia="zh-CN" w:bidi="ar-SA"/>
        </w:rPr>
        <w:t>2.</w:t>
      </w:r>
      <w:r>
        <w:rPr>
          <w:rFonts w:hint="eastAsia" w:ascii="宋体" w:hAnsi="宋体" w:eastAsia="宋体" w:cs="宋体"/>
          <w:b/>
          <w:bCs/>
          <w:color w:val="auto"/>
          <w:sz w:val="24"/>
          <w:szCs w:val="24"/>
          <w:highlight w:val="none"/>
        </w:rPr>
        <w:t>服务内容及要求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2026年12月前，供应商依据行政许可申请受理文件，严格按照有关规定、规范、程序、细则，对年度内承压类设备生产（设计、制造、安装改造修理）许可</w:t>
      </w:r>
      <w:r>
        <w:rPr>
          <w:rFonts w:hint="eastAsia" w:ascii="宋体" w:hAnsi="宋体" w:eastAsia="宋体" w:cs="宋体"/>
          <w:b w:val="0"/>
          <w:bCs w:val="0"/>
          <w:color w:val="auto"/>
          <w:sz w:val="24"/>
          <w:szCs w:val="24"/>
          <w:highlight w:val="none"/>
          <w:lang w:val="en-US" w:eastAsia="zh-CN"/>
        </w:rPr>
        <w:t>事项</w:t>
      </w:r>
      <w:r>
        <w:rPr>
          <w:rFonts w:hint="eastAsia" w:ascii="宋体" w:hAnsi="宋体" w:eastAsia="宋体" w:cs="宋体"/>
          <w:color w:val="auto"/>
          <w:sz w:val="24"/>
          <w:szCs w:val="24"/>
          <w:highlight w:val="none"/>
          <w:lang w:val="en-US" w:eastAsia="zh-CN"/>
        </w:rPr>
        <w:t>开展鉴定评审工作，按时限要求出具规范、准确的鉴定评审报告，并报送许可实施部门；主动接受各级市场监督管理部门的监督检查，对鉴定评审结论负责。</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承压类特种设备设计许可：1.固定式压力容器规则设计；2.移动式压力容器规则设计；3.长输管道设计 （GA1、GA2）；4.公用管道设计 （GB1、GB2）；5.工业管道设计（GC1、GC2、GCD）。</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承压类特种设备制造许可：1.锅炉（A，限定A级锅炉部件、热水锅炉、余热锅炉、油田注汽炉、盘管锅炉、电加热锅炉等）；2.锅炉（B）；3.固定式压力容器（1）其他高压容器（A2）（2）球罐（A3）（3）非金属压力容器（A4）（4）中、低压容器（D）；4.移动式压力容器（1）汽车罐车、罐式集装箱（C2）（2） 长管拖车、管束式集装箱（C3）；5.气瓶（1）无缝气瓶（B1）（2）焊接气瓶（B2）（3）特种气瓶（低温绝热气瓶（B4）、内装填料气瓶（B5））6.安全阀（A、B）；7.紧急切断阀（A、B）；8.燃气气瓶阀门（不含车用燃气阀门）；9.压力管道管子（A、B）；10.压力管道阀门（A1、A2、B）；11.压力管道管件（无缝管件（B1、B2）、有缝管件（B1、B2）、锻制管件、聚乙烯管件）；12.压力管道法兰（钢制锻造法兰）；13.补偿器（金属波纹膨胀节（B1、B2））；14.元件组合装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承压类特种设备安装改造修理许可：1.锅炉安装（含修理、改造）（A、B）；2.公用管道安装（GB1、GB2）；3.工业管道安装（GC1、GC2、GCD）；4.长输管道安装（含改造、修理）（GA2）。</w:t>
      </w:r>
    </w:p>
    <w:p>
      <w:pPr>
        <w:keepNext w:val="0"/>
        <w:keepLines w:val="0"/>
        <w:pageBreakBefore w:val="0"/>
        <w:numPr>
          <w:ilvl w:val="0"/>
          <w:numId w:val="15"/>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项目负责人及团队人员要求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需有一年以上承压类特种设备生产许可鉴定评审工作业绩，建立与鉴定评审工作项目相适应的质量管理体系，具有必要的办公场所、工作设施、文件资料保存设施等工作条件，具有满足鉴定评审工作需要的相应的法律、法规、规章、安全技术规范及标准； 技术负责人需具有高级工程师职称，且有5年以上特种设备相关工作经历，项目团队成员具备特种设备有关的法律法规知识、基础知识、专业技术知识和鉴定评审技能，具有承压类特种设备生产许可鉴定评审工作经验。</w:t>
      </w:r>
    </w:p>
    <w:p>
      <w:pPr>
        <w:keepNext w:val="0"/>
        <w:keepLines w:val="0"/>
        <w:pageBreakBefore w:val="0"/>
        <w:numPr>
          <w:ilvl w:val="0"/>
          <w:numId w:val="0"/>
        </w:numPr>
        <w:kinsoku/>
        <w:wordWrap/>
        <w:overflowPunct/>
        <w:topLinePunct w:val="0"/>
        <w:autoSpaceDE/>
        <w:autoSpaceDN/>
        <w:bidi w:val="0"/>
        <w:adjustRightInd/>
        <w:snapToGrid/>
        <w:spacing w:line="360" w:lineRule="auto"/>
        <w:ind w:firstLine="241" w:firstLineChars="1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五、</w:t>
      </w:r>
      <w:r>
        <w:rPr>
          <w:rFonts w:hint="eastAsia" w:ascii="宋体" w:hAnsi="宋体" w:eastAsia="宋体" w:cs="宋体"/>
          <w:b/>
          <w:bCs/>
          <w:color w:val="auto"/>
          <w:sz w:val="24"/>
          <w:szCs w:val="24"/>
          <w:highlight w:val="none"/>
        </w:rPr>
        <w:t>验收标准</w:t>
      </w:r>
    </w:p>
    <w:p>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720" w:firstLineChars="300"/>
        <w:textAlignment w:val="auto"/>
        <w:rPr>
          <w:rFonts w:hint="eastAsia" w:ascii="宋体" w:hAnsi="宋体" w:eastAsia="宋体" w:cs="宋体"/>
          <w:highlight w:val="none"/>
          <w:lang w:eastAsia="zh-CN"/>
        </w:rPr>
      </w:pPr>
      <w:r>
        <w:rPr>
          <w:rFonts w:hint="eastAsia" w:ascii="宋体" w:hAnsi="宋体" w:eastAsia="宋体" w:cs="宋体"/>
          <w:color w:val="auto"/>
          <w:sz w:val="24"/>
          <w:szCs w:val="24"/>
          <w:highlight w:val="none"/>
          <w:lang w:eastAsia="zh-CN"/>
        </w:rPr>
        <w:t>按照合同约定执行。</w:t>
      </w:r>
    </w:p>
    <w:p>
      <w:pPr>
        <w:pStyle w:val="104"/>
        <w:keepNext w:val="0"/>
        <w:keepLines w:val="0"/>
        <w:pageBreakBefore w:val="0"/>
        <w:numPr>
          <w:ilvl w:val="0"/>
          <w:numId w:val="0"/>
        </w:numPr>
        <w:kinsoku/>
        <w:wordWrap/>
        <w:overflowPunct/>
        <w:topLinePunct w:val="0"/>
        <w:autoSpaceDE/>
        <w:autoSpaceDN/>
        <w:bidi w:val="0"/>
        <w:adjustRightInd/>
        <w:snapToGrid/>
        <w:spacing w:line="360" w:lineRule="auto"/>
        <w:ind w:firstLine="241" w:firstLineChars="100"/>
        <w:contextualSpacing/>
        <w:textAlignment w:val="auto"/>
        <w:rPr>
          <w:rFonts w:hint="eastAsia" w:ascii="宋体" w:hAnsi="宋体" w:eastAsia="宋体" w:cs="宋体"/>
          <w:b/>
          <w:bCs w:val="0"/>
          <w:color w:val="000000"/>
          <w:sz w:val="24"/>
          <w:szCs w:val="24"/>
          <w:highlight w:val="none"/>
          <w:lang w:eastAsia="zh-CN"/>
        </w:rPr>
      </w:pPr>
      <w:r>
        <w:rPr>
          <w:rFonts w:hint="eastAsia" w:ascii="宋体" w:hAnsi="宋体" w:eastAsia="宋体" w:cs="宋体"/>
          <w:b/>
          <w:bCs w:val="0"/>
          <w:color w:val="000000"/>
          <w:kern w:val="2"/>
          <w:sz w:val="24"/>
          <w:szCs w:val="24"/>
          <w:highlight w:val="none"/>
          <w:lang w:val="en-US" w:eastAsia="zh-CN" w:bidi="ar-SA"/>
        </w:rPr>
        <w:t>六、</w:t>
      </w:r>
      <w:r>
        <w:rPr>
          <w:rFonts w:hint="eastAsia" w:ascii="宋体" w:hAnsi="宋体" w:eastAsia="宋体" w:cs="宋体"/>
          <w:b/>
          <w:bCs w:val="0"/>
          <w:color w:val="000000"/>
          <w:sz w:val="24"/>
          <w:szCs w:val="24"/>
          <w:highlight w:val="none"/>
          <w:lang w:eastAsia="zh-CN"/>
        </w:rPr>
        <w:t>其他</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val="0"/>
          <w:color w:val="000000"/>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供应商需结合本项目情况及采购人业务需求特点等，充分理解项目的总体要求，对重难点进行分析，并提供与项目相匹配的服务方案、质量保障措施及应急预案、实施进度与计划等，以充分保障鉴定评审工作的顺利开展。</w:t>
      </w:r>
    </w:p>
    <w:p>
      <w:pPr>
        <w:spacing w:line="360" w:lineRule="auto"/>
        <w:ind w:firstLine="720" w:firstLineChars="300"/>
        <w:rPr>
          <w:rFonts w:hint="eastAsia" w:ascii="宋体" w:hAnsi="宋体" w:eastAsia="宋体" w:cs="宋体"/>
        </w:rPr>
      </w:pPr>
      <w:r>
        <w:rPr>
          <w:rFonts w:hint="eastAsia" w:ascii="宋体" w:hAnsi="宋体" w:eastAsia="宋体" w:cs="宋体"/>
          <w:color w:val="auto"/>
          <w:sz w:val="24"/>
          <w:szCs w:val="24"/>
          <w:highlight w:val="none"/>
          <w:lang w:val="en-US" w:eastAsia="zh-CN"/>
        </w:rPr>
        <w:t>供应商需具有与项目相匹配的内控机制等相关规章制度，包括但不限于定期培训、业务指导、操作规范、审核流程等各项制度，为项目实施提供充分保障。</w:t>
      </w:r>
    </w:p>
    <w:p>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b/>
          <w:bCs/>
          <w:sz w:val="24"/>
          <w:lang w:val="en-US" w:eastAsia="zh-CN"/>
        </w:rPr>
      </w:pPr>
      <w:r>
        <w:rPr>
          <w:rFonts w:hint="eastAsia" w:ascii="宋体" w:hAnsi="宋体" w:eastAsia="宋体" w:cs="宋体"/>
          <w:sz w:val="24"/>
        </w:rPr>
        <w:br w:type="page"/>
      </w:r>
      <w:r>
        <w:rPr>
          <w:rFonts w:hint="eastAsia" w:ascii="宋体" w:hAnsi="宋体" w:eastAsia="宋体" w:cs="宋体"/>
          <w:b/>
          <w:bCs/>
          <w:sz w:val="24"/>
          <w:lang w:val="en-US" w:eastAsia="zh-CN"/>
        </w:rPr>
        <w:t>04包：</w:t>
      </w:r>
      <w:r>
        <w:rPr>
          <w:rFonts w:hint="eastAsia" w:ascii="宋体" w:hAnsi="宋体" w:eastAsia="宋体" w:cs="宋体"/>
          <w:b/>
          <w:bCs/>
          <w:color w:val="auto"/>
          <w:sz w:val="24"/>
          <w:szCs w:val="24"/>
          <w:highlight w:val="none"/>
          <w:lang w:val="en-US" w:eastAsia="zh-CN"/>
        </w:rPr>
        <w:t>检验检测机构和充装许可</w:t>
      </w:r>
    </w:p>
    <w:p>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一、采购内容</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1"/>
        <w:gridCol w:w="6340"/>
        <w:gridCol w:w="1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2" w:hRule="atLeast"/>
          <w:jc w:val="center"/>
        </w:trPr>
        <w:tc>
          <w:tcPr>
            <w:tcW w:w="1001"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包号</w:t>
            </w:r>
          </w:p>
        </w:tc>
        <w:tc>
          <w:tcPr>
            <w:tcW w:w="6340"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24"/>
                <w:szCs w:val="24"/>
                <w:highlight w:val="none"/>
                <w:lang w:eastAsia="zh-CN"/>
              </w:rPr>
            </w:pPr>
            <w:r>
              <w:rPr>
                <w:rFonts w:hint="eastAsia" w:ascii="宋体" w:hAnsi="宋体" w:eastAsia="宋体" w:cs="宋体"/>
                <w:b/>
                <w:bCs w:val="0"/>
                <w:color w:val="auto"/>
                <w:sz w:val="24"/>
                <w:szCs w:val="24"/>
                <w:highlight w:val="none"/>
              </w:rPr>
              <w:t>简要服务内容及数量</w:t>
            </w:r>
          </w:p>
        </w:tc>
        <w:tc>
          <w:tcPr>
            <w:tcW w:w="1745"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24"/>
                <w:szCs w:val="24"/>
                <w:highlight w:val="none"/>
                <w:lang w:eastAsia="zh-CN"/>
              </w:rPr>
            </w:pPr>
            <w:r>
              <w:rPr>
                <w:rFonts w:hint="eastAsia" w:ascii="宋体" w:hAnsi="宋体" w:eastAsia="宋体" w:cs="宋体"/>
                <w:b/>
                <w:bCs w:val="0"/>
                <w:color w:val="auto"/>
                <w:sz w:val="24"/>
                <w:szCs w:val="24"/>
                <w:highlight w:val="none"/>
                <w:lang w:eastAsia="zh-CN"/>
              </w:rPr>
              <w:t>分包最高限价</w:t>
            </w:r>
          </w:p>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1001"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4"/>
                <w:szCs w:val="24"/>
                <w:highlight w:val="none"/>
                <w:lang w:val="en-US" w:eastAsia="en-US"/>
              </w:rPr>
            </w:pPr>
            <w:r>
              <w:rPr>
                <w:rFonts w:hint="eastAsia" w:ascii="宋体" w:hAnsi="宋体" w:eastAsia="宋体" w:cs="宋体"/>
                <w:b w:val="0"/>
                <w:bCs/>
                <w:color w:val="auto"/>
                <w:sz w:val="24"/>
                <w:szCs w:val="24"/>
                <w:highlight w:val="none"/>
                <w:lang w:val="en-US" w:eastAsia="en-US"/>
              </w:rPr>
              <w:t>第</w:t>
            </w:r>
            <w:r>
              <w:rPr>
                <w:rFonts w:hint="eastAsia" w:ascii="宋体" w:hAnsi="宋体" w:eastAsia="宋体" w:cs="宋体"/>
                <w:b w:val="0"/>
                <w:bCs/>
                <w:color w:val="auto"/>
                <w:sz w:val="24"/>
                <w:szCs w:val="24"/>
                <w:highlight w:val="none"/>
                <w:lang w:val="en-US" w:eastAsia="zh-CN"/>
              </w:rPr>
              <w:t>四</w:t>
            </w:r>
            <w:r>
              <w:rPr>
                <w:rFonts w:hint="eastAsia" w:ascii="宋体" w:hAnsi="宋体" w:eastAsia="宋体" w:cs="宋体"/>
                <w:b w:val="0"/>
                <w:bCs/>
                <w:color w:val="auto"/>
                <w:sz w:val="24"/>
                <w:szCs w:val="24"/>
                <w:highlight w:val="none"/>
                <w:lang w:val="en-US" w:eastAsia="en-US"/>
              </w:rPr>
              <w:t>包</w:t>
            </w:r>
          </w:p>
        </w:tc>
        <w:tc>
          <w:tcPr>
            <w:tcW w:w="63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ascii="宋体" w:hAnsi="宋体" w:eastAsia="宋体" w:cs="宋体"/>
                <w:b w:val="0"/>
                <w:bCs/>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按照《特种设备单位类行政许可鉴定评审项目实施方案》要求，2026年对北京市申请</w:t>
            </w:r>
            <w:r>
              <w:rPr>
                <w:rFonts w:hint="eastAsia" w:ascii="宋体" w:hAnsi="宋体" w:eastAsia="宋体" w:cs="宋体"/>
                <w:color w:val="auto"/>
                <w:sz w:val="24"/>
                <w:highlight w:val="none"/>
                <w:lang w:val="en-US" w:eastAsia="zh-CN"/>
              </w:rPr>
              <w:t>检</w:t>
            </w:r>
            <w:r>
              <w:rPr>
                <w:rFonts w:hint="eastAsia" w:ascii="宋体" w:hAnsi="宋体" w:eastAsia="宋体" w:cs="宋体"/>
                <w:bCs w:val="0"/>
                <w:color w:val="auto"/>
                <w:sz w:val="24"/>
                <w:szCs w:val="24"/>
                <w:highlight w:val="none"/>
                <w:lang w:val="en-US" w:eastAsia="zh-CN"/>
              </w:rPr>
              <w:t>验、检测机构核准及充装许可</w:t>
            </w:r>
            <w:r>
              <w:rPr>
                <w:rFonts w:hint="eastAsia" w:ascii="宋体" w:hAnsi="宋体" w:eastAsia="宋体" w:cs="宋体"/>
                <w:color w:val="auto"/>
                <w:kern w:val="2"/>
                <w:sz w:val="24"/>
                <w:szCs w:val="24"/>
                <w:highlight w:val="none"/>
                <w:lang w:val="en-US" w:eastAsia="zh-CN" w:bidi="ar-SA"/>
              </w:rPr>
              <w:t>的单位进行行政许可鉴定评审，服务数量预计34家次。（</w:t>
            </w:r>
            <w:r>
              <w:rPr>
                <w:rFonts w:hint="eastAsia" w:ascii="宋体" w:hAnsi="宋体" w:eastAsia="宋体" w:cs="宋体"/>
                <w:b/>
                <w:bCs/>
                <w:color w:val="auto"/>
                <w:kern w:val="2"/>
                <w:sz w:val="24"/>
                <w:szCs w:val="24"/>
                <w:highlight w:val="none"/>
                <w:lang w:val="en-US" w:eastAsia="zh-CN" w:bidi="ar-SA"/>
              </w:rPr>
              <w:t>以实际发生任务数量为准）</w:t>
            </w:r>
          </w:p>
        </w:tc>
        <w:tc>
          <w:tcPr>
            <w:tcW w:w="1745"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9086"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注：“包”为最小的投标单位，</w:t>
            </w:r>
            <w:r>
              <w:rPr>
                <w:rFonts w:hint="eastAsia" w:ascii="宋体" w:hAnsi="宋体" w:eastAsia="宋体" w:cs="宋体"/>
                <w:b w:val="0"/>
                <w:bCs/>
                <w:color w:val="auto"/>
                <w:sz w:val="24"/>
                <w:szCs w:val="24"/>
                <w:highlight w:val="none"/>
                <w:lang w:val="en-US" w:eastAsia="zh-CN"/>
              </w:rPr>
              <w:t>供应商</w:t>
            </w:r>
            <w:r>
              <w:rPr>
                <w:rFonts w:hint="eastAsia" w:ascii="宋体" w:hAnsi="宋体" w:eastAsia="宋体" w:cs="宋体"/>
                <w:b w:val="0"/>
                <w:bCs/>
                <w:color w:val="auto"/>
                <w:sz w:val="24"/>
                <w:szCs w:val="24"/>
                <w:highlight w:val="none"/>
              </w:rPr>
              <w:t>可以投一包，也可以投多包，但不得仅对一个分包内部分内容进行投标。</w:t>
            </w:r>
          </w:p>
        </w:tc>
      </w:tr>
    </w:tbl>
    <w:p>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highlight w:val="none"/>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val="0"/>
          <w:sz w:val="24"/>
          <w:szCs w:val="24"/>
          <w:highlight w:val="none"/>
        </w:rPr>
      </w:pPr>
      <w:r>
        <w:rPr>
          <w:rFonts w:hint="eastAsia" w:ascii="宋体" w:hAnsi="宋体" w:eastAsia="宋体" w:cs="宋体"/>
          <w:b/>
          <w:bCs/>
          <w:highlight w:val="none"/>
          <w:lang w:val="en-US" w:eastAsia="zh-CN"/>
        </w:rPr>
        <w:t xml:space="preserve"> 二、</w:t>
      </w:r>
      <w:r>
        <w:rPr>
          <w:rFonts w:hint="eastAsia" w:ascii="宋体" w:hAnsi="宋体" w:eastAsia="宋体" w:cs="宋体"/>
          <w:b/>
          <w:bCs w:val="0"/>
          <w:sz w:val="24"/>
          <w:szCs w:val="24"/>
          <w:highlight w:val="none"/>
        </w:rPr>
        <w:t>项目概述</w:t>
      </w:r>
    </w:p>
    <w:p>
      <w:pPr>
        <w:pStyle w:val="104"/>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contextualSpacing/>
        <w:textAlignment w:val="auto"/>
        <w:rPr>
          <w:rFonts w:hint="eastAsia" w:ascii="宋体" w:hAnsi="宋体" w:eastAsia="宋体" w:cs="宋体"/>
          <w:b/>
          <w:bCs w:val="0"/>
          <w:color w:val="000000"/>
          <w:sz w:val="24"/>
          <w:szCs w:val="24"/>
          <w:highlight w:val="none"/>
          <w:lang w:eastAsia="zh-CN"/>
        </w:rPr>
      </w:pPr>
      <w:r>
        <w:rPr>
          <w:rFonts w:hint="eastAsia" w:ascii="宋体" w:hAnsi="宋体" w:eastAsia="宋体" w:cs="宋体"/>
          <w:color w:val="auto"/>
          <w:kern w:val="2"/>
          <w:sz w:val="24"/>
          <w:szCs w:val="24"/>
          <w:highlight w:val="none"/>
          <w:lang w:val="en-US" w:eastAsia="zh-CN" w:bidi="ar-SA"/>
        </w:rPr>
        <w:t>按照《中华人民共和国特种设备安全法》和市场监管总局的相关规定，市局对特种设备生产单位、充装单位和检验、检测机构实施行政许可。2021年总局发布了41号公告，调整了特种设备许可目录和项目分类，将大量许可项目下放到省级实施，新目录和项目于2022年6月1日起实施。为做好我市特种设备行政许可工作，顺利承接总局下放、调整的许可事项，采购人在原有特种设备行政许可工作模式不变的基础上，参照总局评审模式，委托特种设备型式试验机构、检验机构或者特种设备技术检查机构、特种设备专业协会实施本市特种设备生产单位、充装单位和检验、检测机构的鉴定评审工作。</w:t>
      </w:r>
    </w:p>
    <w:p>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三、商务要求</w:t>
      </w:r>
    </w:p>
    <w:p>
      <w:pPr>
        <w:pStyle w:val="104"/>
        <w:keepNext w:val="0"/>
        <w:keepLines w:val="0"/>
        <w:pageBreakBefore w:val="0"/>
        <w:numPr>
          <w:ilvl w:val="0"/>
          <w:numId w:val="0"/>
        </w:numPr>
        <w:kinsoku/>
        <w:wordWrap/>
        <w:overflowPunct/>
        <w:topLinePunct w:val="0"/>
        <w:autoSpaceDE/>
        <w:autoSpaceDN/>
        <w:bidi w:val="0"/>
        <w:adjustRightInd/>
        <w:snapToGrid/>
        <w:spacing w:line="360" w:lineRule="auto"/>
        <w:ind w:leftChars="0" w:firstLine="482" w:firstLineChars="200"/>
        <w:contextualSpacing/>
        <w:textAlignment w:val="auto"/>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1. 实施的时间和地点</w:t>
      </w:r>
    </w:p>
    <w:p>
      <w:pPr>
        <w:pStyle w:val="104"/>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contextualSpacing/>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实施的时间：2026年12月底前，供应商应</w:t>
      </w:r>
      <w:r>
        <w:rPr>
          <w:rFonts w:hint="eastAsia" w:ascii="宋体" w:hAnsi="宋体" w:eastAsia="宋体" w:cs="宋体"/>
          <w:color w:val="auto"/>
          <w:kern w:val="2"/>
          <w:sz w:val="24"/>
          <w:szCs w:val="24"/>
          <w:highlight w:val="none"/>
          <w:u w:val="none"/>
          <w:lang w:val="en-US" w:eastAsia="zh-CN" w:bidi="ar-SA"/>
        </w:rPr>
        <w:t>对北京市申请</w:t>
      </w:r>
      <w:r>
        <w:rPr>
          <w:rFonts w:hint="eastAsia" w:ascii="宋体" w:hAnsi="宋体" w:eastAsia="宋体" w:cs="宋体"/>
          <w:color w:val="auto"/>
          <w:sz w:val="24"/>
          <w:szCs w:val="24"/>
          <w:highlight w:val="none"/>
          <w:lang w:val="en-US" w:eastAsia="zh-CN"/>
        </w:rPr>
        <w:t>检验、检测机构核准及充装许可</w:t>
      </w:r>
      <w:r>
        <w:rPr>
          <w:rFonts w:hint="eastAsia" w:ascii="宋体" w:hAnsi="宋体" w:eastAsia="宋体" w:cs="宋体"/>
          <w:color w:val="auto"/>
          <w:kern w:val="2"/>
          <w:sz w:val="24"/>
          <w:szCs w:val="24"/>
          <w:highlight w:val="none"/>
          <w:u w:val="none"/>
          <w:lang w:val="en-US" w:eastAsia="zh-CN" w:bidi="ar-SA"/>
        </w:rPr>
        <w:t>的单位进行行政许可鉴定评审，</w:t>
      </w:r>
      <w:r>
        <w:rPr>
          <w:rFonts w:hint="eastAsia" w:ascii="宋体" w:hAnsi="宋体" w:eastAsia="宋体" w:cs="宋体"/>
          <w:color w:val="auto"/>
          <w:kern w:val="2"/>
          <w:sz w:val="24"/>
          <w:szCs w:val="24"/>
          <w:highlight w:val="none"/>
          <w:lang w:val="en-US" w:eastAsia="zh-CN" w:bidi="ar-SA"/>
        </w:rPr>
        <w:t>服务数量预计34家次，</w:t>
      </w:r>
      <w:r>
        <w:rPr>
          <w:rFonts w:hint="eastAsia" w:ascii="宋体" w:hAnsi="宋体" w:eastAsia="宋体" w:cs="宋体"/>
          <w:b/>
          <w:bCs/>
          <w:color w:val="auto"/>
          <w:kern w:val="2"/>
          <w:sz w:val="24"/>
          <w:szCs w:val="24"/>
          <w:highlight w:val="none"/>
          <w:lang w:val="en-US" w:eastAsia="zh-CN" w:bidi="ar-SA"/>
        </w:rPr>
        <w:t>以实际发生任务数量为准</w:t>
      </w:r>
      <w:r>
        <w:rPr>
          <w:rFonts w:hint="eastAsia" w:ascii="宋体" w:hAnsi="宋体" w:eastAsia="宋体" w:cs="宋体"/>
          <w:color w:val="auto"/>
          <w:kern w:val="2"/>
          <w:sz w:val="24"/>
          <w:szCs w:val="24"/>
          <w:highlight w:val="none"/>
          <w:lang w:val="en-US" w:eastAsia="zh-CN" w:bidi="ar-SA"/>
        </w:rPr>
        <w:t>。</w:t>
      </w:r>
    </w:p>
    <w:p>
      <w:pPr>
        <w:pStyle w:val="104"/>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实施的地点：采购人指定地点。</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val="0"/>
          <w:sz w:val="24"/>
          <w:szCs w:val="24"/>
          <w:highlight w:val="none"/>
        </w:rPr>
      </w:pPr>
      <w:r>
        <w:rPr>
          <w:rFonts w:hint="eastAsia" w:ascii="宋体" w:hAnsi="宋体" w:eastAsia="宋体" w:cs="宋体"/>
          <w:b/>
          <w:bCs w:val="0"/>
          <w:sz w:val="24"/>
          <w:szCs w:val="24"/>
          <w:highlight w:val="none"/>
        </w:rPr>
        <w:t>2. 付款条件（进度和方式）</w:t>
      </w:r>
    </w:p>
    <w:p>
      <w:pPr>
        <w:pStyle w:val="104"/>
        <w:keepNext w:val="0"/>
        <w:keepLines w:val="0"/>
        <w:pageBreakBefore w:val="0"/>
        <w:numPr>
          <w:ilvl w:val="0"/>
          <w:numId w:val="0"/>
        </w:numPr>
        <w:kinsoku/>
        <w:wordWrap/>
        <w:overflowPunct/>
        <w:topLinePunct w:val="0"/>
        <w:autoSpaceDE/>
        <w:autoSpaceDN/>
        <w:bidi w:val="0"/>
        <w:adjustRightInd/>
        <w:snapToGrid/>
        <w:spacing w:line="360" w:lineRule="auto"/>
        <w:ind w:firstLine="960" w:firstLineChars="400"/>
        <w:contextualSpacing/>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详见合同。</w:t>
      </w:r>
    </w:p>
    <w:p>
      <w:pPr>
        <w:pStyle w:val="104"/>
        <w:keepNext w:val="0"/>
        <w:keepLines w:val="0"/>
        <w:pageBreakBefore w:val="0"/>
        <w:numPr>
          <w:ilvl w:val="0"/>
          <w:numId w:val="0"/>
        </w:numPr>
        <w:kinsoku/>
        <w:wordWrap/>
        <w:overflowPunct/>
        <w:topLinePunct w:val="0"/>
        <w:autoSpaceDE/>
        <w:autoSpaceDN/>
        <w:bidi w:val="0"/>
        <w:adjustRightInd/>
        <w:snapToGrid/>
        <w:spacing w:line="360" w:lineRule="auto"/>
        <w:ind w:firstLine="241" w:firstLineChars="100"/>
        <w:contextualSpacing/>
        <w:textAlignment w:val="auto"/>
        <w:rPr>
          <w:rFonts w:hint="eastAsia" w:ascii="宋体" w:hAnsi="宋体" w:eastAsia="宋体" w:cs="宋体"/>
          <w:b/>
          <w:bCs w:val="0"/>
          <w:color w:val="000000"/>
          <w:sz w:val="24"/>
          <w:szCs w:val="24"/>
          <w:highlight w:val="none"/>
          <w:lang w:val="en-US" w:eastAsia="zh-CN"/>
        </w:rPr>
      </w:pPr>
      <w:r>
        <w:rPr>
          <w:rFonts w:hint="eastAsia" w:ascii="宋体" w:hAnsi="宋体" w:eastAsia="宋体" w:cs="宋体"/>
          <w:b/>
          <w:bCs w:val="0"/>
          <w:color w:val="000000"/>
          <w:sz w:val="24"/>
          <w:szCs w:val="24"/>
          <w:highlight w:val="none"/>
          <w:lang w:val="en-US" w:eastAsia="zh-CN"/>
        </w:rPr>
        <w:t>四、服务要求</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 基本要求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应按照《中华人民共和国特种设备安全法》、《特种设备生产单位和充装单位许可规则》（TSG07-2019）、《北京市市场监督管理局关于落实特种设备行政许可有关事项的通知》（京市监发〔2022〕67号）等要求，对检验、检测机构核准及充装许可的首次申请、延续、增项许可事项提供鉴定评审服务。</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2"/>
          <w:sz w:val="24"/>
          <w:szCs w:val="24"/>
          <w:highlight w:val="none"/>
          <w:lang w:val="en-US" w:eastAsia="zh-CN" w:bidi="ar-SA"/>
        </w:rPr>
        <w:t>2.</w:t>
      </w:r>
      <w:r>
        <w:rPr>
          <w:rFonts w:hint="eastAsia" w:ascii="宋体" w:hAnsi="宋体" w:eastAsia="宋体" w:cs="宋体"/>
          <w:b/>
          <w:bCs/>
          <w:color w:val="auto"/>
          <w:sz w:val="24"/>
          <w:szCs w:val="24"/>
          <w:highlight w:val="none"/>
        </w:rPr>
        <w:t>服务内容及要求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2026年12月前，供应商依据行政许可申请受理文件，严格按照有关规定、规范、程序、细则，对年度内检验、检测机构核准及充装许可</w:t>
      </w:r>
      <w:r>
        <w:rPr>
          <w:rFonts w:hint="eastAsia" w:ascii="宋体" w:hAnsi="宋体" w:eastAsia="宋体" w:cs="宋体"/>
          <w:b w:val="0"/>
          <w:bCs w:val="0"/>
          <w:color w:val="auto"/>
          <w:sz w:val="24"/>
          <w:szCs w:val="24"/>
          <w:highlight w:val="none"/>
          <w:lang w:val="en-US" w:eastAsia="zh-CN"/>
        </w:rPr>
        <w:t>事项</w:t>
      </w:r>
      <w:r>
        <w:rPr>
          <w:rFonts w:hint="eastAsia" w:ascii="宋体" w:hAnsi="宋体" w:eastAsia="宋体" w:cs="宋体"/>
          <w:color w:val="auto"/>
          <w:sz w:val="24"/>
          <w:szCs w:val="24"/>
          <w:highlight w:val="none"/>
          <w:lang w:val="en-US" w:eastAsia="zh-CN"/>
        </w:rPr>
        <w:t>开展鉴定评审工作，按时限要求出具规范、准确的鉴定评审报告，并报送许可实施部门；主动接受各级市场监督管理部门的监督检查，对鉴定评审结论负责。</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检验、检测机构核准：1.</w:t>
      </w:r>
      <w:r>
        <w:rPr>
          <w:rFonts w:hint="eastAsia" w:ascii="宋体" w:hAnsi="宋体" w:eastAsia="宋体" w:cs="宋体"/>
          <w:color w:val="auto"/>
          <w:sz w:val="24"/>
          <w:szCs w:val="24"/>
          <w:highlight w:val="none"/>
        </w:rPr>
        <w:t>甲类检验机构B1级、B2级</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乙类检验机构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丙类检验机构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无损检测</w:t>
      </w:r>
      <w:r>
        <w:rPr>
          <w:rFonts w:hint="eastAsia" w:ascii="宋体" w:hAnsi="宋体" w:eastAsia="宋体" w:cs="宋体"/>
          <w:color w:val="auto"/>
          <w:sz w:val="24"/>
          <w:szCs w:val="24"/>
          <w:highlight w:val="none"/>
          <w:lang w:eastAsia="zh-CN"/>
        </w:rPr>
        <w:t>机构；</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电梯检测</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安全阀校验</w:t>
      </w:r>
      <w:r>
        <w:rPr>
          <w:rFonts w:hint="eastAsia" w:ascii="宋体" w:hAnsi="宋体" w:eastAsia="宋体" w:cs="宋体"/>
          <w:color w:val="auto"/>
          <w:sz w:val="24"/>
          <w:szCs w:val="24"/>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充装许可：1.气瓶充装；2移动式压力容器充装。</w:t>
      </w:r>
    </w:p>
    <w:p>
      <w:pPr>
        <w:keepNext w:val="0"/>
        <w:keepLines w:val="0"/>
        <w:pageBreakBefore w:val="0"/>
        <w:numPr>
          <w:ilvl w:val="0"/>
          <w:numId w:val="15"/>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项目负责人及团队人员要求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需有一年以上检验、检测机构核准及充装许可鉴定评审工作业绩，建立与鉴定评审工作项目相适应的质量管理体系，具有必要的办公场所、工作设施、文件资料保存设施等工作条件，具有满足鉴定评审工作需要的相应的法律、法规、规章、安全技术规范及标准； 技术负责人需具有高级工程师职称，且有5年以上特种设备相关工作经历，项目团队成员具备特种设备有关的法律法规知识、基础知识、专业技术知识和鉴定评审技能，具有检验、检测机构核准，充装许可鉴定评审工作经验。</w:t>
      </w:r>
    </w:p>
    <w:p>
      <w:pPr>
        <w:keepNext w:val="0"/>
        <w:keepLines w:val="0"/>
        <w:pageBreakBefore w:val="0"/>
        <w:numPr>
          <w:ilvl w:val="0"/>
          <w:numId w:val="0"/>
        </w:numPr>
        <w:kinsoku/>
        <w:wordWrap/>
        <w:overflowPunct/>
        <w:topLinePunct w:val="0"/>
        <w:autoSpaceDE/>
        <w:autoSpaceDN/>
        <w:bidi w:val="0"/>
        <w:adjustRightInd/>
        <w:snapToGrid/>
        <w:spacing w:line="360" w:lineRule="auto"/>
        <w:ind w:firstLine="241" w:firstLineChars="1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五、</w:t>
      </w:r>
      <w:r>
        <w:rPr>
          <w:rFonts w:hint="eastAsia" w:ascii="宋体" w:hAnsi="宋体" w:eastAsia="宋体" w:cs="宋体"/>
          <w:b/>
          <w:bCs/>
          <w:color w:val="auto"/>
          <w:sz w:val="24"/>
          <w:szCs w:val="24"/>
          <w:highlight w:val="none"/>
        </w:rPr>
        <w:t>验收标准</w:t>
      </w:r>
    </w:p>
    <w:p>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720" w:firstLineChars="300"/>
        <w:textAlignment w:val="auto"/>
        <w:rPr>
          <w:rFonts w:hint="eastAsia" w:ascii="宋体" w:hAnsi="宋体" w:eastAsia="宋体" w:cs="宋体"/>
          <w:highlight w:val="none"/>
          <w:lang w:eastAsia="zh-CN"/>
        </w:rPr>
      </w:pPr>
      <w:r>
        <w:rPr>
          <w:rFonts w:hint="eastAsia" w:ascii="宋体" w:hAnsi="宋体" w:eastAsia="宋体" w:cs="宋体"/>
          <w:color w:val="auto"/>
          <w:sz w:val="24"/>
          <w:szCs w:val="24"/>
          <w:highlight w:val="none"/>
          <w:lang w:eastAsia="zh-CN"/>
        </w:rPr>
        <w:t>按照合同约定执行。</w:t>
      </w:r>
    </w:p>
    <w:p>
      <w:pPr>
        <w:pStyle w:val="104"/>
        <w:keepNext w:val="0"/>
        <w:keepLines w:val="0"/>
        <w:pageBreakBefore w:val="0"/>
        <w:numPr>
          <w:ilvl w:val="0"/>
          <w:numId w:val="0"/>
        </w:numPr>
        <w:kinsoku/>
        <w:wordWrap/>
        <w:overflowPunct/>
        <w:topLinePunct w:val="0"/>
        <w:autoSpaceDE/>
        <w:autoSpaceDN/>
        <w:bidi w:val="0"/>
        <w:adjustRightInd/>
        <w:snapToGrid/>
        <w:spacing w:line="360" w:lineRule="auto"/>
        <w:ind w:firstLine="241" w:firstLineChars="100"/>
        <w:contextualSpacing/>
        <w:textAlignment w:val="auto"/>
        <w:rPr>
          <w:rFonts w:hint="eastAsia" w:ascii="宋体" w:hAnsi="宋体" w:eastAsia="宋体" w:cs="宋体"/>
          <w:b/>
          <w:bCs w:val="0"/>
          <w:color w:val="000000"/>
          <w:sz w:val="24"/>
          <w:szCs w:val="24"/>
          <w:highlight w:val="none"/>
          <w:lang w:eastAsia="zh-CN"/>
        </w:rPr>
      </w:pPr>
      <w:r>
        <w:rPr>
          <w:rFonts w:hint="eastAsia" w:ascii="宋体" w:hAnsi="宋体" w:eastAsia="宋体" w:cs="宋体"/>
          <w:b/>
          <w:bCs w:val="0"/>
          <w:color w:val="000000"/>
          <w:kern w:val="2"/>
          <w:sz w:val="24"/>
          <w:szCs w:val="24"/>
          <w:highlight w:val="none"/>
          <w:lang w:val="en-US" w:eastAsia="zh-CN" w:bidi="ar-SA"/>
        </w:rPr>
        <w:t>六、</w:t>
      </w:r>
      <w:r>
        <w:rPr>
          <w:rFonts w:hint="eastAsia" w:ascii="宋体" w:hAnsi="宋体" w:eastAsia="宋体" w:cs="宋体"/>
          <w:b/>
          <w:bCs w:val="0"/>
          <w:color w:val="000000"/>
          <w:sz w:val="24"/>
          <w:szCs w:val="24"/>
          <w:highlight w:val="none"/>
          <w:lang w:eastAsia="zh-CN"/>
        </w:rPr>
        <w:t>其他</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val="0"/>
          <w:color w:val="000000"/>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供应商需结合本项目情况及采购人业务需求特点等，充分理解项目的总体要求，对重难点进行分析，并提供与项目相匹配的服务方案、质量保障措施及应急预案、实施进度与计划等，以充分保障鉴定评审工作的顺利开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720" w:firstLineChars="3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供应商需具有与项目相匹配的内控机制等相关规章制度，包括但不限于定期培训、业务指导、操作规范、审核流程等各项制度，为项目实施提供充分保障。</w:t>
      </w:r>
    </w:p>
    <w:p>
      <w:pPr>
        <w:spacing w:after="0" w:line="364" w:lineRule="auto"/>
        <w:jc w:val="both"/>
        <w:rPr>
          <w:rFonts w:hint="eastAsia" w:ascii="宋体" w:hAnsi="宋体" w:eastAsia="宋体" w:cs="宋体"/>
          <w:sz w:val="24"/>
        </w:rPr>
        <w:sectPr>
          <w:pgSz w:w="11910" w:h="16840"/>
          <w:pgMar w:top="1417" w:right="1134" w:bottom="1417" w:left="1701" w:header="878" w:footer="851" w:gutter="0"/>
          <w:cols w:space="720" w:num="1"/>
        </w:sectPr>
      </w:pPr>
    </w:p>
    <w:p>
      <w:pPr>
        <w:pStyle w:val="17"/>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第五章   合同草案条款</w:t>
      </w:r>
      <w:bookmarkEnd w:id="637"/>
    </w:p>
    <w:p>
      <w:pPr>
        <w:pStyle w:val="17"/>
        <w:spacing w:before="6"/>
        <w:jc w:val="left"/>
        <w:rPr>
          <w:rFonts w:hint="eastAsia" w:ascii="宋体" w:hAnsi="宋体" w:eastAsia="宋体" w:cs="宋体"/>
          <w:b/>
          <w:sz w:val="41"/>
          <w:highlight w:val="yellow"/>
        </w:rPr>
      </w:pPr>
    </w:p>
    <w:p>
      <w:pPr>
        <w:snapToGrid w:val="0"/>
        <w:spacing w:line="360" w:lineRule="auto"/>
        <w:jc w:val="center"/>
        <w:rPr>
          <w:rFonts w:hint="eastAsia" w:ascii="宋体" w:hAnsi="宋体" w:eastAsia="宋体" w:cs="宋体"/>
          <w:spacing w:val="50"/>
          <w:sz w:val="24"/>
          <w:szCs w:val="24"/>
        </w:rPr>
      </w:pPr>
      <w:bookmarkStart w:id="640" w:name="第一包（代理行政复议、行政应诉、政府信息公开事项等法律服务）"/>
      <w:bookmarkEnd w:id="640"/>
      <w:bookmarkStart w:id="641" w:name="_bookmark12"/>
      <w:bookmarkEnd w:id="641"/>
      <w:r>
        <w:rPr>
          <w:rFonts w:hint="eastAsia" w:ascii="宋体" w:hAnsi="宋体" w:eastAsia="宋体" w:cs="宋体"/>
          <w:b/>
          <w:spacing w:val="-2"/>
          <w:sz w:val="24"/>
          <w:szCs w:val="24"/>
          <w:highlight w:val="none"/>
          <w:lang w:val="en-US" w:eastAsia="zh-CN"/>
        </w:rPr>
        <w:br w:type="page"/>
      </w:r>
    </w:p>
    <w:p>
      <w:pPr>
        <w:snapToGrid w:val="0"/>
        <w:spacing w:line="360" w:lineRule="auto"/>
        <w:jc w:val="center"/>
        <w:rPr>
          <w:rFonts w:hint="eastAsia" w:ascii="宋体" w:hAnsi="宋体" w:eastAsia="宋体" w:cs="宋体"/>
          <w:spacing w:val="50"/>
          <w:sz w:val="48"/>
          <w:szCs w:val="48"/>
        </w:rPr>
      </w:pPr>
      <w:r>
        <w:rPr>
          <w:rFonts w:hint="eastAsia" w:ascii="宋体" w:hAnsi="宋体" w:eastAsia="宋体" w:cs="宋体"/>
          <w:spacing w:val="50"/>
          <w:sz w:val="48"/>
          <w:szCs w:val="48"/>
        </w:rPr>
        <w:t>购买服务合同书</w:t>
      </w:r>
    </w:p>
    <w:p>
      <w:pPr>
        <w:snapToGrid w:val="0"/>
        <w:spacing w:line="360" w:lineRule="auto"/>
        <w:jc w:val="center"/>
        <w:rPr>
          <w:rFonts w:hint="eastAsia" w:ascii="宋体" w:hAnsi="宋体" w:eastAsia="宋体" w:cs="宋体"/>
          <w:spacing w:val="50"/>
          <w:sz w:val="48"/>
          <w:szCs w:val="48"/>
        </w:rPr>
      </w:pPr>
    </w:p>
    <w:p>
      <w:pPr>
        <w:spacing w:before="117" w:line="359" w:lineRule="auto"/>
        <w:ind w:left="2764" w:hanging="1897"/>
        <w:rPr>
          <w:rFonts w:hint="eastAsia" w:ascii="宋体" w:hAnsi="宋体" w:eastAsia="宋体" w:cs="宋体"/>
          <w:sz w:val="24"/>
          <w:szCs w:val="24"/>
          <w:lang w:eastAsia="zh-CN"/>
        </w:rPr>
      </w:pPr>
      <w:r>
        <w:rPr>
          <w:rFonts w:hint="eastAsia" w:ascii="宋体" w:hAnsi="宋体" w:eastAsia="宋体" w:cs="宋体"/>
          <w:sz w:val="24"/>
          <w:szCs w:val="24"/>
        </w:rPr>
        <w:t>项目名称：</w:t>
      </w:r>
      <w:r>
        <w:rPr>
          <w:rFonts w:hint="eastAsia" w:ascii="宋体" w:hAnsi="宋体" w:eastAsia="宋体" w:cs="宋体"/>
          <w:sz w:val="24"/>
          <w:szCs w:val="24"/>
          <w:lang w:val="en-US" w:eastAsia="zh-CN"/>
        </w:rPr>
        <w:t xml:space="preserve">特种设备单位类行政许可鉴定评审项目 </w:t>
      </w:r>
    </w:p>
    <w:p>
      <w:pPr>
        <w:spacing w:before="117" w:line="359" w:lineRule="auto"/>
        <w:ind w:left="2764" w:hanging="1897"/>
        <w:rPr>
          <w:rFonts w:hint="eastAsia" w:ascii="宋体" w:hAnsi="宋体" w:eastAsia="宋体" w:cs="宋体"/>
          <w:sz w:val="24"/>
          <w:szCs w:val="24"/>
        </w:rPr>
      </w:pPr>
    </w:p>
    <w:p>
      <w:pPr>
        <w:snapToGrid w:val="0"/>
        <w:spacing w:line="360" w:lineRule="auto"/>
        <w:ind w:firstLine="539"/>
        <w:rPr>
          <w:rFonts w:hint="eastAsia" w:ascii="宋体" w:hAnsi="宋体" w:eastAsia="宋体" w:cs="宋体"/>
          <w:sz w:val="24"/>
          <w:szCs w:val="24"/>
        </w:rPr>
      </w:pPr>
    </w:p>
    <w:p>
      <w:pPr>
        <w:pStyle w:val="41"/>
        <w:spacing w:line="360" w:lineRule="auto"/>
        <w:rPr>
          <w:rFonts w:hint="eastAsia" w:ascii="宋体" w:hAnsi="宋体" w:eastAsia="宋体" w:cs="宋体"/>
          <w:sz w:val="24"/>
          <w:szCs w:val="24"/>
        </w:rPr>
      </w:pPr>
    </w:p>
    <w:p>
      <w:pPr>
        <w:pStyle w:val="41"/>
        <w:spacing w:line="360" w:lineRule="auto"/>
        <w:rPr>
          <w:rFonts w:hint="eastAsia" w:ascii="宋体" w:hAnsi="宋体" w:eastAsia="宋体" w:cs="宋体"/>
          <w:sz w:val="24"/>
          <w:szCs w:val="24"/>
        </w:rPr>
      </w:pPr>
    </w:p>
    <w:p>
      <w:pPr>
        <w:snapToGrid w:val="0"/>
        <w:spacing w:line="480" w:lineRule="auto"/>
        <w:rPr>
          <w:rFonts w:hint="eastAsia" w:ascii="宋体" w:hAnsi="宋体" w:eastAsia="宋体" w:cs="宋体"/>
          <w:sz w:val="24"/>
          <w:szCs w:val="24"/>
          <w:u w:val="single"/>
        </w:rPr>
      </w:pPr>
      <w:r>
        <w:rPr>
          <w:rFonts w:hint="eastAsia" w:ascii="宋体" w:hAnsi="宋体" w:eastAsia="宋体" w:cs="宋体"/>
          <w:sz w:val="24"/>
          <w:szCs w:val="24"/>
        </w:rPr>
        <w:t>委托单位(甲方):</w:t>
      </w:r>
      <w:r>
        <w:rPr>
          <w:rFonts w:hint="eastAsia" w:ascii="宋体" w:hAnsi="宋体" w:eastAsia="宋体" w:cs="宋体"/>
          <w:sz w:val="24"/>
          <w:szCs w:val="24"/>
          <w:u w:val="single"/>
        </w:rPr>
        <w:t>北京市市场监督管理局</w:t>
      </w:r>
    </w:p>
    <w:p>
      <w:pPr>
        <w:snapToGrid w:val="0"/>
        <w:spacing w:line="480" w:lineRule="auto"/>
        <w:rPr>
          <w:rFonts w:hint="eastAsia" w:ascii="宋体" w:hAnsi="宋体" w:eastAsia="宋体" w:cs="宋体"/>
          <w:sz w:val="24"/>
          <w:szCs w:val="24"/>
          <w:highlight w:val="none"/>
          <w:u w:val="none"/>
        </w:rPr>
      </w:pPr>
      <w:r>
        <w:rPr>
          <w:rFonts w:hint="eastAsia" w:ascii="宋体" w:hAnsi="宋体" w:eastAsia="宋体" w:cs="宋体"/>
          <w:sz w:val="24"/>
          <w:szCs w:val="24"/>
        </w:rPr>
        <w:t>服务单位(乙方)：</w:t>
      </w:r>
      <w:r>
        <w:rPr>
          <w:rFonts w:hint="eastAsia" w:ascii="宋体" w:hAnsi="宋体" w:eastAsia="宋体" w:cs="宋体"/>
          <w:sz w:val="24"/>
          <w:szCs w:val="24"/>
          <w:u w:val="none"/>
        </w:rPr>
        <w:t xml:space="preserve"> </w:t>
      </w:r>
      <w:r>
        <w:rPr>
          <w:rFonts w:hint="eastAsia" w:ascii="宋体" w:hAnsi="宋体" w:eastAsia="宋体" w:cs="宋体"/>
          <w:sz w:val="24"/>
          <w:szCs w:val="24"/>
          <w:highlight w:val="none"/>
          <w:u w:val="none"/>
        </w:rPr>
        <w:t xml:space="preserve"> </w:t>
      </w:r>
    </w:p>
    <w:p>
      <w:pPr>
        <w:snapToGrid w:val="0"/>
        <w:spacing w:line="480" w:lineRule="auto"/>
        <w:rPr>
          <w:rFonts w:hint="eastAsia" w:ascii="宋体" w:hAnsi="宋体" w:eastAsia="宋体" w:cs="宋体"/>
          <w:sz w:val="24"/>
          <w:szCs w:val="24"/>
        </w:rPr>
      </w:pPr>
      <w:r>
        <w:rPr>
          <w:rFonts w:hint="eastAsia" w:ascii="宋体" w:hAnsi="宋体" w:eastAsia="宋体" w:cs="宋体"/>
          <w:sz w:val="24"/>
          <w:szCs w:val="24"/>
        </w:rPr>
        <w:t>合同签订日期：</w:t>
      </w:r>
      <w:r>
        <w:rPr>
          <w:rFonts w:hint="eastAsia" w:ascii="宋体" w:hAnsi="宋体" w:eastAsia="宋体" w:cs="宋体"/>
          <w:sz w:val="24"/>
          <w:szCs w:val="24"/>
          <w:highlight w:val="none"/>
          <w:u w:val="single"/>
        </w:rPr>
        <w:t>202</w:t>
      </w:r>
      <w:r>
        <w:rPr>
          <w:rFonts w:hint="eastAsia" w:ascii="宋体" w:hAnsi="宋体" w:eastAsia="宋体" w:cs="宋体"/>
          <w:sz w:val="24"/>
          <w:szCs w:val="24"/>
          <w:u w:val="single"/>
          <w:lang w:val="en-US" w:eastAsia="zh-CN"/>
        </w:rPr>
        <w:t>5</w:t>
      </w:r>
      <w:r>
        <w:rPr>
          <w:rFonts w:hint="eastAsia" w:ascii="宋体" w:hAnsi="宋体" w:eastAsia="宋体" w:cs="宋体"/>
          <w:sz w:val="24"/>
          <w:szCs w:val="24"/>
        </w:rPr>
        <w:t>年</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日</w:t>
      </w:r>
    </w:p>
    <w:p>
      <w:pPr>
        <w:snapToGrid w:val="0"/>
        <w:spacing w:line="480" w:lineRule="auto"/>
        <w:rPr>
          <w:rFonts w:hint="eastAsia" w:ascii="宋体" w:hAnsi="宋体" w:eastAsia="宋体" w:cs="宋体"/>
          <w:sz w:val="24"/>
          <w:szCs w:val="24"/>
        </w:rPr>
      </w:pPr>
      <w:r>
        <w:rPr>
          <w:rFonts w:hint="eastAsia" w:ascii="宋体" w:hAnsi="宋体" w:eastAsia="宋体" w:cs="宋体"/>
          <w:sz w:val="24"/>
          <w:szCs w:val="24"/>
        </w:rPr>
        <w:t>合同签订地点：北京</w:t>
      </w:r>
    </w:p>
    <w:p>
      <w:pPr>
        <w:snapToGrid w:val="0"/>
        <w:spacing w:line="360" w:lineRule="auto"/>
        <w:ind w:firstLine="1400" w:firstLineChars="500"/>
        <w:rPr>
          <w:rFonts w:hint="eastAsia" w:ascii="宋体" w:hAnsi="宋体" w:eastAsia="宋体" w:cs="宋体"/>
          <w:spacing w:val="20"/>
          <w:sz w:val="24"/>
          <w:szCs w:val="24"/>
        </w:rPr>
      </w:pPr>
    </w:p>
    <w:p>
      <w:pPr>
        <w:snapToGrid w:val="0"/>
        <w:spacing w:line="360" w:lineRule="auto"/>
        <w:ind w:firstLine="1400" w:firstLineChars="500"/>
        <w:rPr>
          <w:rFonts w:hint="eastAsia" w:ascii="宋体" w:hAnsi="宋体" w:eastAsia="宋体" w:cs="宋体"/>
          <w:spacing w:val="20"/>
          <w:sz w:val="24"/>
          <w:szCs w:val="24"/>
        </w:rPr>
      </w:pPr>
    </w:p>
    <w:p>
      <w:pPr>
        <w:spacing w:line="360" w:lineRule="auto"/>
        <w:jc w:val="center"/>
        <w:rPr>
          <w:rFonts w:hint="eastAsia" w:ascii="宋体" w:hAnsi="宋体" w:eastAsia="宋体" w:cs="宋体"/>
          <w:spacing w:val="20"/>
          <w:sz w:val="24"/>
          <w:szCs w:val="24"/>
        </w:rPr>
      </w:pPr>
      <w:r>
        <w:rPr>
          <w:rFonts w:hint="eastAsia" w:ascii="宋体" w:hAnsi="宋体" w:eastAsia="宋体" w:cs="宋体"/>
          <w:spacing w:val="20"/>
          <w:sz w:val="24"/>
          <w:szCs w:val="24"/>
        </w:rPr>
        <w:br w:type="page"/>
      </w:r>
      <w:r>
        <w:rPr>
          <w:rFonts w:hint="eastAsia" w:ascii="宋体" w:hAnsi="宋体" w:eastAsia="宋体" w:cs="宋体"/>
          <w:spacing w:val="20"/>
          <w:sz w:val="24"/>
          <w:szCs w:val="24"/>
        </w:rPr>
        <w:t>填写说明</w:t>
      </w:r>
    </w:p>
    <w:p>
      <w:pPr>
        <w:snapToGrid w:val="0"/>
        <w:spacing w:line="360" w:lineRule="auto"/>
        <w:jc w:val="center"/>
        <w:rPr>
          <w:rFonts w:hint="eastAsia" w:ascii="宋体" w:hAnsi="宋体" w:eastAsia="宋体" w:cs="宋体"/>
          <w:spacing w:val="20"/>
          <w:sz w:val="24"/>
          <w:szCs w:val="24"/>
        </w:rPr>
      </w:pPr>
    </w:p>
    <w:p>
      <w:pPr>
        <w:snapToGrid w:val="0"/>
        <w:spacing w:line="360" w:lineRule="auto"/>
        <w:ind w:firstLine="560" w:firstLineChars="200"/>
        <w:rPr>
          <w:rFonts w:hint="eastAsia" w:ascii="宋体" w:hAnsi="宋体" w:eastAsia="宋体" w:cs="宋体"/>
          <w:spacing w:val="20"/>
          <w:sz w:val="24"/>
          <w:szCs w:val="24"/>
        </w:rPr>
      </w:pPr>
      <w:r>
        <w:rPr>
          <w:rFonts w:hint="eastAsia" w:ascii="宋体" w:hAnsi="宋体" w:eastAsia="宋体" w:cs="宋体"/>
          <w:spacing w:val="20"/>
          <w:sz w:val="24"/>
          <w:szCs w:val="24"/>
        </w:rPr>
        <w:t>一、为了管好、用好财政资金，依据《中华人民共和国民法典》及相关法律、法规的规定，制定本合同范本，作为服务合同的统一格式。</w:t>
      </w:r>
    </w:p>
    <w:p>
      <w:pPr>
        <w:snapToGrid w:val="0"/>
        <w:spacing w:line="360" w:lineRule="auto"/>
        <w:ind w:firstLine="560" w:firstLineChars="200"/>
        <w:rPr>
          <w:rFonts w:hint="eastAsia" w:ascii="宋体" w:hAnsi="宋体" w:eastAsia="宋体" w:cs="宋体"/>
          <w:spacing w:val="20"/>
          <w:sz w:val="24"/>
          <w:szCs w:val="24"/>
        </w:rPr>
      </w:pPr>
      <w:r>
        <w:rPr>
          <w:rFonts w:hint="eastAsia" w:ascii="宋体" w:hAnsi="宋体" w:eastAsia="宋体" w:cs="宋体"/>
          <w:spacing w:val="20"/>
          <w:sz w:val="24"/>
          <w:szCs w:val="24"/>
        </w:rPr>
        <w:t>二、“合同编号”分别由甲乙双方填写。</w:t>
      </w:r>
    </w:p>
    <w:p>
      <w:pPr>
        <w:snapToGrid w:val="0"/>
        <w:spacing w:line="360" w:lineRule="auto"/>
        <w:ind w:firstLine="560" w:firstLineChars="200"/>
        <w:rPr>
          <w:rFonts w:hint="eastAsia" w:ascii="宋体" w:hAnsi="宋体" w:eastAsia="宋体" w:cs="宋体"/>
          <w:spacing w:val="20"/>
          <w:sz w:val="24"/>
          <w:szCs w:val="24"/>
        </w:rPr>
      </w:pPr>
      <w:r>
        <w:rPr>
          <w:rFonts w:hint="eastAsia" w:ascii="宋体" w:hAnsi="宋体" w:eastAsia="宋体" w:cs="宋体"/>
          <w:spacing w:val="20"/>
          <w:sz w:val="24"/>
          <w:szCs w:val="24"/>
        </w:rPr>
        <w:t>三、本合同适用于乙方（服务单位）以提供技术服务为甲方（委托单位）解决技术服务问题所订立的合同。</w:t>
      </w:r>
    </w:p>
    <w:p>
      <w:pPr>
        <w:snapToGrid w:val="0"/>
        <w:spacing w:line="360" w:lineRule="auto"/>
        <w:ind w:firstLine="560" w:firstLineChars="200"/>
        <w:rPr>
          <w:rFonts w:hint="eastAsia" w:ascii="宋体" w:hAnsi="宋体" w:eastAsia="宋体" w:cs="宋体"/>
          <w:spacing w:val="20"/>
          <w:sz w:val="24"/>
          <w:szCs w:val="24"/>
        </w:rPr>
      </w:pPr>
      <w:r>
        <w:rPr>
          <w:rFonts w:hint="eastAsia" w:ascii="宋体" w:hAnsi="宋体" w:eastAsia="宋体" w:cs="宋体"/>
          <w:spacing w:val="20"/>
          <w:sz w:val="24"/>
          <w:szCs w:val="24"/>
        </w:rPr>
        <w:t>四、对于本合同有关条款，甲乙双方需约定更多内容，可</w:t>
      </w:r>
      <w:r>
        <w:rPr>
          <w:rFonts w:hint="eastAsia" w:ascii="宋体" w:hAnsi="宋体" w:eastAsia="宋体" w:cs="宋体"/>
          <w:spacing w:val="20"/>
          <w:sz w:val="24"/>
          <w:szCs w:val="24"/>
          <w:lang w:val="en-US" w:eastAsia="zh-CN"/>
        </w:rPr>
        <w:t>另</w:t>
      </w:r>
      <w:r>
        <w:rPr>
          <w:rFonts w:hint="eastAsia" w:ascii="宋体" w:hAnsi="宋体" w:eastAsia="宋体" w:cs="宋体"/>
          <w:spacing w:val="20"/>
          <w:sz w:val="24"/>
          <w:szCs w:val="24"/>
        </w:rPr>
        <w:t>行附页。</w:t>
      </w:r>
    </w:p>
    <w:p>
      <w:pPr>
        <w:snapToGrid w:val="0"/>
        <w:spacing w:line="360" w:lineRule="auto"/>
        <w:ind w:firstLine="560" w:firstLineChars="200"/>
        <w:rPr>
          <w:rFonts w:hint="eastAsia" w:ascii="宋体" w:hAnsi="宋体" w:eastAsia="宋体" w:cs="宋体"/>
          <w:spacing w:val="20"/>
          <w:sz w:val="24"/>
          <w:szCs w:val="24"/>
        </w:rPr>
      </w:pPr>
      <w:r>
        <w:rPr>
          <w:rFonts w:hint="eastAsia" w:ascii="宋体" w:hAnsi="宋体" w:eastAsia="宋体" w:cs="宋体"/>
          <w:spacing w:val="20"/>
          <w:sz w:val="24"/>
          <w:szCs w:val="24"/>
        </w:rPr>
        <w:t>五、甲乙双方使用本合同书时，约定无须填写的条款，应在该条款处注明“无”等字样。</w:t>
      </w:r>
    </w:p>
    <w:p>
      <w:pPr>
        <w:snapToGrid w:val="0"/>
        <w:spacing w:line="360" w:lineRule="auto"/>
        <w:ind w:firstLine="560" w:firstLineChars="200"/>
        <w:rPr>
          <w:rFonts w:hint="eastAsia" w:ascii="宋体" w:hAnsi="宋体" w:eastAsia="宋体" w:cs="宋体"/>
          <w:spacing w:val="20"/>
          <w:sz w:val="24"/>
          <w:szCs w:val="24"/>
        </w:rPr>
      </w:pPr>
      <w:r>
        <w:rPr>
          <w:rFonts w:hint="eastAsia" w:ascii="宋体" w:hAnsi="宋体" w:eastAsia="宋体" w:cs="宋体"/>
          <w:spacing w:val="20"/>
          <w:sz w:val="24"/>
          <w:szCs w:val="24"/>
        </w:rPr>
        <w:t>六、签订《购买服务合同》出具相关证明材料。</w:t>
      </w:r>
    </w:p>
    <w:p>
      <w:pPr>
        <w:snapToGrid w:val="0"/>
        <w:spacing w:line="360" w:lineRule="auto"/>
        <w:ind w:firstLine="560" w:firstLineChars="200"/>
        <w:rPr>
          <w:rFonts w:hint="eastAsia" w:ascii="宋体" w:hAnsi="宋体" w:eastAsia="宋体" w:cs="宋体"/>
          <w:spacing w:val="20"/>
          <w:sz w:val="24"/>
          <w:szCs w:val="24"/>
        </w:rPr>
      </w:pPr>
      <w:r>
        <w:rPr>
          <w:rFonts w:hint="eastAsia" w:ascii="宋体" w:hAnsi="宋体" w:eastAsia="宋体" w:cs="宋体"/>
          <w:spacing w:val="20"/>
          <w:sz w:val="24"/>
          <w:szCs w:val="24"/>
        </w:rPr>
        <w:t>七、文本需打印（A4），字体统一为宋体小四号字。</w:t>
      </w:r>
    </w:p>
    <w:p>
      <w:pPr>
        <w:snapToGrid w:val="0"/>
        <w:spacing w:line="360" w:lineRule="auto"/>
        <w:ind w:firstLine="560" w:firstLineChars="200"/>
        <w:rPr>
          <w:rFonts w:hint="eastAsia" w:ascii="宋体" w:hAnsi="宋体" w:eastAsia="宋体" w:cs="宋体"/>
          <w:spacing w:val="20"/>
          <w:sz w:val="24"/>
          <w:szCs w:val="24"/>
        </w:rPr>
      </w:pPr>
      <w:r>
        <w:rPr>
          <w:rFonts w:hint="eastAsia" w:ascii="宋体" w:hAnsi="宋体" w:eastAsia="宋体" w:cs="宋体"/>
          <w:spacing w:val="20"/>
          <w:sz w:val="24"/>
          <w:szCs w:val="24"/>
        </w:rPr>
        <w:t>八、本合同书一式</w:t>
      </w:r>
      <w:r>
        <w:rPr>
          <w:rFonts w:hint="eastAsia" w:ascii="宋体" w:hAnsi="宋体" w:eastAsia="宋体" w:cs="宋体"/>
          <w:spacing w:val="20"/>
          <w:sz w:val="24"/>
          <w:szCs w:val="24"/>
          <w:lang w:val="en-US" w:eastAsia="zh-CN"/>
        </w:rPr>
        <w:t>四</w:t>
      </w:r>
      <w:r>
        <w:rPr>
          <w:rFonts w:hint="eastAsia" w:ascii="宋体" w:hAnsi="宋体" w:eastAsia="宋体" w:cs="宋体"/>
          <w:spacing w:val="20"/>
          <w:sz w:val="24"/>
          <w:szCs w:val="24"/>
        </w:rPr>
        <w:t>份，甲乙双方盖章生效，甲乙双方各执</w:t>
      </w:r>
      <w:r>
        <w:rPr>
          <w:rFonts w:hint="eastAsia" w:ascii="宋体" w:hAnsi="宋体" w:eastAsia="宋体" w:cs="宋体"/>
          <w:spacing w:val="20"/>
          <w:sz w:val="24"/>
          <w:szCs w:val="24"/>
          <w:lang w:val="en-US" w:eastAsia="zh-CN"/>
        </w:rPr>
        <w:t>两</w:t>
      </w:r>
      <w:r>
        <w:rPr>
          <w:rFonts w:hint="eastAsia" w:ascii="宋体" w:hAnsi="宋体" w:eastAsia="宋体" w:cs="宋体"/>
          <w:spacing w:val="20"/>
          <w:sz w:val="24"/>
          <w:szCs w:val="24"/>
        </w:rPr>
        <w:t>份。</w:t>
      </w:r>
    </w:p>
    <w:p>
      <w:pPr>
        <w:spacing w:line="360" w:lineRule="auto"/>
        <w:rPr>
          <w:rFonts w:hint="eastAsia" w:ascii="宋体" w:hAnsi="宋体" w:eastAsia="宋体" w:cs="宋体"/>
          <w:spacing w:val="20"/>
          <w:sz w:val="24"/>
          <w:szCs w:val="24"/>
        </w:rPr>
      </w:pPr>
      <w:r>
        <w:rPr>
          <w:rFonts w:hint="eastAsia" w:ascii="宋体" w:hAnsi="宋体" w:eastAsia="宋体" w:cs="宋体"/>
          <w:spacing w:val="20"/>
          <w:sz w:val="24"/>
          <w:szCs w:val="24"/>
        </w:rPr>
        <w:br w:type="page"/>
      </w:r>
    </w:p>
    <w:tbl>
      <w:tblPr>
        <w:tblStyle w:val="46"/>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6" w:type="dxa"/>
            <w:noWrap w:val="0"/>
            <w:vAlign w:val="center"/>
          </w:tcPr>
          <w:p>
            <w:pPr>
              <w:spacing w:line="360" w:lineRule="auto"/>
              <w:ind w:firstLine="480" w:firstLineChars="200"/>
              <w:rPr>
                <w:rFonts w:hint="eastAsia" w:ascii="宋体" w:hAnsi="宋体" w:eastAsia="宋体" w:cs="宋体"/>
                <w:sz w:val="24"/>
                <w:szCs w:val="24"/>
              </w:rPr>
            </w:pPr>
            <w:r>
              <w:rPr>
                <w:rFonts w:hint="eastAsia" w:ascii="宋体" w:hAnsi="宋体" w:eastAsia="宋体" w:cs="宋体"/>
                <w:bCs/>
                <w:sz w:val="24"/>
                <w:szCs w:val="24"/>
              </w:rPr>
              <w:t>依据《中华人民共和国民法典》及相关法律、法规的规定，合同双方就</w:t>
            </w:r>
            <w:r>
              <w:rPr>
                <w:rFonts w:hint="eastAsia" w:ascii="宋体" w:hAnsi="宋体" w:eastAsia="宋体" w:cs="宋体"/>
                <w:sz w:val="24"/>
                <w:szCs w:val="24"/>
                <w:lang w:val="en-US" w:eastAsia="zh-CN"/>
              </w:rPr>
              <w:t xml:space="preserve">特种设备单位类行政许可鉴定评审项目 </w:t>
            </w:r>
            <w:r>
              <w:rPr>
                <w:rFonts w:hint="eastAsia" w:ascii="宋体" w:hAnsi="宋体" w:eastAsia="宋体" w:cs="宋体"/>
                <w:sz w:val="24"/>
                <w:szCs w:val="24"/>
              </w:rPr>
              <w:t>，经协商一致，签订本合同。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86" w:type="dxa"/>
            <w:noWrap w:val="0"/>
            <w:vAlign w:val="center"/>
          </w:tcPr>
          <w:p>
            <w:pPr>
              <w:spacing w:line="360" w:lineRule="auto"/>
              <w:rPr>
                <w:rFonts w:hint="eastAsia" w:ascii="宋体" w:hAnsi="宋体" w:eastAsia="宋体" w:cs="宋体"/>
                <w:bCs/>
                <w:sz w:val="24"/>
                <w:szCs w:val="24"/>
              </w:rPr>
            </w:pPr>
            <w:r>
              <w:rPr>
                <w:rFonts w:hint="eastAsia" w:ascii="宋体" w:hAnsi="宋体" w:eastAsia="宋体" w:cs="宋体"/>
                <w:b/>
                <w:sz w:val="24"/>
                <w:szCs w:val="24"/>
              </w:rPr>
              <w:t>一、</w:t>
            </w:r>
            <w:r>
              <w:rPr>
                <w:rFonts w:hint="eastAsia" w:ascii="宋体" w:hAnsi="宋体" w:eastAsia="宋体" w:cs="宋体"/>
                <w:b/>
                <w:bCs/>
                <w:sz w:val="24"/>
                <w:szCs w:val="24"/>
              </w:rPr>
              <w:t>服务的目标、方式及有效期限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286" w:type="dxa"/>
            <w:noWrap w:val="0"/>
            <w:vAlign w:val="center"/>
          </w:tcPr>
          <w:p>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委托方（甲方）以</w:t>
            </w:r>
            <w:r>
              <w:rPr>
                <w:rFonts w:hint="eastAsia" w:ascii="宋体" w:hAnsi="宋体" w:eastAsia="宋体" w:cs="宋体"/>
                <w:bCs/>
                <w:sz w:val="24"/>
                <w:szCs w:val="24"/>
                <w:lang w:val="en-US" w:eastAsia="zh-CN"/>
              </w:rPr>
              <w:t>竞争性磋商</w:t>
            </w:r>
            <w:r>
              <w:rPr>
                <w:rFonts w:hint="eastAsia" w:ascii="宋体" w:hAnsi="宋体" w:eastAsia="宋体" w:cs="宋体"/>
                <w:bCs/>
                <w:sz w:val="24"/>
                <w:szCs w:val="24"/>
              </w:rPr>
              <w:t>的方式，确定服务方（乙方）。</w:t>
            </w:r>
          </w:p>
          <w:p>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服务方(乙方)应依据技</w:t>
            </w:r>
            <w:r>
              <w:rPr>
                <w:rFonts w:hint="eastAsia" w:ascii="宋体" w:hAnsi="宋体" w:eastAsia="宋体" w:cs="宋体"/>
                <w:bCs/>
                <w:sz w:val="24"/>
                <w:szCs w:val="24"/>
                <w:u w:val="none"/>
              </w:rPr>
              <w:t>术</w:t>
            </w:r>
            <w:r>
              <w:rPr>
                <w:rFonts w:hint="eastAsia" w:ascii="宋体" w:hAnsi="宋体" w:eastAsia="宋体" w:cs="宋体"/>
                <w:bCs/>
                <w:sz w:val="24"/>
                <w:szCs w:val="24"/>
              </w:rPr>
              <w:t>文件、</w:t>
            </w:r>
            <w:r>
              <w:rPr>
                <w:rFonts w:hint="eastAsia" w:ascii="宋体" w:hAnsi="宋体" w:eastAsia="宋体" w:cs="宋体"/>
                <w:bCs/>
                <w:sz w:val="24"/>
                <w:szCs w:val="24"/>
                <w:lang w:val="en-US" w:eastAsia="zh-CN"/>
              </w:rPr>
              <w:t>响应</w:t>
            </w:r>
            <w:r>
              <w:rPr>
                <w:rFonts w:hint="eastAsia" w:ascii="宋体" w:hAnsi="宋体" w:eastAsia="宋体" w:cs="宋体"/>
                <w:bCs/>
                <w:sz w:val="24"/>
                <w:szCs w:val="24"/>
              </w:rPr>
              <w:t>文件和</w:t>
            </w:r>
            <w:r>
              <w:rPr>
                <w:rFonts w:hint="eastAsia" w:ascii="宋体" w:hAnsi="宋体" w:eastAsia="宋体" w:cs="宋体"/>
                <w:bCs/>
                <w:sz w:val="24"/>
                <w:szCs w:val="24"/>
                <w:lang w:val="en-US" w:eastAsia="zh-CN"/>
              </w:rPr>
              <w:t>成交</w:t>
            </w:r>
            <w:r>
              <w:rPr>
                <w:rFonts w:hint="eastAsia" w:ascii="宋体" w:hAnsi="宋体" w:eastAsia="宋体" w:cs="宋体"/>
                <w:bCs/>
                <w:sz w:val="24"/>
                <w:szCs w:val="24"/>
              </w:rPr>
              <w:t>通知书的要求，完成有效期内的特种设备行政许可</w:t>
            </w:r>
            <w:r>
              <w:rPr>
                <w:rFonts w:hint="eastAsia" w:ascii="宋体" w:hAnsi="宋体" w:eastAsia="宋体" w:cs="宋体"/>
                <w:bCs/>
                <w:color w:val="auto"/>
                <w:sz w:val="24"/>
                <w:szCs w:val="24"/>
                <w:u w:val="single"/>
                <w:lang w:val="en-US" w:eastAsia="zh-CN"/>
              </w:rPr>
              <w:t xml:space="preserve">                     </w:t>
            </w:r>
            <w:r>
              <w:rPr>
                <w:rFonts w:hint="eastAsia" w:ascii="宋体" w:hAnsi="宋体" w:eastAsia="宋体" w:cs="宋体"/>
                <w:bCs/>
                <w:sz w:val="24"/>
                <w:szCs w:val="24"/>
              </w:rPr>
              <w:t>鉴定评审工作。委托有效期自</w:t>
            </w:r>
            <w:r>
              <w:rPr>
                <w:rFonts w:hint="eastAsia" w:ascii="宋体" w:hAnsi="宋体" w:eastAsia="宋体" w:cs="宋体"/>
                <w:bCs/>
                <w:sz w:val="24"/>
                <w:szCs w:val="24"/>
                <w:lang w:eastAsia="zh-CN"/>
              </w:rPr>
              <w:t>合同签订日</w:t>
            </w:r>
            <w:r>
              <w:rPr>
                <w:rFonts w:hint="eastAsia" w:ascii="宋体" w:hAnsi="宋体" w:eastAsia="宋体" w:cs="宋体"/>
                <w:bCs/>
                <w:sz w:val="24"/>
                <w:szCs w:val="24"/>
              </w:rPr>
              <w:t>至</w:t>
            </w:r>
            <w:r>
              <w:rPr>
                <w:rFonts w:hint="eastAsia" w:ascii="宋体" w:hAnsi="宋体" w:eastAsia="宋体" w:cs="宋体"/>
                <w:bCs/>
                <w:sz w:val="24"/>
                <w:szCs w:val="24"/>
                <w:lang w:val="en-US" w:eastAsia="zh-CN"/>
              </w:rPr>
              <w:t>2026年12月31日</w:t>
            </w:r>
            <w:r>
              <w:rPr>
                <w:rFonts w:hint="eastAsia" w:ascii="宋体" w:hAnsi="宋体" w:eastAsia="宋体" w:cs="宋体"/>
                <w:bCs/>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86" w:type="dxa"/>
            <w:noWrap w:val="0"/>
            <w:vAlign w:val="center"/>
          </w:tcPr>
          <w:p>
            <w:pPr>
              <w:spacing w:line="360" w:lineRule="auto"/>
              <w:rPr>
                <w:rFonts w:hint="eastAsia" w:ascii="宋体" w:hAnsi="宋体" w:eastAsia="宋体" w:cs="宋体"/>
                <w:bCs/>
                <w:sz w:val="24"/>
                <w:szCs w:val="24"/>
              </w:rPr>
            </w:pPr>
            <w:r>
              <w:rPr>
                <w:rFonts w:hint="eastAsia" w:ascii="宋体" w:hAnsi="宋体" w:eastAsia="宋体" w:cs="宋体"/>
                <w:sz w:val="24"/>
                <w:szCs w:val="24"/>
              </w:rPr>
              <w:t>二、</w:t>
            </w:r>
            <w:r>
              <w:rPr>
                <w:rFonts w:hint="eastAsia" w:ascii="宋体" w:hAnsi="宋体" w:eastAsia="宋体" w:cs="宋体"/>
                <w:b/>
                <w:bCs/>
                <w:sz w:val="24"/>
                <w:szCs w:val="24"/>
              </w:rPr>
              <w:t>服务的主要内容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6" w:hRule="atLeast"/>
          <w:jc w:val="center"/>
        </w:trPr>
        <w:tc>
          <w:tcPr>
            <w:tcW w:w="9286" w:type="dxa"/>
            <w:noWrap w:val="0"/>
            <w:vAlign w:val="center"/>
          </w:tcPr>
          <w:p>
            <w:pPr>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一、服务方（乙方）接受委托后，应依据《中华人民共和国特种设备安全法》《特种设备安全监察条例》以及相关安全技术规范和标准、国家有关规定的要求开展工作。</w:t>
            </w:r>
          </w:p>
          <w:p>
            <w:pPr>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二、依据所执行的相关特种设备法律法规、安全技术规范及相关标准和国家有关规定对项目范围内的行政许可申请单位开展鉴定评审工作。</w:t>
            </w:r>
          </w:p>
          <w:p>
            <w:pPr>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三、乙方在服务过程中应遵守《北京市特种设备行政许可鉴定评审工作规则》的要求，对于违反本要求的行为，甲方有权按照上述规则采取相应措施。</w:t>
            </w:r>
          </w:p>
          <w:p>
            <w:pPr>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四、按照相关项目的安全技术规范及有关规定进行判定，及时出具特种设备鉴定评审报告。</w:t>
            </w:r>
          </w:p>
          <w:p>
            <w:pPr>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五、按照要求时限及时提交各申请单位的特种设备鉴定评审报告（结果）。</w:t>
            </w:r>
          </w:p>
          <w:p>
            <w:pPr>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六、协助甲方完成异议处理工作。</w:t>
            </w:r>
          </w:p>
          <w:p>
            <w:pPr>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七、按照甲方要求做好相关事故及投诉举报的调查配合工作。</w:t>
            </w:r>
          </w:p>
          <w:p>
            <w:pPr>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八、按照甲方要求做好鉴定评审报告等档案的保管、处置工作。制定有关档案的保存及处理的程序规定，并严格按程序执行。</w:t>
            </w:r>
          </w:p>
          <w:p>
            <w:pPr>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九、及时向甲方反馈应急鉴定评审处理情况。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6" w:type="dxa"/>
            <w:noWrap w:val="0"/>
            <w:vAlign w:val="center"/>
          </w:tcPr>
          <w:p>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三、服务的质量保证</w:t>
            </w:r>
            <w:r>
              <w:rPr>
                <w:rFonts w:hint="eastAsia" w:ascii="宋体" w:hAnsi="宋体" w:eastAsia="宋体" w:cs="宋体"/>
                <w:bCs/>
                <w:sz w:val="24"/>
                <w:szCs w:val="24"/>
              </w:rPr>
              <w:t>（</w:t>
            </w:r>
            <w:r>
              <w:rPr>
                <w:rFonts w:hint="eastAsia" w:ascii="宋体" w:hAnsi="宋体" w:eastAsia="宋体" w:cs="宋体"/>
                <w:sz w:val="24"/>
                <w:szCs w:val="24"/>
              </w:rPr>
              <w:t>①甲方为乙方提供文件依据及要求等；</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 2 \* GB3 </w:instrText>
            </w:r>
            <w:r>
              <w:rPr>
                <w:rFonts w:hint="eastAsia" w:ascii="宋体" w:hAnsi="宋体" w:eastAsia="宋体" w:cs="宋体"/>
                <w:sz w:val="24"/>
                <w:szCs w:val="24"/>
              </w:rPr>
              <w:fldChar w:fldCharType="separate"/>
            </w:r>
            <w:r>
              <w:rPr>
                <w:rFonts w:hint="eastAsia" w:ascii="宋体" w:hAnsi="宋体" w:eastAsia="宋体" w:cs="宋体"/>
                <w:sz w:val="24"/>
                <w:szCs w:val="24"/>
              </w:rPr>
              <w:t>②</w:t>
            </w:r>
            <w:r>
              <w:rPr>
                <w:rFonts w:hint="eastAsia" w:ascii="宋体" w:hAnsi="宋体" w:eastAsia="宋体" w:cs="宋体"/>
                <w:sz w:val="24"/>
                <w:szCs w:val="24"/>
              </w:rPr>
              <w:fldChar w:fldCharType="end"/>
            </w:r>
            <w:r>
              <w:rPr>
                <w:rFonts w:hint="eastAsia" w:ascii="宋体" w:hAnsi="宋体" w:eastAsia="宋体" w:cs="宋体"/>
                <w:sz w:val="24"/>
                <w:szCs w:val="24"/>
              </w:rPr>
              <w:t>乙方</w:t>
            </w:r>
            <w:r>
              <w:rPr>
                <w:rFonts w:hint="eastAsia" w:ascii="宋体" w:hAnsi="宋体" w:eastAsia="宋体" w:cs="宋体"/>
                <w:bCs/>
                <w:sz w:val="24"/>
                <w:szCs w:val="24"/>
              </w:rPr>
              <w:t>承担项目任务的人员和设施条件等；③</w:t>
            </w:r>
            <w:r>
              <w:rPr>
                <w:rFonts w:hint="eastAsia" w:ascii="宋体" w:hAnsi="宋体" w:eastAsia="宋体" w:cs="宋体"/>
                <w:sz w:val="24"/>
                <w:szCs w:val="24"/>
              </w:rPr>
              <w:t>合同执行期间甲方应派人检查项目进展情况。）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9286" w:type="dxa"/>
            <w:noWrap w:val="0"/>
            <w:vAlign w:val="center"/>
          </w:tcPr>
          <w:p>
            <w:pPr>
              <w:spacing w:line="36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一、甲方为乙方提供文件依据及要求：</w:t>
            </w:r>
          </w:p>
          <w:p>
            <w:pPr>
              <w:spacing w:line="360" w:lineRule="auto"/>
              <w:ind w:firstLine="480" w:firstLineChars="200"/>
              <w:rPr>
                <w:rFonts w:hint="eastAsia" w:ascii="宋体" w:hAnsi="宋体" w:eastAsia="宋体" w:cs="宋体"/>
                <w:bCs/>
                <w:sz w:val="24"/>
                <w:szCs w:val="24"/>
              </w:rPr>
            </w:pPr>
            <w:r>
              <w:rPr>
                <w:rFonts w:hint="eastAsia" w:ascii="宋体" w:hAnsi="宋体" w:eastAsia="宋体" w:cs="宋体"/>
                <w:sz w:val="24"/>
                <w:szCs w:val="24"/>
              </w:rPr>
              <w:t>1.甲方应依照本合同向乙方提供</w:t>
            </w:r>
            <w:r>
              <w:rPr>
                <w:rFonts w:hint="eastAsia" w:ascii="宋体" w:hAnsi="宋体" w:eastAsia="宋体" w:cs="宋体"/>
                <w:bCs/>
                <w:sz w:val="24"/>
                <w:szCs w:val="24"/>
              </w:rPr>
              <w:t>被评审单位的申请书和受理决定书（单）。</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2.甲方有权根据实际情况对本合同进行调整和变更，调整和变更情况应当及时告知乙方。乙方如有不同意见应及时书面反馈，最终变更结果以双方商定结果为准。</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3.甲方应当按照鉴定评审工作结果及时向乙方拨付相关经费。</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二、乙方承担项目任务的人员和设施条件：</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1.乙方应当具备开展本合同委托内容的下列条件：</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① 具有独立承担民事责任的能力，能够独立公正地开展鉴定评审工作；</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② 具有必要的办公场所、工作设施、文件资料保存设施等工作条件；具有满足鉴定评审工作需要的相应的法律、法规、规章、安全技术规范及相关标准，并持续保持其合法有效；</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③ 建立与鉴定评审工作相适应的质量管理体系、管理制度等；</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④ 有与从事的鉴定评审工作相适应的技术服务能力；</w:t>
            </w:r>
          </w:p>
          <w:p>
            <w:pPr>
              <w:pStyle w:val="160"/>
              <w:spacing w:line="360" w:lineRule="auto"/>
              <w:ind w:firstLine="480"/>
              <w:rPr>
                <w:rFonts w:hint="eastAsia" w:ascii="宋体" w:hAnsi="宋体" w:eastAsia="宋体" w:cs="宋体"/>
                <w:sz w:val="24"/>
                <w:szCs w:val="24"/>
              </w:rPr>
            </w:pPr>
            <w:r>
              <w:rPr>
                <w:rFonts w:hint="eastAsia" w:ascii="宋体" w:hAnsi="宋体" w:eastAsia="宋体" w:cs="宋体"/>
                <w:sz w:val="24"/>
                <w:szCs w:val="24"/>
              </w:rPr>
              <w:t>⑤ 不得从事特种设备生产以及销售活动；不得开展与被评审单位相关的检验检测、生产等工作；承担特种设备特种设备生产单位许可鉴定评审工作的鉴定评审机构，不得从事特种设备检验检测工作。</w:t>
            </w:r>
          </w:p>
          <w:p>
            <w:pPr>
              <w:pStyle w:val="160"/>
              <w:spacing w:line="360" w:lineRule="auto"/>
              <w:ind w:firstLine="480"/>
              <w:rPr>
                <w:rFonts w:hint="eastAsia" w:ascii="宋体" w:hAnsi="宋体" w:eastAsia="宋体" w:cs="宋体"/>
                <w:sz w:val="24"/>
                <w:szCs w:val="24"/>
              </w:rPr>
            </w:pPr>
            <w:r>
              <w:rPr>
                <w:rFonts w:hint="eastAsia" w:ascii="宋体" w:hAnsi="宋体" w:eastAsia="宋体" w:cs="宋体"/>
                <w:sz w:val="24"/>
                <w:szCs w:val="24"/>
              </w:rPr>
              <w:t>⑥ 法律法规规定及安全技术规范等要求的其他条件。</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2.乙方在实施合同过程中应遵守《中华人民共和国特种设备安全法》《特种设备安全监察条例》</w:t>
            </w:r>
            <w:r>
              <w:rPr>
                <w:rFonts w:hint="eastAsia" w:ascii="宋体" w:hAnsi="宋体" w:eastAsia="宋体" w:cs="宋体"/>
                <w:bCs/>
                <w:sz w:val="24"/>
                <w:szCs w:val="24"/>
              </w:rPr>
              <w:t>以及相关安全技术规范和标准、国家有关规定</w:t>
            </w:r>
            <w:r>
              <w:rPr>
                <w:rFonts w:hint="eastAsia" w:ascii="宋体" w:hAnsi="宋体" w:eastAsia="宋体" w:cs="宋体"/>
                <w:sz w:val="24"/>
                <w:szCs w:val="24"/>
              </w:rPr>
              <w:t>的要求，不得发生借承担本项目工作之机为本机构谋取不正当利益，直接或间接出席被评审机构的接待等违法违规行为。</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乙方应当对其鉴定评审的结论负责，鉴定评审结论反映对行政许可申请单位的真实评价。保证所承担的鉴定评审工作的科学、公正、准确，及时出具鉴定评审报告，按时在行政许可系统中上报鉴定评审报告等信息，并对鉴定评审过程及评审结论的准确性负责，不得隐瞒、毁损和伪造鉴定评审结果。</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4.本合同所付服务费已包括差旅费、劳务费、交通费、管理费等开展鉴定评审的全部费用，乙方不得收取或由申请单位支付包括差旅费在内的任何与鉴定评审工作相关的费用。</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5.乙方应当严格按照本合同约定的内容承担相关工作，不得超范围开展项目鉴定评审相关业务，由此给被评审单位造成损失的，由乙方承担责任。</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6.乙方在履行本合同期间不得接受被评审单位的咨询性服务。</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7.未经甲方书面同意，不得擅自将评审结论及有关材料以任何名义和形式对外泄露。</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8.乙方应当在本合同约定时限内，保质保量完成约定鉴定评审任务。</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9.乙方由于出具虚假、错误的鉴定评审结论或者鉴定评审过程程序错误、缺失等原因而给被评审单位造成损失的，或者给社会带来不良影响的，乙方应当负责赔偿，并承担相应法律责任。</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10.除甲方书面同意外，乙方不能擅自将本合同全部或部分工作委托转让给第三人，不得以任何形式分包本协议约定的所有鉴定评审项目。</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11.即使甲方同意乙方将本合同的部分工作委托转让给第三人，乙方仍受本合同的义务约束。</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12.甲方将定期组织专家对乙方开展鉴定评审质量检查（抽查），如果发现乙方的能力水平与工作存在与有关要求不符的情况，将有权中止与乙方的合同关系，取消委托乙方相关工作，并视情况向社会通报。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86" w:type="dxa"/>
            <w:noWrap w:val="0"/>
            <w:vAlign w:val="center"/>
          </w:tcPr>
          <w:p>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四、分阶段目标及简要方案</w:t>
            </w:r>
            <w:r>
              <w:rPr>
                <w:rFonts w:hint="eastAsia" w:ascii="宋体" w:hAnsi="宋体" w:eastAsia="宋体" w:cs="宋体"/>
                <w:sz w:val="24"/>
                <w:szCs w:val="24"/>
              </w:rPr>
              <w:t>（按进度填写，不得超过履行服务的有效期限）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2" w:hRule="atLeast"/>
          <w:jc w:val="center"/>
        </w:trPr>
        <w:tc>
          <w:tcPr>
            <w:tcW w:w="9286" w:type="dxa"/>
            <w:noWrap w:val="0"/>
            <w:vAlign w:val="center"/>
          </w:tcPr>
          <w:p>
            <w:pPr>
              <w:spacing w:line="360" w:lineRule="auto"/>
              <w:ind w:firstLine="480"/>
              <w:rPr>
                <w:rFonts w:hint="eastAsia" w:ascii="宋体" w:hAnsi="宋体" w:eastAsia="宋体" w:cs="宋体"/>
                <w:bCs/>
                <w:sz w:val="24"/>
                <w:szCs w:val="24"/>
              </w:rPr>
            </w:pPr>
            <w:r>
              <w:rPr>
                <w:rFonts w:hint="eastAsia" w:ascii="宋体" w:hAnsi="宋体" w:eastAsia="宋体" w:cs="宋体"/>
                <w:bCs/>
                <w:sz w:val="24"/>
                <w:szCs w:val="24"/>
              </w:rPr>
              <w:t>具体工作时限按照安全技术规范和《北京市特种设备行政许可鉴定评审工作规则》有关规定执行。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286" w:type="dxa"/>
            <w:noWrap w:val="0"/>
            <w:vAlign w:val="center"/>
          </w:tcPr>
          <w:p>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五、委托单位组织对服务单位的服务成果进行验收</w:t>
            </w:r>
            <w:r>
              <w:rPr>
                <w:rFonts w:hint="eastAsia" w:ascii="宋体" w:hAnsi="宋体" w:eastAsia="宋体" w:cs="宋体"/>
                <w:sz w:val="24"/>
                <w:szCs w:val="24"/>
              </w:rPr>
              <w:t>〔包括①验收时间、地点；</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 2 \* GB3 </w:instrText>
            </w:r>
            <w:r>
              <w:rPr>
                <w:rFonts w:hint="eastAsia" w:ascii="宋体" w:hAnsi="宋体" w:eastAsia="宋体" w:cs="宋体"/>
                <w:sz w:val="24"/>
                <w:szCs w:val="24"/>
              </w:rPr>
              <w:fldChar w:fldCharType="separate"/>
            </w:r>
            <w:r>
              <w:rPr>
                <w:rFonts w:hint="eastAsia" w:ascii="宋体" w:hAnsi="宋体" w:eastAsia="宋体" w:cs="宋体"/>
                <w:sz w:val="24"/>
                <w:szCs w:val="24"/>
              </w:rPr>
              <w:t>②</w:t>
            </w:r>
            <w:r>
              <w:rPr>
                <w:rFonts w:hint="eastAsia" w:ascii="宋体" w:hAnsi="宋体" w:eastAsia="宋体" w:cs="宋体"/>
                <w:sz w:val="24"/>
                <w:szCs w:val="24"/>
              </w:rPr>
              <w:fldChar w:fldCharType="end"/>
            </w:r>
            <w:r>
              <w:rPr>
                <w:rFonts w:hint="eastAsia" w:ascii="宋体" w:hAnsi="宋体" w:eastAsia="宋体" w:cs="宋体"/>
                <w:sz w:val="24"/>
                <w:szCs w:val="24"/>
              </w:rPr>
              <w:t>验收标准；③验收方法〕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9" w:hRule="atLeast"/>
          <w:jc w:val="center"/>
        </w:trPr>
        <w:tc>
          <w:tcPr>
            <w:tcW w:w="9286" w:type="dxa"/>
            <w:noWrap w:val="0"/>
            <w:vAlign w:val="center"/>
          </w:tcPr>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甲方在乙方提交评审报告后，在对被评审单位的审批过程中，可采取文件查阅或实地查看等形式进行复验，或对评审情况进行抽查。审批后，将定期组织对评审机构进行抽查。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286" w:type="dxa"/>
            <w:noWrap w:val="0"/>
            <w:vAlign w:val="center"/>
          </w:tcPr>
          <w:p>
            <w:pPr>
              <w:spacing w:line="360" w:lineRule="auto"/>
              <w:rPr>
                <w:rFonts w:hint="eastAsia" w:ascii="宋体" w:hAnsi="宋体" w:eastAsia="宋体" w:cs="宋体"/>
                <w:sz w:val="24"/>
                <w:szCs w:val="24"/>
              </w:rPr>
            </w:pPr>
            <w:r>
              <w:rPr>
                <w:rFonts w:hint="eastAsia" w:ascii="宋体" w:hAnsi="宋体" w:eastAsia="宋体" w:cs="宋体"/>
                <w:b/>
                <w:bCs/>
                <w:sz w:val="24"/>
                <w:szCs w:val="24"/>
              </w:rPr>
              <w:t>六、</w:t>
            </w:r>
            <w:r>
              <w:rPr>
                <w:rFonts w:hint="eastAsia" w:ascii="宋体" w:hAnsi="宋体" w:eastAsia="宋体" w:cs="宋体"/>
                <w:b/>
                <w:sz w:val="24"/>
                <w:szCs w:val="24"/>
              </w:rPr>
              <w:t>双方约定因履行本合同应遵守的保密任务</w:t>
            </w:r>
            <w:r>
              <w:rPr>
                <w:rFonts w:hint="eastAsia" w:ascii="宋体" w:hAnsi="宋体" w:eastAsia="宋体" w:cs="宋体"/>
                <w:sz w:val="24"/>
                <w:szCs w:val="24"/>
              </w:rPr>
              <w:t>〔包括①保密内容：包括技术信息和经营信息）；</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 2 \* GB3 </w:instrText>
            </w:r>
            <w:r>
              <w:rPr>
                <w:rFonts w:hint="eastAsia" w:ascii="宋体" w:hAnsi="宋体" w:eastAsia="宋体" w:cs="宋体"/>
                <w:sz w:val="24"/>
                <w:szCs w:val="24"/>
              </w:rPr>
              <w:fldChar w:fldCharType="separate"/>
            </w:r>
            <w:r>
              <w:rPr>
                <w:rFonts w:hint="eastAsia" w:ascii="宋体" w:hAnsi="宋体" w:eastAsia="宋体" w:cs="宋体"/>
                <w:sz w:val="24"/>
                <w:szCs w:val="24"/>
              </w:rPr>
              <w:t>②</w:t>
            </w:r>
            <w:r>
              <w:rPr>
                <w:rFonts w:hint="eastAsia" w:ascii="宋体" w:hAnsi="宋体" w:eastAsia="宋体" w:cs="宋体"/>
                <w:sz w:val="24"/>
                <w:szCs w:val="24"/>
              </w:rPr>
              <w:fldChar w:fldCharType="end"/>
            </w:r>
            <w:r>
              <w:rPr>
                <w:rFonts w:hint="eastAsia" w:ascii="宋体" w:hAnsi="宋体" w:eastAsia="宋体" w:cs="宋体"/>
                <w:sz w:val="24"/>
                <w:szCs w:val="24"/>
              </w:rPr>
              <w:t xml:space="preserve">涉密人员范围；③保密期限；④泄密责任〕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4" w:hRule="atLeast"/>
          <w:jc w:val="center"/>
        </w:trPr>
        <w:tc>
          <w:tcPr>
            <w:tcW w:w="9286" w:type="dxa"/>
            <w:noWrap w:val="0"/>
            <w:vAlign w:val="center"/>
          </w:tcPr>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1．乙方应严格保守鉴定评审的相关信息，未经甲方同意，不得将鉴定评审结论对外发布，同时不得外泄被鉴定评审企业的商业秘密。</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2．如果因乙方原因，导致评审结论及被评审单位商业秘密被泄密的，甲方有权解除合同，乙方需承担因其所造成的一切后果，甲方有权对乙方保留行政诉讼的权利。</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3．乙方在开展鉴定评审工作过程中，存在违法、违规和违反合同行为的，甲方可以随时解除合同，乙方需承担因其所造成的损失。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9286" w:type="dxa"/>
            <w:noWrap w:val="0"/>
            <w:vAlign w:val="center"/>
          </w:tcPr>
          <w:p>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七、服务费用及支付方式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6" w:type="dxa"/>
            <w:noWrap w:val="0"/>
            <w:vAlign w:val="center"/>
          </w:tcPr>
          <w:p>
            <w:pPr>
              <w:numPr>
                <w:ilvl w:val="0"/>
                <w:numId w:val="16"/>
              </w:numPr>
              <w:spacing w:line="360" w:lineRule="auto"/>
              <w:ind w:firstLine="480" w:firstLineChars="200"/>
              <w:rPr>
                <w:rFonts w:hint="eastAsia" w:ascii="宋体" w:hAnsi="宋体" w:eastAsia="宋体" w:cs="宋体"/>
                <w:sz w:val="24"/>
                <w:szCs w:val="24"/>
                <w:u w:val="none"/>
                <w:lang w:val="en-US" w:eastAsia="zh-CN"/>
              </w:rPr>
            </w:pPr>
            <w:r>
              <w:rPr>
                <w:rFonts w:hint="eastAsia" w:ascii="宋体" w:hAnsi="宋体" w:eastAsia="宋体" w:cs="宋体"/>
                <w:sz w:val="24"/>
                <w:szCs w:val="24"/>
              </w:rPr>
              <w:t>服务经费金额：</w:t>
            </w:r>
            <w:r>
              <w:rPr>
                <w:rFonts w:hint="eastAsia" w:ascii="宋体" w:hAnsi="宋体" w:eastAsia="宋体" w:cs="宋体"/>
                <w:sz w:val="24"/>
                <w:szCs w:val="24"/>
                <w:u w:val="none"/>
                <w:lang w:val="en-US" w:eastAsia="zh-CN"/>
              </w:rPr>
              <w:t>每评审1家次申请特种设备行政许可的单位支付人民币7000        元整，工作总量约</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 xml:space="preserve">家次，按实际发生数量结算。 </w:t>
            </w:r>
          </w:p>
          <w:p>
            <w:pPr>
              <w:numPr>
                <w:ilvl w:val="0"/>
                <w:numId w:val="16"/>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支付方式:</w:t>
            </w:r>
            <w:r>
              <w:rPr>
                <w:rFonts w:hint="eastAsia" w:ascii="宋体" w:hAnsi="宋体" w:eastAsia="宋体" w:cs="宋体"/>
                <w:sz w:val="24"/>
                <w:szCs w:val="24"/>
                <w:lang w:eastAsia="zh-CN"/>
              </w:rPr>
              <w:t>分四笔支付，每季度末</w:t>
            </w:r>
            <w:r>
              <w:rPr>
                <w:rFonts w:hint="eastAsia" w:ascii="宋体" w:hAnsi="宋体" w:eastAsia="宋体" w:cs="宋体"/>
                <w:sz w:val="24"/>
                <w:szCs w:val="24"/>
                <w:lang w:val="en-US" w:eastAsia="zh-CN"/>
              </w:rPr>
              <w:t>按照实际发生结算合同款项</w:t>
            </w:r>
            <w:r>
              <w:rPr>
                <w:rFonts w:hint="eastAsia" w:ascii="宋体" w:hAnsi="宋体" w:eastAsia="宋体" w:cs="宋体"/>
                <w:sz w:val="24"/>
                <w:szCs w:val="24"/>
              </w:rPr>
              <w:t>。</w:t>
            </w:r>
          </w:p>
          <w:p>
            <w:pPr>
              <w:spacing w:line="360" w:lineRule="auto"/>
              <w:ind w:firstLine="480" w:firstLineChars="200"/>
              <w:rPr>
                <w:rFonts w:hint="eastAsia" w:ascii="宋体" w:hAnsi="宋体" w:eastAsia="宋体" w:cs="宋体"/>
              </w:rPr>
            </w:pPr>
            <w:r>
              <w:rPr>
                <w:rFonts w:hint="eastAsia" w:ascii="宋体" w:hAnsi="宋体" w:eastAsia="宋体" w:cs="宋体"/>
                <w:sz w:val="24"/>
                <w:szCs w:val="24"/>
              </w:rPr>
              <w:t>3．每次付款前，乙方应按照甲方的要求提供发票（含增值税专用发票），否则甲方有权拒绝付款。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86" w:type="dxa"/>
            <w:tcBorders>
              <w:top w:val="single" w:color="auto" w:sz="4" w:space="0"/>
              <w:left w:val="single" w:color="auto" w:sz="4" w:space="0"/>
              <w:bottom w:val="single" w:color="auto" w:sz="4" w:space="0"/>
              <w:right w:val="single" w:color="auto" w:sz="4" w:space="0"/>
            </w:tcBorders>
            <w:noWrap w:val="0"/>
            <w:vAlign w:val="center"/>
          </w:tcPr>
          <w:p>
            <w:pPr>
              <w:pStyle w:val="267"/>
              <w:numPr>
                <w:ilvl w:val="0"/>
                <w:numId w:val="17"/>
              </w:numPr>
              <w:spacing w:line="360" w:lineRule="auto"/>
              <w:ind w:left="500" w:hanging="500" w:firstLineChars="0"/>
              <w:rPr>
                <w:rFonts w:hint="eastAsia" w:ascii="宋体" w:hAnsi="宋体" w:eastAsia="宋体" w:cs="宋体"/>
                <w:b/>
                <w:sz w:val="24"/>
                <w:szCs w:val="24"/>
              </w:rPr>
            </w:pPr>
            <w:r>
              <w:rPr>
                <w:rFonts w:hint="eastAsia" w:ascii="宋体" w:hAnsi="宋体" w:eastAsia="宋体" w:cs="宋体"/>
                <w:b/>
                <w:sz w:val="24"/>
                <w:szCs w:val="24"/>
              </w:rPr>
              <w:t>违约责任及纠纷解决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9286" w:type="dxa"/>
            <w:tcBorders>
              <w:top w:val="single" w:color="auto" w:sz="4" w:space="0"/>
              <w:left w:val="single" w:color="auto" w:sz="4" w:space="0"/>
              <w:bottom w:val="single" w:color="auto" w:sz="4" w:space="0"/>
              <w:right w:val="single" w:color="auto" w:sz="4" w:space="0"/>
            </w:tcBorders>
            <w:noWrap w:val="0"/>
            <w:vAlign w:val="center"/>
          </w:tcPr>
          <w:p>
            <w:pPr>
              <w:numPr>
                <w:ilvl w:val="0"/>
                <w:numId w:val="18"/>
              </w:num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服务单位应本着科学性、准确性和真实性原则执行项目任务；并按相关要求向委托单位提交技术服务完成成果。如服务单位未按时提交技术服务成果，或技术服务成果不符合委托单位要求，影响委托单位采用的，委托方有权取消服务方下一年度鉴定评审投标入围资格。委托方保留追究其法律责任的权利，严重者，将予以通报批评。</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乙方应当加强对鉴定评审工作的管理，制定鉴定评审工作人员廉洁自律有关内部规定，签订廉洁自律承诺书，在评审现场宣读有关内容。发生鉴定评审人员违规违纪问题的，乙方要对其进行严肃处理，将其调离鉴定评审工作岗位，5年内禁止从事鉴定评审相关工作。发生上述情况的，甲方视情节轻重相应核减乙方评审任务量；情节严重的，甲方有权取消乙方下一年度鉴定</w:t>
            </w:r>
            <w:r>
              <w:rPr>
                <w:rFonts w:hint="eastAsia" w:ascii="宋体" w:hAnsi="宋体" w:eastAsia="宋体" w:cs="宋体"/>
                <w:sz w:val="24"/>
                <w:szCs w:val="24"/>
                <w:highlight w:val="none"/>
              </w:rPr>
              <w:t>评审投标入围资格</w:t>
            </w:r>
            <w:r>
              <w:rPr>
                <w:rFonts w:hint="eastAsia" w:ascii="宋体" w:hAnsi="宋体" w:eastAsia="宋体" w:cs="宋体"/>
                <w:sz w:val="24"/>
                <w:szCs w:val="24"/>
              </w:rPr>
              <w:t>。</w:t>
            </w:r>
          </w:p>
          <w:p>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3.服务单位在实施承担任务过程中如取得重大进展、重要突破或发生其他重大事项，应及时向委托单位报告；如因遭遇不可抗力或其他因素影响项目任务的正常执行进度，致使承担任务需要调整时，服务单位应当及时向委托单位提交书面报告，经委托单位确定处理意见后执行。</w:t>
            </w:r>
          </w:p>
          <w:p>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4.任何一方如有违反上述条款的行为，按有关财政法规处理。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2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bCs/>
                <w:sz w:val="24"/>
                <w:szCs w:val="24"/>
              </w:rPr>
            </w:pPr>
            <w:r>
              <w:rPr>
                <w:rFonts w:hint="eastAsia" w:ascii="宋体" w:hAnsi="宋体" w:eastAsia="宋体" w:cs="宋体"/>
                <w:b/>
                <w:sz w:val="24"/>
                <w:szCs w:val="24"/>
              </w:rPr>
              <w:t>九、附加条款</w:t>
            </w:r>
            <w:r>
              <w:rPr>
                <w:rFonts w:hint="eastAsia" w:ascii="宋体" w:hAnsi="宋体" w:eastAsia="宋体" w:cs="宋体"/>
                <w:bCs/>
                <w:sz w:val="24"/>
                <w:szCs w:val="24"/>
              </w:rPr>
              <w:t>（本合同未尽事宜，由双方另行约定）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jc w:val="center"/>
        </w:trPr>
        <w:tc>
          <w:tcPr>
            <w:tcW w:w="9286" w:type="dxa"/>
            <w:tcBorders>
              <w:top w:val="single" w:color="auto" w:sz="4" w:space="0"/>
              <w:left w:val="single" w:color="auto" w:sz="4" w:space="0"/>
              <w:bottom w:val="single" w:color="auto" w:sz="4" w:space="0"/>
              <w:right w:val="single" w:color="auto" w:sz="4" w:space="0"/>
            </w:tcBorders>
            <w:noWrap w:val="0"/>
            <w:vAlign w:val="center"/>
          </w:tcPr>
          <w:p>
            <w:pPr>
              <w:numPr>
                <w:ilvl w:val="3"/>
                <w:numId w:val="17"/>
              </w:numPr>
              <w:snapToGrid w:val="0"/>
              <w:spacing w:line="240" w:lineRule="auto"/>
              <w:ind w:left="0" w:firstLine="480" w:firstLineChars="200"/>
              <w:rPr>
                <w:rFonts w:hint="eastAsia" w:ascii="宋体" w:hAnsi="宋体" w:eastAsia="宋体" w:cs="宋体"/>
                <w:sz w:val="24"/>
                <w:szCs w:val="24"/>
              </w:rPr>
            </w:pPr>
            <w:r>
              <w:rPr>
                <w:rFonts w:hint="eastAsia" w:ascii="宋体" w:hAnsi="宋体" w:eastAsia="宋体" w:cs="宋体"/>
                <w:sz w:val="24"/>
                <w:szCs w:val="24"/>
              </w:rPr>
              <w:t>为了保证特种设备行政许可工作的持续开展，经双方协商同意，可延长合同执行期限。</w:t>
            </w:r>
          </w:p>
          <w:p>
            <w:pPr>
              <w:spacing w:line="24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 xml:space="preserve">2.甲方有权补充委托或一次性委托多项未结算委托任务，委托费用按当年中标价格计算。 </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乙方确认可完成的鉴定评审任务列入评审清单后，乙方应保证完成相应评审工作。如乙方不履行评审工作，甲方有权终止委托关系，并三年内不再委托其评审任务。因申请单位原因，无法实施评审的，经甲方同意，乙方可采用原经费对其他申请单位实施评审。</w:t>
            </w:r>
          </w:p>
          <w:p>
            <w:pPr>
              <w:snapToGrid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4.本合同与对应</w:t>
            </w:r>
            <w:r>
              <w:rPr>
                <w:rFonts w:hint="eastAsia" w:ascii="宋体" w:hAnsi="宋体" w:eastAsia="宋体" w:cs="宋体"/>
                <w:sz w:val="24"/>
                <w:szCs w:val="24"/>
                <w:lang w:val="en-US" w:eastAsia="zh-CN"/>
              </w:rPr>
              <w:t>磋商</w:t>
            </w:r>
            <w:r>
              <w:rPr>
                <w:rFonts w:hint="eastAsia" w:ascii="宋体" w:hAnsi="宋体" w:eastAsia="宋体" w:cs="宋体"/>
                <w:sz w:val="24"/>
                <w:szCs w:val="24"/>
              </w:rPr>
              <w:t>文件、乙方</w:t>
            </w:r>
            <w:r>
              <w:rPr>
                <w:rFonts w:hint="eastAsia" w:ascii="宋体" w:hAnsi="宋体" w:eastAsia="宋体" w:cs="宋体"/>
                <w:sz w:val="24"/>
                <w:szCs w:val="24"/>
                <w:lang w:val="en-US" w:eastAsia="zh-CN"/>
              </w:rPr>
              <w:t>响应</w:t>
            </w:r>
            <w:r>
              <w:rPr>
                <w:rFonts w:hint="eastAsia" w:ascii="宋体" w:hAnsi="宋体" w:eastAsia="宋体" w:cs="宋体"/>
                <w:sz w:val="24"/>
                <w:szCs w:val="24"/>
              </w:rPr>
              <w:t>文件如有抵触之处，以本合同条款为准。</w:t>
            </w:r>
          </w:p>
        </w:tc>
      </w:tr>
    </w:tbl>
    <w:p>
      <w:pPr>
        <w:spacing w:line="360" w:lineRule="auto"/>
        <w:rPr>
          <w:rFonts w:hint="eastAsia" w:ascii="宋体" w:hAnsi="宋体" w:eastAsia="宋体" w:cs="宋体"/>
          <w:sz w:val="24"/>
          <w:szCs w:val="24"/>
        </w:rPr>
      </w:pPr>
      <w:r>
        <w:rPr>
          <w:rFonts w:hint="eastAsia" w:ascii="宋体" w:hAnsi="宋体" w:eastAsia="宋体" w:cs="宋体"/>
          <w:sz w:val="24"/>
          <w:szCs w:val="24"/>
        </w:rPr>
        <w:br w:type="page"/>
      </w:r>
    </w:p>
    <w:tbl>
      <w:tblPr>
        <w:tblStyle w:val="46"/>
        <w:tblW w:w="89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2382"/>
        <w:gridCol w:w="3624"/>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978"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十、合同书双方签章</w:t>
            </w:r>
          </w:p>
          <w:p>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 xml:space="preserve">     本合同一式4份,经双方签字盖章后生效。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71" w:type="dxa"/>
            <w:vMerge w:val="restart"/>
            <w:noWrap w:val="0"/>
            <w:vAlign w:val="center"/>
          </w:tcPr>
          <w:p>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委托单位</w:t>
            </w:r>
          </w:p>
          <w:p>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(甲方)</w:t>
            </w:r>
          </w:p>
        </w:tc>
        <w:tc>
          <w:tcPr>
            <w:tcW w:w="2382" w:type="dxa"/>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单位名称</w:t>
            </w:r>
          </w:p>
        </w:tc>
        <w:tc>
          <w:tcPr>
            <w:tcW w:w="3624" w:type="dxa"/>
            <w:noWrap w:val="0"/>
            <w:vAlign w:val="center"/>
          </w:tcPr>
          <w:p>
            <w:pPr>
              <w:spacing w:line="360" w:lineRule="auto"/>
              <w:rPr>
                <w:rFonts w:hint="eastAsia" w:ascii="宋体" w:hAnsi="宋体" w:eastAsia="宋体" w:cs="宋体"/>
                <w:bCs/>
                <w:sz w:val="24"/>
                <w:szCs w:val="24"/>
              </w:rPr>
            </w:pPr>
            <w:r>
              <w:rPr>
                <w:rFonts w:hint="eastAsia" w:ascii="宋体" w:hAnsi="宋体" w:eastAsia="宋体" w:cs="宋体"/>
                <w:bCs/>
                <w:sz w:val="24"/>
                <w:szCs w:val="24"/>
              </w:rPr>
              <w:t>北京市市场监督管理局</w:t>
            </w:r>
          </w:p>
        </w:tc>
        <w:tc>
          <w:tcPr>
            <w:tcW w:w="1701" w:type="dxa"/>
            <w:vMerge w:val="restart"/>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（单位公章）</w:t>
            </w:r>
          </w:p>
          <w:p>
            <w:pPr>
              <w:spacing w:line="360" w:lineRule="auto"/>
              <w:jc w:val="center"/>
              <w:rPr>
                <w:rFonts w:hint="eastAsia" w:ascii="宋体" w:hAnsi="宋体" w:eastAsia="宋体" w:cs="宋体"/>
                <w:sz w:val="24"/>
                <w:szCs w:val="24"/>
              </w:rPr>
            </w:pPr>
          </w:p>
          <w:p>
            <w:pPr>
              <w:spacing w:line="360" w:lineRule="auto"/>
              <w:jc w:val="center"/>
              <w:rPr>
                <w:rFonts w:hint="eastAsia" w:ascii="宋体" w:hAnsi="宋体" w:eastAsia="宋体" w:cs="宋体"/>
                <w:sz w:val="24"/>
                <w:szCs w:val="24"/>
              </w:rPr>
            </w:pPr>
            <w:r>
              <w:rPr>
                <w:rFonts w:hint="eastAsia" w:ascii="宋体" w:hAnsi="宋体" w:eastAsia="宋体" w:cs="宋体"/>
                <w:sz w:val="24"/>
                <w:szCs w:val="24"/>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71" w:type="dxa"/>
            <w:vMerge w:val="continue"/>
            <w:noWrap w:val="0"/>
            <w:vAlign w:val="center"/>
          </w:tcPr>
          <w:p>
            <w:pPr>
              <w:spacing w:line="360" w:lineRule="auto"/>
              <w:rPr>
                <w:rFonts w:hint="eastAsia" w:ascii="宋体" w:hAnsi="宋体" w:eastAsia="宋体" w:cs="宋体"/>
                <w:b/>
                <w:bCs/>
                <w:sz w:val="24"/>
                <w:szCs w:val="24"/>
              </w:rPr>
            </w:pPr>
          </w:p>
        </w:tc>
        <w:tc>
          <w:tcPr>
            <w:tcW w:w="2382" w:type="dxa"/>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法人代表(或委托代理人)(签字)</w:t>
            </w:r>
          </w:p>
        </w:tc>
        <w:tc>
          <w:tcPr>
            <w:tcW w:w="3624" w:type="dxa"/>
            <w:noWrap w:val="0"/>
            <w:vAlign w:val="center"/>
          </w:tcPr>
          <w:p>
            <w:pPr>
              <w:spacing w:line="360" w:lineRule="auto"/>
              <w:rPr>
                <w:rFonts w:hint="eastAsia" w:ascii="宋体" w:hAnsi="宋体" w:eastAsia="宋体" w:cs="宋体"/>
                <w:bCs/>
                <w:sz w:val="24"/>
                <w:szCs w:val="24"/>
              </w:rPr>
            </w:pPr>
          </w:p>
        </w:tc>
        <w:tc>
          <w:tcPr>
            <w:tcW w:w="1701" w:type="dxa"/>
            <w:vMerge w:val="continue"/>
            <w:noWrap w:val="0"/>
            <w:vAlign w:val="center"/>
          </w:tcPr>
          <w:p>
            <w:pPr>
              <w:spacing w:line="360" w:lineRule="auto"/>
              <w:rPr>
                <w:rFonts w:hint="eastAsia" w:ascii="宋体" w:hAnsi="宋体" w:eastAsia="宋体" w:cs="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71" w:type="dxa"/>
            <w:vMerge w:val="continue"/>
            <w:noWrap w:val="0"/>
            <w:vAlign w:val="center"/>
          </w:tcPr>
          <w:p>
            <w:pPr>
              <w:spacing w:line="360" w:lineRule="auto"/>
              <w:rPr>
                <w:rFonts w:hint="eastAsia" w:ascii="宋体" w:hAnsi="宋体" w:eastAsia="宋体" w:cs="宋体"/>
                <w:b/>
                <w:bCs/>
                <w:sz w:val="24"/>
                <w:szCs w:val="24"/>
              </w:rPr>
            </w:pPr>
          </w:p>
        </w:tc>
        <w:tc>
          <w:tcPr>
            <w:tcW w:w="2382" w:type="dxa"/>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项目联系人</w:t>
            </w:r>
          </w:p>
        </w:tc>
        <w:tc>
          <w:tcPr>
            <w:tcW w:w="3624" w:type="dxa"/>
            <w:noWrap w:val="0"/>
            <w:vAlign w:val="center"/>
          </w:tcPr>
          <w:p>
            <w:pPr>
              <w:spacing w:line="360" w:lineRule="auto"/>
              <w:rPr>
                <w:rFonts w:hint="eastAsia" w:ascii="宋体" w:hAnsi="宋体" w:eastAsia="宋体" w:cs="宋体"/>
                <w:bCs/>
                <w:sz w:val="24"/>
                <w:szCs w:val="24"/>
              </w:rPr>
            </w:pPr>
          </w:p>
        </w:tc>
        <w:tc>
          <w:tcPr>
            <w:tcW w:w="1701" w:type="dxa"/>
            <w:vMerge w:val="continue"/>
            <w:noWrap w:val="0"/>
            <w:vAlign w:val="center"/>
          </w:tcPr>
          <w:p>
            <w:pPr>
              <w:spacing w:line="360" w:lineRule="auto"/>
              <w:rPr>
                <w:rFonts w:hint="eastAsia" w:ascii="宋体" w:hAnsi="宋体" w:eastAsia="宋体" w:cs="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71" w:type="dxa"/>
            <w:vMerge w:val="continue"/>
            <w:noWrap w:val="0"/>
            <w:vAlign w:val="center"/>
          </w:tcPr>
          <w:p>
            <w:pPr>
              <w:spacing w:line="360" w:lineRule="auto"/>
              <w:rPr>
                <w:rFonts w:hint="eastAsia" w:ascii="宋体" w:hAnsi="宋体" w:eastAsia="宋体" w:cs="宋体"/>
                <w:b/>
                <w:bCs/>
                <w:sz w:val="24"/>
                <w:szCs w:val="24"/>
              </w:rPr>
            </w:pPr>
          </w:p>
        </w:tc>
        <w:tc>
          <w:tcPr>
            <w:tcW w:w="2382" w:type="dxa"/>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电子信箱</w:t>
            </w:r>
          </w:p>
        </w:tc>
        <w:tc>
          <w:tcPr>
            <w:tcW w:w="3624" w:type="dxa"/>
            <w:noWrap w:val="0"/>
            <w:vAlign w:val="center"/>
          </w:tcPr>
          <w:p>
            <w:pPr>
              <w:spacing w:line="360" w:lineRule="auto"/>
              <w:rPr>
                <w:rFonts w:hint="eastAsia" w:ascii="宋体" w:hAnsi="宋体" w:eastAsia="宋体" w:cs="宋体"/>
                <w:bCs/>
                <w:sz w:val="24"/>
                <w:szCs w:val="24"/>
              </w:rPr>
            </w:pPr>
          </w:p>
        </w:tc>
        <w:tc>
          <w:tcPr>
            <w:tcW w:w="1701" w:type="dxa"/>
            <w:vMerge w:val="continue"/>
            <w:noWrap w:val="0"/>
            <w:vAlign w:val="center"/>
          </w:tcPr>
          <w:p>
            <w:pPr>
              <w:spacing w:line="360" w:lineRule="auto"/>
              <w:rPr>
                <w:rFonts w:hint="eastAsia" w:ascii="宋体" w:hAnsi="宋体" w:eastAsia="宋体" w:cs="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71" w:type="dxa"/>
            <w:vMerge w:val="continue"/>
            <w:noWrap w:val="0"/>
            <w:vAlign w:val="center"/>
          </w:tcPr>
          <w:p>
            <w:pPr>
              <w:spacing w:line="360" w:lineRule="auto"/>
              <w:rPr>
                <w:rFonts w:hint="eastAsia" w:ascii="宋体" w:hAnsi="宋体" w:eastAsia="宋体" w:cs="宋体"/>
                <w:b/>
                <w:bCs/>
                <w:sz w:val="24"/>
                <w:szCs w:val="24"/>
              </w:rPr>
            </w:pPr>
          </w:p>
        </w:tc>
        <w:tc>
          <w:tcPr>
            <w:tcW w:w="2382" w:type="dxa"/>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通讯地址</w:t>
            </w:r>
          </w:p>
        </w:tc>
        <w:tc>
          <w:tcPr>
            <w:tcW w:w="3624" w:type="dxa"/>
            <w:noWrap w:val="0"/>
            <w:vAlign w:val="center"/>
          </w:tcPr>
          <w:p>
            <w:pPr>
              <w:spacing w:line="360" w:lineRule="auto"/>
              <w:rPr>
                <w:rFonts w:hint="eastAsia" w:ascii="宋体" w:hAnsi="宋体" w:eastAsia="宋体" w:cs="宋体"/>
                <w:bCs/>
                <w:sz w:val="24"/>
                <w:szCs w:val="24"/>
              </w:rPr>
            </w:pPr>
          </w:p>
        </w:tc>
        <w:tc>
          <w:tcPr>
            <w:tcW w:w="1701" w:type="dxa"/>
            <w:vMerge w:val="continue"/>
            <w:noWrap w:val="0"/>
            <w:vAlign w:val="center"/>
          </w:tcPr>
          <w:p>
            <w:pPr>
              <w:spacing w:line="360" w:lineRule="auto"/>
              <w:rPr>
                <w:rFonts w:hint="eastAsia" w:ascii="宋体" w:hAnsi="宋体" w:eastAsia="宋体" w:cs="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71" w:type="dxa"/>
            <w:vMerge w:val="continue"/>
            <w:noWrap w:val="0"/>
            <w:vAlign w:val="center"/>
          </w:tcPr>
          <w:p>
            <w:pPr>
              <w:spacing w:line="360" w:lineRule="auto"/>
              <w:rPr>
                <w:rFonts w:hint="eastAsia" w:ascii="宋体" w:hAnsi="宋体" w:eastAsia="宋体" w:cs="宋体"/>
                <w:b/>
                <w:bCs/>
                <w:sz w:val="24"/>
                <w:szCs w:val="24"/>
              </w:rPr>
            </w:pPr>
          </w:p>
        </w:tc>
        <w:tc>
          <w:tcPr>
            <w:tcW w:w="2382" w:type="dxa"/>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邮编</w:t>
            </w:r>
          </w:p>
        </w:tc>
        <w:tc>
          <w:tcPr>
            <w:tcW w:w="3624" w:type="dxa"/>
            <w:noWrap w:val="0"/>
            <w:vAlign w:val="center"/>
          </w:tcPr>
          <w:p>
            <w:pPr>
              <w:spacing w:line="360" w:lineRule="auto"/>
              <w:rPr>
                <w:rFonts w:hint="eastAsia" w:ascii="宋体" w:hAnsi="宋体" w:eastAsia="宋体" w:cs="宋体"/>
                <w:bCs/>
                <w:sz w:val="24"/>
                <w:szCs w:val="24"/>
              </w:rPr>
            </w:pPr>
          </w:p>
        </w:tc>
        <w:tc>
          <w:tcPr>
            <w:tcW w:w="1701" w:type="dxa"/>
            <w:vMerge w:val="continue"/>
            <w:noWrap w:val="0"/>
            <w:vAlign w:val="center"/>
          </w:tcPr>
          <w:p>
            <w:pPr>
              <w:spacing w:line="360" w:lineRule="auto"/>
              <w:rPr>
                <w:rFonts w:hint="eastAsia" w:ascii="宋体" w:hAnsi="宋体" w:eastAsia="宋体" w:cs="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71" w:type="dxa"/>
            <w:vMerge w:val="continue"/>
            <w:noWrap w:val="0"/>
            <w:vAlign w:val="center"/>
          </w:tcPr>
          <w:p>
            <w:pPr>
              <w:spacing w:line="360" w:lineRule="auto"/>
              <w:rPr>
                <w:rFonts w:hint="eastAsia" w:ascii="宋体" w:hAnsi="宋体" w:eastAsia="宋体" w:cs="宋体"/>
                <w:b/>
                <w:bCs/>
                <w:sz w:val="24"/>
                <w:szCs w:val="24"/>
              </w:rPr>
            </w:pPr>
          </w:p>
        </w:tc>
        <w:tc>
          <w:tcPr>
            <w:tcW w:w="2382" w:type="dxa"/>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电话</w:t>
            </w:r>
          </w:p>
        </w:tc>
        <w:tc>
          <w:tcPr>
            <w:tcW w:w="3624" w:type="dxa"/>
            <w:noWrap w:val="0"/>
            <w:vAlign w:val="center"/>
          </w:tcPr>
          <w:p>
            <w:pPr>
              <w:spacing w:line="360" w:lineRule="auto"/>
              <w:rPr>
                <w:rFonts w:hint="eastAsia" w:ascii="宋体" w:hAnsi="宋体" w:eastAsia="宋体" w:cs="宋体"/>
                <w:bCs/>
                <w:sz w:val="24"/>
                <w:szCs w:val="24"/>
              </w:rPr>
            </w:pPr>
          </w:p>
        </w:tc>
        <w:tc>
          <w:tcPr>
            <w:tcW w:w="1701" w:type="dxa"/>
            <w:vMerge w:val="continue"/>
            <w:noWrap w:val="0"/>
            <w:vAlign w:val="center"/>
          </w:tcPr>
          <w:p>
            <w:pPr>
              <w:spacing w:line="360" w:lineRule="auto"/>
              <w:rPr>
                <w:rFonts w:hint="eastAsia" w:ascii="宋体" w:hAnsi="宋体" w:eastAsia="宋体" w:cs="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71" w:type="dxa"/>
            <w:vMerge w:val="continue"/>
            <w:noWrap w:val="0"/>
            <w:vAlign w:val="center"/>
          </w:tcPr>
          <w:p>
            <w:pPr>
              <w:spacing w:line="360" w:lineRule="auto"/>
              <w:rPr>
                <w:rFonts w:hint="eastAsia" w:ascii="宋体" w:hAnsi="宋体" w:eastAsia="宋体" w:cs="宋体"/>
                <w:b/>
                <w:bCs/>
                <w:sz w:val="24"/>
                <w:szCs w:val="24"/>
              </w:rPr>
            </w:pPr>
          </w:p>
        </w:tc>
        <w:tc>
          <w:tcPr>
            <w:tcW w:w="2382" w:type="dxa"/>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传真</w:t>
            </w:r>
          </w:p>
        </w:tc>
        <w:tc>
          <w:tcPr>
            <w:tcW w:w="3624" w:type="dxa"/>
            <w:noWrap w:val="0"/>
            <w:vAlign w:val="center"/>
          </w:tcPr>
          <w:p>
            <w:pPr>
              <w:spacing w:line="360" w:lineRule="auto"/>
              <w:rPr>
                <w:rFonts w:hint="eastAsia" w:ascii="宋体" w:hAnsi="宋体" w:eastAsia="宋体" w:cs="宋体"/>
                <w:bCs/>
                <w:sz w:val="24"/>
                <w:szCs w:val="24"/>
              </w:rPr>
            </w:pPr>
          </w:p>
        </w:tc>
        <w:tc>
          <w:tcPr>
            <w:tcW w:w="1701" w:type="dxa"/>
            <w:vMerge w:val="continue"/>
            <w:noWrap w:val="0"/>
            <w:vAlign w:val="center"/>
          </w:tcPr>
          <w:p>
            <w:pPr>
              <w:spacing w:line="360" w:lineRule="auto"/>
              <w:rPr>
                <w:rFonts w:hint="eastAsia" w:ascii="宋体" w:hAnsi="宋体" w:eastAsia="宋体" w:cs="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71" w:type="dxa"/>
            <w:vMerge w:val="restart"/>
            <w:noWrap w:val="0"/>
            <w:vAlign w:val="center"/>
          </w:tcPr>
          <w:p>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服务单位</w:t>
            </w:r>
          </w:p>
          <w:p>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(乙方)</w:t>
            </w:r>
          </w:p>
        </w:tc>
        <w:tc>
          <w:tcPr>
            <w:tcW w:w="2382" w:type="dxa"/>
            <w:noWrap w:val="0"/>
            <w:vAlign w:val="center"/>
          </w:tcPr>
          <w:p>
            <w:pPr>
              <w:spacing w:line="360" w:lineRule="auto"/>
              <w:ind w:firstLine="720" w:firstLineChars="300"/>
              <w:rPr>
                <w:rFonts w:hint="eastAsia" w:ascii="宋体" w:hAnsi="宋体" w:eastAsia="宋体" w:cs="宋体"/>
                <w:sz w:val="24"/>
                <w:szCs w:val="24"/>
              </w:rPr>
            </w:pPr>
            <w:r>
              <w:rPr>
                <w:rFonts w:hint="eastAsia" w:ascii="宋体" w:hAnsi="宋体" w:eastAsia="宋体" w:cs="宋体"/>
                <w:sz w:val="24"/>
                <w:szCs w:val="24"/>
              </w:rPr>
              <w:t>单位名称</w:t>
            </w:r>
          </w:p>
        </w:tc>
        <w:tc>
          <w:tcPr>
            <w:tcW w:w="3624" w:type="dxa"/>
            <w:noWrap w:val="0"/>
            <w:vAlign w:val="center"/>
          </w:tcPr>
          <w:p>
            <w:pPr>
              <w:adjustRightInd w:val="0"/>
              <w:snapToGrid w:val="0"/>
              <w:spacing w:line="360" w:lineRule="auto"/>
              <w:jc w:val="left"/>
              <w:rPr>
                <w:rFonts w:hint="eastAsia" w:ascii="宋体" w:hAnsi="宋体" w:eastAsia="宋体" w:cs="宋体"/>
                <w:bCs/>
                <w:sz w:val="24"/>
                <w:szCs w:val="24"/>
              </w:rPr>
            </w:pPr>
          </w:p>
        </w:tc>
        <w:tc>
          <w:tcPr>
            <w:tcW w:w="1701" w:type="dxa"/>
            <w:vMerge w:val="restart"/>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（单位公章）</w:t>
            </w:r>
          </w:p>
          <w:p>
            <w:pPr>
              <w:spacing w:line="360" w:lineRule="auto"/>
              <w:jc w:val="left"/>
              <w:rPr>
                <w:rFonts w:hint="eastAsia" w:ascii="宋体" w:hAnsi="宋体" w:eastAsia="宋体" w:cs="宋体"/>
                <w:sz w:val="24"/>
                <w:szCs w:val="24"/>
              </w:rPr>
            </w:pPr>
          </w:p>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71" w:type="dxa"/>
            <w:vMerge w:val="continue"/>
            <w:noWrap w:val="0"/>
            <w:vAlign w:val="center"/>
          </w:tcPr>
          <w:p>
            <w:pPr>
              <w:spacing w:line="360" w:lineRule="auto"/>
              <w:rPr>
                <w:rFonts w:hint="eastAsia" w:ascii="宋体" w:hAnsi="宋体" w:eastAsia="宋体" w:cs="宋体"/>
                <w:b/>
                <w:bCs/>
                <w:sz w:val="24"/>
                <w:szCs w:val="24"/>
              </w:rPr>
            </w:pPr>
          </w:p>
        </w:tc>
        <w:tc>
          <w:tcPr>
            <w:tcW w:w="2382" w:type="dxa"/>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法人代表(或委托代理人)(签字）</w:t>
            </w:r>
          </w:p>
        </w:tc>
        <w:tc>
          <w:tcPr>
            <w:tcW w:w="3624" w:type="dxa"/>
            <w:noWrap w:val="0"/>
            <w:vAlign w:val="center"/>
          </w:tcPr>
          <w:p>
            <w:pPr>
              <w:adjustRightInd w:val="0"/>
              <w:snapToGrid w:val="0"/>
              <w:spacing w:line="360" w:lineRule="auto"/>
              <w:jc w:val="left"/>
              <w:rPr>
                <w:rFonts w:hint="eastAsia" w:ascii="宋体" w:hAnsi="宋体" w:eastAsia="宋体" w:cs="宋体"/>
                <w:b/>
                <w:bCs/>
                <w:sz w:val="24"/>
                <w:szCs w:val="24"/>
              </w:rPr>
            </w:pPr>
          </w:p>
        </w:tc>
        <w:tc>
          <w:tcPr>
            <w:tcW w:w="1701" w:type="dxa"/>
            <w:vMerge w:val="continue"/>
            <w:noWrap w:val="0"/>
            <w:vAlign w:val="center"/>
          </w:tcPr>
          <w:p>
            <w:pPr>
              <w:spacing w:line="360" w:lineRule="auto"/>
              <w:rPr>
                <w:rFonts w:hint="eastAsia" w:ascii="宋体" w:hAnsi="宋体" w:eastAsia="宋体" w:cs="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71" w:type="dxa"/>
            <w:vMerge w:val="continue"/>
            <w:noWrap w:val="0"/>
            <w:vAlign w:val="center"/>
          </w:tcPr>
          <w:p>
            <w:pPr>
              <w:spacing w:line="360" w:lineRule="auto"/>
              <w:rPr>
                <w:rFonts w:hint="eastAsia" w:ascii="宋体" w:hAnsi="宋体" w:eastAsia="宋体" w:cs="宋体"/>
                <w:b/>
                <w:bCs/>
                <w:sz w:val="24"/>
                <w:szCs w:val="24"/>
              </w:rPr>
            </w:pPr>
          </w:p>
        </w:tc>
        <w:tc>
          <w:tcPr>
            <w:tcW w:w="2382" w:type="dxa"/>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项目联系人</w:t>
            </w:r>
          </w:p>
        </w:tc>
        <w:tc>
          <w:tcPr>
            <w:tcW w:w="3624" w:type="dxa"/>
            <w:noWrap w:val="0"/>
            <w:vAlign w:val="center"/>
          </w:tcPr>
          <w:p>
            <w:pPr>
              <w:adjustRightInd w:val="0"/>
              <w:snapToGrid w:val="0"/>
              <w:spacing w:line="360" w:lineRule="auto"/>
              <w:jc w:val="left"/>
              <w:rPr>
                <w:rFonts w:hint="eastAsia" w:ascii="宋体" w:hAnsi="宋体" w:eastAsia="宋体" w:cs="宋体"/>
                <w:b/>
                <w:bCs/>
                <w:sz w:val="24"/>
                <w:szCs w:val="24"/>
              </w:rPr>
            </w:pPr>
          </w:p>
        </w:tc>
        <w:tc>
          <w:tcPr>
            <w:tcW w:w="1701" w:type="dxa"/>
            <w:vMerge w:val="continue"/>
            <w:noWrap w:val="0"/>
            <w:vAlign w:val="center"/>
          </w:tcPr>
          <w:p>
            <w:pPr>
              <w:spacing w:line="360" w:lineRule="auto"/>
              <w:rPr>
                <w:rFonts w:hint="eastAsia" w:ascii="宋体" w:hAnsi="宋体" w:eastAsia="宋体" w:cs="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71" w:type="dxa"/>
            <w:vMerge w:val="continue"/>
            <w:noWrap w:val="0"/>
            <w:vAlign w:val="center"/>
          </w:tcPr>
          <w:p>
            <w:pPr>
              <w:spacing w:line="360" w:lineRule="auto"/>
              <w:rPr>
                <w:rFonts w:hint="eastAsia" w:ascii="宋体" w:hAnsi="宋体" w:eastAsia="宋体" w:cs="宋体"/>
                <w:b/>
                <w:bCs/>
                <w:sz w:val="24"/>
                <w:szCs w:val="24"/>
              </w:rPr>
            </w:pPr>
          </w:p>
        </w:tc>
        <w:tc>
          <w:tcPr>
            <w:tcW w:w="2382" w:type="dxa"/>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电子信箱</w:t>
            </w:r>
          </w:p>
        </w:tc>
        <w:tc>
          <w:tcPr>
            <w:tcW w:w="3624" w:type="dxa"/>
            <w:noWrap w:val="0"/>
            <w:vAlign w:val="center"/>
          </w:tcPr>
          <w:p>
            <w:pPr>
              <w:adjustRightInd w:val="0"/>
              <w:snapToGrid w:val="0"/>
              <w:spacing w:line="360" w:lineRule="auto"/>
              <w:jc w:val="left"/>
              <w:rPr>
                <w:rFonts w:hint="eastAsia" w:ascii="宋体" w:hAnsi="宋体" w:eastAsia="宋体" w:cs="宋体"/>
                <w:b/>
                <w:bCs/>
                <w:sz w:val="24"/>
                <w:szCs w:val="24"/>
              </w:rPr>
            </w:pPr>
          </w:p>
        </w:tc>
        <w:tc>
          <w:tcPr>
            <w:tcW w:w="1701" w:type="dxa"/>
            <w:vMerge w:val="continue"/>
            <w:noWrap w:val="0"/>
            <w:vAlign w:val="center"/>
          </w:tcPr>
          <w:p>
            <w:pPr>
              <w:spacing w:line="360" w:lineRule="auto"/>
              <w:rPr>
                <w:rFonts w:hint="eastAsia" w:ascii="宋体" w:hAnsi="宋体" w:eastAsia="宋体" w:cs="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71" w:type="dxa"/>
            <w:vMerge w:val="continue"/>
            <w:noWrap w:val="0"/>
            <w:vAlign w:val="center"/>
          </w:tcPr>
          <w:p>
            <w:pPr>
              <w:spacing w:line="360" w:lineRule="auto"/>
              <w:rPr>
                <w:rFonts w:hint="eastAsia" w:ascii="宋体" w:hAnsi="宋体" w:eastAsia="宋体" w:cs="宋体"/>
                <w:b/>
                <w:bCs/>
                <w:sz w:val="24"/>
                <w:szCs w:val="24"/>
              </w:rPr>
            </w:pPr>
          </w:p>
        </w:tc>
        <w:tc>
          <w:tcPr>
            <w:tcW w:w="2382" w:type="dxa"/>
            <w:noWrap w:val="0"/>
            <w:vAlign w:val="center"/>
          </w:tcPr>
          <w:p>
            <w:pPr>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通讯地址</w:t>
            </w:r>
          </w:p>
        </w:tc>
        <w:tc>
          <w:tcPr>
            <w:tcW w:w="3624" w:type="dxa"/>
            <w:noWrap w:val="0"/>
            <w:vAlign w:val="center"/>
          </w:tcPr>
          <w:p>
            <w:pPr>
              <w:adjustRightInd w:val="0"/>
              <w:snapToGrid w:val="0"/>
              <w:spacing w:line="360" w:lineRule="auto"/>
              <w:jc w:val="left"/>
              <w:rPr>
                <w:rFonts w:hint="eastAsia" w:ascii="宋体" w:hAnsi="宋体" w:eastAsia="宋体" w:cs="宋体"/>
                <w:sz w:val="24"/>
                <w:szCs w:val="24"/>
              </w:rPr>
            </w:pPr>
          </w:p>
        </w:tc>
        <w:tc>
          <w:tcPr>
            <w:tcW w:w="1701" w:type="dxa"/>
            <w:vMerge w:val="continue"/>
            <w:noWrap w:val="0"/>
            <w:vAlign w:val="center"/>
          </w:tcPr>
          <w:p>
            <w:pPr>
              <w:spacing w:line="360" w:lineRule="auto"/>
              <w:rPr>
                <w:rFonts w:hint="eastAsia" w:ascii="宋体" w:hAnsi="宋体" w:eastAsia="宋体" w:cs="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71" w:type="dxa"/>
            <w:vMerge w:val="continue"/>
            <w:noWrap w:val="0"/>
            <w:vAlign w:val="center"/>
          </w:tcPr>
          <w:p>
            <w:pPr>
              <w:spacing w:line="360" w:lineRule="auto"/>
              <w:rPr>
                <w:rFonts w:hint="eastAsia" w:ascii="宋体" w:hAnsi="宋体" w:eastAsia="宋体" w:cs="宋体"/>
                <w:b/>
                <w:bCs/>
                <w:sz w:val="24"/>
                <w:szCs w:val="24"/>
              </w:rPr>
            </w:pPr>
          </w:p>
        </w:tc>
        <w:tc>
          <w:tcPr>
            <w:tcW w:w="2382" w:type="dxa"/>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邮编</w:t>
            </w:r>
          </w:p>
        </w:tc>
        <w:tc>
          <w:tcPr>
            <w:tcW w:w="3624" w:type="dxa"/>
            <w:noWrap w:val="0"/>
            <w:vAlign w:val="center"/>
          </w:tcPr>
          <w:p>
            <w:pPr>
              <w:adjustRightInd w:val="0"/>
              <w:snapToGrid w:val="0"/>
              <w:spacing w:line="360" w:lineRule="auto"/>
              <w:jc w:val="left"/>
              <w:rPr>
                <w:rFonts w:hint="eastAsia" w:ascii="宋体" w:hAnsi="宋体" w:eastAsia="宋体" w:cs="宋体"/>
                <w:b/>
                <w:bCs/>
                <w:sz w:val="24"/>
                <w:szCs w:val="24"/>
              </w:rPr>
            </w:pPr>
          </w:p>
        </w:tc>
        <w:tc>
          <w:tcPr>
            <w:tcW w:w="1701" w:type="dxa"/>
            <w:vMerge w:val="continue"/>
            <w:noWrap w:val="0"/>
            <w:vAlign w:val="center"/>
          </w:tcPr>
          <w:p>
            <w:pPr>
              <w:spacing w:line="360" w:lineRule="auto"/>
              <w:rPr>
                <w:rFonts w:hint="eastAsia" w:ascii="宋体" w:hAnsi="宋体" w:eastAsia="宋体" w:cs="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71" w:type="dxa"/>
            <w:vMerge w:val="continue"/>
            <w:noWrap w:val="0"/>
            <w:vAlign w:val="center"/>
          </w:tcPr>
          <w:p>
            <w:pPr>
              <w:spacing w:line="360" w:lineRule="auto"/>
              <w:rPr>
                <w:rFonts w:hint="eastAsia" w:ascii="宋体" w:hAnsi="宋体" w:eastAsia="宋体" w:cs="宋体"/>
                <w:b/>
                <w:bCs/>
                <w:sz w:val="24"/>
                <w:szCs w:val="24"/>
              </w:rPr>
            </w:pPr>
          </w:p>
        </w:tc>
        <w:tc>
          <w:tcPr>
            <w:tcW w:w="2382" w:type="dxa"/>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电话</w:t>
            </w:r>
          </w:p>
        </w:tc>
        <w:tc>
          <w:tcPr>
            <w:tcW w:w="3624" w:type="dxa"/>
            <w:noWrap w:val="0"/>
            <w:vAlign w:val="center"/>
          </w:tcPr>
          <w:p>
            <w:pPr>
              <w:adjustRightInd w:val="0"/>
              <w:snapToGrid w:val="0"/>
              <w:spacing w:line="360" w:lineRule="auto"/>
              <w:jc w:val="left"/>
              <w:rPr>
                <w:rFonts w:hint="eastAsia" w:ascii="宋体" w:hAnsi="宋体" w:eastAsia="宋体" w:cs="宋体"/>
                <w:b/>
                <w:bCs/>
                <w:sz w:val="24"/>
                <w:szCs w:val="24"/>
              </w:rPr>
            </w:pPr>
          </w:p>
        </w:tc>
        <w:tc>
          <w:tcPr>
            <w:tcW w:w="1701" w:type="dxa"/>
            <w:vMerge w:val="continue"/>
            <w:noWrap w:val="0"/>
            <w:vAlign w:val="center"/>
          </w:tcPr>
          <w:p>
            <w:pPr>
              <w:spacing w:line="360" w:lineRule="auto"/>
              <w:rPr>
                <w:rFonts w:hint="eastAsia" w:ascii="宋体" w:hAnsi="宋体" w:eastAsia="宋体" w:cs="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71" w:type="dxa"/>
            <w:vMerge w:val="continue"/>
            <w:noWrap w:val="0"/>
            <w:vAlign w:val="center"/>
          </w:tcPr>
          <w:p>
            <w:pPr>
              <w:spacing w:line="360" w:lineRule="auto"/>
              <w:rPr>
                <w:rFonts w:hint="eastAsia" w:ascii="宋体" w:hAnsi="宋体" w:eastAsia="宋体" w:cs="宋体"/>
                <w:b/>
                <w:bCs/>
                <w:sz w:val="24"/>
                <w:szCs w:val="24"/>
              </w:rPr>
            </w:pPr>
          </w:p>
        </w:tc>
        <w:tc>
          <w:tcPr>
            <w:tcW w:w="2382" w:type="dxa"/>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传真</w:t>
            </w:r>
          </w:p>
        </w:tc>
        <w:tc>
          <w:tcPr>
            <w:tcW w:w="3624" w:type="dxa"/>
            <w:noWrap w:val="0"/>
            <w:vAlign w:val="center"/>
          </w:tcPr>
          <w:p>
            <w:pPr>
              <w:adjustRightInd w:val="0"/>
              <w:snapToGrid w:val="0"/>
              <w:spacing w:line="360" w:lineRule="auto"/>
              <w:jc w:val="left"/>
              <w:rPr>
                <w:rFonts w:hint="eastAsia" w:ascii="宋体" w:hAnsi="宋体" w:eastAsia="宋体" w:cs="宋体"/>
                <w:b/>
                <w:bCs/>
                <w:sz w:val="24"/>
                <w:szCs w:val="24"/>
              </w:rPr>
            </w:pPr>
          </w:p>
        </w:tc>
        <w:tc>
          <w:tcPr>
            <w:tcW w:w="1701" w:type="dxa"/>
            <w:vMerge w:val="continue"/>
            <w:noWrap w:val="0"/>
            <w:vAlign w:val="center"/>
          </w:tcPr>
          <w:p>
            <w:pPr>
              <w:spacing w:line="360" w:lineRule="auto"/>
              <w:rPr>
                <w:rFonts w:hint="eastAsia" w:ascii="宋体" w:hAnsi="宋体" w:eastAsia="宋体" w:cs="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71" w:type="dxa"/>
            <w:vMerge w:val="continue"/>
            <w:noWrap w:val="0"/>
            <w:vAlign w:val="center"/>
          </w:tcPr>
          <w:p>
            <w:pPr>
              <w:spacing w:line="360" w:lineRule="auto"/>
              <w:rPr>
                <w:rFonts w:hint="eastAsia" w:ascii="宋体" w:hAnsi="宋体" w:eastAsia="宋体" w:cs="宋体"/>
                <w:b/>
                <w:bCs/>
                <w:sz w:val="24"/>
                <w:szCs w:val="24"/>
              </w:rPr>
            </w:pPr>
          </w:p>
        </w:tc>
        <w:tc>
          <w:tcPr>
            <w:tcW w:w="2382" w:type="dxa"/>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开户银行</w:t>
            </w:r>
          </w:p>
        </w:tc>
        <w:tc>
          <w:tcPr>
            <w:tcW w:w="3624" w:type="dxa"/>
            <w:noWrap w:val="0"/>
            <w:vAlign w:val="center"/>
          </w:tcPr>
          <w:p>
            <w:pPr>
              <w:pStyle w:val="232"/>
              <w:adjustRightInd w:val="0"/>
              <w:snapToGrid w:val="0"/>
              <w:spacing w:line="360" w:lineRule="auto"/>
              <w:rPr>
                <w:rFonts w:hint="eastAsia" w:ascii="宋体" w:hAnsi="宋体" w:eastAsia="宋体" w:cs="宋体"/>
                <w:b/>
                <w:bCs/>
                <w:sz w:val="24"/>
                <w:szCs w:val="24"/>
              </w:rPr>
            </w:pPr>
          </w:p>
        </w:tc>
        <w:tc>
          <w:tcPr>
            <w:tcW w:w="1701" w:type="dxa"/>
            <w:vMerge w:val="continue"/>
            <w:noWrap w:val="0"/>
            <w:vAlign w:val="center"/>
          </w:tcPr>
          <w:p>
            <w:pPr>
              <w:spacing w:line="360" w:lineRule="auto"/>
              <w:rPr>
                <w:rFonts w:hint="eastAsia" w:ascii="宋体" w:hAnsi="宋体" w:eastAsia="宋体" w:cs="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71" w:type="dxa"/>
            <w:vMerge w:val="continue"/>
            <w:noWrap w:val="0"/>
            <w:vAlign w:val="center"/>
          </w:tcPr>
          <w:p>
            <w:pPr>
              <w:spacing w:line="360" w:lineRule="auto"/>
              <w:rPr>
                <w:rFonts w:hint="eastAsia" w:ascii="宋体" w:hAnsi="宋体" w:eastAsia="宋体" w:cs="宋体"/>
                <w:b/>
                <w:bCs/>
                <w:sz w:val="24"/>
                <w:szCs w:val="24"/>
              </w:rPr>
            </w:pPr>
          </w:p>
        </w:tc>
        <w:tc>
          <w:tcPr>
            <w:tcW w:w="2382" w:type="dxa"/>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帐    号</w:t>
            </w:r>
          </w:p>
        </w:tc>
        <w:tc>
          <w:tcPr>
            <w:tcW w:w="3624" w:type="dxa"/>
            <w:noWrap w:val="0"/>
            <w:vAlign w:val="center"/>
          </w:tcPr>
          <w:p>
            <w:pPr>
              <w:pStyle w:val="232"/>
              <w:adjustRightInd w:val="0"/>
              <w:snapToGrid w:val="0"/>
              <w:spacing w:line="360" w:lineRule="auto"/>
              <w:rPr>
                <w:rFonts w:hint="eastAsia" w:ascii="宋体" w:hAnsi="宋体" w:eastAsia="宋体" w:cs="宋体"/>
                <w:b/>
                <w:bCs/>
                <w:sz w:val="24"/>
                <w:szCs w:val="24"/>
              </w:rPr>
            </w:pPr>
          </w:p>
        </w:tc>
        <w:tc>
          <w:tcPr>
            <w:tcW w:w="1701" w:type="dxa"/>
            <w:vMerge w:val="continue"/>
            <w:noWrap w:val="0"/>
            <w:vAlign w:val="center"/>
          </w:tcPr>
          <w:p>
            <w:pPr>
              <w:spacing w:line="360" w:lineRule="auto"/>
              <w:rPr>
                <w:rFonts w:hint="eastAsia" w:ascii="宋体" w:hAnsi="宋体" w:eastAsia="宋体" w:cs="宋体"/>
                <w:b/>
                <w:bCs/>
                <w:sz w:val="24"/>
                <w:szCs w:val="24"/>
              </w:rPr>
            </w:pPr>
          </w:p>
        </w:tc>
      </w:tr>
    </w:tbl>
    <w:p>
      <w:pPr>
        <w:spacing w:line="360" w:lineRule="auto"/>
        <w:jc w:val="center"/>
        <w:rPr>
          <w:rFonts w:hint="eastAsia" w:ascii="宋体" w:hAnsi="宋体" w:eastAsia="宋体" w:cs="宋体"/>
          <w:b/>
          <w:color w:val="auto"/>
          <w:sz w:val="24"/>
          <w:highlight w:val="none"/>
        </w:rPr>
      </w:pPr>
    </w:p>
    <w:p>
      <w:pPr>
        <w:spacing w:line="360" w:lineRule="auto"/>
        <w:jc w:val="center"/>
        <w:outlineLvl w:val="0"/>
        <w:rPr>
          <w:rFonts w:hint="eastAsia" w:ascii="宋体" w:hAnsi="宋体" w:eastAsia="宋体" w:cs="宋体"/>
          <w:b/>
          <w:color w:val="auto"/>
          <w:sz w:val="36"/>
          <w:szCs w:val="36"/>
          <w:highlight w:val="none"/>
        </w:rPr>
        <w:sectPr>
          <w:footerReference r:id="rId10" w:type="default"/>
          <w:pgSz w:w="11907" w:h="16840"/>
          <w:pgMar w:top="1418" w:right="1134" w:bottom="1418" w:left="1701" w:header="851" w:footer="851" w:gutter="0"/>
          <w:pgNumType w:fmt="decimal"/>
          <w:cols w:space="720" w:num="1"/>
          <w:docGrid w:linePitch="462" w:charSpace="0"/>
        </w:sectPr>
      </w:pPr>
      <w:bookmarkStart w:id="642" w:name="_Toc97371947"/>
    </w:p>
    <w:p>
      <w:pPr>
        <w:spacing w:line="360" w:lineRule="auto"/>
        <w:jc w:val="center"/>
        <w:outlineLvl w:val="0"/>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第六章   响应文件格式</w:t>
      </w:r>
      <w:bookmarkEnd w:id="642"/>
    </w:p>
    <w:p>
      <w:pPr>
        <w:widowControl/>
        <w:spacing w:line="360" w:lineRule="auto"/>
        <w:jc w:val="left"/>
        <w:rPr>
          <w:rFonts w:hint="eastAsia" w:ascii="宋体" w:hAnsi="宋体" w:eastAsia="宋体" w:cs="宋体"/>
          <w:b/>
          <w:color w:val="auto"/>
          <w:sz w:val="24"/>
          <w:highlight w:val="none"/>
        </w:rPr>
      </w:pPr>
    </w:p>
    <w:p>
      <w:pPr>
        <w:widowControl/>
        <w:spacing w:line="360" w:lineRule="auto"/>
        <w:jc w:val="left"/>
        <w:rPr>
          <w:rFonts w:hint="eastAsia" w:ascii="宋体" w:hAnsi="宋体" w:eastAsia="宋体" w:cs="宋体"/>
          <w:b/>
          <w:color w:val="auto"/>
          <w:sz w:val="24"/>
          <w:highlight w:val="none"/>
        </w:rPr>
      </w:pPr>
    </w:p>
    <w:p>
      <w:pPr>
        <w:tabs>
          <w:tab w:val="left" w:pos="900"/>
          <w:tab w:val="left" w:pos="1980"/>
        </w:tabs>
        <w:snapToGrid w:val="0"/>
        <w:spacing w:line="360" w:lineRule="auto"/>
        <w:ind w:left="142"/>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供应商编制文件须知</w:t>
      </w:r>
    </w:p>
    <w:p>
      <w:pPr>
        <w:tabs>
          <w:tab w:val="left" w:pos="900"/>
          <w:tab w:val="left" w:pos="1980"/>
        </w:tabs>
        <w:snapToGrid w:val="0"/>
        <w:spacing w:line="360" w:lineRule="auto"/>
        <w:ind w:left="142"/>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1、供应商按照本部分的顺序编制响应文件，编制中涉及格式资料的，应按照本部分提供的内容和格式（所有表格的格式可扩展）填写提交。</w:t>
      </w:r>
    </w:p>
    <w:p>
      <w:pPr>
        <w:tabs>
          <w:tab w:val="left" w:pos="900"/>
          <w:tab w:val="left" w:pos="1980"/>
        </w:tabs>
        <w:snapToGrid w:val="0"/>
        <w:spacing w:line="360" w:lineRule="auto"/>
        <w:ind w:left="142"/>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kern w:val="0"/>
          <w:sz w:val="24"/>
          <w:highlight w:val="none"/>
        </w:rPr>
        <w:t>对于竞争性磋商文件中标记了“实质性格式”文件的，供应商</w:t>
      </w:r>
      <w:r>
        <w:rPr>
          <w:rFonts w:hint="eastAsia" w:ascii="宋体" w:hAnsi="宋体" w:eastAsia="宋体" w:cs="宋体"/>
          <w:color w:val="auto"/>
          <w:sz w:val="24"/>
          <w:highlight w:val="none"/>
        </w:rPr>
        <w:t>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eastAsia="宋体" w:cs="宋体"/>
          <w:b/>
          <w:color w:val="auto"/>
          <w:kern w:val="0"/>
          <w:sz w:val="24"/>
          <w:highlight w:val="none"/>
        </w:rPr>
        <w:t>否则响应无效</w:t>
      </w:r>
      <w:r>
        <w:rPr>
          <w:rFonts w:hint="eastAsia" w:ascii="宋体" w:hAnsi="宋体" w:eastAsia="宋体" w:cs="宋体"/>
          <w:color w:val="auto"/>
          <w:kern w:val="0"/>
          <w:sz w:val="24"/>
          <w:highlight w:val="none"/>
        </w:rPr>
        <w:t>。未标记“实质性格式”的文件和竞争性磋商文件未提供格式的内容，可由供应商自行编写。</w:t>
      </w:r>
    </w:p>
    <w:p>
      <w:pPr>
        <w:tabs>
          <w:tab w:val="left" w:pos="900"/>
          <w:tab w:val="left" w:pos="1980"/>
        </w:tabs>
        <w:snapToGrid w:val="0"/>
        <w:spacing w:line="360" w:lineRule="auto"/>
        <w:ind w:left="142"/>
        <w:rPr>
          <w:rFonts w:hint="eastAsia" w:ascii="宋体" w:hAnsi="宋体" w:eastAsia="宋体" w:cs="宋体"/>
          <w:color w:val="auto"/>
          <w:sz w:val="24"/>
          <w:highlight w:val="none"/>
        </w:rPr>
      </w:pPr>
      <w:r>
        <w:rPr>
          <w:rFonts w:hint="eastAsia" w:ascii="宋体" w:hAnsi="宋体" w:eastAsia="宋体" w:cs="宋体"/>
          <w:color w:val="auto"/>
          <w:sz w:val="24"/>
          <w:highlight w:val="none"/>
        </w:rPr>
        <w:t>3、全部声明和问题的回答及所附材料必须是真实的、准确的和完整的。</w:t>
      </w:r>
    </w:p>
    <w:p>
      <w:pPr>
        <w:tabs>
          <w:tab w:val="left" w:pos="900"/>
          <w:tab w:val="left" w:pos="1980"/>
        </w:tabs>
        <w:snapToGrid w:val="0"/>
        <w:spacing w:line="360" w:lineRule="auto"/>
        <w:ind w:left="142"/>
        <w:rPr>
          <w:rFonts w:hint="eastAsia" w:ascii="宋体" w:hAnsi="宋体" w:eastAsia="宋体" w:cs="宋体"/>
          <w:color w:val="auto"/>
          <w:sz w:val="24"/>
          <w:highlight w:val="none"/>
        </w:rPr>
      </w:pPr>
    </w:p>
    <w:p>
      <w:pPr>
        <w:widowControl/>
        <w:jc w:val="left"/>
        <w:rPr>
          <w:rFonts w:hint="eastAsia" w:ascii="宋体" w:hAnsi="宋体" w:eastAsia="宋体" w:cs="宋体"/>
          <w:b/>
          <w:color w:val="auto"/>
          <w:spacing w:val="20"/>
          <w:szCs w:val="21"/>
          <w:highlight w:val="none"/>
        </w:rPr>
      </w:pPr>
      <w:r>
        <w:rPr>
          <w:rFonts w:hint="eastAsia" w:ascii="宋体" w:hAnsi="宋体" w:eastAsia="宋体" w:cs="宋体"/>
          <w:color w:val="auto"/>
          <w:sz w:val="24"/>
          <w:highlight w:val="none"/>
        </w:rPr>
        <w:br w:type="page"/>
      </w:r>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p>
    <w:p>
      <w:pPr>
        <w:rPr>
          <w:rFonts w:hint="eastAsia" w:ascii="宋体" w:hAnsi="宋体" w:eastAsia="宋体" w:cs="宋体"/>
          <w:b/>
          <w:color w:val="auto"/>
          <w:sz w:val="24"/>
          <w:highlight w:val="none"/>
        </w:rPr>
      </w:pPr>
      <w:r>
        <w:rPr>
          <w:rFonts w:hint="eastAsia" w:ascii="宋体" w:hAnsi="宋体" w:eastAsia="宋体" w:cs="宋体"/>
          <w:b/>
          <w:color w:val="auto"/>
          <w:spacing w:val="20"/>
          <w:sz w:val="24"/>
          <w:highlight w:val="none"/>
        </w:rPr>
        <w:t>响应文件</w:t>
      </w:r>
      <w:r>
        <w:rPr>
          <w:rFonts w:hint="eastAsia" w:ascii="宋体" w:hAnsi="宋体" w:eastAsia="宋体" w:cs="宋体"/>
          <w:b/>
          <w:color w:val="auto"/>
          <w:sz w:val="24"/>
          <w:highlight w:val="none"/>
        </w:rPr>
        <w:t>封面（非实质性格式）</w:t>
      </w:r>
    </w:p>
    <w:p>
      <w:pPr>
        <w:jc w:val="center"/>
        <w:rPr>
          <w:rFonts w:hint="eastAsia" w:ascii="宋体" w:hAnsi="宋体" w:eastAsia="宋体" w:cs="宋体"/>
          <w:color w:val="auto"/>
          <w:szCs w:val="21"/>
          <w:highlight w:val="none"/>
        </w:rPr>
      </w:pPr>
    </w:p>
    <w:p>
      <w:pPr>
        <w:jc w:val="center"/>
        <w:rPr>
          <w:rFonts w:hint="eastAsia" w:ascii="宋体" w:hAnsi="宋体" w:eastAsia="宋体" w:cs="宋体"/>
          <w:b/>
          <w:color w:val="auto"/>
          <w:spacing w:val="60"/>
          <w:sz w:val="84"/>
          <w:szCs w:val="84"/>
          <w:highlight w:val="none"/>
        </w:rPr>
      </w:pPr>
      <w:r>
        <w:rPr>
          <w:rFonts w:hint="eastAsia" w:ascii="宋体" w:hAnsi="宋体" w:eastAsia="宋体" w:cs="宋体"/>
          <w:b/>
          <w:color w:val="auto"/>
          <w:spacing w:val="60"/>
          <w:sz w:val="84"/>
          <w:szCs w:val="84"/>
          <w:highlight w:val="none"/>
        </w:rPr>
        <w:t>响 应 文 件</w:t>
      </w:r>
    </w:p>
    <w:p>
      <w:pPr>
        <w:jc w:val="center"/>
        <w:rPr>
          <w:rFonts w:hint="eastAsia" w:ascii="宋体" w:hAnsi="宋体" w:eastAsia="宋体" w:cs="宋体"/>
          <w:b/>
          <w:color w:val="auto"/>
          <w:spacing w:val="60"/>
          <w:sz w:val="52"/>
          <w:szCs w:val="52"/>
          <w:highlight w:val="none"/>
        </w:rPr>
      </w:pPr>
    </w:p>
    <w:p>
      <w:pPr>
        <w:ind w:firstLine="542" w:firstLineChars="150"/>
        <w:rPr>
          <w:rFonts w:hint="eastAsia" w:ascii="宋体" w:hAnsi="宋体" w:eastAsia="宋体" w:cs="宋体"/>
          <w:b/>
          <w:color w:val="auto"/>
          <w:spacing w:val="20"/>
          <w:sz w:val="32"/>
          <w:szCs w:val="32"/>
          <w:highlight w:val="none"/>
        </w:rPr>
      </w:pPr>
    </w:p>
    <w:p>
      <w:pPr>
        <w:ind w:firstLine="542" w:firstLineChars="150"/>
        <w:rPr>
          <w:rFonts w:hint="eastAsia" w:ascii="宋体" w:hAnsi="宋体" w:eastAsia="宋体" w:cs="宋体"/>
          <w:b/>
          <w:color w:val="auto"/>
          <w:spacing w:val="20"/>
          <w:sz w:val="32"/>
          <w:szCs w:val="32"/>
          <w:highlight w:val="none"/>
        </w:rPr>
      </w:pPr>
    </w:p>
    <w:p>
      <w:pPr>
        <w:ind w:firstLine="542" w:firstLineChars="150"/>
        <w:rPr>
          <w:rFonts w:hint="eastAsia" w:ascii="宋体" w:hAnsi="宋体" w:eastAsia="宋体" w:cs="宋体"/>
          <w:b/>
          <w:color w:val="auto"/>
          <w:spacing w:val="20"/>
          <w:sz w:val="32"/>
          <w:szCs w:val="32"/>
          <w:highlight w:val="none"/>
        </w:rPr>
      </w:pPr>
      <w:r>
        <w:rPr>
          <w:rFonts w:hint="eastAsia" w:ascii="宋体" w:hAnsi="宋体" w:eastAsia="宋体" w:cs="宋体"/>
          <w:b/>
          <w:color w:val="auto"/>
          <w:spacing w:val="20"/>
          <w:sz w:val="32"/>
          <w:szCs w:val="32"/>
          <w:highlight w:val="none"/>
        </w:rPr>
        <w:t>项目名称:</w:t>
      </w:r>
    </w:p>
    <w:p>
      <w:pPr>
        <w:ind w:firstLine="542" w:firstLineChars="150"/>
        <w:rPr>
          <w:rFonts w:hint="eastAsia" w:ascii="宋体" w:hAnsi="宋体" w:eastAsia="宋体" w:cs="宋体"/>
          <w:b/>
          <w:color w:val="auto"/>
          <w:spacing w:val="20"/>
          <w:sz w:val="32"/>
          <w:szCs w:val="32"/>
          <w:highlight w:val="none"/>
        </w:rPr>
      </w:pPr>
      <w:r>
        <w:rPr>
          <w:rFonts w:hint="eastAsia" w:ascii="宋体" w:hAnsi="宋体" w:eastAsia="宋体" w:cs="宋体"/>
          <w:b/>
          <w:color w:val="auto"/>
          <w:spacing w:val="20"/>
          <w:sz w:val="32"/>
          <w:szCs w:val="32"/>
          <w:highlight w:val="none"/>
        </w:rPr>
        <w:t>项目编号/包号：</w:t>
      </w:r>
    </w:p>
    <w:p>
      <w:pPr>
        <w:ind w:firstLine="542" w:firstLineChars="150"/>
        <w:rPr>
          <w:rFonts w:hint="eastAsia" w:ascii="宋体" w:hAnsi="宋体" w:eastAsia="宋体" w:cs="宋体"/>
          <w:b/>
          <w:color w:val="auto"/>
          <w:spacing w:val="20"/>
          <w:sz w:val="32"/>
          <w:szCs w:val="32"/>
          <w:highlight w:val="none"/>
        </w:rPr>
      </w:pPr>
    </w:p>
    <w:p>
      <w:pPr>
        <w:ind w:firstLine="542" w:firstLineChars="150"/>
        <w:rPr>
          <w:rFonts w:hint="eastAsia" w:ascii="宋体" w:hAnsi="宋体" w:eastAsia="宋体" w:cs="宋体"/>
          <w:b/>
          <w:color w:val="auto"/>
          <w:spacing w:val="20"/>
          <w:sz w:val="32"/>
          <w:szCs w:val="32"/>
          <w:highlight w:val="none"/>
        </w:rPr>
      </w:pPr>
    </w:p>
    <w:p>
      <w:pPr>
        <w:jc w:val="center"/>
        <w:rPr>
          <w:rFonts w:hint="eastAsia" w:ascii="宋体" w:hAnsi="宋体" w:eastAsia="宋体" w:cs="宋体"/>
          <w:b/>
          <w:color w:val="auto"/>
          <w:sz w:val="32"/>
          <w:szCs w:val="32"/>
          <w:highlight w:val="none"/>
        </w:rPr>
      </w:pPr>
    </w:p>
    <w:p>
      <w:pPr>
        <w:jc w:val="center"/>
        <w:rPr>
          <w:rFonts w:hint="eastAsia" w:ascii="宋体" w:hAnsi="宋体" w:eastAsia="宋体" w:cs="宋体"/>
          <w:b/>
          <w:color w:val="auto"/>
          <w:sz w:val="32"/>
          <w:szCs w:val="32"/>
          <w:highlight w:val="none"/>
        </w:rPr>
      </w:pPr>
    </w:p>
    <w:p>
      <w:pPr>
        <w:jc w:val="center"/>
        <w:rPr>
          <w:rFonts w:hint="eastAsia" w:ascii="宋体" w:hAnsi="宋体" w:eastAsia="宋体" w:cs="宋体"/>
          <w:b/>
          <w:color w:val="auto"/>
          <w:sz w:val="32"/>
          <w:szCs w:val="32"/>
          <w:highlight w:val="none"/>
        </w:rPr>
      </w:pPr>
    </w:p>
    <w:p>
      <w:pPr>
        <w:jc w:val="center"/>
        <w:rPr>
          <w:rFonts w:hint="eastAsia" w:ascii="宋体" w:hAnsi="宋体" w:eastAsia="宋体" w:cs="宋体"/>
          <w:b/>
          <w:color w:val="auto"/>
          <w:spacing w:val="20"/>
          <w:sz w:val="32"/>
          <w:szCs w:val="32"/>
          <w:highlight w:val="none"/>
        </w:rPr>
      </w:pPr>
    </w:p>
    <w:p>
      <w:pPr>
        <w:jc w:val="center"/>
        <w:rPr>
          <w:rFonts w:hint="eastAsia" w:ascii="宋体" w:hAnsi="宋体" w:eastAsia="宋体" w:cs="宋体"/>
          <w:b/>
          <w:color w:val="auto"/>
          <w:spacing w:val="20"/>
          <w:sz w:val="32"/>
          <w:szCs w:val="32"/>
          <w:highlight w:val="none"/>
        </w:rPr>
      </w:pPr>
    </w:p>
    <w:p>
      <w:pPr>
        <w:jc w:val="center"/>
        <w:rPr>
          <w:rFonts w:hint="eastAsia" w:ascii="宋体" w:hAnsi="宋体" w:eastAsia="宋体" w:cs="宋体"/>
          <w:b/>
          <w:color w:val="auto"/>
          <w:spacing w:val="20"/>
          <w:sz w:val="32"/>
          <w:szCs w:val="32"/>
          <w:highlight w:val="none"/>
        </w:rPr>
      </w:pPr>
    </w:p>
    <w:p>
      <w:pPr>
        <w:spacing w:line="360" w:lineRule="auto"/>
        <w:ind w:firstLine="1445" w:firstLineChars="400"/>
        <w:jc w:val="left"/>
        <w:rPr>
          <w:rFonts w:hint="eastAsia" w:ascii="宋体" w:hAnsi="宋体" w:eastAsia="宋体" w:cs="宋体"/>
          <w:b/>
          <w:color w:val="auto"/>
          <w:spacing w:val="20"/>
          <w:sz w:val="32"/>
          <w:szCs w:val="32"/>
          <w:highlight w:val="none"/>
        </w:rPr>
      </w:pPr>
      <w:r>
        <w:rPr>
          <w:rFonts w:hint="eastAsia" w:ascii="宋体" w:hAnsi="宋体" w:eastAsia="宋体" w:cs="宋体"/>
          <w:b/>
          <w:color w:val="auto"/>
          <w:spacing w:val="20"/>
          <w:sz w:val="32"/>
          <w:szCs w:val="32"/>
          <w:highlight w:val="none"/>
        </w:rPr>
        <w:t>供应商名称：</w:t>
      </w:r>
    </w:p>
    <w:p>
      <w:pPr>
        <w:jc w:val="center"/>
        <w:rPr>
          <w:rFonts w:hint="eastAsia" w:ascii="宋体" w:hAnsi="宋体" w:eastAsia="宋体" w:cs="宋体"/>
          <w:b/>
          <w:color w:val="auto"/>
          <w:sz w:val="32"/>
          <w:szCs w:val="32"/>
          <w:highlight w:val="none"/>
        </w:rPr>
      </w:pPr>
    </w:p>
    <w:p>
      <w:pPr>
        <w:rPr>
          <w:rFonts w:hint="eastAsia" w:ascii="宋体" w:hAnsi="宋体" w:eastAsia="宋体" w:cs="宋体"/>
          <w:b/>
          <w:color w:val="auto"/>
          <w:highlight w:val="none"/>
        </w:rPr>
      </w:pPr>
      <w:r>
        <w:rPr>
          <w:rFonts w:hint="eastAsia" w:ascii="宋体" w:hAnsi="宋体" w:eastAsia="宋体" w:cs="宋体"/>
          <w:b/>
          <w:color w:val="auto"/>
          <w:spacing w:val="20"/>
          <w:sz w:val="32"/>
          <w:szCs w:val="32"/>
          <w:highlight w:val="none"/>
        </w:rPr>
        <w:br w:type="page"/>
      </w:r>
    </w:p>
    <w:p>
      <w:pPr>
        <w:tabs>
          <w:tab w:val="left" w:pos="360"/>
        </w:tabs>
        <w:snapToGrid w:val="0"/>
        <w:spacing w:line="360" w:lineRule="auto"/>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1满足《中华人民共和国政府采购法》第二十二条规定及法律法规的其他规定</w:t>
      </w:r>
    </w:p>
    <w:p>
      <w:pPr>
        <w:spacing w:line="360" w:lineRule="auto"/>
        <w:outlineLvl w:val="2"/>
        <w:rPr>
          <w:rFonts w:hint="eastAsia" w:ascii="宋体" w:hAnsi="宋体" w:eastAsia="宋体" w:cs="宋体"/>
          <w:color w:val="auto"/>
          <w:sz w:val="24"/>
          <w:highlight w:val="none"/>
        </w:rPr>
      </w:pPr>
      <w:r>
        <w:rPr>
          <w:rFonts w:hint="eastAsia" w:ascii="宋体" w:hAnsi="宋体" w:eastAsia="宋体" w:cs="宋体"/>
          <w:color w:val="auto"/>
          <w:sz w:val="24"/>
          <w:highlight w:val="none"/>
        </w:rPr>
        <w:t>1-1营业执照等证明文件</w:t>
      </w:r>
    </w:p>
    <w:p>
      <w:pPr>
        <w:tabs>
          <w:tab w:val="left" w:pos="1080"/>
        </w:tabs>
        <w:snapToGrid w:val="0"/>
        <w:rPr>
          <w:rFonts w:hint="eastAsia" w:ascii="宋体" w:hAnsi="宋体" w:eastAsia="宋体" w:cs="宋体"/>
          <w:color w:val="auto"/>
          <w:sz w:val="24"/>
          <w:highlight w:val="none"/>
        </w:rPr>
      </w:pPr>
    </w:p>
    <w:p>
      <w:pPr>
        <w:widowControl/>
        <w:rPr>
          <w:rFonts w:hint="eastAsia" w:ascii="宋体" w:hAnsi="宋体" w:eastAsia="宋体" w:cs="宋体"/>
          <w:bCs/>
          <w:color w:val="auto"/>
          <w:sz w:val="24"/>
          <w:szCs w:val="32"/>
          <w:highlight w:val="none"/>
        </w:rPr>
      </w:pPr>
      <w:r>
        <w:rPr>
          <w:rFonts w:hint="eastAsia" w:ascii="宋体" w:hAnsi="宋体" w:eastAsia="宋体" w:cs="宋体"/>
          <w:color w:val="auto"/>
          <w:sz w:val="24"/>
          <w:highlight w:val="none"/>
        </w:rPr>
        <w:br w:type="page"/>
      </w:r>
      <w:r>
        <w:rPr>
          <w:rFonts w:hint="eastAsia" w:ascii="宋体" w:hAnsi="宋体" w:eastAsia="宋体" w:cs="宋体"/>
          <w:color w:val="auto"/>
          <w:sz w:val="24"/>
          <w:szCs w:val="32"/>
          <w:highlight w:val="none"/>
        </w:rPr>
        <w:t>1-2 供应商资格声明书</w:t>
      </w:r>
      <w:r>
        <w:rPr>
          <w:rFonts w:hint="eastAsia" w:ascii="宋体" w:hAnsi="宋体" w:eastAsia="宋体" w:cs="宋体"/>
          <w:b/>
          <w:bCs/>
          <w:color w:val="auto"/>
          <w:sz w:val="24"/>
          <w:szCs w:val="32"/>
          <w:highlight w:val="none"/>
        </w:rPr>
        <w:t>（实质性格式）</w:t>
      </w:r>
    </w:p>
    <w:p>
      <w:pPr>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供应商资格声明书</w:t>
      </w:r>
    </w:p>
    <w:p>
      <w:pPr>
        <w:tabs>
          <w:tab w:val="left" w:pos="5580"/>
        </w:tabs>
        <w:spacing w:line="360" w:lineRule="auto"/>
        <w:rPr>
          <w:rFonts w:hint="eastAsia" w:ascii="宋体" w:hAnsi="宋体" w:eastAsia="宋体" w:cs="宋体"/>
          <w:color w:val="auto"/>
          <w:sz w:val="24"/>
          <w:highlight w:val="none"/>
        </w:rPr>
      </w:pPr>
    </w:p>
    <w:p>
      <w:pPr>
        <w:tabs>
          <w:tab w:val="left" w:pos="5580"/>
        </w:tabs>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采购人或采购代理机构</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在参与本次项目磋商中，我单位承诺：</w:t>
      </w:r>
    </w:p>
    <w:p>
      <w:pPr>
        <w:numPr>
          <w:ilvl w:val="0"/>
          <w:numId w:val="19"/>
        </w:numPr>
        <w:spacing w:line="360" w:lineRule="auto"/>
        <w:ind w:left="1134"/>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具有良好的商业信誉和健全的财务会计制度；</w:t>
      </w:r>
    </w:p>
    <w:p>
      <w:pPr>
        <w:numPr>
          <w:ilvl w:val="0"/>
          <w:numId w:val="19"/>
        </w:numPr>
        <w:spacing w:line="360" w:lineRule="auto"/>
        <w:ind w:left="1134"/>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具有履行合同所必需的设备和专业技术能力；</w:t>
      </w:r>
    </w:p>
    <w:p>
      <w:pPr>
        <w:numPr>
          <w:ilvl w:val="0"/>
          <w:numId w:val="19"/>
        </w:numPr>
        <w:spacing w:line="360" w:lineRule="auto"/>
        <w:ind w:left="1134"/>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有依法缴纳税收和社会保障资金的良好记录；</w:t>
      </w:r>
    </w:p>
    <w:p>
      <w:pPr>
        <w:numPr>
          <w:ilvl w:val="0"/>
          <w:numId w:val="19"/>
        </w:numPr>
        <w:spacing w:line="360" w:lineRule="auto"/>
        <w:ind w:left="1134"/>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pPr>
        <w:numPr>
          <w:ilvl w:val="0"/>
          <w:numId w:val="19"/>
        </w:numPr>
        <w:spacing w:line="360" w:lineRule="auto"/>
        <w:ind w:left="1134"/>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我单位不属于政府采购法律、行政法规规定的公益一类事业单位、或使用事业编制且由财政拨款保障的群团组织（仅适用于政府购买服务项目）；</w:t>
      </w:r>
    </w:p>
    <w:p>
      <w:pPr>
        <w:numPr>
          <w:ilvl w:val="0"/>
          <w:numId w:val="19"/>
        </w:numPr>
        <w:spacing w:line="360" w:lineRule="auto"/>
        <w:ind w:left="1134"/>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我单位不存在为采购项目提供整体设计、规范编制或者项目管理、监理、检测等服务后，再参加该采购项目的其他采购活动的情形（单一来源采购项目除外）；</w:t>
      </w:r>
    </w:p>
    <w:p>
      <w:pPr>
        <w:numPr>
          <w:ilvl w:val="0"/>
          <w:numId w:val="19"/>
        </w:numPr>
        <w:spacing w:line="360" w:lineRule="auto"/>
        <w:ind w:left="1134"/>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与我单位存在“单位负责人为同一人或者存在直接控股、管理关系”的其他法人单位信息如下（如有，不论其是否参加同一合同项下的政府采购活动均须填写）：</w:t>
      </w:r>
    </w:p>
    <w:tbl>
      <w:tblPr>
        <w:tblStyle w:val="4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4574" w:type="dxa"/>
            <w:noWrap w:val="0"/>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单位名称</w:t>
            </w:r>
          </w:p>
        </w:tc>
        <w:tc>
          <w:tcPr>
            <w:tcW w:w="2976" w:type="dxa"/>
            <w:noWrap w:val="0"/>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相互关系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4574" w:type="dxa"/>
            <w:noWrap w:val="0"/>
            <w:vAlign w:val="center"/>
          </w:tcPr>
          <w:p>
            <w:pPr>
              <w:jc w:val="center"/>
              <w:rPr>
                <w:rFonts w:hint="eastAsia" w:ascii="宋体" w:hAnsi="宋体" w:eastAsia="宋体" w:cs="宋体"/>
                <w:color w:val="auto"/>
                <w:sz w:val="24"/>
                <w:highlight w:val="none"/>
              </w:rPr>
            </w:pPr>
          </w:p>
        </w:tc>
        <w:tc>
          <w:tcPr>
            <w:tcW w:w="2976" w:type="dxa"/>
            <w:noWrap w:val="0"/>
            <w:vAlign w:val="center"/>
          </w:tcPr>
          <w:p>
            <w:pPr>
              <w:jc w:val="center"/>
              <w:rPr>
                <w:rFonts w:hint="eastAsia" w:ascii="宋体" w:hAnsi="宋体" w:eastAsia="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4574" w:type="dxa"/>
            <w:noWrap w:val="0"/>
            <w:vAlign w:val="center"/>
          </w:tcPr>
          <w:p>
            <w:pPr>
              <w:jc w:val="center"/>
              <w:rPr>
                <w:rFonts w:hint="eastAsia" w:ascii="宋体" w:hAnsi="宋体" w:eastAsia="宋体" w:cs="宋体"/>
                <w:color w:val="auto"/>
                <w:sz w:val="24"/>
                <w:highlight w:val="none"/>
              </w:rPr>
            </w:pPr>
          </w:p>
        </w:tc>
        <w:tc>
          <w:tcPr>
            <w:tcW w:w="2976" w:type="dxa"/>
            <w:noWrap w:val="0"/>
            <w:vAlign w:val="center"/>
          </w:tcPr>
          <w:p>
            <w:pPr>
              <w:jc w:val="center"/>
              <w:rPr>
                <w:rFonts w:hint="eastAsia" w:ascii="宋体" w:hAnsi="宋体" w:eastAsia="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4574" w:type="dxa"/>
            <w:noWrap w:val="0"/>
            <w:vAlign w:val="center"/>
          </w:tcPr>
          <w:p>
            <w:pPr>
              <w:jc w:val="center"/>
              <w:rPr>
                <w:rFonts w:hint="eastAsia" w:ascii="宋体" w:hAnsi="宋体" w:eastAsia="宋体" w:cs="宋体"/>
                <w:color w:val="auto"/>
                <w:sz w:val="24"/>
                <w:highlight w:val="none"/>
              </w:rPr>
            </w:pPr>
          </w:p>
        </w:tc>
        <w:tc>
          <w:tcPr>
            <w:tcW w:w="2976" w:type="dxa"/>
            <w:noWrap w:val="0"/>
            <w:vAlign w:val="center"/>
          </w:tcPr>
          <w:p>
            <w:pPr>
              <w:jc w:val="center"/>
              <w:rPr>
                <w:rFonts w:hint="eastAsia" w:ascii="宋体" w:hAnsi="宋体" w:eastAsia="宋体" w:cs="宋体"/>
                <w:color w:val="auto"/>
                <w:sz w:val="24"/>
                <w:highlight w:val="none"/>
              </w:rPr>
            </w:pPr>
          </w:p>
        </w:tc>
      </w:tr>
    </w:tbl>
    <w:p>
      <w:pPr>
        <w:rPr>
          <w:rFonts w:hint="eastAsia" w:ascii="宋体" w:hAnsi="宋体" w:eastAsia="宋体" w:cs="宋体"/>
          <w:color w:val="auto"/>
          <w:highlight w:val="none"/>
        </w:rPr>
      </w:pPr>
    </w:p>
    <w:p>
      <w:pPr>
        <w:ind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highlight w:val="none"/>
        </w:rPr>
        <w:t>上述声明真实有效，否则我方负全部责任。</w:t>
      </w:r>
    </w:p>
    <w:p>
      <w:pPr>
        <w:autoSpaceDE w:val="0"/>
        <w:autoSpaceDN w:val="0"/>
        <w:adjustRightInd w:val="0"/>
        <w:snapToGrid w:val="0"/>
        <w:spacing w:before="25" w:after="25" w:line="360" w:lineRule="auto"/>
        <w:ind w:right="360"/>
        <w:jc w:val="righ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供应商名称（加盖公章）</w:t>
      </w: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______</w:t>
      </w:r>
    </w:p>
    <w:p>
      <w:pPr>
        <w:spacing w:line="360" w:lineRule="auto"/>
        <w:ind w:right="360" w:firstLine="480"/>
        <w:jc w:val="right"/>
        <w:rPr>
          <w:rFonts w:hint="eastAsia" w:ascii="宋体" w:hAnsi="宋体" w:eastAsia="宋体" w:cs="宋体"/>
          <w:color w:val="auto"/>
          <w:sz w:val="24"/>
          <w:highlight w:val="none"/>
        </w:rPr>
      </w:pPr>
      <w:r>
        <w:rPr>
          <w:rFonts w:hint="eastAsia" w:ascii="宋体" w:hAnsi="宋体" w:eastAsia="宋体" w:cs="宋体"/>
          <w:color w:val="auto"/>
          <w:sz w:val="24"/>
          <w:szCs w:val="20"/>
          <w:highlight w:val="none"/>
        </w:rPr>
        <w:t xml:space="preserve">日期：____年____月____日   </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说明：供应商承诺不实的，依据《政府采购法》第七十七条“提供虚假材料谋取中标、成交的”有关规定予以处理。</w:t>
      </w:r>
    </w:p>
    <w:p>
      <w:pPr>
        <w:tabs>
          <w:tab w:val="left" w:pos="5580"/>
        </w:tabs>
        <w:spacing w:line="360" w:lineRule="auto"/>
        <w:rPr>
          <w:rFonts w:hint="eastAsia" w:ascii="宋体" w:hAnsi="宋体" w:eastAsia="宋体" w:cs="宋体"/>
          <w:color w:val="auto"/>
          <w:sz w:val="24"/>
          <w:highlight w:val="none"/>
        </w:rPr>
        <w:sectPr>
          <w:pgSz w:w="11907" w:h="16840"/>
          <w:pgMar w:top="1418" w:right="1134" w:bottom="1418" w:left="1701" w:header="851" w:footer="851" w:gutter="0"/>
          <w:pgNumType w:fmt="decimal"/>
          <w:cols w:space="720" w:num="1"/>
          <w:docGrid w:linePitch="462" w:charSpace="0"/>
        </w:sectPr>
      </w:pPr>
    </w:p>
    <w:p>
      <w:pPr>
        <w:tabs>
          <w:tab w:val="left" w:pos="360"/>
        </w:tabs>
        <w:snapToGrid w:val="0"/>
        <w:spacing w:line="360" w:lineRule="auto"/>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2落实政府采购政策需满足的资格要求（如有）</w:t>
      </w:r>
    </w:p>
    <w:p>
      <w:pPr>
        <w:spacing w:line="360" w:lineRule="auto"/>
        <w:outlineLvl w:val="2"/>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2-1中小企业声明函</w:t>
      </w:r>
    </w:p>
    <w:p>
      <w:pPr>
        <w:tabs>
          <w:tab w:val="left" w:pos="5580"/>
        </w:tabs>
        <w:spacing w:line="360" w:lineRule="auto"/>
        <w:rPr>
          <w:rFonts w:hint="eastAsia" w:ascii="宋体" w:hAnsi="宋体" w:eastAsia="宋体" w:cs="宋体"/>
          <w:color w:val="auto"/>
          <w:sz w:val="24"/>
          <w:highlight w:val="none"/>
        </w:rPr>
      </w:pPr>
    </w:p>
    <w:p>
      <w:pPr>
        <w:tabs>
          <w:tab w:val="left" w:pos="5580"/>
        </w:tabs>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说明：</w:t>
      </w:r>
    </w:p>
    <w:p>
      <w:pPr>
        <w:tabs>
          <w:tab w:val="left" w:pos="5580"/>
        </w:tabs>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pacing w:val="2"/>
          <w:sz w:val="24"/>
          <w:highlight w:val="none"/>
        </w:rPr>
        <w:t>如本项目（包）不专门</w:t>
      </w:r>
      <w:r>
        <w:rPr>
          <w:rFonts w:hint="eastAsia" w:ascii="宋体" w:hAnsi="宋体" w:eastAsia="宋体" w:cs="宋体"/>
          <w:color w:val="auto"/>
          <w:spacing w:val="1"/>
          <w:sz w:val="24"/>
          <w:highlight w:val="none"/>
        </w:rPr>
        <w:t>面向中小企业预留采购份额，供应商无须提供《中小企业</w:t>
      </w:r>
      <w:r>
        <w:rPr>
          <w:rFonts w:hint="eastAsia" w:ascii="宋体" w:hAnsi="宋体" w:eastAsia="宋体" w:cs="宋体"/>
          <w:color w:val="auto"/>
          <w:spacing w:val="-1"/>
          <w:sz w:val="24"/>
          <w:highlight w:val="none"/>
        </w:rPr>
        <w:t>声明函》或《残疾人福利性单位声明函》或由省级以上监狱管理局、</w:t>
      </w:r>
      <w:r>
        <w:rPr>
          <w:rFonts w:hint="eastAsia" w:ascii="宋体" w:hAnsi="宋体" w:eastAsia="宋体" w:cs="宋体"/>
          <w:color w:val="auto"/>
          <w:spacing w:val="-4"/>
          <w:sz w:val="24"/>
          <w:highlight w:val="none"/>
        </w:rPr>
        <w:t>戒毒管</w:t>
      </w:r>
      <w:r>
        <w:rPr>
          <w:rFonts w:hint="eastAsia" w:ascii="宋体" w:hAnsi="宋体" w:eastAsia="宋体" w:cs="宋体"/>
          <w:color w:val="auto"/>
          <w:spacing w:val="-3"/>
          <w:sz w:val="24"/>
          <w:highlight w:val="none"/>
        </w:rPr>
        <w:t>理局（含新</w:t>
      </w:r>
      <w:r>
        <w:rPr>
          <w:rFonts w:hint="eastAsia" w:ascii="宋体" w:hAnsi="宋体" w:eastAsia="宋体" w:cs="宋体"/>
          <w:color w:val="auto"/>
          <w:spacing w:val="-2"/>
          <w:sz w:val="24"/>
          <w:highlight w:val="none"/>
        </w:rPr>
        <w:t>疆生产建设兵团）出具的属于监狱企业的证明</w:t>
      </w:r>
      <w:r>
        <w:rPr>
          <w:rFonts w:hint="eastAsia" w:ascii="宋体" w:hAnsi="宋体" w:eastAsia="宋体" w:cs="宋体"/>
          <w:color w:val="auto"/>
          <w:spacing w:val="-1"/>
          <w:sz w:val="24"/>
          <w:highlight w:val="none"/>
        </w:rPr>
        <w:t>文件；当供应商拟享受中小企业扶持政策时，</w:t>
      </w:r>
      <w:r>
        <w:rPr>
          <w:rFonts w:hint="eastAsia" w:ascii="宋体" w:hAnsi="宋体" w:eastAsia="宋体" w:cs="宋体"/>
          <w:color w:val="auto"/>
          <w:sz w:val="24"/>
          <w:highlight w:val="none"/>
        </w:rPr>
        <w:t>仍应提供上述证明文件，否则不享受相关中小企业扶持政策。</w:t>
      </w:r>
    </w:p>
    <w:p>
      <w:pPr>
        <w:tabs>
          <w:tab w:val="left" w:pos="5580"/>
        </w:tabs>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pacing w:val="2"/>
          <w:sz w:val="24"/>
          <w:highlight w:val="none"/>
        </w:rPr>
        <w:t>如本项目（包）专门面</w:t>
      </w:r>
      <w:r>
        <w:rPr>
          <w:rFonts w:hint="eastAsia" w:ascii="宋体" w:hAnsi="宋体" w:eastAsia="宋体" w:cs="宋体"/>
          <w:color w:val="auto"/>
          <w:spacing w:val="1"/>
          <w:sz w:val="24"/>
          <w:highlight w:val="none"/>
        </w:rPr>
        <w:t>向中小企业采购，响应文件中须提供《中小企业声明函》</w:t>
      </w:r>
      <w:r>
        <w:rPr>
          <w:rFonts w:hint="eastAsia" w:ascii="宋体" w:hAnsi="宋体" w:eastAsia="宋体" w:cs="宋体"/>
          <w:color w:val="auto"/>
          <w:spacing w:val="-2"/>
          <w:sz w:val="24"/>
          <w:highlight w:val="none"/>
        </w:rPr>
        <w:t>或《残疾人福利性单位声明函》，或提供由省级以上监狱管理局、</w:t>
      </w:r>
      <w:r>
        <w:rPr>
          <w:rFonts w:hint="eastAsia" w:ascii="宋体" w:hAnsi="宋体" w:eastAsia="宋体" w:cs="宋体"/>
          <w:color w:val="auto"/>
          <w:spacing w:val="-1"/>
          <w:sz w:val="24"/>
          <w:highlight w:val="none"/>
        </w:rPr>
        <w:t>戒</w:t>
      </w:r>
      <w:r>
        <w:rPr>
          <w:rFonts w:hint="eastAsia" w:ascii="宋体" w:hAnsi="宋体" w:eastAsia="宋体" w:cs="宋体"/>
          <w:color w:val="auto"/>
          <w:sz w:val="24"/>
          <w:highlight w:val="none"/>
        </w:rPr>
        <w:t>毒管理局（含新疆生产建设兵团）</w:t>
      </w:r>
      <w:r>
        <w:rPr>
          <w:rFonts w:hint="eastAsia" w:ascii="宋体" w:hAnsi="宋体" w:eastAsia="宋体" w:cs="宋体"/>
          <w:color w:val="auto"/>
          <w:spacing w:val="-1"/>
          <w:sz w:val="24"/>
          <w:highlight w:val="none"/>
        </w:rPr>
        <w:t>出具</w:t>
      </w:r>
      <w:r>
        <w:rPr>
          <w:rFonts w:hint="eastAsia" w:ascii="宋体" w:hAnsi="宋体" w:eastAsia="宋体" w:cs="宋体"/>
          <w:color w:val="auto"/>
          <w:sz w:val="24"/>
          <w:highlight w:val="none"/>
        </w:rPr>
        <w:t>的属于监狱企业的证明文件。</w:t>
      </w:r>
    </w:p>
    <w:p>
      <w:pPr>
        <w:tabs>
          <w:tab w:val="left" w:pos="5580"/>
        </w:tabs>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pacing w:val="2"/>
          <w:sz w:val="24"/>
          <w:highlight w:val="none"/>
        </w:rPr>
        <w:t>如本项目（包）预留部</w:t>
      </w:r>
      <w:r>
        <w:rPr>
          <w:rFonts w:hint="eastAsia" w:ascii="宋体" w:hAnsi="宋体" w:eastAsia="宋体" w:cs="宋体"/>
          <w:color w:val="auto"/>
          <w:spacing w:val="1"/>
          <w:sz w:val="24"/>
          <w:highlight w:val="none"/>
        </w:rPr>
        <w:t>分采购项目预算专门面向中小企业采购，且要求获得采购</w:t>
      </w:r>
      <w:r>
        <w:rPr>
          <w:rFonts w:hint="eastAsia" w:ascii="宋体" w:hAnsi="宋体" w:eastAsia="宋体" w:cs="宋体"/>
          <w:color w:val="auto"/>
          <w:spacing w:val="5"/>
          <w:sz w:val="24"/>
          <w:highlight w:val="none"/>
        </w:rPr>
        <w:t>合同的供应商将采购项目中的一定比例分包给一家或者多家中小企业或要求供应</w:t>
      </w:r>
      <w:r>
        <w:rPr>
          <w:rFonts w:hint="eastAsia" w:ascii="宋体" w:hAnsi="宋体" w:eastAsia="宋体" w:cs="宋体"/>
          <w:color w:val="auto"/>
          <w:spacing w:val="4"/>
          <w:sz w:val="24"/>
          <w:highlight w:val="none"/>
        </w:rPr>
        <w:t>商以</w:t>
      </w:r>
      <w:r>
        <w:rPr>
          <w:rFonts w:hint="eastAsia" w:ascii="宋体" w:hAnsi="宋体" w:eastAsia="宋体" w:cs="宋体"/>
          <w:color w:val="auto"/>
          <w:spacing w:val="-2"/>
          <w:sz w:val="24"/>
          <w:highlight w:val="none"/>
        </w:rPr>
        <w:t>联合体形式参加采购活动，响应文件中须提供</w:t>
      </w:r>
      <w:r>
        <w:rPr>
          <w:rFonts w:hint="eastAsia" w:ascii="宋体" w:hAnsi="宋体" w:eastAsia="宋体" w:cs="宋体"/>
          <w:color w:val="auto"/>
          <w:spacing w:val="-1"/>
          <w:sz w:val="24"/>
          <w:highlight w:val="none"/>
        </w:rPr>
        <w:t>《中小企业声明函》或《残疾人福利性单</w:t>
      </w:r>
      <w:r>
        <w:rPr>
          <w:rFonts w:hint="eastAsia" w:ascii="宋体" w:hAnsi="宋体" w:eastAsia="宋体" w:cs="宋体"/>
          <w:color w:val="auto"/>
          <w:spacing w:val="-2"/>
          <w:sz w:val="24"/>
          <w:highlight w:val="none"/>
        </w:rPr>
        <w:t>位声明函》或由省级以上监狱管理局、戒毒管</w:t>
      </w:r>
      <w:r>
        <w:rPr>
          <w:rFonts w:hint="eastAsia" w:ascii="宋体" w:hAnsi="宋体" w:eastAsia="宋体" w:cs="宋体"/>
          <w:color w:val="auto"/>
          <w:spacing w:val="-1"/>
          <w:sz w:val="24"/>
          <w:highlight w:val="none"/>
        </w:rPr>
        <w:t>理局（含新疆生产建设兵团）出具的属于监狱</w:t>
      </w:r>
      <w:r>
        <w:rPr>
          <w:rFonts w:hint="eastAsia" w:ascii="宋体" w:hAnsi="宋体" w:eastAsia="宋体" w:cs="宋体"/>
          <w:color w:val="auto"/>
          <w:sz w:val="24"/>
          <w:highlight w:val="none"/>
        </w:rPr>
        <w:t>企业的证明文件。</w:t>
      </w:r>
    </w:p>
    <w:p>
      <w:pPr>
        <w:tabs>
          <w:tab w:val="left" w:pos="5580"/>
        </w:tabs>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r>
        <w:rPr>
          <w:rFonts w:hint="eastAsia" w:ascii="宋体" w:hAnsi="宋体" w:eastAsia="宋体" w:cs="宋体"/>
          <w:color w:val="auto"/>
          <w:spacing w:val="-4"/>
          <w:sz w:val="24"/>
          <w:highlight w:val="none"/>
        </w:rPr>
        <w:t>中小企业声明函填写注意事项</w:t>
      </w:r>
    </w:p>
    <w:p>
      <w:pPr>
        <w:tabs>
          <w:tab w:val="left" w:pos="5580"/>
        </w:tabs>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pacing w:val="-4"/>
          <w:sz w:val="24"/>
          <w:highlight w:val="none"/>
        </w:rPr>
        <w:t>《中小企业声明函》由参加政府采购活动的供应</w:t>
      </w:r>
      <w:r>
        <w:rPr>
          <w:rFonts w:hint="eastAsia" w:ascii="宋体" w:hAnsi="宋体" w:eastAsia="宋体" w:cs="宋体"/>
          <w:color w:val="auto"/>
          <w:spacing w:val="-5"/>
          <w:sz w:val="24"/>
          <w:highlight w:val="none"/>
        </w:rPr>
        <w:t>商出具。联合体参与的</w:t>
      </w:r>
      <w:r>
        <w:rPr>
          <w:rFonts w:hint="eastAsia" w:ascii="宋体" w:hAnsi="宋体" w:eastAsia="宋体" w:cs="宋体"/>
          <w:color w:val="auto"/>
          <w:spacing w:val="-4"/>
          <w:sz w:val="24"/>
          <w:highlight w:val="none"/>
        </w:rPr>
        <w:t>，《中小企业声明函》可由牵头人出具。</w:t>
      </w:r>
    </w:p>
    <w:p>
      <w:pPr>
        <w:tabs>
          <w:tab w:val="left" w:pos="5580"/>
        </w:tabs>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pacing w:val="2"/>
          <w:sz w:val="24"/>
          <w:highlight w:val="none"/>
        </w:rPr>
        <w:t>对于联合体中由中小</w:t>
      </w:r>
      <w:r>
        <w:rPr>
          <w:rFonts w:hint="eastAsia" w:ascii="宋体" w:hAnsi="宋体" w:eastAsia="宋体" w:cs="宋体"/>
          <w:color w:val="auto"/>
          <w:spacing w:val="1"/>
          <w:sz w:val="24"/>
          <w:highlight w:val="none"/>
        </w:rPr>
        <w:t>企业承担的部分，或者分包给中小企业的部分，必须全部由中</w:t>
      </w:r>
      <w:r>
        <w:rPr>
          <w:rFonts w:hint="eastAsia" w:ascii="宋体" w:hAnsi="宋体" w:eastAsia="宋体" w:cs="宋体"/>
          <w:color w:val="auto"/>
          <w:sz w:val="24"/>
          <w:highlight w:val="none"/>
        </w:rPr>
        <w:t>小企业制造、承建或者承接。供应商应当在声明函</w:t>
      </w:r>
      <w:r>
        <w:rPr>
          <w:rFonts w:hint="eastAsia" w:ascii="宋体" w:hAnsi="宋体" w:eastAsia="宋体" w:cs="宋体"/>
          <w:color w:val="auto"/>
          <w:spacing w:val="13"/>
          <w:sz w:val="24"/>
          <w:highlight w:val="none"/>
        </w:rPr>
        <w:t>“</w:t>
      </w:r>
      <w:r>
        <w:rPr>
          <w:rFonts w:hint="eastAsia" w:ascii="宋体" w:hAnsi="宋体" w:eastAsia="宋体" w:cs="宋体"/>
          <w:color w:val="auto"/>
          <w:sz w:val="24"/>
          <w:highlight w:val="none"/>
        </w:rPr>
        <w:t>标的名称</w:t>
      </w:r>
      <w:r>
        <w:rPr>
          <w:rFonts w:hint="eastAsia" w:ascii="宋体" w:hAnsi="宋体" w:eastAsia="宋体" w:cs="宋体"/>
          <w:color w:val="auto"/>
          <w:spacing w:val="2"/>
          <w:sz w:val="24"/>
          <w:highlight w:val="none"/>
        </w:rPr>
        <w:t>”</w:t>
      </w:r>
      <w:r>
        <w:rPr>
          <w:rFonts w:hint="eastAsia" w:ascii="宋体" w:hAnsi="宋体" w:eastAsia="宋体" w:cs="宋体"/>
          <w:color w:val="auto"/>
          <w:spacing w:val="1"/>
          <w:sz w:val="24"/>
          <w:highlight w:val="none"/>
        </w:rPr>
        <w:t>部分标明联合体中</w:t>
      </w:r>
      <w:r>
        <w:rPr>
          <w:rFonts w:hint="eastAsia" w:ascii="宋体" w:hAnsi="宋体" w:eastAsia="宋体" w:cs="宋体"/>
          <w:color w:val="auto"/>
          <w:sz w:val="24"/>
          <w:highlight w:val="none"/>
        </w:rPr>
        <w:t>中小企</w:t>
      </w:r>
      <w:r>
        <w:rPr>
          <w:rFonts w:hint="eastAsia" w:ascii="宋体" w:hAnsi="宋体" w:eastAsia="宋体" w:cs="宋体"/>
          <w:color w:val="auto"/>
          <w:spacing w:val="-1"/>
          <w:sz w:val="24"/>
          <w:highlight w:val="none"/>
        </w:rPr>
        <w:t>业承</w:t>
      </w:r>
      <w:r>
        <w:rPr>
          <w:rFonts w:hint="eastAsia" w:ascii="宋体" w:hAnsi="宋体" w:eastAsia="宋体" w:cs="宋体"/>
          <w:color w:val="auto"/>
          <w:sz w:val="24"/>
          <w:highlight w:val="none"/>
        </w:rPr>
        <w:t>担的具体内容或者中小企业的具体分包内容。同时，在声明函中写明联合体中的中小企业、签订分包意向协议的中小企业的具体情况。</w:t>
      </w:r>
    </w:p>
    <w:p>
      <w:pPr>
        <w:tabs>
          <w:tab w:val="left" w:pos="5580"/>
        </w:tabs>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3）对于多标的的采购项目，供应商应充分、准确地了解</w:t>
      </w:r>
      <w:r>
        <w:rPr>
          <w:rFonts w:hint="eastAsia" w:ascii="宋体" w:hAnsi="宋体" w:eastAsia="宋体" w:cs="宋体"/>
          <w:b/>
          <w:bCs/>
          <w:color w:val="auto"/>
          <w:sz w:val="24"/>
          <w:highlight w:val="none"/>
          <w:u w:val="double"/>
        </w:rPr>
        <w:t>所有标的</w:t>
      </w:r>
      <w:r>
        <w:rPr>
          <w:rFonts w:hint="eastAsia" w:ascii="宋体" w:hAnsi="宋体" w:eastAsia="宋体" w:cs="宋体"/>
          <w:color w:val="auto"/>
          <w:sz w:val="24"/>
          <w:highlight w:val="none"/>
        </w:rPr>
        <w:t>的产品制造企业信息。对相关情况了解不清楚的，不建议填报本声明函。</w:t>
      </w:r>
    </w:p>
    <w:p>
      <w:pPr>
        <w:tabs>
          <w:tab w:val="left" w:pos="5580"/>
        </w:tabs>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r>
        <w:rPr>
          <w:rFonts w:hint="eastAsia" w:ascii="宋体" w:hAnsi="宋体" w:eastAsia="宋体" w:cs="宋体"/>
          <w:b/>
          <w:bCs/>
          <w:color w:val="auto"/>
          <w:sz w:val="24"/>
          <w:highlight w:val="none"/>
        </w:rPr>
        <w:t>本项目中小企业划分标准所属行业为“磋商</w:t>
      </w:r>
      <w:r>
        <w:rPr>
          <w:rFonts w:hint="eastAsia" w:ascii="宋体" w:hAnsi="宋体" w:eastAsia="宋体" w:cs="宋体"/>
          <w:b/>
          <w:bCs/>
          <w:color w:val="auto"/>
          <w:spacing w:val="6"/>
          <w:sz w:val="24"/>
          <w:highlight w:val="none"/>
          <w:u w:val="single"/>
        </w:rPr>
        <w:t>文件中明确的所属行业”，具体</w:t>
      </w:r>
      <w:r>
        <w:rPr>
          <w:rFonts w:hint="eastAsia" w:ascii="宋体" w:hAnsi="宋体" w:eastAsia="宋体" w:cs="宋体"/>
          <w:b/>
          <w:bCs/>
          <w:color w:val="auto"/>
          <w:sz w:val="24"/>
          <w:highlight w:val="none"/>
        </w:rPr>
        <w:t>详见第二章《供应商须知资料表》，</w:t>
      </w:r>
      <w:r>
        <w:rPr>
          <w:rFonts w:hint="eastAsia" w:ascii="宋体" w:hAnsi="宋体" w:eastAsia="宋体" w:cs="宋体"/>
          <w:color w:val="auto"/>
          <w:sz w:val="24"/>
          <w:highlight w:val="none"/>
        </w:rPr>
        <w:t>如在该程序中未找到本项目文件规定的中小企业划分标准所属行业，则按照《关于印发中小企业划型标准规定的通知（工信部联企业[2011]300号）》及本项目文件规定的中小企业划分标准所属行业执行。</w:t>
      </w:r>
    </w:p>
    <w:p>
      <w:pPr>
        <w:tabs>
          <w:tab w:val="left" w:pos="5580"/>
        </w:tabs>
        <w:spacing w:line="360" w:lineRule="auto"/>
        <w:rPr>
          <w:rFonts w:hint="eastAsia" w:ascii="宋体" w:hAnsi="宋体" w:eastAsia="宋体" w:cs="宋体"/>
          <w:color w:val="auto"/>
          <w:sz w:val="24"/>
          <w:highlight w:val="none"/>
        </w:rPr>
      </w:pPr>
    </w:p>
    <w:p>
      <w:pPr>
        <w:widowControl/>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spacing w:val="2"/>
          <w:sz w:val="24"/>
          <w:highlight w:val="none"/>
        </w:rPr>
        <w:t>2-1-1</w:t>
      </w:r>
      <w:r>
        <w:rPr>
          <w:rFonts w:hint="eastAsia" w:ascii="宋体" w:hAnsi="宋体" w:eastAsia="宋体" w:cs="宋体"/>
          <w:b/>
          <w:color w:val="auto"/>
          <w:spacing w:val="73"/>
          <w:sz w:val="24"/>
          <w:highlight w:val="none"/>
        </w:rPr>
        <w:t xml:space="preserve"> </w:t>
      </w:r>
      <w:r>
        <w:rPr>
          <w:rFonts w:hint="eastAsia" w:ascii="宋体" w:hAnsi="宋体" w:eastAsia="宋体" w:cs="宋体"/>
          <w:b/>
          <w:color w:val="auto"/>
          <w:spacing w:val="5"/>
          <w:sz w:val="24"/>
          <w:highlight w:val="none"/>
        </w:rPr>
        <w:t>中小企业声明函及残疾人福利性单位声明函格式</w:t>
      </w:r>
    </w:p>
    <w:p>
      <w:pPr>
        <w:spacing w:before="240" w:beforeLines="100" w:after="240" w:afterLines="100" w:line="360" w:lineRule="auto"/>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中小企业声明函（工程、服务）格式</w:t>
      </w:r>
    </w:p>
    <w:p>
      <w:pPr>
        <w:spacing w:line="360" w:lineRule="auto"/>
        <w:ind w:firstLine="504"/>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本公司（联合体）郑重声明，根据《政府采购促进中小企业发展管理办法》（财库﹝2020﹞46 号）的规定，本公司（联合体）参加</w:t>
      </w:r>
      <w:r>
        <w:rPr>
          <w:rFonts w:hint="eastAsia" w:ascii="宋体" w:hAnsi="宋体" w:eastAsia="宋体" w:cs="宋体"/>
          <w:color w:val="auto"/>
          <w:spacing w:val="6"/>
          <w:sz w:val="24"/>
          <w:highlight w:val="none"/>
          <w:u w:val="single"/>
        </w:rPr>
        <w:t>（单位名称）</w:t>
      </w:r>
      <w:r>
        <w:rPr>
          <w:rFonts w:hint="eastAsia" w:ascii="宋体" w:hAnsi="宋体" w:eastAsia="宋体" w:cs="宋体"/>
          <w:color w:val="auto"/>
          <w:spacing w:val="6"/>
          <w:sz w:val="24"/>
          <w:highlight w:val="none"/>
        </w:rPr>
        <w:t>的</w:t>
      </w:r>
      <w:r>
        <w:rPr>
          <w:rFonts w:hint="eastAsia" w:ascii="宋体" w:hAnsi="宋体" w:eastAsia="宋体" w:cs="宋体"/>
          <w:color w:val="auto"/>
          <w:spacing w:val="6"/>
          <w:sz w:val="24"/>
          <w:highlight w:val="none"/>
          <w:u w:val="single"/>
        </w:rPr>
        <w:t>（项目名称）</w:t>
      </w:r>
      <w:r>
        <w:rPr>
          <w:rFonts w:hint="eastAsia" w:ascii="宋体" w:hAnsi="宋体" w:eastAsia="宋体" w:cs="宋体"/>
          <w:color w:val="auto"/>
          <w:spacing w:val="6"/>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pPr>
        <w:spacing w:line="360" w:lineRule="auto"/>
        <w:ind w:firstLine="504"/>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1.</w:t>
      </w:r>
      <w:r>
        <w:rPr>
          <w:rFonts w:hint="eastAsia" w:ascii="宋体" w:hAnsi="宋体" w:eastAsia="宋体" w:cs="宋体"/>
          <w:color w:val="auto"/>
          <w:spacing w:val="6"/>
          <w:sz w:val="24"/>
          <w:highlight w:val="none"/>
          <w:u w:val="single"/>
        </w:rPr>
        <w:t xml:space="preserve"> （标的名称） </w:t>
      </w:r>
      <w:r>
        <w:rPr>
          <w:rFonts w:hint="eastAsia" w:ascii="宋体" w:hAnsi="宋体" w:eastAsia="宋体" w:cs="宋体"/>
          <w:color w:val="auto"/>
          <w:spacing w:val="6"/>
          <w:sz w:val="24"/>
          <w:highlight w:val="none"/>
        </w:rPr>
        <w:t>，属于</w:t>
      </w:r>
      <w:r>
        <w:rPr>
          <w:rFonts w:hint="eastAsia" w:ascii="宋体" w:hAnsi="宋体" w:eastAsia="宋体" w:cs="宋体"/>
          <w:color w:val="auto"/>
          <w:spacing w:val="6"/>
          <w:sz w:val="24"/>
          <w:highlight w:val="none"/>
          <w:u w:val="single"/>
        </w:rPr>
        <w:t>（竞争性磋商文件中明确的所属行业）</w:t>
      </w:r>
      <w:r>
        <w:rPr>
          <w:rFonts w:hint="eastAsia" w:ascii="宋体" w:hAnsi="宋体" w:eastAsia="宋体" w:cs="宋体"/>
          <w:color w:val="auto"/>
          <w:spacing w:val="6"/>
          <w:sz w:val="24"/>
          <w:highlight w:val="none"/>
        </w:rPr>
        <w:t>行业；承建（承接）企业为</w:t>
      </w:r>
      <w:r>
        <w:rPr>
          <w:rFonts w:hint="eastAsia" w:ascii="宋体" w:hAnsi="宋体" w:eastAsia="宋体" w:cs="宋体"/>
          <w:color w:val="auto"/>
          <w:spacing w:val="6"/>
          <w:sz w:val="24"/>
          <w:highlight w:val="none"/>
          <w:u w:val="single"/>
        </w:rPr>
        <w:t>（企业名称）</w:t>
      </w:r>
      <w:r>
        <w:rPr>
          <w:rFonts w:hint="eastAsia" w:ascii="宋体" w:hAnsi="宋体" w:eastAsia="宋体" w:cs="宋体"/>
          <w:color w:val="auto"/>
          <w:spacing w:val="6"/>
          <w:sz w:val="24"/>
          <w:highlight w:val="none"/>
        </w:rPr>
        <w:t>，从业人员</w:t>
      </w:r>
      <w:r>
        <w:rPr>
          <w:rFonts w:hint="eastAsia" w:ascii="宋体" w:hAnsi="宋体" w:eastAsia="宋体" w:cs="宋体"/>
          <w:color w:val="auto"/>
          <w:sz w:val="24"/>
          <w:highlight w:val="none"/>
        </w:rPr>
        <w:t>______</w:t>
      </w:r>
      <w:r>
        <w:rPr>
          <w:rFonts w:hint="eastAsia" w:ascii="宋体" w:hAnsi="宋体" w:eastAsia="宋体" w:cs="宋体"/>
          <w:color w:val="auto"/>
          <w:spacing w:val="6"/>
          <w:sz w:val="24"/>
          <w:highlight w:val="none"/>
        </w:rPr>
        <w:t>人，营业收入为</w:t>
      </w:r>
      <w:r>
        <w:rPr>
          <w:rFonts w:hint="eastAsia" w:ascii="宋体" w:hAnsi="宋体" w:eastAsia="宋体" w:cs="宋体"/>
          <w:color w:val="auto"/>
          <w:sz w:val="24"/>
          <w:highlight w:val="none"/>
        </w:rPr>
        <w:t>______</w:t>
      </w:r>
      <w:r>
        <w:rPr>
          <w:rFonts w:hint="eastAsia" w:ascii="宋体" w:hAnsi="宋体" w:eastAsia="宋体" w:cs="宋体"/>
          <w:color w:val="auto"/>
          <w:spacing w:val="6"/>
          <w:sz w:val="24"/>
          <w:highlight w:val="none"/>
        </w:rPr>
        <w:t>万元，资产总额为</w:t>
      </w:r>
      <w:r>
        <w:rPr>
          <w:rFonts w:hint="eastAsia" w:ascii="宋体" w:hAnsi="宋体" w:eastAsia="宋体" w:cs="宋体"/>
          <w:color w:val="auto"/>
          <w:sz w:val="24"/>
          <w:highlight w:val="none"/>
        </w:rPr>
        <w:t>______</w:t>
      </w:r>
      <w:r>
        <w:rPr>
          <w:rFonts w:hint="eastAsia" w:ascii="宋体" w:hAnsi="宋体" w:eastAsia="宋体" w:cs="宋体"/>
          <w:color w:val="auto"/>
          <w:spacing w:val="6"/>
          <w:sz w:val="24"/>
          <w:highlight w:val="none"/>
        </w:rPr>
        <w:t>万元</w:t>
      </w:r>
      <w:r>
        <w:rPr>
          <w:rFonts w:hint="eastAsia" w:ascii="宋体" w:hAnsi="宋体" w:eastAsia="宋体" w:cs="宋体"/>
          <w:color w:val="auto"/>
          <w:spacing w:val="6"/>
          <w:sz w:val="24"/>
          <w:highlight w:val="none"/>
          <w:vertAlign w:val="superscript"/>
        </w:rPr>
        <w:t>1</w:t>
      </w:r>
      <w:r>
        <w:rPr>
          <w:rFonts w:hint="eastAsia" w:ascii="宋体" w:hAnsi="宋体" w:eastAsia="宋体" w:cs="宋体"/>
          <w:color w:val="auto"/>
          <w:spacing w:val="6"/>
          <w:sz w:val="24"/>
          <w:highlight w:val="none"/>
        </w:rPr>
        <w:t>，属于（</w:t>
      </w:r>
      <w:r>
        <w:rPr>
          <w:rFonts w:hint="eastAsia" w:ascii="宋体" w:hAnsi="宋体" w:eastAsia="宋体" w:cs="宋体"/>
          <w:color w:val="auto"/>
          <w:spacing w:val="6"/>
          <w:sz w:val="24"/>
          <w:highlight w:val="none"/>
          <w:u w:val="single"/>
        </w:rPr>
        <w:t>中型企业、小型企业、微型企业</w:t>
      </w:r>
      <w:r>
        <w:rPr>
          <w:rFonts w:hint="eastAsia" w:ascii="宋体" w:hAnsi="宋体" w:eastAsia="宋体" w:cs="宋体"/>
          <w:color w:val="auto"/>
          <w:spacing w:val="6"/>
          <w:sz w:val="24"/>
          <w:highlight w:val="none"/>
        </w:rPr>
        <w:t>）；</w:t>
      </w:r>
    </w:p>
    <w:p>
      <w:pPr>
        <w:spacing w:line="360" w:lineRule="auto"/>
        <w:ind w:firstLine="504"/>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 xml:space="preserve">2. </w:t>
      </w:r>
      <w:r>
        <w:rPr>
          <w:rFonts w:hint="eastAsia" w:ascii="宋体" w:hAnsi="宋体" w:eastAsia="宋体" w:cs="宋体"/>
          <w:color w:val="auto"/>
          <w:spacing w:val="6"/>
          <w:sz w:val="24"/>
          <w:highlight w:val="none"/>
          <w:u w:val="single"/>
        </w:rPr>
        <w:t xml:space="preserve">（标的名称） </w:t>
      </w:r>
      <w:r>
        <w:rPr>
          <w:rFonts w:hint="eastAsia" w:ascii="宋体" w:hAnsi="宋体" w:eastAsia="宋体" w:cs="宋体"/>
          <w:color w:val="auto"/>
          <w:spacing w:val="6"/>
          <w:sz w:val="24"/>
          <w:highlight w:val="none"/>
        </w:rPr>
        <w:t>，属于</w:t>
      </w:r>
      <w:r>
        <w:rPr>
          <w:rFonts w:hint="eastAsia" w:ascii="宋体" w:hAnsi="宋体" w:eastAsia="宋体" w:cs="宋体"/>
          <w:color w:val="auto"/>
          <w:spacing w:val="6"/>
          <w:sz w:val="24"/>
          <w:highlight w:val="none"/>
          <w:u w:val="single"/>
        </w:rPr>
        <w:t>（竞争性磋商文件中明确的所属行业）</w:t>
      </w:r>
      <w:r>
        <w:rPr>
          <w:rFonts w:hint="eastAsia" w:ascii="宋体" w:hAnsi="宋体" w:eastAsia="宋体" w:cs="宋体"/>
          <w:color w:val="auto"/>
          <w:spacing w:val="6"/>
          <w:sz w:val="24"/>
          <w:highlight w:val="none"/>
        </w:rPr>
        <w:t>行业；承建（承接）企业为</w:t>
      </w:r>
      <w:r>
        <w:rPr>
          <w:rFonts w:hint="eastAsia" w:ascii="宋体" w:hAnsi="宋体" w:eastAsia="宋体" w:cs="宋体"/>
          <w:color w:val="auto"/>
          <w:spacing w:val="6"/>
          <w:sz w:val="24"/>
          <w:highlight w:val="none"/>
          <w:u w:val="single"/>
        </w:rPr>
        <w:t>（企业名称）</w:t>
      </w:r>
      <w:r>
        <w:rPr>
          <w:rFonts w:hint="eastAsia" w:ascii="宋体" w:hAnsi="宋体" w:eastAsia="宋体" w:cs="宋体"/>
          <w:color w:val="auto"/>
          <w:spacing w:val="6"/>
          <w:sz w:val="24"/>
          <w:highlight w:val="none"/>
        </w:rPr>
        <w:t>，从业人员</w:t>
      </w:r>
      <w:r>
        <w:rPr>
          <w:rFonts w:hint="eastAsia" w:ascii="宋体" w:hAnsi="宋体" w:eastAsia="宋体" w:cs="宋体"/>
          <w:color w:val="auto"/>
          <w:sz w:val="24"/>
          <w:highlight w:val="none"/>
        </w:rPr>
        <w:t>______</w:t>
      </w:r>
      <w:r>
        <w:rPr>
          <w:rFonts w:hint="eastAsia" w:ascii="宋体" w:hAnsi="宋体" w:eastAsia="宋体" w:cs="宋体"/>
          <w:color w:val="auto"/>
          <w:spacing w:val="6"/>
          <w:sz w:val="24"/>
          <w:highlight w:val="none"/>
        </w:rPr>
        <w:t>人，营业收入为</w:t>
      </w:r>
      <w:r>
        <w:rPr>
          <w:rFonts w:hint="eastAsia" w:ascii="宋体" w:hAnsi="宋体" w:eastAsia="宋体" w:cs="宋体"/>
          <w:color w:val="auto"/>
          <w:sz w:val="24"/>
          <w:highlight w:val="none"/>
        </w:rPr>
        <w:t>______</w:t>
      </w:r>
      <w:r>
        <w:rPr>
          <w:rFonts w:hint="eastAsia" w:ascii="宋体" w:hAnsi="宋体" w:eastAsia="宋体" w:cs="宋体"/>
          <w:color w:val="auto"/>
          <w:spacing w:val="6"/>
          <w:sz w:val="24"/>
          <w:highlight w:val="none"/>
        </w:rPr>
        <w:t>万元，资产总额为</w:t>
      </w:r>
      <w:r>
        <w:rPr>
          <w:rFonts w:hint="eastAsia" w:ascii="宋体" w:hAnsi="宋体" w:eastAsia="宋体" w:cs="宋体"/>
          <w:color w:val="auto"/>
          <w:sz w:val="24"/>
          <w:highlight w:val="none"/>
        </w:rPr>
        <w:t>______</w:t>
      </w:r>
      <w:r>
        <w:rPr>
          <w:rFonts w:hint="eastAsia" w:ascii="宋体" w:hAnsi="宋体" w:eastAsia="宋体" w:cs="宋体"/>
          <w:color w:val="auto"/>
          <w:spacing w:val="6"/>
          <w:sz w:val="24"/>
          <w:highlight w:val="none"/>
        </w:rPr>
        <w:t>万元，属于</w:t>
      </w:r>
      <w:r>
        <w:rPr>
          <w:rFonts w:hint="eastAsia" w:ascii="宋体" w:hAnsi="宋体" w:eastAsia="宋体" w:cs="宋体"/>
          <w:color w:val="auto"/>
          <w:spacing w:val="6"/>
          <w:sz w:val="24"/>
          <w:highlight w:val="none"/>
          <w:u w:val="single"/>
        </w:rPr>
        <w:t>（中型企业、小型企业、微型企业）</w:t>
      </w:r>
      <w:r>
        <w:rPr>
          <w:rFonts w:hint="eastAsia" w:ascii="宋体" w:hAnsi="宋体" w:eastAsia="宋体" w:cs="宋体"/>
          <w:color w:val="auto"/>
          <w:spacing w:val="6"/>
          <w:sz w:val="24"/>
          <w:highlight w:val="none"/>
        </w:rPr>
        <w:t>；</w:t>
      </w:r>
    </w:p>
    <w:p>
      <w:pPr>
        <w:spacing w:line="360" w:lineRule="auto"/>
        <w:ind w:firstLine="504"/>
        <w:rPr>
          <w:rFonts w:hint="eastAsia" w:ascii="宋体" w:hAnsi="宋体" w:eastAsia="宋体" w:cs="宋体"/>
          <w:color w:val="auto"/>
          <w:spacing w:val="6"/>
          <w:sz w:val="24"/>
          <w:highlight w:val="none"/>
        </w:rPr>
      </w:pPr>
    </w:p>
    <w:p>
      <w:pPr>
        <w:spacing w:line="360" w:lineRule="auto"/>
        <w:ind w:firstLine="504"/>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w:t>
      </w:r>
    </w:p>
    <w:p>
      <w:pPr>
        <w:spacing w:line="360" w:lineRule="auto"/>
        <w:ind w:firstLine="504"/>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以上企业，不属于大企业的分支机构，不存在控股股东为大企业的情形，也不存在与大企业的负责人为同一人的情形。</w:t>
      </w:r>
    </w:p>
    <w:p>
      <w:pPr>
        <w:spacing w:line="360" w:lineRule="auto"/>
        <w:ind w:firstLine="504"/>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本企业对上述声明内容的真实性负责。如有虚假，将依法承担相应责任。</w:t>
      </w:r>
    </w:p>
    <w:p>
      <w:pPr>
        <w:spacing w:line="360" w:lineRule="auto"/>
        <w:ind w:right="360" w:firstLine="480"/>
        <w:jc w:val="right"/>
        <w:rPr>
          <w:rFonts w:hint="eastAsia" w:ascii="宋体" w:hAnsi="宋体" w:eastAsia="宋体" w:cs="宋体"/>
          <w:color w:val="auto"/>
          <w:sz w:val="24"/>
          <w:highlight w:val="none"/>
        </w:rPr>
      </w:pPr>
    </w:p>
    <w:p>
      <w:pPr>
        <w:spacing w:line="360" w:lineRule="auto"/>
        <w:ind w:right="360" w:firstLine="48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企业名称（盖章）：______</w:t>
      </w:r>
    </w:p>
    <w:p>
      <w:pPr>
        <w:spacing w:line="360" w:lineRule="auto"/>
        <w:ind w:right="360" w:firstLine="48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期：______</w:t>
      </w:r>
    </w:p>
    <w:p>
      <w:pPr>
        <w:adjustRightInd w:val="0"/>
        <w:snapToGrid w:val="0"/>
        <w:jc w:val="left"/>
        <w:rPr>
          <w:rFonts w:hint="eastAsia" w:ascii="宋体" w:hAnsi="宋体" w:eastAsia="宋体" w:cs="宋体"/>
          <w:color w:val="auto"/>
          <w:sz w:val="24"/>
          <w:szCs w:val="21"/>
          <w:highlight w:val="none"/>
        </w:rPr>
      </w:pPr>
    </w:p>
    <w:p>
      <w:pPr>
        <w:adjustRightInd w:val="0"/>
        <w:snapToGrid w:val="0"/>
        <w:jc w:val="left"/>
        <w:rPr>
          <w:rFonts w:hint="eastAsia" w:ascii="宋体" w:hAnsi="宋体" w:eastAsia="宋体" w:cs="宋体"/>
          <w:color w:val="auto"/>
          <w:sz w:val="24"/>
          <w:szCs w:val="21"/>
          <w:highlight w:val="none"/>
        </w:rPr>
      </w:pPr>
    </w:p>
    <w:tbl>
      <w:tblPr>
        <w:tblStyle w:val="46"/>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noWrap w:val="0"/>
            <w:vAlign w:val="top"/>
          </w:tcPr>
          <w:p>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vertAlign w:val="superscript"/>
              </w:rPr>
              <w:t>1</w:t>
            </w:r>
            <w:r>
              <w:rPr>
                <w:rFonts w:hint="eastAsia" w:ascii="宋体" w:hAnsi="宋体" w:eastAsia="宋体" w:cs="宋体"/>
                <w:color w:val="auto"/>
                <w:szCs w:val="21"/>
                <w:highlight w:val="none"/>
              </w:rPr>
              <w:t>从业人员、营业收入、资产总额填报上一年度数据，无上一年度数据的新成立企业可不填报。</w:t>
            </w:r>
          </w:p>
        </w:tc>
      </w:tr>
    </w:tbl>
    <w:p>
      <w:pPr>
        <w:adjustRightInd w:val="0"/>
        <w:snapToGrid w:val="0"/>
        <w:jc w:val="left"/>
        <w:rPr>
          <w:rFonts w:hint="eastAsia" w:ascii="宋体" w:hAnsi="宋体" w:eastAsia="宋体" w:cs="宋体"/>
          <w:color w:val="auto"/>
          <w:szCs w:val="21"/>
          <w:highlight w:val="none"/>
          <w:vertAlign w:val="superscript"/>
        </w:rPr>
      </w:pPr>
    </w:p>
    <w:p>
      <w:pPr>
        <w:spacing w:line="360" w:lineRule="auto"/>
        <w:ind w:right="360" w:firstLine="480"/>
        <w:jc w:val="right"/>
        <w:rPr>
          <w:rFonts w:hint="eastAsia" w:ascii="宋体" w:hAnsi="宋体" w:eastAsia="宋体" w:cs="宋体"/>
          <w:color w:val="auto"/>
          <w:sz w:val="24"/>
          <w:highlight w:val="none"/>
        </w:rPr>
      </w:pPr>
    </w:p>
    <w:p>
      <w:pPr>
        <w:spacing w:line="360" w:lineRule="auto"/>
        <w:ind w:right="360" w:firstLine="480"/>
        <w:jc w:val="right"/>
        <w:rPr>
          <w:rFonts w:hint="eastAsia" w:ascii="宋体" w:hAnsi="宋体" w:eastAsia="宋体" w:cs="宋体"/>
          <w:color w:val="auto"/>
          <w:sz w:val="24"/>
          <w:highlight w:val="none"/>
        </w:rPr>
      </w:pPr>
    </w:p>
    <w:p>
      <w:pPr>
        <w:spacing w:line="360" w:lineRule="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br w:type="page"/>
      </w:r>
    </w:p>
    <w:p>
      <w:pPr>
        <w:spacing w:before="240" w:beforeLines="100" w:after="240" w:afterLines="100" w:line="360" w:lineRule="auto"/>
        <w:jc w:val="center"/>
        <w:rPr>
          <w:rFonts w:hint="eastAsia" w:ascii="宋体" w:hAnsi="宋体" w:eastAsia="宋体" w:cs="宋体"/>
          <w:b/>
          <w:color w:val="auto"/>
          <w:sz w:val="36"/>
          <w:szCs w:val="36"/>
          <w:highlight w:val="none"/>
        </w:rPr>
      </w:pPr>
      <w:r>
        <w:rPr>
          <w:rFonts w:hint="eastAsia" w:ascii="宋体" w:hAnsi="宋体" w:eastAsia="宋体" w:cs="宋体"/>
          <w:b/>
          <w:bCs/>
          <w:color w:val="auto"/>
          <w:sz w:val="36"/>
          <w:szCs w:val="36"/>
          <w:highlight w:val="none"/>
        </w:rPr>
        <w:t>残疾人福利性单位声明函格式</w:t>
      </w:r>
      <w:r>
        <w:rPr>
          <w:rFonts w:hint="eastAsia" w:ascii="宋体" w:hAnsi="宋体" w:eastAsia="宋体" w:cs="宋体"/>
          <w:b/>
          <w:color w:val="auto"/>
          <w:sz w:val="36"/>
          <w:szCs w:val="36"/>
          <w:highlight w:val="none"/>
        </w:rPr>
        <w:t xml:space="preserve">       </w:t>
      </w:r>
    </w:p>
    <w:p>
      <w:pPr>
        <w:spacing w:line="588" w:lineRule="exact"/>
        <w:ind w:firstLine="504"/>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本单位郑重声明，根据《财政部 民政部 中国残疾人联合会关于促进残疾人就业政府采购政策的通知》（财库</w:t>
      </w:r>
      <w:r>
        <w:rPr>
          <w:rFonts w:hint="eastAsia" w:ascii="宋体" w:hAnsi="宋体" w:eastAsia="宋体" w:cs="宋体"/>
          <w:color w:val="auto"/>
          <w:sz w:val="24"/>
          <w:highlight w:val="none"/>
        </w:rPr>
        <w:t>〔2017〕 141</w:t>
      </w:r>
      <w:r>
        <w:rPr>
          <w:rFonts w:hint="eastAsia" w:ascii="宋体" w:hAnsi="宋体" w:eastAsia="宋体" w:cs="宋体"/>
          <w:color w:val="auto"/>
          <w:spacing w:val="6"/>
          <w:sz w:val="24"/>
          <w:highlight w:val="none"/>
        </w:rPr>
        <w:t>号）的规定，本单位</w:t>
      </w:r>
      <w:r>
        <w:rPr>
          <w:rFonts w:hint="eastAsia" w:ascii="宋体" w:hAnsi="宋体" w:eastAsia="宋体" w:cs="宋体"/>
          <w:b/>
          <w:color w:val="auto"/>
          <w:sz w:val="24"/>
          <w:highlight w:val="none"/>
        </w:rPr>
        <w:t>（请进行勾选）</w:t>
      </w:r>
      <w:r>
        <w:rPr>
          <w:rFonts w:hint="eastAsia" w:ascii="宋体" w:hAnsi="宋体" w:eastAsia="宋体" w:cs="宋体"/>
          <w:color w:val="auto"/>
          <w:spacing w:val="6"/>
          <w:sz w:val="24"/>
          <w:highlight w:val="none"/>
        </w:rPr>
        <w:t>：</w:t>
      </w:r>
    </w:p>
    <w:p>
      <w:pPr>
        <w:spacing w:line="588" w:lineRule="exact"/>
        <w:ind w:firstLine="482"/>
        <w:rPr>
          <w:rFonts w:hint="eastAsia" w:ascii="宋体" w:hAnsi="宋体" w:eastAsia="宋体" w:cs="宋体"/>
          <w:b/>
          <w:color w:val="auto"/>
          <w:spacing w:val="6"/>
          <w:sz w:val="24"/>
          <w:highlight w:val="none"/>
        </w:rPr>
      </w:pPr>
      <w:r>
        <w:rPr>
          <w:rFonts w:hint="eastAsia" w:ascii="宋体" w:hAnsi="宋体" w:eastAsia="宋体" w:cs="宋体"/>
          <w:b/>
          <w:color w:val="auto"/>
          <w:sz w:val="24"/>
          <w:highlight w:val="none"/>
        </w:rPr>
        <w:t>□</w:t>
      </w:r>
      <w:r>
        <w:rPr>
          <w:rFonts w:hint="eastAsia" w:ascii="宋体" w:hAnsi="宋体" w:eastAsia="宋体" w:cs="宋体"/>
          <w:b/>
          <w:color w:val="auto"/>
          <w:spacing w:val="6"/>
          <w:sz w:val="24"/>
          <w:highlight w:val="none"/>
        </w:rPr>
        <w:t>不属于符合条件的残疾人福利性单位。</w:t>
      </w:r>
    </w:p>
    <w:p>
      <w:pPr>
        <w:spacing w:line="588" w:lineRule="exact"/>
        <w:ind w:firstLine="482"/>
        <w:rPr>
          <w:rFonts w:hint="eastAsia" w:ascii="宋体" w:hAnsi="宋体" w:eastAsia="宋体" w:cs="宋体"/>
          <w:color w:val="auto"/>
          <w:spacing w:val="6"/>
          <w:sz w:val="24"/>
          <w:highlight w:val="none"/>
        </w:rPr>
      </w:pPr>
      <w:r>
        <w:rPr>
          <w:rFonts w:hint="eastAsia" w:ascii="宋体" w:hAnsi="宋体" w:eastAsia="宋体" w:cs="宋体"/>
          <w:b/>
          <w:color w:val="auto"/>
          <w:sz w:val="24"/>
          <w:highlight w:val="none"/>
        </w:rPr>
        <w:t>□</w:t>
      </w:r>
      <w:r>
        <w:rPr>
          <w:rFonts w:hint="eastAsia" w:ascii="宋体" w:hAnsi="宋体" w:eastAsia="宋体" w:cs="宋体"/>
          <w:b/>
          <w:color w:val="auto"/>
          <w:spacing w:val="6"/>
          <w:sz w:val="24"/>
          <w:highlight w:val="none"/>
        </w:rPr>
        <w:t>属于符合条件的残疾人福利性单位，</w:t>
      </w:r>
      <w:r>
        <w:rPr>
          <w:rFonts w:hint="eastAsia" w:ascii="宋体" w:hAnsi="宋体" w:eastAsia="宋体" w:cs="宋体"/>
          <w:color w:val="auto"/>
          <w:spacing w:val="6"/>
          <w:sz w:val="24"/>
          <w:highlight w:val="none"/>
        </w:rPr>
        <w:t>且本单位参加</w:t>
      </w:r>
      <w:r>
        <w:rPr>
          <w:rFonts w:hint="eastAsia" w:ascii="宋体" w:hAnsi="宋体" w:eastAsia="宋体" w:cs="宋体"/>
          <w:color w:val="auto"/>
          <w:sz w:val="24"/>
          <w:highlight w:val="none"/>
        </w:rPr>
        <w:t>______</w:t>
      </w:r>
      <w:r>
        <w:rPr>
          <w:rFonts w:hint="eastAsia" w:ascii="宋体" w:hAnsi="宋体" w:eastAsia="宋体" w:cs="宋体"/>
          <w:color w:val="auto"/>
          <w:spacing w:val="6"/>
          <w:sz w:val="24"/>
          <w:highlight w:val="none"/>
        </w:rPr>
        <w:t>单位的</w:t>
      </w:r>
      <w:r>
        <w:rPr>
          <w:rFonts w:hint="eastAsia" w:ascii="宋体" w:hAnsi="宋体" w:eastAsia="宋体" w:cs="宋体"/>
          <w:color w:val="auto"/>
          <w:sz w:val="24"/>
          <w:highlight w:val="none"/>
        </w:rPr>
        <w:t>______</w:t>
      </w:r>
      <w:r>
        <w:rPr>
          <w:rFonts w:hint="eastAsia" w:ascii="宋体" w:hAnsi="宋体" w:eastAsia="宋体" w:cs="宋体"/>
          <w:color w:val="auto"/>
          <w:spacing w:val="6"/>
          <w:sz w:val="24"/>
          <w:highlight w:val="none"/>
        </w:rPr>
        <w:t>项目采购活动提供本单位制造的货物（由本单位承担工程/提供服务），或者提供其他残疾人福利性单位制造的货物（不包括使用非残疾人福利性单位注册商标的货物）。</w:t>
      </w:r>
    </w:p>
    <w:p>
      <w:pPr>
        <w:spacing w:line="588" w:lineRule="exact"/>
        <w:ind w:firstLine="506" w:firstLineChars="200"/>
        <w:rPr>
          <w:rFonts w:hint="eastAsia" w:ascii="宋体" w:hAnsi="宋体" w:eastAsia="宋体" w:cs="宋体"/>
          <w:color w:val="auto"/>
          <w:spacing w:val="6"/>
          <w:sz w:val="24"/>
          <w:highlight w:val="none"/>
        </w:rPr>
      </w:pPr>
      <w:r>
        <w:rPr>
          <w:rFonts w:hint="eastAsia" w:ascii="宋体" w:hAnsi="宋体" w:eastAsia="宋体" w:cs="宋体"/>
          <w:b/>
          <w:color w:val="auto"/>
          <w:spacing w:val="6"/>
          <w:sz w:val="24"/>
          <w:highlight w:val="none"/>
        </w:rPr>
        <w:t>本单位对上述声明的真实性负责。如有虚假，将依法承担相应责任。</w:t>
      </w:r>
    </w:p>
    <w:p>
      <w:pPr>
        <w:spacing w:line="588" w:lineRule="exact"/>
        <w:ind w:firstLine="504" w:firstLineChars="200"/>
        <w:rPr>
          <w:rFonts w:hint="eastAsia" w:ascii="宋体" w:hAnsi="宋体" w:eastAsia="宋体" w:cs="宋体"/>
          <w:color w:val="auto"/>
          <w:spacing w:val="6"/>
          <w:sz w:val="24"/>
          <w:highlight w:val="none"/>
        </w:rPr>
      </w:pPr>
    </w:p>
    <w:p>
      <w:pPr>
        <w:spacing w:line="588" w:lineRule="exact"/>
        <w:ind w:firstLine="504" w:firstLineChars="200"/>
        <w:rPr>
          <w:rFonts w:hint="eastAsia" w:ascii="宋体" w:hAnsi="宋体" w:eastAsia="宋体" w:cs="宋体"/>
          <w:color w:val="auto"/>
          <w:spacing w:val="6"/>
          <w:sz w:val="24"/>
          <w:highlight w:val="none"/>
        </w:rPr>
      </w:pPr>
    </w:p>
    <w:p>
      <w:pPr>
        <w:tabs>
          <w:tab w:val="left" w:pos="4860"/>
        </w:tabs>
        <w:spacing w:line="588" w:lineRule="exact"/>
        <w:ind w:right="1560" w:firstLine="504" w:firstLineChars="200"/>
        <w:jc w:val="right"/>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 xml:space="preserve">          单位名称（盖章）：</w:t>
      </w:r>
      <w:r>
        <w:rPr>
          <w:rFonts w:hint="eastAsia" w:ascii="宋体" w:hAnsi="宋体" w:eastAsia="宋体" w:cs="宋体"/>
          <w:color w:val="auto"/>
          <w:sz w:val="24"/>
          <w:highlight w:val="none"/>
        </w:rPr>
        <w:t>______</w:t>
      </w:r>
    </w:p>
    <w:p>
      <w:pPr>
        <w:tabs>
          <w:tab w:val="left" w:pos="4860"/>
        </w:tabs>
        <w:spacing w:line="588" w:lineRule="exact"/>
        <w:ind w:right="1560" w:firstLine="504" w:firstLineChars="200"/>
        <w:jc w:val="right"/>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 xml:space="preserve">       日  期：</w:t>
      </w:r>
      <w:r>
        <w:rPr>
          <w:rFonts w:hint="eastAsia" w:ascii="宋体" w:hAnsi="宋体" w:eastAsia="宋体" w:cs="宋体"/>
          <w:color w:val="auto"/>
          <w:sz w:val="24"/>
          <w:highlight w:val="none"/>
        </w:rPr>
        <w:t>______</w:t>
      </w:r>
    </w:p>
    <w:p>
      <w:pPr>
        <w:pStyle w:val="17"/>
        <w:tabs>
          <w:tab w:val="clear" w:pos="567"/>
        </w:tabs>
        <w:spacing w:before="0" w:line="240" w:lineRule="auto"/>
        <w:ind w:left="553"/>
        <w:rPr>
          <w:rFonts w:hint="eastAsia" w:ascii="宋体" w:hAnsi="宋体" w:eastAsia="宋体" w:cs="宋体"/>
          <w:color w:val="auto"/>
          <w:szCs w:val="20"/>
          <w:highlight w:val="none"/>
        </w:rPr>
      </w:pPr>
      <w:r>
        <w:rPr>
          <w:rFonts w:hint="eastAsia" w:ascii="宋体" w:hAnsi="宋体" w:eastAsia="宋体" w:cs="宋体"/>
          <w:color w:val="auto"/>
          <w:szCs w:val="20"/>
          <w:highlight w:val="none"/>
        </w:rPr>
        <w:br w:type="page"/>
      </w:r>
    </w:p>
    <w:p>
      <w:pPr>
        <w:pStyle w:val="17"/>
        <w:tabs>
          <w:tab w:val="clear" w:pos="567"/>
        </w:tabs>
        <w:spacing w:before="0" w:line="240" w:lineRule="auto"/>
        <w:ind w:left="553"/>
        <w:rPr>
          <w:rFonts w:hint="eastAsia" w:ascii="宋体" w:hAnsi="宋体" w:eastAsia="宋体" w:cs="宋体"/>
          <w:color w:val="auto"/>
          <w:highlight w:val="none"/>
        </w:rPr>
      </w:pPr>
      <w:r>
        <w:rPr>
          <w:rFonts w:hint="eastAsia" w:ascii="宋体" w:hAnsi="宋体" w:eastAsia="宋体" w:cs="宋体"/>
          <w:color w:val="auto"/>
          <w:spacing w:val="1"/>
          <w:highlight w:val="none"/>
        </w:rPr>
        <w:t>2-1-2</w:t>
      </w:r>
      <w:r>
        <w:rPr>
          <w:rFonts w:hint="eastAsia" w:ascii="宋体" w:hAnsi="宋体" w:eastAsia="宋体" w:cs="宋体"/>
          <w:color w:val="auto"/>
          <w:spacing w:val="61"/>
          <w:highlight w:val="none"/>
        </w:rPr>
        <w:t xml:space="preserve"> </w:t>
      </w:r>
      <w:r>
        <w:rPr>
          <w:rFonts w:hint="eastAsia" w:ascii="宋体" w:hAnsi="宋体" w:eastAsia="宋体" w:cs="宋体"/>
          <w:color w:val="auto"/>
          <w:spacing w:val="4"/>
          <w:highlight w:val="none"/>
        </w:rPr>
        <w:t>拟分包情况说明及分包意向协议</w:t>
      </w:r>
    </w:p>
    <w:p>
      <w:pPr>
        <w:spacing w:line="297" w:lineRule="exact"/>
        <w:rPr>
          <w:rFonts w:hint="eastAsia" w:ascii="宋体" w:hAnsi="宋体" w:eastAsia="宋体" w:cs="宋体"/>
          <w:color w:val="auto"/>
          <w:highlight w:val="none"/>
        </w:rPr>
      </w:pPr>
    </w:p>
    <w:p>
      <w:pPr>
        <w:pStyle w:val="17"/>
        <w:tabs>
          <w:tab w:val="clear" w:pos="567"/>
        </w:tabs>
        <w:spacing w:before="0" w:line="240" w:lineRule="auto"/>
        <w:ind w:left="553"/>
        <w:rPr>
          <w:rFonts w:hint="eastAsia" w:ascii="宋体" w:hAnsi="宋体" w:eastAsia="宋体" w:cs="宋体"/>
          <w:color w:val="auto"/>
          <w:highlight w:val="none"/>
        </w:rPr>
      </w:pPr>
      <w:r>
        <w:rPr>
          <w:rFonts w:hint="eastAsia" w:ascii="宋体" w:hAnsi="宋体" w:eastAsia="宋体" w:cs="宋体"/>
          <w:color w:val="auto"/>
          <w:spacing w:val="-1"/>
          <w:highlight w:val="none"/>
        </w:rPr>
        <w:t>说明：</w:t>
      </w:r>
    </w:p>
    <w:p>
      <w:pPr>
        <w:spacing w:line="171" w:lineRule="exact"/>
        <w:rPr>
          <w:rFonts w:hint="eastAsia" w:ascii="宋体" w:hAnsi="宋体" w:eastAsia="宋体" w:cs="宋体"/>
          <w:color w:val="auto"/>
          <w:highlight w:val="none"/>
        </w:rPr>
      </w:pPr>
    </w:p>
    <w:p>
      <w:pPr>
        <w:pStyle w:val="17"/>
        <w:tabs>
          <w:tab w:val="clear" w:pos="567"/>
        </w:tabs>
        <w:spacing w:before="0" w:line="360" w:lineRule="auto"/>
        <w:ind w:left="553"/>
        <w:rPr>
          <w:rFonts w:hint="eastAsia" w:ascii="宋体" w:hAnsi="宋体" w:eastAsia="宋体" w:cs="宋体"/>
          <w:color w:val="auto"/>
          <w:highlight w:val="none"/>
        </w:rPr>
      </w:pPr>
      <w:r>
        <w:rPr>
          <w:rFonts w:hint="eastAsia" w:ascii="宋体" w:hAnsi="宋体" w:eastAsia="宋体" w:cs="宋体"/>
          <w:color w:val="auto"/>
          <w:highlight w:val="none"/>
        </w:rPr>
        <w:t>如本项目（包）</w:t>
      </w:r>
      <w:r>
        <w:rPr>
          <w:rFonts w:hint="eastAsia" w:ascii="宋体" w:hAnsi="宋体" w:eastAsia="宋体" w:cs="宋体"/>
          <w:color w:val="auto"/>
          <w:spacing w:val="-1"/>
          <w:highlight w:val="none"/>
        </w:rPr>
        <w:t>允许</w:t>
      </w:r>
      <w:r>
        <w:rPr>
          <w:rFonts w:hint="eastAsia" w:ascii="宋体" w:hAnsi="宋体" w:eastAsia="宋体" w:cs="宋体"/>
          <w:color w:val="auto"/>
          <w:highlight w:val="none"/>
        </w:rPr>
        <w:t>分包，且供应商拟进行分包时，</w:t>
      </w:r>
    </w:p>
    <w:p>
      <w:pPr>
        <w:pStyle w:val="17"/>
        <w:tabs>
          <w:tab w:val="clear" w:pos="567"/>
        </w:tabs>
        <w:spacing w:before="128" w:line="360" w:lineRule="auto"/>
        <w:ind w:left="553"/>
        <w:rPr>
          <w:rFonts w:hint="eastAsia" w:ascii="宋体" w:hAnsi="宋体" w:eastAsia="宋体" w:cs="宋体"/>
          <w:color w:val="auto"/>
          <w:highlight w:val="none"/>
        </w:rPr>
      </w:pPr>
      <w:r>
        <w:rPr>
          <w:rFonts w:hint="eastAsia" w:ascii="宋体" w:hAnsi="宋体" w:eastAsia="宋体" w:cs="宋体"/>
          <w:color w:val="auto"/>
          <w:spacing w:val="-4"/>
          <w:highlight w:val="none"/>
        </w:rPr>
        <w:t>（</w:t>
      </w:r>
      <w:r>
        <w:rPr>
          <w:rFonts w:hint="eastAsia" w:ascii="宋体" w:hAnsi="宋体" w:eastAsia="宋体" w:cs="宋体"/>
          <w:color w:val="auto"/>
          <w:spacing w:val="-2"/>
          <w:highlight w:val="none"/>
        </w:rPr>
        <w:t>1</w:t>
      </w:r>
      <w:r>
        <w:rPr>
          <w:rFonts w:hint="eastAsia" w:ascii="宋体" w:hAnsi="宋体" w:eastAsia="宋体" w:cs="宋体"/>
          <w:color w:val="auto"/>
          <w:spacing w:val="-4"/>
          <w:highlight w:val="none"/>
        </w:rPr>
        <w:t>）响应文件中须提供《拟分包情况说明》，否则</w:t>
      </w:r>
      <w:r>
        <w:rPr>
          <w:rFonts w:hint="eastAsia" w:ascii="宋体" w:hAnsi="宋体" w:eastAsia="宋体" w:cs="宋体"/>
          <w:b/>
          <w:color w:val="auto"/>
          <w:spacing w:val="-2"/>
          <w:highlight w:val="none"/>
        </w:rPr>
        <w:t>响应无效</w:t>
      </w:r>
      <w:r>
        <w:rPr>
          <w:rFonts w:hint="eastAsia" w:ascii="宋体" w:hAnsi="宋体" w:eastAsia="宋体" w:cs="宋体"/>
          <w:color w:val="auto"/>
          <w:spacing w:val="-6"/>
          <w:highlight w:val="none"/>
        </w:rPr>
        <w:t>；</w:t>
      </w:r>
    </w:p>
    <w:p>
      <w:pPr>
        <w:pStyle w:val="17"/>
        <w:tabs>
          <w:tab w:val="clear" w:pos="567"/>
        </w:tabs>
        <w:spacing w:before="155" w:line="360" w:lineRule="auto"/>
        <w:ind w:left="553"/>
        <w:rPr>
          <w:rFonts w:hint="eastAsia" w:ascii="宋体" w:hAnsi="宋体" w:eastAsia="宋体" w:cs="宋体"/>
          <w:color w:val="auto"/>
          <w:highlight w:val="none"/>
        </w:rPr>
      </w:pPr>
      <w:r>
        <w:rPr>
          <w:rFonts w:hint="eastAsia" w:ascii="宋体" w:hAnsi="宋体" w:eastAsia="宋体" w:cs="宋体"/>
          <w:color w:val="auto"/>
          <w:spacing w:val="-3"/>
          <w:highlight w:val="none"/>
        </w:rPr>
        <w:t>（</w:t>
      </w:r>
      <w:r>
        <w:rPr>
          <w:rFonts w:hint="eastAsia" w:ascii="宋体" w:hAnsi="宋体" w:eastAsia="宋体" w:cs="宋体"/>
          <w:color w:val="auto"/>
          <w:spacing w:val="-1"/>
          <w:highlight w:val="none"/>
        </w:rPr>
        <w:t>2</w:t>
      </w:r>
      <w:r>
        <w:rPr>
          <w:rFonts w:hint="eastAsia" w:ascii="宋体" w:hAnsi="宋体" w:eastAsia="宋体" w:cs="宋体"/>
          <w:color w:val="auto"/>
          <w:spacing w:val="-3"/>
          <w:highlight w:val="none"/>
        </w:rPr>
        <w:t>）当同时符合下列情形时，响应文件还须提供《分包意向协议》，否则</w:t>
      </w:r>
      <w:r>
        <w:rPr>
          <w:rFonts w:hint="eastAsia" w:ascii="宋体" w:hAnsi="宋体" w:eastAsia="宋体" w:cs="宋体"/>
          <w:b/>
          <w:color w:val="auto"/>
          <w:spacing w:val="-1"/>
          <w:highlight w:val="none"/>
        </w:rPr>
        <w:t>响应无效</w:t>
      </w:r>
      <w:r>
        <w:rPr>
          <w:rFonts w:hint="eastAsia" w:ascii="宋体" w:hAnsi="宋体" w:eastAsia="宋体" w:cs="宋体"/>
          <w:color w:val="auto"/>
          <w:spacing w:val="-3"/>
          <w:highlight w:val="none"/>
        </w:rPr>
        <w:t>：</w:t>
      </w:r>
    </w:p>
    <w:p>
      <w:pPr>
        <w:spacing w:line="360" w:lineRule="auto"/>
        <w:rPr>
          <w:rFonts w:hint="eastAsia" w:ascii="宋体" w:hAnsi="宋体" w:eastAsia="宋体" w:cs="宋体"/>
          <w:color w:val="auto"/>
          <w:highlight w:val="none"/>
        </w:rPr>
      </w:pPr>
    </w:p>
    <w:p>
      <w:pPr>
        <w:pStyle w:val="17"/>
        <w:numPr>
          <w:ilvl w:val="1"/>
          <w:numId w:val="20"/>
        </w:numPr>
        <w:tabs>
          <w:tab w:val="left" w:pos="1474"/>
          <w:tab w:val="clear" w:pos="567"/>
        </w:tabs>
        <w:spacing w:before="0" w:line="360" w:lineRule="auto"/>
        <w:ind w:right="515"/>
        <w:rPr>
          <w:rFonts w:hint="eastAsia" w:ascii="宋体" w:hAnsi="宋体" w:eastAsia="宋体" w:cs="宋体"/>
          <w:color w:val="auto"/>
          <w:highlight w:val="none"/>
        </w:rPr>
      </w:pPr>
      <w:r>
        <w:rPr>
          <w:rFonts w:hint="eastAsia" w:ascii="宋体" w:hAnsi="宋体" w:eastAsia="宋体" w:cs="宋体"/>
          <w:color w:val="auto"/>
          <w:spacing w:val="-1"/>
          <w:highlight w:val="none"/>
        </w:rPr>
        <w:t>本项目（包）预留部分采购项目预算专门面向中小企业采购，且要求获得采购合同</w:t>
      </w:r>
      <w:r>
        <w:rPr>
          <w:rFonts w:hint="eastAsia" w:ascii="宋体" w:hAnsi="宋体" w:eastAsia="宋体" w:cs="宋体"/>
          <w:color w:val="auto"/>
          <w:highlight w:val="none"/>
        </w:rPr>
        <w:t>的供应商将采购项目中的一定比例分包给一家或者多家中小企业的；</w:t>
      </w:r>
    </w:p>
    <w:p>
      <w:pPr>
        <w:pStyle w:val="17"/>
        <w:numPr>
          <w:ilvl w:val="1"/>
          <w:numId w:val="20"/>
        </w:numPr>
        <w:tabs>
          <w:tab w:val="left" w:pos="1479"/>
          <w:tab w:val="clear" w:pos="567"/>
        </w:tabs>
        <w:spacing w:before="0" w:line="360" w:lineRule="auto"/>
        <w:ind w:left="1479" w:hanging="359"/>
        <w:rPr>
          <w:rFonts w:hint="eastAsia" w:ascii="宋体" w:hAnsi="宋体" w:eastAsia="宋体" w:cs="宋体"/>
          <w:color w:val="auto"/>
          <w:highlight w:val="none"/>
        </w:rPr>
      </w:pPr>
      <w:r>
        <w:rPr>
          <w:rFonts w:hint="eastAsia" w:ascii="宋体" w:hAnsi="宋体" w:eastAsia="宋体" w:cs="宋体"/>
          <w:color w:val="auto"/>
          <w:spacing w:val="-1"/>
          <w:highlight w:val="none"/>
        </w:rPr>
        <w:t>供应商通过分包方式满足中小企业政策要求的。</w:t>
      </w:r>
    </w:p>
    <w:p>
      <w:pPr>
        <w:widowControl/>
        <w:spacing w:line="360" w:lineRule="auto"/>
        <w:jc w:val="left"/>
        <w:rPr>
          <w:rFonts w:hint="eastAsia" w:ascii="宋体" w:hAnsi="宋体" w:eastAsia="宋体" w:cs="宋体"/>
          <w:color w:val="auto"/>
          <w:sz w:val="24"/>
          <w:szCs w:val="20"/>
          <w:highlight w:val="none"/>
        </w:rPr>
      </w:pPr>
      <w:r>
        <w:rPr>
          <w:rFonts w:hint="eastAsia" w:ascii="宋体" w:hAnsi="宋体" w:eastAsia="宋体" w:cs="宋体"/>
          <w:color w:val="auto"/>
          <w:spacing w:val="-3"/>
          <w:sz w:val="24"/>
          <w:highlight w:val="none"/>
        </w:rPr>
        <w:t xml:space="preserve">     （</w:t>
      </w:r>
      <w:r>
        <w:rPr>
          <w:rFonts w:hint="eastAsia" w:ascii="宋体" w:hAnsi="宋体" w:eastAsia="宋体" w:cs="宋体"/>
          <w:color w:val="auto"/>
          <w:spacing w:val="-2"/>
          <w:sz w:val="24"/>
          <w:highlight w:val="none"/>
        </w:rPr>
        <w:t>3</w:t>
      </w:r>
      <w:r>
        <w:rPr>
          <w:rFonts w:hint="eastAsia" w:ascii="宋体" w:hAnsi="宋体" w:eastAsia="宋体" w:cs="宋体"/>
          <w:color w:val="auto"/>
          <w:spacing w:val="-4"/>
          <w:sz w:val="24"/>
          <w:highlight w:val="none"/>
        </w:rPr>
        <w:t>）不属于上述情形时，无须提供《拟分</w:t>
      </w:r>
      <w:r>
        <w:rPr>
          <w:rFonts w:hint="eastAsia" w:ascii="宋体" w:hAnsi="宋体" w:eastAsia="宋体" w:cs="宋体"/>
          <w:color w:val="auto"/>
          <w:spacing w:val="-2"/>
          <w:sz w:val="24"/>
          <w:highlight w:val="none"/>
        </w:rPr>
        <w:t>包情况说明》及《分包意向协议》。</w:t>
      </w:r>
    </w:p>
    <w:p>
      <w:pPr>
        <w:spacing w:line="360" w:lineRule="auto"/>
        <w:outlineLvl w:val="9"/>
        <w:rPr>
          <w:rFonts w:hint="eastAsia" w:ascii="宋体" w:hAnsi="宋体" w:eastAsia="宋体" w:cs="宋体"/>
          <w:color w:val="auto"/>
          <w:sz w:val="24"/>
          <w:szCs w:val="20"/>
          <w:highlight w:val="none"/>
        </w:rPr>
      </w:pPr>
    </w:p>
    <w:p>
      <w:pPr>
        <w:spacing w:line="360" w:lineRule="auto"/>
        <w:outlineLvl w:val="9"/>
        <w:rPr>
          <w:rFonts w:hint="eastAsia" w:ascii="宋体" w:hAnsi="宋体" w:eastAsia="宋体" w:cs="宋体"/>
          <w:color w:val="auto"/>
          <w:sz w:val="24"/>
          <w:szCs w:val="20"/>
          <w:highlight w:val="none"/>
        </w:rPr>
      </w:pPr>
    </w:p>
    <w:p>
      <w:pPr>
        <w:spacing w:line="360" w:lineRule="auto"/>
        <w:outlineLvl w:val="9"/>
        <w:rPr>
          <w:rFonts w:hint="eastAsia" w:ascii="宋体" w:hAnsi="宋体" w:eastAsia="宋体" w:cs="宋体"/>
          <w:color w:val="auto"/>
          <w:sz w:val="24"/>
          <w:szCs w:val="20"/>
          <w:highlight w:val="none"/>
        </w:rPr>
      </w:pPr>
    </w:p>
    <w:p>
      <w:pPr>
        <w:spacing w:line="360" w:lineRule="auto"/>
        <w:outlineLvl w:val="9"/>
        <w:rPr>
          <w:rFonts w:hint="eastAsia" w:ascii="宋体" w:hAnsi="宋体" w:eastAsia="宋体" w:cs="宋体"/>
          <w:color w:val="auto"/>
          <w:sz w:val="24"/>
          <w:szCs w:val="20"/>
          <w:highlight w:val="none"/>
        </w:rPr>
      </w:pPr>
    </w:p>
    <w:p>
      <w:pPr>
        <w:spacing w:line="360" w:lineRule="auto"/>
        <w:outlineLvl w:val="9"/>
        <w:rPr>
          <w:rFonts w:hint="eastAsia" w:ascii="宋体" w:hAnsi="宋体" w:eastAsia="宋体" w:cs="宋体"/>
          <w:color w:val="auto"/>
          <w:sz w:val="24"/>
          <w:szCs w:val="20"/>
          <w:highlight w:val="none"/>
        </w:rPr>
      </w:pPr>
    </w:p>
    <w:p>
      <w:pPr>
        <w:spacing w:line="360" w:lineRule="auto"/>
        <w:outlineLvl w:val="9"/>
        <w:rPr>
          <w:rFonts w:hint="eastAsia" w:ascii="宋体" w:hAnsi="宋体" w:eastAsia="宋体" w:cs="宋体"/>
          <w:color w:val="auto"/>
          <w:sz w:val="24"/>
          <w:szCs w:val="20"/>
          <w:highlight w:val="none"/>
        </w:rPr>
      </w:pPr>
    </w:p>
    <w:p>
      <w:pPr>
        <w:spacing w:line="360" w:lineRule="auto"/>
        <w:outlineLvl w:val="9"/>
        <w:rPr>
          <w:rFonts w:hint="eastAsia" w:ascii="宋体" w:hAnsi="宋体" w:eastAsia="宋体" w:cs="宋体"/>
          <w:color w:val="auto"/>
          <w:sz w:val="24"/>
          <w:szCs w:val="20"/>
          <w:highlight w:val="none"/>
        </w:rPr>
      </w:pPr>
    </w:p>
    <w:p>
      <w:pPr>
        <w:spacing w:line="360" w:lineRule="auto"/>
        <w:outlineLvl w:val="9"/>
        <w:rPr>
          <w:rFonts w:hint="eastAsia" w:ascii="宋体" w:hAnsi="宋体" w:eastAsia="宋体" w:cs="宋体"/>
          <w:color w:val="auto"/>
          <w:sz w:val="24"/>
          <w:szCs w:val="20"/>
          <w:highlight w:val="none"/>
        </w:rPr>
      </w:pPr>
    </w:p>
    <w:p>
      <w:pPr>
        <w:spacing w:line="360" w:lineRule="auto"/>
        <w:outlineLvl w:val="9"/>
        <w:rPr>
          <w:rFonts w:hint="eastAsia" w:ascii="宋体" w:hAnsi="宋体" w:eastAsia="宋体" w:cs="宋体"/>
          <w:color w:val="auto"/>
          <w:sz w:val="24"/>
          <w:szCs w:val="20"/>
          <w:highlight w:val="none"/>
        </w:rPr>
      </w:pPr>
    </w:p>
    <w:p>
      <w:pPr>
        <w:spacing w:line="360" w:lineRule="auto"/>
        <w:outlineLvl w:val="9"/>
        <w:rPr>
          <w:rFonts w:hint="eastAsia" w:ascii="宋体" w:hAnsi="宋体" w:eastAsia="宋体" w:cs="宋体"/>
          <w:color w:val="auto"/>
          <w:sz w:val="24"/>
          <w:szCs w:val="20"/>
          <w:highlight w:val="none"/>
        </w:rPr>
      </w:pPr>
    </w:p>
    <w:p>
      <w:pPr>
        <w:spacing w:line="360" w:lineRule="auto"/>
        <w:outlineLvl w:val="9"/>
        <w:rPr>
          <w:rFonts w:hint="eastAsia" w:ascii="宋体" w:hAnsi="宋体" w:eastAsia="宋体" w:cs="宋体"/>
          <w:color w:val="auto"/>
          <w:sz w:val="24"/>
          <w:szCs w:val="20"/>
          <w:highlight w:val="none"/>
        </w:rPr>
      </w:pPr>
    </w:p>
    <w:p>
      <w:pPr>
        <w:spacing w:line="360" w:lineRule="auto"/>
        <w:outlineLvl w:val="9"/>
        <w:rPr>
          <w:rFonts w:hint="eastAsia" w:ascii="宋体" w:hAnsi="宋体" w:eastAsia="宋体" w:cs="宋体"/>
          <w:color w:val="auto"/>
          <w:sz w:val="24"/>
          <w:szCs w:val="20"/>
          <w:highlight w:val="none"/>
        </w:rPr>
      </w:pPr>
    </w:p>
    <w:p>
      <w:pPr>
        <w:spacing w:line="360" w:lineRule="auto"/>
        <w:outlineLvl w:val="9"/>
        <w:rPr>
          <w:rFonts w:hint="eastAsia" w:ascii="宋体" w:hAnsi="宋体" w:eastAsia="宋体" w:cs="宋体"/>
          <w:color w:val="auto"/>
          <w:sz w:val="24"/>
          <w:szCs w:val="20"/>
          <w:highlight w:val="none"/>
        </w:rPr>
      </w:pPr>
    </w:p>
    <w:p>
      <w:pPr>
        <w:spacing w:line="360" w:lineRule="auto"/>
        <w:outlineLvl w:val="9"/>
        <w:rPr>
          <w:rFonts w:hint="eastAsia" w:ascii="宋体" w:hAnsi="宋体" w:eastAsia="宋体" w:cs="宋体"/>
          <w:color w:val="auto"/>
          <w:sz w:val="24"/>
          <w:szCs w:val="20"/>
          <w:highlight w:val="none"/>
        </w:rPr>
      </w:pPr>
    </w:p>
    <w:p>
      <w:pPr>
        <w:spacing w:line="360" w:lineRule="auto"/>
        <w:outlineLvl w:val="9"/>
        <w:rPr>
          <w:rFonts w:hint="eastAsia" w:ascii="宋体" w:hAnsi="宋体" w:eastAsia="宋体" w:cs="宋体"/>
          <w:color w:val="auto"/>
          <w:sz w:val="24"/>
          <w:szCs w:val="20"/>
          <w:highlight w:val="none"/>
        </w:rPr>
      </w:pPr>
    </w:p>
    <w:p>
      <w:pPr>
        <w:spacing w:line="360" w:lineRule="auto"/>
        <w:outlineLvl w:val="9"/>
        <w:rPr>
          <w:rFonts w:hint="eastAsia" w:ascii="宋体" w:hAnsi="宋体" w:eastAsia="宋体" w:cs="宋体"/>
          <w:color w:val="auto"/>
          <w:sz w:val="24"/>
          <w:szCs w:val="20"/>
          <w:highlight w:val="none"/>
        </w:rPr>
      </w:pPr>
    </w:p>
    <w:p>
      <w:pPr>
        <w:spacing w:line="360" w:lineRule="auto"/>
        <w:outlineLvl w:val="9"/>
        <w:rPr>
          <w:rFonts w:hint="eastAsia" w:ascii="宋体" w:hAnsi="宋体" w:eastAsia="宋体" w:cs="宋体"/>
          <w:color w:val="auto"/>
          <w:sz w:val="24"/>
          <w:szCs w:val="20"/>
          <w:highlight w:val="none"/>
        </w:rPr>
      </w:pPr>
    </w:p>
    <w:p>
      <w:pPr>
        <w:spacing w:line="360" w:lineRule="auto"/>
        <w:outlineLvl w:val="9"/>
        <w:rPr>
          <w:rFonts w:hint="eastAsia" w:ascii="宋体" w:hAnsi="宋体" w:eastAsia="宋体" w:cs="宋体"/>
          <w:color w:val="auto"/>
          <w:sz w:val="24"/>
          <w:szCs w:val="20"/>
          <w:highlight w:val="none"/>
        </w:rPr>
      </w:pPr>
    </w:p>
    <w:p>
      <w:pPr>
        <w:autoSpaceDE w:val="0"/>
        <w:autoSpaceDN w:val="0"/>
        <w:adjustRightInd w:val="0"/>
        <w:spacing w:line="360" w:lineRule="auto"/>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拟分包情况说明</w:t>
      </w:r>
    </w:p>
    <w:p>
      <w:pPr>
        <w:tabs>
          <w:tab w:val="left" w:pos="5580"/>
        </w:tabs>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（采购人或采购代理机构）</w:t>
      </w:r>
    </w:p>
    <w:p>
      <w:pPr>
        <w:adjustRightInd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我单位参加贵单位组织采购的项目编号为______的______项目（填写采购项目名称）中______包（填写包号）的磋商。拟签订分包合同的单位情况如下表所示，我单位承诺一旦在该项目中获得采购合同将按下表所列情况进行分包，同时承诺分包承担主体不再次分包。</w:t>
      </w:r>
    </w:p>
    <w:tbl>
      <w:tblPr>
        <w:tblStyle w:val="4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8"/>
        <w:gridCol w:w="1206"/>
        <w:gridCol w:w="1592"/>
        <w:gridCol w:w="1125"/>
        <w:gridCol w:w="1560"/>
        <w:gridCol w:w="22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848" w:type="dxa"/>
            <w:tcBorders>
              <w:top w:val="single" w:color="000000" w:sz="4" w:space="0"/>
              <w:left w:val="single" w:color="000000" w:sz="4" w:space="0"/>
              <w:bottom w:val="single" w:color="000000" w:sz="4" w:space="0"/>
              <w:right w:val="single" w:color="000000" w:sz="4" w:space="0"/>
            </w:tcBorders>
            <w:noWrap w:val="0"/>
            <w:vAlign w:val="center"/>
          </w:tcPr>
          <w:p>
            <w:pPr>
              <w:pStyle w:val="232"/>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pStyle w:val="232"/>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分包承担</w:t>
            </w:r>
          </w:p>
          <w:p>
            <w:pPr>
              <w:pStyle w:val="232"/>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主体名称</w:t>
            </w:r>
          </w:p>
        </w:tc>
        <w:tc>
          <w:tcPr>
            <w:tcW w:w="1592" w:type="dxa"/>
            <w:tcBorders>
              <w:top w:val="single" w:color="000000" w:sz="4" w:space="0"/>
              <w:left w:val="single" w:color="000000" w:sz="4" w:space="0"/>
              <w:bottom w:val="single" w:color="000000" w:sz="4" w:space="0"/>
              <w:right w:val="single" w:color="000000" w:sz="4" w:space="0"/>
            </w:tcBorders>
            <w:noWrap w:val="0"/>
            <w:vAlign w:val="center"/>
          </w:tcPr>
          <w:p>
            <w:pPr>
              <w:pStyle w:val="232"/>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分包承担</w:t>
            </w:r>
          </w:p>
          <w:p>
            <w:pPr>
              <w:pStyle w:val="232"/>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主体类型</w:t>
            </w:r>
          </w:p>
          <w:p>
            <w:pPr>
              <w:pStyle w:val="232"/>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（勾选）</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pStyle w:val="232"/>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资质等级</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pStyle w:val="232"/>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拟分包</w:t>
            </w:r>
          </w:p>
          <w:p>
            <w:pPr>
              <w:pStyle w:val="232"/>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合同内容</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pPr>
              <w:pStyle w:val="232"/>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拟分包</w:t>
            </w:r>
          </w:p>
          <w:p>
            <w:pPr>
              <w:pStyle w:val="232"/>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合同金额</w:t>
            </w:r>
          </w:p>
          <w:p>
            <w:pPr>
              <w:pStyle w:val="232"/>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（人民币元）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848" w:type="dxa"/>
            <w:tcBorders>
              <w:top w:val="single" w:color="000000" w:sz="4" w:space="0"/>
              <w:left w:val="single" w:color="000000" w:sz="4" w:space="0"/>
              <w:bottom w:val="single" w:color="000000" w:sz="4" w:space="0"/>
              <w:right w:val="single" w:color="000000" w:sz="4" w:space="0"/>
            </w:tcBorders>
            <w:noWrap w:val="0"/>
            <w:vAlign w:val="center"/>
          </w:tcPr>
          <w:p>
            <w:pPr>
              <w:pStyle w:val="232"/>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pStyle w:val="232"/>
              <w:jc w:val="center"/>
              <w:rPr>
                <w:rFonts w:hint="eastAsia" w:ascii="宋体" w:hAnsi="宋体" w:eastAsia="宋体" w:cs="宋体"/>
                <w:color w:val="auto"/>
                <w:sz w:val="30"/>
                <w:highlight w:val="none"/>
              </w:rPr>
            </w:pPr>
          </w:p>
        </w:tc>
        <w:tc>
          <w:tcPr>
            <w:tcW w:w="1592" w:type="dxa"/>
            <w:tcBorders>
              <w:top w:val="single" w:color="000000" w:sz="4" w:space="0"/>
              <w:left w:val="single" w:color="000000" w:sz="4" w:space="0"/>
              <w:bottom w:val="single" w:color="000000" w:sz="4" w:space="0"/>
              <w:right w:val="single" w:color="000000" w:sz="4" w:space="0"/>
            </w:tcBorders>
            <w:noWrap w:val="0"/>
            <w:vAlign w:val="center"/>
          </w:tcPr>
          <w:p>
            <w:pPr>
              <w:pStyle w:val="232"/>
              <w:tabs>
                <w:tab w:val="left" w:pos="235"/>
              </w:tabs>
              <w:ind w:left="1" w:leftChars="-43" w:hanging="91" w:hangingChars="38"/>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□中型企业</w:t>
            </w:r>
          </w:p>
          <w:p>
            <w:pPr>
              <w:pStyle w:val="232"/>
              <w:tabs>
                <w:tab w:val="left" w:pos="235"/>
              </w:tabs>
              <w:ind w:left="1" w:leftChars="-43" w:hanging="91" w:hangingChars="38"/>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□小微企业</w:t>
            </w:r>
          </w:p>
          <w:p>
            <w:pPr>
              <w:pStyle w:val="232"/>
              <w:tabs>
                <w:tab w:val="left" w:pos="235"/>
              </w:tabs>
              <w:ind w:left="1" w:leftChars="-43" w:hanging="91" w:hangingChars="38"/>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□其他</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pStyle w:val="232"/>
              <w:jc w:val="center"/>
              <w:rPr>
                <w:rFonts w:hint="eastAsia" w:ascii="宋体" w:hAnsi="宋体" w:eastAsia="宋体" w:cs="宋体"/>
                <w:color w:val="auto"/>
                <w:sz w:val="30"/>
                <w:highlight w:val="none"/>
                <w:lang w:eastAsia="zh-CN"/>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pStyle w:val="232"/>
              <w:jc w:val="center"/>
              <w:rPr>
                <w:rFonts w:hint="eastAsia" w:ascii="宋体" w:hAnsi="宋体" w:eastAsia="宋体" w:cs="宋体"/>
                <w:color w:val="auto"/>
                <w:sz w:val="30"/>
                <w:highlight w:val="none"/>
                <w:lang w:eastAsia="zh-CN"/>
              </w:rPr>
            </w:pPr>
          </w:p>
        </w:tc>
        <w:tc>
          <w:tcPr>
            <w:tcW w:w="2233" w:type="dxa"/>
            <w:tcBorders>
              <w:top w:val="single" w:color="000000" w:sz="4" w:space="0"/>
              <w:left w:val="single" w:color="000000" w:sz="4" w:space="0"/>
              <w:bottom w:val="single" w:color="000000" w:sz="4" w:space="0"/>
              <w:right w:val="single" w:color="000000" w:sz="4" w:space="0"/>
            </w:tcBorders>
            <w:noWrap w:val="0"/>
            <w:vAlign w:val="center"/>
          </w:tcPr>
          <w:p>
            <w:pPr>
              <w:pStyle w:val="232"/>
              <w:jc w:val="center"/>
              <w:rPr>
                <w:rFonts w:hint="eastAsia" w:ascii="宋体" w:hAnsi="宋体" w:eastAsia="宋体" w:cs="宋体"/>
                <w:color w:val="auto"/>
                <w:sz w:val="30"/>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848" w:type="dxa"/>
            <w:tcBorders>
              <w:top w:val="single" w:color="000000" w:sz="4" w:space="0"/>
              <w:left w:val="single" w:color="000000" w:sz="4" w:space="0"/>
              <w:bottom w:val="single" w:color="000000" w:sz="4" w:space="0"/>
              <w:right w:val="single" w:color="000000" w:sz="4" w:space="0"/>
            </w:tcBorders>
            <w:noWrap w:val="0"/>
            <w:vAlign w:val="center"/>
          </w:tcPr>
          <w:p>
            <w:pPr>
              <w:pStyle w:val="232"/>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2</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pStyle w:val="232"/>
              <w:jc w:val="center"/>
              <w:rPr>
                <w:rFonts w:hint="eastAsia" w:ascii="宋体" w:hAnsi="宋体" w:eastAsia="宋体" w:cs="宋体"/>
                <w:color w:val="auto"/>
                <w:sz w:val="30"/>
                <w:highlight w:val="none"/>
              </w:rPr>
            </w:pPr>
          </w:p>
        </w:tc>
        <w:tc>
          <w:tcPr>
            <w:tcW w:w="1592" w:type="dxa"/>
            <w:tcBorders>
              <w:top w:val="single" w:color="000000" w:sz="4" w:space="0"/>
              <w:left w:val="single" w:color="000000" w:sz="4" w:space="0"/>
              <w:bottom w:val="single" w:color="000000" w:sz="4" w:space="0"/>
              <w:right w:val="single" w:color="000000" w:sz="4" w:space="0"/>
            </w:tcBorders>
            <w:noWrap w:val="0"/>
            <w:vAlign w:val="center"/>
          </w:tcPr>
          <w:p>
            <w:pPr>
              <w:pStyle w:val="232"/>
              <w:tabs>
                <w:tab w:val="left" w:pos="235"/>
              </w:tabs>
              <w:ind w:left="1" w:leftChars="-43" w:hanging="91" w:hangingChars="38"/>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□中型企业</w:t>
            </w:r>
          </w:p>
          <w:p>
            <w:pPr>
              <w:pStyle w:val="232"/>
              <w:tabs>
                <w:tab w:val="left" w:pos="235"/>
              </w:tabs>
              <w:ind w:left="1" w:leftChars="-43" w:hanging="91" w:hangingChars="38"/>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□小微企业</w:t>
            </w:r>
          </w:p>
          <w:p>
            <w:pPr>
              <w:pStyle w:val="232"/>
              <w:tabs>
                <w:tab w:val="left" w:pos="235"/>
              </w:tabs>
              <w:ind w:left="1" w:leftChars="-43" w:hanging="91" w:hangingChars="38"/>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□其他</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pStyle w:val="232"/>
              <w:jc w:val="center"/>
              <w:rPr>
                <w:rFonts w:hint="eastAsia" w:ascii="宋体" w:hAnsi="宋体" w:eastAsia="宋体" w:cs="宋体"/>
                <w:color w:val="auto"/>
                <w:sz w:val="30"/>
                <w:highlight w:val="none"/>
                <w:lang w:eastAsia="zh-CN"/>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pStyle w:val="232"/>
              <w:jc w:val="center"/>
              <w:rPr>
                <w:rFonts w:hint="eastAsia" w:ascii="宋体" w:hAnsi="宋体" w:eastAsia="宋体" w:cs="宋体"/>
                <w:color w:val="auto"/>
                <w:sz w:val="30"/>
                <w:highlight w:val="none"/>
                <w:lang w:eastAsia="zh-CN"/>
              </w:rPr>
            </w:pPr>
          </w:p>
        </w:tc>
        <w:tc>
          <w:tcPr>
            <w:tcW w:w="2233" w:type="dxa"/>
            <w:tcBorders>
              <w:top w:val="single" w:color="000000" w:sz="4" w:space="0"/>
              <w:left w:val="single" w:color="000000" w:sz="4" w:space="0"/>
              <w:bottom w:val="single" w:color="000000" w:sz="4" w:space="0"/>
              <w:right w:val="single" w:color="000000" w:sz="4" w:space="0"/>
            </w:tcBorders>
            <w:noWrap w:val="0"/>
            <w:vAlign w:val="center"/>
          </w:tcPr>
          <w:p>
            <w:pPr>
              <w:pStyle w:val="232"/>
              <w:jc w:val="center"/>
              <w:rPr>
                <w:rFonts w:hint="eastAsia" w:ascii="宋体" w:hAnsi="宋体" w:eastAsia="宋体" w:cs="宋体"/>
                <w:color w:val="auto"/>
                <w:sz w:val="30"/>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848" w:type="dxa"/>
            <w:tcBorders>
              <w:top w:val="single" w:color="000000" w:sz="4" w:space="0"/>
              <w:left w:val="single" w:color="000000" w:sz="4" w:space="0"/>
              <w:bottom w:val="single" w:color="000000" w:sz="4" w:space="0"/>
              <w:right w:val="single" w:color="000000" w:sz="4" w:space="0"/>
            </w:tcBorders>
            <w:noWrap w:val="0"/>
            <w:vAlign w:val="center"/>
          </w:tcPr>
          <w:p>
            <w:pPr>
              <w:pStyle w:val="232"/>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pStyle w:val="232"/>
              <w:jc w:val="center"/>
              <w:rPr>
                <w:rFonts w:hint="eastAsia" w:ascii="宋体" w:hAnsi="宋体" w:eastAsia="宋体" w:cs="宋体"/>
                <w:color w:val="auto"/>
                <w:sz w:val="30"/>
                <w:highlight w:val="none"/>
              </w:rPr>
            </w:pPr>
          </w:p>
        </w:tc>
        <w:tc>
          <w:tcPr>
            <w:tcW w:w="1592" w:type="dxa"/>
            <w:tcBorders>
              <w:top w:val="single" w:color="000000" w:sz="4" w:space="0"/>
              <w:left w:val="single" w:color="000000" w:sz="4" w:space="0"/>
              <w:bottom w:val="single" w:color="000000" w:sz="4" w:space="0"/>
              <w:right w:val="single" w:color="000000" w:sz="4" w:space="0"/>
            </w:tcBorders>
            <w:noWrap w:val="0"/>
            <w:vAlign w:val="center"/>
          </w:tcPr>
          <w:p>
            <w:pPr>
              <w:pStyle w:val="232"/>
              <w:tabs>
                <w:tab w:val="left" w:pos="235"/>
              </w:tabs>
              <w:jc w:val="center"/>
              <w:rPr>
                <w:rFonts w:hint="eastAsia" w:ascii="宋体" w:hAnsi="宋体" w:eastAsia="宋体" w:cs="宋体"/>
                <w:color w:val="auto"/>
                <w:sz w:val="24"/>
                <w:highlight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pStyle w:val="232"/>
              <w:jc w:val="center"/>
              <w:rPr>
                <w:rFonts w:hint="eastAsia" w:ascii="宋体" w:hAnsi="宋体" w:eastAsia="宋体" w:cs="宋体"/>
                <w:color w:val="auto"/>
                <w:sz w:val="30"/>
                <w:highlight w:val="none"/>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pStyle w:val="232"/>
              <w:jc w:val="center"/>
              <w:rPr>
                <w:rFonts w:hint="eastAsia" w:ascii="宋体" w:hAnsi="宋体" w:eastAsia="宋体" w:cs="宋体"/>
                <w:color w:val="auto"/>
                <w:sz w:val="30"/>
                <w:highlight w:val="none"/>
              </w:rPr>
            </w:pPr>
          </w:p>
        </w:tc>
        <w:tc>
          <w:tcPr>
            <w:tcW w:w="2233" w:type="dxa"/>
            <w:tcBorders>
              <w:top w:val="single" w:color="000000" w:sz="4" w:space="0"/>
              <w:left w:val="single" w:color="000000" w:sz="4" w:space="0"/>
              <w:bottom w:val="single" w:color="000000" w:sz="4" w:space="0"/>
              <w:right w:val="single" w:color="000000" w:sz="4" w:space="0"/>
            </w:tcBorders>
            <w:noWrap w:val="0"/>
            <w:vAlign w:val="center"/>
          </w:tcPr>
          <w:p>
            <w:pPr>
              <w:pStyle w:val="232"/>
              <w:jc w:val="center"/>
              <w:rPr>
                <w:rFonts w:hint="eastAsia" w:ascii="宋体" w:hAnsi="宋体" w:eastAsia="宋体" w:cs="宋体"/>
                <w:color w:val="auto"/>
                <w:sz w:val="3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6331" w:type="dxa"/>
            <w:gridSpan w:val="5"/>
            <w:tcBorders>
              <w:top w:val="single" w:color="000000" w:sz="4" w:space="0"/>
              <w:left w:val="single" w:color="000000" w:sz="4" w:space="0"/>
              <w:bottom w:val="single" w:color="000000" w:sz="4" w:space="0"/>
              <w:right w:val="single" w:color="000000" w:sz="4" w:space="0"/>
            </w:tcBorders>
            <w:noWrap w:val="0"/>
            <w:vAlign w:val="center"/>
          </w:tcPr>
          <w:p>
            <w:pPr>
              <w:pStyle w:val="232"/>
              <w:ind w:right="57" w:rightChars="27"/>
              <w:jc w:val="righ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合计：</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pPr>
              <w:pStyle w:val="232"/>
              <w:jc w:val="center"/>
              <w:rPr>
                <w:rFonts w:hint="eastAsia" w:ascii="宋体" w:hAnsi="宋体" w:eastAsia="宋体" w:cs="宋体"/>
                <w:color w:val="auto"/>
                <w:sz w:val="30"/>
                <w:highlight w:val="none"/>
              </w:rPr>
            </w:pPr>
          </w:p>
        </w:tc>
      </w:tr>
    </w:tbl>
    <w:p>
      <w:pPr>
        <w:adjustRightInd w:val="0"/>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pPr>
        <w:autoSpaceDE w:val="0"/>
        <w:autoSpaceDN w:val="0"/>
        <w:adjustRightInd w:val="0"/>
        <w:snapToGrid w:val="0"/>
        <w:spacing w:before="25" w:after="25" w:line="360" w:lineRule="auto"/>
        <w:jc w:val="righ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供应商名称（加盖公章）</w:t>
      </w: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______</w:t>
      </w:r>
    </w:p>
    <w:p>
      <w:pPr>
        <w:spacing w:line="360" w:lineRule="auto"/>
        <w:ind w:right="-57" w:firstLine="480"/>
        <w:jc w:val="right"/>
        <w:rPr>
          <w:rFonts w:hint="eastAsia" w:ascii="宋体" w:hAnsi="宋体" w:eastAsia="宋体" w:cs="宋体"/>
          <w:color w:val="auto"/>
          <w:sz w:val="24"/>
          <w:highlight w:val="none"/>
        </w:rPr>
      </w:pPr>
      <w:r>
        <w:rPr>
          <w:rFonts w:hint="eastAsia" w:ascii="宋体" w:hAnsi="宋体" w:eastAsia="宋体" w:cs="宋体"/>
          <w:color w:val="auto"/>
          <w:sz w:val="24"/>
          <w:szCs w:val="20"/>
          <w:highlight w:val="none"/>
        </w:rPr>
        <w:t>日期：</w:t>
      </w:r>
      <w:r>
        <w:rPr>
          <w:rFonts w:hint="eastAsia" w:ascii="宋体" w:hAnsi="宋体" w:eastAsia="宋体" w:cs="宋体"/>
          <w:color w:val="auto"/>
          <w:sz w:val="24"/>
          <w:highlight w:val="none"/>
        </w:rPr>
        <w:t>___</w:t>
      </w:r>
      <w:r>
        <w:rPr>
          <w:rFonts w:hint="eastAsia" w:ascii="宋体" w:hAnsi="宋体" w:eastAsia="宋体" w:cs="宋体"/>
          <w:color w:val="auto"/>
          <w:sz w:val="24"/>
          <w:szCs w:val="20"/>
          <w:highlight w:val="none"/>
        </w:rPr>
        <w:t>年</w:t>
      </w:r>
      <w:r>
        <w:rPr>
          <w:rFonts w:hint="eastAsia" w:ascii="宋体" w:hAnsi="宋体" w:eastAsia="宋体" w:cs="宋体"/>
          <w:color w:val="auto"/>
          <w:sz w:val="24"/>
          <w:highlight w:val="none"/>
        </w:rPr>
        <w:t>___</w:t>
      </w:r>
      <w:r>
        <w:rPr>
          <w:rFonts w:hint="eastAsia" w:ascii="宋体" w:hAnsi="宋体" w:eastAsia="宋体" w:cs="宋体"/>
          <w:color w:val="auto"/>
          <w:sz w:val="24"/>
          <w:szCs w:val="20"/>
          <w:highlight w:val="none"/>
        </w:rPr>
        <w:t>月</w:t>
      </w:r>
      <w:r>
        <w:rPr>
          <w:rFonts w:hint="eastAsia" w:ascii="宋体" w:hAnsi="宋体" w:eastAsia="宋体" w:cs="宋体"/>
          <w:color w:val="auto"/>
          <w:sz w:val="24"/>
          <w:highlight w:val="none"/>
        </w:rPr>
        <w:t>___</w:t>
      </w:r>
      <w:r>
        <w:rPr>
          <w:rFonts w:hint="eastAsia" w:ascii="宋体" w:hAnsi="宋体" w:eastAsia="宋体" w:cs="宋体"/>
          <w:color w:val="auto"/>
          <w:sz w:val="24"/>
          <w:szCs w:val="20"/>
          <w:highlight w:val="none"/>
        </w:rPr>
        <w:t>日</w:t>
      </w:r>
    </w:p>
    <w:p>
      <w:pPr>
        <w:pStyle w:val="17"/>
        <w:tabs>
          <w:tab w:val="clear" w:pos="567"/>
        </w:tabs>
        <w:spacing w:before="0" w:line="240" w:lineRule="auto"/>
        <w:ind w:left="553"/>
        <w:rPr>
          <w:rFonts w:hint="eastAsia" w:ascii="宋体" w:hAnsi="宋体" w:eastAsia="宋体" w:cs="宋体"/>
          <w:color w:val="auto"/>
          <w:highlight w:val="none"/>
        </w:rPr>
      </w:pPr>
      <w:r>
        <w:rPr>
          <w:rFonts w:hint="eastAsia" w:ascii="宋体" w:hAnsi="宋体" w:eastAsia="宋体" w:cs="宋体"/>
          <w:color w:val="auto"/>
          <w:spacing w:val="-1"/>
          <w:highlight w:val="none"/>
        </w:rPr>
        <w:t>注：</w:t>
      </w:r>
    </w:p>
    <w:p>
      <w:pPr>
        <w:pStyle w:val="17"/>
        <w:tabs>
          <w:tab w:val="clear" w:pos="567"/>
        </w:tabs>
        <w:spacing w:before="155" w:line="345" w:lineRule="auto"/>
        <w:ind w:left="553" w:right="516"/>
        <w:rPr>
          <w:rFonts w:hint="eastAsia" w:ascii="宋体" w:hAnsi="宋体" w:eastAsia="宋体" w:cs="宋体"/>
          <w:color w:val="auto"/>
          <w:highlight w:val="none"/>
        </w:rPr>
      </w:pPr>
      <w:r>
        <w:rPr>
          <w:rFonts w:hint="eastAsia" w:ascii="宋体" w:hAnsi="宋体" w:eastAsia="宋体" w:cs="宋体"/>
          <w:color w:val="auto"/>
          <w:spacing w:val="-2"/>
          <w:highlight w:val="none"/>
        </w:rPr>
        <w:t>（</w:t>
      </w:r>
      <w:r>
        <w:rPr>
          <w:rFonts w:hint="eastAsia" w:ascii="宋体" w:hAnsi="宋体" w:eastAsia="宋体" w:cs="宋体"/>
          <w:color w:val="auto"/>
          <w:spacing w:val="-1"/>
          <w:highlight w:val="none"/>
        </w:rPr>
        <w:t>1</w:t>
      </w:r>
      <w:r>
        <w:rPr>
          <w:rFonts w:hint="eastAsia" w:ascii="宋体" w:hAnsi="宋体" w:eastAsia="宋体" w:cs="宋体"/>
          <w:color w:val="auto"/>
          <w:spacing w:val="-2"/>
          <w:highlight w:val="none"/>
        </w:rPr>
        <w:t>）当供应商属于本部分说明中第（</w:t>
      </w:r>
      <w:r>
        <w:rPr>
          <w:rFonts w:hint="eastAsia" w:ascii="宋体" w:hAnsi="宋体" w:eastAsia="宋体" w:cs="宋体"/>
          <w:color w:val="auto"/>
          <w:spacing w:val="2"/>
          <w:highlight w:val="none"/>
        </w:rPr>
        <w:t>1</w:t>
      </w:r>
      <w:r>
        <w:rPr>
          <w:rFonts w:hint="eastAsia" w:ascii="宋体" w:hAnsi="宋体" w:eastAsia="宋体" w:cs="宋体"/>
          <w:color w:val="auto"/>
          <w:spacing w:val="-2"/>
          <w:highlight w:val="none"/>
        </w:rPr>
        <w:t>）类情形，如未提供《拟分包</w:t>
      </w:r>
      <w:r>
        <w:rPr>
          <w:rFonts w:hint="eastAsia" w:ascii="宋体" w:hAnsi="宋体" w:eastAsia="宋体" w:cs="宋体"/>
          <w:color w:val="auto"/>
          <w:spacing w:val="-1"/>
          <w:highlight w:val="none"/>
        </w:rPr>
        <w:t>情况说明》，或提</w:t>
      </w:r>
      <w:r>
        <w:rPr>
          <w:rFonts w:hint="eastAsia" w:ascii="宋体" w:hAnsi="宋体" w:eastAsia="宋体" w:cs="宋体"/>
          <w:color w:val="auto"/>
          <w:spacing w:val="-2"/>
          <w:highlight w:val="none"/>
        </w:rPr>
        <w:t>供了《拟分包情况说明》但未填写分包承担主体名称、</w:t>
      </w:r>
      <w:r>
        <w:rPr>
          <w:rFonts w:hint="eastAsia" w:ascii="宋体" w:hAnsi="宋体" w:eastAsia="宋体" w:cs="宋体"/>
          <w:color w:val="auto"/>
          <w:spacing w:val="-1"/>
          <w:highlight w:val="none"/>
        </w:rPr>
        <w:t>拟分包合同内容、拟分</w:t>
      </w:r>
      <w:r>
        <w:rPr>
          <w:rFonts w:hint="eastAsia" w:ascii="宋体" w:hAnsi="宋体" w:eastAsia="宋体" w:cs="宋体"/>
          <w:color w:val="auto"/>
          <w:highlight w:val="none"/>
        </w:rPr>
        <w:t>包合同金额，其</w:t>
      </w:r>
      <w:r>
        <w:rPr>
          <w:rFonts w:hint="eastAsia" w:ascii="宋体" w:hAnsi="宋体" w:eastAsia="宋体" w:cs="宋体"/>
          <w:b/>
          <w:color w:val="auto"/>
          <w:spacing w:val="-1"/>
          <w:highlight w:val="none"/>
        </w:rPr>
        <w:t>响应无效</w:t>
      </w:r>
      <w:r>
        <w:rPr>
          <w:rFonts w:hint="eastAsia" w:ascii="宋体" w:hAnsi="宋体" w:eastAsia="宋体" w:cs="宋体"/>
          <w:color w:val="auto"/>
          <w:spacing w:val="-1"/>
          <w:highlight w:val="none"/>
        </w:rPr>
        <w:t>；</w:t>
      </w:r>
    </w:p>
    <w:p>
      <w:pPr>
        <w:pStyle w:val="17"/>
        <w:tabs>
          <w:tab w:val="clear" w:pos="567"/>
        </w:tabs>
        <w:spacing w:before="56" w:line="359" w:lineRule="auto"/>
        <w:ind w:left="553" w:right="515"/>
        <w:rPr>
          <w:rFonts w:hint="eastAsia" w:ascii="宋体" w:hAnsi="宋体" w:eastAsia="宋体" w:cs="宋体"/>
          <w:color w:val="auto"/>
          <w:highlight w:val="none"/>
        </w:rPr>
      </w:pPr>
      <w:r>
        <w:rPr>
          <w:rFonts w:hint="eastAsia" w:ascii="宋体" w:hAnsi="宋体" w:eastAsia="宋体" w:cs="宋体"/>
          <w:color w:val="auto"/>
          <w:spacing w:val="-2"/>
          <w:highlight w:val="none"/>
        </w:rPr>
        <w:t>（</w:t>
      </w:r>
      <w:r>
        <w:rPr>
          <w:rFonts w:hint="eastAsia" w:ascii="宋体" w:hAnsi="宋体" w:eastAsia="宋体" w:cs="宋体"/>
          <w:color w:val="auto"/>
          <w:spacing w:val="-1"/>
          <w:highlight w:val="none"/>
        </w:rPr>
        <w:t>2</w:t>
      </w:r>
      <w:r>
        <w:rPr>
          <w:rFonts w:hint="eastAsia" w:ascii="宋体" w:hAnsi="宋体" w:eastAsia="宋体" w:cs="宋体"/>
          <w:color w:val="auto"/>
          <w:spacing w:val="-2"/>
          <w:highlight w:val="none"/>
        </w:rPr>
        <w:t>）当供应商属于本部分说明中第（</w:t>
      </w:r>
      <w:r>
        <w:rPr>
          <w:rFonts w:hint="eastAsia" w:ascii="宋体" w:hAnsi="宋体" w:eastAsia="宋体" w:cs="宋体"/>
          <w:color w:val="auto"/>
          <w:spacing w:val="2"/>
          <w:highlight w:val="none"/>
        </w:rPr>
        <w:t>2</w:t>
      </w:r>
      <w:r>
        <w:rPr>
          <w:rFonts w:hint="eastAsia" w:ascii="宋体" w:hAnsi="宋体" w:eastAsia="宋体" w:cs="宋体"/>
          <w:color w:val="auto"/>
          <w:spacing w:val="-2"/>
          <w:highlight w:val="none"/>
        </w:rPr>
        <w:t>）类情形，如未提供《拟分包</w:t>
      </w:r>
      <w:r>
        <w:rPr>
          <w:rFonts w:hint="eastAsia" w:ascii="宋体" w:hAnsi="宋体" w:eastAsia="宋体" w:cs="宋体"/>
          <w:color w:val="auto"/>
          <w:spacing w:val="-1"/>
          <w:highlight w:val="none"/>
        </w:rPr>
        <w:t>情况说明》，或提</w:t>
      </w:r>
      <w:r>
        <w:rPr>
          <w:rFonts w:hint="eastAsia" w:ascii="宋体" w:hAnsi="宋体" w:eastAsia="宋体" w:cs="宋体"/>
          <w:color w:val="auto"/>
          <w:spacing w:val="-2"/>
          <w:highlight w:val="none"/>
        </w:rPr>
        <w:t>供了《拟分包情况说明》但未填写分包承担主体名称、</w:t>
      </w:r>
      <w:r>
        <w:rPr>
          <w:rFonts w:hint="eastAsia" w:ascii="宋体" w:hAnsi="宋体" w:eastAsia="宋体" w:cs="宋体"/>
          <w:color w:val="auto"/>
          <w:spacing w:val="-1"/>
          <w:highlight w:val="none"/>
        </w:rPr>
        <w:t>分包承担主体类型、拟</w:t>
      </w:r>
      <w:r>
        <w:rPr>
          <w:rFonts w:hint="eastAsia" w:ascii="宋体" w:hAnsi="宋体" w:eastAsia="宋体" w:cs="宋体"/>
          <w:color w:val="auto"/>
          <w:highlight w:val="none"/>
        </w:rPr>
        <w:t>分包合同内容、拟分包合同金额，其</w:t>
      </w:r>
      <w:r>
        <w:rPr>
          <w:rFonts w:hint="eastAsia" w:ascii="宋体" w:hAnsi="宋体" w:eastAsia="宋体" w:cs="宋体"/>
          <w:b/>
          <w:color w:val="auto"/>
          <w:spacing w:val="-1"/>
          <w:highlight w:val="none"/>
        </w:rPr>
        <w:t>响应无效</w:t>
      </w:r>
      <w:r>
        <w:rPr>
          <w:rFonts w:hint="eastAsia" w:ascii="宋体" w:hAnsi="宋体" w:eastAsia="宋体" w:cs="宋体"/>
          <w:color w:val="auto"/>
          <w:spacing w:val="-1"/>
          <w:highlight w:val="none"/>
        </w:rPr>
        <w:t>；</w:t>
      </w:r>
    </w:p>
    <w:p>
      <w:pPr>
        <w:adjustRightInd w:val="0"/>
        <w:snapToGrid w:val="0"/>
        <w:spacing w:line="360" w:lineRule="auto"/>
        <w:jc w:val="left"/>
        <w:rPr>
          <w:rFonts w:hint="eastAsia" w:ascii="宋体" w:hAnsi="宋体" w:eastAsia="宋体" w:cs="宋体"/>
          <w:color w:val="auto"/>
          <w:sz w:val="30"/>
          <w:szCs w:val="30"/>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pacing w:val="1"/>
          <w:sz w:val="24"/>
          <w:highlight w:val="none"/>
        </w:rPr>
        <w:t>3）如本采购文件《供应商须知资料表》载明本项目分包承担主</w:t>
      </w:r>
      <w:r>
        <w:rPr>
          <w:rFonts w:hint="eastAsia" w:ascii="宋体" w:hAnsi="宋体" w:eastAsia="宋体" w:cs="宋体"/>
          <w:color w:val="auto"/>
          <w:sz w:val="24"/>
          <w:highlight w:val="none"/>
        </w:rPr>
        <w:t>体应具备的相应资质</w:t>
      </w:r>
      <w:r>
        <w:rPr>
          <w:rFonts w:hint="eastAsia" w:ascii="宋体" w:hAnsi="宋体" w:eastAsia="宋体" w:cs="宋体"/>
          <w:color w:val="auto"/>
          <w:spacing w:val="-2"/>
          <w:sz w:val="24"/>
          <w:highlight w:val="none"/>
        </w:rPr>
        <w:t>条件，则供应商须在本表中列明分包承担主体</w:t>
      </w:r>
      <w:r>
        <w:rPr>
          <w:rFonts w:hint="eastAsia" w:ascii="宋体" w:hAnsi="宋体" w:eastAsia="宋体" w:cs="宋体"/>
          <w:color w:val="auto"/>
          <w:spacing w:val="-1"/>
          <w:sz w:val="24"/>
          <w:highlight w:val="none"/>
        </w:rPr>
        <w:t>的资质等级，并后附资质证书复印件，否则</w:t>
      </w:r>
      <w:r>
        <w:rPr>
          <w:rFonts w:hint="eastAsia" w:ascii="宋体" w:hAnsi="宋体" w:eastAsia="宋体" w:cs="宋体"/>
          <w:b/>
          <w:color w:val="auto"/>
          <w:sz w:val="24"/>
          <w:highlight w:val="none"/>
        </w:rPr>
        <w:t>响应无效</w:t>
      </w:r>
      <w:r>
        <w:rPr>
          <w:rFonts w:hint="eastAsia" w:ascii="宋体" w:hAnsi="宋体" w:eastAsia="宋体" w:cs="宋体"/>
          <w:color w:val="auto"/>
          <w:spacing w:val="-3"/>
          <w:sz w:val="24"/>
          <w:highlight w:val="none"/>
        </w:rPr>
        <w:t>。</w:t>
      </w:r>
    </w:p>
    <w:p>
      <w:pPr>
        <w:autoSpaceDE w:val="0"/>
        <w:autoSpaceDN w:val="0"/>
        <w:adjustRightInd w:val="0"/>
        <w:spacing w:line="360" w:lineRule="auto"/>
        <w:jc w:val="center"/>
        <w:rPr>
          <w:rFonts w:hint="eastAsia" w:ascii="宋体" w:hAnsi="宋体" w:eastAsia="宋体" w:cs="宋体"/>
          <w:b/>
          <w:color w:val="auto"/>
          <w:sz w:val="36"/>
          <w:szCs w:val="36"/>
          <w:highlight w:val="none"/>
        </w:rPr>
      </w:pPr>
    </w:p>
    <w:p>
      <w:pPr>
        <w:autoSpaceDE w:val="0"/>
        <w:autoSpaceDN w:val="0"/>
        <w:adjustRightInd w:val="0"/>
        <w:spacing w:line="360" w:lineRule="auto"/>
        <w:jc w:val="center"/>
        <w:rPr>
          <w:rFonts w:hint="eastAsia" w:ascii="宋体" w:hAnsi="宋体" w:eastAsia="宋体" w:cs="宋体"/>
          <w:b/>
          <w:color w:val="auto"/>
          <w:sz w:val="36"/>
          <w:szCs w:val="36"/>
          <w:highlight w:val="none"/>
        </w:rPr>
      </w:pPr>
      <w:r>
        <w:rPr>
          <w:rFonts w:hint="eastAsia" w:ascii="宋体" w:hAnsi="宋体" w:eastAsia="宋体" w:cs="宋体"/>
          <w:b/>
          <w:color w:val="auto"/>
          <w:spacing w:val="-1"/>
          <w:sz w:val="36"/>
          <w:szCs w:val="36"/>
          <w:highlight w:val="none"/>
        </w:rPr>
        <w:t>分包意</w:t>
      </w:r>
      <w:r>
        <w:rPr>
          <w:rFonts w:hint="eastAsia" w:ascii="宋体" w:hAnsi="宋体" w:eastAsia="宋体" w:cs="宋体"/>
          <w:b/>
          <w:color w:val="auto"/>
          <w:sz w:val="36"/>
          <w:szCs w:val="36"/>
          <w:highlight w:val="none"/>
        </w:rPr>
        <w:t>向协议（实质性格式）</w:t>
      </w:r>
    </w:p>
    <w:p>
      <w:pPr>
        <w:adjustRightInd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甲方（供应商）：______</w:t>
      </w:r>
    </w:p>
    <w:p>
      <w:pPr>
        <w:adjustRightInd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乙方（拟分包单位）：______</w:t>
      </w:r>
    </w:p>
    <w:p>
      <w:pPr>
        <w:adjustRightInd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甲方承诺，一旦在______（采购项目名称）（项目编号/包号为：______）采购项目中获得采购合同，将按照下述约定将合同项下部分内容分包给乙方：</w:t>
      </w:r>
    </w:p>
    <w:p>
      <w:pPr>
        <w:adjustRightInd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1.分包内容：______。</w:t>
      </w:r>
    </w:p>
    <w:p>
      <w:pPr>
        <w:pStyle w:val="17"/>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sz w:val="24"/>
          <w:highlight w:val="none"/>
        </w:rPr>
        <w:t>2.分包</w:t>
      </w:r>
      <w:r>
        <w:rPr>
          <w:rFonts w:hint="eastAsia" w:ascii="宋体" w:hAnsi="宋体" w:eastAsia="宋体" w:cs="宋体"/>
          <w:color w:val="auto"/>
          <w:sz w:val="24"/>
          <w:highlight w:val="none"/>
          <w:lang w:val="en-US" w:eastAsia="zh-CN"/>
        </w:rPr>
        <w:t>金额：</w:t>
      </w:r>
      <w:r>
        <w:rPr>
          <w:rFonts w:hint="eastAsia" w:ascii="宋体" w:hAnsi="宋体" w:eastAsia="宋体" w:cs="宋体"/>
          <w:color w:val="auto"/>
          <w:sz w:val="24"/>
          <w:highlight w:val="none"/>
        </w:rPr>
        <w:t>_____。</w:t>
      </w:r>
      <w:r>
        <w:rPr>
          <w:rFonts w:hint="eastAsia" w:ascii="宋体" w:hAnsi="宋体" w:eastAsia="宋体" w:cs="宋体"/>
          <w:color w:val="auto"/>
          <w:sz w:val="24"/>
          <w:highlight w:val="none"/>
          <w:lang w:val="en-US" w:eastAsia="zh-CN"/>
        </w:rPr>
        <w:t>该金额占该采购包合同金额的比例为</w:t>
      </w:r>
      <w:r>
        <w:rPr>
          <w:rFonts w:hint="eastAsia" w:ascii="宋体" w:hAnsi="宋体" w:eastAsia="宋体" w:cs="宋体"/>
          <w:color w:val="auto"/>
          <w:sz w:val="24"/>
          <w:highlight w:val="none"/>
        </w:rPr>
        <w:t>___</w:t>
      </w:r>
      <w:r>
        <w:rPr>
          <w:rFonts w:hint="eastAsia" w:ascii="宋体" w:hAnsi="宋体" w:eastAsia="宋体" w:cs="宋体"/>
          <w:color w:val="auto"/>
          <w:sz w:val="24"/>
          <w:highlight w:val="none"/>
          <w:lang w:val="en-US" w:eastAsia="zh-CN"/>
        </w:rPr>
        <w:t>%。</w:t>
      </w:r>
    </w:p>
    <w:p>
      <w:pPr>
        <w:adjustRightInd w:val="0"/>
        <w:snapToGrid w:val="0"/>
        <w:spacing w:line="360" w:lineRule="auto"/>
        <w:ind w:firstLine="480" w:firstLineChars="200"/>
        <w:jc w:val="left"/>
        <w:rPr>
          <w:rFonts w:hint="eastAsia" w:ascii="宋体" w:hAnsi="宋体" w:eastAsia="宋体" w:cs="宋体"/>
          <w:bCs/>
          <w:color w:val="auto"/>
          <w:sz w:val="24"/>
          <w:highlight w:val="none"/>
        </w:rPr>
      </w:pPr>
      <w:r>
        <w:rPr>
          <w:rFonts w:hint="eastAsia" w:ascii="宋体" w:hAnsi="宋体" w:eastAsia="宋体" w:cs="宋体"/>
          <w:color w:val="auto"/>
          <w:sz w:val="24"/>
          <w:highlight w:val="none"/>
        </w:rPr>
        <w:t>乙方承诺将在上述情况下与甲方签订分包合同。</w:t>
      </w:r>
    </w:p>
    <w:p>
      <w:pPr>
        <w:adjustRightInd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本协议自各方盖章之日起生效，如甲方未在该项目（采购包）成交，本协议自动终止。</w:t>
      </w:r>
    </w:p>
    <w:p>
      <w:pPr>
        <w:spacing w:line="360" w:lineRule="auto"/>
        <w:ind w:firstLine="471"/>
        <w:rPr>
          <w:rFonts w:hint="eastAsia" w:ascii="宋体" w:hAnsi="宋体" w:eastAsia="宋体" w:cs="宋体"/>
          <w:b/>
          <w:color w:val="auto"/>
          <w:sz w:val="24"/>
          <w:highlight w:val="none"/>
        </w:rPr>
      </w:pPr>
    </w:p>
    <w:p>
      <w:pPr>
        <w:spacing w:line="360" w:lineRule="auto"/>
        <w:ind w:firstLine="471"/>
        <w:rPr>
          <w:rFonts w:hint="eastAsia" w:ascii="宋体" w:hAnsi="宋体" w:eastAsia="宋体" w:cs="宋体"/>
          <w:b/>
          <w:color w:val="auto"/>
          <w:sz w:val="24"/>
          <w:highlight w:val="none"/>
        </w:rPr>
      </w:pPr>
      <w:r>
        <w:rPr>
          <w:rFonts w:hint="eastAsia" w:ascii="宋体" w:hAnsi="宋体" w:eastAsia="宋体" w:cs="宋体"/>
          <w:color w:val="auto"/>
          <w:sz w:val="24"/>
          <w:highlight w:val="none"/>
        </w:rPr>
        <w:t>甲方（盖章）：______                     乙方（盖章）：______</w:t>
      </w:r>
    </w:p>
    <w:p>
      <w:pPr>
        <w:spacing w:line="360" w:lineRule="auto"/>
        <w:ind w:left="480"/>
        <w:jc w:val="right"/>
        <w:rPr>
          <w:rFonts w:hint="eastAsia" w:ascii="宋体" w:hAnsi="宋体" w:eastAsia="宋体" w:cs="宋体"/>
          <w:color w:val="auto"/>
          <w:sz w:val="24"/>
          <w:highlight w:val="none"/>
        </w:rPr>
      </w:pPr>
    </w:p>
    <w:p>
      <w:pPr>
        <w:wordWrap w:val="0"/>
        <w:spacing w:line="360" w:lineRule="auto"/>
        <w:ind w:left="480"/>
        <w:jc w:val="right"/>
        <w:rPr>
          <w:rFonts w:hint="eastAsia" w:ascii="宋体" w:hAnsi="宋体" w:eastAsia="宋体" w:cs="宋体"/>
          <w:b/>
          <w:color w:val="auto"/>
          <w:sz w:val="24"/>
          <w:highlight w:val="none"/>
        </w:rPr>
      </w:pPr>
      <w:r>
        <w:rPr>
          <w:rFonts w:hint="eastAsia" w:ascii="宋体" w:hAnsi="宋体" w:eastAsia="宋体" w:cs="宋体"/>
          <w:color w:val="auto"/>
          <w:sz w:val="24"/>
          <w:szCs w:val="20"/>
          <w:highlight w:val="none"/>
        </w:rPr>
        <w:t>日期：</w:t>
      </w:r>
      <w:r>
        <w:rPr>
          <w:rFonts w:hint="eastAsia" w:ascii="宋体" w:hAnsi="宋体" w:eastAsia="宋体" w:cs="宋体"/>
          <w:color w:val="auto"/>
          <w:sz w:val="24"/>
          <w:highlight w:val="none"/>
        </w:rPr>
        <w:t>______</w:t>
      </w:r>
      <w:r>
        <w:rPr>
          <w:rFonts w:hint="eastAsia" w:ascii="宋体" w:hAnsi="宋体" w:eastAsia="宋体" w:cs="宋体"/>
          <w:color w:val="auto"/>
          <w:sz w:val="24"/>
          <w:szCs w:val="20"/>
          <w:highlight w:val="none"/>
        </w:rPr>
        <w:t>年</w:t>
      </w:r>
      <w:r>
        <w:rPr>
          <w:rFonts w:hint="eastAsia" w:ascii="宋体" w:hAnsi="宋体" w:eastAsia="宋体" w:cs="宋体"/>
          <w:color w:val="auto"/>
          <w:sz w:val="24"/>
          <w:highlight w:val="none"/>
        </w:rPr>
        <w:t>______</w:t>
      </w:r>
      <w:r>
        <w:rPr>
          <w:rFonts w:hint="eastAsia" w:ascii="宋体" w:hAnsi="宋体" w:eastAsia="宋体" w:cs="宋体"/>
          <w:color w:val="auto"/>
          <w:sz w:val="24"/>
          <w:szCs w:val="20"/>
          <w:highlight w:val="none"/>
        </w:rPr>
        <w:t>月</w:t>
      </w:r>
      <w:r>
        <w:rPr>
          <w:rFonts w:hint="eastAsia" w:ascii="宋体" w:hAnsi="宋体" w:eastAsia="宋体" w:cs="宋体"/>
          <w:color w:val="auto"/>
          <w:sz w:val="24"/>
          <w:highlight w:val="none"/>
        </w:rPr>
        <w:t>______</w:t>
      </w:r>
      <w:r>
        <w:rPr>
          <w:rFonts w:hint="eastAsia" w:ascii="宋体" w:hAnsi="宋体" w:eastAsia="宋体" w:cs="宋体"/>
          <w:color w:val="auto"/>
          <w:sz w:val="24"/>
          <w:szCs w:val="20"/>
          <w:highlight w:val="none"/>
        </w:rPr>
        <w:t xml:space="preserve">日   </w:t>
      </w:r>
    </w:p>
    <w:p>
      <w:pPr>
        <w:tabs>
          <w:tab w:val="left" w:pos="8280"/>
        </w:tabs>
        <w:spacing w:line="360" w:lineRule="auto"/>
        <w:ind w:firstLine="480"/>
        <w:rPr>
          <w:rFonts w:hint="eastAsia" w:ascii="宋体" w:hAnsi="宋体" w:eastAsia="宋体" w:cs="宋体"/>
          <w:color w:val="auto"/>
          <w:sz w:val="24"/>
          <w:highlight w:val="none"/>
        </w:rPr>
      </w:pPr>
    </w:p>
    <w:p>
      <w:pPr>
        <w:pStyle w:val="17"/>
        <w:tabs>
          <w:tab w:val="clear" w:pos="567"/>
        </w:tabs>
        <w:spacing w:before="0" w:line="240" w:lineRule="auto"/>
        <w:ind w:left="553"/>
        <w:rPr>
          <w:rFonts w:hint="eastAsia" w:ascii="宋体" w:hAnsi="宋体" w:eastAsia="宋体" w:cs="宋体"/>
          <w:color w:val="auto"/>
          <w:highlight w:val="none"/>
        </w:rPr>
      </w:pPr>
      <w:r>
        <w:rPr>
          <w:rFonts w:hint="eastAsia" w:ascii="宋体" w:hAnsi="宋体" w:eastAsia="宋体" w:cs="宋体"/>
          <w:color w:val="auto"/>
          <w:spacing w:val="-1"/>
          <w:highlight w:val="none"/>
        </w:rPr>
        <w:t>注：</w:t>
      </w:r>
    </w:p>
    <w:p>
      <w:pPr>
        <w:pStyle w:val="17"/>
        <w:tabs>
          <w:tab w:val="clear" w:pos="567"/>
        </w:tabs>
        <w:spacing w:before="155" w:line="355" w:lineRule="auto"/>
        <w:ind w:left="553" w:right="511"/>
        <w:rPr>
          <w:rFonts w:hint="eastAsia" w:ascii="宋体" w:hAnsi="宋体" w:eastAsia="宋体" w:cs="宋体"/>
          <w:color w:val="auto"/>
          <w:highlight w:val="none"/>
        </w:rPr>
      </w:pPr>
      <w:r>
        <w:rPr>
          <w:rFonts w:hint="eastAsia" w:ascii="宋体" w:hAnsi="宋体" w:eastAsia="宋体" w:cs="宋体"/>
          <w:color w:val="auto"/>
          <w:spacing w:val="-2"/>
          <w:highlight w:val="none"/>
        </w:rPr>
        <w:t>（</w:t>
      </w:r>
      <w:r>
        <w:rPr>
          <w:rFonts w:hint="eastAsia" w:ascii="宋体" w:hAnsi="宋体" w:eastAsia="宋体" w:cs="宋体"/>
          <w:color w:val="auto"/>
          <w:highlight w:val="none"/>
        </w:rPr>
        <w:t>1</w:t>
      </w:r>
      <w:r>
        <w:rPr>
          <w:rFonts w:hint="eastAsia" w:ascii="宋体" w:hAnsi="宋体" w:eastAsia="宋体" w:cs="宋体"/>
          <w:color w:val="auto"/>
          <w:spacing w:val="-2"/>
          <w:highlight w:val="none"/>
        </w:rPr>
        <w:t>）当供应商属于本部分说明中第（</w:t>
      </w:r>
      <w:r>
        <w:rPr>
          <w:rFonts w:hint="eastAsia" w:ascii="宋体" w:hAnsi="宋体" w:eastAsia="宋体" w:cs="宋体"/>
          <w:color w:val="auto"/>
          <w:spacing w:val="6"/>
          <w:highlight w:val="none"/>
        </w:rPr>
        <w:t>2</w:t>
      </w:r>
      <w:r>
        <w:rPr>
          <w:rFonts w:hint="eastAsia" w:ascii="宋体" w:hAnsi="宋体" w:eastAsia="宋体" w:cs="宋体"/>
          <w:color w:val="auto"/>
          <w:spacing w:val="-2"/>
          <w:highlight w:val="none"/>
        </w:rPr>
        <w:t>）类情形，必须提供，否则</w:t>
      </w:r>
      <w:r>
        <w:rPr>
          <w:rFonts w:hint="eastAsia" w:ascii="宋体" w:hAnsi="宋体" w:eastAsia="宋体" w:cs="宋体"/>
          <w:b/>
          <w:color w:val="auto"/>
          <w:highlight w:val="none"/>
        </w:rPr>
        <w:t>响应无效；</w:t>
      </w:r>
      <w:r>
        <w:rPr>
          <w:rFonts w:hint="eastAsia" w:ascii="宋体" w:hAnsi="宋体" w:eastAsia="宋体" w:cs="宋体"/>
          <w:color w:val="auto"/>
          <w:spacing w:val="-3"/>
          <w:highlight w:val="none"/>
        </w:rPr>
        <w:t>其</w:t>
      </w:r>
      <w:r>
        <w:rPr>
          <w:rFonts w:hint="eastAsia" w:ascii="宋体" w:hAnsi="宋体" w:eastAsia="宋体" w:cs="宋体"/>
          <w:color w:val="auto"/>
          <w:spacing w:val="-2"/>
          <w:highlight w:val="none"/>
        </w:rPr>
        <w:t>他情形</w:t>
      </w:r>
      <w:r>
        <w:rPr>
          <w:rFonts w:hint="eastAsia" w:ascii="宋体" w:hAnsi="宋体" w:eastAsia="宋体" w:cs="宋体"/>
          <w:color w:val="auto"/>
          <w:spacing w:val="-1"/>
          <w:highlight w:val="none"/>
        </w:rPr>
        <w:t>无须</w:t>
      </w:r>
      <w:r>
        <w:rPr>
          <w:rFonts w:hint="eastAsia" w:ascii="宋体" w:hAnsi="宋体" w:eastAsia="宋体" w:cs="宋体"/>
          <w:color w:val="auto"/>
          <w:highlight w:val="none"/>
        </w:rPr>
        <w:t>提供；</w:t>
      </w:r>
    </w:p>
    <w:p>
      <w:pPr>
        <w:tabs>
          <w:tab w:val="left" w:pos="8280"/>
        </w:tabs>
        <w:spacing w:line="360" w:lineRule="auto"/>
        <w:rPr>
          <w:rFonts w:hint="eastAsia" w:ascii="宋体" w:hAnsi="宋体" w:eastAsia="宋体" w:cs="宋体"/>
          <w:color w:val="auto"/>
          <w:sz w:val="24"/>
          <w:highlight w:val="none"/>
        </w:rPr>
        <w:sectPr>
          <w:headerReference r:id="rId12" w:type="first"/>
          <w:footerReference r:id="rId14" w:type="first"/>
          <w:headerReference r:id="rId11" w:type="even"/>
          <w:footerReference r:id="rId13" w:type="even"/>
          <w:pgSz w:w="11907" w:h="16840"/>
          <w:pgMar w:top="1418" w:right="1134" w:bottom="1418" w:left="1701" w:header="851" w:footer="851" w:gutter="0"/>
          <w:pgNumType w:fmt="decimal"/>
          <w:cols w:space="720" w:num="1"/>
          <w:docGrid w:linePitch="462" w:charSpace="0"/>
        </w:sectPr>
      </w:pPr>
      <w:r>
        <w:rPr>
          <w:rFonts w:hint="eastAsia" w:ascii="宋体" w:hAnsi="宋体" w:eastAsia="宋体" w:cs="宋体"/>
          <w:color w:val="auto"/>
          <w:spacing w:val="-5"/>
          <w:sz w:val="24"/>
          <w:highlight w:val="none"/>
        </w:rPr>
        <w:t xml:space="preserve">     （</w:t>
      </w:r>
      <w:r>
        <w:rPr>
          <w:rFonts w:hint="eastAsia" w:ascii="宋体" w:hAnsi="宋体" w:eastAsia="宋体" w:cs="宋体"/>
          <w:color w:val="auto"/>
          <w:spacing w:val="-2"/>
          <w:sz w:val="24"/>
          <w:highlight w:val="none"/>
        </w:rPr>
        <w:t>2</w:t>
      </w:r>
      <w:r>
        <w:rPr>
          <w:rFonts w:hint="eastAsia" w:ascii="宋体" w:hAnsi="宋体" w:eastAsia="宋体" w:cs="宋体"/>
          <w:color w:val="auto"/>
          <w:spacing w:val="-5"/>
          <w:sz w:val="24"/>
          <w:highlight w:val="none"/>
        </w:rPr>
        <w:t>）供应商须与所有拟分包单位分别签订《分包</w:t>
      </w:r>
      <w:r>
        <w:rPr>
          <w:rFonts w:hint="eastAsia" w:ascii="宋体" w:hAnsi="宋体" w:eastAsia="宋体" w:cs="宋体"/>
          <w:color w:val="auto"/>
          <w:spacing w:val="-4"/>
          <w:sz w:val="24"/>
          <w:highlight w:val="none"/>
        </w:rPr>
        <w:t>意向协议》，每单位签订一份，并在响</w:t>
      </w:r>
      <w:r>
        <w:rPr>
          <w:rFonts w:hint="eastAsia" w:ascii="宋体" w:hAnsi="宋体" w:eastAsia="宋体" w:cs="宋体"/>
          <w:color w:val="auto"/>
          <w:sz w:val="24"/>
          <w:highlight w:val="none"/>
        </w:rPr>
        <w:t>应文件中提交全部协议原件，否则</w:t>
      </w:r>
      <w:r>
        <w:rPr>
          <w:rFonts w:hint="eastAsia" w:ascii="宋体" w:hAnsi="宋体" w:eastAsia="宋体" w:cs="宋体"/>
          <w:b/>
          <w:color w:val="auto"/>
          <w:spacing w:val="-1"/>
          <w:sz w:val="24"/>
          <w:highlight w:val="none"/>
        </w:rPr>
        <w:t>响应无效</w:t>
      </w:r>
      <w:r>
        <w:rPr>
          <w:rFonts w:hint="eastAsia" w:ascii="宋体" w:hAnsi="宋体" w:eastAsia="宋体" w:cs="宋体"/>
          <w:color w:val="auto"/>
          <w:spacing w:val="-1"/>
          <w:sz w:val="24"/>
          <w:highlight w:val="none"/>
        </w:rPr>
        <w:t>。</w:t>
      </w:r>
    </w:p>
    <w:p>
      <w:pPr>
        <w:tabs>
          <w:tab w:val="left" w:pos="8280"/>
        </w:tabs>
        <w:spacing w:line="360" w:lineRule="auto"/>
        <w:outlineLvl w:val="2"/>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 xml:space="preserve">2-2 </w:t>
      </w:r>
      <w:r>
        <w:rPr>
          <w:rFonts w:hint="eastAsia" w:ascii="宋体" w:hAnsi="宋体" w:eastAsia="宋体" w:cs="宋体"/>
          <w:color w:val="auto"/>
          <w:sz w:val="24"/>
          <w:highlight w:val="none"/>
        </w:rPr>
        <w:t>其它落实政府采购政策的资格要求</w:t>
      </w:r>
      <w:r>
        <w:rPr>
          <w:rFonts w:hint="eastAsia" w:ascii="宋体" w:hAnsi="宋体" w:eastAsia="宋体" w:cs="宋体"/>
          <w:color w:val="auto"/>
          <w:sz w:val="24"/>
          <w:szCs w:val="20"/>
          <w:highlight w:val="none"/>
        </w:rPr>
        <w:t>（如有）</w:t>
      </w:r>
    </w:p>
    <w:p>
      <w:pPr>
        <w:widowControl/>
        <w:jc w:val="left"/>
        <w:rPr>
          <w:rFonts w:hint="eastAsia" w:ascii="宋体" w:hAnsi="宋体" w:eastAsia="宋体" w:cs="宋体"/>
          <w:color w:val="auto"/>
          <w:sz w:val="24"/>
          <w:highlight w:val="none"/>
        </w:rPr>
      </w:pPr>
    </w:p>
    <w:p>
      <w:pPr>
        <w:widowControl/>
        <w:jc w:val="left"/>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r>
        <w:rPr>
          <w:rFonts w:hint="eastAsia" w:ascii="宋体" w:hAnsi="宋体" w:eastAsia="宋体" w:cs="宋体"/>
          <w:color w:val="auto"/>
          <w:sz w:val="24"/>
          <w:highlight w:val="none"/>
        </w:rPr>
        <w:t>3本项目的特定资格要求（如有）</w:t>
      </w:r>
    </w:p>
    <w:p>
      <w:pPr>
        <w:spacing w:line="360" w:lineRule="auto"/>
        <w:outlineLvl w:val="2"/>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3-1联合协议（如有）</w:t>
      </w:r>
    </w:p>
    <w:p>
      <w:pPr>
        <w:autoSpaceDE w:val="0"/>
        <w:autoSpaceDN w:val="0"/>
        <w:adjustRightInd w:val="0"/>
        <w:spacing w:line="360" w:lineRule="auto"/>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联合协议</w:t>
      </w:r>
    </w:p>
    <w:p>
      <w:pPr>
        <w:spacing w:line="360" w:lineRule="auto"/>
        <w:ind w:firstLine="828" w:firstLineChars="345"/>
        <w:rPr>
          <w:rFonts w:hint="eastAsia" w:ascii="宋体" w:hAnsi="宋体" w:eastAsia="宋体" w:cs="宋体"/>
          <w:bCs/>
          <w:color w:val="auto"/>
          <w:highlight w:val="none"/>
        </w:rPr>
      </w:pPr>
      <w:r>
        <w:rPr>
          <w:rFonts w:hint="eastAsia" w:ascii="宋体" w:hAnsi="宋体" w:eastAsia="宋体" w:cs="宋体"/>
          <w:color w:val="auto"/>
          <w:sz w:val="24"/>
          <w:highlight w:val="none"/>
        </w:rPr>
        <w:t>______</w:t>
      </w:r>
      <w:r>
        <w:rPr>
          <w:rFonts w:hint="eastAsia" w:ascii="宋体" w:hAnsi="宋体" w:eastAsia="宋体" w:cs="宋体"/>
          <w:bCs/>
          <w:color w:val="auto"/>
          <w:sz w:val="24"/>
          <w:highlight w:val="none"/>
        </w:rPr>
        <w:t xml:space="preserve"> 、</w:t>
      </w:r>
      <w:r>
        <w:rPr>
          <w:rFonts w:hint="eastAsia" w:ascii="宋体" w:hAnsi="宋体" w:eastAsia="宋体" w:cs="宋体"/>
          <w:color w:val="auto"/>
          <w:sz w:val="24"/>
          <w:highlight w:val="none"/>
        </w:rPr>
        <w:t>______</w:t>
      </w:r>
      <w:r>
        <w:rPr>
          <w:rFonts w:hint="eastAsia" w:ascii="宋体" w:hAnsi="宋体" w:eastAsia="宋体" w:cs="宋体"/>
          <w:bCs/>
          <w:color w:val="auto"/>
          <w:sz w:val="24"/>
          <w:highlight w:val="none"/>
        </w:rPr>
        <w:t>及</w:t>
      </w:r>
      <w:r>
        <w:rPr>
          <w:rFonts w:hint="eastAsia" w:ascii="宋体" w:hAnsi="宋体" w:eastAsia="宋体" w:cs="宋体"/>
          <w:color w:val="auto"/>
          <w:sz w:val="24"/>
          <w:highlight w:val="none"/>
        </w:rPr>
        <w:t>______</w:t>
      </w:r>
      <w:r>
        <w:rPr>
          <w:rFonts w:hint="eastAsia" w:ascii="宋体" w:hAnsi="宋体" w:eastAsia="宋体" w:cs="宋体"/>
          <w:bCs/>
          <w:color w:val="auto"/>
          <w:sz w:val="24"/>
          <w:highlight w:val="none"/>
        </w:rPr>
        <w:t>就“</w:t>
      </w:r>
      <w:r>
        <w:rPr>
          <w:rFonts w:hint="eastAsia" w:ascii="宋体" w:hAnsi="宋体" w:eastAsia="宋体" w:cs="宋体"/>
          <w:color w:val="auto"/>
          <w:sz w:val="24"/>
          <w:highlight w:val="none"/>
        </w:rPr>
        <w:t>______</w:t>
      </w:r>
      <w:r>
        <w:rPr>
          <w:rFonts w:hint="eastAsia" w:ascii="宋体" w:hAnsi="宋体" w:eastAsia="宋体" w:cs="宋体"/>
          <w:bCs/>
          <w:color w:val="auto"/>
          <w:sz w:val="24"/>
          <w:highlight w:val="none"/>
        </w:rPr>
        <w:t>（项目名称）</w:t>
      </w:r>
      <w:r>
        <w:rPr>
          <w:rFonts w:hint="eastAsia" w:ascii="宋体" w:hAnsi="宋体" w:eastAsia="宋体" w:cs="宋体"/>
          <w:color w:val="auto"/>
          <w:sz w:val="24"/>
          <w:highlight w:val="none"/>
        </w:rPr>
        <w:t>” ______包</w:t>
      </w:r>
      <w:r>
        <w:rPr>
          <w:rFonts w:hint="eastAsia" w:ascii="宋体" w:hAnsi="宋体" w:eastAsia="宋体" w:cs="宋体"/>
          <w:bCs/>
          <w:color w:val="auto"/>
          <w:sz w:val="24"/>
          <w:highlight w:val="none"/>
        </w:rPr>
        <w:t>采购项目的磋商事宜，经各方充分协商一致，达成如下协议：</w:t>
      </w:r>
    </w:p>
    <w:p>
      <w:pPr>
        <w:numPr>
          <w:ilvl w:val="0"/>
          <w:numId w:val="21"/>
        </w:numPr>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由</w:t>
      </w:r>
      <w:r>
        <w:rPr>
          <w:rFonts w:hint="eastAsia" w:ascii="宋体" w:hAnsi="宋体" w:eastAsia="宋体" w:cs="宋体"/>
          <w:color w:val="auto"/>
          <w:sz w:val="24"/>
          <w:highlight w:val="none"/>
        </w:rPr>
        <w:t>____</w:t>
      </w:r>
      <w:r>
        <w:rPr>
          <w:rFonts w:hint="eastAsia" w:ascii="宋体" w:hAnsi="宋体" w:eastAsia="宋体" w:cs="宋体"/>
          <w:bCs/>
          <w:color w:val="auto"/>
          <w:sz w:val="24"/>
          <w:highlight w:val="none"/>
        </w:rPr>
        <w:t>__</w:t>
      </w:r>
      <w:r>
        <w:rPr>
          <w:rFonts w:hint="eastAsia" w:ascii="宋体" w:hAnsi="宋体" w:eastAsia="宋体" w:cs="宋体"/>
          <w:color w:val="auto"/>
          <w:sz w:val="24"/>
          <w:highlight w:val="none"/>
        </w:rPr>
        <w:t>__</w:t>
      </w:r>
      <w:r>
        <w:rPr>
          <w:rFonts w:hint="eastAsia" w:ascii="宋体" w:hAnsi="宋体" w:eastAsia="宋体" w:cs="宋体"/>
          <w:bCs/>
          <w:color w:val="auto"/>
          <w:sz w:val="24"/>
          <w:highlight w:val="none"/>
        </w:rPr>
        <w:t>牵头，</w:t>
      </w:r>
      <w:r>
        <w:rPr>
          <w:rFonts w:hint="eastAsia" w:ascii="宋体" w:hAnsi="宋体" w:eastAsia="宋体" w:cs="宋体"/>
          <w:color w:val="auto"/>
          <w:sz w:val="24"/>
          <w:highlight w:val="none"/>
        </w:rPr>
        <w:t>___</w:t>
      </w:r>
      <w:r>
        <w:rPr>
          <w:rFonts w:hint="eastAsia" w:ascii="宋体" w:hAnsi="宋体" w:eastAsia="宋体" w:cs="宋体"/>
          <w:bCs/>
          <w:color w:val="auto"/>
          <w:sz w:val="24"/>
          <w:highlight w:val="none"/>
        </w:rPr>
        <w:t>__</w:t>
      </w:r>
      <w:r>
        <w:rPr>
          <w:rFonts w:hint="eastAsia" w:ascii="宋体" w:hAnsi="宋体" w:eastAsia="宋体" w:cs="宋体"/>
          <w:color w:val="auto"/>
          <w:sz w:val="24"/>
          <w:highlight w:val="none"/>
        </w:rPr>
        <w:t>___</w:t>
      </w:r>
      <w:r>
        <w:rPr>
          <w:rFonts w:hint="eastAsia" w:ascii="宋体" w:hAnsi="宋体" w:eastAsia="宋体" w:cs="宋体"/>
          <w:bCs/>
          <w:color w:val="auto"/>
          <w:sz w:val="24"/>
          <w:highlight w:val="none"/>
        </w:rPr>
        <w:t>、</w:t>
      </w:r>
      <w:r>
        <w:rPr>
          <w:rFonts w:hint="eastAsia" w:ascii="宋体" w:hAnsi="宋体" w:eastAsia="宋体" w:cs="宋体"/>
          <w:color w:val="auto"/>
          <w:sz w:val="24"/>
          <w:highlight w:val="none"/>
        </w:rPr>
        <w:t>___</w:t>
      </w:r>
      <w:r>
        <w:rPr>
          <w:rFonts w:hint="eastAsia" w:ascii="宋体" w:hAnsi="宋体" w:eastAsia="宋体" w:cs="宋体"/>
          <w:bCs/>
          <w:color w:val="auto"/>
          <w:sz w:val="24"/>
          <w:highlight w:val="none"/>
        </w:rPr>
        <w:t>__</w:t>
      </w:r>
      <w:r>
        <w:rPr>
          <w:rFonts w:hint="eastAsia" w:ascii="宋体" w:hAnsi="宋体" w:eastAsia="宋体" w:cs="宋体"/>
          <w:color w:val="auto"/>
          <w:sz w:val="24"/>
          <w:highlight w:val="none"/>
        </w:rPr>
        <w:t>___</w:t>
      </w:r>
      <w:r>
        <w:rPr>
          <w:rFonts w:hint="eastAsia" w:ascii="宋体" w:hAnsi="宋体" w:eastAsia="宋体" w:cs="宋体"/>
          <w:bCs/>
          <w:color w:val="auto"/>
          <w:sz w:val="24"/>
          <w:highlight w:val="none"/>
        </w:rPr>
        <w:t>参加，组成联合体共同进行采购项目的磋商工作。</w:t>
      </w:r>
    </w:p>
    <w:p>
      <w:pPr>
        <w:numPr>
          <w:ilvl w:val="0"/>
          <w:numId w:val="21"/>
        </w:numPr>
        <w:spacing w:line="360" w:lineRule="auto"/>
        <w:rPr>
          <w:rFonts w:hint="eastAsia" w:ascii="宋体" w:hAnsi="宋体" w:eastAsia="宋体" w:cs="宋体"/>
          <w:bCs/>
          <w:color w:val="auto"/>
          <w:sz w:val="24"/>
          <w:highlight w:val="none"/>
        </w:rPr>
      </w:pPr>
      <w:r>
        <w:rPr>
          <w:rFonts w:hint="eastAsia" w:ascii="宋体" w:hAnsi="宋体" w:eastAsia="宋体" w:cs="宋体"/>
          <w:color w:val="auto"/>
          <w:sz w:val="24"/>
          <w:highlight w:val="none"/>
        </w:rPr>
        <w:t>______</w:t>
      </w:r>
      <w:r>
        <w:rPr>
          <w:rFonts w:hint="eastAsia" w:ascii="宋体" w:hAnsi="宋体" w:eastAsia="宋体" w:cs="宋体"/>
          <w:bCs/>
          <w:color w:val="auto"/>
          <w:sz w:val="24"/>
          <w:highlight w:val="none"/>
        </w:rPr>
        <w:t>为本次磋商的牵头人，联合体以牵头人的名义参加磋商，联合体成交后，联合体各方共同与采购人签订合同，就</w:t>
      </w:r>
      <w:r>
        <w:rPr>
          <w:rFonts w:hint="eastAsia" w:ascii="宋体" w:hAnsi="宋体" w:eastAsia="宋体" w:cs="宋体"/>
          <w:color w:val="auto"/>
          <w:sz w:val="24"/>
          <w:szCs w:val="20"/>
          <w:highlight w:val="none"/>
        </w:rPr>
        <w:t>采购合同约定的事项</w:t>
      </w:r>
      <w:r>
        <w:rPr>
          <w:rFonts w:hint="eastAsia" w:ascii="宋体" w:hAnsi="宋体" w:eastAsia="宋体" w:cs="宋体"/>
          <w:bCs/>
          <w:color w:val="auto"/>
          <w:sz w:val="24"/>
          <w:highlight w:val="none"/>
        </w:rPr>
        <w:t>对采购人承担连带责任。</w:t>
      </w:r>
    </w:p>
    <w:p>
      <w:pPr>
        <w:numPr>
          <w:ilvl w:val="0"/>
          <w:numId w:val="21"/>
        </w:numPr>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联合体各方均同意由牵头人代表其他联合体成员单位按竞争性磋商文件要求出具《授权委托书》。</w:t>
      </w:r>
    </w:p>
    <w:p>
      <w:pPr>
        <w:numPr>
          <w:ilvl w:val="0"/>
          <w:numId w:val="21"/>
        </w:numPr>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牵头人为项目的总负责单位；组织各参加方进行项目实施工作。</w:t>
      </w:r>
    </w:p>
    <w:p>
      <w:pPr>
        <w:numPr>
          <w:ilvl w:val="0"/>
          <w:numId w:val="21"/>
        </w:numPr>
        <w:spacing w:line="360" w:lineRule="auto"/>
        <w:rPr>
          <w:rFonts w:hint="eastAsia" w:ascii="宋体" w:hAnsi="宋体" w:eastAsia="宋体" w:cs="宋体"/>
          <w:bCs/>
          <w:color w:val="auto"/>
          <w:sz w:val="24"/>
          <w:highlight w:val="none"/>
        </w:rPr>
      </w:pPr>
      <w:r>
        <w:rPr>
          <w:rFonts w:hint="eastAsia" w:ascii="宋体" w:hAnsi="宋体" w:eastAsia="宋体" w:cs="宋体"/>
          <w:color w:val="auto"/>
          <w:sz w:val="24"/>
          <w:highlight w:val="none"/>
        </w:rPr>
        <w:t>______</w:t>
      </w:r>
      <w:r>
        <w:rPr>
          <w:rFonts w:hint="eastAsia" w:ascii="宋体" w:hAnsi="宋体" w:eastAsia="宋体" w:cs="宋体"/>
          <w:bCs/>
          <w:color w:val="auto"/>
          <w:sz w:val="24"/>
          <w:highlight w:val="none"/>
        </w:rPr>
        <w:t>负责</w:t>
      </w:r>
      <w:r>
        <w:rPr>
          <w:rFonts w:hint="eastAsia" w:ascii="宋体" w:hAnsi="宋体" w:eastAsia="宋体" w:cs="宋体"/>
          <w:color w:val="auto"/>
          <w:sz w:val="24"/>
          <w:highlight w:val="none"/>
        </w:rPr>
        <w:t>______</w:t>
      </w:r>
      <w:r>
        <w:rPr>
          <w:rFonts w:hint="eastAsia" w:ascii="宋体" w:hAnsi="宋体" w:eastAsia="宋体" w:cs="宋体"/>
          <w:bCs/>
          <w:color w:val="auto"/>
          <w:sz w:val="24"/>
          <w:highlight w:val="none"/>
        </w:rPr>
        <w:t>，具体工作范围、内容以响应文件及合同为准。</w:t>
      </w:r>
    </w:p>
    <w:p>
      <w:pPr>
        <w:numPr>
          <w:ilvl w:val="0"/>
          <w:numId w:val="21"/>
        </w:numPr>
        <w:spacing w:line="360" w:lineRule="auto"/>
        <w:rPr>
          <w:rFonts w:hint="eastAsia" w:ascii="宋体" w:hAnsi="宋体" w:eastAsia="宋体" w:cs="宋体"/>
          <w:bCs/>
          <w:color w:val="auto"/>
          <w:sz w:val="24"/>
          <w:highlight w:val="none"/>
        </w:rPr>
      </w:pPr>
      <w:r>
        <w:rPr>
          <w:rFonts w:hint="eastAsia" w:ascii="宋体" w:hAnsi="宋体" w:eastAsia="宋体" w:cs="宋体"/>
          <w:color w:val="auto"/>
          <w:sz w:val="24"/>
          <w:highlight w:val="none"/>
        </w:rPr>
        <w:t>______</w:t>
      </w:r>
      <w:r>
        <w:rPr>
          <w:rFonts w:hint="eastAsia" w:ascii="宋体" w:hAnsi="宋体" w:eastAsia="宋体" w:cs="宋体"/>
          <w:bCs/>
          <w:color w:val="auto"/>
          <w:sz w:val="24"/>
          <w:highlight w:val="none"/>
        </w:rPr>
        <w:t>负责</w:t>
      </w:r>
      <w:r>
        <w:rPr>
          <w:rFonts w:hint="eastAsia" w:ascii="宋体" w:hAnsi="宋体" w:eastAsia="宋体" w:cs="宋体"/>
          <w:color w:val="auto"/>
          <w:sz w:val="24"/>
          <w:highlight w:val="none"/>
        </w:rPr>
        <w:t>______</w:t>
      </w:r>
      <w:r>
        <w:rPr>
          <w:rFonts w:hint="eastAsia" w:ascii="宋体" w:hAnsi="宋体" w:eastAsia="宋体" w:cs="宋体"/>
          <w:bCs/>
          <w:color w:val="auto"/>
          <w:sz w:val="24"/>
          <w:highlight w:val="none"/>
        </w:rPr>
        <w:t>，具体工作范围、内容以响应文件及合同为准。</w:t>
      </w:r>
    </w:p>
    <w:p>
      <w:pPr>
        <w:numPr>
          <w:ilvl w:val="0"/>
          <w:numId w:val="21"/>
        </w:numPr>
        <w:spacing w:line="360" w:lineRule="auto"/>
        <w:rPr>
          <w:rFonts w:hint="eastAsia" w:ascii="宋体" w:hAnsi="宋体" w:eastAsia="宋体" w:cs="宋体"/>
          <w:bCs/>
          <w:color w:val="auto"/>
          <w:sz w:val="24"/>
          <w:highlight w:val="none"/>
        </w:rPr>
      </w:pPr>
      <w:r>
        <w:rPr>
          <w:rFonts w:hint="eastAsia" w:ascii="宋体" w:hAnsi="宋体" w:eastAsia="宋体" w:cs="宋体"/>
          <w:color w:val="auto"/>
          <w:sz w:val="24"/>
          <w:highlight w:val="none"/>
        </w:rPr>
        <w:t>______</w:t>
      </w:r>
      <w:r>
        <w:rPr>
          <w:rFonts w:hint="eastAsia" w:ascii="宋体" w:hAnsi="宋体" w:eastAsia="宋体" w:cs="宋体"/>
          <w:bCs/>
          <w:color w:val="auto"/>
          <w:sz w:val="24"/>
          <w:highlight w:val="none"/>
        </w:rPr>
        <w:t>负责</w:t>
      </w:r>
      <w:r>
        <w:rPr>
          <w:rFonts w:hint="eastAsia" w:ascii="宋体" w:hAnsi="宋体" w:eastAsia="宋体" w:cs="宋体"/>
          <w:color w:val="auto"/>
          <w:sz w:val="24"/>
          <w:highlight w:val="none"/>
        </w:rPr>
        <w:t>______</w:t>
      </w:r>
      <w:r>
        <w:rPr>
          <w:rFonts w:hint="eastAsia" w:ascii="宋体" w:hAnsi="宋体" w:eastAsia="宋体" w:cs="宋体"/>
          <w:bCs/>
          <w:color w:val="auto"/>
          <w:sz w:val="24"/>
          <w:highlight w:val="none"/>
        </w:rPr>
        <w:t>（如有），具体工作范围、内容以响应文件及合同为准。</w:t>
      </w:r>
    </w:p>
    <w:p>
      <w:pPr>
        <w:numPr>
          <w:ilvl w:val="0"/>
          <w:numId w:val="21"/>
        </w:num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本项目联合协议合同总额为______元，联合体各成员按照如下比例分摊（按联合体成员分别列明）：</w:t>
      </w:r>
    </w:p>
    <w:p>
      <w:pPr>
        <w:tabs>
          <w:tab w:val="left" w:pos="720"/>
          <w:tab w:val="left" w:pos="900"/>
        </w:tabs>
        <w:spacing w:line="360" w:lineRule="auto"/>
        <w:ind w:left="851"/>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（1）</w:t>
      </w:r>
      <w:r>
        <w:rPr>
          <w:rFonts w:hint="eastAsia" w:ascii="宋体" w:hAnsi="宋体" w:eastAsia="宋体" w:cs="宋体"/>
          <w:color w:val="auto"/>
          <w:sz w:val="24"/>
          <w:highlight w:val="none"/>
        </w:rPr>
        <w:t>______</w:t>
      </w:r>
      <w:r>
        <w:rPr>
          <w:rFonts w:hint="eastAsia" w:ascii="宋体" w:hAnsi="宋体" w:eastAsia="宋体" w:cs="宋体"/>
          <w:color w:val="auto"/>
          <w:sz w:val="24"/>
          <w:szCs w:val="20"/>
          <w:highlight w:val="none"/>
        </w:rPr>
        <w:t>为□大型企业□中型企业、□小微企业（包含监狱企业、残疾人福利性单位）、□其他，合同金额为</w:t>
      </w:r>
      <w:r>
        <w:rPr>
          <w:rFonts w:hint="eastAsia" w:ascii="宋体" w:hAnsi="宋体" w:eastAsia="宋体" w:cs="宋体"/>
          <w:color w:val="auto"/>
          <w:sz w:val="24"/>
          <w:highlight w:val="none"/>
        </w:rPr>
        <w:t>______</w:t>
      </w:r>
      <w:r>
        <w:rPr>
          <w:rFonts w:hint="eastAsia" w:ascii="宋体" w:hAnsi="宋体" w:eastAsia="宋体" w:cs="宋体"/>
          <w:color w:val="auto"/>
          <w:sz w:val="24"/>
          <w:szCs w:val="20"/>
          <w:highlight w:val="none"/>
        </w:rPr>
        <w:t>元；</w:t>
      </w:r>
    </w:p>
    <w:p>
      <w:pPr>
        <w:tabs>
          <w:tab w:val="left" w:pos="720"/>
          <w:tab w:val="left" w:pos="900"/>
        </w:tabs>
        <w:spacing w:line="360" w:lineRule="auto"/>
        <w:ind w:left="851"/>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（2）</w:t>
      </w:r>
      <w:r>
        <w:rPr>
          <w:rFonts w:hint="eastAsia" w:ascii="宋体" w:hAnsi="宋体" w:eastAsia="宋体" w:cs="宋体"/>
          <w:color w:val="auto"/>
          <w:sz w:val="24"/>
          <w:highlight w:val="none"/>
        </w:rPr>
        <w:t>______</w:t>
      </w:r>
      <w:r>
        <w:rPr>
          <w:rFonts w:hint="eastAsia" w:ascii="宋体" w:hAnsi="宋体" w:eastAsia="宋体" w:cs="宋体"/>
          <w:color w:val="auto"/>
          <w:sz w:val="24"/>
          <w:szCs w:val="20"/>
          <w:highlight w:val="none"/>
        </w:rPr>
        <w:t>为□大型企业□中型企业、□小微企业（包含监狱企业、残疾人福利性单位）、□其他，合同金额为</w:t>
      </w:r>
      <w:r>
        <w:rPr>
          <w:rFonts w:hint="eastAsia" w:ascii="宋体" w:hAnsi="宋体" w:eastAsia="宋体" w:cs="宋体"/>
          <w:color w:val="auto"/>
          <w:sz w:val="24"/>
          <w:highlight w:val="none"/>
        </w:rPr>
        <w:t>______</w:t>
      </w:r>
      <w:r>
        <w:rPr>
          <w:rFonts w:hint="eastAsia" w:ascii="宋体" w:hAnsi="宋体" w:eastAsia="宋体" w:cs="宋体"/>
          <w:color w:val="auto"/>
          <w:sz w:val="24"/>
          <w:szCs w:val="20"/>
          <w:highlight w:val="none"/>
        </w:rPr>
        <w:t>元；</w:t>
      </w:r>
    </w:p>
    <w:p>
      <w:pPr>
        <w:tabs>
          <w:tab w:val="left" w:pos="720"/>
          <w:tab w:val="left" w:pos="900"/>
        </w:tabs>
        <w:spacing w:line="360" w:lineRule="auto"/>
        <w:ind w:left="851"/>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w:t>
      </w:r>
      <w:r>
        <w:rPr>
          <w:rFonts w:hint="eastAsia" w:ascii="宋体" w:hAnsi="宋体" w:eastAsia="宋体" w:cs="宋体"/>
          <w:color w:val="auto"/>
          <w:sz w:val="24"/>
          <w:highlight w:val="none"/>
        </w:rPr>
        <w:t>______</w:t>
      </w:r>
      <w:r>
        <w:rPr>
          <w:rFonts w:hint="eastAsia" w:ascii="宋体" w:hAnsi="宋体" w:eastAsia="宋体" w:cs="宋体"/>
          <w:color w:val="auto"/>
          <w:sz w:val="24"/>
          <w:szCs w:val="20"/>
          <w:highlight w:val="none"/>
        </w:rPr>
        <w:t>为□大型企业□中型企业、□小微企业（包含监狱企业、残疾人福利性单位）、□其他，合同金额为</w:t>
      </w:r>
      <w:r>
        <w:rPr>
          <w:rFonts w:hint="eastAsia" w:ascii="宋体" w:hAnsi="宋体" w:eastAsia="宋体" w:cs="宋体"/>
          <w:color w:val="auto"/>
          <w:sz w:val="24"/>
          <w:highlight w:val="none"/>
        </w:rPr>
        <w:t>______</w:t>
      </w:r>
      <w:r>
        <w:rPr>
          <w:rFonts w:hint="eastAsia" w:ascii="宋体" w:hAnsi="宋体" w:eastAsia="宋体" w:cs="宋体"/>
          <w:color w:val="auto"/>
          <w:sz w:val="24"/>
          <w:szCs w:val="20"/>
          <w:highlight w:val="none"/>
        </w:rPr>
        <w:t>元。</w:t>
      </w:r>
    </w:p>
    <w:p>
      <w:pPr>
        <w:numPr>
          <w:ilvl w:val="0"/>
          <w:numId w:val="21"/>
        </w:numPr>
        <w:tabs>
          <w:tab w:val="left" w:pos="993"/>
        </w:tabs>
        <w:spacing w:line="360" w:lineRule="auto"/>
        <w:rPr>
          <w:rFonts w:hint="eastAsia" w:ascii="宋体" w:hAnsi="宋体" w:eastAsia="宋体" w:cs="宋体"/>
          <w:bCs/>
          <w:color w:val="auto"/>
          <w:sz w:val="24"/>
          <w:highlight w:val="none"/>
        </w:rPr>
      </w:pPr>
      <w:r>
        <w:rPr>
          <w:rFonts w:hint="eastAsia" w:ascii="宋体" w:hAnsi="宋体" w:eastAsia="宋体" w:cs="宋体"/>
          <w:color w:val="auto"/>
          <w:sz w:val="24"/>
          <w:szCs w:val="20"/>
          <w:highlight w:val="none"/>
        </w:rPr>
        <w:t>以联合体形式参加政府采购活动的，联合体各方不得再单独参加或者与其他供应商另外组成联合体参加同一合同项下的政府采购活动。</w:t>
      </w:r>
    </w:p>
    <w:p>
      <w:pPr>
        <w:numPr>
          <w:ilvl w:val="0"/>
          <w:numId w:val="21"/>
        </w:numPr>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其他约定（如有）：</w:t>
      </w:r>
      <w:r>
        <w:rPr>
          <w:rFonts w:hint="eastAsia" w:ascii="宋体" w:hAnsi="宋体" w:eastAsia="宋体" w:cs="宋体"/>
          <w:color w:val="auto"/>
          <w:sz w:val="24"/>
          <w:highlight w:val="none"/>
        </w:rPr>
        <w:t>______。</w:t>
      </w:r>
    </w:p>
    <w:p>
      <w:pPr>
        <w:tabs>
          <w:tab w:val="left" w:pos="780"/>
        </w:tabs>
        <w:spacing w:line="360" w:lineRule="auto"/>
        <w:ind w:left="180" w:firstLine="480" w:firstLineChars="200"/>
        <w:rPr>
          <w:rFonts w:hint="eastAsia" w:ascii="宋体" w:hAnsi="宋体" w:eastAsia="宋体" w:cs="宋体"/>
          <w:b/>
          <w:color w:val="auto"/>
          <w:sz w:val="24"/>
          <w:highlight w:val="none"/>
        </w:rPr>
      </w:pPr>
      <w:r>
        <w:rPr>
          <w:rFonts w:hint="eastAsia" w:ascii="宋体" w:hAnsi="宋体" w:eastAsia="宋体" w:cs="宋体"/>
          <w:bCs/>
          <w:color w:val="auto"/>
          <w:sz w:val="24"/>
          <w:highlight w:val="none"/>
        </w:rPr>
        <w:t>本协议自各方盖章后生效，采购合同履行完毕后自动失效。如未成交，本协议自动终止。</w:t>
      </w:r>
    </w:p>
    <w:p>
      <w:pPr>
        <w:spacing w:line="360" w:lineRule="auto"/>
        <w:ind w:firstLine="471"/>
        <w:rPr>
          <w:rFonts w:hint="eastAsia" w:ascii="宋体" w:hAnsi="宋体" w:eastAsia="宋体" w:cs="宋体"/>
          <w:color w:val="auto"/>
          <w:sz w:val="24"/>
          <w:highlight w:val="none"/>
        </w:rPr>
      </w:pPr>
    </w:p>
    <w:p>
      <w:pPr>
        <w:spacing w:line="360" w:lineRule="auto"/>
        <w:ind w:firstLine="471"/>
        <w:rPr>
          <w:rFonts w:hint="eastAsia" w:ascii="宋体" w:hAnsi="宋体" w:eastAsia="宋体" w:cs="宋体"/>
          <w:color w:val="auto"/>
          <w:sz w:val="24"/>
          <w:highlight w:val="none"/>
        </w:rPr>
      </w:pPr>
      <w:r>
        <w:rPr>
          <w:rFonts w:hint="eastAsia" w:ascii="宋体" w:hAnsi="宋体" w:eastAsia="宋体" w:cs="宋体"/>
          <w:color w:val="auto"/>
          <w:sz w:val="24"/>
          <w:highlight w:val="none"/>
        </w:rPr>
        <w:t>联合体牵头人名称：</w:t>
      </w:r>
      <w:r>
        <w:rPr>
          <w:rFonts w:hint="eastAsia" w:ascii="宋体" w:hAnsi="宋体" w:eastAsia="宋体" w:cs="宋体"/>
          <w:color w:val="auto"/>
          <w:sz w:val="24"/>
          <w:szCs w:val="20"/>
          <w:highlight w:val="none"/>
        </w:rPr>
        <w:t>______</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 xml:space="preserve"> 联合体成员名称：</w:t>
      </w:r>
      <w:r>
        <w:rPr>
          <w:rFonts w:hint="eastAsia" w:ascii="宋体" w:hAnsi="宋体" w:eastAsia="宋体" w:cs="宋体"/>
          <w:color w:val="auto"/>
          <w:sz w:val="24"/>
          <w:szCs w:val="20"/>
          <w:highlight w:val="none"/>
        </w:rPr>
        <w:t>______</w:t>
      </w:r>
    </w:p>
    <w:p>
      <w:pPr>
        <w:spacing w:line="360" w:lineRule="auto"/>
        <w:ind w:firstLine="471"/>
        <w:rPr>
          <w:rFonts w:hint="eastAsia" w:ascii="宋体" w:hAnsi="宋体" w:eastAsia="宋体" w:cs="宋体"/>
          <w:color w:val="auto"/>
          <w:sz w:val="24"/>
          <w:highlight w:val="none"/>
        </w:rPr>
      </w:pPr>
      <w:r>
        <w:rPr>
          <w:rFonts w:hint="eastAsia" w:ascii="宋体" w:hAnsi="宋体" w:eastAsia="宋体" w:cs="宋体"/>
          <w:color w:val="auto"/>
          <w:sz w:val="24"/>
          <w:highlight w:val="none"/>
        </w:rPr>
        <w:t>盖章：</w:t>
      </w:r>
      <w:r>
        <w:rPr>
          <w:rFonts w:hint="eastAsia" w:ascii="宋体" w:hAnsi="宋体" w:eastAsia="宋体" w:cs="宋体"/>
          <w:color w:val="auto"/>
          <w:sz w:val="24"/>
          <w:szCs w:val="20"/>
          <w:highlight w:val="none"/>
        </w:rPr>
        <w:t>______</w:t>
      </w:r>
      <w:r>
        <w:rPr>
          <w:rFonts w:hint="eastAsia" w:ascii="宋体" w:hAnsi="宋体" w:eastAsia="宋体" w:cs="宋体"/>
          <w:color w:val="auto"/>
          <w:sz w:val="24"/>
          <w:highlight w:val="none"/>
        </w:rPr>
        <w:t xml:space="preserve">                           盖章：</w:t>
      </w:r>
      <w:r>
        <w:rPr>
          <w:rFonts w:hint="eastAsia" w:ascii="宋体" w:hAnsi="宋体" w:eastAsia="宋体" w:cs="宋体"/>
          <w:color w:val="auto"/>
          <w:sz w:val="24"/>
          <w:szCs w:val="20"/>
          <w:highlight w:val="none"/>
        </w:rPr>
        <w:t>______</w:t>
      </w:r>
    </w:p>
    <w:p>
      <w:pPr>
        <w:spacing w:line="360" w:lineRule="auto"/>
        <w:ind w:firstLine="471"/>
        <w:rPr>
          <w:rFonts w:hint="eastAsia" w:ascii="宋体" w:hAnsi="宋体" w:eastAsia="宋体" w:cs="宋体"/>
          <w:color w:val="auto"/>
          <w:sz w:val="24"/>
          <w:highlight w:val="none"/>
        </w:rPr>
      </w:pPr>
    </w:p>
    <w:p>
      <w:pPr>
        <w:spacing w:line="360" w:lineRule="auto"/>
        <w:ind w:firstLine="471"/>
        <w:rPr>
          <w:rFonts w:hint="eastAsia" w:ascii="宋体" w:hAnsi="宋体" w:eastAsia="宋体" w:cs="宋体"/>
          <w:color w:val="auto"/>
          <w:sz w:val="24"/>
          <w:highlight w:val="none"/>
        </w:rPr>
      </w:pPr>
    </w:p>
    <w:p>
      <w:pPr>
        <w:spacing w:line="360" w:lineRule="auto"/>
        <w:ind w:firstLine="471"/>
        <w:rPr>
          <w:rFonts w:hint="eastAsia" w:ascii="宋体" w:hAnsi="宋体" w:eastAsia="宋体" w:cs="宋体"/>
          <w:color w:val="auto"/>
          <w:sz w:val="24"/>
          <w:highlight w:val="none"/>
        </w:rPr>
      </w:pPr>
      <w:r>
        <w:rPr>
          <w:rFonts w:hint="eastAsia" w:ascii="宋体" w:hAnsi="宋体" w:eastAsia="宋体" w:cs="宋体"/>
          <w:color w:val="auto"/>
          <w:sz w:val="24"/>
          <w:highlight w:val="none"/>
        </w:rPr>
        <w:t>联合体成员名称：</w:t>
      </w:r>
      <w:r>
        <w:rPr>
          <w:rFonts w:hint="eastAsia" w:ascii="宋体" w:hAnsi="宋体" w:eastAsia="宋体" w:cs="宋体"/>
          <w:color w:val="auto"/>
          <w:sz w:val="24"/>
          <w:szCs w:val="20"/>
          <w:highlight w:val="none"/>
        </w:rPr>
        <w:t>______</w:t>
      </w:r>
    </w:p>
    <w:p>
      <w:pPr>
        <w:widowControl/>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盖章：</w:t>
      </w:r>
      <w:r>
        <w:rPr>
          <w:rFonts w:hint="eastAsia" w:ascii="宋体" w:hAnsi="宋体" w:eastAsia="宋体" w:cs="宋体"/>
          <w:color w:val="auto"/>
          <w:sz w:val="24"/>
          <w:szCs w:val="20"/>
          <w:highlight w:val="none"/>
        </w:rPr>
        <w:t>______</w:t>
      </w:r>
      <w:r>
        <w:rPr>
          <w:rFonts w:hint="eastAsia" w:ascii="宋体" w:hAnsi="宋体" w:eastAsia="宋体" w:cs="宋体"/>
          <w:color w:val="auto"/>
          <w:sz w:val="24"/>
          <w:highlight w:val="none"/>
        </w:rPr>
        <w:t xml:space="preserve">         </w:t>
      </w:r>
    </w:p>
    <w:p>
      <w:pPr>
        <w:spacing w:line="360" w:lineRule="auto"/>
        <w:ind w:left="480"/>
        <w:jc w:val="right"/>
        <w:rPr>
          <w:rFonts w:hint="eastAsia" w:ascii="宋体" w:hAnsi="宋体" w:eastAsia="宋体" w:cs="宋体"/>
          <w:color w:val="auto"/>
          <w:sz w:val="24"/>
          <w:highlight w:val="none"/>
        </w:rPr>
      </w:pPr>
    </w:p>
    <w:p>
      <w:pPr>
        <w:spacing w:line="360" w:lineRule="auto"/>
        <w:ind w:left="480"/>
        <w:jc w:val="right"/>
        <w:rPr>
          <w:rFonts w:hint="eastAsia" w:ascii="宋体" w:hAnsi="宋体" w:eastAsia="宋体" w:cs="宋体"/>
          <w:color w:val="auto"/>
          <w:sz w:val="24"/>
          <w:highlight w:val="none"/>
        </w:rPr>
      </w:pPr>
      <w:r>
        <w:rPr>
          <w:rFonts w:hint="eastAsia" w:ascii="宋体" w:hAnsi="宋体" w:eastAsia="宋体" w:cs="宋体"/>
          <w:color w:val="auto"/>
          <w:sz w:val="24"/>
          <w:szCs w:val="20"/>
          <w:highlight w:val="none"/>
        </w:rPr>
        <w:t>日期：</w:t>
      </w:r>
      <w:r>
        <w:rPr>
          <w:rFonts w:hint="eastAsia" w:ascii="宋体" w:hAnsi="宋体" w:eastAsia="宋体" w:cs="宋体"/>
          <w:color w:val="auto"/>
          <w:sz w:val="24"/>
          <w:highlight w:val="none"/>
        </w:rPr>
        <w:t>______</w:t>
      </w:r>
      <w:r>
        <w:rPr>
          <w:rFonts w:hint="eastAsia" w:ascii="宋体" w:hAnsi="宋体" w:eastAsia="宋体" w:cs="宋体"/>
          <w:color w:val="auto"/>
          <w:sz w:val="24"/>
          <w:szCs w:val="20"/>
          <w:highlight w:val="none"/>
        </w:rPr>
        <w:t>年</w:t>
      </w:r>
      <w:r>
        <w:rPr>
          <w:rFonts w:hint="eastAsia" w:ascii="宋体" w:hAnsi="宋体" w:eastAsia="宋体" w:cs="宋体"/>
          <w:color w:val="auto"/>
          <w:sz w:val="24"/>
          <w:highlight w:val="none"/>
        </w:rPr>
        <w:t>______</w:t>
      </w:r>
      <w:r>
        <w:rPr>
          <w:rFonts w:hint="eastAsia" w:ascii="宋体" w:hAnsi="宋体" w:eastAsia="宋体" w:cs="宋体"/>
          <w:color w:val="auto"/>
          <w:sz w:val="24"/>
          <w:szCs w:val="20"/>
          <w:highlight w:val="none"/>
        </w:rPr>
        <w:t>月</w:t>
      </w:r>
      <w:r>
        <w:rPr>
          <w:rFonts w:hint="eastAsia" w:ascii="宋体" w:hAnsi="宋体" w:eastAsia="宋体" w:cs="宋体"/>
          <w:color w:val="auto"/>
          <w:sz w:val="24"/>
          <w:highlight w:val="none"/>
        </w:rPr>
        <w:t>______</w:t>
      </w:r>
      <w:r>
        <w:rPr>
          <w:rFonts w:hint="eastAsia" w:ascii="宋体" w:hAnsi="宋体" w:eastAsia="宋体" w:cs="宋体"/>
          <w:color w:val="auto"/>
          <w:sz w:val="24"/>
          <w:szCs w:val="20"/>
          <w:highlight w:val="none"/>
        </w:rPr>
        <w:t>日</w:t>
      </w:r>
    </w:p>
    <w:p>
      <w:pPr>
        <w:spacing w:line="360" w:lineRule="auto"/>
        <w:ind w:left="480"/>
        <w:jc w:val="right"/>
        <w:rPr>
          <w:rFonts w:hint="eastAsia" w:ascii="宋体" w:hAnsi="宋体" w:eastAsia="宋体" w:cs="宋体"/>
          <w:b/>
          <w:color w:val="auto"/>
          <w:sz w:val="24"/>
          <w:highlight w:val="none"/>
        </w:rPr>
      </w:pPr>
    </w:p>
    <w:p>
      <w:pPr>
        <w:tabs>
          <w:tab w:val="left" w:pos="8280"/>
        </w:tabs>
        <w:spacing w:line="360" w:lineRule="auto"/>
        <w:ind w:firstLine="480"/>
        <w:rPr>
          <w:rFonts w:hint="eastAsia" w:ascii="宋体" w:hAnsi="宋体" w:eastAsia="宋体" w:cs="宋体"/>
          <w:color w:val="auto"/>
          <w:sz w:val="24"/>
          <w:highlight w:val="none"/>
        </w:rPr>
      </w:pPr>
    </w:p>
    <w:p>
      <w:pPr>
        <w:tabs>
          <w:tab w:val="left" w:pos="8280"/>
        </w:tabs>
        <w:spacing w:line="360" w:lineRule="auto"/>
        <w:ind w:firstLine="480"/>
        <w:rPr>
          <w:rFonts w:hint="eastAsia" w:ascii="宋体" w:hAnsi="宋体" w:eastAsia="宋体" w:cs="宋体"/>
          <w:color w:val="auto"/>
          <w:sz w:val="24"/>
          <w:highlight w:val="none"/>
        </w:rPr>
      </w:pPr>
    </w:p>
    <w:p>
      <w:pPr>
        <w:spacing w:line="360" w:lineRule="auto"/>
        <w:ind w:left="719" w:leftChars="228" w:hanging="240" w:hanging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pPr>
        <w:spacing w:line="360" w:lineRule="auto"/>
        <w:ind w:left="719" w:leftChars="228" w:hanging="240" w:hanging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1. 如本项目（包）接受供应商以联合体形式参加采购活动，且供应商以联合体形式参与时，须提供《联合协议》，否则</w:t>
      </w:r>
      <w:r>
        <w:rPr>
          <w:rFonts w:hint="eastAsia" w:ascii="宋体" w:hAnsi="宋体" w:eastAsia="宋体" w:cs="宋体"/>
          <w:b/>
          <w:color w:val="auto"/>
          <w:sz w:val="24"/>
          <w:highlight w:val="none"/>
        </w:rPr>
        <w:t>响应无效</w:t>
      </w:r>
      <w:r>
        <w:rPr>
          <w:rFonts w:hint="eastAsia" w:ascii="宋体" w:hAnsi="宋体" w:eastAsia="宋体" w:cs="宋体"/>
          <w:color w:val="auto"/>
          <w:sz w:val="24"/>
          <w:highlight w:val="none"/>
        </w:rPr>
        <w:t>。</w:t>
      </w:r>
    </w:p>
    <w:p>
      <w:pPr>
        <w:spacing w:line="360" w:lineRule="auto"/>
        <w:ind w:left="719" w:leftChars="228" w:hanging="240" w:hanging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2. 联合体各方成员应在本协议上共同盖章，不得分别签署协议书。</w:t>
      </w:r>
    </w:p>
    <w:p>
      <w:pPr>
        <w:spacing w:line="360" w:lineRule="auto"/>
        <w:ind w:left="719" w:leftChars="228" w:hanging="240" w:hangingChars="100"/>
        <w:rPr>
          <w:rFonts w:hint="eastAsia" w:ascii="宋体" w:hAnsi="宋体" w:eastAsia="宋体" w:cs="宋体"/>
          <w:color w:val="auto"/>
          <w:sz w:val="24"/>
          <w:highlight w:val="none"/>
        </w:rPr>
      </w:pPr>
    </w:p>
    <w:p>
      <w:pPr>
        <w:widowControl/>
        <w:spacing w:line="360" w:lineRule="auto"/>
        <w:jc w:val="left"/>
        <w:outlineLvl w:val="2"/>
        <w:rPr>
          <w:rFonts w:hint="eastAsia" w:ascii="宋体" w:hAnsi="宋体" w:eastAsia="宋体" w:cs="宋体"/>
          <w:color w:val="auto"/>
          <w:sz w:val="24"/>
          <w:szCs w:val="20"/>
          <w:highlight w:val="none"/>
        </w:rPr>
      </w:pPr>
      <w:r>
        <w:rPr>
          <w:rFonts w:hint="eastAsia" w:ascii="宋体" w:hAnsi="宋体" w:eastAsia="宋体" w:cs="宋体"/>
          <w:color w:val="auto"/>
          <w:sz w:val="24"/>
          <w:highlight w:val="none"/>
        </w:rPr>
        <w:br w:type="page"/>
      </w:r>
      <w:r>
        <w:rPr>
          <w:rFonts w:hint="eastAsia" w:ascii="宋体" w:hAnsi="宋体" w:eastAsia="宋体" w:cs="宋体"/>
          <w:color w:val="auto"/>
          <w:sz w:val="24"/>
          <w:szCs w:val="20"/>
          <w:highlight w:val="none"/>
        </w:rPr>
        <w:t>3-2其他特定资格要求</w:t>
      </w:r>
    </w:p>
    <w:p>
      <w:pPr>
        <w:widowControl/>
        <w:jc w:val="left"/>
        <w:outlineLvl w:val="1"/>
        <w:rPr>
          <w:rFonts w:hint="eastAsia" w:ascii="宋体" w:hAnsi="宋体" w:eastAsia="宋体" w:cs="宋体"/>
          <w:color w:val="auto"/>
          <w:sz w:val="24"/>
          <w:highlight w:val="none"/>
        </w:rPr>
      </w:pPr>
      <w:r>
        <w:rPr>
          <w:rFonts w:hint="eastAsia" w:ascii="宋体" w:hAnsi="宋体" w:eastAsia="宋体" w:cs="宋体"/>
          <w:color w:val="auto"/>
          <w:sz w:val="24"/>
          <w:szCs w:val="20"/>
          <w:highlight w:val="none"/>
        </w:rPr>
        <w:br w:type="page"/>
      </w:r>
      <w:r>
        <w:rPr>
          <w:rFonts w:hint="eastAsia" w:ascii="宋体" w:hAnsi="宋体" w:eastAsia="宋体" w:cs="宋体"/>
          <w:color w:val="auto"/>
          <w:sz w:val="24"/>
          <w:szCs w:val="20"/>
          <w:highlight w:val="none"/>
          <w:lang w:val="en-US" w:eastAsia="zh-CN"/>
        </w:rPr>
        <w:t>4</w:t>
      </w:r>
      <w:r>
        <w:rPr>
          <w:rFonts w:hint="eastAsia" w:ascii="宋体" w:hAnsi="宋体" w:eastAsia="宋体" w:cs="宋体"/>
          <w:color w:val="auto"/>
          <w:sz w:val="24"/>
          <w:highlight w:val="none"/>
        </w:rPr>
        <w:t>磋商保证金凭证/交款单据</w:t>
      </w:r>
    </w:p>
    <w:p>
      <w:pPr>
        <w:pStyle w:val="17"/>
        <w:rPr>
          <w:rFonts w:hint="eastAsia" w:ascii="宋体" w:hAnsi="宋体" w:eastAsia="宋体" w:cs="宋体"/>
          <w:color w:val="auto"/>
          <w:highlight w:val="none"/>
        </w:rPr>
      </w:pPr>
    </w:p>
    <w:p>
      <w:pPr>
        <w:spacing w:line="360" w:lineRule="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说明：</w:t>
      </w:r>
    </w:p>
    <w:p>
      <w:pPr>
        <w:spacing w:line="360" w:lineRule="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1.采用银行汇款形式提交磋商保证金的，应在响应文件提交截止时间前到账，同时建议在本部分放置凭证/交款单据复印件，否则导致的不利后果由供应商自行承担。</w:t>
      </w:r>
    </w:p>
    <w:p>
      <w:pPr>
        <w:spacing w:line="360" w:lineRule="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2.采用支票、汇票、本票等形式提交磋商保证金的，应在响应文件提交截止时间前到账，无需在本部分提供复印件。</w:t>
      </w:r>
    </w:p>
    <w:p>
      <w:pPr>
        <w:spacing w:line="360" w:lineRule="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3.采用金融机构、担保机构出具的保函形式提交磋商保证金的，应确保在响应文件提交截止时间前将原件提交至采购代理机构即可，无需在本部分提供保函复印件。</w:t>
      </w:r>
    </w:p>
    <w:p>
      <w:pPr>
        <w:widowControl/>
        <w:jc w:val="left"/>
        <w:outlineLvl w:val="1"/>
        <w:rPr>
          <w:rFonts w:hint="eastAsia" w:ascii="宋体" w:hAnsi="宋体" w:eastAsia="宋体" w:cs="宋体"/>
          <w:color w:val="auto"/>
          <w:sz w:val="24"/>
          <w:highlight w:val="none"/>
        </w:rPr>
      </w:pPr>
      <w:r>
        <w:rPr>
          <w:rFonts w:hint="eastAsia" w:ascii="宋体" w:hAnsi="宋体" w:eastAsia="宋体" w:cs="宋体"/>
          <w:b/>
          <w:color w:val="auto"/>
          <w:sz w:val="24"/>
          <w:highlight w:val="none"/>
        </w:rPr>
        <w:br w:type="page"/>
      </w:r>
      <w:bookmarkStart w:id="643" w:name="_Hlt520274065"/>
      <w:bookmarkEnd w:id="643"/>
      <w:bookmarkStart w:id="644" w:name="_Hlt520355504"/>
      <w:bookmarkEnd w:id="644"/>
      <w:bookmarkStart w:id="645" w:name="_Hlt520274407"/>
      <w:bookmarkEnd w:id="645"/>
      <w:bookmarkStart w:id="646" w:name="_Hlt520350918"/>
      <w:bookmarkEnd w:id="646"/>
      <w:bookmarkStart w:id="647" w:name="_Hlt520343392"/>
      <w:bookmarkEnd w:id="647"/>
      <w:bookmarkStart w:id="648" w:name="_Hlt520271212"/>
      <w:bookmarkEnd w:id="648"/>
      <w:bookmarkStart w:id="649" w:name="_Hlt520274393"/>
      <w:bookmarkEnd w:id="649"/>
      <w:bookmarkStart w:id="650" w:name="_Hlt520274121"/>
      <w:bookmarkEnd w:id="650"/>
      <w:bookmarkStart w:id="651" w:name="_Hlt520343000"/>
      <w:bookmarkEnd w:id="651"/>
      <w:bookmarkStart w:id="652" w:name="_Hlt520273711"/>
      <w:bookmarkEnd w:id="652"/>
      <w:bookmarkStart w:id="653" w:name="_Ref467988698"/>
      <w:bookmarkStart w:id="654" w:name="_Toc480942349"/>
      <w:bookmarkStart w:id="655" w:name="_Toc150480794"/>
      <w:bookmarkStart w:id="656" w:name="_Toc226965746"/>
      <w:bookmarkStart w:id="657" w:name="_Toc195842921"/>
      <w:bookmarkStart w:id="658" w:name="_Toc226337252"/>
      <w:bookmarkStart w:id="659" w:name="_Toc520356217"/>
      <w:bookmarkStart w:id="660" w:name="_Toc226309800"/>
      <w:bookmarkStart w:id="661" w:name="_Toc127151556"/>
      <w:bookmarkStart w:id="662" w:name="_Toc150774761"/>
      <w:bookmarkStart w:id="663" w:name="_Toc142311058"/>
      <w:bookmarkStart w:id="664" w:name="_Toc226965829"/>
      <w:r>
        <w:rPr>
          <w:rFonts w:hint="eastAsia" w:ascii="宋体" w:hAnsi="宋体" w:eastAsia="宋体" w:cs="宋体"/>
          <w:color w:val="auto"/>
          <w:sz w:val="24"/>
          <w:highlight w:val="none"/>
        </w:rPr>
        <w:t>5</w:t>
      </w:r>
      <w:bookmarkEnd w:id="653"/>
      <w:bookmarkEnd w:id="654"/>
      <w:r>
        <w:rPr>
          <w:rFonts w:hint="eastAsia" w:ascii="宋体" w:hAnsi="宋体" w:eastAsia="宋体" w:cs="宋体"/>
          <w:color w:val="auto"/>
          <w:sz w:val="24"/>
          <w:highlight w:val="none"/>
        </w:rPr>
        <w:t>响应书</w:t>
      </w:r>
      <w:bookmarkEnd w:id="655"/>
      <w:bookmarkEnd w:id="656"/>
      <w:bookmarkEnd w:id="657"/>
      <w:bookmarkEnd w:id="658"/>
      <w:bookmarkEnd w:id="659"/>
      <w:bookmarkEnd w:id="660"/>
      <w:bookmarkEnd w:id="661"/>
      <w:bookmarkEnd w:id="662"/>
      <w:bookmarkEnd w:id="663"/>
      <w:bookmarkEnd w:id="664"/>
    </w:p>
    <w:p>
      <w:pPr>
        <w:tabs>
          <w:tab w:val="left" w:pos="5580"/>
        </w:tabs>
        <w:spacing w:line="360" w:lineRule="auto"/>
        <w:rPr>
          <w:rFonts w:hint="eastAsia" w:ascii="宋体" w:hAnsi="宋体" w:eastAsia="宋体" w:cs="宋体"/>
          <w:color w:val="auto"/>
          <w:sz w:val="24"/>
          <w:highlight w:val="none"/>
        </w:rPr>
      </w:pPr>
    </w:p>
    <w:p>
      <w:pPr>
        <w:spacing w:line="360" w:lineRule="auto"/>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响应书</w:t>
      </w:r>
    </w:p>
    <w:p>
      <w:pPr>
        <w:tabs>
          <w:tab w:val="left" w:pos="5580"/>
        </w:tabs>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（采购人或采购代理机构）</w:t>
      </w:r>
    </w:p>
    <w:p>
      <w:pPr>
        <w:tabs>
          <w:tab w:val="left" w:pos="5580"/>
        </w:tabs>
        <w:spacing w:line="360" w:lineRule="auto"/>
        <w:rPr>
          <w:rFonts w:hint="eastAsia" w:ascii="宋体" w:hAnsi="宋体" w:eastAsia="宋体" w:cs="宋体"/>
          <w:color w:val="auto"/>
          <w:sz w:val="24"/>
          <w:szCs w:val="20"/>
          <w:highlight w:val="none"/>
        </w:rPr>
      </w:pPr>
    </w:p>
    <w:p>
      <w:pPr>
        <w:tabs>
          <w:tab w:val="left" w:pos="5580"/>
        </w:tabs>
        <w:spacing w:line="360" w:lineRule="auto"/>
        <w:ind w:firstLine="408"/>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我方参加你方就</w:t>
      </w:r>
      <w:r>
        <w:rPr>
          <w:rFonts w:hint="eastAsia" w:ascii="宋体" w:hAnsi="宋体" w:eastAsia="宋体" w:cs="宋体"/>
          <w:color w:val="auto"/>
          <w:sz w:val="24"/>
          <w:highlight w:val="none"/>
        </w:rPr>
        <w:t>______</w:t>
      </w:r>
      <w:r>
        <w:rPr>
          <w:rFonts w:hint="eastAsia" w:ascii="宋体" w:hAnsi="宋体" w:eastAsia="宋体" w:cs="宋体"/>
          <w:color w:val="auto"/>
          <w:sz w:val="24"/>
          <w:szCs w:val="20"/>
          <w:highlight w:val="none"/>
        </w:rPr>
        <w:t>（项目名称，项目编号/包号）组织的采购活动，并对此项目进行磋商。</w:t>
      </w:r>
    </w:p>
    <w:p>
      <w:pPr>
        <w:tabs>
          <w:tab w:val="left" w:pos="5580"/>
        </w:tabs>
        <w:spacing w:line="360" w:lineRule="auto"/>
        <w:ind w:firstLine="408"/>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1. 我方</w:t>
      </w:r>
      <w:r>
        <w:rPr>
          <w:rFonts w:hint="eastAsia" w:ascii="宋体" w:hAnsi="宋体" w:eastAsia="宋体" w:cs="宋体"/>
          <w:color w:val="auto"/>
          <w:sz w:val="24"/>
          <w:highlight w:val="none"/>
        </w:rPr>
        <w:t>已详细审查全部竞争性磋商文件</w:t>
      </w:r>
      <w:r>
        <w:rPr>
          <w:rFonts w:hint="eastAsia" w:ascii="宋体" w:hAnsi="宋体" w:eastAsia="宋体" w:cs="宋体"/>
          <w:color w:val="auto"/>
          <w:sz w:val="24"/>
          <w:szCs w:val="20"/>
          <w:highlight w:val="none"/>
        </w:rPr>
        <w:t>，自愿参与磋商并承诺如下：</w:t>
      </w:r>
    </w:p>
    <w:p>
      <w:pPr>
        <w:tabs>
          <w:tab w:val="left" w:pos="720"/>
          <w:tab w:val="left" w:pos="900"/>
        </w:tabs>
        <w:spacing w:line="360" w:lineRule="auto"/>
        <w:ind w:left="360" w:firstLine="72" w:firstLineChars="3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（1）本响应有效期为自提交响应文件的截止之日起</w:t>
      </w:r>
      <w:r>
        <w:rPr>
          <w:rFonts w:hint="eastAsia" w:ascii="宋体" w:hAnsi="宋体" w:eastAsia="宋体" w:cs="宋体"/>
          <w:color w:val="auto"/>
          <w:sz w:val="24"/>
          <w:highlight w:val="none"/>
        </w:rPr>
        <w:t>______</w:t>
      </w:r>
      <w:r>
        <w:rPr>
          <w:rFonts w:hint="eastAsia" w:ascii="宋体" w:hAnsi="宋体" w:eastAsia="宋体" w:cs="宋体"/>
          <w:color w:val="auto"/>
          <w:sz w:val="24"/>
          <w:szCs w:val="20"/>
          <w:highlight w:val="none"/>
        </w:rPr>
        <w:t>个日历日。</w:t>
      </w:r>
    </w:p>
    <w:p>
      <w:pPr>
        <w:tabs>
          <w:tab w:val="left" w:pos="720"/>
          <w:tab w:val="left" w:pos="900"/>
        </w:tabs>
        <w:spacing w:line="360" w:lineRule="auto"/>
        <w:ind w:left="360" w:firstLine="72" w:firstLineChars="3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（2）除合同条款及采购需求偏离表列出的偏离外，我方响应竞争性磋商文件的全部要求。</w:t>
      </w:r>
    </w:p>
    <w:p>
      <w:pPr>
        <w:tabs>
          <w:tab w:val="left" w:pos="5580"/>
        </w:tabs>
        <w:spacing w:line="360" w:lineRule="auto"/>
        <w:ind w:firstLine="420" w:firstLineChars="175"/>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（3）我方已提供的全部文件资料是真实、准确的，并对此承担一切法律后果。</w:t>
      </w:r>
    </w:p>
    <w:p>
      <w:pPr>
        <w:tabs>
          <w:tab w:val="left" w:pos="5580"/>
        </w:tabs>
        <w:spacing w:line="360" w:lineRule="auto"/>
        <w:ind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szCs w:val="20"/>
          <w:highlight w:val="none"/>
        </w:rPr>
        <w:t>（4）如我方成交，我方将在法律规定的期限内与你方签订合同，按照竞争性磋商文件要求提交履约保证金，并在合同约定的期限内完成合同规定的全部义务。</w:t>
      </w:r>
    </w:p>
    <w:p>
      <w:pPr>
        <w:spacing w:line="360" w:lineRule="auto"/>
        <w:ind w:left="420"/>
        <w:rPr>
          <w:rFonts w:hint="eastAsia" w:ascii="宋体" w:hAnsi="宋体" w:eastAsia="宋体" w:cs="宋体"/>
          <w:color w:val="auto"/>
          <w:sz w:val="24"/>
          <w:highlight w:val="none"/>
        </w:rPr>
      </w:pPr>
      <w:r>
        <w:rPr>
          <w:rFonts w:hint="eastAsia" w:ascii="宋体" w:hAnsi="宋体" w:eastAsia="宋体" w:cs="宋体"/>
          <w:color w:val="auto"/>
          <w:sz w:val="24"/>
          <w:highlight w:val="none"/>
        </w:rPr>
        <w:t>2. 其他补充条款（如有）：______。</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与本磋商有关的一切正式往来信函请寄：</w:t>
      </w:r>
    </w:p>
    <w:p>
      <w:pPr>
        <w:tabs>
          <w:tab w:val="left" w:pos="5580"/>
        </w:tabs>
        <w:spacing w:line="360" w:lineRule="auto"/>
        <w:ind w:left="420"/>
        <w:rPr>
          <w:rFonts w:hint="eastAsia" w:ascii="宋体" w:hAnsi="宋体" w:eastAsia="宋体" w:cs="宋体"/>
          <w:color w:val="auto"/>
          <w:sz w:val="24"/>
          <w:szCs w:val="20"/>
          <w:highlight w:val="none"/>
        </w:rPr>
      </w:pPr>
    </w:p>
    <w:p>
      <w:pPr>
        <w:tabs>
          <w:tab w:val="left" w:pos="5580"/>
        </w:tabs>
        <w:spacing w:line="360" w:lineRule="auto"/>
        <w:ind w:left="42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地址</w:t>
      </w:r>
      <w:r>
        <w:rPr>
          <w:rFonts w:hint="eastAsia" w:ascii="宋体" w:hAnsi="宋体" w:eastAsia="宋体" w:cs="宋体"/>
          <w:bCs/>
          <w:color w:val="auto"/>
          <w:sz w:val="24"/>
          <w:highlight w:val="none"/>
        </w:rPr>
        <w:t>_________________________</w:t>
      </w:r>
      <w:r>
        <w:rPr>
          <w:rFonts w:hint="eastAsia" w:ascii="宋体" w:hAnsi="宋体" w:eastAsia="宋体" w:cs="宋体"/>
          <w:color w:val="auto"/>
          <w:sz w:val="24"/>
          <w:szCs w:val="20"/>
          <w:highlight w:val="none"/>
        </w:rPr>
        <w:t xml:space="preserve">      传   真</w:t>
      </w:r>
      <w:r>
        <w:rPr>
          <w:rFonts w:hint="eastAsia" w:ascii="宋体" w:hAnsi="宋体" w:eastAsia="宋体" w:cs="宋体"/>
          <w:bCs/>
          <w:color w:val="auto"/>
          <w:sz w:val="24"/>
          <w:highlight w:val="none"/>
        </w:rPr>
        <w:t>_________________________</w:t>
      </w:r>
    </w:p>
    <w:p>
      <w:pPr>
        <w:tabs>
          <w:tab w:val="left" w:pos="5580"/>
        </w:tabs>
        <w:spacing w:line="360" w:lineRule="auto"/>
        <w:ind w:left="42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电话</w:t>
      </w:r>
      <w:r>
        <w:rPr>
          <w:rFonts w:hint="eastAsia" w:ascii="宋体" w:hAnsi="宋体" w:eastAsia="宋体" w:cs="宋体"/>
          <w:bCs/>
          <w:color w:val="auto"/>
          <w:sz w:val="24"/>
          <w:highlight w:val="none"/>
        </w:rPr>
        <w:t>_________________________</w:t>
      </w:r>
      <w:r>
        <w:rPr>
          <w:rFonts w:hint="eastAsia" w:ascii="宋体" w:hAnsi="宋体" w:eastAsia="宋体" w:cs="宋体"/>
          <w:color w:val="auto"/>
          <w:sz w:val="24"/>
          <w:szCs w:val="20"/>
          <w:highlight w:val="none"/>
        </w:rPr>
        <w:t xml:space="preserve">      电子函件</w:t>
      </w:r>
      <w:r>
        <w:rPr>
          <w:rFonts w:hint="eastAsia" w:ascii="宋体" w:hAnsi="宋体" w:eastAsia="宋体" w:cs="宋体"/>
          <w:bCs/>
          <w:color w:val="auto"/>
          <w:sz w:val="24"/>
          <w:highlight w:val="none"/>
        </w:rPr>
        <w:t>_________________________</w:t>
      </w:r>
    </w:p>
    <w:p>
      <w:pPr>
        <w:tabs>
          <w:tab w:val="left" w:pos="5580"/>
        </w:tabs>
        <w:spacing w:line="360" w:lineRule="auto"/>
        <w:ind w:left="420"/>
        <w:rPr>
          <w:rFonts w:hint="eastAsia" w:ascii="宋体" w:hAnsi="宋体" w:eastAsia="宋体" w:cs="宋体"/>
          <w:color w:val="auto"/>
          <w:sz w:val="24"/>
          <w:szCs w:val="20"/>
          <w:highlight w:val="none"/>
        </w:rPr>
      </w:pPr>
    </w:p>
    <w:p>
      <w:pPr>
        <w:tabs>
          <w:tab w:val="left" w:pos="5580"/>
        </w:tabs>
        <w:spacing w:line="360" w:lineRule="auto"/>
        <w:ind w:left="420"/>
        <w:rPr>
          <w:rFonts w:hint="eastAsia" w:ascii="宋体" w:hAnsi="宋体" w:eastAsia="宋体" w:cs="宋体"/>
          <w:color w:val="auto"/>
          <w:sz w:val="24"/>
          <w:szCs w:val="20"/>
          <w:highlight w:val="none"/>
        </w:rPr>
      </w:pPr>
    </w:p>
    <w:p>
      <w:pPr>
        <w:tabs>
          <w:tab w:val="left" w:pos="5580"/>
        </w:tabs>
        <w:spacing w:line="360" w:lineRule="auto"/>
        <w:ind w:left="420"/>
        <w:rPr>
          <w:rFonts w:hint="eastAsia" w:ascii="宋体" w:hAnsi="宋体" w:eastAsia="宋体" w:cs="宋体"/>
          <w:color w:val="auto"/>
          <w:sz w:val="24"/>
          <w:szCs w:val="20"/>
          <w:highlight w:val="none"/>
        </w:rPr>
      </w:pPr>
    </w:p>
    <w:p>
      <w:pPr>
        <w:autoSpaceDE w:val="0"/>
        <w:autoSpaceDN w:val="0"/>
        <w:adjustRightInd w:val="0"/>
        <w:snapToGrid w:val="0"/>
        <w:spacing w:before="25" w:after="25" w:line="360" w:lineRule="auto"/>
        <w:ind w:right="360" w:firstLine="360" w:firstLineChars="15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供应商名称（加盖公章）</w:t>
      </w: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______</w:t>
      </w:r>
    </w:p>
    <w:p>
      <w:pPr>
        <w:tabs>
          <w:tab w:val="left" w:pos="5580"/>
        </w:tabs>
        <w:spacing w:line="360" w:lineRule="auto"/>
        <w:ind w:firstLine="360" w:firstLineChars="15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 xml:space="preserve">日期：____年____月____日  </w:t>
      </w:r>
    </w:p>
    <w:p>
      <w:pPr>
        <w:tabs>
          <w:tab w:val="left" w:pos="5580"/>
        </w:tabs>
        <w:spacing w:line="360" w:lineRule="auto"/>
        <w:ind w:left="420"/>
        <w:jc w:val="left"/>
        <w:rPr>
          <w:rFonts w:hint="eastAsia" w:ascii="宋体" w:hAnsi="宋体" w:eastAsia="宋体" w:cs="宋体"/>
          <w:color w:val="auto"/>
          <w:sz w:val="24"/>
          <w:szCs w:val="20"/>
          <w:highlight w:val="none"/>
        </w:rPr>
      </w:pPr>
    </w:p>
    <w:p>
      <w:pPr>
        <w:widowControl/>
        <w:jc w:val="left"/>
        <w:rPr>
          <w:rFonts w:hint="eastAsia" w:ascii="宋体" w:hAnsi="宋体" w:eastAsia="宋体" w:cs="宋体"/>
          <w:color w:val="auto"/>
          <w:sz w:val="24"/>
          <w:highlight w:val="none"/>
        </w:rPr>
      </w:pPr>
      <w:r>
        <w:rPr>
          <w:rFonts w:hint="eastAsia" w:ascii="宋体" w:hAnsi="宋体" w:eastAsia="宋体" w:cs="宋体"/>
          <w:b/>
          <w:color w:val="auto"/>
          <w:sz w:val="24"/>
          <w:szCs w:val="20"/>
          <w:highlight w:val="none"/>
        </w:rPr>
        <w:br w:type="page"/>
      </w:r>
      <w:bookmarkStart w:id="665" w:name="_Hlt520356243"/>
      <w:bookmarkEnd w:id="665"/>
      <w:bookmarkStart w:id="666" w:name="_Hlt520355938"/>
      <w:bookmarkEnd w:id="666"/>
      <w:bookmarkStart w:id="667" w:name="_Ref467988705"/>
      <w:bookmarkStart w:id="668" w:name="_Toc142311059"/>
      <w:bookmarkStart w:id="669" w:name="_Toc265228395"/>
      <w:bookmarkStart w:id="670" w:name="_Toc226337253"/>
      <w:bookmarkStart w:id="671" w:name="_Toc226965747"/>
      <w:bookmarkStart w:id="672" w:name="_Toc305158899"/>
      <w:bookmarkStart w:id="673" w:name="_Toc226965830"/>
      <w:bookmarkStart w:id="674" w:name="_Toc150774762"/>
      <w:bookmarkStart w:id="675" w:name="_Toc480942350"/>
      <w:bookmarkStart w:id="676" w:name="_Toc195842922"/>
      <w:bookmarkStart w:id="677" w:name="_Toc226309801"/>
      <w:bookmarkStart w:id="678" w:name="_Toc520356218"/>
      <w:bookmarkStart w:id="679" w:name="_Toc127151557"/>
      <w:bookmarkStart w:id="680" w:name="_Toc305158825"/>
      <w:bookmarkStart w:id="681" w:name="_Toc150480795"/>
      <w:bookmarkStart w:id="682" w:name="_Toc264969247"/>
    </w:p>
    <w:p>
      <w:pPr>
        <w:tabs>
          <w:tab w:val="left" w:pos="360"/>
        </w:tabs>
        <w:snapToGrid w:val="0"/>
        <w:spacing w:line="360" w:lineRule="auto"/>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6授权委托书</w:t>
      </w:r>
    </w:p>
    <w:p>
      <w:pPr>
        <w:autoSpaceDE w:val="0"/>
        <w:autoSpaceDN w:val="0"/>
        <w:adjustRightInd w:val="0"/>
        <w:spacing w:line="360" w:lineRule="auto"/>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授权委托书</w:t>
      </w:r>
    </w:p>
    <w:p>
      <w:pPr>
        <w:spacing w:line="360" w:lineRule="auto"/>
        <w:ind w:firstLine="42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本人____（姓名）系____（供应商名称）的法定代表人（单位负责人），现委托_____ （姓名）为我方代理人。代理人根据授权，以我方名义签署、澄清确认、递交、撤回、修改____（项目名称）响应文件和处理有关事宜，其法律后果由我方承担。</w:t>
      </w:r>
    </w:p>
    <w:p>
      <w:pPr>
        <w:spacing w:line="360" w:lineRule="auto"/>
        <w:ind w:firstLine="42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委托期限：自本授权委托书签署之日起至响应有效期届满之日止。</w:t>
      </w:r>
    </w:p>
    <w:p>
      <w:pPr>
        <w:spacing w:line="360" w:lineRule="auto"/>
        <w:ind w:firstLine="42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代理人无转委托权。</w:t>
      </w:r>
      <w:r>
        <w:rPr>
          <w:rFonts w:hint="eastAsia" w:ascii="宋体" w:hAnsi="宋体" w:eastAsia="宋体" w:cs="宋体"/>
          <w:color w:val="auto"/>
          <w:sz w:val="24"/>
          <w:szCs w:val="20"/>
          <w:highlight w:val="none"/>
        </w:rPr>
        <w:cr/>
      </w:r>
    </w:p>
    <w:p>
      <w:pPr>
        <w:spacing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供应商名称（加盖公章）</w:t>
      </w:r>
      <w:r>
        <w:rPr>
          <w:rFonts w:hint="eastAsia" w:ascii="宋体" w:hAnsi="宋体" w:eastAsia="宋体" w:cs="宋体"/>
          <w:color w:val="auto"/>
          <w:sz w:val="24"/>
          <w:highlight w:val="none"/>
          <w:lang w:val="zh-CN"/>
        </w:rPr>
        <w:t>：</w:t>
      </w:r>
      <w:r>
        <w:rPr>
          <w:rFonts w:hint="eastAsia" w:ascii="宋体" w:hAnsi="宋体" w:eastAsia="宋体" w:cs="宋体"/>
          <w:color w:val="auto"/>
          <w:sz w:val="24"/>
          <w:szCs w:val="20"/>
          <w:highlight w:val="none"/>
        </w:rPr>
        <w:t>______________</w:t>
      </w:r>
    </w:p>
    <w:p>
      <w:pPr>
        <w:spacing w:line="360" w:lineRule="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法定代表人（单位负责人）（签字或印鉴）：______________</w:t>
      </w:r>
    </w:p>
    <w:p>
      <w:pPr>
        <w:autoSpaceDE w:val="0"/>
        <w:autoSpaceDN w:val="0"/>
        <w:adjustRightInd w:val="0"/>
        <w:snapToGrid w:val="0"/>
        <w:spacing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委托代理人（</w:t>
      </w:r>
      <w:r>
        <w:rPr>
          <w:rFonts w:hint="eastAsia" w:ascii="宋体" w:hAnsi="宋体" w:eastAsia="宋体" w:cs="宋体"/>
          <w:color w:val="auto"/>
          <w:sz w:val="24"/>
          <w:szCs w:val="20"/>
          <w:highlight w:val="none"/>
        </w:rPr>
        <w:t>签字或印鉴</w:t>
      </w:r>
      <w:r>
        <w:rPr>
          <w:rFonts w:hint="eastAsia" w:ascii="宋体" w:hAnsi="宋体" w:eastAsia="宋体" w:cs="宋体"/>
          <w:color w:val="auto"/>
          <w:sz w:val="24"/>
          <w:highlight w:val="none"/>
        </w:rPr>
        <w:t>）：</w:t>
      </w:r>
      <w:r>
        <w:rPr>
          <w:rFonts w:hint="eastAsia" w:ascii="宋体" w:hAnsi="宋体" w:eastAsia="宋体" w:cs="宋体"/>
          <w:color w:val="auto"/>
          <w:sz w:val="24"/>
          <w:szCs w:val="20"/>
          <w:highlight w:val="none"/>
        </w:rPr>
        <w:t>______________</w:t>
      </w:r>
      <w:r>
        <w:rPr>
          <w:rFonts w:hint="eastAsia" w:ascii="宋体" w:hAnsi="宋体" w:eastAsia="宋体" w:cs="宋体"/>
          <w:color w:val="auto"/>
          <w:sz w:val="24"/>
          <w:highlight w:val="none"/>
          <w:lang w:val="zh-CN"/>
        </w:rPr>
        <w:t xml:space="preserve">        </w:t>
      </w:r>
    </w:p>
    <w:p>
      <w:pPr>
        <w:autoSpaceDE w:val="0"/>
        <w:autoSpaceDN w:val="0"/>
        <w:adjustRightInd w:val="0"/>
        <w:snapToGrid w:val="0"/>
        <w:spacing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日期：</w:t>
      </w:r>
      <w:r>
        <w:rPr>
          <w:rFonts w:hint="eastAsia" w:ascii="宋体" w:hAnsi="宋体" w:eastAsia="宋体" w:cs="宋体"/>
          <w:color w:val="auto"/>
          <w:sz w:val="24"/>
          <w:szCs w:val="20"/>
          <w:highlight w:val="none"/>
        </w:rPr>
        <w:t>____</w:t>
      </w:r>
      <w:r>
        <w:rPr>
          <w:rFonts w:hint="eastAsia" w:ascii="宋体" w:hAnsi="宋体" w:eastAsia="宋体" w:cs="宋体"/>
          <w:color w:val="auto"/>
          <w:sz w:val="24"/>
          <w:highlight w:val="none"/>
        </w:rPr>
        <w:t>年</w:t>
      </w:r>
      <w:r>
        <w:rPr>
          <w:rFonts w:hint="eastAsia" w:ascii="宋体" w:hAnsi="宋体" w:eastAsia="宋体" w:cs="宋体"/>
          <w:color w:val="auto"/>
          <w:sz w:val="24"/>
          <w:szCs w:val="20"/>
          <w:highlight w:val="none"/>
        </w:rPr>
        <w:t>____</w:t>
      </w:r>
      <w:r>
        <w:rPr>
          <w:rFonts w:hint="eastAsia" w:ascii="宋体" w:hAnsi="宋体" w:eastAsia="宋体" w:cs="宋体"/>
          <w:color w:val="auto"/>
          <w:sz w:val="24"/>
          <w:highlight w:val="none"/>
        </w:rPr>
        <w:t>月</w:t>
      </w:r>
      <w:r>
        <w:rPr>
          <w:rFonts w:hint="eastAsia" w:ascii="宋体" w:hAnsi="宋体" w:eastAsia="宋体" w:cs="宋体"/>
          <w:color w:val="auto"/>
          <w:sz w:val="24"/>
          <w:szCs w:val="20"/>
          <w:highlight w:val="none"/>
        </w:rPr>
        <w:t>____</w:t>
      </w:r>
      <w:r>
        <w:rPr>
          <w:rFonts w:hint="eastAsia" w:ascii="宋体" w:hAnsi="宋体" w:eastAsia="宋体" w:cs="宋体"/>
          <w:color w:val="auto"/>
          <w:sz w:val="24"/>
          <w:highlight w:val="none"/>
        </w:rPr>
        <w:t>日</w:t>
      </w:r>
    </w:p>
    <w:p>
      <w:pPr>
        <w:tabs>
          <w:tab w:val="left" w:pos="5580"/>
        </w:tabs>
        <w:spacing w:line="360" w:lineRule="auto"/>
        <w:ind w:firstLine="480" w:firstLineChars="200"/>
        <w:rPr>
          <w:rFonts w:hint="eastAsia" w:ascii="宋体" w:hAnsi="宋体" w:eastAsia="宋体" w:cs="宋体"/>
          <w:color w:val="auto"/>
          <w:sz w:val="24"/>
          <w:szCs w:val="20"/>
          <w:highlight w:val="none"/>
        </w:rPr>
      </w:pPr>
    </w:p>
    <w:p>
      <w:pPr>
        <w:tabs>
          <w:tab w:val="left" w:pos="5580"/>
        </w:tabs>
        <w:spacing w:line="360" w:lineRule="auto"/>
        <w:jc w:val="left"/>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法定代表人（单位负责人）</w:t>
      </w:r>
      <w:r>
        <w:rPr>
          <w:rFonts w:hint="eastAsia" w:ascii="宋体" w:hAnsi="宋体" w:eastAsia="宋体" w:cs="宋体"/>
          <w:color w:val="auto"/>
          <w:sz w:val="24"/>
          <w:szCs w:val="20"/>
          <w:highlight w:val="none"/>
          <w:lang w:val="en-US" w:eastAsia="zh-CN"/>
        </w:rPr>
        <w:t>及</w:t>
      </w:r>
      <w:r>
        <w:rPr>
          <w:rFonts w:hint="eastAsia" w:ascii="宋体" w:hAnsi="宋体" w:eastAsia="宋体" w:cs="宋体"/>
          <w:color w:val="auto"/>
          <w:sz w:val="24"/>
          <w:szCs w:val="20"/>
          <w:highlight w:val="none"/>
        </w:rPr>
        <w:t>委托代理人有效期内的身份证</w:t>
      </w:r>
      <w:r>
        <w:rPr>
          <w:rFonts w:hint="eastAsia" w:ascii="宋体" w:hAnsi="宋体" w:eastAsia="宋体" w:cs="宋体"/>
          <w:color w:val="auto"/>
          <w:sz w:val="24"/>
          <w:szCs w:val="20"/>
          <w:highlight w:val="none"/>
          <w:lang w:val="en-US" w:eastAsia="zh-CN"/>
        </w:rPr>
        <w:t>明</w:t>
      </w:r>
      <w:r>
        <w:rPr>
          <w:rFonts w:hint="eastAsia" w:ascii="宋体" w:hAnsi="宋体" w:eastAsia="宋体" w:cs="宋体"/>
          <w:color w:val="auto"/>
          <w:sz w:val="24"/>
          <w:szCs w:val="20"/>
          <w:highlight w:val="none"/>
        </w:rPr>
        <w:t>复印件：</w:t>
      </w:r>
    </w:p>
    <w:tbl>
      <w:tblPr>
        <w:tblStyle w:val="4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99" w:hRule="atLeast"/>
          <w:jc w:val="center"/>
        </w:trPr>
        <w:tc>
          <w:tcPr>
            <w:tcW w:w="4673" w:type="dxa"/>
            <w:noWrap w:val="0"/>
            <w:vAlign w:val="top"/>
          </w:tcPr>
          <w:p>
            <w:pPr>
              <w:tabs>
                <w:tab w:val="left" w:pos="5580"/>
              </w:tabs>
              <w:spacing w:line="360" w:lineRule="auto"/>
              <w:jc w:val="left"/>
              <w:rPr>
                <w:rFonts w:hint="eastAsia" w:ascii="宋体" w:hAnsi="宋体" w:eastAsia="宋体" w:cs="宋体"/>
                <w:color w:val="auto"/>
                <w:sz w:val="24"/>
                <w:szCs w:val="20"/>
                <w:highlight w:val="none"/>
              </w:rPr>
            </w:pPr>
          </w:p>
          <w:p>
            <w:pPr>
              <w:tabs>
                <w:tab w:val="left" w:pos="5580"/>
              </w:tabs>
              <w:spacing w:line="360" w:lineRule="auto"/>
              <w:jc w:val="left"/>
              <w:rPr>
                <w:rFonts w:hint="eastAsia" w:ascii="宋体" w:hAnsi="宋体" w:eastAsia="宋体" w:cs="宋体"/>
                <w:color w:val="auto"/>
                <w:sz w:val="24"/>
                <w:szCs w:val="20"/>
                <w:highlight w:val="none"/>
              </w:rPr>
            </w:pPr>
          </w:p>
          <w:p>
            <w:pPr>
              <w:tabs>
                <w:tab w:val="left" w:pos="5580"/>
              </w:tabs>
              <w:spacing w:line="360" w:lineRule="auto"/>
              <w:jc w:val="left"/>
              <w:rPr>
                <w:rFonts w:hint="eastAsia" w:ascii="宋体" w:hAnsi="宋体" w:eastAsia="宋体" w:cs="宋体"/>
                <w:color w:val="auto"/>
                <w:sz w:val="24"/>
                <w:szCs w:val="20"/>
                <w:highlight w:val="none"/>
              </w:rPr>
            </w:pPr>
          </w:p>
        </w:tc>
        <w:tc>
          <w:tcPr>
            <w:tcW w:w="4536" w:type="dxa"/>
            <w:noWrap w:val="0"/>
            <w:vAlign w:val="top"/>
          </w:tcPr>
          <w:p>
            <w:pPr>
              <w:tabs>
                <w:tab w:val="left" w:pos="5580"/>
              </w:tabs>
              <w:spacing w:line="360" w:lineRule="auto"/>
              <w:jc w:val="left"/>
              <w:rPr>
                <w:rFonts w:hint="eastAsia" w:ascii="宋体" w:hAnsi="宋体" w:eastAsia="宋体" w:cs="宋体"/>
                <w:color w:val="auto"/>
                <w:sz w:val="24"/>
                <w:szCs w:val="20"/>
                <w:highlight w:val="none"/>
              </w:rPr>
            </w:pPr>
          </w:p>
          <w:p>
            <w:pPr>
              <w:tabs>
                <w:tab w:val="left" w:pos="5580"/>
              </w:tabs>
              <w:spacing w:line="360" w:lineRule="auto"/>
              <w:jc w:val="left"/>
              <w:rPr>
                <w:rFonts w:hint="eastAsia" w:ascii="宋体" w:hAnsi="宋体" w:eastAsia="宋体" w:cs="宋体"/>
                <w:color w:val="auto"/>
                <w:sz w:val="24"/>
                <w:szCs w:val="20"/>
                <w:highlight w:val="none"/>
              </w:rPr>
            </w:pPr>
          </w:p>
          <w:p>
            <w:pPr>
              <w:tabs>
                <w:tab w:val="left" w:pos="5580"/>
              </w:tabs>
              <w:spacing w:line="360" w:lineRule="auto"/>
              <w:jc w:val="left"/>
              <w:rPr>
                <w:rFonts w:hint="eastAsia" w:ascii="宋体" w:hAnsi="宋体" w:eastAsia="宋体" w:cs="宋体"/>
                <w:color w:val="auto"/>
                <w:sz w:val="24"/>
                <w:szCs w:val="20"/>
                <w:highlight w:val="none"/>
              </w:rPr>
            </w:pPr>
          </w:p>
        </w:tc>
      </w:tr>
    </w:tbl>
    <w:p>
      <w:pPr>
        <w:tabs>
          <w:tab w:val="left" w:pos="5580"/>
        </w:tabs>
        <w:spacing w:line="360" w:lineRule="auto"/>
        <w:jc w:val="left"/>
        <w:rPr>
          <w:rFonts w:hint="eastAsia" w:ascii="宋体" w:hAnsi="宋体" w:eastAsia="宋体" w:cs="宋体"/>
          <w:color w:val="auto"/>
          <w:sz w:val="24"/>
          <w:szCs w:val="20"/>
          <w:highlight w:val="none"/>
        </w:rPr>
      </w:pPr>
    </w:p>
    <w:p>
      <w:pPr>
        <w:tabs>
          <w:tab w:val="left" w:pos="5580"/>
        </w:tabs>
        <w:spacing w:line="360" w:lineRule="auto"/>
        <w:jc w:val="left"/>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委托代理人有效期内的身份证</w:t>
      </w:r>
      <w:r>
        <w:rPr>
          <w:rFonts w:hint="eastAsia" w:ascii="宋体" w:hAnsi="宋体" w:eastAsia="宋体" w:cs="宋体"/>
          <w:b/>
          <w:color w:val="auto"/>
          <w:sz w:val="24"/>
          <w:szCs w:val="20"/>
          <w:highlight w:val="none"/>
        </w:rPr>
        <w:t>正反面</w:t>
      </w:r>
      <w:r>
        <w:rPr>
          <w:rFonts w:hint="eastAsia" w:ascii="宋体" w:hAnsi="宋体" w:eastAsia="宋体" w:cs="宋体"/>
          <w:color w:val="auto"/>
          <w:sz w:val="24"/>
          <w:szCs w:val="20"/>
          <w:highlight w:val="none"/>
        </w:rPr>
        <w:t>复印件：</w:t>
      </w:r>
    </w:p>
    <w:tbl>
      <w:tblPr>
        <w:tblStyle w:val="4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jc w:val="center"/>
        </w:trPr>
        <w:tc>
          <w:tcPr>
            <w:tcW w:w="4673" w:type="dxa"/>
            <w:noWrap w:val="0"/>
            <w:vAlign w:val="top"/>
          </w:tcPr>
          <w:p>
            <w:pPr>
              <w:tabs>
                <w:tab w:val="left" w:pos="5580"/>
              </w:tabs>
              <w:spacing w:line="360" w:lineRule="auto"/>
              <w:jc w:val="left"/>
              <w:rPr>
                <w:rFonts w:hint="eastAsia" w:ascii="宋体" w:hAnsi="宋体" w:eastAsia="宋体" w:cs="宋体"/>
                <w:color w:val="auto"/>
                <w:sz w:val="24"/>
                <w:szCs w:val="20"/>
                <w:highlight w:val="none"/>
              </w:rPr>
            </w:pPr>
          </w:p>
          <w:p>
            <w:pPr>
              <w:tabs>
                <w:tab w:val="left" w:pos="5580"/>
              </w:tabs>
              <w:spacing w:line="360" w:lineRule="auto"/>
              <w:jc w:val="left"/>
              <w:rPr>
                <w:rFonts w:hint="eastAsia" w:ascii="宋体" w:hAnsi="宋体" w:eastAsia="宋体" w:cs="宋体"/>
                <w:color w:val="auto"/>
                <w:sz w:val="24"/>
                <w:szCs w:val="20"/>
                <w:highlight w:val="none"/>
              </w:rPr>
            </w:pPr>
          </w:p>
          <w:p>
            <w:pPr>
              <w:tabs>
                <w:tab w:val="left" w:pos="5580"/>
              </w:tabs>
              <w:spacing w:line="360" w:lineRule="auto"/>
              <w:jc w:val="left"/>
              <w:rPr>
                <w:rFonts w:hint="eastAsia" w:ascii="宋体" w:hAnsi="宋体" w:eastAsia="宋体" w:cs="宋体"/>
                <w:color w:val="auto"/>
                <w:sz w:val="24"/>
                <w:szCs w:val="20"/>
                <w:highlight w:val="none"/>
              </w:rPr>
            </w:pPr>
          </w:p>
        </w:tc>
        <w:tc>
          <w:tcPr>
            <w:tcW w:w="4536" w:type="dxa"/>
            <w:noWrap w:val="0"/>
            <w:vAlign w:val="top"/>
          </w:tcPr>
          <w:p>
            <w:pPr>
              <w:tabs>
                <w:tab w:val="left" w:pos="5580"/>
              </w:tabs>
              <w:spacing w:line="360" w:lineRule="auto"/>
              <w:jc w:val="left"/>
              <w:rPr>
                <w:rFonts w:hint="eastAsia" w:ascii="宋体" w:hAnsi="宋体" w:eastAsia="宋体" w:cs="宋体"/>
                <w:color w:val="auto"/>
                <w:sz w:val="24"/>
                <w:szCs w:val="20"/>
                <w:highlight w:val="none"/>
              </w:rPr>
            </w:pPr>
          </w:p>
          <w:p>
            <w:pPr>
              <w:tabs>
                <w:tab w:val="left" w:pos="5580"/>
              </w:tabs>
              <w:spacing w:line="360" w:lineRule="auto"/>
              <w:jc w:val="left"/>
              <w:rPr>
                <w:rFonts w:hint="eastAsia" w:ascii="宋体" w:hAnsi="宋体" w:eastAsia="宋体" w:cs="宋体"/>
                <w:color w:val="auto"/>
                <w:sz w:val="24"/>
                <w:szCs w:val="20"/>
                <w:highlight w:val="none"/>
              </w:rPr>
            </w:pPr>
          </w:p>
          <w:p>
            <w:pPr>
              <w:tabs>
                <w:tab w:val="left" w:pos="5580"/>
              </w:tabs>
              <w:spacing w:line="360" w:lineRule="auto"/>
              <w:jc w:val="left"/>
              <w:rPr>
                <w:rFonts w:hint="eastAsia" w:ascii="宋体" w:hAnsi="宋体" w:eastAsia="宋体" w:cs="宋体"/>
                <w:color w:val="auto"/>
                <w:sz w:val="24"/>
                <w:szCs w:val="20"/>
                <w:highlight w:val="none"/>
              </w:rPr>
            </w:pPr>
          </w:p>
        </w:tc>
      </w:tr>
    </w:tbl>
    <w:p>
      <w:pPr>
        <w:pStyle w:val="17"/>
        <w:tabs>
          <w:tab w:val="clear" w:pos="567"/>
        </w:tabs>
        <w:spacing w:before="0" w:line="240" w:lineRule="auto"/>
        <w:ind w:left="553"/>
        <w:rPr>
          <w:rFonts w:hint="eastAsia" w:ascii="宋体" w:hAnsi="宋体" w:eastAsia="宋体" w:cs="宋体"/>
          <w:color w:val="auto"/>
          <w:highlight w:val="none"/>
        </w:rPr>
      </w:pPr>
      <w:r>
        <w:rPr>
          <w:rFonts w:hint="eastAsia" w:ascii="宋体" w:hAnsi="宋体" w:eastAsia="宋体" w:cs="宋体"/>
          <w:color w:val="auto"/>
          <w:spacing w:val="-1"/>
          <w:highlight w:val="none"/>
        </w:rPr>
        <w:t>说明：</w:t>
      </w:r>
    </w:p>
    <w:p>
      <w:pPr>
        <w:pStyle w:val="17"/>
        <w:tabs>
          <w:tab w:val="clear" w:pos="567"/>
        </w:tabs>
        <w:spacing w:before="155" w:line="357" w:lineRule="auto"/>
        <w:ind w:left="553" w:right="516"/>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spacing w:val="1"/>
          <w:highlight w:val="none"/>
        </w:rPr>
        <w:t>若供应</w:t>
      </w:r>
      <w:r>
        <w:rPr>
          <w:rFonts w:hint="eastAsia" w:ascii="宋体" w:hAnsi="宋体" w:eastAsia="宋体" w:cs="宋体"/>
          <w:color w:val="auto"/>
          <w:highlight w:val="none"/>
        </w:rPr>
        <w:t>商为事业单位或其他组织或分支机构，则法定代表人（单位负责人）处的签署</w:t>
      </w:r>
      <w:r>
        <w:rPr>
          <w:rFonts w:hint="eastAsia" w:ascii="宋体" w:hAnsi="宋体" w:eastAsia="宋体" w:cs="宋体"/>
          <w:color w:val="auto"/>
          <w:spacing w:val="-1"/>
          <w:highlight w:val="none"/>
        </w:rPr>
        <w:t>人可</w:t>
      </w:r>
      <w:r>
        <w:rPr>
          <w:rFonts w:hint="eastAsia" w:ascii="宋体" w:hAnsi="宋体" w:eastAsia="宋体" w:cs="宋体"/>
          <w:color w:val="auto"/>
          <w:highlight w:val="none"/>
        </w:rPr>
        <w:t>为单位负责人。</w:t>
      </w:r>
    </w:p>
    <w:p>
      <w:pPr>
        <w:pStyle w:val="17"/>
        <w:tabs>
          <w:tab w:val="clear" w:pos="567"/>
        </w:tabs>
        <w:spacing w:before="5" w:line="359" w:lineRule="auto"/>
        <w:ind w:left="553" w:right="515"/>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spacing w:val="1"/>
          <w:highlight w:val="none"/>
        </w:rPr>
        <w:t>若响应</w:t>
      </w:r>
      <w:r>
        <w:rPr>
          <w:rFonts w:hint="eastAsia" w:ascii="宋体" w:hAnsi="宋体" w:eastAsia="宋体" w:cs="宋体"/>
          <w:color w:val="auto"/>
          <w:highlight w:val="none"/>
        </w:rPr>
        <w:t>文件中签字之处均为法定代表人（单位负责人）本人签署，则可不提供本《授</w:t>
      </w:r>
      <w:r>
        <w:rPr>
          <w:rFonts w:hint="eastAsia" w:ascii="宋体" w:hAnsi="宋体" w:eastAsia="宋体" w:cs="宋体"/>
          <w:color w:val="auto"/>
          <w:spacing w:val="-8"/>
          <w:highlight w:val="none"/>
        </w:rPr>
        <w:t>权委托书》，但须提供《法定代表人（单位负责人）身份</w:t>
      </w:r>
      <w:r>
        <w:rPr>
          <w:rFonts w:hint="eastAsia" w:ascii="宋体" w:hAnsi="宋体" w:eastAsia="宋体" w:cs="宋体"/>
          <w:color w:val="auto"/>
          <w:spacing w:val="-7"/>
          <w:highlight w:val="none"/>
        </w:rPr>
        <w:t>证明》；否则，不需要提供《法定代表人（单位负责人）</w:t>
      </w:r>
      <w:r>
        <w:rPr>
          <w:rFonts w:hint="eastAsia" w:ascii="宋体" w:hAnsi="宋体" w:eastAsia="宋体" w:cs="宋体"/>
          <w:color w:val="auto"/>
          <w:spacing w:val="-8"/>
          <w:highlight w:val="none"/>
        </w:rPr>
        <w:t>身份证</w:t>
      </w:r>
      <w:r>
        <w:rPr>
          <w:rFonts w:hint="eastAsia" w:ascii="宋体" w:hAnsi="宋体" w:eastAsia="宋体" w:cs="宋体"/>
          <w:color w:val="auto"/>
          <w:spacing w:val="-7"/>
          <w:highlight w:val="none"/>
        </w:rPr>
        <w:t>明》。</w:t>
      </w:r>
    </w:p>
    <w:p>
      <w:pPr>
        <w:pStyle w:val="17"/>
        <w:tabs>
          <w:tab w:val="clear" w:pos="567"/>
        </w:tabs>
        <w:spacing w:before="0" w:line="234" w:lineRule="auto"/>
        <w:ind w:left="553"/>
        <w:rPr>
          <w:rFonts w:hint="eastAsia" w:ascii="宋体" w:hAnsi="宋体" w:eastAsia="宋体" w:cs="宋体"/>
          <w:color w:val="auto"/>
          <w:highlight w:val="none"/>
        </w:rPr>
      </w:pPr>
      <w:r>
        <w:rPr>
          <w:rFonts w:hint="eastAsia" w:ascii="宋体" w:hAnsi="宋体" w:eastAsia="宋体" w:cs="宋体"/>
          <w:color w:val="auto"/>
          <w:spacing w:val="-1"/>
          <w:highlight w:val="none"/>
        </w:rPr>
        <w:t>3.</w:t>
      </w:r>
      <w:r>
        <w:rPr>
          <w:rFonts w:hint="eastAsia" w:ascii="宋体" w:hAnsi="宋体" w:eastAsia="宋体" w:cs="宋体"/>
          <w:color w:val="auto"/>
          <w:spacing w:val="-4"/>
          <w:highlight w:val="none"/>
        </w:rPr>
        <w:t>供应商为自然人的情形，可</w:t>
      </w:r>
      <w:r>
        <w:rPr>
          <w:rFonts w:hint="eastAsia" w:ascii="宋体" w:hAnsi="宋体" w:eastAsia="宋体" w:cs="宋体"/>
          <w:color w:val="auto"/>
          <w:spacing w:val="-2"/>
          <w:highlight w:val="none"/>
        </w:rPr>
        <w:t>不提供本《授权委托书》。</w:t>
      </w:r>
    </w:p>
    <w:p>
      <w:pPr>
        <w:spacing w:line="162" w:lineRule="exact"/>
        <w:rPr>
          <w:rFonts w:hint="eastAsia" w:ascii="宋体" w:hAnsi="宋体" w:eastAsia="宋体" w:cs="宋体"/>
          <w:color w:val="auto"/>
          <w:highlight w:val="none"/>
        </w:rPr>
      </w:pPr>
    </w:p>
    <w:p>
      <w:pPr>
        <w:tabs>
          <w:tab w:val="left" w:pos="5580"/>
        </w:tabs>
        <w:spacing w:line="360" w:lineRule="auto"/>
        <w:jc w:val="left"/>
        <w:rPr>
          <w:rFonts w:hint="eastAsia" w:ascii="宋体" w:hAnsi="宋体" w:eastAsia="宋体" w:cs="宋体"/>
          <w:color w:val="auto"/>
          <w:sz w:val="24"/>
          <w:szCs w:val="20"/>
          <w:highlight w:val="none"/>
        </w:rPr>
      </w:pPr>
      <w:r>
        <w:rPr>
          <w:rFonts w:hint="eastAsia" w:ascii="宋体" w:hAnsi="宋体" w:eastAsia="宋体" w:cs="宋体"/>
          <w:color w:val="auto"/>
          <w:sz w:val="24"/>
          <w:highlight w:val="none"/>
        </w:rPr>
        <w:t xml:space="preserve">    4.</w:t>
      </w:r>
      <w:r>
        <w:rPr>
          <w:rFonts w:hint="eastAsia" w:ascii="宋体" w:hAnsi="宋体" w:eastAsia="宋体" w:cs="宋体"/>
          <w:color w:val="auto"/>
          <w:spacing w:val="1"/>
          <w:sz w:val="24"/>
          <w:highlight w:val="none"/>
        </w:rPr>
        <w:t>供应商应</w:t>
      </w:r>
      <w:r>
        <w:rPr>
          <w:rFonts w:hint="eastAsia" w:ascii="宋体" w:hAnsi="宋体" w:eastAsia="宋体" w:cs="宋体"/>
          <w:color w:val="auto"/>
          <w:sz w:val="24"/>
          <w:highlight w:val="none"/>
        </w:rPr>
        <w:t>随本《授权委托书》同时提供法定代表人（单位负责人）及委托代理人的有</w:t>
      </w:r>
      <w:r>
        <w:rPr>
          <w:rFonts w:hint="eastAsia" w:ascii="宋体" w:hAnsi="宋体" w:eastAsia="宋体" w:cs="宋体"/>
          <w:color w:val="auto"/>
          <w:spacing w:val="-2"/>
          <w:sz w:val="24"/>
          <w:highlight w:val="none"/>
        </w:rPr>
        <w:t>效的身份证、</w:t>
      </w:r>
      <w:r>
        <w:rPr>
          <w:rFonts w:hint="eastAsia" w:ascii="宋体" w:hAnsi="宋体" w:eastAsia="宋体" w:cs="宋体"/>
          <w:color w:val="auto"/>
          <w:spacing w:val="-1"/>
          <w:sz w:val="24"/>
          <w:highlight w:val="none"/>
        </w:rPr>
        <w:t>护照等身份证明文件复印件。提供身份证的，应同时提供身份证</w:t>
      </w:r>
      <w:r>
        <w:rPr>
          <w:rFonts w:hint="eastAsia" w:ascii="宋体" w:hAnsi="宋体" w:eastAsia="宋体" w:cs="宋体"/>
          <w:b/>
          <w:color w:val="auto"/>
          <w:spacing w:val="-8"/>
          <w:sz w:val="24"/>
          <w:highlight w:val="none"/>
        </w:rPr>
        <w:t>双面</w:t>
      </w:r>
      <w:r>
        <w:rPr>
          <w:rFonts w:hint="eastAsia" w:ascii="宋体" w:hAnsi="宋体" w:eastAsia="宋体" w:cs="宋体"/>
          <w:color w:val="auto"/>
          <w:spacing w:val="-3"/>
          <w:sz w:val="24"/>
          <w:highlight w:val="none"/>
        </w:rPr>
        <w:t>复印</w:t>
      </w:r>
      <w:r>
        <w:rPr>
          <w:rFonts w:hint="eastAsia" w:ascii="宋体" w:hAnsi="宋体" w:eastAsia="宋体" w:cs="宋体"/>
          <w:color w:val="auto"/>
          <w:spacing w:val="-1"/>
          <w:sz w:val="24"/>
          <w:highlight w:val="none"/>
        </w:rPr>
        <w:t>件。</w:t>
      </w:r>
    </w:p>
    <w:p>
      <w:pPr>
        <w:widowControl/>
        <w:jc w:val="left"/>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br w:type="page"/>
      </w:r>
    </w:p>
    <w:p>
      <w:pPr>
        <w:autoSpaceDE w:val="0"/>
        <w:autoSpaceDN w:val="0"/>
        <w:adjustRightInd w:val="0"/>
        <w:spacing w:line="360" w:lineRule="auto"/>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法定代表人（单位负责人）身份证明</w:t>
      </w:r>
    </w:p>
    <w:p>
      <w:pPr>
        <w:kinsoku w:val="0"/>
        <w:overflowPunct w:val="0"/>
        <w:spacing w:line="200" w:lineRule="exact"/>
        <w:rPr>
          <w:rFonts w:hint="eastAsia" w:ascii="宋体" w:hAnsi="宋体" w:eastAsia="宋体" w:cs="宋体"/>
          <w:color w:val="auto"/>
          <w:sz w:val="20"/>
          <w:szCs w:val="20"/>
          <w:highlight w:val="none"/>
        </w:rPr>
      </w:pPr>
    </w:p>
    <w:p>
      <w:pPr>
        <w:tabs>
          <w:tab w:val="left" w:pos="5580"/>
        </w:tabs>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szCs w:val="20"/>
          <w:highlight w:val="none"/>
        </w:rPr>
        <w:t>____</w:t>
      </w:r>
      <w:r>
        <w:rPr>
          <w:rFonts w:hint="eastAsia" w:ascii="宋体" w:hAnsi="宋体" w:eastAsia="宋体" w:cs="宋体"/>
          <w:color w:val="auto"/>
          <w:sz w:val="24"/>
          <w:highlight w:val="none"/>
        </w:rPr>
        <w:t>（采购人或采购代理机构）</w:t>
      </w:r>
    </w:p>
    <w:p>
      <w:pPr>
        <w:pStyle w:val="17"/>
        <w:tabs>
          <w:tab w:val="left" w:pos="2412"/>
          <w:tab w:val="left" w:pos="3883"/>
          <w:tab w:val="left" w:pos="5352"/>
          <w:tab w:val="left" w:pos="6821"/>
        </w:tabs>
        <w:kinsoku w:val="0"/>
        <w:overflowPunct w:val="0"/>
        <w:spacing w:line="335"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兹证明，</w:t>
      </w:r>
    </w:p>
    <w:p>
      <w:pPr>
        <w:pStyle w:val="17"/>
        <w:tabs>
          <w:tab w:val="left" w:pos="1690"/>
          <w:tab w:val="left" w:pos="3400"/>
          <w:tab w:val="left" w:pos="5110"/>
          <w:tab w:val="left" w:pos="6821"/>
        </w:tabs>
        <w:kinsoku w:val="0"/>
        <w:overflowPunct w:val="0"/>
        <w:spacing w:line="335" w:lineRule="exact"/>
        <w:rPr>
          <w:rFonts w:hint="eastAsia" w:ascii="宋体" w:hAnsi="宋体" w:eastAsia="宋体" w:cs="宋体"/>
          <w:color w:val="auto"/>
          <w:highlight w:val="none"/>
        </w:rPr>
      </w:pPr>
      <w:r>
        <w:rPr>
          <w:rFonts w:hint="eastAsia" w:ascii="宋体" w:hAnsi="宋体" w:eastAsia="宋体" w:cs="宋体"/>
          <w:color w:val="auto"/>
          <w:highlight w:val="none"/>
        </w:rPr>
        <w:t>姓名：</w:t>
      </w:r>
      <w:r>
        <w:rPr>
          <w:rFonts w:hint="eastAsia" w:ascii="宋体" w:hAnsi="宋体" w:eastAsia="宋体" w:cs="宋体"/>
          <w:color w:val="auto"/>
          <w:szCs w:val="20"/>
          <w:highlight w:val="none"/>
        </w:rPr>
        <w:t>____</w:t>
      </w:r>
      <w:r>
        <w:rPr>
          <w:rFonts w:hint="eastAsia" w:ascii="宋体" w:hAnsi="宋体" w:eastAsia="宋体" w:cs="宋体"/>
          <w:color w:val="auto"/>
          <w:highlight w:val="none"/>
        </w:rPr>
        <w:t>性别：</w:t>
      </w:r>
      <w:r>
        <w:rPr>
          <w:rFonts w:hint="eastAsia" w:ascii="宋体" w:hAnsi="宋体" w:eastAsia="宋体" w:cs="宋体"/>
          <w:color w:val="auto"/>
          <w:szCs w:val="20"/>
          <w:highlight w:val="none"/>
        </w:rPr>
        <w:t>____</w:t>
      </w:r>
      <w:r>
        <w:rPr>
          <w:rFonts w:hint="eastAsia" w:ascii="宋体" w:hAnsi="宋体" w:eastAsia="宋体" w:cs="宋体"/>
          <w:color w:val="auto"/>
          <w:highlight w:val="none"/>
        </w:rPr>
        <w:t>年龄：</w:t>
      </w:r>
      <w:r>
        <w:rPr>
          <w:rFonts w:hint="eastAsia" w:ascii="宋体" w:hAnsi="宋体" w:eastAsia="宋体" w:cs="宋体"/>
          <w:color w:val="auto"/>
          <w:szCs w:val="20"/>
          <w:highlight w:val="none"/>
        </w:rPr>
        <w:t>____</w:t>
      </w:r>
      <w:r>
        <w:rPr>
          <w:rFonts w:hint="eastAsia" w:ascii="宋体" w:hAnsi="宋体" w:eastAsia="宋体" w:cs="宋体"/>
          <w:color w:val="auto"/>
          <w:highlight w:val="none"/>
        </w:rPr>
        <w:t>职务：</w:t>
      </w:r>
      <w:r>
        <w:rPr>
          <w:rFonts w:hint="eastAsia" w:ascii="宋体" w:hAnsi="宋体" w:eastAsia="宋体" w:cs="宋体"/>
          <w:color w:val="auto"/>
          <w:szCs w:val="20"/>
          <w:highlight w:val="none"/>
        </w:rPr>
        <w:t>____</w:t>
      </w:r>
    </w:p>
    <w:p>
      <w:pPr>
        <w:pStyle w:val="17"/>
        <w:tabs>
          <w:tab w:val="left" w:pos="2412"/>
          <w:tab w:val="left" w:pos="3883"/>
          <w:tab w:val="left" w:pos="5352"/>
          <w:tab w:val="left" w:pos="6821"/>
        </w:tabs>
        <w:kinsoku w:val="0"/>
        <w:overflowPunct w:val="0"/>
        <w:spacing w:line="335" w:lineRule="exact"/>
        <w:rPr>
          <w:rFonts w:hint="eastAsia" w:ascii="宋体" w:hAnsi="宋体" w:eastAsia="宋体" w:cs="宋体"/>
          <w:color w:val="auto"/>
          <w:highlight w:val="none"/>
        </w:rPr>
      </w:pPr>
    </w:p>
    <w:p>
      <w:pPr>
        <w:pStyle w:val="17"/>
        <w:tabs>
          <w:tab w:val="left" w:pos="2250"/>
          <w:tab w:val="left" w:pos="2412"/>
          <w:tab w:val="left" w:pos="3883"/>
          <w:tab w:val="left" w:pos="5352"/>
          <w:tab w:val="left" w:pos="6821"/>
          <w:tab w:val="clear" w:pos="567"/>
        </w:tabs>
        <w:kinsoku w:val="0"/>
        <w:overflowPunct w:val="0"/>
        <w:spacing w:line="335" w:lineRule="exact"/>
        <w:rPr>
          <w:rFonts w:hint="eastAsia" w:ascii="宋体" w:hAnsi="宋体" w:eastAsia="宋体" w:cs="宋体"/>
          <w:color w:val="auto"/>
          <w:highlight w:val="none"/>
        </w:rPr>
      </w:pPr>
      <w:r>
        <w:rPr>
          <w:rFonts w:hint="eastAsia" w:ascii="宋体" w:hAnsi="宋体" w:eastAsia="宋体" w:cs="宋体"/>
          <w:color w:val="auto"/>
          <w:highlight w:val="none"/>
        </w:rPr>
        <w:t>系</w:t>
      </w:r>
      <w:r>
        <w:rPr>
          <w:rFonts w:hint="eastAsia" w:ascii="宋体" w:hAnsi="宋体" w:eastAsia="宋体" w:cs="宋体"/>
          <w:color w:val="auto"/>
          <w:szCs w:val="20"/>
          <w:highlight w:val="none"/>
        </w:rPr>
        <w:t>__________</w:t>
      </w:r>
      <w:r>
        <w:rPr>
          <w:rFonts w:hint="eastAsia" w:ascii="宋体" w:hAnsi="宋体" w:eastAsia="宋体" w:cs="宋体"/>
          <w:color w:val="auto"/>
          <w:highlight w:val="none"/>
        </w:rPr>
        <w:t>（供应商名称）的法定代表人（单位负责人）。</w:t>
      </w:r>
    </w:p>
    <w:p>
      <w:pPr>
        <w:pStyle w:val="17"/>
        <w:tabs>
          <w:tab w:val="left" w:pos="2412"/>
          <w:tab w:val="left" w:pos="3883"/>
          <w:tab w:val="left" w:pos="5352"/>
          <w:tab w:val="left" w:pos="6821"/>
        </w:tabs>
        <w:kinsoku w:val="0"/>
        <w:overflowPunct w:val="0"/>
        <w:spacing w:line="335" w:lineRule="exact"/>
        <w:rPr>
          <w:rFonts w:hint="eastAsia" w:ascii="宋体" w:hAnsi="宋体" w:eastAsia="宋体" w:cs="宋体"/>
          <w:color w:val="auto"/>
          <w:highlight w:val="none"/>
        </w:rPr>
      </w:pPr>
    </w:p>
    <w:p>
      <w:pPr>
        <w:pStyle w:val="17"/>
        <w:tabs>
          <w:tab w:val="left" w:pos="2412"/>
          <w:tab w:val="left" w:pos="3883"/>
          <w:tab w:val="left" w:pos="5352"/>
          <w:tab w:val="left" w:pos="6821"/>
        </w:tabs>
        <w:kinsoku w:val="0"/>
        <w:overflowPunct w:val="0"/>
        <w:spacing w:line="335" w:lineRule="exact"/>
        <w:rPr>
          <w:rFonts w:hint="eastAsia" w:ascii="宋体" w:hAnsi="宋体" w:eastAsia="宋体" w:cs="宋体"/>
          <w:color w:val="auto"/>
          <w:highlight w:val="none"/>
        </w:rPr>
      </w:pPr>
    </w:p>
    <w:p>
      <w:pPr>
        <w:pStyle w:val="17"/>
        <w:tabs>
          <w:tab w:val="left" w:pos="2412"/>
          <w:tab w:val="left" w:pos="3883"/>
          <w:tab w:val="left" w:pos="5352"/>
          <w:tab w:val="left" w:pos="6821"/>
        </w:tabs>
        <w:kinsoku w:val="0"/>
        <w:overflowPunct w:val="0"/>
        <w:spacing w:line="335" w:lineRule="exact"/>
        <w:rPr>
          <w:rFonts w:hint="eastAsia" w:ascii="宋体" w:hAnsi="宋体" w:eastAsia="宋体" w:cs="宋体"/>
          <w:color w:val="auto"/>
          <w:highlight w:val="none"/>
        </w:rPr>
      </w:pPr>
    </w:p>
    <w:p>
      <w:pPr>
        <w:pStyle w:val="17"/>
        <w:kinsoku w:val="0"/>
        <w:overflowPunct w:val="0"/>
        <w:spacing w:line="583" w:lineRule="auto"/>
        <w:ind w:right="-46"/>
        <w:rPr>
          <w:rFonts w:hint="eastAsia" w:ascii="宋体" w:hAnsi="宋体" w:eastAsia="宋体" w:cs="宋体"/>
          <w:color w:val="auto"/>
          <w:spacing w:val="-3"/>
          <w:highlight w:val="none"/>
        </w:rPr>
      </w:pPr>
      <w:r>
        <w:rPr>
          <w:rFonts w:hint="eastAsia" w:ascii="宋体" w:hAnsi="宋体" w:eastAsia="宋体" w:cs="宋体"/>
          <w:color w:val="auto"/>
          <w:highlight w:val="none"/>
        </w:rPr>
        <w:t>附：</w:t>
      </w:r>
      <w:r>
        <w:rPr>
          <w:rFonts w:hint="eastAsia" w:ascii="宋体" w:hAnsi="宋体" w:eastAsia="宋体" w:cs="宋体"/>
          <w:color w:val="auto"/>
          <w:spacing w:val="-3"/>
          <w:highlight w:val="none"/>
        </w:rPr>
        <w:t>法</w:t>
      </w:r>
      <w:r>
        <w:rPr>
          <w:rFonts w:hint="eastAsia" w:ascii="宋体" w:hAnsi="宋体" w:eastAsia="宋体" w:cs="宋体"/>
          <w:color w:val="auto"/>
          <w:highlight w:val="none"/>
        </w:rPr>
        <w:t>定</w:t>
      </w:r>
      <w:r>
        <w:rPr>
          <w:rFonts w:hint="eastAsia" w:ascii="宋体" w:hAnsi="宋体" w:eastAsia="宋体" w:cs="宋体"/>
          <w:color w:val="auto"/>
          <w:spacing w:val="-3"/>
          <w:highlight w:val="none"/>
        </w:rPr>
        <w:t>代</w:t>
      </w:r>
      <w:r>
        <w:rPr>
          <w:rFonts w:hint="eastAsia" w:ascii="宋体" w:hAnsi="宋体" w:eastAsia="宋体" w:cs="宋体"/>
          <w:color w:val="auto"/>
          <w:highlight w:val="none"/>
        </w:rPr>
        <w:t>表</w:t>
      </w:r>
      <w:r>
        <w:rPr>
          <w:rFonts w:hint="eastAsia" w:ascii="宋体" w:hAnsi="宋体" w:eastAsia="宋体" w:cs="宋体"/>
          <w:color w:val="auto"/>
          <w:spacing w:val="-3"/>
          <w:highlight w:val="none"/>
        </w:rPr>
        <w:t>人</w:t>
      </w:r>
      <w:r>
        <w:rPr>
          <w:rFonts w:hint="eastAsia" w:ascii="宋体" w:hAnsi="宋体" w:eastAsia="宋体" w:cs="宋体"/>
          <w:color w:val="auto"/>
          <w:highlight w:val="none"/>
        </w:rPr>
        <w:t>（</w:t>
      </w:r>
      <w:r>
        <w:rPr>
          <w:rFonts w:hint="eastAsia" w:ascii="宋体" w:hAnsi="宋体" w:eastAsia="宋体" w:cs="宋体"/>
          <w:color w:val="auto"/>
          <w:spacing w:val="-3"/>
          <w:highlight w:val="none"/>
        </w:rPr>
        <w:t>单</w:t>
      </w:r>
      <w:r>
        <w:rPr>
          <w:rFonts w:hint="eastAsia" w:ascii="宋体" w:hAnsi="宋体" w:eastAsia="宋体" w:cs="宋体"/>
          <w:color w:val="auto"/>
          <w:highlight w:val="none"/>
        </w:rPr>
        <w:t>位</w:t>
      </w:r>
      <w:r>
        <w:rPr>
          <w:rFonts w:hint="eastAsia" w:ascii="宋体" w:hAnsi="宋体" w:eastAsia="宋体" w:cs="宋体"/>
          <w:color w:val="auto"/>
          <w:spacing w:val="-3"/>
          <w:highlight w:val="none"/>
        </w:rPr>
        <w:t>负</w:t>
      </w:r>
      <w:r>
        <w:rPr>
          <w:rFonts w:hint="eastAsia" w:ascii="宋体" w:hAnsi="宋体" w:eastAsia="宋体" w:cs="宋体"/>
          <w:color w:val="auto"/>
          <w:highlight w:val="none"/>
        </w:rPr>
        <w:t>责人</w:t>
      </w:r>
      <w:r>
        <w:rPr>
          <w:rFonts w:hint="eastAsia" w:ascii="宋体" w:hAnsi="宋体" w:eastAsia="宋体" w:cs="宋体"/>
          <w:color w:val="auto"/>
          <w:spacing w:val="-3"/>
          <w:highlight w:val="none"/>
        </w:rPr>
        <w:t>）</w:t>
      </w:r>
      <w:r>
        <w:rPr>
          <w:rFonts w:hint="eastAsia" w:ascii="宋体" w:hAnsi="宋体" w:eastAsia="宋体" w:cs="宋体"/>
          <w:color w:val="auto"/>
          <w:sz w:val="24"/>
          <w:szCs w:val="20"/>
          <w:highlight w:val="none"/>
        </w:rPr>
        <w:t>有效期内的身份证</w:t>
      </w:r>
      <w:r>
        <w:rPr>
          <w:rFonts w:hint="eastAsia" w:ascii="宋体" w:hAnsi="宋体" w:eastAsia="宋体" w:cs="宋体"/>
          <w:color w:val="auto"/>
          <w:sz w:val="24"/>
          <w:szCs w:val="20"/>
          <w:highlight w:val="none"/>
          <w:lang w:val="en-US" w:eastAsia="zh-CN"/>
        </w:rPr>
        <w:t>明</w:t>
      </w:r>
      <w:r>
        <w:rPr>
          <w:rFonts w:hint="eastAsia" w:ascii="宋体" w:hAnsi="宋体" w:eastAsia="宋体" w:cs="宋体"/>
          <w:color w:val="auto"/>
          <w:sz w:val="24"/>
          <w:szCs w:val="20"/>
          <w:highlight w:val="none"/>
        </w:rPr>
        <w:t>复印件</w:t>
      </w:r>
      <w:r>
        <w:rPr>
          <w:rFonts w:hint="eastAsia" w:ascii="宋体" w:hAnsi="宋体" w:eastAsia="宋体" w:cs="宋体"/>
          <w:color w:val="auto"/>
          <w:spacing w:val="-3"/>
          <w:highlight w:val="none"/>
        </w:rPr>
        <w:t>。</w:t>
      </w:r>
    </w:p>
    <w:tbl>
      <w:tblPr>
        <w:tblStyle w:val="4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047"/>
        <w:gridCol w:w="40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02" w:hRule="atLeast"/>
          <w:jc w:val="center"/>
        </w:trPr>
        <w:tc>
          <w:tcPr>
            <w:tcW w:w="4047" w:type="dxa"/>
            <w:noWrap w:val="0"/>
            <w:vAlign w:val="top"/>
          </w:tcPr>
          <w:p>
            <w:pPr>
              <w:tabs>
                <w:tab w:val="left" w:pos="5580"/>
              </w:tabs>
              <w:spacing w:line="360" w:lineRule="auto"/>
              <w:jc w:val="left"/>
              <w:rPr>
                <w:rFonts w:hint="eastAsia" w:ascii="宋体" w:hAnsi="宋体" w:eastAsia="宋体" w:cs="宋体"/>
                <w:color w:val="auto"/>
                <w:sz w:val="24"/>
                <w:szCs w:val="20"/>
                <w:highlight w:val="none"/>
              </w:rPr>
            </w:pPr>
          </w:p>
          <w:p>
            <w:pPr>
              <w:tabs>
                <w:tab w:val="left" w:pos="5580"/>
              </w:tabs>
              <w:spacing w:line="360" w:lineRule="auto"/>
              <w:jc w:val="left"/>
              <w:rPr>
                <w:rFonts w:hint="eastAsia" w:ascii="宋体" w:hAnsi="宋体" w:eastAsia="宋体" w:cs="宋体"/>
                <w:color w:val="auto"/>
                <w:sz w:val="24"/>
                <w:szCs w:val="20"/>
                <w:highlight w:val="none"/>
              </w:rPr>
            </w:pPr>
          </w:p>
          <w:p>
            <w:pPr>
              <w:tabs>
                <w:tab w:val="left" w:pos="5580"/>
              </w:tabs>
              <w:spacing w:line="360" w:lineRule="auto"/>
              <w:jc w:val="left"/>
              <w:rPr>
                <w:rFonts w:hint="eastAsia" w:ascii="宋体" w:hAnsi="宋体" w:eastAsia="宋体" w:cs="宋体"/>
                <w:color w:val="auto"/>
                <w:sz w:val="24"/>
                <w:szCs w:val="20"/>
                <w:highlight w:val="none"/>
              </w:rPr>
            </w:pPr>
          </w:p>
        </w:tc>
        <w:tc>
          <w:tcPr>
            <w:tcW w:w="4073" w:type="dxa"/>
            <w:noWrap w:val="0"/>
            <w:vAlign w:val="top"/>
          </w:tcPr>
          <w:p>
            <w:pPr>
              <w:tabs>
                <w:tab w:val="left" w:pos="5580"/>
              </w:tabs>
              <w:spacing w:line="360" w:lineRule="auto"/>
              <w:jc w:val="left"/>
              <w:rPr>
                <w:rFonts w:hint="eastAsia" w:ascii="宋体" w:hAnsi="宋体" w:eastAsia="宋体" w:cs="宋体"/>
                <w:color w:val="auto"/>
                <w:sz w:val="24"/>
                <w:szCs w:val="20"/>
                <w:highlight w:val="none"/>
              </w:rPr>
            </w:pPr>
          </w:p>
          <w:p>
            <w:pPr>
              <w:tabs>
                <w:tab w:val="left" w:pos="5580"/>
              </w:tabs>
              <w:spacing w:line="360" w:lineRule="auto"/>
              <w:jc w:val="left"/>
              <w:rPr>
                <w:rFonts w:hint="eastAsia" w:ascii="宋体" w:hAnsi="宋体" w:eastAsia="宋体" w:cs="宋体"/>
                <w:color w:val="auto"/>
                <w:sz w:val="24"/>
                <w:szCs w:val="20"/>
                <w:highlight w:val="none"/>
              </w:rPr>
            </w:pPr>
          </w:p>
          <w:p>
            <w:pPr>
              <w:tabs>
                <w:tab w:val="left" w:pos="5580"/>
              </w:tabs>
              <w:spacing w:line="360" w:lineRule="auto"/>
              <w:jc w:val="left"/>
              <w:rPr>
                <w:rFonts w:hint="eastAsia" w:ascii="宋体" w:hAnsi="宋体" w:eastAsia="宋体" w:cs="宋体"/>
                <w:color w:val="auto"/>
                <w:sz w:val="24"/>
                <w:szCs w:val="20"/>
                <w:highlight w:val="none"/>
              </w:rPr>
            </w:pPr>
          </w:p>
        </w:tc>
      </w:tr>
    </w:tbl>
    <w:p>
      <w:pPr>
        <w:pStyle w:val="17"/>
        <w:kinsoku w:val="0"/>
        <w:overflowPunct w:val="0"/>
        <w:spacing w:line="583" w:lineRule="auto"/>
        <w:ind w:right="4305"/>
        <w:rPr>
          <w:rFonts w:hint="eastAsia" w:ascii="宋体" w:hAnsi="宋体" w:eastAsia="宋体" w:cs="宋体"/>
          <w:color w:val="auto"/>
          <w:spacing w:val="-3"/>
          <w:highlight w:val="none"/>
        </w:rPr>
      </w:pPr>
    </w:p>
    <w:p>
      <w:pPr>
        <w:autoSpaceDE w:val="0"/>
        <w:autoSpaceDN w:val="0"/>
        <w:adjustRightInd w:val="0"/>
        <w:snapToGrid w:val="0"/>
        <w:spacing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供应商名称（加盖公章）</w:t>
      </w: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______</w:t>
      </w:r>
    </w:p>
    <w:p>
      <w:pPr>
        <w:autoSpaceDE w:val="0"/>
        <w:autoSpaceDN w:val="0"/>
        <w:adjustRightInd w:val="0"/>
        <w:snapToGrid w:val="0"/>
        <w:spacing w:line="360" w:lineRule="auto"/>
        <w:rPr>
          <w:rFonts w:hint="eastAsia" w:ascii="宋体" w:hAnsi="宋体" w:eastAsia="宋体" w:cs="宋体"/>
          <w:color w:val="auto"/>
          <w:sz w:val="24"/>
          <w:highlight w:val="none"/>
          <w:lang w:val="zh-CN"/>
        </w:rPr>
      </w:pPr>
      <w:r>
        <w:rPr>
          <w:rFonts w:hint="eastAsia" w:ascii="宋体" w:hAnsi="宋体" w:eastAsia="宋体" w:cs="宋体"/>
          <w:color w:val="auto"/>
          <w:spacing w:val="-3"/>
          <w:sz w:val="24"/>
          <w:highlight w:val="none"/>
        </w:rPr>
        <w:t>法定代表人（</w:t>
      </w:r>
      <w:r>
        <w:rPr>
          <w:rFonts w:hint="eastAsia" w:ascii="宋体" w:hAnsi="宋体" w:eastAsia="宋体" w:cs="宋体"/>
          <w:color w:val="auto"/>
          <w:sz w:val="24"/>
          <w:highlight w:val="none"/>
        </w:rPr>
        <w:t>单位负责人</w:t>
      </w:r>
      <w:r>
        <w:rPr>
          <w:rFonts w:hint="eastAsia" w:ascii="宋体" w:hAnsi="宋体" w:eastAsia="宋体" w:cs="宋体"/>
          <w:color w:val="auto"/>
          <w:spacing w:val="-3"/>
          <w:sz w:val="24"/>
          <w:highlight w:val="none"/>
        </w:rPr>
        <w:t>）（签字或印鉴）：</w:t>
      </w:r>
      <w:r>
        <w:rPr>
          <w:rFonts w:hint="eastAsia" w:ascii="宋体" w:hAnsi="宋体" w:eastAsia="宋体" w:cs="宋体"/>
          <w:color w:val="auto"/>
          <w:sz w:val="24"/>
          <w:highlight w:val="none"/>
        </w:rPr>
        <w:t>______</w:t>
      </w:r>
    </w:p>
    <w:p>
      <w:pPr>
        <w:autoSpaceDE w:val="0"/>
        <w:autoSpaceDN w:val="0"/>
        <w:adjustRightInd w:val="0"/>
        <w:snapToGrid w:val="0"/>
        <w:spacing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日期：</w:t>
      </w:r>
      <w:r>
        <w:rPr>
          <w:rFonts w:hint="eastAsia" w:ascii="宋体" w:hAnsi="宋体" w:eastAsia="宋体" w:cs="宋体"/>
          <w:color w:val="auto"/>
          <w:sz w:val="24"/>
          <w:szCs w:val="20"/>
          <w:highlight w:val="none"/>
        </w:rPr>
        <w:t>____年____月____日</w:t>
      </w:r>
    </w:p>
    <w:p>
      <w:pPr>
        <w:widowControl/>
        <w:jc w:val="left"/>
        <w:rPr>
          <w:rFonts w:hint="eastAsia" w:ascii="宋体" w:hAnsi="宋体" w:eastAsia="宋体" w:cs="宋体"/>
          <w:i/>
          <w:color w:val="auto"/>
          <w:sz w:val="24"/>
          <w:szCs w:val="20"/>
          <w:highlight w:val="none"/>
          <w:u w:val="single"/>
        </w:rPr>
      </w:pPr>
    </w:p>
    <w:p>
      <w:pPr>
        <w:widowControl/>
        <w:jc w:val="left"/>
        <w:outlineLvl w:val="1"/>
        <w:rPr>
          <w:rFonts w:hint="eastAsia" w:ascii="宋体" w:hAnsi="宋体" w:eastAsia="宋体" w:cs="宋体"/>
          <w:color w:val="auto"/>
          <w:sz w:val="24"/>
          <w:highlight w:val="none"/>
        </w:rPr>
      </w:pPr>
      <w:r>
        <w:rPr>
          <w:rFonts w:hint="eastAsia" w:ascii="宋体" w:hAnsi="宋体" w:eastAsia="宋体" w:cs="宋体"/>
          <w:color w:val="auto"/>
          <w:sz w:val="24"/>
          <w:szCs w:val="20"/>
          <w:highlight w:val="none"/>
        </w:rPr>
        <w:br w:type="page"/>
      </w:r>
      <w:r>
        <w:rPr>
          <w:rFonts w:hint="eastAsia" w:ascii="宋体" w:hAnsi="宋体" w:eastAsia="宋体" w:cs="宋体"/>
          <w:color w:val="auto"/>
          <w:sz w:val="24"/>
          <w:highlight w:val="none"/>
        </w:rPr>
        <w:t>7报价一览表</w:t>
      </w:r>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p>
    <w:p>
      <w:pPr>
        <w:spacing w:line="360" w:lineRule="exact"/>
        <w:jc w:val="center"/>
        <w:rPr>
          <w:rFonts w:hint="eastAsia" w:ascii="宋体" w:hAnsi="宋体" w:eastAsia="宋体" w:cs="宋体"/>
          <w:b/>
          <w:color w:val="auto"/>
          <w:sz w:val="36"/>
          <w:szCs w:val="36"/>
          <w:highlight w:val="none"/>
        </w:rPr>
      </w:pPr>
      <w:bookmarkStart w:id="683" w:name="_Toc305158826"/>
      <w:bookmarkStart w:id="684" w:name="_Toc226965748"/>
      <w:bookmarkStart w:id="685" w:name="_Toc305158900"/>
      <w:bookmarkStart w:id="686" w:name="_Toc226309802"/>
      <w:bookmarkStart w:id="687" w:name="_Toc164608827"/>
      <w:bookmarkStart w:id="688" w:name="_Toc164608672"/>
      <w:bookmarkStart w:id="689" w:name="_Toc226337254"/>
      <w:bookmarkStart w:id="690" w:name="_Toc265228396"/>
      <w:bookmarkStart w:id="691" w:name="_Toc195842923"/>
      <w:bookmarkStart w:id="692" w:name="_Toc226965831"/>
      <w:bookmarkStart w:id="693" w:name="_Toc264969248"/>
      <w:r>
        <w:rPr>
          <w:rFonts w:hint="eastAsia" w:ascii="宋体" w:hAnsi="宋体" w:eastAsia="宋体" w:cs="宋体"/>
          <w:b/>
          <w:color w:val="auto"/>
          <w:sz w:val="36"/>
          <w:szCs w:val="36"/>
          <w:highlight w:val="none"/>
        </w:rPr>
        <w:t>报价一览表</w:t>
      </w:r>
      <w:bookmarkEnd w:id="683"/>
      <w:bookmarkEnd w:id="684"/>
      <w:bookmarkEnd w:id="685"/>
      <w:bookmarkEnd w:id="686"/>
      <w:bookmarkEnd w:id="687"/>
      <w:bookmarkEnd w:id="688"/>
      <w:bookmarkEnd w:id="689"/>
      <w:bookmarkEnd w:id="690"/>
      <w:bookmarkEnd w:id="691"/>
      <w:bookmarkEnd w:id="692"/>
      <w:bookmarkEnd w:id="693"/>
    </w:p>
    <w:p>
      <w:pPr>
        <w:tabs>
          <w:tab w:val="left" w:pos="1800"/>
          <w:tab w:val="left" w:pos="5580"/>
        </w:tabs>
        <w:spacing w:line="360" w:lineRule="auto"/>
        <w:jc w:val="left"/>
        <w:rPr>
          <w:rFonts w:hint="eastAsia" w:ascii="宋体" w:hAnsi="宋体" w:eastAsia="宋体" w:cs="宋体"/>
          <w:color w:val="auto"/>
          <w:sz w:val="24"/>
          <w:highlight w:val="none"/>
        </w:rPr>
      </w:pPr>
    </w:p>
    <w:p>
      <w:pPr>
        <w:tabs>
          <w:tab w:val="left" w:pos="1800"/>
          <w:tab w:val="left" w:pos="5580"/>
        </w:tabs>
        <w:spacing w:line="360" w:lineRule="auto"/>
        <w:jc w:val="left"/>
        <w:rPr>
          <w:rFonts w:hint="eastAsia" w:ascii="宋体" w:hAnsi="宋体" w:eastAsia="宋体" w:cs="宋体"/>
          <w:i/>
          <w:color w:val="auto"/>
          <w:sz w:val="24"/>
          <w:highlight w:val="none"/>
        </w:rPr>
      </w:pPr>
    </w:p>
    <w:p>
      <w:pPr>
        <w:tabs>
          <w:tab w:val="left" w:pos="1800"/>
          <w:tab w:val="left" w:pos="5580"/>
        </w:tabs>
        <w:spacing w:line="360" w:lineRule="auto"/>
        <w:ind w:firstLine="240" w:firstLineChars="100"/>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项目编号/包号：___________     项目名称：___________</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78"/>
        <w:gridCol w:w="3473"/>
        <w:gridCol w:w="2196"/>
        <w:gridCol w:w="2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878" w:type="dxa"/>
            <w:vMerge w:val="restart"/>
            <w:tcBorders>
              <w:top w:val="single" w:color="auto" w:sz="4" w:space="0"/>
              <w:left w:val="single" w:color="auto" w:sz="4" w:space="0"/>
              <w:bottom w:val="single" w:color="auto" w:sz="4" w:space="0"/>
              <w:right w:val="single" w:color="auto" w:sz="4" w:space="0"/>
            </w:tcBorders>
            <w:noWrap w:val="0"/>
            <w:vAlign w:val="center"/>
          </w:tcPr>
          <w:p>
            <w:pPr>
              <w:tabs>
                <w:tab w:val="left" w:pos="5580"/>
              </w:tabs>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3473" w:type="dxa"/>
            <w:vMerge w:val="restart"/>
            <w:tcBorders>
              <w:top w:val="single" w:color="auto" w:sz="4" w:space="0"/>
              <w:left w:val="single" w:color="auto" w:sz="4" w:space="0"/>
              <w:bottom w:val="single" w:color="auto" w:sz="4" w:space="0"/>
              <w:right w:val="single" w:color="auto" w:sz="4" w:space="0"/>
            </w:tcBorders>
            <w:noWrap w:val="0"/>
            <w:vAlign w:val="center"/>
          </w:tcPr>
          <w:p>
            <w:pPr>
              <w:tabs>
                <w:tab w:val="left" w:pos="5580"/>
              </w:tabs>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供应商名称</w:t>
            </w:r>
          </w:p>
        </w:tc>
        <w:tc>
          <w:tcPr>
            <w:tcW w:w="4508"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5580"/>
              </w:tabs>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87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
                <w:color w:val="auto"/>
                <w:sz w:val="24"/>
                <w:highlight w:val="none"/>
              </w:rPr>
            </w:pPr>
          </w:p>
        </w:tc>
        <w:tc>
          <w:tcPr>
            <w:tcW w:w="347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
                <w:color w:val="auto"/>
                <w:sz w:val="24"/>
                <w:highlight w:val="none"/>
              </w:rPr>
            </w:pPr>
          </w:p>
        </w:tc>
        <w:tc>
          <w:tcPr>
            <w:tcW w:w="2196" w:type="dxa"/>
            <w:tcBorders>
              <w:top w:val="single" w:color="auto" w:sz="4" w:space="0"/>
              <w:left w:val="single" w:color="auto" w:sz="4" w:space="0"/>
              <w:bottom w:val="single" w:color="auto" w:sz="4" w:space="0"/>
              <w:right w:val="single" w:color="auto" w:sz="4" w:space="0"/>
            </w:tcBorders>
            <w:noWrap w:val="0"/>
            <w:vAlign w:val="center"/>
          </w:tcPr>
          <w:p>
            <w:pPr>
              <w:tabs>
                <w:tab w:val="left" w:pos="5580"/>
              </w:tabs>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大写</w:t>
            </w:r>
          </w:p>
        </w:tc>
        <w:tc>
          <w:tcPr>
            <w:tcW w:w="2312" w:type="dxa"/>
            <w:tcBorders>
              <w:top w:val="single" w:color="auto" w:sz="4" w:space="0"/>
              <w:left w:val="single" w:color="auto" w:sz="4" w:space="0"/>
              <w:bottom w:val="single" w:color="auto" w:sz="4" w:space="0"/>
              <w:right w:val="single" w:color="auto" w:sz="4" w:space="0"/>
            </w:tcBorders>
            <w:noWrap w:val="0"/>
            <w:vAlign w:val="center"/>
          </w:tcPr>
          <w:p>
            <w:pPr>
              <w:tabs>
                <w:tab w:val="left" w:pos="5580"/>
              </w:tabs>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878" w:type="dxa"/>
            <w:tcBorders>
              <w:top w:val="single" w:color="auto" w:sz="4" w:space="0"/>
              <w:left w:val="single" w:color="auto" w:sz="4" w:space="0"/>
              <w:bottom w:val="single" w:color="auto" w:sz="4" w:space="0"/>
              <w:right w:val="single" w:color="auto" w:sz="4" w:space="0"/>
            </w:tcBorders>
            <w:noWrap w:val="0"/>
            <w:vAlign w:val="center"/>
          </w:tcPr>
          <w:p>
            <w:pPr>
              <w:tabs>
                <w:tab w:val="left" w:pos="5580"/>
              </w:tabs>
              <w:jc w:val="center"/>
              <w:rPr>
                <w:rFonts w:hint="eastAsia" w:ascii="宋体" w:hAnsi="宋体" w:eastAsia="宋体" w:cs="宋体"/>
                <w:color w:val="auto"/>
                <w:sz w:val="24"/>
                <w:highlight w:val="none"/>
              </w:rPr>
            </w:pPr>
          </w:p>
        </w:tc>
        <w:tc>
          <w:tcPr>
            <w:tcW w:w="3473" w:type="dxa"/>
            <w:tcBorders>
              <w:top w:val="single" w:color="auto" w:sz="4" w:space="0"/>
              <w:left w:val="single" w:color="auto" w:sz="4" w:space="0"/>
              <w:bottom w:val="single" w:color="auto" w:sz="4" w:space="0"/>
              <w:right w:val="single" w:color="auto" w:sz="4" w:space="0"/>
            </w:tcBorders>
            <w:noWrap w:val="0"/>
            <w:vAlign w:val="center"/>
          </w:tcPr>
          <w:p>
            <w:pPr>
              <w:tabs>
                <w:tab w:val="left" w:pos="5580"/>
              </w:tabs>
              <w:jc w:val="center"/>
              <w:rPr>
                <w:rFonts w:hint="eastAsia" w:ascii="宋体" w:hAnsi="宋体" w:eastAsia="宋体" w:cs="宋体"/>
                <w:color w:val="auto"/>
                <w:sz w:val="24"/>
                <w:highlight w:val="none"/>
              </w:rPr>
            </w:pPr>
          </w:p>
        </w:tc>
        <w:tc>
          <w:tcPr>
            <w:tcW w:w="2196" w:type="dxa"/>
            <w:tcBorders>
              <w:top w:val="single" w:color="auto" w:sz="4" w:space="0"/>
              <w:left w:val="single" w:color="auto" w:sz="4" w:space="0"/>
              <w:bottom w:val="single" w:color="auto" w:sz="4" w:space="0"/>
              <w:right w:val="single" w:color="auto" w:sz="4" w:space="0"/>
            </w:tcBorders>
            <w:noWrap w:val="0"/>
            <w:vAlign w:val="center"/>
          </w:tcPr>
          <w:p>
            <w:pPr>
              <w:tabs>
                <w:tab w:val="left" w:pos="5580"/>
              </w:tabs>
              <w:jc w:val="center"/>
              <w:rPr>
                <w:rFonts w:hint="eastAsia" w:ascii="宋体" w:hAnsi="宋体" w:eastAsia="宋体" w:cs="宋体"/>
                <w:color w:val="auto"/>
                <w:sz w:val="24"/>
                <w:highlight w:val="none"/>
              </w:rPr>
            </w:pPr>
          </w:p>
        </w:tc>
        <w:tc>
          <w:tcPr>
            <w:tcW w:w="2312" w:type="dxa"/>
            <w:tcBorders>
              <w:top w:val="single" w:color="auto" w:sz="4" w:space="0"/>
              <w:left w:val="single" w:color="auto" w:sz="4" w:space="0"/>
              <w:bottom w:val="single" w:color="auto" w:sz="4" w:space="0"/>
              <w:right w:val="single" w:color="auto" w:sz="4" w:space="0"/>
            </w:tcBorders>
            <w:noWrap w:val="0"/>
            <w:vAlign w:val="center"/>
          </w:tcPr>
          <w:p>
            <w:pPr>
              <w:tabs>
                <w:tab w:val="left" w:pos="5580"/>
              </w:tabs>
              <w:jc w:val="center"/>
              <w:rPr>
                <w:rFonts w:hint="eastAsia" w:ascii="宋体" w:hAnsi="宋体" w:eastAsia="宋体" w:cs="宋体"/>
                <w:color w:val="auto"/>
                <w:sz w:val="24"/>
                <w:highlight w:val="none"/>
              </w:rPr>
            </w:pPr>
          </w:p>
        </w:tc>
      </w:tr>
    </w:tbl>
    <w:p>
      <w:pPr>
        <w:autoSpaceDE w:val="0"/>
        <w:autoSpaceDN w:val="0"/>
        <w:adjustRightInd w:val="0"/>
        <w:jc w:val="left"/>
        <w:rPr>
          <w:rFonts w:hint="eastAsia" w:ascii="宋体" w:hAnsi="宋体" w:eastAsia="宋体" w:cs="宋体"/>
          <w:color w:val="auto"/>
          <w:kern w:val="0"/>
          <w:sz w:val="24"/>
          <w:highlight w:val="none"/>
        </w:rPr>
      </w:pPr>
    </w:p>
    <w:p>
      <w:pPr>
        <w:autoSpaceDE w:val="0"/>
        <w:autoSpaceDN w:val="0"/>
        <w:adjustRightInd w:val="0"/>
        <w:jc w:val="left"/>
        <w:rPr>
          <w:rFonts w:hint="eastAsia" w:ascii="宋体" w:hAnsi="宋体" w:eastAsia="宋体" w:cs="宋体"/>
          <w:color w:val="auto"/>
          <w:sz w:val="24"/>
          <w:szCs w:val="20"/>
          <w:highlight w:val="none"/>
        </w:rPr>
      </w:pPr>
      <w:r>
        <w:rPr>
          <w:rFonts w:hint="eastAsia" w:ascii="宋体" w:hAnsi="宋体" w:eastAsia="宋体" w:cs="宋体"/>
          <w:color w:val="auto"/>
          <w:kern w:val="0"/>
          <w:sz w:val="24"/>
          <w:highlight w:val="none"/>
        </w:rPr>
        <w:t>注：1</w:t>
      </w:r>
      <w:r>
        <w:rPr>
          <w:rFonts w:hint="eastAsia" w:ascii="宋体" w:hAnsi="宋体" w:eastAsia="宋体" w:cs="宋体"/>
          <w:color w:val="auto"/>
          <w:sz w:val="24"/>
          <w:szCs w:val="20"/>
          <w:highlight w:val="none"/>
        </w:rPr>
        <w:t>.此表中，每包的报价应和《分项报价表》中的总价相一致。</w:t>
      </w:r>
    </w:p>
    <w:p>
      <w:pPr>
        <w:tabs>
          <w:tab w:val="left" w:pos="5580"/>
        </w:tabs>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2.本表必须按包分别填写。</w:t>
      </w:r>
    </w:p>
    <w:p>
      <w:pPr>
        <w:tabs>
          <w:tab w:val="left" w:pos="5580"/>
        </w:tabs>
        <w:ind w:firstLine="480" w:firstLineChars="200"/>
        <w:rPr>
          <w:rFonts w:hint="eastAsia" w:ascii="宋体" w:hAnsi="宋体" w:eastAsia="宋体" w:cs="宋体"/>
          <w:color w:val="auto"/>
          <w:sz w:val="24"/>
          <w:szCs w:val="20"/>
          <w:highlight w:val="none"/>
        </w:rPr>
      </w:pPr>
    </w:p>
    <w:p>
      <w:pPr>
        <w:autoSpaceDE w:val="0"/>
        <w:autoSpaceDN w:val="0"/>
        <w:adjustRightInd w:val="0"/>
        <w:snapToGrid w:val="0"/>
        <w:spacing w:before="25" w:after="25" w:line="360" w:lineRule="auto"/>
        <w:rPr>
          <w:rFonts w:hint="eastAsia" w:ascii="宋体" w:hAnsi="宋体" w:eastAsia="宋体" w:cs="宋体"/>
          <w:color w:val="auto"/>
          <w:sz w:val="24"/>
          <w:highlight w:val="none"/>
          <w:lang w:val="zh-CN"/>
        </w:rPr>
      </w:pPr>
    </w:p>
    <w:p>
      <w:pPr>
        <w:autoSpaceDE w:val="0"/>
        <w:autoSpaceDN w:val="0"/>
        <w:adjustRightInd w:val="0"/>
        <w:snapToGrid w:val="0"/>
        <w:spacing w:before="25" w:after="25"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   </w:t>
      </w:r>
    </w:p>
    <w:p>
      <w:pPr>
        <w:autoSpaceDE w:val="0"/>
        <w:autoSpaceDN w:val="0"/>
        <w:adjustRightInd w:val="0"/>
        <w:snapToGrid w:val="0"/>
        <w:spacing w:before="25" w:after="25"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供应商名称（加盖公章）</w:t>
      </w: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___________</w:t>
      </w:r>
    </w:p>
    <w:p>
      <w:pPr>
        <w:autoSpaceDE w:val="0"/>
        <w:autoSpaceDN w:val="0"/>
        <w:adjustRightInd w:val="0"/>
        <w:snapToGrid w:val="0"/>
        <w:spacing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日期：</w:t>
      </w:r>
      <w:r>
        <w:rPr>
          <w:rFonts w:hint="eastAsia" w:ascii="宋体" w:hAnsi="宋体" w:eastAsia="宋体" w:cs="宋体"/>
          <w:color w:val="auto"/>
          <w:sz w:val="24"/>
          <w:szCs w:val="20"/>
          <w:highlight w:val="none"/>
        </w:rPr>
        <w:t>____年____月____日</w:t>
      </w:r>
    </w:p>
    <w:p>
      <w:pPr>
        <w:autoSpaceDE w:val="0"/>
        <w:autoSpaceDN w:val="0"/>
        <w:adjustRightInd w:val="0"/>
        <w:snapToGrid w:val="0"/>
        <w:spacing w:before="25" w:after="25"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szCs w:val="20"/>
          <w:highlight w:val="none"/>
        </w:rPr>
        <w:t xml:space="preserve">  </w:t>
      </w:r>
    </w:p>
    <w:p>
      <w:pPr>
        <w:widowControl/>
        <w:jc w:val="left"/>
        <w:outlineLvl w:val="1"/>
        <w:rPr>
          <w:rFonts w:hint="eastAsia" w:ascii="宋体" w:hAnsi="宋体" w:eastAsia="宋体" w:cs="宋体"/>
          <w:color w:val="auto"/>
          <w:sz w:val="24"/>
          <w:highlight w:val="none"/>
        </w:rPr>
      </w:pPr>
      <w:bookmarkStart w:id="694" w:name="_Toc305158901"/>
      <w:bookmarkStart w:id="695" w:name="_Toc150774763"/>
      <w:bookmarkStart w:id="696" w:name="_Toc264969249"/>
      <w:bookmarkStart w:id="697" w:name="_Toc226965832"/>
      <w:bookmarkStart w:id="698" w:name="_Toc226965749"/>
      <w:bookmarkStart w:id="699" w:name="_Toc195842924"/>
      <w:bookmarkStart w:id="700" w:name="_Toc305158827"/>
      <w:bookmarkStart w:id="701" w:name="_Toc142311060"/>
      <w:bookmarkStart w:id="702" w:name="_Toc127151558"/>
      <w:bookmarkStart w:id="703" w:name="_Toc226337255"/>
      <w:bookmarkStart w:id="704" w:name="_Toc150480796"/>
      <w:bookmarkStart w:id="705" w:name="_Toc265228397"/>
      <w:bookmarkStart w:id="706" w:name="_Toc226309803"/>
      <w:r>
        <w:rPr>
          <w:rFonts w:hint="eastAsia" w:ascii="宋体" w:hAnsi="宋体" w:eastAsia="宋体" w:cs="宋体"/>
          <w:color w:val="auto"/>
          <w:sz w:val="24"/>
          <w:szCs w:val="20"/>
          <w:highlight w:val="none"/>
        </w:rPr>
        <w:br w:type="page"/>
      </w:r>
      <w:r>
        <w:rPr>
          <w:rFonts w:hint="eastAsia" w:ascii="宋体" w:hAnsi="宋体" w:eastAsia="宋体" w:cs="宋体"/>
          <w:color w:val="auto"/>
          <w:sz w:val="24"/>
          <w:highlight w:val="none"/>
        </w:rPr>
        <w:t>8分项报价表</w:t>
      </w:r>
      <w:bookmarkEnd w:id="694"/>
      <w:bookmarkEnd w:id="695"/>
      <w:bookmarkEnd w:id="696"/>
      <w:bookmarkEnd w:id="697"/>
      <w:bookmarkEnd w:id="698"/>
      <w:bookmarkEnd w:id="699"/>
      <w:bookmarkEnd w:id="700"/>
      <w:bookmarkEnd w:id="701"/>
      <w:bookmarkEnd w:id="702"/>
      <w:bookmarkEnd w:id="703"/>
      <w:bookmarkEnd w:id="704"/>
      <w:bookmarkEnd w:id="705"/>
      <w:bookmarkEnd w:id="706"/>
    </w:p>
    <w:p>
      <w:pPr>
        <w:spacing w:line="360" w:lineRule="exact"/>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分项报价表</w:t>
      </w:r>
    </w:p>
    <w:p>
      <w:pPr>
        <w:spacing w:line="260" w:lineRule="exact"/>
        <w:jc w:val="center"/>
        <w:rPr>
          <w:rFonts w:hint="eastAsia" w:ascii="宋体" w:hAnsi="宋体" w:eastAsia="宋体" w:cs="宋体"/>
          <w:color w:val="auto"/>
          <w:sz w:val="36"/>
          <w:szCs w:val="36"/>
          <w:highlight w:val="none"/>
        </w:rPr>
      </w:pPr>
    </w:p>
    <w:p>
      <w:pPr>
        <w:tabs>
          <w:tab w:val="left" w:pos="1800"/>
          <w:tab w:val="left" w:pos="5580"/>
        </w:tabs>
        <w:rPr>
          <w:rFonts w:hint="eastAsia" w:ascii="宋体" w:hAnsi="宋体" w:eastAsia="宋体" w:cs="宋体"/>
          <w:color w:val="auto"/>
          <w:sz w:val="24"/>
          <w:highlight w:val="none"/>
        </w:rPr>
      </w:pPr>
      <w:r>
        <w:rPr>
          <w:rFonts w:hint="eastAsia" w:ascii="宋体" w:hAnsi="宋体" w:eastAsia="宋体" w:cs="宋体"/>
          <w:color w:val="auto"/>
          <w:sz w:val="24"/>
          <w:highlight w:val="none"/>
        </w:rPr>
        <w:t>项目编号/包号：___________ 项目名称：__________报价单位：人民币元</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3401"/>
        <w:gridCol w:w="1562"/>
        <w:gridCol w:w="1560"/>
        <w:gridCol w:w="1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3" w:type="dxa"/>
            <w:noWrap w:val="0"/>
            <w:vAlign w:val="center"/>
          </w:tcPr>
          <w:p>
            <w:pPr>
              <w:adjustRightInd w:val="0"/>
              <w:snapToGrid w:val="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3401" w:type="dxa"/>
            <w:noWrap w:val="0"/>
            <w:vAlign w:val="center"/>
          </w:tcPr>
          <w:p>
            <w:pPr>
              <w:adjustRightInd w:val="0"/>
              <w:snapToGrid w:val="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分项名称</w:t>
            </w:r>
          </w:p>
        </w:tc>
        <w:tc>
          <w:tcPr>
            <w:tcW w:w="1562" w:type="dxa"/>
            <w:noWrap w:val="0"/>
            <w:vAlign w:val="center"/>
          </w:tcPr>
          <w:p>
            <w:pPr>
              <w:adjustRightInd w:val="0"/>
              <w:snapToGrid w:val="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单价（元）</w:t>
            </w:r>
          </w:p>
        </w:tc>
        <w:tc>
          <w:tcPr>
            <w:tcW w:w="1560" w:type="dxa"/>
            <w:noWrap w:val="0"/>
            <w:vAlign w:val="center"/>
          </w:tcPr>
          <w:p>
            <w:pPr>
              <w:adjustRightInd w:val="0"/>
              <w:snapToGrid w:val="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合价（元）</w:t>
            </w:r>
          </w:p>
        </w:tc>
        <w:tc>
          <w:tcPr>
            <w:tcW w:w="1982" w:type="dxa"/>
            <w:noWrap w:val="0"/>
            <w:vAlign w:val="center"/>
          </w:tcPr>
          <w:p>
            <w:pPr>
              <w:adjustRightInd w:val="0"/>
              <w:snapToGrid w:val="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备注/说明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703" w:type="dxa"/>
            <w:noWrap w:val="0"/>
            <w:vAlign w:val="center"/>
          </w:tcPr>
          <w:p>
            <w:pPr>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3401" w:type="dxa"/>
            <w:noWrap w:val="0"/>
            <w:vAlign w:val="center"/>
          </w:tcPr>
          <w:p>
            <w:pPr>
              <w:adjustRightInd w:val="0"/>
              <w:snapToGrid w:val="0"/>
              <w:jc w:val="left"/>
              <w:rPr>
                <w:rFonts w:hint="eastAsia" w:ascii="宋体" w:hAnsi="宋体" w:eastAsia="宋体" w:cs="宋体"/>
                <w:color w:val="auto"/>
                <w:sz w:val="24"/>
                <w:highlight w:val="none"/>
              </w:rPr>
            </w:pPr>
          </w:p>
        </w:tc>
        <w:tc>
          <w:tcPr>
            <w:tcW w:w="1562" w:type="dxa"/>
            <w:noWrap w:val="0"/>
            <w:vAlign w:val="center"/>
          </w:tcPr>
          <w:p>
            <w:pPr>
              <w:adjustRightInd w:val="0"/>
              <w:snapToGrid w:val="0"/>
              <w:jc w:val="left"/>
              <w:rPr>
                <w:rFonts w:hint="eastAsia" w:ascii="宋体" w:hAnsi="宋体" w:eastAsia="宋体" w:cs="宋体"/>
                <w:color w:val="auto"/>
                <w:sz w:val="24"/>
                <w:highlight w:val="none"/>
              </w:rPr>
            </w:pPr>
          </w:p>
        </w:tc>
        <w:tc>
          <w:tcPr>
            <w:tcW w:w="1560" w:type="dxa"/>
            <w:noWrap w:val="0"/>
            <w:vAlign w:val="center"/>
          </w:tcPr>
          <w:p>
            <w:pPr>
              <w:adjustRightInd w:val="0"/>
              <w:snapToGrid w:val="0"/>
              <w:jc w:val="left"/>
              <w:rPr>
                <w:rFonts w:hint="eastAsia" w:ascii="宋体" w:hAnsi="宋体" w:eastAsia="宋体" w:cs="宋体"/>
                <w:color w:val="auto"/>
                <w:sz w:val="24"/>
                <w:highlight w:val="none"/>
              </w:rPr>
            </w:pPr>
          </w:p>
        </w:tc>
        <w:tc>
          <w:tcPr>
            <w:tcW w:w="1982" w:type="dxa"/>
            <w:noWrap w:val="0"/>
            <w:vAlign w:val="center"/>
          </w:tcPr>
          <w:p>
            <w:pPr>
              <w:adjustRightInd w:val="0"/>
              <w:snapToGrid w:val="0"/>
              <w:jc w:val="left"/>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703" w:type="dxa"/>
            <w:noWrap w:val="0"/>
            <w:vAlign w:val="center"/>
          </w:tcPr>
          <w:p>
            <w:pPr>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3401" w:type="dxa"/>
            <w:noWrap w:val="0"/>
            <w:vAlign w:val="center"/>
          </w:tcPr>
          <w:p>
            <w:pPr>
              <w:adjustRightInd w:val="0"/>
              <w:snapToGrid w:val="0"/>
              <w:jc w:val="left"/>
              <w:rPr>
                <w:rFonts w:hint="eastAsia" w:ascii="宋体" w:hAnsi="宋体" w:eastAsia="宋体" w:cs="宋体"/>
                <w:color w:val="auto"/>
                <w:sz w:val="24"/>
                <w:highlight w:val="none"/>
              </w:rPr>
            </w:pPr>
          </w:p>
        </w:tc>
        <w:tc>
          <w:tcPr>
            <w:tcW w:w="1562" w:type="dxa"/>
            <w:noWrap w:val="0"/>
            <w:vAlign w:val="center"/>
          </w:tcPr>
          <w:p>
            <w:pPr>
              <w:adjustRightInd w:val="0"/>
              <w:snapToGrid w:val="0"/>
              <w:jc w:val="left"/>
              <w:rPr>
                <w:rFonts w:hint="eastAsia" w:ascii="宋体" w:hAnsi="宋体" w:eastAsia="宋体" w:cs="宋体"/>
                <w:color w:val="auto"/>
                <w:sz w:val="24"/>
                <w:highlight w:val="none"/>
              </w:rPr>
            </w:pPr>
          </w:p>
        </w:tc>
        <w:tc>
          <w:tcPr>
            <w:tcW w:w="1560" w:type="dxa"/>
            <w:noWrap w:val="0"/>
            <w:vAlign w:val="center"/>
          </w:tcPr>
          <w:p>
            <w:pPr>
              <w:adjustRightInd w:val="0"/>
              <w:snapToGrid w:val="0"/>
              <w:jc w:val="left"/>
              <w:rPr>
                <w:rFonts w:hint="eastAsia" w:ascii="宋体" w:hAnsi="宋体" w:eastAsia="宋体" w:cs="宋体"/>
                <w:color w:val="auto"/>
                <w:sz w:val="24"/>
                <w:highlight w:val="none"/>
              </w:rPr>
            </w:pPr>
          </w:p>
        </w:tc>
        <w:tc>
          <w:tcPr>
            <w:tcW w:w="1982" w:type="dxa"/>
            <w:noWrap w:val="0"/>
            <w:vAlign w:val="center"/>
          </w:tcPr>
          <w:p>
            <w:pPr>
              <w:adjustRightInd w:val="0"/>
              <w:snapToGrid w:val="0"/>
              <w:jc w:val="left"/>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703" w:type="dxa"/>
            <w:noWrap w:val="0"/>
            <w:vAlign w:val="center"/>
          </w:tcPr>
          <w:p>
            <w:pPr>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3401" w:type="dxa"/>
            <w:noWrap w:val="0"/>
            <w:vAlign w:val="center"/>
          </w:tcPr>
          <w:p>
            <w:pPr>
              <w:adjustRightInd w:val="0"/>
              <w:snapToGrid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1562" w:type="dxa"/>
            <w:noWrap w:val="0"/>
            <w:vAlign w:val="center"/>
          </w:tcPr>
          <w:p>
            <w:pPr>
              <w:adjustRightInd w:val="0"/>
              <w:snapToGrid w:val="0"/>
              <w:jc w:val="left"/>
              <w:rPr>
                <w:rFonts w:hint="eastAsia" w:ascii="宋体" w:hAnsi="宋体" w:eastAsia="宋体" w:cs="宋体"/>
                <w:color w:val="auto"/>
                <w:sz w:val="24"/>
                <w:highlight w:val="none"/>
              </w:rPr>
            </w:pPr>
          </w:p>
        </w:tc>
        <w:tc>
          <w:tcPr>
            <w:tcW w:w="1560" w:type="dxa"/>
            <w:noWrap w:val="0"/>
            <w:vAlign w:val="center"/>
          </w:tcPr>
          <w:p>
            <w:pPr>
              <w:adjustRightInd w:val="0"/>
              <w:snapToGrid w:val="0"/>
              <w:jc w:val="left"/>
              <w:rPr>
                <w:rFonts w:hint="eastAsia" w:ascii="宋体" w:hAnsi="宋体" w:eastAsia="宋体" w:cs="宋体"/>
                <w:color w:val="auto"/>
                <w:sz w:val="24"/>
                <w:highlight w:val="none"/>
              </w:rPr>
            </w:pPr>
          </w:p>
        </w:tc>
        <w:tc>
          <w:tcPr>
            <w:tcW w:w="1982" w:type="dxa"/>
            <w:noWrap w:val="0"/>
            <w:vAlign w:val="center"/>
          </w:tcPr>
          <w:p>
            <w:pPr>
              <w:adjustRightInd w:val="0"/>
              <w:snapToGrid w:val="0"/>
              <w:jc w:val="left"/>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5666" w:type="dxa"/>
            <w:gridSpan w:val="3"/>
            <w:noWrap w:val="0"/>
            <w:vAlign w:val="center"/>
          </w:tcPr>
          <w:p>
            <w:pPr>
              <w:adjustRightInd w:val="0"/>
              <w:snapToGrid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总价（元）</w:t>
            </w:r>
          </w:p>
        </w:tc>
        <w:tc>
          <w:tcPr>
            <w:tcW w:w="1560" w:type="dxa"/>
            <w:noWrap w:val="0"/>
            <w:vAlign w:val="center"/>
          </w:tcPr>
          <w:p>
            <w:pPr>
              <w:adjustRightInd w:val="0"/>
              <w:snapToGrid w:val="0"/>
              <w:jc w:val="left"/>
              <w:rPr>
                <w:rFonts w:hint="eastAsia" w:ascii="宋体" w:hAnsi="宋体" w:eastAsia="宋体" w:cs="宋体"/>
                <w:color w:val="auto"/>
                <w:sz w:val="24"/>
                <w:highlight w:val="none"/>
              </w:rPr>
            </w:pPr>
          </w:p>
        </w:tc>
        <w:tc>
          <w:tcPr>
            <w:tcW w:w="1982" w:type="dxa"/>
            <w:noWrap w:val="0"/>
            <w:vAlign w:val="center"/>
          </w:tcPr>
          <w:p>
            <w:pPr>
              <w:adjustRightInd w:val="0"/>
              <w:snapToGrid w:val="0"/>
              <w:jc w:val="left"/>
              <w:rPr>
                <w:rFonts w:hint="eastAsia" w:ascii="宋体" w:hAnsi="宋体" w:eastAsia="宋体" w:cs="宋体"/>
                <w:color w:val="auto"/>
                <w:sz w:val="24"/>
                <w:highlight w:val="none"/>
              </w:rPr>
            </w:pPr>
          </w:p>
        </w:tc>
      </w:tr>
    </w:tbl>
    <w:p>
      <w:pPr>
        <w:tabs>
          <w:tab w:val="left" w:pos="1800"/>
          <w:tab w:val="left" w:pos="5580"/>
        </w:tabs>
        <w:jc w:val="left"/>
        <w:rPr>
          <w:rFonts w:hint="eastAsia" w:ascii="宋体" w:hAnsi="宋体" w:eastAsia="宋体" w:cs="宋体"/>
          <w:color w:val="auto"/>
          <w:sz w:val="24"/>
          <w:highlight w:val="none"/>
        </w:rPr>
      </w:pPr>
    </w:p>
    <w:p>
      <w:pPr>
        <w:tabs>
          <w:tab w:val="left" w:pos="1800"/>
          <w:tab w:val="left" w:pos="5580"/>
        </w:tabs>
        <w:jc w:val="left"/>
        <w:rPr>
          <w:rFonts w:hint="eastAsia" w:ascii="宋体" w:hAnsi="宋体" w:eastAsia="宋体" w:cs="宋体"/>
          <w:color w:val="auto"/>
          <w:sz w:val="24"/>
          <w:highlight w:val="none"/>
        </w:rPr>
      </w:pPr>
    </w:p>
    <w:p>
      <w:pPr>
        <w:tabs>
          <w:tab w:val="left" w:pos="1800"/>
          <w:tab w:val="left" w:pos="5580"/>
        </w:tabs>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注：1.本表应按包分别填写。</w:t>
      </w:r>
    </w:p>
    <w:p>
      <w:pPr>
        <w:tabs>
          <w:tab w:val="left" w:pos="1800"/>
          <w:tab w:val="left" w:pos="5580"/>
        </w:tabs>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2.如果不提供分项报价将视为没有实质性响应竞争性磋商文件。</w:t>
      </w:r>
    </w:p>
    <w:p>
      <w:pPr>
        <w:autoSpaceDE w:val="0"/>
        <w:autoSpaceDN w:val="0"/>
        <w:adjustRightInd w:val="0"/>
        <w:snapToGrid w:val="0"/>
        <w:spacing w:before="25" w:after="25" w:line="360" w:lineRule="auto"/>
        <w:rPr>
          <w:rFonts w:hint="eastAsia" w:ascii="宋体" w:hAnsi="宋体" w:eastAsia="宋体" w:cs="宋体"/>
          <w:color w:val="auto"/>
          <w:sz w:val="24"/>
          <w:highlight w:val="none"/>
        </w:rPr>
      </w:pPr>
    </w:p>
    <w:p>
      <w:pPr>
        <w:autoSpaceDE w:val="0"/>
        <w:autoSpaceDN w:val="0"/>
        <w:adjustRightInd w:val="0"/>
        <w:snapToGrid w:val="0"/>
        <w:spacing w:before="25" w:after="25" w:line="360" w:lineRule="auto"/>
        <w:rPr>
          <w:rFonts w:hint="eastAsia" w:ascii="宋体" w:hAnsi="宋体" w:eastAsia="宋体" w:cs="宋体"/>
          <w:color w:val="auto"/>
          <w:sz w:val="24"/>
          <w:highlight w:val="none"/>
        </w:rPr>
      </w:pPr>
    </w:p>
    <w:p>
      <w:pPr>
        <w:autoSpaceDE w:val="0"/>
        <w:autoSpaceDN w:val="0"/>
        <w:adjustRightInd w:val="0"/>
        <w:snapToGrid w:val="0"/>
        <w:spacing w:before="25" w:after="25" w:line="360" w:lineRule="auto"/>
        <w:ind w:right="360"/>
        <w:jc w:val="lef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供应商名称（加盖公章）</w:t>
      </w: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______</w:t>
      </w:r>
    </w:p>
    <w:p>
      <w:pPr>
        <w:autoSpaceDE w:val="0"/>
        <w:autoSpaceDN w:val="0"/>
        <w:adjustRightInd w:val="0"/>
        <w:snapToGrid w:val="0"/>
        <w:spacing w:before="25" w:after="25"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szCs w:val="20"/>
          <w:highlight w:val="none"/>
        </w:rPr>
        <w:t xml:space="preserve">日期：____年____月____日  </w:t>
      </w:r>
    </w:p>
    <w:p>
      <w:pPr>
        <w:tabs>
          <w:tab w:val="left" w:pos="360"/>
        </w:tabs>
        <w:snapToGrid w:val="0"/>
        <w:spacing w:line="360" w:lineRule="auto"/>
        <w:outlineLvl w:val="1"/>
        <w:rPr>
          <w:rFonts w:hint="eastAsia" w:ascii="宋体" w:hAnsi="宋体" w:eastAsia="宋体" w:cs="宋体"/>
          <w:color w:val="auto"/>
          <w:sz w:val="24"/>
          <w:szCs w:val="20"/>
          <w:highlight w:val="none"/>
        </w:rPr>
      </w:pPr>
      <w:bookmarkStart w:id="707" w:name="_Toc264969252"/>
      <w:bookmarkStart w:id="708" w:name="_Toc305158904"/>
      <w:bookmarkStart w:id="709" w:name="_Toc226337258"/>
      <w:bookmarkStart w:id="710" w:name="_Toc265228400"/>
      <w:bookmarkStart w:id="711" w:name="_Toc142311062"/>
      <w:bookmarkStart w:id="712" w:name="_Toc150480798"/>
      <w:bookmarkStart w:id="713" w:name="_Toc195842927"/>
      <w:bookmarkStart w:id="714" w:name="_Toc226965835"/>
      <w:bookmarkStart w:id="715" w:name="_Toc305158830"/>
      <w:bookmarkStart w:id="716" w:name="_Toc226309806"/>
      <w:bookmarkStart w:id="717" w:name="_Toc127151562"/>
      <w:bookmarkStart w:id="718" w:name="_Toc150774765"/>
      <w:bookmarkStart w:id="719" w:name="_Toc226965752"/>
      <w:bookmarkStart w:id="720" w:name="_Toc265228399"/>
      <w:bookmarkStart w:id="721" w:name="_Toc226337257"/>
      <w:bookmarkStart w:id="722" w:name="_Toc142311061"/>
      <w:bookmarkStart w:id="723" w:name="_Toc305158829"/>
      <w:bookmarkStart w:id="724" w:name="_Toc226309805"/>
      <w:bookmarkStart w:id="725" w:name="_Toc150480797"/>
      <w:bookmarkStart w:id="726" w:name="_Toc150774764"/>
      <w:bookmarkStart w:id="727" w:name="_Toc264969251"/>
      <w:bookmarkStart w:id="728" w:name="_Toc127151561"/>
      <w:bookmarkStart w:id="729" w:name="_Toc226965834"/>
      <w:bookmarkStart w:id="730" w:name="_Toc305158903"/>
      <w:bookmarkStart w:id="731" w:name="_Toc226965751"/>
      <w:bookmarkStart w:id="732" w:name="_Toc195842926"/>
      <w:r>
        <w:rPr>
          <w:rFonts w:hint="eastAsia" w:ascii="宋体" w:hAnsi="宋体" w:eastAsia="宋体" w:cs="宋体"/>
          <w:color w:val="auto"/>
          <w:sz w:val="24"/>
          <w:szCs w:val="20"/>
          <w:highlight w:val="none"/>
        </w:rPr>
        <w:br w:type="page"/>
      </w:r>
      <w:r>
        <w:rPr>
          <w:rFonts w:hint="eastAsia" w:ascii="宋体" w:hAnsi="宋体" w:eastAsia="宋体" w:cs="宋体"/>
          <w:color w:val="auto"/>
          <w:sz w:val="24"/>
          <w:highlight w:val="none"/>
        </w:rPr>
        <w:t>9合同条款偏离表</w:t>
      </w:r>
      <w:bookmarkEnd w:id="707"/>
      <w:bookmarkEnd w:id="708"/>
      <w:bookmarkEnd w:id="709"/>
      <w:bookmarkEnd w:id="710"/>
      <w:bookmarkEnd w:id="711"/>
      <w:bookmarkEnd w:id="712"/>
      <w:bookmarkEnd w:id="713"/>
      <w:bookmarkEnd w:id="714"/>
      <w:bookmarkEnd w:id="715"/>
      <w:bookmarkEnd w:id="716"/>
      <w:bookmarkEnd w:id="717"/>
      <w:bookmarkEnd w:id="718"/>
      <w:bookmarkEnd w:id="719"/>
    </w:p>
    <w:p>
      <w:pPr>
        <w:spacing w:line="360" w:lineRule="auto"/>
        <w:rPr>
          <w:rFonts w:hint="eastAsia" w:ascii="宋体" w:hAnsi="宋体" w:eastAsia="宋体" w:cs="宋体"/>
          <w:color w:val="auto"/>
          <w:sz w:val="24"/>
          <w:szCs w:val="20"/>
          <w:highlight w:val="none"/>
        </w:rPr>
      </w:pPr>
    </w:p>
    <w:p>
      <w:pPr>
        <w:tabs>
          <w:tab w:val="left" w:pos="2775"/>
          <w:tab w:val="center" w:pos="4153"/>
        </w:tabs>
        <w:autoSpaceDE w:val="0"/>
        <w:autoSpaceDN w:val="0"/>
        <w:adjustRightInd w:val="0"/>
        <w:spacing w:line="360" w:lineRule="auto"/>
        <w:jc w:val="left"/>
        <w:rPr>
          <w:rFonts w:hint="eastAsia" w:ascii="宋体" w:hAnsi="宋体" w:eastAsia="宋体" w:cs="宋体"/>
          <w:b/>
          <w:color w:val="auto"/>
          <w:sz w:val="36"/>
          <w:szCs w:val="36"/>
          <w:highlight w:val="none"/>
        </w:rPr>
      </w:pPr>
      <w:r>
        <w:rPr>
          <w:rFonts w:hint="eastAsia" w:ascii="宋体" w:hAnsi="宋体" w:eastAsia="宋体" w:cs="宋体"/>
          <w:color w:val="auto"/>
          <w:sz w:val="36"/>
          <w:szCs w:val="36"/>
          <w:highlight w:val="none"/>
        </w:rPr>
        <w:tab/>
      </w:r>
      <w:r>
        <w:rPr>
          <w:rFonts w:hint="eastAsia" w:ascii="宋体" w:hAnsi="宋体" w:eastAsia="宋体" w:cs="宋体"/>
          <w:b/>
          <w:color w:val="auto"/>
          <w:sz w:val="36"/>
          <w:szCs w:val="36"/>
          <w:highlight w:val="none"/>
        </w:rPr>
        <w:tab/>
      </w:r>
      <w:r>
        <w:rPr>
          <w:rFonts w:hint="eastAsia" w:ascii="宋体" w:hAnsi="宋体" w:eastAsia="宋体" w:cs="宋体"/>
          <w:b/>
          <w:color w:val="auto"/>
          <w:sz w:val="36"/>
          <w:szCs w:val="36"/>
          <w:highlight w:val="none"/>
        </w:rPr>
        <w:t>合同条款偏离表</w:t>
      </w:r>
    </w:p>
    <w:p>
      <w:pPr>
        <w:spacing w:line="360" w:lineRule="auto"/>
        <w:rPr>
          <w:rFonts w:hint="eastAsia" w:ascii="宋体" w:hAnsi="宋体" w:eastAsia="宋体" w:cs="宋体"/>
          <w:color w:val="auto"/>
          <w:sz w:val="24"/>
          <w:szCs w:val="20"/>
          <w:highlight w:val="none"/>
        </w:rPr>
      </w:pPr>
    </w:p>
    <w:p>
      <w:pPr>
        <w:tabs>
          <w:tab w:val="left" w:pos="1800"/>
          <w:tab w:val="left" w:pos="5580"/>
        </w:tabs>
        <w:spacing w:line="360" w:lineRule="auto"/>
        <w:ind w:firstLine="360" w:firstLineChars="1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项目编号/包号：_______________     项目名称：_______________</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291"/>
        <w:gridCol w:w="1981"/>
        <w:gridCol w:w="1982"/>
        <w:gridCol w:w="2424"/>
        <w:gridCol w:w="7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pPr>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1291" w:type="dxa"/>
            <w:noWrap w:val="0"/>
            <w:vAlign w:val="center"/>
          </w:tcPr>
          <w:p>
            <w:pPr>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szCs w:val="21"/>
                <w:highlight w:val="none"/>
              </w:rPr>
              <w:t>竞争性磋商文件</w:t>
            </w:r>
            <w:r>
              <w:rPr>
                <w:rFonts w:hint="eastAsia" w:ascii="宋体" w:hAnsi="宋体" w:eastAsia="宋体" w:cs="宋体"/>
                <w:color w:val="auto"/>
                <w:sz w:val="24"/>
                <w:highlight w:val="none"/>
              </w:rPr>
              <w:t>条目号（页码）</w:t>
            </w:r>
          </w:p>
        </w:tc>
        <w:tc>
          <w:tcPr>
            <w:tcW w:w="1981" w:type="dxa"/>
            <w:noWrap w:val="0"/>
            <w:vAlign w:val="center"/>
          </w:tcPr>
          <w:p>
            <w:pPr>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szCs w:val="21"/>
                <w:highlight w:val="none"/>
              </w:rPr>
              <w:t>竞争性磋商文件</w:t>
            </w:r>
            <w:r>
              <w:rPr>
                <w:rFonts w:hint="eastAsia" w:ascii="宋体" w:hAnsi="宋体" w:eastAsia="宋体" w:cs="宋体"/>
                <w:color w:val="auto"/>
                <w:sz w:val="24"/>
                <w:highlight w:val="none"/>
              </w:rPr>
              <w:t>要求</w:t>
            </w:r>
          </w:p>
        </w:tc>
        <w:tc>
          <w:tcPr>
            <w:tcW w:w="1982" w:type="dxa"/>
            <w:noWrap w:val="0"/>
            <w:vAlign w:val="center"/>
          </w:tcPr>
          <w:p>
            <w:pPr>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响应文件内容</w:t>
            </w:r>
          </w:p>
        </w:tc>
        <w:tc>
          <w:tcPr>
            <w:tcW w:w="2424" w:type="dxa"/>
            <w:noWrap w:val="0"/>
            <w:vAlign w:val="center"/>
          </w:tcPr>
          <w:p>
            <w:pPr>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偏离情况</w:t>
            </w:r>
          </w:p>
        </w:tc>
        <w:tc>
          <w:tcPr>
            <w:tcW w:w="782" w:type="dxa"/>
            <w:noWrap w:val="0"/>
            <w:vAlign w:val="center"/>
          </w:tcPr>
          <w:p>
            <w:pPr>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3" w:hRule="atLeast"/>
          <w:jc w:val="center"/>
        </w:trPr>
        <w:tc>
          <w:tcPr>
            <w:tcW w:w="9288" w:type="dxa"/>
            <w:gridSpan w:val="6"/>
            <w:noWrap w:val="0"/>
            <w:vAlign w:val="center"/>
          </w:tcPr>
          <w:p>
            <w:pPr>
              <w:adjustRightInd w:val="0"/>
              <w:snapToGrid w:val="0"/>
              <w:spacing w:line="360" w:lineRule="auto"/>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对本项目合同条款的偏离情况（应进行选择，未选择响应无效）：</w:t>
            </w:r>
          </w:p>
          <w:p>
            <w:pPr>
              <w:adjustRightInd w:val="0"/>
              <w:snapToGrid w:val="0"/>
              <w:spacing w:line="360" w:lineRule="auto"/>
              <w:jc w:val="left"/>
              <w:rPr>
                <w:rFonts w:hint="eastAsia" w:ascii="宋体" w:hAnsi="宋体" w:eastAsia="宋体" w:cs="宋体"/>
                <w:bCs/>
                <w:color w:val="auto"/>
                <w:sz w:val="24"/>
                <w:highlight w:val="none"/>
              </w:rPr>
            </w:pPr>
            <w:r>
              <w:rPr>
                <w:rFonts w:hint="eastAsia" w:ascii="宋体" w:hAnsi="宋体" w:eastAsia="宋体" w:cs="宋体"/>
                <w:b/>
                <w:color w:val="auto"/>
                <w:sz w:val="24"/>
                <w:highlight w:val="none"/>
              </w:rPr>
              <w:t>□无偏离</w:t>
            </w:r>
            <w:r>
              <w:rPr>
                <w:rFonts w:hint="eastAsia" w:ascii="宋体" w:hAnsi="宋体" w:eastAsia="宋体" w:cs="宋体"/>
                <w:bCs/>
                <w:color w:val="auto"/>
                <w:sz w:val="24"/>
                <w:highlight w:val="none"/>
              </w:rPr>
              <w:t>（如无偏离，仅</w:t>
            </w:r>
            <w:r>
              <w:rPr>
                <w:rFonts w:hint="eastAsia" w:ascii="宋体" w:hAnsi="宋体" w:eastAsia="宋体" w:cs="宋体"/>
                <w:bCs/>
                <w:color w:val="auto"/>
                <w:sz w:val="24"/>
                <w:highlight w:val="none"/>
                <w:lang w:val="en-US" w:eastAsia="zh-CN"/>
              </w:rPr>
              <w:t>在此处勾选</w:t>
            </w:r>
            <w:r>
              <w:rPr>
                <w:rFonts w:hint="eastAsia" w:ascii="宋体" w:hAnsi="宋体" w:eastAsia="宋体" w:cs="宋体"/>
                <w:bCs/>
                <w:color w:val="auto"/>
                <w:sz w:val="24"/>
                <w:highlight w:val="none"/>
              </w:rPr>
              <w:t>无偏离即可</w:t>
            </w: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rPr>
              <w:t>无偏离即为对合同条款中的所有要求，均视作</w:t>
            </w:r>
            <w:r>
              <w:rPr>
                <w:rFonts w:hint="eastAsia" w:ascii="宋体" w:hAnsi="宋体" w:eastAsia="宋体" w:cs="宋体"/>
                <w:bCs/>
                <w:color w:val="auto"/>
                <w:sz w:val="24"/>
                <w:highlight w:val="none"/>
                <w:lang w:val="en-US" w:eastAsia="zh-CN"/>
              </w:rPr>
              <w:t>供应商</w:t>
            </w:r>
            <w:r>
              <w:rPr>
                <w:rFonts w:hint="eastAsia" w:ascii="宋体" w:hAnsi="宋体" w:eastAsia="宋体" w:cs="宋体"/>
                <w:bCs/>
                <w:color w:val="auto"/>
                <w:sz w:val="24"/>
                <w:highlight w:val="none"/>
              </w:rPr>
              <w:t>已对之理解和响应。）</w:t>
            </w:r>
          </w:p>
          <w:p>
            <w:pPr>
              <w:adjustRightInd w:val="0"/>
              <w:snapToGrid w:val="0"/>
              <w:spacing w:line="360" w:lineRule="auto"/>
              <w:jc w:val="left"/>
              <w:rPr>
                <w:rFonts w:hint="eastAsia" w:ascii="宋体" w:hAnsi="宋体" w:eastAsia="宋体" w:cs="宋体"/>
                <w:bCs/>
                <w:color w:val="auto"/>
                <w:sz w:val="10"/>
                <w:szCs w:val="10"/>
                <w:highlight w:val="none"/>
              </w:rPr>
            </w:pPr>
          </w:p>
          <w:p>
            <w:pPr>
              <w:adjustRightInd w:val="0"/>
              <w:snapToGrid w:val="0"/>
              <w:spacing w:line="360" w:lineRule="auto"/>
              <w:ind w:left="0" w:leftChars="0" w:firstLine="0" w:firstLineChars="0"/>
              <w:jc w:val="left"/>
              <w:rPr>
                <w:rFonts w:hint="eastAsia" w:ascii="宋体" w:hAnsi="宋体" w:eastAsia="宋体" w:cs="宋体"/>
                <w:color w:val="auto"/>
                <w:sz w:val="24"/>
                <w:highlight w:val="none"/>
              </w:rPr>
            </w:pPr>
            <w:r>
              <w:rPr>
                <w:rFonts w:hint="eastAsia" w:ascii="宋体" w:hAnsi="宋体" w:eastAsia="宋体" w:cs="宋体"/>
                <w:b/>
                <w:color w:val="auto"/>
                <w:sz w:val="24"/>
                <w:highlight w:val="none"/>
              </w:rPr>
              <w:t>□有偏离</w:t>
            </w:r>
            <w:r>
              <w:rPr>
                <w:rFonts w:hint="eastAsia" w:ascii="宋体" w:hAnsi="宋体" w:eastAsia="宋体" w:cs="宋体"/>
                <w:bCs/>
                <w:color w:val="auto"/>
                <w:sz w:val="24"/>
                <w:highlight w:val="none"/>
              </w:rPr>
              <w:t>（如有偏离，则应在</w:t>
            </w:r>
            <w:r>
              <w:rPr>
                <w:rFonts w:hint="eastAsia" w:ascii="宋体" w:hAnsi="宋体" w:eastAsia="宋体" w:cs="宋体"/>
                <w:bCs/>
                <w:color w:val="auto"/>
                <w:sz w:val="24"/>
                <w:highlight w:val="none"/>
                <w:lang w:val="en-US" w:eastAsia="zh-CN"/>
              </w:rPr>
              <w:t>此处进行勾选，同时在下</w:t>
            </w:r>
            <w:r>
              <w:rPr>
                <w:rFonts w:hint="eastAsia" w:ascii="宋体" w:hAnsi="宋体" w:eastAsia="宋体" w:cs="宋体"/>
                <w:bCs/>
                <w:color w:val="auto"/>
                <w:sz w:val="24"/>
                <w:highlight w:val="none"/>
              </w:rPr>
              <w:t>表中对偏离项逐一列明，</w:t>
            </w:r>
            <w:r>
              <w:rPr>
                <w:rFonts w:hint="eastAsia" w:ascii="宋体" w:hAnsi="宋体" w:eastAsia="宋体" w:cs="宋体"/>
                <w:b/>
                <w:bCs w:val="0"/>
                <w:color w:val="auto"/>
                <w:sz w:val="24"/>
                <w:highlight w:val="none"/>
              </w:rPr>
              <w:t>否则</w:t>
            </w:r>
            <w:r>
              <w:rPr>
                <w:rFonts w:hint="eastAsia" w:ascii="宋体" w:hAnsi="宋体" w:eastAsia="宋体" w:cs="宋体"/>
                <w:b/>
                <w:bCs w:val="0"/>
                <w:color w:val="auto"/>
                <w:sz w:val="24"/>
                <w:highlight w:val="none"/>
                <w:lang w:val="en-US" w:eastAsia="zh-CN"/>
              </w:rPr>
              <w:t>投标</w:t>
            </w:r>
            <w:r>
              <w:rPr>
                <w:rFonts w:hint="eastAsia" w:ascii="宋体" w:hAnsi="宋体" w:eastAsia="宋体" w:cs="宋体"/>
                <w:b/>
                <w:bCs w:val="0"/>
                <w:color w:val="auto"/>
                <w:sz w:val="24"/>
                <w:highlight w:val="none"/>
              </w:rPr>
              <w:t>无效</w:t>
            </w:r>
            <w:r>
              <w:rPr>
                <w:rFonts w:hint="eastAsia" w:ascii="宋体" w:hAnsi="宋体" w:eastAsia="宋体" w:cs="宋体"/>
                <w:b/>
                <w:bCs w:val="0"/>
                <w:color w:val="auto"/>
                <w:sz w:val="24"/>
                <w:highlight w:val="none"/>
                <w:lang w:eastAsia="zh-CN"/>
              </w:rPr>
              <w:t>。</w:t>
            </w:r>
            <w:r>
              <w:rPr>
                <w:rFonts w:hint="eastAsia" w:ascii="宋体" w:hAnsi="宋体" w:eastAsia="宋体" w:cs="宋体"/>
                <w:b/>
                <w:bCs w:val="0"/>
                <w:color w:val="auto"/>
                <w:sz w:val="24"/>
                <w:highlight w:val="none"/>
              </w:rPr>
              <w:t>否则响应无效</w:t>
            </w:r>
            <w:r>
              <w:rPr>
                <w:rFonts w:hint="eastAsia" w:ascii="宋体" w:hAnsi="宋体" w:eastAsia="宋体" w:cs="宋体"/>
                <w:bCs/>
                <w:color w:val="auto"/>
                <w:sz w:val="24"/>
                <w:highlight w:val="none"/>
              </w:rPr>
              <w:t>对合同条款中的所有要求，除本表列明的偏离外，均视作</w:t>
            </w:r>
            <w:r>
              <w:rPr>
                <w:rFonts w:hint="eastAsia" w:ascii="宋体" w:hAnsi="宋体" w:eastAsia="宋体" w:cs="宋体"/>
                <w:bCs/>
                <w:color w:val="auto"/>
                <w:sz w:val="24"/>
                <w:highlight w:val="none"/>
                <w:lang w:val="en-US" w:eastAsia="zh-CN"/>
              </w:rPr>
              <w:t>供应商</w:t>
            </w:r>
            <w:r>
              <w:rPr>
                <w:rFonts w:hint="eastAsia" w:ascii="宋体" w:hAnsi="宋体" w:eastAsia="宋体" w:cs="宋体"/>
                <w:bCs/>
                <w:color w:val="auto"/>
                <w:sz w:val="24"/>
                <w:highlight w:val="none"/>
              </w:rPr>
              <w:t>已对之理解和响应。）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pPr>
              <w:adjustRightInd w:val="0"/>
              <w:snapToGrid w:val="0"/>
              <w:jc w:val="center"/>
              <w:rPr>
                <w:rFonts w:hint="eastAsia" w:ascii="宋体" w:hAnsi="宋体" w:eastAsia="宋体" w:cs="宋体"/>
                <w:color w:val="auto"/>
                <w:sz w:val="24"/>
                <w:highlight w:val="none"/>
              </w:rPr>
            </w:pPr>
          </w:p>
        </w:tc>
        <w:tc>
          <w:tcPr>
            <w:tcW w:w="1291" w:type="dxa"/>
            <w:noWrap w:val="0"/>
            <w:vAlign w:val="center"/>
          </w:tcPr>
          <w:p>
            <w:pPr>
              <w:adjustRightInd w:val="0"/>
              <w:snapToGrid w:val="0"/>
              <w:jc w:val="center"/>
              <w:rPr>
                <w:rFonts w:hint="eastAsia" w:ascii="宋体" w:hAnsi="宋体" w:eastAsia="宋体" w:cs="宋体"/>
                <w:color w:val="auto"/>
                <w:sz w:val="24"/>
                <w:highlight w:val="none"/>
              </w:rPr>
            </w:pPr>
          </w:p>
        </w:tc>
        <w:tc>
          <w:tcPr>
            <w:tcW w:w="1981" w:type="dxa"/>
            <w:noWrap w:val="0"/>
            <w:vAlign w:val="center"/>
          </w:tcPr>
          <w:p>
            <w:pPr>
              <w:adjustRightInd w:val="0"/>
              <w:snapToGrid w:val="0"/>
              <w:jc w:val="center"/>
              <w:rPr>
                <w:rFonts w:hint="eastAsia" w:ascii="宋体" w:hAnsi="宋体" w:eastAsia="宋体" w:cs="宋体"/>
                <w:color w:val="auto"/>
                <w:sz w:val="24"/>
                <w:highlight w:val="none"/>
              </w:rPr>
            </w:pPr>
          </w:p>
        </w:tc>
        <w:tc>
          <w:tcPr>
            <w:tcW w:w="1982" w:type="dxa"/>
            <w:noWrap w:val="0"/>
            <w:vAlign w:val="center"/>
          </w:tcPr>
          <w:p>
            <w:pPr>
              <w:adjustRightInd w:val="0"/>
              <w:snapToGrid w:val="0"/>
              <w:jc w:val="center"/>
              <w:rPr>
                <w:rFonts w:hint="eastAsia" w:ascii="宋体" w:hAnsi="宋体" w:eastAsia="宋体" w:cs="宋体"/>
                <w:color w:val="auto"/>
                <w:sz w:val="24"/>
                <w:highlight w:val="none"/>
              </w:rPr>
            </w:pPr>
          </w:p>
        </w:tc>
        <w:tc>
          <w:tcPr>
            <w:tcW w:w="2424" w:type="dxa"/>
            <w:noWrap w:val="0"/>
            <w:vAlign w:val="center"/>
          </w:tcPr>
          <w:p>
            <w:pPr>
              <w:adjustRightInd w:val="0"/>
              <w:snapToGrid w:val="0"/>
              <w:jc w:val="center"/>
              <w:rPr>
                <w:rFonts w:hint="eastAsia" w:ascii="宋体" w:hAnsi="宋体" w:eastAsia="宋体" w:cs="宋体"/>
                <w:color w:val="auto"/>
                <w:sz w:val="24"/>
                <w:highlight w:val="none"/>
              </w:rPr>
            </w:pPr>
          </w:p>
        </w:tc>
        <w:tc>
          <w:tcPr>
            <w:tcW w:w="782" w:type="dxa"/>
            <w:noWrap w:val="0"/>
            <w:vAlign w:val="center"/>
          </w:tcPr>
          <w:p>
            <w:pPr>
              <w:adjustRightInd w:val="0"/>
              <w:snapToGrid w:val="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pPr>
              <w:adjustRightInd w:val="0"/>
              <w:snapToGrid w:val="0"/>
              <w:jc w:val="center"/>
              <w:rPr>
                <w:rFonts w:hint="eastAsia" w:ascii="宋体" w:hAnsi="宋体" w:eastAsia="宋体" w:cs="宋体"/>
                <w:color w:val="auto"/>
                <w:sz w:val="24"/>
                <w:highlight w:val="none"/>
              </w:rPr>
            </w:pPr>
          </w:p>
        </w:tc>
        <w:tc>
          <w:tcPr>
            <w:tcW w:w="1291" w:type="dxa"/>
            <w:noWrap w:val="0"/>
            <w:vAlign w:val="center"/>
          </w:tcPr>
          <w:p>
            <w:pPr>
              <w:adjustRightInd w:val="0"/>
              <w:snapToGrid w:val="0"/>
              <w:jc w:val="center"/>
              <w:rPr>
                <w:rFonts w:hint="eastAsia" w:ascii="宋体" w:hAnsi="宋体" w:eastAsia="宋体" w:cs="宋体"/>
                <w:color w:val="auto"/>
                <w:sz w:val="24"/>
                <w:highlight w:val="none"/>
              </w:rPr>
            </w:pPr>
          </w:p>
        </w:tc>
        <w:tc>
          <w:tcPr>
            <w:tcW w:w="1981" w:type="dxa"/>
            <w:noWrap w:val="0"/>
            <w:vAlign w:val="center"/>
          </w:tcPr>
          <w:p>
            <w:pPr>
              <w:adjustRightInd w:val="0"/>
              <w:snapToGrid w:val="0"/>
              <w:jc w:val="center"/>
              <w:rPr>
                <w:rFonts w:hint="eastAsia" w:ascii="宋体" w:hAnsi="宋体" w:eastAsia="宋体" w:cs="宋体"/>
                <w:color w:val="auto"/>
                <w:sz w:val="24"/>
                <w:highlight w:val="none"/>
              </w:rPr>
            </w:pPr>
          </w:p>
        </w:tc>
        <w:tc>
          <w:tcPr>
            <w:tcW w:w="1982" w:type="dxa"/>
            <w:noWrap w:val="0"/>
            <w:vAlign w:val="center"/>
          </w:tcPr>
          <w:p>
            <w:pPr>
              <w:adjustRightInd w:val="0"/>
              <w:snapToGrid w:val="0"/>
              <w:jc w:val="center"/>
              <w:rPr>
                <w:rFonts w:hint="eastAsia" w:ascii="宋体" w:hAnsi="宋体" w:eastAsia="宋体" w:cs="宋体"/>
                <w:color w:val="auto"/>
                <w:sz w:val="24"/>
                <w:highlight w:val="none"/>
              </w:rPr>
            </w:pPr>
          </w:p>
        </w:tc>
        <w:tc>
          <w:tcPr>
            <w:tcW w:w="2424" w:type="dxa"/>
            <w:noWrap w:val="0"/>
            <w:vAlign w:val="center"/>
          </w:tcPr>
          <w:p>
            <w:pPr>
              <w:adjustRightInd w:val="0"/>
              <w:snapToGrid w:val="0"/>
              <w:jc w:val="center"/>
              <w:rPr>
                <w:rFonts w:hint="eastAsia" w:ascii="宋体" w:hAnsi="宋体" w:eastAsia="宋体" w:cs="宋体"/>
                <w:color w:val="auto"/>
                <w:sz w:val="24"/>
                <w:highlight w:val="none"/>
              </w:rPr>
            </w:pPr>
          </w:p>
        </w:tc>
        <w:tc>
          <w:tcPr>
            <w:tcW w:w="782" w:type="dxa"/>
            <w:noWrap w:val="0"/>
            <w:vAlign w:val="center"/>
          </w:tcPr>
          <w:p>
            <w:pPr>
              <w:adjustRightInd w:val="0"/>
              <w:snapToGrid w:val="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pPr>
              <w:adjustRightInd w:val="0"/>
              <w:snapToGrid w:val="0"/>
              <w:jc w:val="center"/>
              <w:rPr>
                <w:rFonts w:hint="eastAsia" w:ascii="宋体" w:hAnsi="宋体" w:eastAsia="宋体" w:cs="宋体"/>
                <w:color w:val="auto"/>
                <w:sz w:val="24"/>
                <w:highlight w:val="none"/>
              </w:rPr>
            </w:pPr>
          </w:p>
        </w:tc>
        <w:tc>
          <w:tcPr>
            <w:tcW w:w="1291" w:type="dxa"/>
            <w:noWrap w:val="0"/>
            <w:vAlign w:val="center"/>
          </w:tcPr>
          <w:p>
            <w:pPr>
              <w:adjustRightInd w:val="0"/>
              <w:snapToGrid w:val="0"/>
              <w:jc w:val="center"/>
              <w:rPr>
                <w:rFonts w:hint="eastAsia" w:ascii="宋体" w:hAnsi="宋体" w:eastAsia="宋体" w:cs="宋体"/>
                <w:color w:val="auto"/>
                <w:sz w:val="24"/>
                <w:highlight w:val="none"/>
              </w:rPr>
            </w:pPr>
          </w:p>
        </w:tc>
        <w:tc>
          <w:tcPr>
            <w:tcW w:w="1981" w:type="dxa"/>
            <w:noWrap w:val="0"/>
            <w:vAlign w:val="center"/>
          </w:tcPr>
          <w:p>
            <w:pPr>
              <w:adjustRightInd w:val="0"/>
              <w:snapToGrid w:val="0"/>
              <w:jc w:val="center"/>
              <w:rPr>
                <w:rFonts w:hint="eastAsia" w:ascii="宋体" w:hAnsi="宋体" w:eastAsia="宋体" w:cs="宋体"/>
                <w:color w:val="auto"/>
                <w:sz w:val="24"/>
                <w:highlight w:val="none"/>
              </w:rPr>
            </w:pPr>
          </w:p>
        </w:tc>
        <w:tc>
          <w:tcPr>
            <w:tcW w:w="1982" w:type="dxa"/>
            <w:noWrap w:val="0"/>
            <w:vAlign w:val="center"/>
          </w:tcPr>
          <w:p>
            <w:pPr>
              <w:adjustRightInd w:val="0"/>
              <w:snapToGrid w:val="0"/>
              <w:jc w:val="center"/>
              <w:rPr>
                <w:rFonts w:hint="eastAsia" w:ascii="宋体" w:hAnsi="宋体" w:eastAsia="宋体" w:cs="宋体"/>
                <w:color w:val="auto"/>
                <w:sz w:val="24"/>
                <w:highlight w:val="none"/>
              </w:rPr>
            </w:pPr>
          </w:p>
        </w:tc>
        <w:tc>
          <w:tcPr>
            <w:tcW w:w="2424" w:type="dxa"/>
            <w:noWrap w:val="0"/>
            <w:vAlign w:val="center"/>
          </w:tcPr>
          <w:p>
            <w:pPr>
              <w:adjustRightInd w:val="0"/>
              <w:snapToGrid w:val="0"/>
              <w:jc w:val="center"/>
              <w:rPr>
                <w:rFonts w:hint="eastAsia" w:ascii="宋体" w:hAnsi="宋体" w:eastAsia="宋体" w:cs="宋体"/>
                <w:color w:val="auto"/>
                <w:sz w:val="24"/>
                <w:highlight w:val="none"/>
              </w:rPr>
            </w:pPr>
          </w:p>
        </w:tc>
        <w:tc>
          <w:tcPr>
            <w:tcW w:w="782" w:type="dxa"/>
            <w:noWrap w:val="0"/>
            <w:vAlign w:val="center"/>
          </w:tcPr>
          <w:p>
            <w:pPr>
              <w:adjustRightInd w:val="0"/>
              <w:snapToGrid w:val="0"/>
              <w:jc w:val="center"/>
              <w:rPr>
                <w:rFonts w:hint="eastAsia" w:ascii="宋体" w:hAnsi="宋体" w:eastAsia="宋体" w:cs="宋体"/>
                <w:color w:val="auto"/>
                <w:sz w:val="24"/>
                <w:highlight w:val="none"/>
              </w:rPr>
            </w:pPr>
          </w:p>
        </w:tc>
      </w:tr>
    </w:tbl>
    <w:p>
      <w:pPr>
        <w:tabs>
          <w:tab w:val="left" w:pos="1800"/>
          <w:tab w:val="left" w:pos="5580"/>
        </w:tabs>
        <w:jc w:val="left"/>
        <w:rPr>
          <w:rFonts w:hint="eastAsia" w:ascii="宋体" w:hAnsi="宋体" w:eastAsia="宋体" w:cs="宋体"/>
          <w:color w:val="auto"/>
          <w:sz w:val="24"/>
          <w:highlight w:val="none"/>
        </w:rPr>
      </w:pPr>
    </w:p>
    <w:p>
      <w:pPr>
        <w:tabs>
          <w:tab w:val="left" w:pos="1800"/>
          <w:tab w:val="left" w:pos="5580"/>
        </w:tabs>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r>
        <w:rPr>
          <w:rFonts w:hint="eastAsia" w:ascii="宋体" w:hAnsi="宋体" w:eastAsia="宋体" w:cs="宋体"/>
          <w:color w:val="auto"/>
          <w:spacing w:val="3"/>
          <w:sz w:val="24"/>
          <w:highlight w:val="none"/>
        </w:rPr>
        <w:t>“</w:t>
      </w:r>
      <w:r>
        <w:rPr>
          <w:rFonts w:hint="eastAsia" w:ascii="宋体" w:hAnsi="宋体" w:eastAsia="宋体" w:cs="宋体"/>
          <w:color w:val="auto"/>
          <w:spacing w:val="4"/>
          <w:sz w:val="24"/>
          <w:highlight w:val="none"/>
        </w:rPr>
        <w:t>偏离情况”列应据实填写</w:t>
      </w:r>
      <w:r>
        <w:rPr>
          <w:rFonts w:hint="eastAsia" w:ascii="宋体" w:hAnsi="宋体" w:eastAsia="宋体" w:cs="宋体"/>
          <w:color w:val="auto"/>
          <w:spacing w:val="6"/>
          <w:sz w:val="24"/>
          <w:highlight w:val="none"/>
        </w:rPr>
        <w:t>“</w:t>
      </w:r>
      <w:r>
        <w:rPr>
          <w:rFonts w:hint="eastAsia" w:ascii="宋体" w:hAnsi="宋体" w:eastAsia="宋体" w:cs="宋体"/>
          <w:color w:val="auto"/>
          <w:spacing w:val="4"/>
          <w:sz w:val="24"/>
          <w:highlight w:val="none"/>
        </w:rPr>
        <w:t>正偏离”</w:t>
      </w:r>
      <w:r>
        <w:rPr>
          <w:rFonts w:hint="eastAsia" w:ascii="宋体" w:hAnsi="宋体" w:eastAsia="宋体" w:cs="宋体"/>
          <w:color w:val="auto"/>
          <w:spacing w:val="5"/>
          <w:sz w:val="24"/>
          <w:highlight w:val="none"/>
        </w:rPr>
        <w:t>或</w:t>
      </w:r>
      <w:r>
        <w:rPr>
          <w:rFonts w:hint="eastAsia" w:ascii="宋体" w:hAnsi="宋体" w:eastAsia="宋体" w:cs="宋体"/>
          <w:color w:val="auto"/>
          <w:spacing w:val="2"/>
          <w:sz w:val="24"/>
          <w:highlight w:val="none"/>
        </w:rPr>
        <w:t>“</w:t>
      </w:r>
      <w:r>
        <w:rPr>
          <w:rFonts w:hint="eastAsia" w:ascii="宋体" w:hAnsi="宋体" w:eastAsia="宋体" w:cs="宋体"/>
          <w:color w:val="auto"/>
          <w:spacing w:val="4"/>
          <w:sz w:val="24"/>
          <w:highlight w:val="none"/>
        </w:rPr>
        <w:t>负偏离”</w:t>
      </w:r>
      <w:r>
        <w:rPr>
          <w:rFonts w:hint="eastAsia" w:ascii="宋体" w:hAnsi="宋体" w:eastAsia="宋体" w:cs="宋体"/>
          <w:color w:val="auto"/>
          <w:spacing w:val="5"/>
          <w:sz w:val="24"/>
          <w:highlight w:val="none"/>
        </w:rPr>
        <w:t>。</w:t>
      </w:r>
    </w:p>
    <w:p>
      <w:pPr>
        <w:spacing w:line="360" w:lineRule="auto"/>
        <w:rPr>
          <w:rFonts w:hint="eastAsia" w:ascii="宋体" w:hAnsi="宋体" w:eastAsia="宋体" w:cs="宋体"/>
          <w:color w:val="auto"/>
          <w:sz w:val="24"/>
          <w:szCs w:val="20"/>
          <w:highlight w:val="none"/>
        </w:rPr>
      </w:pPr>
    </w:p>
    <w:p>
      <w:pPr>
        <w:autoSpaceDE w:val="0"/>
        <w:autoSpaceDN w:val="0"/>
        <w:adjustRightInd w:val="0"/>
        <w:snapToGrid w:val="0"/>
        <w:spacing w:before="25" w:after="25"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供应商名称（加盖公章）</w:t>
      </w: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_______________</w:t>
      </w:r>
    </w:p>
    <w:p>
      <w:pPr>
        <w:autoSpaceDE w:val="0"/>
        <w:autoSpaceDN w:val="0"/>
        <w:adjustRightInd w:val="0"/>
        <w:snapToGrid w:val="0"/>
        <w:spacing w:before="25" w:after="25"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szCs w:val="20"/>
          <w:highlight w:val="none"/>
        </w:rPr>
        <w:t xml:space="preserve">日期：____年____月____日    </w:t>
      </w:r>
    </w:p>
    <w:p>
      <w:pPr>
        <w:tabs>
          <w:tab w:val="left" w:pos="360"/>
        </w:tabs>
        <w:snapToGrid w:val="0"/>
        <w:spacing w:line="360" w:lineRule="auto"/>
        <w:outlineLvl w:val="1"/>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br w:type="page"/>
      </w:r>
      <w:r>
        <w:rPr>
          <w:rFonts w:hint="eastAsia" w:ascii="宋体" w:hAnsi="宋体" w:eastAsia="宋体" w:cs="宋体"/>
          <w:color w:val="auto"/>
          <w:sz w:val="24"/>
          <w:highlight w:val="none"/>
        </w:rPr>
        <w:t>10</w:t>
      </w:r>
      <w:bookmarkEnd w:id="720"/>
      <w:bookmarkEnd w:id="721"/>
      <w:bookmarkEnd w:id="722"/>
      <w:bookmarkEnd w:id="723"/>
      <w:bookmarkEnd w:id="724"/>
      <w:bookmarkEnd w:id="725"/>
      <w:bookmarkEnd w:id="726"/>
      <w:bookmarkEnd w:id="727"/>
      <w:bookmarkEnd w:id="728"/>
      <w:bookmarkEnd w:id="729"/>
      <w:bookmarkEnd w:id="730"/>
      <w:bookmarkEnd w:id="731"/>
      <w:bookmarkEnd w:id="732"/>
      <w:r>
        <w:rPr>
          <w:rFonts w:hint="eastAsia" w:ascii="宋体" w:hAnsi="宋体" w:eastAsia="宋体" w:cs="宋体"/>
          <w:color w:val="auto"/>
          <w:sz w:val="24"/>
          <w:highlight w:val="none"/>
        </w:rPr>
        <w:t>采购需求偏离表</w:t>
      </w:r>
    </w:p>
    <w:p>
      <w:pPr>
        <w:autoSpaceDE w:val="0"/>
        <w:autoSpaceDN w:val="0"/>
        <w:adjustRightInd w:val="0"/>
        <w:spacing w:line="360" w:lineRule="auto"/>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采购需求偏离表</w:t>
      </w:r>
    </w:p>
    <w:p>
      <w:pPr>
        <w:tabs>
          <w:tab w:val="left" w:pos="1800"/>
          <w:tab w:val="left" w:pos="5580"/>
        </w:tabs>
        <w:spacing w:line="360" w:lineRule="auto"/>
        <w:ind w:firstLine="360" w:firstLineChars="1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项目编号/包号：_______________     项目名称：_______________</w:t>
      </w:r>
    </w:p>
    <w:p>
      <w:pPr>
        <w:tabs>
          <w:tab w:val="left" w:pos="1800"/>
          <w:tab w:val="left" w:pos="5580"/>
        </w:tabs>
        <w:spacing w:line="360" w:lineRule="auto"/>
        <w:ind w:firstLine="360" w:firstLineChars="150"/>
        <w:jc w:val="left"/>
        <w:rPr>
          <w:rFonts w:hint="eastAsia" w:ascii="宋体" w:hAnsi="宋体" w:eastAsia="宋体" w:cs="宋体"/>
          <w:color w:val="auto"/>
          <w:sz w:val="24"/>
          <w:highlight w:val="none"/>
          <w:u w:val="single"/>
        </w:rPr>
      </w:pP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442"/>
        <w:gridCol w:w="1558"/>
        <w:gridCol w:w="1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noWrap w:val="0"/>
            <w:vAlign w:val="center"/>
          </w:tcPr>
          <w:p>
            <w:pPr>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1482" w:type="dxa"/>
            <w:noWrap w:val="0"/>
            <w:vAlign w:val="center"/>
          </w:tcPr>
          <w:p>
            <w:pPr>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磋商文件条目号(页码)</w:t>
            </w:r>
          </w:p>
        </w:tc>
        <w:tc>
          <w:tcPr>
            <w:tcW w:w="2384" w:type="dxa"/>
            <w:noWrap w:val="0"/>
            <w:vAlign w:val="center"/>
          </w:tcPr>
          <w:p>
            <w:pPr>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磋商文件要求</w:t>
            </w:r>
          </w:p>
        </w:tc>
        <w:tc>
          <w:tcPr>
            <w:tcW w:w="2442" w:type="dxa"/>
            <w:noWrap w:val="0"/>
            <w:vAlign w:val="center"/>
          </w:tcPr>
          <w:p>
            <w:pPr>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响应内容</w:t>
            </w:r>
          </w:p>
        </w:tc>
        <w:tc>
          <w:tcPr>
            <w:tcW w:w="1558" w:type="dxa"/>
            <w:noWrap w:val="0"/>
            <w:vAlign w:val="center"/>
          </w:tcPr>
          <w:p>
            <w:pPr>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偏离情况</w:t>
            </w:r>
          </w:p>
        </w:tc>
        <w:tc>
          <w:tcPr>
            <w:tcW w:w="1010" w:type="dxa"/>
            <w:noWrap w:val="0"/>
            <w:vAlign w:val="center"/>
          </w:tcPr>
          <w:p>
            <w:pPr>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9651" w:type="dxa"/>
            <w:gridSpan w:val="6"/>
            <w:noWrap w:val="0"/>
            <w:vAlign w:val="center"/>
          </w:tcPr>
          <w:p>
            <w:pPr>
              <w:numPr>
                <w:ilvl w:val="0"/>
                <w:numId w:val="22"/>
              </w:numPr>
              <w:tabs>
                <w:tab w:val="left" w:pos="591"/>
              </w:tabs>
              <w:adjustRightInd w:val="0"/>
              <w:snapToGrid w:val="0"/>
              <w:ind w:left="480"/>
              <w:jc w:val="left"/>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针对本磋商文件《采购需求》中标注为“★”、“</w:t>
            </w:r>
            <w:r>
              <w:rPr>
                <w:rFonts w:hint="eastAsia" w:ascii="宋体" w:hAnsi="宋体" w:eastAsia="宋体" w:cs="宋体"/>
                <w:color w:val="auto"/>
                <w:sz w:val="22"/>
                <w:szCs w:val="22"/>
                <w:highlight w:val="none"/>
              </w:rPr>
              <w:t>#</w:t>
            </w:r>
            <w:r>
              <w:rPr>
                <w:rFonts w:hint="eastAsia" w:ascii="宋体" w:hAnsi="宋体" w:eastAsia="宋体" w:cs="宋体"/>
                <w:color w:val="auto"/>
                <w:sz w:val="24"/>
                <w:highlight w:val="none"/>
              </w:rPr>
              <w:t>”条款（如有）</w:t>
            </w:r>
            <w:r>
              <w:rPr>
                <w:rFonts w:hint="eastAsia" w:ascii="宋体" w:hAnsi="宋体" w:eastAsia="宋体" w:cs="宋体"/>
                <w:color w:val="auto"/>
                <w:sz w:val="24"/>
                <w:highlight w:val="none"/>
                <w:lang w:val="en-US" w:eastAsia="zh-CN"/>
              </w:rPr>
              <w:t>的偏离情况</w:t>
            </w:r>
            <w:r>
              <w:rPr>
                <w:rFonts w:hint="eastAsia" w:ascii="宋体" w:hAnsi="宋体" w:eastAsia="宋体" w:cs="宋体"/>
                <w:color w:val="auto"/>
                <w:sz w:val="24"/>
                <w:highlight w:val="none"/>
              </w:rPr>
              <w:t>：</w:t>
            </w:r>
          </w:p>
          <w:p>
            <w:pPr>
              <w:adjustRightInd w:val="0"/>
              <w:snapToGrid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（供应商应</w:t>
            </w:r>
            <w:r>
              <w:rPr>
                <w:rFonts w:hint="eastAsia" w:ascii="宋体" w:hAnsi="宋体" w:eastAsia="宋体" w:cs="宋体"/>
                <w:color w:val="auto"/>
                <w:sz w:val="24"/>
                <w:highlight w:val="none"/>
                <w:lang w:val="en-US" w:eastAsia="zh-CN"/>
              </w:rPr>
              <w:t>针</w:t>
            </w:r>
            <w:r>
              <w:rPr>
                <w:rFonts w:hint="eastAsia" w:ascii="宋体" w:hAnsi="宋体" w:eastAsia="宋体" w:cs="宋体"/>
                <w:color w:val="auto"/>
                <w:sz w:val="24"/>
                <w:highlight w:val="none"/>
              </w:rPr>
              <w:t>对“★”、“</w:t>
            </w:r>
            <w:r>
              <w:rPr>
                <w:rFonts w:hint="eastAsia" w:ascii="宋体" w:hAnsi="宋体" w:eastAsia="宋体" w:cs="宋体"/>
                <w:color w:val="auto"/>
                <w:sz w:val="22"/>
                <w:szCs w:val="22"/>
                <w:highlight w:val="none"/>
              </w:rPr>
              <w:t>#</w:t>
            </w:r>
            <w:r>
              <w:rPr>
                <w:rFonts w:hint="eastAsia" w:ascii="宋体" w:hAnsi="宋体" w:eastAsia="宋体" w:cs="宋体"/>
                <w:color w:val="auto"/>
                <w:sz w:val="24"/>
                <w:highlight w:val="none"/>
              </w:rPr>
              <w:t>”条款逐项填写</w:t>
            </w:r>
            <w:r>
              <w:rPr>
                <w:rFonts w:hint="eastAsia" w:ascii="宋体" w:hAnsi="宋体" w:eastAsia="宋体" w:cs="宋体"/>
                <w:color w:val="auto"/>
                <w:sz w:val="24"/>
                <w:highlight w:val="none"/>
                <w:lang w:val="en-US" w:eastAsia="zh-CN"/>
              </w:rPr>
              <w:t>偏离情况（</w:t>
            </w:r>
            <w:r>
              <w:rPr>
                <w:rFonts w:hint="eastAsia" w:ascii="宋体" w:hAnsi="宋体" w:eastAsia="宋体" w:cs="宋体"/>
                <w:color w:val="auto"/>
                <w:sz w:val="24"/>
                <w:highlight w:val="none"/>
              </w:rPr>
              <w:t>“无偏离”、“正偏离”或“负偏离”</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。若磋商</w:t>
            </w:r>
            <w:r>
              <w:rPr>
                <w:rFonts w:hint="eastAsia" w:ascii="宋体" w:hAnsi="宋体" w:eastAsia="宋体" w:cs="宋体"/>
                <w:color w:val="auto"/>
                <w:sz w:val="24"/>
                <w:highlight w:val="none"/>
              </w:rPr>
              <w:t>文件《采购需求》中</w:t>
            </w:r>
            <w:r>
              <w:rPr>
                <w:rFonts w:hint="eastAsia" w:ascii="宋体" w:hAnsi="宋体" w:eastAsia="宋体" w:cs="宋体"/>
                <w:color w:val="auto"/>
                <w:sz w:val="24"/>
                <w:highlight w:val="none"/>
                <w:lang w:val="en-US" w:eastAsia="zh-CN"/>
              </w:rPr>
              <w:t>有</w:t>
            </w:r>
            <w:r>
              <w:rPr>
                <w:rFonts w:hint="eastAsia" w:ascii="宋体" w:hAnsi="宋体" w:eastAsia="宋体" w:cs="宋体"/>
                <w:color w:val="auto"/>
                <w:sz w:val="24"/>
                <w:highlight w:val="none"/>
              </w:rPr>
              <w:t>标注为“★”、“</w:t>
            </w:r>
            <w:r>
              <w:rPr>
                <w:rFonts w:hint="eastAsia" w:ascii="宋体" w:hAnsi="宋体" w:eastAsia="宋体" w:cs="宋体"/>
                <w:color w:val="auto"/>
                <w:sz w:val="22"/>
                <w:szCs w:val="22"/>
                <w:highlight w:val="none"/>
              </w:rPr>
              <w:t>#</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的</w:t>
            </w:r>
            <w:r>
              <w:rPr>
                <w:rFonts w:hint="eastAsia" w:ascii="宋体" w:hAnsi="宋体" w:eastAsia="宋体" w:cs="宋体"/>
                <w:color w:val="auto"/>
                <w:sz w:val="24"/>
                <w:highlight w:val="none"/>
              </w:rPr>
              <w:t>条款</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但供应商未在此表中进行列明，</w:t>
            </w:r>
            <w:r>
              <w:rPr>
                <w:rFonts w:hint="eastAsia" w:ascii="宋体" w:hAnsi="宋体" w:eastAsia="宋体" w:cs="宋体"/>
                <w:b/>
                <w:bCs/>
                <w:color w:val="auto"/>
                <w:sz w:val="24"/>
                <w:highlight w:val="none"/>
                <w:lang w:val="en-US" w:eastAsia="zh-CN"/>
              </w:rPr>
              <w:t>则</w:t>
            </w:r>
            <w:r>
              <w:rPr>
                <w:rFonts w:hint="eastAsia" w:ascii="宋体" w:hAnsi="宋体" w:eastAsia="宋体" w:cs="宋体"/>
                <w:b/>
                <w:bCs w:val="0"/>
                <w:color w:val="auto"/>
                <w:sz w:val="24"/>
                <w:highlight w:val="none"/>
                <w:lang w:val="en-US" w:eastAsia="zh-CN"/>
              </w:rPr>
              <w:t>响应</w:t>
            </w:r>
            <w:r>
              <w:rPr>
                <w:rFonts w:hint="eastAsia" w:ascii="宋体" w:hAnsi="宋体" w:eastAsia="宋体" w:cs="宋体"/>
                <w:b/>
                <w:bCs w:val="0"/>
                <w:color w:val="auto"/>
                <w:sz w:val="24"/>
                <w:highlight w:val="none"/>
              </w:rPr>
              <w:t>无效</w:t>
            </w:r>
            <w:r>
              <w:rPr>
                <w:rFonts w:hint="eastAsia" w:ascii="宋体" w:hAnsi="宋体" w:eastAsia="宋体" w:cs="宋体"/>
                <w:b/>
                <w:bCs w:val="0"/>
                <w:color w:val="auto"/>
                <w:sz w:val="24"/>
                <w:highlight w:val="none"/>
                <w:lang w:eastAsia="zh-CN"/>
              </w:rPr>
              <w:t>。</w:t>
            </w:r>
            <w:r>
              <w:rPr>
                <w:rFonts w:hint="eastAsia" w:ascii="宋体" w:hAnsi="宋体" w:eastAsia="宋体" w:cs="宋体"/>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pPr>
              <w:adjustRightInd w:val="0"/>
              <w:snapToGrid w:val="0"/>
              <w:jc w:val="center"/>
              <w:rPr>
                <w:rFonts w:hint="eastAsia" w:ascii="宋体" w:hAnsi="宋体" w:eastAsia="宋体" w:cs="宋体"/>
                <w:color w:val="auto"/>
                <w:sz w:val="24"/>
                <w:highlight w:val="none"/>
              </w:rPr>
            </w:pPr>
          </w:p>
        </w:tc>
        <w:tc>
          <w:tcPr>
            <w:tcW w:w="1482" w:type="dxa"/>
            <w:noWrap w:val="0"/>
            <w:vAlign w:val="center"/>
          </w:tcPr>
          <w:p>
            <w:pPr>
              <w:adjustRightInd w:val="0"/>
              <w:snapToGrid w:val="0"/>
              <w:jc w:val="center"/>
              <w:rPr>
                <w:rFonts w:hint="eastAsia" w:ascii="宋体" w:hAnsi="宋体" w:eastAsia="宋体" w:cs="宋体"/>
                <w:color w:val="auto"/>
                <w:sz w:val="24"/>
                <w:highlight w:val="none"/>
              </w:rPr>
            </w:pPr>
          </w:p>
        </w:tc>
        <w:tc>
          <w:tcPr>
            <w:tcW w:w="2384" w:type="dxa"/>
            <w:noWrap w:val="0"/>
            <w:vAlign w:val="center"/>
          </w:tcPr>
          <w:p>
            <w:pPr>
              <w:adjustRightInd w:val="0"/>
              <w:snapToGrid w:val="0"/>
              <w:jc w:val="center"/>
              <w:rPr>
                <w:rFonts w:hint="eastAsia" w:ascii="宋体" w:hAnsi="宋体" w:eastAsia="宋体" w:cs="宋体"/>
                <w:color w:val="auto"/>
                <w:sz w:val="24"/>
                <w:highlight w:val="none"/>
              </w:rPr>
            </w:pPr>
          </w:p>
        </w:tc>
        <w:tc>
          <w:tcPr>
            <w:tcW w:w="2442" w:type="dxa"/>
            <w:noWrap w:val="0"/>
            <w:vAlign w:val="center"/>
          </w:tcPr>
          <w:p>
            <w:pPr>
              <w:adjustRightInd w:val="0"/>
              <w:snapToGrid w:val="0"/>
              <w:jc w:val="center"/>
              <w:rPr>
                <w:rFonts w:hint="eastAsia" w:ascii="宋体" w:hAnsi="宋体" w:eastAsia="宋体" w:cs="宋体"/>
                <w:color w:val="auto"/>
                <w:sz w:val="24"/>
                <w:highlight w:val="none"/>
              </w:rPr>
            </w:pPr>
          </w:p>
        </w:tc>
        <w:tc>
          <w:tcPr>
            <w:tcW w:w="1558" w:type="dxa"/>
            <w:noWrap w:val="0"/>
            <w:vAlign w:val="center"/>
          </w:tcPr>
          <w:p>
            <w:pPr>
              <w:adjustRightInd w:val="0"/>
              <w:snapToGrid w:val="0"/>
              <w:jc w:val="center"/>
              <w:rPr>
                <w:rFonts w:hint="eastAsia" w:ascii="宋体" w:hAnsi="宋体" w:eastAsia="宋体" w:cs="宋体"/>
                <w:color w:val="auto"/>
                <w:sz w:val="24"/>
                <w:highlight w:val="none"/>
              </w:rPr>
            </w:pPr>
          </w:p>
        </w:tc>
        <w:tc>
          <w:tcPr>
            <w:tcW w:w="1010" w:type="dxa"/>
            <w:noWrap w:val="0"/>
            <w:vAlign w:val="center"/>
          </w:tcPr>
          <w:p>
            <w:pPr>
              <w:adjustRightInd w:val="0"/>
              <w:snapToGrid w:val="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pPr>
              <w:adjustRightInd w:val="0"/>
              <w:snapToGrid w:val="0"/>
              <w:jc w:val="center"/>
              <w:rPr>
                <w:rFonts w:hint="eastAsia" w:ascii="宋体" w:hAnsi="宋体" w:eastAsia="宋体" w:cs="宋体"/>
                <w:color w:val="auto"/>
                <w:sz w:val="24"/>
                <w:highlight w:val="none"/>
              </w:rPr>
            </w:pPr>
          </w:p>
        </w:tc>
        <w:tc>
          <w:tcPr>
            <w:tcW w:w="1482" w:type="dxa"/>
            <w:noWrap w:val="0"/>
            <w:vAlign w:val="center"/>
          </w:tcPr>
          <w:p>
            <w:pPr>
              <w:adjustRightInd w:val="0"/>
              <w:snapToGrid w:val="0"/>
              <w:jc w:val="center"/>
              <w:rPr>
                <w:rFonts w:hint="eastAsia" w:ascii="宋体" w:hAnsi="宋体" w:eastAsia="宋体" w:cs="宋体"/>
                <w:color w:val="auto"/>
                <w:sz w:val="24"/>
                <w:highlight w:val="none"/>
              </w:rPr>
            </w:pPr>
          </w:p>
        </w:tc>
        <w:tc>
          <w:tcPr>
            <w:tcW w:w="2384" w:type="dxa"/>
            <w:noWrap w:val="0"/>
            <w:vAlign w:val="center"/>
          </w:tcPr>
          <w:p>
            <w:pPr>
              <w:adjustRightInd w:val="0"/>
              <w:snapToGrid w:val="0"/>
              <w:jc w:val="center"/>
              <w:rPr>
                <w:rFonts w:hint="eastAsia" w:ascii="宋体" w:hAnsi="宋体" w:eastAsia="宋体" w:cs="宋体"/>
                <w:color w:val="auto"/>
                <w:sz w:val="24"/>
                <w:highlight w:val="none"/>
              </w:rPr>
            </w:pPr>
          </w:p>
        </w:tc>
        <w:tc>
          <w:tcPr>
            <w:tcW w:w="2442" w:type="dxa"/>
            <w:noWrap w:val="0"/>
            <w:vAlign w:val="center"/>
          </w:tcPr>
          <w:p>
            <w:pPr>
              <w:adjustRightInd w:val="0"/>
              <w:snapToGrid w:val="0"/>
              <w:jc w:val="center"/>
              <w:rPr>
                <w:rFonts w:hint="eastAsia" w:ascii="宋体" w:hAnsi="宋体" w:eastAsia="宋体" w:cs="宋体"/>
                <w:color w:val="auto"/>
                <w:sz w:val="24"/>
                <w:highlight w:val="none"/>
              </w:rPr>
            </w:pPr>
          </w:p>
        </w:tc>
        <w:tc>
          <w:tcPr>
            <w:tcW w:w="1558" w:type="dxa"/>
            <w:noWrap w:val="0"/>
            <w:vAlign w:val="center"/>
          </w:tcPr>
          <w:p>
            <w:pPr>
              <w:adjustRightInd w:val="0"/>
              <w:snapToGrid w:val="0"/>
              <w:jc w:val="center"/>
              <w:rPr>
                <w:rFonts w:hint="eastAsia" w:ascii="宋体" w:hAnsi="宋体" w:eastAsia="宋体" w:cs="宋体"/>
                <w:color w:val="auto"/>
                <w:sz w:val="24"/>
                <w:highlight w:val="none"/>
              </w:rPr>
            </w:pPr>
          </w:p>
        </w:tc>
        <w:tc>
          <w:tcPr>
            <w:tcW w:w="1010" w:type="dxa"/>
            <w:noWrap w:val="0"/>
            <w:vAlign w:val="center"/>
          </w:tcPr>
          <w:p>
            <w:pPr>
              <w:adjustRightInd w:val="0"/>
              <w:snapToGrid w:val="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651" w:type="dxa"/>
            <w:gridSpan w:val="6"/>
            <w:noWrap w:val="0"/>
            <w:vAlign w:val="center"/>
          </w:tcPr>
          <w:p>
            <w:pPr>
              <w:numPr>
                <w:ilvl w:val="0"/>
                <w:numId w:val="22"/>
              </w:numPr>
              <w:tabs>
                <w:tab w:val="left" w:pos="591"/>
              </w:tabs>
              <w:adjustRightInd w:val="0"/>
              <w:snapToGrid w:val="0"/>
              <w:ind w:left="480"/>
              <w:jc w:val="left"/>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针对本竞争性磋商文件《采购需求》中</w:t>
            </w:r>
            <w:r>
              <w:rPr>
                <w:rFonts w:hint="eastAsia" w:ascii="宋体" w:hAnsi="宋体" w:eastAsia="宋体" w:cs="宋体"/>
                <w:b/>
                <w:color w:val="auto"/>
                <w:sz w:val="24"/>
                <w:highlight w:val="none"/>
              </w:rPr>
              <w:t>未标注</w:t>
            </w:r>
            <w:r>
              <w:rPr>
                <w:rFonts w:hint="eastAsia" w:ascii="宋体" w:hAnsi="宋体" w:eastAsia="宋体" w:cs="宋体"/>
                <w:color w:val="auto"/>
                <w:sz w:val="24"/>
                <w:highlight w:val="none"/>
              </w:rPr>
              <w:t xml:space="preserve"> “★”和“</w:t>
            </w:r>
            <w:r>
              <w:rPr>
                <w:rFonts w:hint="eastAsia" w:ascii="宋体" w:hAnsi="宋体" w:eastAsia="宋体" w:cs="宋体"/>
                <w:color w:val="auto"/>
                <w:sz w:val="22"/>
                <w:szCs w:val="22"/>
                <w:highlight w:val="none"/>
              </w:rPr>
              <w:t>#</w:t>
            </w:r>
            <w:r>
              <w:rPr>
                <w:rFonts w:hint="eastAsia" w:ascii="宋体" w:hAnsi="宋体" w:eastAsia="宋体" w:cs="宋体"/>
                <w:color w:val="auto"/>
                <w:sz w:val="24"/>
                <w:highlight w:val="none"/>
              </w:rPr>
              <w:t>”条款的偏离情况（请进行勾选）：</w:t>
            </w:r>
          </w:p>
          <w:p>
            <w:pPr>
              <w:adjustRightInd w:val="0"/>
              <w:snapToGrid w:val="0"/>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□无偏离</w:t>
            </w:r>
            <w:r>
              <w:rPr>
                <w:rFonts w:hint="eastAsia" w:ascii="宋体" w:hAnsi="宋体" w:eastAsia="宋体" w:cs="宋体"/>
                <w:color w:val="auto"/>
                <w:spacing w:val="1"/>
                <w:sz w:val="24"/>
                <w:highlight w:val="none"/>
              </w:rPr>
              <w:t>（如无偏离，仅</w:t>
            </w:r>
            <w:r>
              <w:rPr>
                <w:rFonts w:hint="eastAsia" w:ascii="宋体" w:hAnsi="宋体" w:eastAsia="宋体" w:cs="宋体"/>
                <w:bCs/>
                <w:color w:val="auto"/>
                <w:sz w:val="24"/>
                <w:highlight w:val="none"/>
                <w:lang w:val="en-US" w:eastAsia="zh-CN"/>
              </w:rPr>
              <w:t>在此处勾选</w:t>
            </w:r>
            <w:r>
              <w:rPr>
                <w:rFonts w:hint="eastAsia" w:ascii="宋体" w:hAnsi="宋体" w:eastAsia="宋体" w:cs="宋体"/>
                <w:color w:val="auto"/>
                <w:spacing w:val="1"/>
                <w:sz w:val="24"/>
                <w:highlight w:val="none"/>
              </w:rPr>
              <w:t>无偏离即可</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无偏离即为对采购需求条款中</w:t>
            </w:r>
            <w:r>
              <w:rPr>
                <w:rFonts w:hint="eastAsia" w:ascii="宋体" w:hAnsi="宋体" w:eastAsia="宋体" w:cs="宋体"/>
                <w:color w:val="auto"/>
                <w:sz w:val="24"/>
                <w:highlight w:val="none"/>
              </w:rPr>
              <w:t>的所有要求，均视</w:t>
            </w:r>
            <w:r>
              <w:rPr>
                <w:rFonts w:hint="eastAsia" w:ascii="宋体" w:hAnsi="宋体" w:eastAsia="宋体" w:cs="宋体"/>
                <w:color w:val="auto"/>
                <w:spacing w:val="-10"/>
                <w:sz w:val="24"/>
                <w:highlight w:val="none"/>
              </w:rPr>
              <w:t>作供应商已对</w:t>
            </w:r>
            <w:r>
              <w:rPr>
                <w:rFonts w:hint="eastAsia" w:ascii="宋体" w:hAnsi="宋体" w:eastAsia="宋体" w:cs="宋体"/>
                <w:color w:val="auto"/>
                <w:spacing w:val="-9"/>
                <w:sz w:val="24"/>
                <w:highlight w:val="none"/>
              </w:rPr>
              <w:t>之理解和响应。）</w:t>
            </w:r>
          </w:p>
          <w:p>
            <w:pPr>
              <w:adjustRightInd w:val="0"/>
              <w:snapToGrid w:val="0"/>
              <w:jc w:val="left"/>
              <w:rPr>
                <w:rFonts w:hint="eastAsia" w:ascii="宋体" w:hAnsi="宋体" w:eastAsia="宋体" w:cs="宋体"/>
                <w:color w:val="auto"/>
                <w:sz w:val="24"/>
                <w:highlight w:val="none"/>
              </w:rPr>
            </w:pPr>
            <w:r>
              <w:rPr>
                <w:rFonts w:hint="eastAsia" w:ascii="宋体" w:hAnsi="宋体" w:eastAsia="宋体" w:cs="宋体"/>
                <w:b/>
                <w:color w:val="auto"/>
                <w:sz w:val="24"/>
                <w:highlight w:val="none"/>
              </w:rPr>
              <w:t>□有偏离</w:t>
            </w:r>
            <w:r>
              <w:rPr>
                <w:rFonts w:hint="eastAsia" w:ascii="宋体" w:hAnsi="宋体" w:eastAsia="宋体" w:cs="宋体"/>
                <w:color w:val="auto"/>
                <w:sz w:val="24"/>
                <w:highlight w:val="none"/>
              </w:rPr>
              <w:t>（如有偏离，则应在</w:t>
            </w:r>
            <w:r>
              <w:rPr>
                <w:rFonts w:hint="eastAsia" w:ascii="宋体" w:hAnsi="宋体" w:eastAsia="宋体" w:cs="宋体"/>
                <w:bCs/>
                <w:color w:val="auto"/>
                <w:sz w:val="24"/>
                <w:highlight w:val="none"/>
                <w:lang w:val="en-US" w:eastAsia="zh-CN"/>
              </w:rPr>
              <w:t>此处进行勾选，同时在下</w:t>
            </w:r>
            <w:r>
              <w:rPr>
                <w:rFonts w:hint="eastAsia" w:ascii="宋体" w:hAnsi="宋体" w:eastAsia="宋体" w:cs="宋体"/>
                <w:color w:val="auto"/>
                <w:sz w:val="24"/>
                <w:highlight w:val="none"/>
              </w:rPr>
              <w:t>表中对偏离项逐一列明，否则</w:t>
            </w:r>
            <w:r>
              <w:rPr>
                <w:rFonts w:hint="eastAsia" w:ascii="宋体" w:hAnsi="宋体" w:eastAsia="宋体" w:cs="宋体"/>
                <w:b/>
                <w:color w:val="auto"/>
                <w:spacing w:val="4"/>
                <w:sz w:val="24"/>
                <w:highlight w:val="none"/>
              </w:rPr>
              <w:t>响应无效</w:t>
            </w:r>
            <w:r>
              <w:rPr>
                <w:rFonts w:hint="eastAsia" w:ascii="宋体" w:hAnsi="宋体" w:eastAsia="宋体" w:cs="宋体"/>
                <w:color w:val="auto"/>
                <w:spacing w:val="2"/>
                <w:sz w:val="24"/>
                <w:highlight w:val="none"/>
              </w:rPr>
              <w:t>；对采购需求</w:t>
            </w:r>
            <w:r>
              <w:rPr>
                <w:rFonts w:hint="eastAsia" w:ascii="宋体" w:hAnsi="宋体" w:eastAsia="宋体" w:cs="宋体"/>
                <w:color w:val="auto"/>
                <w:sz w:val="24"/>
                <w:highlight w:val="none"/>
              </w:rPr>
              <w:t>条款</w:t>
            </w:r>
            <w:r>
              <w:rPr>
                <w:rFonts w:hint="eastAsia" w:ascii="宋体" w:hAnsi="宋体" w:eastAsia="宋体" w:cs="宋体"/>
                <w:color w:val="auto"/>
                <w:spacing w:val="-5"/>
                <w:sz w:val="24"/>
                <w:highlight w:val="none"/>
              </w:rPr>
              <w:t>中的所有要求，除本表列明的偏离外，</w:t>
            </w:r>
            <w:r>
              <w:rPr>
                <w:rFonts w:hint="eastAsia" w:ascii="宋体" w:hAnsi="宋体" w:eastAsia="宋体" w:cs="宋体"/>
                <w:color w:val="auto"/>
                <w:spacing w:val="-3"/>
                <w:sz w:val="24"/>
                <w:highlight w:val="none"/>
              </w:rPr>
              <w:t>均视作供应商已对之理解和响应。）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pPr>
              <w:adjustRightInd w:val="0"/>
              <w:snapToGrid w:val="0"/>
              <w:jc w:val="center"/>
              <w:rPr>
                <w:rFonts w:hint="eastAsia" w:ascii="宋体" w:hAnsi="宋体" w:eastAsia="宋体" w:cs="宋体"/>
                <w:color w:val="auto"/>
                <w:sz w:val="24"/>
                <w:highlight w:val="none"/>
              </w:rPr>
            </w:pPr>
          </w:p>
        </w:tc>
        <w:tc>
          <w:tcPr>
            <w:tcW w:w="1482" w:type="dxa"/>
            <w:noWrap w:val="0"/>
            <w:vAlign w:val="center"/>
          </w:tcPr>
          <w:p>
            <w:pPr>
              <w:adjustRightInd w:val="0"/>
              <w:snapToGrid w:val="0"/>
              <w:jc w:val="center"/>
              <w:rPr>
                <w:rFonts w:hint="eastAsia" w:ascii="宋体" w:hAnsi="宋体" w:eastAsia="宋体" w:cs="宋体"/>
                <w:color w:val="auto"/>
                <w:sz w:val="24"/>
                <w:highlight w:val="none"/>
              </w:rPr>
            </w:pPr>
          </w:p>
        </w:tc>
        <w:tc>
          <w:tcPr>
            <w:tcW w:w="2384" w:type="dxa"/>
            <w:noWrap w:val="0"/>
            <w:vAlign w:val="center"/>
          </w:tcPr>
          <w:p>
            <w:pPr>
              <w:adjustRightInd w:val="0"/>
              <w:snapToGrid w:val="0"/>
              <w:jc w:val="center"/>
              <w:rPr>
                <w:rFonts w:hint="eastAsia" w:ascii="宋体" w:hAnsi="宋体" w:eastAsia="宋体" w:cs="宋体"/>
                <w:color w:val="auto"/>
                <w:sz w:val="24"/>
                <w:highlight w:val="none"/>
              </w:rPr>
            </w:pPr>
          </w:p>
        </w:tc>
        <w:tc>
          <w:tcPr>
            <w:tcW w:w="2442" w:type="dxa"/>
            <w:noWrap w:val="0"/>
            <w:vAlign w:val="center"/>
          </w:tcPr>
          <w:p>
            <w:pPr>
              <w:adjustRightInd w:val="0"/>
              <w:snapToGrid w:val="0"/>
              <w:jc w:val="center"/>
              <w:rPr>
                <w:rFonts w:hint="eastAsia" w:ascii="宋体" w:hAnsi="宋体" w:eastAsia="宋体" w:cs="宋体"/>
                <w:color w:val="auto"/>
                <w:sz w:val="24"/>
                <w:highlight w:val="none"/>
              </w:rPr>
            </w:pPr>
          </w:p>
        </w:tc>
        <w:tc>
          <w:tcPr>
            <w:tcW w:w="1558" w:type="dxa"/>
            <w:noWrap w:val="0"/>
            <w:vAlign w:val="center"/>
          </w:tcPr>
          <w:p>
            <w:pPr>
              <w:adjustRightInd w:val="0"/>
              <w:snapToGrid w:val="0"/>
              <w:jc w:val="center"/>
              <w:rPr>
                <w:rFonts w:hint="eastAsia" w:ascii="宋体" w:hAnsi="宋体" w:eastAsia="宋体" w:cs="宋体"/>
                <w:color w:val="auto"/>
                <w:sz w:val="24"/>
                <w:highlight w:val="none"/>
              </w:rPr>
            </w:pPr>
          </w:p>
        </w:tc>
        <w:tc>
          <w:tcPr>
            <w:tcW w:w="1010" w:type="dxa"/>
            <w:noWrap w:val="0"/>
            <w:vAlign w:val="center"/>
          </w:tcPr>
          <w:p>
            <w:pPr>
              <w:adjustRightInd w:val="0"/>
              <w:snapToGrid w:val="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pPr>
              <w:adjustRightInd w:val="0"/>
              <w:snapToGrid w:val="0"/>
              <w:jc w:val="center"/>
              <w:rPr>
                <w:rFonts w:hint="eastAsia" w:ascii="宋体" w:hAnsi="宋体" w:eastAsia="宋体" w:cs="宋体"/>
                <w:color w:val="auto"/>
                <w:sz w:val="24"/>
                <w:highlight w:val="none"/>
              </w:rPr>
            </w:pPr>
          </w:p>
        </w:tc>
        <w:tc>
          <w:tcPr>
            <w:tcW w:w="1482" w:type="dxa"/>
            <w:noWrap w:val="0"/>
            <w:vAlign w:val="center"/>
          </w:tcPr>
          <w:p>
            <w:pPr>
              <w:adjustRightInd w:val="0"/>
              <w:snapToGrid w:val="0"/>
              <w:jc w:val="center"/>
              <w:rPr>
                <w:rFonts w:hint="eastAsia" w:ascii="宋体" w:hAnsi="宋体" w:eastAsia="宋体" w:cs="宋体"/>
                <w:color w:val="auto"/>
                <w:sz w:val="24"/>
                <w:highlight w:val="none"/>
              </w:rPr>
            </w:pPr>
          </w:p>
        </w:tc>
        <w:tc>
          <w:tcPr>
            <w:tcW w:w="2384" w:type="dxa"/>
            <w:noWrap w:val="0"/>
            <w:vAlign w:val="center"/>
          </w:tcPr>
          <w:p>
            <w:pPr>
              <w:adjustRightInd w:val="0"/>
              <w:snapToGrid w:val="0"/>
              <w:jc w:val="center"/>
              <w:rPr>
                <w:rFonts w:hint="eastAsia" w:ascii="宋体" w:hAnsi="宋体" w:eastAsia="宋体" w:cs="宋体"/>
                <w:color w:val="auto"/>
                <w:sz w:val="24"/>
                <w:highlight w:val="none"/>
              </w:rPr>
            </w:pPr>
          </w:p>
        </w:tc>
        <w:tc>
          <w:tcPr>
            <w:tcW w:w="2442" w:type="dxa"/>
            <w:noWrap w:val="0"/>
            <w:vAlign w:val="center"/>
          </w:tcPr>
          <w:p>
            <w:pPr>
              <w:adjustRightInd w:val="0"/>
              <w:snapToGrid w:val="0"/>
              <w:jc w:val="center"/>
              <w:rPr>
                <w:rFonts w:hint="eastAsia" w:ascii="宋体" w:hAnsi="宋体" w:eastAsia="宋体" w:cs="宋体"/>
                <w:color w:val="auto"/>
                <w:sz w:val="24"/>
                <w:highlight w:val="none"/>
              </w:rPr>
            </w:pPr>
          </w:p>
        </w:tc>
        <w:tc>
          <w:tcPr>
            <w:tcW w:w="1558" w:type="dxa"/>
            <w:noWrap w:val="0"/>
            <w:vAlign w:val="center"/>
          </w:tcPr>
          <w:p>
            <w:pPr>
              <w:adjustRightInd w:val="0"/>
              <w:snapToGrid w:val="0"/>
              <w:jc w:val="center"/>
              <w:rPr>
                <w:rFonts w:hint="eastAsia" w:ascii="宋体" w:hAnsi="宋体" w:eastAsia="宋体" w:cs="宋体"/>
                <w:color w:val="auto"/>
                <w:sz w:val="24"/>
                <w:highlight w:val="none"/>
              </w:rPr>
            </w:pPr>
          </w:p>
        </w:tc>
        <w:tc>
          <w:tcPr>
            <w:tcW w:w="1010" w:type="dxa"/>
            <w:noWrap w:val="0"/>
            <w:vAlign w:val="center"/>
          </w:tcPr>
          <w:p>
            <w:pPr>
              <w:adjustRightInd w:val="0"/>
              <w:snapToGrid w:val="0"/>
              <w:jc w:val="center"/>
              <w:rPr>
                <w:rFonts w:hint="eastAsia" w:ascii="宋体" w:hAnsi="宋体" w:eastAsia="宋体" w:cs="宋体"/>
                <w:color w:val="auto"/>
                <w:sz w:val="24"/>
                <w:highlight w:val="none"/>
              </w:rPr>
            </w:pPr>
          </w:p>
        </w:tc>
      </w:tr>
    </w:tbl>
    <w:p>
      <w:pPr>
        <w:tabs>
          <w:tab w:val="left" w:pos="1800"/>
          <w:tab w:val="left" w:pos="5580"/>
        </w:tabs>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pPr>
        <w:numPr>
          <w:ilvl w:val="0"/>
          <w:numId w:val="0"/>
        </w:numPr>
        <w:tabs>
          <w:tab w:val="left" w:pos="1800"/>
          <w:tab w:val="left" w:pos="5580"/>
        </w:tabs>
        <w:jc w:val="left"/>
        <w:rPr>
          <w:rFonts w:hint="eastAsia" w:ascii="宋体" w:hAnsi="宋体" w:eastAsia="宋体" w:cs="宋体"/>
          <w:b/>
          <w:color w:val="auto"/>
          <w:sz w:val="24"/>
          <w:highlight w:val="none"/>
        </w:rPr>
      </w:pPr>
      <w:r>
        <w:rPr>
          <w:rFonts w:hint="eastAsia" w:ascii="宋体" w:hAnsi="宋体" w:eastAsia="宋体" w:cs="宋体"/>
          <w:color w:val="auto"/>
          <w:sz w:val="24"/>
          <w:highlight w:val="none"/>
        </w:rPr>
        <w:t>1. 对磋商文件中的所有商务、技术要求，除本表所列明的所有偏离外，均视作供应商已对之理解和响应。</w:t>
      </w:r>
    </w:p>
    <w:p>
      <w:pPr>
        <w:pStyle w:val="17"/>
        <w:numPr>
          <w:ilvl w:val="0"/>
          <w:numId w:val="0"/>
        </w:numPr>
        <w:rPr>
          <w:rFonts w:hint="eastAsia" w:ascii="宋体" w:hAnsi="宋体" w:eastAsia="宋体" w:cs="宋体"/>
          <w:color w:val="auto"/>
          <w:highlight w:val="none"/>
        </w:rPr>
      </w:pPr>
      <w:r>
        <w:rPr>
          <w:rFonts w:hint="eastAsia" w:ascii="宋体" w:hAnsi="宋体" w:eastAsia="宋体" w:cs="宋体"/>
          <w:color w:val="auto"/>
          <w:highlight w:val="none"/>
        </w:rPr>
        <w:t>2.供应商应在本表“页码”列中，填写技术方案中详细响应内容对应页码范围。</w:t>
      </w:r>
    </w:p>
    <w:p>
      <w:pPr>
        <w:pStyle w:val="17"/>
        <w:numPr>
          <w:ilvl w:val="0"/>
          <w:numId w:val="0"/>
        </w:numPr>
        <w:tabs>
          <w:tab w:val="left" w:pos="1800"/>
          <w:tab w:val="left" w:pos="5580"/>
          <w:tab w:val="clear" w:pos="567"/>
        </w:tabs>
        <w:jc w:val="left"/>
        <w:rPr>
          <w:rFonts w:hint="eastAsia" w:ascii="宋体" w:hAnsi="宋体" w:eastAsia="宋体" w:cs="宋体"/>
          <w:color w:val="auto"/>
          <w:highlight w:val="none"/>
        </w:rPr>
      </w:pPr>
      <w:r>
        <w:rPr>
          <w:rFonts w:hint="eastAsia" w:ascii="宋体" w:hAnsi="宋体" w:eastAsia="宋体" w:cs="宋体"/>
          <w:color w:val="auto"/>
          <w:highlight w:val="none"/>
        </w:rPr>
        <w:t>3.“偏离情况”列应据实填写“无偏离”、“正偏离”或“负偏离”。</w:t>
      </w:r>
    </w:p>
    <w:p>
      <w:pPr>
        <w:tabs>
          <w:tab w:val="left" w:pos="1800"/>
          <w:tab w:val="left" w:pos="5580"/>
        </w:tabs>
        <w:jc w:val="left"/>
        <w:rPr>
          <w:rFonts w:hint="eastAsia" w:ascii="宋体" w:hAnsi="宋体" w:eastAsia="宋体" w:cs="宋体"/>
          <w:color w:val="auto"/>
          <w:sz w:val="24"/>
          <w:highlight w:val="none"/>
        </w:rPr>
      </w:pPr>
    </w:p>
    <w:p>
      <w:pPr>
        <w:rPr>
          <w:rFonts w:hint="eastAsia" w:ascii="宋体" w:hAnsi="宋体" w:eastAsia="宋体" w:cs="宋体"/>
          <w:color w:val="auto"/>
          <w:sz w:val="24"/>
          <w:szCs w:val="20"/>
          <w:highlight w:val="none"/>
        </w:rPr>
      </w:pPr>
    </w:p>
    <w:p>
      <w:pPr>
        <w:autoSpaceDE w:val="0"/>
        <w:autoSpaceDN w:val="0"/>
        <w:adjustRightInd w:val="0"/>
        <w:snapToGrid w:val="0"/>
        <w:spacing w:before="25" w:after="25" w:line="360" w:lineRule="auto"/>
        <w:ind w:right="360"/>
        <w:jc w:val="lef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供应商名称（加盖公章）</w:t>
      </w: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______</w:t>
      </w:r>
    </w:p>
    <w:p>
      <w:pPr>
        <w:autoSpaceDE w:val="0"/>
        <w:autoSpaceDN w:val="0"/>
        <w:adjustRightInd w:val="0"/>
        <w:snapToGrid w:val="0"/>
        <w:spacing w:before="25" w:after="25" w:line="360" w:lineRule="auto"/>
        <w:ind w:right="360"/>
        <w:jc w:val="left"/>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 xml:space="preserve">日期：____年____月____日 </w:t>
      </w:r>
    </w:p>
    <w:p>
      <w:pPr>
        <w:pStyle w:val="104"/>
        <w:numPr>
          <w:ilvl w:val="0"/>
          <w:numId w:val="0"/>
        </w:numPr>
        <w:tabs>
          <w:tab w:val="left" w:pos="946"/>
          <w:tab w:val="left" w:pos="947"/>
        </w:tabs>
        <w:spacing w:before="37" w:after="0" w:line="240" w:lineRule="auto"/>
        <w:ind w:right="0" w:rightChars="0"/>
        <w:jc w:val="left"/>
        <w:outlineLvl w:val="1"/>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11竞争性磋商文件要求提供或供应商认为应附的其他材料</w:t>
      </w:r>
    </w:p>
    <w:p>
      <w:pPr>
        <w:pStyle w:val="17"/>
        <w:spacing w:before="12"/>
        <w:rPr>
          <w:rFonts w:hint="eastAsia" w:ascii="宋体" w:hAnsi="宋体" w:eastAsia="宋体" w:cs="宋体"/>
          <w:sz w:val="30"/>
        </w:rPr>
      </w:pPr>
    </w:p>
    <w:p>
      <w:pPr>
        <w:pStyle w:val="17"/>
        <w:spacing w:before="1"/>
        <w:ind w:left="401"/>
        <w:rPr>
          <w:rFonts w:hint="eastAsia" w:ascii="宋体" w:hAnsi="宋体" w:eastAsia="宋体" w:cs="宋体"/>
        </w:rPr>
      </w:pPr>
      <w:r>
        <w:rPr>
          <w:rFonts w:hint="eastAsia" w:ascii="宋体" w:hAnsi="宋体" w:eastAsia="宋体" w:cs="宋体"/>
        </w:rPr>
        <w:t>11-1</w:t>
      </w:r>
      <w:r>
        <w:rPr>
          <w:rFonts w:hint="eastAsia" w:ascii="宋体" w:hAnsi="宋体" w:eastAsia="宋体" w:cs="宋体"/>
          <w:spacing w:val="50"/>
        </w:rPr>
        <w:t xml:space="preserve"> </w:t>
      </w:r>
      <w:r>
        <w:rPr>
          <w:rFonts w:hint="eastAsia" w:ascii="宋体" w:hAnsi="宋体" w:eastAsia="宋体" w:cs="宋体"/>
          <w:spacing w:val="-2"/>
        </w:rPr>
        <w:t>供应商信息采集表</w:t>
      </w:r>
    </w:p>
    <w:tbl>
      <w:tblPr>
        <w:tblStyle w:val="46"/>
        <w:tblW w:w="9292" w:type="dxa"/>
        <w:tblInd w:w="-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99"/>
        <w:gridCol w:w="3095"/>
        <w:gridCol w:w="309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3099" w:type="dxa"/>
            <w:noWrap w:val="0"/>
            <w:vAlign w:val="top"/>
          </w:tcPr>
          <w:p>
            <w:pPr>
              <w:autoSpaceDE w:val="0"/>
              <w:autoSpaceDN w:val="0"/>
              <w:spacing w:before="43" w:line="195" w:lineRule="auto"/>
              <w:ind w:left="112"/>
              <w:jc w:val="center"/>
              <w:rPr>
                <w:rFonts w:ascii="宋体" w:hAnsi="宋体" w:cs="宋体"/>
                <w:sz w:val="24"/>
              </w:rPr>
            </w:pPr>
            <w:r>
              <w:rPr>
                <w:rFonts w:hint="eastAsia" w:ascii="宋体" w:hAnsi="宋体" w:cs="宋体"/>
                <w:spacing w:val="-1"/>
                <w:sz w:val="24"/>
              </w:rPr>
              <w:t>供应商名称</w:t>
            </w:r>
          </w:p>
        </w:tc>
        <w:tc>
          <w:tcPr>
            <w:tcW w:w="3095" w:type="dxa"/>
            <w:noWrap w:val="0"/>
            <w:vAlign w:val="top"/>
          </w:tcPr>
          <w:p>
            <w:pPr>
              <w:autoSpaceDE w:val="0"/>
              <w:autoSpaceDN w:val="0"/>
              <w:spacing w:before="43" w:line="195" w:lineRule="auto"/>
              <w:ind w:left="109"/>
              <w:jc w:val="center"/>
              <w:rPr>
                <w:rFonts w:ascii="宋体" w:hAnsi="宋体" w:cs="宋体"/>
                <w:sz w:val="24"/>
              </w:rPr>
            </w:pPr>
            <w:r>
              <w:rPr>
                <w:rFonts w:hint="eastAsia" w:ascii="宋体" w:hAnsi="宋体" w:cs="宋体"/>
                <w:spacing w:val="-1"/>
                <w:sz w:val="24"/>
              </w:rPr>
              <w:t>供应商所属性别</w:t>
            </w:r>
          </w:p>
        </w:tc>
        <w:tc>
          <w:tcPr>
            <w:tcW w:w="3098" w:type="dxa"/>
            <w:noWrap w:val="0"/>
            <w:vAlign w:val="top"/>
          </w:tcPr>
          <w:p>
            <w:pPr>
              <w:autoSpaceDE w:val="0"/>
              <w:autoSpaceDN w:val="0"/>
              <w:spacing w:before="43" w:line="195" w:lineRule="auto"/>
              <w:ind w:left="110"/>
              <w:jc w:val="center"/>
              <w:rPr>
                <w:rFonts w:ascii="宋体" w:hAnsi="宋体" w:cs="宋体"/>
                <w:sz w:val="24"/>
              </w:rPr>
            </w:pPr>
            <w:r>
              <w:rPr>
                <w:rFonts w:hint="eastAsia" w:ascii="宋体" w:hAnsi="宋体" w:cs="宋体"/>
                <w:spacing w:val="-1"/>
                <w:sz w:val="24"/>
              </w:rPr>
              <w:t>外商投资类型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3099" w:type="dxa"/>
            <w:noWrap w:val="0"/>
            <w:vAlign w:val="top"/>
          </w:tcPr>
          <w:p>
            <w:pPr>
              <w:pStyle w:val="268"/>
              <w:rPr>
                <w:rFonts w:ascii="宋体" w:hAnsi="宋体" w:eastAsia="宋体" w:cs="宋体"/>
                <w:color w:val="auto"/>
                <w:sz w:val="22"/>
              </w:rPr>
            </w:pPr>
          </w:p>
        </w:tc>
        <w:tc>
          <w:tcPr>
            <w:tcW w:w="3095" w:type="dxa"/>
            <w:noWrap w:val="0"/>
            <w:vAlign w:val="top"/>
          </w:tcPr>
          <w:p>
            <w:pPr>
              <w:pStyle w:val="268"/>
              <w:rPr>
                <w:rFonts w:ascii="宋体" w:hAnsi="宋体" w:eastAsia="宋体" w:cs="宋体"/>
                <w:color w:val="auto"/>
                <w:sz w:val="22"/>
              </w:rPr>
            </w:pPr>
          </w:p>
        </w:tc>
        <w:tc>
          <w:tcPr>
            <w:tcW w:w="3098" w:type="dxa"/>
            <w:noWrap w:val="0"/>
            <w:vAlign w:val="top"/>
          </w:tcPr>
          <w:p>
            <w:pPr>
              <w:pStyle w:val="268"/>
              <w:rPr>
                <w:rFonts w:ascii="宋体" w:hAnsi="宋体" w:eastAsia="宋体" w:cs="宋体"/>
                <w:color w:val="auto"/>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 w:hRule="atLeast"/>
        </w:trPr>
        <w:tc>
          <w:tcPr>
            <w:tcW w:w="3099" w:type="dxa"/>
            <w:noWrap w:val="0"/>
            <w:vAlign w:val="top"/>
          </w:tcPr>
          <w:p>
            <w:pPr>
              <w:pStyle w:val="268"/>
              <w:rPr>
                <w:rFonts w:ascii="宋体" w:hAnsi="宋体" w:eastAsia="宋体" w:cs="宋体"/>
                <w:color w:val="auto"/>
                <w:sz w:val="22"/>
              </w:rPr>
            </w:pPr>
          </w:p>
        </w:tc>
        <w:tc>
          <w:tcPr>
            <w:tcW w:w="3095" w:type="dxa"/>
            <w:noWrap w:val="0"/>
            <w:vAlign w:val="top"/>
          </w:tcPr>
          <w:p>
            <w:pPr>
              <w:pStyle w:val="268"/>
              <w:rPr>
                <w:rFonts w:ascii="宋体" w:hAnsi="宋体" w:eastAsia="宋体" w:cs="宋体"/>
                <w:color w:val="auto"/>
                <w:sz w:val="22"/>
              </w:rPr>
            </w:pPr>
          </w:p>
        </w:tc>
        <w:tc>
          <w:tcPr>
            <w:tcW w:w="3098" w:type="dxa"/>
            <w:noWrap w:val="0"/>
            <w:vAlign w:val="top"/>
          </w:tcPr>
          <w:p>
            <w:pPr>
              <w:pStyle w:val="268"/>
              <w:rPr>
                <w:rFonts w:ascii="宋体" w:hAnsi="宋体" w:eastAsia="宋体" w:cs="宋体"/>
                <w:color w:val="auto"/>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3099" w:type="dxa"/>
            <w:noWrap w:val="0"/>
            <w:vAlign w:val="top"/>
          </w:tcPr>
          <w:p>
            <w:pPr>
              <w:pStyle w:val="268"/>
              <w:rPr>
                <w:rFonts w:ascii="宋体" w:hAnsi="宋体" w:eastAsia="宋体" w:cs="宋体"/>
                <w:color w:val="auto"/>
                <w:sz w:val="22"/>
              </w:rPr>
            </w:pPr>
          </w:p>
        </w:tc>
        <w:tc>
          <w:tcPr>
            <w:tcW w:w="3095" w:type="dxa"/>
            <w:noWrap w:val="0"/>
            <w:vAlign w:val="top"/>
          </w:tcPr>
          <w:p>
            <w:pPr>
              <w:pStyle w:val="268"/>
              <w:rPr>
                <w:rFonts w:ascii="宋体" w:hAnsi="宋体" w:eastAsia="宋体" w:cs="宋体"/>
                <w:color w:val="auto"/>
                <w:sz w:val="22"/>
              </w:rPr>
            </w:pPr>
          </w:p>
        </w:tc>
        <w:tc>
          <w:tcPr>
            <w:tcW w:w="3098" w:type="dxa"/>
            <w:noWrap w:val="0"/>
            <w:vAlign w:val="top"/>
          </w:tcPr>
          <w:p>
            <w:pPr>
              <w:pStyle w:val="268"/>
              <w:rPr>
                <w:rFonts w:ascii="宋体" w:hAnsi="宋体" w:eastAsia="宋体" w:cs="宋体"/>
                <w:color w:val="auto"/>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3099" w:type="dxa"/>
            <w:noWrap w:val="0"/>
            <w:vAlign w:val="top"/>
          </w:tcPr>
          <w:p>
            <w:pPr>
              <w:pStyle w:val="268"/>
              <w:rPr>
                <w:rFonts w:ascii="宋体" w:hAnsi="宋体" w:eastAsia="宋体" w:cs="宋体"/>
                <w:color w:val="auto"/>
                <w:sz w:val="22"/>
              </w:rPr>
            </w:pPr>
          </w:p>
        </w:tc>
        <w:tc>
          <w:tcPr>
            <w:tcW w:w="3095" w:type="dxa"/>
            <w:noWrap w:val="0"/>
            <w:vAlign w:val="top"/>
          </w:tcPr>
          <w:p>
            <w:pPr>
              <w:pStyle w:val="268"/>
              <w:rPr>
                <w:rFonts w:ascii="宋体" w:hAnsi="宋体" w:eastAsia="宋体" w:cs="宋体"/>
                <w:color w:val="auto"/>
                <w:sz w:val="22"/>
              </w:rPr>
            </w:pPr>
          </w:p>
        </w:tc>
        <w:tc>
          <w:tcPr>
            <w:tcW w:w="3098" w:type="dxa"/>
            <w:noWrap w:val="0"/>
            <w:vAlign w:val="top"/>
          </w:tcPr>
          <w:p>
            <w:pPr>
              <w:pStyle w:val="268"/>
              <w:rPr>
                <w:rFonts w:ascii="宋体" w:hAnsi="宋体" w:eastAsia="宋体" w:cs="宋体"/>
                <w:color w:val="auto"/>
                <w:sz w:val="22"/>
              </w:rPr>
            </w:pPr>
          </w:p>
        </w:tc>
      </w:tr>
    </w:tbl>
    <w:p>
      <w:pPr>
        <w:pStyle w:val="17"/>
        <w:spacing w:line="380" w:lineRule="exact"/>
        <w:ind w:left="401"/>
        <w:rPr>
          <w:rFonts w:hint="eastAsia" w:ascii="宋体" w:hAnsi="宋体" w:eastAsia="宋体" w:cs="宋体"/>
        </w:rPr>
      </w:pPr>
    </w:p>
    <w:p>
      <w:pPr>
        <w:pStyle w:val="17"/>
        <w:spacing w:line="360" w:lineRule="auto"/>
        <w:ind w:left="401"/>
        <w:rPr>
          <w:rFonts w:hint="eastAsia" w:ascii="宋体" w:hAnsi="宋体" w:eastAsia="宋体" w:cs="宋体"/>
        </w:rPr>
      </w:pPr>
      <w:r>
        <w:rPr>
          <w:rFonts w:hint="eastAsia" w:ascii="宋体" w:hAnsi="宋体" w:eastAsia="宋体" w:cs="宋体"/>
        </w:rPr>
        <w:t>注：</w:t>
      </w:r>
    </w:p>
    <w:p>
      <w:pPr>
        <w:pStyle w:val="17"/>
        <w:spacing w:line="360" w:lineRule="auto"/>
        <w:ind w:left="401"/>
        <w:rPr>
          <w:rFonts w:hint="eastAsia" w:ascii="宋体" w:hAnsi="宋体" w:eastAsia="宋体" w:cs="宋体"/>
        </w:rPr>
      </w:pPr>
      <w:r>
        <w:rPr>
          <w:rFonts w:hint="eastAsia" w:ascii="宋体" w:hAnsi="宋体" w:eastAsia="宋体" w:cs="宋体"/>
        </w:rPr>
        <w:t>1.供应商如为联合体，则应填写联合体各成员信息。</w:t>
      </w:r>
    </w:p>
    <w:p>
      <w:pPr>
        <w:pStyle w:val="17"/>
        <w:spacing w:line="360" w:lineRule="auto"/>
        <w:ind w:left="401"/>
        <w:rPr>
          <w:rFonts w:hint="eastAsia" w:ascii="宋体" w:hAnsi="宋体" w:eastAsia="宋体" w:cs="宋体"/>
        </w:rPr>
      </w:pPr>
      <w:r>
        <w:rPr>
          <w:rFonts w:hint="eastAsia" w:ascii="宋体" w:hAnsi="宋体" w:eastAsia="宋体" w:cs="宋体"/>
          <w:lang w:val="en-US" w:eastAsia="zh-CN"/>
        </w:rPr>
        <w:t>2.</w:t>
      </w:r>
      <w:r>
        <w:rPr>
          <w:rFonts w:hint="eastAsia" w:ascii="宋体" w:hAnsi="宋体" w:eastAsia="宋体" w:cs="宋体"/>
        </w:rPr>
        <w:t>供应商所属性别请填写“男”或“女”，指拥有供应商 51%以上绝对所有权的性别；绝对所有权拥有者可以是一个人，也可以是多人合计计算。</w:t>
      </w:r>
    </w:p>
    <w:p>
      <w:pPr>
        <w:pStyle w:val="17"/>
        <w:spacing w:line="360" w:lineRule="auto"/>
        <w:ind w:left="401"/>
        <w:rPr>
          <w:rFonts w:hint="eastAsia" w:ascii="宋体" w:hAnsi="宋体" w:eastAsia="宋体" w:cs="宋体"/>
        </w:rPr>
      </w:pPr>
      <w:r>
        <w:rPr>
          <w:rFonts w:hint="eastAsia" w:ascii="宋体" w:hAnsi="宋体" w:eastAsia="宋体" w:cs="宋体"/>
          <w:lang w:val="en-US" w:eastAsia="zh-CN"/>
        </w:rPr>
        <w:t>3.</w:t>
      </w:r>
      <w:r>
        <w:rPr>
          <w:rFonts w:hint="eastAsia" w:ascii="宋体" w:hAnsi="宋体" w:eastAsia="宋体" w:cs="宋体"/>
        </w:rPr>
        <w:t>外商投资类型请填写“外商单独投资”、“外商部分投资”或“内资”。</w:t>
      </w:r>
    </w:p>
    <w:p>
      <w:pPr>
        <w:pStyle w:val="17"/>
        <w:spacing w:line="360" w:lineRule="auto"/>
        <w:ind w:left="401"/>
        <w:rPr>
          <w:rFonts w:hint="eastAsia" w:ascii="宋体" w:hAnsi="宋体" w:eastAsia="宋体" w:cs="宋体"/>
        </w:rPr>
      </w:pPr>
    </w:p>
    <w:p>
      <w:pPr>
        <w:pStyle w:val="17"/>
        <w:spacing w:line="360" w:lineRule="auto"/>
        <w:ind w:left="401"/>
        <w:rPr>
          <w:rFonts w:hint="eastAsia" w:ascii="宋体" w:hAnsi="宋体" w:eastAsia="宋体" w:cs="宋体"/>
          <w:lang w:val="en-US" w:eastAsia="zh-CN"/>
        </w:rPr>
      </w:pPr>
      <w:r>
        <w:rPr>
          <w:rFonts w:hint="eastAsia" w:ascii="宋体" w:hAnsi="宋体" w:eastAsia="宋体" w:cs="宋体"/>
          <w:lang w:val="en-US" w:eastAsia="zh-CN"/>
        </w:rPr>
        <w:t>......</w:t>
      </w:r>
    </w:p>
    <w:p>
      <w:pPr>
        <w:tabs>
          <w:tab w:val="left" w:pos="360"/>
        </w:tabs>
        <w:snapToGrid w:val="0"/>
        <w:spacing w:line="360" w:lineRule="auto"/>
        <w:rPr>
          <w:rFonts w:hint="eastAsia" w:ascii="宋体" w:hAnsi="宋体" w:eastAsia="宋体" w:cs="宋体"/>
          <w:color w:val="auto"/>
          <w:sz w:val="24"/>
          <w:szCs w:val="20"/>
          <w:highlight w:val="none"/>
        </w:rPr>
      </w:pPr>
    </w:p>
    <w:p>
      <w:pPr>
        <w:widowControl/>
        <w:jc w:val="left"/>
        <w:rPr>
          <w:rFonts w:hint="eastAsia" w:ascii="宋体" w:hAnsi="宋体" w:eastAsia="宋体" w:cs="宋体"/>
          <w:b/>
          <w:color w:val="auto"/>
          <w:sz w:val="36"/>
          <w:szCs w:val="36"/>
          <w:highlight w:val="none"/>
        </w:rPr>
      </w:pPr>
    </w:p>
    <w:p>
      <w:pPr>
        <w:widowControl/>
        <w:jc w:val="left"/>
        <w:outlineLvl w:val="1"/>
        <w:rPr>
          <w:rFonts w:hint="eastAsia" w:ascii="宋体" w:hAnsi="宋体" w:eastAsia="宋体" w:cs="宋体"/>
          <w:color w:val="auto"/>
          <w:sz w:val="24"/>
          <w:highlight w:val="none"/>
        </w:rPr>
      </w:pPr>
      <w:r>
        <w:rPr>
          <w:rFonts w:hint="eastAsia" w:ascii="宋体" w:hAnsi="宋体" w:eastAsia="宋体" w:cs="宋体"/>
          <w:b/>
          <w:color w:val="auto"/>
          <w:sz w:val="36"/>
          <w:szCs w:val="36"/>
          <w:highlight w:val="none"/>
        </w:rPr>
        <w:br w:type="page"/>
      </w:r>
      <w:r>
        <w:rPr>
          <w:rFonts w:hint="eastAsia" w:ascii="宋体" w:hAnsi="宋体" w:eastAsia="宋体" w:cs="宋体"/>
          <w:color w:val="auto"/>
          <w:sz w:val="24"/>
          <w:highlight w:val="none"/>
        </w:rPr>
        <w:t>12最后报价一览表（实质性格式，磋商后提交）</w:t>
      </w:r>
    </w:p>
    <w:p>
      <w:pPr>
        <w:widowControl/>
        <w:jc w:val="left"/>
        <w:rPr>
          <w:rFonts w:hint="eastAsia" w:ascii="宋体" w:hAnsi="宋体" w:eastAsia="宋体" w:cs="宋体"/>
          <w:color w:val="auto"/>
          <w:kern w:val="0"/>
          <w:sz w:val="24"/>
          <w:szCs w:val="20"/>
          <w:highlight w:val="none"/>
        </w:rPr>
      </w:pPr>
    </w:p>
    <w:p>
      <w:pPr>
        <w:spacing w:line="360" w:lineRule="exact"/>
        <w:ind w:firstLine="720"/>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最后报价一览表</w:t>
      </w:r>
    </w:p>
    <w:p>
      <w:pPr>
        <w:tabs>
          <w:tab w:val="left" w:pos="1800"/>
          <w:tab w:val="left" w:pos="5580"/>
        </w:tabs>
        <w:spacing w:line="360" w:lineRule="auto"/>
        <w:jc w:val="left"/>
        <w:rPr>
          <w:rFonts w:hint="eastAsia" w:ascii="宋体" w:hAnsi="宋体" w:eastAsia="宋体" w:cs="宋体"/>
          <w:color w:val="auto"/>
          <w:sz w:val="24"/>
          <w:highlight w:val="none"/>
        </w:rPr>
      </w:pPr>
    </w:p>
    <w:p>
      <w:pPr>
        <w:tabs>
          <w:tab w:val="left" w:pos="1800"/>
          <w:tab w:val="left" w:pos="5580"/>
        </w:tabs>
        <w:spacing w:line="360" w:lineRule="auto"/>
        <w:ind w:firstLine="360" w:firstLineChars="1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项目编号/包号：_______________     项目名称：_______________</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30"/>
        <w:gridCol w:w="1143"/>
        <w:gridCol w:w="4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73" w:type="dxa"/>
            <w:gridSpan w:val="2"/>
            <w:noWrap w:val="0"/>
            <w:vAlign w:val="center"/>
          </w:tcPr>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w:t>
            </w:r>
          </w:p>
        </w:tc>
        <w:tc>
          <w:tcPr>
            <w:tcW w:w="4631" w:type="dxa"/>
            <w:noWrap w:val="0"/>
            <w:vAlign w:val="center"/>
          </w:tcPr>
          <w:p>
            <w:pP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30" w:type="dxa"/>
            <w:vMerge w:val="restart"/>
            <w:noWrap w:val="0"/>
            <w:vAlign w:val="center"/>
          </w:tcPr>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最后报价（人民币元）</w:t>
            </w:r>
          </w:p>
        </w:tc>
        <w:tc>
          <w:tcPr>
            <w:tcW w:w="1143" w:type="dxa"/>
            <w:noWrap w:val="0"/>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大写</w:t>
            </w:r>
          </w:p>
        </w:tc>
        <w:tc>
          <w:tcPr>
            <w:tcW w:w="4631" w:type="dxa"/>
            <w:noWrap w:val="0"/>
            <w:vAlign w:val="center"/>
          </w:tcPr>
          <w:p>
            <w:pP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30" w:type="dxa"/>
            <w:vMerge w:val="continue"/>
            <w:noWrap w:val="0"/>
            <w:vAlign w:val="center"/>
          </w:tcPr>
          <w:p>
            <w:pPr>
              <w:rPr>
                <w:rFonts w:hint="eastAsia" w:ascii="宋体" w:hAnsi="宋体" w:eastAsia="宋体" w:cs="宋体"/>
                <w:color w:val="auto"/>
                <w:sz w:val="24"/>
                <w:highlight w:val="none"/>
              </w:rPr>
            </w:pPr>
          </w:p>
        </w:tc>
        <w:tc>
          <w:tcPr>
            <w:tcW w:w="1143" w:type="dxa"/>
            <w:noWrap w:val="0"/>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小写</w:t>
            </w:r>
          </w:p>
        </w:tc>
        <w:tc>
          <w:tcPr>
            <w:tcW w:w="4631" w:type="dxa"/>
            <w:noWrap w:val="0"/>
            <w:vAlign w:val="center"/>
          </w:tcPr>
          <w:p>
            <w:pP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1" w:hRule="atLeast"/>
          <w:jc w:val="center"/>
        </w:trPr>
        <w:tc>
          <w:tcPr>
            <w:tcW w:w="3573" w:type="dxa"/>
            <w:gridSpan w:val="2"/>
            <w:noWrap w:val="0"/>
            <w:vAlign w:val="center"/>
          </w:tcPr>
          <w:p>
            <w:pP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其他声明（如有）</w:t>
            </w:r>
          </w:p>
          <w:p>
            <w:pPr>
              <w:rPr>
                <w:rFonts w:hint="eastAsia" w:ascii="宋体" w:hAnsi="宋体" w:eastAsia="宋体" w:cs="宋体"/>
                <w:bCs/>
                <w:color w:val="auto"/>
                <w:sz w:val="24"/>
                <w:highlight w:val="none"/>
              </w:rPr>
            </w:pPr>
          </w:p>
        </w:tc>
        <w:tc>
          <w:tcPr>
            <w:tcW w:w="4631" w:type="dxa"/>
            <w:noWrap w:val="0"/>
            <w:vAlign w:val="center"/>
          </w:tcPr>
          <w:p>
            <w:pPr>
              <w:rPr>
                <w:rFonts w:hint="eastAsia" w:ascii="宋体" w:hAnsi="宋体" w:eastAsia="宋体" w:cs="宋体"/>
                <w:color w:val="auto"/>
                <w:sz w:val="24"/>
                <w:highlight w:val="none"/>
              </w:rPr>
            </w:pPr>
          </w:p>
        </w:tc>
      </w:tr>
    </w:tbl>
    <w:p>
      <w:pPr>
        <w:autoSpaceDE w:val="0"/>
        <w:autoSpaceDN w:val="0"/>
        <w:adjustRightInd w:val="0"/>
        <w:jc w:val="left"/>
        <w:rPr>
          <w:rFonts w:hint="eastAsia" w:ascii="宋体" w:hAnsi="宋体" w:eastAsia="宋体" w:cs="宋体"/>
          <w:color w:val="auto"/>
          <w:kern w:val="0"/>
          <w:sz w:val="24"/>
          <w:highlight w:val="none"/>
        </w:rPr>
      </w:pPr>
    </w:p>
    <w:p>
      <w:pPr>
        <w:autoSpaceDE w:val="0"/>
        <w:autoSpaceDN w:val="0"/>
        <w:adjustRightInd w:val="0"/>
        <w:jc w:val="left"/>
        <w:rPr>
          <w:rFonts w:hint="eastAsia" w:ascii="宋体" w:hAnsi="宋体" w:eastAsia="宋体" w:cs="宋体"/>
          <w:color w:val="auto"/>
          <w:sz w:val="24"/>
          <w:szCs w:val="20"/>
          <w:highlight w:val="none"/>
        </w:rPr>
      </w:pPr>
      <w:r>
        <w:rPr>
          <w:rFonts w:hint="eastAsia" w:ascii="宋体" w:hAnsi="宋体" w:eastAsia="宋体" w:cs="宋体"/>
          <w:color w:val="auto"/>
          <w:kern w:val="0"/>
          <w:sz w:val="24"/>
          <w:highlight w:val="none"/>
        </w:rPr>
        <w:t>注：1</w:t>
      </w:r>
      <w:r>
        <w:rPr>
          <w:rFonts w:hint="eastAsia" w:ascii="宋体" w:hAnsi="宋体" w:eastAsia="宋体" w:cs="宋体"/>
          <w:color w:val="auto"/>
          <w:sz w:val="24"/>
          <w:szCs w:val="20"/>
          <w:highlight w:val="none"/>
        </w:rPr>
        <w:t>.此表中，每包的报价应和《最后分项报价表》中的总价相一致。</w:t>
      </w:r>
    </w:p>
    <w:p>
      <w:pPr>
        <w:tabs>
          <w:tab w:val="left" w:pos="5580"/>
        </w:tabs>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2.本表必须按包分别填写。</w:t>
      </w:r>
    </w:p>
    <w:p>
      <w:pPr>
        <w:pStyle w:val="101"/>
        <w:ind w:left="642" w:leftChars="227" w:hanging="165" w:hangingChars="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3.此表不需要装订在响应文件中，供应商可以提前准备好此表，按现场评审要求提供最后报价时提交。</w:t>
      </w:r>
    </w:p>
    <w:p>
      <w:pPr>
        <w:autoSpaceDE w:val="0"/>
        <w:autoSpaceDN w:val="0"/>
        <w:adjustRightInd w:val="0"/>
        <w:snapToGrid w:val="0"/>
        <w:spacing w:before="25" w:after="25" w:line="360" w:lineRule="auto"/>
        <w:rPr>
          <w:rFonts w:hint="eastAsia" w:ascii="宋体" w:hAnsi="宋体" w:eastAsia="宋体" w:cs="宋体"/>
          <w:color w:val="auto"/>
          <w:sz w:val="24"/>
          <w:highlight w:val="none"/>
          <w:lang w:val="zh-CN"/>
        </w:rPr>
      </w:pPr>
    </w:p>
    <w:p>
      <w:pPr>
        <w:autoSpaceDE w:val="0"/>
        <w:autoSpaceDN w:val="0"/>
        <w:adjustRightInd w:val="0"/>
        <w:snapToGrid w:val="0"/>
        <w:spacing w:before="25" w:after="25"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供应商授权代表签字（或加盖供应商公章）</w:t>
      </w:r>
      <w:r>
        <w:rPr>
          <w:rFonts w:hint="eastAsia" w:ascii="宋体" w:hAnsi="宋体" w:eastAsia="宋体" w:cs="宋体"/>
          <w:color w:val="auto"/>
          <w:sz w:val="24"/>
          <w:highlight w:val="none"/>
          <w:lang w:val="zh-CN"/>
        </w:rPr>
        <w:t xml:space="preserve">：___________ </w:t>
      </w:r>
    </w:p>
    <w:p>
      <w:pPr>
        <w:widowControl/>
        <w:jc w:val="left"/>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 xml:space="preserve">日期：____年____月____日   </w:t>
      </w:r>
    </w:p>
    <w:p>
      <w:pPr>
        <w:widowControl/>
        <w:jc w:val="left"/>
        <w:outlineLvl w:val="1"/>
        <w:rPr>
          <w:rFonts w:hint="eastAsia" w:ascii="宋体" w:hAnsi="宋体" w:eastAsia="宋体" w:cs="宋体"/>
          <w:color w:val="auto"/>
          <w:sz w:val="24"/>
          <w:highlight w:val="none"/>
        </w:rPr>
      </w:pPr>
      <w:r>
        <w:rPr>
          <w:rFonts w:hint="eastAsia" w:ascii="宋体" w:hAnsi="宋体" w:eastAsia="宋体" w:cs="宋体"/>
          <w:color w:val="auto"/>
          <w:sz w:val="24"/>
          <w:szCs w:val="20"/>
          <w:highlight w:val="none"/>
        </w:rPr>
        <w:br w:type="page"/>
      </w:r>
      <w:r>
        <w:rPr>
          <w:rFonts w:hint="eastAsia" w:ascii="宋体" w:hAnsi="宋体" w:eastAsia="宋体" w:cs="宋体"/>
          <w:color w:val="auto"/>
          <w:sz w:val="24"/>
          <w:highlight w:val="none"/>
        </w:rPr>
        <w:t>13最后分项报价表（实质性格式，磋商后提交）</w:t>
      </w:r>
    </w:p>
    <w:p>
      <w:pPr>
        <w:spacing w:line="360" w:lineRule="exact"/>
        <w:jc w:val="center"/>
        <w:rPr>
          <w:rFonts w:hint="eastAsia" w:ascii="宋体" w:hAnsi="宋体" w:eastAsia="宋体" w:cs="宋体"/>
          <w:b/>
          <w:color w:val="auto"/>
          <w:sz w:val="36"/>
          <w:szCs w:val="36"/>
          <w:highlight w:val="none"/>
        </w:rPr>
      </w:pPr>
    </w:p>
    <w:p>
      <w:pPr>
        <w:spacing w:line="360" w:lineRule="exact"/>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最后分项报价表</w:t>
      </w:r>
    </w:p>
    <w:p>
      <w:pPr>
        <w:spacing w:line="260" w:lineRule="exact"/>
        <w:jc w:val="center"/>
        <w:rPr>
          <w:rFonts w:hint="eastAsia" w:ascii="宋体" w:hAnsi="宋体" w:eastAsia="宋体" w:cs="宋体"/>
          <w:color w:val="auto"/>
          <w:sz w:val="36"/>
          <w:szCs w:val="36"/>
          <w:highlight w:val="none"/>
        </w:rPr>
      </w:pPr>
    </w:p>
    <w:p>
      <w:pPr>
        <w:tabs>
          <w:tab w:val="left" w:pos="1800"/>
          <w:tab w:val="left" w:pos="5580"/>
        </w:tabs>
        <w:rPr>
          <w:rFonts w:hint="eastAsia" w:ascii="宋体" w:hAnsi="宋体" w:eastAsia="宋体" w:cs="宋体"/>
          <w:color w:val="auto"/>
          <w:sz w:val="24"/>
          <w:highlight w:val="none"/>
        </w:rPr>
      </w:pPr>
      <w:r>
        <w:rPr>
          <w:rFonts w:hint="eastAsia" w:ascii="宋体" w:hAnsi="宋体" w:eastAsia="宋体" w:cs="宋体"/>
          <w:color w:val="auto"/>
          <w:sz w:val="24"/>
          <w:highlight w:val="none"/>
        </w:rPr>
        <w:t>项目编号/包号：___________ 项目名称：__________报价单位：人民币元</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3401"/>
        <w:gridCol w:w="1562"/>
        <w:gridCol w:w="1560"/>
        <w:gridCol w:w="1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3" w:type="dxa"/>
            <w:noWrap w:val="0"/>
            <w:vAlign w:val="center"/>
          </w:tcPr>
          <w:p>
            <w:pPr>
              <w:adjustRightInd w:val="0"/>
              <w:snapToGrid w:val="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3401" w:type="dxa"/>
            <w:noWrap w:val="0"/>
            <w:vAlign w:val="center"/>
          </w:tcPr>
          <w:p>
            <w:pPr>
              <w:adjustRightInd w:val="0"/>
              <w:snapToGrid w:val="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分项名称</w:t>
            </w:r>
          </w:p>
        </w:tc>
        <w:tc>
          <w:tcPr>
            <w:tcW w:w="1562" w:type="dxa"/>
            <w:noWrap w:val="0"/>
            <w:vAlign w:val="center"/>
          </w:tcPr>
          <w:p>
            <w:pPr>
              <w:adjustRightInd w:val="0"/>
              <w:snapToGrid w:val="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单价（元）</w:t>
            </w:r>
          </w:p>
        </w:tc>
        <w:tc>
          <w:tcPr>
            <w:tcW w:w="1560" w:type="dxa"/>
            <w:noWrap w:val="0"/>
            <w:vAlign w:val="center"/>
          </w:tcPr>
          <w:p>
            <w:pPr>
              <w:adjustRightInd w:val="0"/>
              <w:snapToGrid w:val="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合价（元）</w:t>
            </w:r>
          </w:p>
        </w:tc>
        <w:tc>
          <w:tcPr>
            <w:tcW w:w="1982" w:type="dxa"/>
            <w:noWrap w:val="0"/>
            <w:vAlign w:val="center"/>
          </w:tcPr>
          <w:p>
            <w:pPr>
              <w:adjustRightInd w:val="0"/>
              <w:snapToGrid w:val="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备注/说明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703" w:type="dxa"/>
            <w:noWrap w:val="0"/>
            <w:vAlign w:val="center"/>
          </w:tcPr>
          <w:p>
            <w:pPr>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3401" w:type="dxa"/>
            <w:noWrap w:val="0"/>
            <w:vAlign w:val="center"/>
          </w:tcPr>
          <w:p>
            <w:pPr>
              <w:adjustRightInd w:val="0"/>
              <w:snapToGrid w:val="0"/>
              <w:jc w:val="left"/>
              <w:rPr>
                <w:rFonts w:hint="eastAsia" w:ascii="宋体" w:hAnsi="宋体" w:eastAsia="宋体" w:cs="宋体"/>
                <w:color w:val="auto"/>
                <w:sz w:val="24"/>
                <w:highlight w:val="none"/>
              </w:rPr>
            </w:pPr>
          </w:p>
        </w:tc>
        <w:tc>
          <w:tcPr>
            <w:tcW w:w="1562" w:type="dxa"/>
            <w:noWrap w:val="0"/>
            <w:vAlign w:val="center"/>
          </w:tcPr>
          <w:p>
            <w:pPr>
              <w:adjustRightInd w:val="0"/>
              <w:snapToGrid w:val="0"/>
              <w:jc w:val="left"/>
              <w:rPr>
                <w:rFonts w:hint="eastAsia" w:ascii="宋体" w:hAnsi="宋体" w:eastAsia="宋体" w:cs="宋体"/>
                <w:color w:val="auto"/>
                <w:sz w:val="24"/>
                <w:highlight w:val="none"/>
              </w:rPr>
            </w:pPr>
          </w:p>
        </w:tc>
        <w:tc>
          <w:tcPr>
            <w:tcW w:w="1560" w:type="dxa"/>
            <w:noWrap w:val="0"/>
            <w:vAlign w:val="center"/>
          </w:tcPr>
          <w:p>
            <w:pPr>
              <w:adjustRightInd w:val="0"/>
              <w:snapToGrid w:val="0"/>
              <w:jc w:val="left"/>
              <w:rPr>
                <w:rFonts w:hint="eastAsia" w:ascii="宋体" w:hAnsi="宋体" w:eastAsia="宋体" w:cs="宋体"/>
                <w:color w:val="auto"/>
                <w:sz w:val="24"/>
                <w:highlight w:val="none"/>
              </w:rPr>
            </w:pPr>
          </w:p>
        </w:tc>
        <w:tc>
          <w:tcPr>
            <w:tcW w:w="1982" w:type="dxa"/>
            <w:noWrap w:val="0"/>
            <w:vAlign w:val="center"/>
          </w:tcPr>
          <w:p>
            <w:pPr>
              <w:adjustRightInd w:val="0"/>
              <w:snapToGrid w:val="0"/>
              <w:jc w:val="left"/>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703" w:type="dxa"/>
            <w:noWrap w:val="0"/>
            <w:vAlign w:val="center"/>
          </w:tcPr>
          <w:p>
            <w:pPr>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3401" w:type="dxa"/>
            <w:noWrap w:val="0"/>
            <w:vAlign w:val="center"/>
          </w:tcPr>
          <w:p>
            <w:pPr>
              <w:adjustRightInd w:val="0"/>
              <w:snapToGrid w:val="0"/>
              <w:jc w:val="left"/>
              <w:rPr>
                <w:rFonts w:hint="eastAsia" w:ascii="宋体" w:hAnsi="宋体" w:eastAsia="宋体" w:cs="宋体"/>
                <w:color w:val="auto"/>
                <w:sz w:val="24"/>
                <w:highlight w:val="none"/>
              </w:rPr>
            </w:pPr>
          </w:p>
        </w:tc>
        <w:tc>
          <w:tcPr>
            <w:tcW w:w="1562" w:type="dxa"/>
            <w:noWrap w:val="0"/>
            <w:vAlign w:val="center"/>
          </w:tcPr>
          <w:p>
            <w:pPr>
              <w:adjustRightInd w:val="0"/>
              <w:snapToGrid w:val="0"/>
              <w:jc w:val="left"/>
              <w:rPr>
                <w:rFonts w:hint="eastAsia" w:ascii="宋体" w:hAnsi="宋体" w:eastAsia="宋体" w:cs="宋体"/>
                <w:color w:val="auto"/>
                <w:sz w:val="24"/>
                <w:highlight w:val="none"/>
              </w:rPr>
            </w:pPr>
          </w:p>
        </w:tc>
        <w:tc>
          <w:tcPr>
            <w:tcW w:w="1560" w:type="dxa"/>
            <w:noWrap w:val="0"/>
            <w:vAlign w:val="center"/>
          </w:tcPr>
          <w:p>
            <w:pPr>
              <w:adjustRightInd w:val="0"/>
              <w:snapToGrid w:val="0"/>
              <w:jc w:val="left"/>
              <w:rPr>
                <w:rFonts w:hint="eastAsia" w:ascii="宋体" w:hAnsi="宋体" w:eastAsia="宋体" w:cs="宋体"/>
                <w:color w:val="auto"/>
                <w:sz w:val="24"/>
                <w:highlight w:val="none"/>
              </w:rPr>
            </w:pPr>
          </w:p>
        </w:tc>
        <w:tc>
          <w:tcPr>
            <w:tcW w:w="1982" w:type="dxa"/>
            <w:noWrap w:val="0"/>
            <w:vAlign w:val="center"/>
          </w:tcPr>
          <w:p>
            <w:pPr>
              <w:adjustRightInd w:val="0"/>
              <w:snapToGrid w:val="0"/>
              <w:jc w:val="left"/>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703" w:type="dxa"/>
            <w:noWrap w:val="0"/>
            <w:vAlign w:val="center"/>
          </w:tcPr>
          <w:p>
            <w:pPr>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3401" w:type="dxa"/>
            <w:noWrap w:val="0"/>
            <w:vAlign w:val="center"/>
          </w:tcPr>
          <w:p>
            <w:pPr>
              <w:adjustRightInd w:val="0"/>
              <w:snapToGrid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1562" w:type="dxa"/>
            <w:noWrap w:val="0"/>
            <w:vAlign w:val="center"/>
          </w:tcPr>
          <w:p>
            <w:pPr>
              <w:adjustRightInd w:val="0"/>
              <w:snapToGrid w:val="0"/>
              <w:jc w:val="left"/>
              <w:rPr>
                <w:rFonts w:hint="eastAsia" w:ascii="宋体" w:hAnsi="宋体" w:eastAsia="宋体" w:cs="宋体"/>
                <w:color w:val="auto"/>
                <w:sz w:val="24"/>
                <w:highlight w:val="none"/>
              </w:rPr>
            </w:pPr>
          </w:p>
        </w:tc>
        <w:tc>
          <w:tcPr>
            <w:tcW w:w="1560" w:type="dxa"/>
            <w:noWrap w:val="0"/>
            <w:vAlign w:val="center"/>
          </w:tcPr>
          <w:p>
            <w:pPr>
              <w:adjustRightInd w:val="0"/>
              <w:snapToGrid w:val="0"/>
              <w:jc w:val="left"/>
              <w:rPr>
                <w:rFonts w:hint="eastAsia" w:ascii="宋体" w:hAnsi="宋体" w:eastAsia="宋体" w:cs="宋体"/>
                <w:color w:val="auto"/>
                <w:sz w:val="24"/>
                <w:highlight w:val="none"/>
              </w:rPr>
            </w:pPr>
          </w:p>
        </w:tc>
        <w:tc>
          <w:tcPr>
            <w:tcW w:w="1982" w:type="dxa"/>
            <w:noWrap w:val="0"/>
            <w:vAlign w:val="center"/>
          </w:tcPr>
          <w:p>
            <w:pPr>
              <w:adjustRightInd w:val="0"/>
              <w:snapToGrid w:val="0"/>
              <w:jc w:val="left"/>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5666" w:type="dxa"/>
            <w:gridSpan w:val="3"/>
            <w:noWrap w:val="0"/>
            <w:vAlign w:val="center"/>
          </w:tcPr>
          <w:p>
            <w:pPr>
              <w:adjustRightInd w:val="0"/>
              <w:snapToGrid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总价（元）</w:t>
            </w:r>
          </w:p>
        </w:tc>
        <w:tc>
          <w:tcPr>
            <w:tcW w:w="1560" w:type="dxa"/>
            <w:noWrap w:val="0"/>
            <w:vAlign w:val="center"/>
          </w:tcPr>
          <w:p>
            <w:pPr>
              <w:adjustRightInd w:val="0"/>
              <w:snapToGrid w:val="0"/>
              <w:jc w:val="left"/>
              <w:rPr>
                <w:rFonts w:hint="eastAsia" w:ascii="宋体" w:hAnsi="宋体" w:eastAsia="宋体" w:cs="宋体"/>
                <w:color w:val="auto"/>
                <w:sz w:val="24"/>
                <w:highlight w:val="none"/>
              </w:rPr>
            </w:pPr>
          </w:p>
        </w:tc>
        <w:tc>
          <w:tcPr>
            <w:tcW w:w="1982" w:type="dxa"/>
            <w:noWrap w:val="0"/>
            <w:vAlign w:val="center"/>
          </w:tcPr>
          <w:p>
            <w:pPr>
              <w:adjustRightInd w:val="0"/>
              <w:snapToGrid w:val="0"/>
              <w:jc w:val="left"/>
              <w:rPr>
                <w:rFonts w:hint="eastAsia" w:ascii="宋体" w:hAnsi="宋体" w:eastAsia="宋体" w:cs="宋体"/>
                <w:color w:val="auto"/>
                <w:sz w:val="24"/>
                <w:highlight w:val="none"/>
              </w:rPr>
            </w:pPr>
          </w:p>
        </w:tc>
      </w:tr>
    </w:tbl>
    <w:p>
      <w:pPr>
        <w:pStyle w:val="17"/>
        <w:rPr>
          <w:rFonts w:hint="eastAsia" w:ascii="宋体" w:hAnsi="宋体" w:eastAsia="宋体" w:cs="宋体"/>
          <w:color w:val="auto"/>
          <w:highlight w:val="none"/>
        </w:rPr>
      </w:pPr>
    </w:p>
    <w:p>
      <w:pPr>
        <w:tabs>
          <w:tab w:val="left" w:pos="1800"/>
          <w:tab w:val="left" w:pos="5580"/>
        </w:tabs>
        <w:jc w:val="left"/>
        <w:rPr>
          <w:rFonts w:hint="eastAsia" w:ascii="宋体" w:hAnsi="宋体" w:eastAsia="宋体" w:cs="宋体"/>
          <w:color w:val="auto"/>
          <w:sz w:val="24"/>
          <w:highlight w:val="none"/>
        </w:rPr>
      </w:pPr>
    </w:p>
    <w:p>
      <w:pPr>
        <w:tabs>
          <w:tab w:val="left" w:pos="5580"/>
        </w:tabs>
        <w:spacing w:line="360" w:lineRule="auto"/>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highlight w:val="none"/>
        </w:rPr>
        <w:t>注：</w:t>
      </w:r>
      <w:r>
        <w:rPr>
          <w:rFonts w:hint="eastAsia" w:ascii="宋体" w:hAnsi="宋体" w:eastAsia="宋体" w:cs="宋体"/>
          <w:color w:val="auto"/>
          <w:sz w:val="24"/>
          <w:szCs w:val="20"/>
          <w:highlight w:val="none"/>
        </w:rPr>
        <w:t>1.本表必须按包分别填写。</w:t>
      </w:r>
    </w:p>
    <w:p>
      <w:pPr>
        <w:pStyle w:val="17"/>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 xml:space="preserve">        2.如果不提供分项报价将视为没有实质性响应竞争性磋商文件。</w:t>
      </w:r>
    </w:p>
    <w:p>
      <w:pPr>
        <w:spacing w:line="360" w:lineRule="auto"/>
        <w:rPr>
          <w:rFonts w:hint="eastAsia" w:ascii="宋体" w:hAnsi="宋体" w:eastAsia="宋体" w:cs="宋体"/>
          <w:color w:val="auto"/>
          <w:highlight w:val="none"/>
        </w:rPr>
      </w:pPr>
      <w:r>
        <w:rPr>
          <w:rFonts w:hint="eastAsia" w:ascii="宋体" w:hAnsi="宋体" w:eastAsia="宋体" w:cs="宋体"/>
          <w:color w:val="auto"/>
          <w:sz w:val="24"/>
          <w:highlight w:val="none"/>
        </w:rPr>
        <w:t xml:space="preserve">        3.上述各项的详细规格（如有），可另页描述。</w:t>
      </w:r>
    </w:p>
    <w:p>
      <w:pPr>
        <w:pStyle w:val="101"/>
        <w:spacing w:line="360" w:lineRule="auto"/>
        <w:ind w:left="642" w:leftChars="227" w:hanging="165" w:hangingChars="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4此表不需要装订在响应文件中，供应商可以提前准备好此表，按现场评审要求提供最后报价时提交。</w:t>
      </w:r>
    </w:p>
    <w:p>
      <w:pPr>
        <w:tabs>
          <w:tab w:val="left" w:pos="1800"/>
          <w:tab w:val="left" w:pos="5580"/>
        </w:tabs>
        <w:ind w:firstLine="480" w:firstLineChars="200"/>
        <w:jc w:val="left"/>
        <w:rPr>
          <w:rFonts w:hint="eastAsia" w:ascii="宋体" w:hAnsi="宋体" w:eastAsia="宋体" w:cs="宋体"/>
          <w:color w:val="auto"/>
          <w:sz w:val="24"/>
          <w:highlight w:val="none"/>
        </w:rPr>
      </w:pPr>
    </w:p>
    <w:p>
      <w:pPr>
        <w:autoSpaceDE w:val="0"/>
        <w:autoSpaceDN w:val="0"/>
        <w:adjustRightInd w:val="0"/>
        <w:snapToGrid w:val="0"/>
        <w:spacing w:before="25" w:after="25" w:line="360" w:lineRule="auto"/>
        <w:rPr>
          <w:rFonts w:hint="eastAsia" w:ascii="宋体" w:hAnsi="宋体" w:eastAsia="宋体" w:cs="宋体"/>
          <w:color w:val="auto"/>
          <w:sz w:val="24"/>
          <w:highlight w:val="none"/>
          <w:lang w:val="zh-CN"/>
        </w:rPr>
      </w:pPr>
    </w:p>
    <w:p>
      <w:pPr>
        <w:autoSpaceDE w:val="0"/>
        <w:autoSpaceDN w:val="0"/>
        <w:adjustRightInd w:val="0"/>
        <w:snapToGrid w:val="0"/>
        <w:spacing w:before="25" w:after="25" w:line="360" w:lineRule="auto"/>
        <w:rPr>
          <w:rFonts w:hint="eastAsia" w:ascii="宋体" w:hAnsi="宋体" w:eastAsia="宋体" w:cs="宋体"/>
          <w:color w:val="auto"/>
          <w:sz w:val="24"/>
          <w:highlight w:val="none"/>
          <w:lang w:val="zh-CN"/>
        </w:rPr>
      </w:pPr>
      <w:r>
        <w:rPr>
          <w:rFonts w:hint="eastAsia" w:ascii="宋体" w:hAnsi="宋体" w:eastAsia="宋体" w:cs="宋体"/>
          <w:color w:val="auto"/>
          <w:kern w:val="0"/>
          <w:sz w:val="24"/>
          <w:highlight w:val="none"/>
        </w:rPr>
        <w:t>供应商授权代表签字（或加盖供应商公章）</w:t>
      </w:r>
      <w:r>
        <w:rPr>
          <w:rFonts w:hint="eastAsia" w:ascii="宋体" w:hAnsi="宋体" w:eastAsia="宋体" w:cs="宋体"/>
          <w:color w:val="auto"/>
          <w:sz w:val="24"/>
          <w:highlight w:val="none"/>
          <w:lang w:val="zh-CN"/>
        </w:rPr>
        <w:t xml:space="preserve">：____________ </w:t>
      </w:r>
    </w:p>
    <w:p>
      <w:pPr>
        <w:autoSpaceDE w:val="0"/>
        <w:autoSpaceDN w:val="0"/>
        <w:adjustRightInd w:val="0"/>
        <w:snapToGrid w:val="0"/>
        <w:spacing w:before="25" w:after="25"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szCs w:val="20"/>
          <w:highlight w:val="none"/>
        </w:rPr>
        <w:t xml:space="preserve">日期：____年____月____日   </w:t>
      </w:r>
    </w:p>
    <w:p>
      <w:pPr>
        <w:spacing w:line="360" w:lineRule="auto"/>
        <w:outlineLvl w:val="1"/>
        <w:rPr>
          <w:rFonts w:hint="eastAsia" w:ascii="宋体" w:hAnsi="宋体" w:eastAsia="宋体" w:cs="宋体"/>
          <w:color w:val="auto"/>
          <w:spacing w:val="4"/>
          <w:sz w:val="24"/>
          <w:highlight w:val="none"/>
        </w:rPr>
      </w:pPr>
      <w:r>
        <w:rPr>
          <w:rFonts w:hint="eastAsia" w:ascii="宋体" w:hAnsi="宋体" w:eastAsia="宋体" w:cs="宋体"/>
          <w:b/>
          <w:color w:val="auto"/>
          <w:sz w:val="36"/>
          <w:szCs w:val="36"/>
          <w:highlight w:val="none"/>
        </w:rPr>
        <w:br w:type="page"/>
      </w:r>
      <w:r>
        <w:rPr>
          <w:rFonts w:hint="eastAsia" w:ascii="宋体" w:hAnsi="宋体" w:eastAsia="宋体" w:cs="宋体"/>
          <w:color w:val="auto"/>
          <w:spacing w:val="2"/>
          <w:sz w:val="24"/>
          <w:highlight w:val="none"/>
        </w:rPr>
        <w:t>14</w:t>
      </w:r>
      <w:r>
        <w:rPr>
          <w:rFonts w:hint="eastAsia" w:ascii="宋体" w:hAnsi="宋体" w:eastAsia="宋体" w:cs="宋体"/>
          <w:color w:val="auto"/>
          <w:spacing w:val="4"/>
          <w:sz w:val="24"/>
          <w:highlight w:val="none"/>
        </w:rPr>
        <w:t>最后报价构成表（如有，实质性格式，磋商后提交）</w:t>
      </w:r>
    </w:p>
    <w:p>
      <w:pPr>
        <w:pStyle w:val="17"/>
        <w:rPr>
          <w:rFonts w:hint="eastAsia" w:ascii="宋体" w:hAnsi="宋体" w:eastAsia="宋体" w:cs="宋体"/>
          <w:color w:val="auto"/>
          <w:spacing w:val="8"/>
          <w:highlight w:val="none"/>
        </w:rPr>
      </w:pPr>
      <w:r>
        <w:rPr>
          <w:rFonts w:hint="eastAsia" w:ascii="宋体" w:hAnsi="宋体" w:eastAsia="宋体" w:cs="宋体"/>
          <w:color w:val="auto"/>
          <w:spacing w:val="3"/>
          <w:highlight w:val="none"/>
        </w:rPr>
        <w:t>14-1</w:t>
      </w:r>
      <w:r>
        <w:rPr>
          <w:rFonts w:hint="eastAsia" w:ascii="宋体" w:hAnsi="宋体" w:eastAsia="宋体" w:cs="宋体"/>
          <w:color w:val="auto"/>
          <w:spacing w:val="60"/>
          <w:highlight w:val="none"/>
        </w:rPr>
        <w:t xml:space="preserve"> </w:t>
      </w:r>
      <w:r>
        <w:rPr>
          <w:rFonts w:hint="eastAsia" w:ascii="宋体" w:hAnsi="宋体" w:eastAsia="宋体" w:cs="宋体"/>
          <w:color w:val="auto"/>
          <w:spacing w:val="8"/>
          <w:highlight w:val="none"/>
        </w:rPr>
        <w:t>最终报价中分包情况说明</w:t>
      </w:r>
    </w:p>
    <w:p>
      <w:pPr>
        <w:rPr>
          <w:rFonts w:hint="eastAsia" w:ascii="宋体" w:hAnsi="宋体" w:eastAsia="宋体" w:cs="宋体"/>
          <w:color w:val="auto"/>
          <w:spacing w:val="8"/>
          <w:sz w:val="24"/>
          <w:highlight w:val="none"/>
        </w:rPr>
      </w:pPr>
    </w:p>
    <w:tbl>
      <w:tblPr>
        <w:tblStyle w:val="46"/>
        <w:tblW w:w="8672" w:type="dxa"/>
        <w:jc w:val="center"/>
        <w:tblLayout w:type="fixed"/>
        <w:tblCellMar>
          <w:top w:w="0" w:type="dxa"/>
          <w:left w:w="0" w:type="dxa"/>
          <w:bottom w:w="0" w:type="dxa"/>
          <w:right w:w="0" w:type="dxa"/>
        </w:tblCellMar>
      </w:tblPr>
      <w:tblGrid>
        <w:gridCol w:w="703"/>
        <w:gridCol w:w="3500"/>
        <w:gridCol w:w="2596"/>
        <w:gridCol w:w="1873"/>
      </w:tblGrid>
      <w:tr>
        <w:tblPrEx>
          <w:tblCellMar>
            <w:top w:w="0" w:type="dxa"/>
            <w:left w:w="0" w:type="dxa"/>
            <w:bottom w:w="0" w:type="dxa"/>
            <w:right w:w="0" w:type="dxa"/>
          </w:tblCellMar>
        </w:tblPrEx>
        <w:trPr>
          <w:trHeight w:val="637" w:hRule="exact"/>
          <w:jc w:val="center"/>
        </w:trPr>
        <w:tc>
          <w:tcPr>
            <w:tcW w:w="703" w:type="dxa"/>
            <w:tcBorders>
              <w:top w:val="single" w:color="000000" w:sz="4" w:space="0"/>
              <w:left w:val="single" w:color="000000" w:sz="4" w:space="0"/>
              <w:bottom w:val="single" w:color="000000" w:sz="4" w:space="0"/>
              <w:right w:val="single" w:color="000000" w:sz="4" w:space="0"/>
            </w:tcBorders>
            <w:noWrap w:val="0"/>
            <w:vAlign w:val="top"/>
          </w:tcPr>
          <w:p>
            <w:pPr>
              <w:spacing w:line="178" w:lineRule="exact"/>
              <w:rPr>
                <w:rFonts w:hint="eastAsia" w:ascii="宋体" w:hAnsi="宋体" w:eastAsia="宋体" w:cs="宋体"/>
                <w:color w:val="auto"/>
                <w:highlight w:val="none"/>
              </w:rPr>
            </w:pPr>
          </w:p>
          <w:p>
            <w:pPr>
              <w:ind w:left="101"/>
              <w:rPr>
                <w:rFonts w:hint="eastAsia" w:ascii="宋体" w:hAnsi="宋体" w:eastAsia="宋体" w:cs="宋体"/>
                <w:color w:val="auto"/>
                <w:highlight w:val="none"/>
              </w:rPr>
            </w:pPr>
            <w:r>
              <w:rPr>
                <w:rFonts w:hint="eastAsia" w:ascii="宋体" w:hAnsi="宋体" w:eastAsia="宋体" w:cs="宋体"/>
                <w:color w:val="auto"/>
                <w:spacing w:val="-6"/>
                <w:sz w:val="24"/>
                <w:highlight w:val="none"/>
              </w:rPr>
              <w:t>序号</w:t>
            </w:r>
          </w:p>
        </w:tc>
        <w:tc>
          <w:tcPr>
            <w:tcW w:w="3500" w:type="dxa"/>
            <w:tcBorders>
              <w:top w:val="single" w:color="000000" w:sz="4" w:space="0"/>
              <w:left w:val="single" w:color="000000" w:sz="4" w:space="0"/>
              <w:bottom w:val="single" w:color="000000" w:sz="4" w:space="0"/>
              <w:right w:val="single" w:color="000000" w:sz="4" w:space="0"/>
            </w:tcBorders>
            <w:noWrap w:val="0"/>
            <w:vAlign w:val="top"/>
          </w:tcPr>
          <w:p>
            <w:pPr>
              <w:spacing w:line="178" w:lineRule="exact"/>
              <w:rPr>
                <w:rFonts w:hint="eastAsia" w:ascii="宋体" w:hAnsi="宋体" w:eastAsia="宋体" w:cs="宋体"/>
                <w:color w:val="auto"/>
                <w:highlight w:val="none"/>
              </w:rPr>
            </w:pPr>
          </w:p>
          <w:p>
            <w:pPr>
              <w:ind w:left="996"/>
              <w:rPr>
                <w:rFonts w:hint="eastAsia" w:ascii="宋体" w:hAnsi="宋体" w:eastAsia="宋体" w:cs="宋体"/>
                <w:color w:val="auto"/>
                <w:highlight w:val="none"/>
              </w:rPr>
            </w:pPr>
            <w:r>
              <w:rPr>
                <w:rFonts w:hint="eastAsia" w:ascii="宋体" w:hAnsi="宋体" w:eastAsia="宋体" w:cs="宋体"/>
                <w:color w:val="auto"/>
                <w:spacing w:val="-2"/>
                <w:sz w:val="24"/>
                <w:highlight w:val="none"/>
              </w:rPr>
              <w:t>分包承担</w:t>
            </w:r>
            <w:r>
              <w:rPr>
                <w:rFonts w:hint="eastAsia" w:ascii="宋体" w:hAnsi="宋体" w:eastAsia="宋体" w:cs="宋体"/>
                <w:color w:val="auto"/>
                <w:spacing w:val="-1"/>
                <w:sz w:val="24"/>
                <w:highlight w:val="none"/>
              </w:rPr>
              <w:t>主体名称</w:t>
            </w:r>
          </w:p>
        </w:tc>
        <w:tc>
          <w:tcPr>
            <w:tcW w:w="2596" w:type="dxa"/>
            <w:tcBorders>
              <w:top w:val="single" w:color="000000" w:sz="4" w:space="0"/>
              <w:left w:val="single" w:color="000000" w:sz="4" w:space="0"/>
              <w:bottom w:val="single" w:color="000000" w:sz="4" w:space="0"/>
              <w:right w:val="single" w:color="000000" w:sz="4" w:space="0"/>
            </w:tcBorders>
            <w:noWrap w:val="0"/>
            <w:vAlign w:val="top"/>
          </w:tcPr>
          <w:p>
            <w:pPr>
              <w:spacing w:before="24"/>
              <w:ind w:left="111"/>
              <w:rPr>
                <w:rFonts w:hint="eastAsia" w:ascii="宋体" w:hAnsi="宋体" w:eastAsia="宋体" w:cs="宋体"/>
                <w:color w:val="auto"/>
                <w:highlight w:val="none"/>
              </w:rPr>
            </w:pPr>
            <w:r>
              <w:rPr>
                <w:rFonts w:hint="eastAsia" w:ascii="宋体" w:hAnsi="宋体" w:eastAsia="宋体" w:cs="宋体"/>
                <w:color w:val="auto"/>
                <w:spacing w:val="-2"/>
                <w:sz w:val="24"/>
                <w:highlight w:val="none"/>
              </w:rPr>
              <w:t>分包承担</w:t>
            </w:r>
            <w:r>
              <w:rPr>
                <w:rFonts w:hint="eastAsia" w:ascii="宋体" w:hAnsi="宋体" w:eastAsia="宋体" w:cs="宋体"/>
                <w:color w:val="auto"/>
                <w:spacing w:val="-1"/>
                <w:sz w:val="24"/>
                <w:highlight w:val="none"/>
              </w:rPr>
              <w:t>主体类型</w:t>
            </w:r>
          </w:p>
          <w:p>
            <w:pPr>
              <w:spacing w:line="224" w:lineRule="auto"/>
              <w:ind w:left="591"/>
              <w:rPr>
                <w:rFonts w:hint="eastAsia" w:ascii="宋体" w:hAnsi="宋体" w:eastAsia="宋体" w:cs="宋体"/>
                <w:color w:val="auto"/>
                <w:highlight w:val="none"/>
              </w:rPr>
            </w:pPr>
            <w:r>
              <w:rPr>
                <w:rFonts w:hint="eastAsia" w:ascii="宋体" w:hAnsi="宋体" w:eastAsia="宋体" w:cs="宋体"/>
                <w:color w:val="auto"/>
                <w:spacing w:val="-4"/>
                <w:sz w:val="24"/>
                <w:highlight w:val="none"/>
              </w:rPr>
              <w:t>（选</w:t>
            </w:r>
            <w:r>
              <w:rPr>
                <w:rFonts w:hint="eastAsia" w:ascii="宋体" w:hAnsi="宋体" w:eastAsia="宋体" w:cs="宋体"/>
                <w:color w:val="auto"/>
                <w:spacing w:val="-2"/>
                <w:sz w:val="24"/>
                <w:highlight w:val="none"/>
              </w:rPr>
              <w:t>择）</w:t>
            </w:r>
          </w:p>
        </w:tc>
        <w:tc>
          <w:tcPr>
            <w:tcW w:w="1873" w:type="dxa"/>
            <w:tcBorders>
              <w:top w:val="single" w:color="000000" w:sz="4" w:space="0"/>
              <w:left w:val="single" w:color="000000" w:sz="4" w:space="0"/>
              <w:bottom w:val="single" w:color="000000" w:sz="4" w:space="0"/>
              <w:right w:val="single" w:color="000000" w:sz="4" w:space="0"/>
            </w:tcBorders>
            <w:noWrap w:val="0"/>
            <w:vAlign w:val="top"/>
          </w:tcPr>
          <w:p>
            <w:pPr>
              <w:spacing w:before="24"/>
              <w:ind w:left="85"/>
              <w:rPr>
                <w:rFonts w:hint="eastAsia" w:ascii="宋体" w:hAnsi="宋体" w:eastAsia="宋体" w:cs="宋体"/>
                <w:color w:val="auto"/>
                <w:highlight w:val="none"/>
              </w:rPr>
            </w:pPr>
            <w:r>
              <w:rPr>
                <w:rFonts w:hint="eastAsia" w:ascii="宋体" w:hAnsi="宋体" w:eastAsia="宋体" w:cs="宋体"/>
                <w:color w:val="auto"/>
                <w:spacing w:val="-2"/>
                <w:sz w:val="24"/>
                <w:highlight w:val="none"/>
              </w:rPr>
              <w:t>拟分包合同</w:t>
            </w:r>
            <w:r>
              <w:rPr>
                <w:rFonts w:hint="eastAsia" w:ascii="宋体" w:hAnsi="宋体" w:eastAsia="宋体" w:cs="宋体"/>
                <w:color w:val="auto"/>
                <w:spacing w:val="-1"/>
                <w:sz w:val="24"/>
                <w:highlight w:val="none"/>
              </w:rPr>
              <w:t>金额</w:t>
            </w:r>
          </w:p>
          <w:p>
            <w:pPr>
              <w:spacing w:line="224" w:lineRule="auto"/>
              <w:ind w:left="205"/>
              <w:rPr>
                <w:rFonts w:hint="eastAsia" w:ascii="宋体" w:hAnsi="宋体" w:eastAsia="宋体" w:cs="宋体"/>
                <w:color w:val="auto"/>
                <w:highlight w:val="none"/>
              </w:rPr>
            </w:pPr>
            <w:r>
              <w:rPr>
                <w:rFonts w:hint="eastAsia" w:ascii="宋体" w:hAnsi="宋体" w:eastAsia="宋体" w:cs="宋体"/>
                <w:color w:val="auto"/>
                <w:spacing w:val="-3"/>
                <w:sz w:val="24"/>
                <w:highlight w:val="none"/>
              </w:rPr>
              <w:t>（人民</w:t>
            </w:r>
            <w:r>
              <w:rPr>
                <w:rFonts w:hint="eastAsia" w:ascii="宋体" w:hAnsi="宋体" w:eastAsia="宋体" w:cs="宋体"/>
                <w:color w:val="auto"/>
                <w:spacing w:val="-1"/>
                <w:sz w:val="24"/>
                <w:highlight w:val="none"/>
              </w:rPr>
              <w:t>币元）</w:t>
            </w:r>
          </w:p>
        </w:tc>
      </w:tr>
      <w:tr>
        <w:tblPrEx>
          <w:tblCellMar>
            <w:top w:w="0" w:type="dxa"/>
            <w:left w:w="0" w:type="dxa"/>
            <w:bottom w:w="0" w:type="dxa"/>
            <w:right w:w="0" w:type="dxa"/>
          </w:tblCellMar>
        </w:tblPrEx>
        <w:trPr>
          <w:trHeight w:val="942" w:hRule="exact"/>
          <w:jc w:val="center"/>
        </w:trPr>
        <w:tc>
          <w:tcPr>
            <w:tcW w:w="703" w:type="dxa"/>
            <w:tcBorders>
              <w:top w:val="single" w:color="000000" w:sz="4" w:space="0"/>
              <w:left w:val="single" w:color="000000" w:sz="4" w:space="0"/>
              <w:bottom w:val="single" w:color="000000" w:sz="4" w:space="0"/>
              <w:right w:val="single" w:color="000000" w:sz="4" w:space="0"/>
            </w:tcBorders>
            <w:noWrap w:val="0"/>
            <w:vAlign w:val="top"/>
          </w:tcPr>
          <w:p>
            <w:pPr>
              <w:spacing w:line="324" w:lineRule="exact"/>
              <w:rPr>
                <w:rFonts w:hint="eastAsia" w:ascii="宋体" w:hAnsi="宋体" w:eastAsia="宋体" w:cs="宋体"/>
                <w:color w:val="auto"/>
                <w:highlight w:val="none"/>
              </w:rPr>
            </w:pPr>
          </w:p>
          <w:p>
            <w:pPr>
              <w:spacing w:line="242" w:lineRule="auto"/>
              <w:ind w:left="265"/>
              <w:rPr>
                <w:rFonts w:hint="eastAsia" w:ascii="宋体" w:hAnsi="宋体" w:eastAsia="宋体" w:cs="宋体"/>
                <w:color w:val="auto"/>
                <w:highlight w:val="none"/>
              </w:rPr>
            </w:pPr>
            <w:r>
              <w:rPr>
                <w:rFonts w:hint="eastAsia" w:ascii="宋体" w:hAnsi="宋体" w:eastAsia="宋体" w:cs="宋体"/>
                <w:color w:val="auto"/>
                <w:spacing w:val="20"/>
                <w:sz w:val="24"/>
                <w:highlight w:val="none"/>
              </w:rPr>
              <w:t>1</w:t>
            </w:r>
          </w:p>
        </w:tc>
        <w:tc>
          <w:tcPr>
            <w:tcW w:w="3500"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color w:val="auto"/>
                <w:highlight w:val="none"/>
              </w:rPr>
            </w:pPr>
          </w:p>
        </w:tc>
        <w:tc>
          <w:tcPr>
            <w:tcW w:w="2596" w:type="dxa"/>
            <w:tcBorders>
              <w:top w:val="single" w:color="000000" w:sz="4" w:space="0"/>
              <w:left w:val="single" w:color="000000" w:sz="4" w:space="0"/>
              <w:bottom w:val="single" w:color="000000" w:sz="4" w:space="0"/>
              <w:right w:val="single" w:color="000000" w:sz="4" w:space="0"/>
            </w:tcBorders>
            <w:noWrap w:val="0"/>
            <w:vAlign w:val="top"/>
          </w:tcPr>
          <w:p>
            <w:pPr>
              <w:spacing w:before="17" w:line="239" w:lineRule="auto"/>
              <w:ind w:left="433" w:right="536"/>
              <w:rPr>
                <w:rFonts w:hint="eastAsia" w:ascii="宋体" w:hAnsi="宋体" w:eastAsia="宋体" w:cs="宋体"/>
                <w:color w:val="auto"/>
                <w:spacing w:val="13"/>
                <w:sz w:val="24"/>
                <w:highlight w:val="none"/>
              </w:rPr>
            </w:pPr>
            <w:r>
              <w:rPr>
                <w:rFonts w:hint="eastAsia" w:ascii="宋体" w:hAnsi="宋体" w:eastAsia="宋体" w:cs="宋体"/>
                <w:color w:val="auto"/>
                <w:spacing w:val="7"/>
                <w:sz w:val="24"/>
                <w:highlight w:val="none"/>
              </w:rPr>
              <w:t>□</w:t>
            </w:r>
            <w:r>
              <w:rPr>
                <w:rFonts w:hint="eastAsia" w:ascii="宋体" w:hAnsi="宋体" w:eastAsia="宋体" w:cs="宋体"/>
                <w:color w:val="auto"/>
                <w:spacing w:val="14"/>
                <w:sz w:val="24"/>
                <w:highlight w:val="none"/>
              </w:rPr>
              <w:t>中型</w:t>
            </w:r>
            <w:r>
              <w:rPr>
                <w:rFonts w:hint="eastAsia" w:ascii="宋体" w:hAnsi="宋体" w:eastAsia="宋体" w:cs="宋体"/>
                <w:color w:val="auto"/>
                <w:spacing w:val="13"/>
                <w:sz w:val="24"/>
                <w:highlight w:val="none"/>
              </w:rPr>
              <w:t>企业</w:t>
            </w:r>
          </w:p>
          <w:p>
            <w:pPr>
              <w:spacing w:before="17" w:line="239" w:lineRule="auto"/>
              <w:ind w:left="433" w:right="536"/>
              <w:rPr>
                <w:rFonts w:hint="eastAsia" w:ascii="宋体" w:hAnsi="宋体" w:eastAsia="宋体" w:cs="宋体"/>
                <w:color w:val="auto"/>
                <w:highlight w:val="none"/>
              </w:rPr>
            </w:pPr>
            <w:r>
              <w:rPr>
                <w:rFonts w:hint="eastAsia" w:ascii="宋体" w:hAnsi="宋体" w:eastAsia="宋体" w:cs="宋体"/>
                <w:color w:val="auto"/>
                <w:spacing w:val="7"/>
                <w:sz w:val="24"/>
                <w:highlight w:val="none"/>
              </w:rPr>
              <w:t>□</w:t>
            </w:r>
            <w:r>
              <w:rPr>
                <w:rFonts w:hint="eastAsia" w:ascii="宋体" w:hAnsi="宋体" w:eastAsia="宋体" w:cs="宋体"/>
                <w:color w:val="auto"/>
                <w:spacing w:val="13"/>
                <w:sz w:val="24"/>
                <w:highlight w:val="none"/>
              </w:rPr>
              <w:t>小微</w:t>
            </w:r>
            <w:r>
              <w:rPr>
                <w:rFonts w:hint="eastAsia" w:ascii="宋体" w:hAnsi="宋体" w:eastAsia="宋体" w:cs="宋体"/>
                <w:color w:val="auto"/>
                <w:spacing w:val="12"/>
                <w:sz w:val="24"/>
                <w:highlight w:val="none"/>
              </w:rPr>
              <w:t>企业</w:t>
            </w:r>
          </w:p>
          <w:p>
            <w:pPr>
              <w:spacing w:line="226" w:lineRule="auto"/>
              <w:ind w:firstLine="540" w:firstLineChars="200"/>
              <w:rPr>
                <w:rFonts w:hint="eastAsia" w:ascii="宋体" w:hAnsi="宋体" w:eastAsia="宋体" w:cs="宋体"/>
                <w:color w:val="auto"/>
                <w:highlight w:val="none"/>
              </w:rPr>
            </w:pPr>
            <w:r>
              <w:rPr>
                <w:rFonts w:hint="eastAsia" w:ascii="宋体" w:hAnsi="宋体" w:eastAsia="宋体" w:cs="宋体"/>
                <w:color w:val="auto"/>
                <w:spacing w:val="15"/>
                <w:sz w:val="24"/>
                <w:highlight w:val="none"/>
              </w:rPr>
              <w:t>□</w:t>
            </w:r>
            <w:r>
              <w:rPr>
                <w:rFonts w:hint="eastAsia" w:ascii="宋体" w:hAnsi="宋体" w:eastAsia="宋体" w:cs="宋体"/>
                <w:color w:val="auto"/>
                <w:spacing w:val="26"/>
                <w:sz w:val="24"/>
                <w:highlight w:val="none"/>
              </w:rPr>
              <w:t>其他</w:t>
            </w:r>
          </w:p>
        </w:tc>
        <w:tc>
          <w:tcPr>
            <w:tcW w:w="1873"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color w:val="auto"/>
                <w:highlight w:val="none"/>
              </w:rPr>
            </w:pPr>
          </w:p>
        </w:tc>
      </w:tr>
      <w:tr>
        <w:tblPrEx>
          <w:tblCellMar>
            <w:top w:w="0" w:type="dxa"/>
            <w:left w:w="0" w:type="dxa"/>
            <w:bottom w:w="0" w:type="dxa"/>
            <w:right w:w="0" w:type="dxa"/>
          </w:tblCellMar>
        </w:tblPrEx>
        <w:trPr>
          <w:trHeight w:val="943" w:hRule="exact"/>
          <w:jc w:val="center"/>
        </w:trPr>
        <w:tc>
          <w:tcPr>
            <w:tcW w:w="703" w:type="dxa"/>
            <w:tcBorders>
              <w:top w:val="single" w:color="000000" w:sz="4" w:space="0"/>
              <w:left w:val="single" w:color="000000" w:sz="4" w:space="0"/>
              <w:bottom w:val="single" w:color="000000" w:sz="4" w:space="0"/>
              <w:right w:val="single" w:color="000000" w:sz="4" w:space="0"/>
            </w:tcBorders>
            <w:noWrap w:val="0"/>
            <w:vAlign w:val="top"/>
          </w:tcPr>
          <w:p>
            <w:pPr>
              <w:spacing w:line="326" w:lineRule="exact"/>
              <w:rPr>
                <w:rFonts w:hint="eastAsia" w:ascii="宋体" w:hAnsi="宋体" w:eastAsia="宋体" w:cs="宋体"/>
                <w:color w:val="auto"/>
                <w:highlight w:val="none"/>
              </w:rPr>
            </w:pPr>
          </w:p>
          <w:p>
            <w:pPr>
              <w:spacing w:line="242" w:lineRule="auto"/>
              <w:ind w:left="265"/>
              <w:rPr>
                <w:rFonts w:hint="eastAsia" w:ascii="宋体" w:hAnsi="宋体" w:eastAsia="宋体" w:cs="宋体"/>
                <w:color w:val="auto"/>
                <w:highlight w:val="none"/>
              </w:rPr>
            </w:pPr>
            <w:r>
              <w:rPr>
                <w:rFonts w:hint="eastAsia" w:ascii="宋体" w:hAnsi="宋体" w:eastAsia="宋体" w:cs="宋体"/>
                <w:color w:val="auto"/>
                <w:spacing w:val="20"/>
                <w:sz w:val="24"/>
                <w:highlight w:val="none"/>
              </w:rPr>
              <w:t>2</w:t>
            </w:r>
          </w:p>
        </w:tc>
        <w:tc>
          <w:tcPr>
            <w:tcW w:w="3500"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color w:val="auto"/>
                <w:highlight w:val="none"/>
              </w:rPr>
            </w:pPr>
          </w:p>
        </w:tc>
        <w:tc>
          <w:tcPr>
            <w:tcW w:w="2596" w:type="dxa"/>
            <w:tcBorders>
              <w:top w:val="single" w:color="000000" w:sz="4" w:space="0"/>
              <w:left w:val="single" w:color="000000" w:sz="4" w:space="0"/>
              <w:bottom w:val="single" w:color="000000" w:sz="4" w:space="0"/>
              <w:right w:val="single" w:color="000000" w:sz="4" w:space="0"/>
            </w:tcBorders>
            <w:noWrap w:val="0"/>
            <w:vAlign w:val="top"/>
          </w:tcPr>
          <w:p>
            <w:pPr>
              <w:spacing w:before="19" w:line="238" w:lineRule="auto"/>
              <w:ind w:left="433" w:right="536"/>
              <w:rPr>
                <w:rFonts w:hint="eastAsia" w:ascii="宋体" w:hAnsi="宋体" w:eastAsia="宋体" w:cs="宋体"/>
                <w:color w:val="auto"/>
                <w:spacing w:val="13"/>
                <w:sz w:val="24"/>
                <w:highlight w:val="none"/>
              </w:rPr>
            </w:pPr>
            <w:r>
              <w:rPr>
                <w:rFonts w:hint="eastAsia" w:ascii="宋体" w:hAnsi="宋体" w:eastAsia="宋体" w:cs="宋体"/>
                <w:color w:val="auto"/>
                <w:spacing w:val="7"/>
                <w:sz w:val="24"/>
                <w:highlight w:val="none"/>
              </w:rPr>
              <w:t>□</w:t>
            </w:r>
            <w:r>
              <w:rPr>
                <w:rFonts w:hint="eastAsia" w:ascii="宋体" w:hAnsi="宋体" w:eastAsia="宋体" w:cs="宋体"/>
                <w:color w:val="auto"/>
                <w:spacing w:val="14"/>
                <w:sz w:val="24"/>
                <w:highlight w:val="none"/>
              </w:rPr>
              <w:t>中型</w:t>
            </w:r>
            <w:r>
              <w:rPr>
                <w:rFonts w:hint="eastAsia" w:ascii="宋体" w:hAnsi="宋体" w:eastAsia="宋体" w:cs="宋体"/>
                <w:color w:val="auto"/>
                <w:spacing w:val="13"/>
                <w:sz w:val="24"/>
                <w:highlight w:val="none"/>
              </w:rPr>
              <w:t>企业</w:t>
            </w:r>
          </w:p>
          <w:p>
            <w:pPr>
              <w:spacing w:before="19" w:line="238" w:lineRule="auto"/>
              <w:ind w:left="433" w:right="536"/>
              <w:rPr>
                <w:rFonts w:hint="eastAsia" w:ascii="宋体" w:hAnsi="宋体" w:eastAsia="宋体" w:cs="宋体"/>
                <w:color w:val="auto"/>
                <w:highlight w:val="none"/>
              </w:rPr>
            </w:pPr>
            <w:r>
              <w:rPr>
                <w:rFonts w:hint="eastAsia" w:ascii="宋体" w:hAnsi="宋体" w:eastAsia="宋体" w:cs="宋体"/>
                <w:color w:val="auto"/>
                <w:spacing w:val="7"/>
                <w:sz w:val="24"/>
                <w:highlight w:val="none"/>
              </w:rPr>
              <w:t>□</w:t>
            </w:r>
            <w:r>
              <w:rPr>
                <w:rFonts w:hint="eastAsia" w:ascii="宋体" w:hAnsi="宋体" w:eastAsia="宋体" w:cs="宋体"/>
                <w:color w:val="auto"/>
                <w:spacing w:val="13"/>
                <w:sz w:val="24"/>
                <w:highlight w:val="none"/>
              </w:rPr>
              <w:t>小微</w:t>
            </w:r>
            <w:r>
              <w:rPr>
                <w:rFonts w:hint="eastAsia" w:ascii="宋体" w:hAnsi="宋体" w:eastAsia="宋体" w:cs="宋体"/>
                <w:color w:val="auto"/>
                <w:spacing w:val="12"/>
                <w:sz w:val="24"/>
                <w:highlight w:val="none"/>
              </w:rPr>
              <w:t>企业</w:t>
            </w:r>
          </w:p>
          <w:p>
            <w:pPr>
              <w:spacing w:line="227" w:lineRule="auto"/>
              <w:ind w:left="673"/>
              <w:rPr>
                <w:rFonts w:hint="eastAsia" w:ascii="宋体" w:hAnsi="宋体" w:eastAsia="宋体" w:cs="宋体"/>
                <w:color w:val="auto"/>
                <w:highlight w:val="none"/>
              </w:rPr>
            </w:pPr>
            <w:r>
              <w:rPr>
                <w:rFonts w:hint="eastAsia" w:ascii="宋体" w:hAnsi="宋体" w:eastAsia="宋体" w:cs="宋体"/>
                <w:color w:val="auto"/>
                <w:spacing w:val="15"/>
                <w:sz w:val="24"/>
                <w:highlight w:val="none"/>
              </w:rPr>
              <w:t>□</w:t>
            </w:r>
            <w:r>
              <w:rPr>
                <w:rFonts w:hint="eastAsia" w:ascii="宋体" w:hAnsi="宋体" w:eastAsia="宋体" w:cs="宋体"/>
                <w:color w:val="auto"/>
                <w:spacing w:val="26"/>
                <w:sz w:val="24"/>
                <w:highlight w:val="none"/>
              </w:rPr>
              <w:t>其他</w:t>
            </w:r>
          </w:p>
        </w:tc>
        <w:tc>
          <w:tcPr>
            <w:tcW w:w="1873"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color w:val="auto"/>
                <w:highlight w:val="none"/>
              </w:rPr>
            </w:pPr>
          </w:p>
        </w:tc>
      </w:tr>
      <w:tr>
        <w:tblPrEx>
          <w:tblCellMar>
            <w:top w:w="0" w:type="dxa"/>
            <w:left w:w="0" w:type="dxa"/>
            <w:bottom w:w="0" w:type="dxa"/>
            <w:right w:w="0" w:type="dxa"/>
          </w:tblCellMar>
        </w:tblPrEx>
        <w:trPr>
          <w:trHeight w:val="629" w:hRule="exact"/>
          <w:jc w:val="center"/>
        </w:trPr>
        <w:tc>
          <w:tcPr>
            <w:tcW w:w="703" w:type="dxa"/>
            <w:tcBorders>
              <w:top w:val="single" w:color="000000" w:sz="4" w:space="0"/>
              <w:left w:val="single" w:color="000000" w:sz="4" w:space="0"/>
              <w:bottom w:val="single" w:color="000000" w:sz="4" w:space="0"/>
              <w:right w:val="single" w:color="000000" w:sz="4" w:space="0"/>
            </w:tcBorders>
            <w:noWrap w:val="0"/>
            <w:vAlign w:val="top"/>
          </w:tcPr>
          <w:p>
            <w:pPr>
              <w:spacing w:line="170" w:lineRule="exact"/>
              <w:rPr>
                <w:rFonts w:hint="eastAsia" w:ascii="宋体" w:hAnsi="宋体" w:eastAsia="宋体" w:cs="宋体"/>
                <w:color w:val="auto"/>
                <w:highlight w:val="none"/>
              </w:rPr>
            </w:pPr>
          </w:p>
          <w:p>
            <w:pPr>
              <w:spacing w:line="242" w:lineRule="auto"/>
              <w:ind w:left="221"/>
              <w:rPr>
                <w:rFonts w:hint="eastAsia" w:ascii="宋体" w:hAnsi="宋体" w:eastAsia="宋体" w:cs="宋体"/>
                <w:color w:val="auto"/>
                <w:highlight w:val="none"/>
              </w:rPr>
            </w:pPr>
            <w:r>
              <w:rPr>
                <w:rFonts w:hint="eastAsia" w:ascii="宋体" w:hAnsi="宋体" w:eastAsia="宋体" w:cs="宋体"/>
                <w:color w:val="auto"/>
                <w:w w:val="380"/>
                <w:sz w:val="24"/>
                <w:highlight w:val="none"/>
              </w:rPr>
              <w:t>.</w:t>
            </w:r>
          </w:p>
        </w:tc>
        <w:tc>
          <w:tcPr>
            <w:tcW w:w="3500"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color w:val="auto"/>
                <w:highlight w:val="none"/>
              </w:rPr>
            </w:pPr>
          </w:p>
        </w:tc>
        <w:tc>
          <w:tcPr>
            <w:tcW w:w="2596"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color w:val="auto"/>
                <w:highlight w:val="none"/>
              </w:rPr>
            </w:pPr>
          </w:p>
        </w:tc>
        <w:tc>
          <w:tcPr>
            <w:tcW w:w="1873"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color w:val="auto"/>
                <w:highlight w:val="none"/>
              </w:rPr>
            </w:pPr>
          </w:p>
        </w:tc>
      </w:tr>
      <w:tr>
        <w:tblPrEx>
          <w:tblCellMar>
            <w:top w:w="0" w:type="dxa"/>
            <w:left w:w="0" w:type="dxa"/>
            <w:bottom w:w="0" w:type="dxa"/>
            <w:right w:w="0" w:type="dxa"/>
          </w:tblCellMar>
        </w:tblPrEx>
        <w:trPr>
          <w:trHeight w:val="624" w:hRule="exact"/>
          <w:jc w:val="center"/>
        </w:trPr>
        <w:tc>
          <w:tcPr>
            <w:tcW w:w="6799" w:type="dxa"/>
            <w:gridSpan w:val="3"/>
            <w:tcBorders>
              <w:top w:val="single" w:color="000000" w:sz="4" w:space="0"/>
              <w:left w:val="single" w:color="000000" w:sz="4" w:space="0"/>
              <w:bottom w:val="single" w:color="000000" w:sz="4" w:space="0"/>
              <w:right w:val="single" w:color="000000" w:sz="4" w:space="0"/>
            </w:tcBorders>
            <w:noWrap w:val="0"/>
            <w:vAlign w:val="top"/>
          </w:tcPr>
          <w:p>
            <w:pPr>
              <w:spacing w:line="172" w:lineRule="exact"/>
              <w:rPr>
                <w:rFonts w:hint="eastAsia" w:ascii="宋体" w:hAnsi="宋体" w:eastAsia="宋体" w:cs="宋体"/>
                <w:color w:val="auto"/>
                <w:highlight w:val="none"/>
              </w:rPr>
            </w:pPr>
          </w:p>
          <w:p>
            <w:pPr>
              <w:ind w:left="3149"/>
              <w:rPr>
                <w:rFonts w:hint="eastAsia" w:ascii="宋体" w:hAnsi="宋体" w:eastAsia="宋体" w:cs="宋体"/>
                <w:color w:val="auto"/>
                <w:highlight w:val="none"/>
              </w:rPr>
            </w:pPr>
            <w:r>
              <w:rPr>
                <w:rFonts w:hint="eastAsia" w:ascii="宋体" w:hAnsi="宋体" w:eastAsia="宋体" w:cs="宋体"/>
                <w:color w:val="auto"/>
                <w:spacing w:val="-6"/>
                <w:sz w:val="24"/>
                <w:highlight w:val="none"/>
              </w:rPr>
              <w:t>合计</w:t>
            </w:r>
          </w:p>
        </w:tc>
        <w:tc>
          <w:tcPr>
            <w:tcW w:w="1873"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color w:val="auto"/>
                <w:highlight w:val="none"/>
              </w:rPr>
            </w:pPr>
          </w:p>
        </w:tc>
      </w:tr>
    </w:tbl>
    <w:p>
      <w:pPr>
        <w:pStyle w:val="17"/>
        <w:rPr>
          <w:rFonts w:hint="eastAsia" w:ascii="宋体" w:hAnsi="宋体" w:eastAsia="宋体" w:cs="宋体"/>
          <w:color w:val="auto"/>
          <w:highlight w:val="none"/>
        </w:rPr>
      </w:pPr>
    </w:p>
    <w:p>
      <w:pPr>
        <w:rPr>
          <w:rFonts w:hint="eastAsia" w:ascii="宋体" w:hAnsi="宋体" w:eastAsia="宋体" w:cs="宋体"/>
          <w:color w:val="auto"/>
          <w:spacing w:val="8"/>
          <w:sz w:val="24"/>
          <w:highlight w:val="none"/>
        </w:rPr>
      </w:pPr>
      <w:r>
        <w:rPr>
          <w:rFonts w:hint="eastAsia" w:ascii="宋体" w:hAnsi="宋体" w:eastAsia="宋体" w:cs="宋体"/>
          <w:color w:val="auto"/>
          <w:spacing w:val="3"/>
          <w:sz w:val="24"/>
          <w:highlight w:val="none"/>
        </w:rPr>
        <w:t>14-2</w:t>
      </w:r>
      <w:r>
        <w:rPr>
          <w:rFonts w:hint="eastAsia" w:ascii="宋体" w:hAnsi="宋体" w:eastAsia="宋体" w:cs="宋体"/>
          <w:color w:val="auto"/>
          <w:spacing w:val="60"/>
          <w:sz w:val="24"/>
          <w:highlight w:val="none"/>
        </w:rPr>
        <w:t xml:space="preserve"> </w:t>
      </w:r>
      <w:r>
        <w:rPr>
          <w:rFonts w:hint="eastAsia" w:ascii="宋体" w:hAnsi="宋体" w:eastAsia="宋体" w:cs="宋体"/>
          <w:color w:val="auto"/>
          <w:spacing w:val="8"/>
          <w:sz w:val="24"/>
          <w:highlight w:val="none"/>
        </w:rPr>
        <w:t>联合体最终报价情况说明</w:t>
      </w:r>
    </w:p>
    <w:p>
      <w:pPr>
        <w:pStyle w:val="17"/>
        <w:rPr>
          <w:rFonts w:hint="eastAsia" w:ascii="宋体" w:hAnsi="宋体" w:eastAsia="宋体" w:cs="宋体"/>
          <w:color w:val="auto"/>
          <w:highlight w:val="none"/>
        </w:rPr>
      </w:pPr>
    </w:p>
    <w:tbl>
      <w:tblPr>
        <w:tblStyle w:val="46"/>
        <w:tblW w:w="8672" w:type="dxa"/>
        <w:jc w:val="center"/>
        <w:tblLayout w:type="fixed"/>
        <w:tblCellMar>
          <w:top w:w="0" w:type="dxa"/>
          <w:left w:w="0" w:type="dxa"/>
          <w:bottom w:w="0" w:type="dxa"/>
          <w:right w:w="0" w:type="dxa"/>
        </w:tblCellMar>
      </w:tblPr>
      <w:tblGrid>
        <w:gridCol w:w="703"/>
        <w:gridCol w:w="3485"/>
        <w:gridCol w:w="2611"/>
        <w:gridCol w:w="1873"/>
      </w:tblGrid>
      <w:tr>
        <w:tblPrEx>
          <w:tblCellMar>
            <w:top w:w="0" w:type="dxa"/>
            <w:left w:w="0" w:type="dxa"/>
            <w:bottom w:w="0" w:type="dxa"/>
            <w:right w:w="0" w:type="dxa"/>
          </w:tblCellMar>
        </w:tblPrEx>
        <w:trPr>
          <w:trHeight w:val="636" w:hRule="exact"/>
          <w:jc w:val="center"/>
        </w:trPr>
        <w:tc>
          <w:tcPr>
            <w:tcW w:w="703" w:type="dxa"/>
            <w:tcBorders>
              <w:top w:val="single" w:color="000000" w:sz="4" w:space="0"/>
              <w:left w:val="single" w:color="000000" w:sz="4" w:space="0"/>
              <w:bottom w:val="single" w:color="000000" w:sz="4" w:space="0"/>
              <w:right w:val="single" w:color="000000" w:sz="4" w:space="0"/>
            </w:tcBorders>
            <w:noWrap w:val="0"/>
            <w:vAlign w:val="top"/>
          </w:tcPr>
          <w:p>
            <w:pPr>
              <w:spacing w:line="177" w:lineRule="exact"/>
              <w:rPr>
                <w:rFonts w:hint="eastAsia" w:ascii="宋体" w:hAnsi="宋体" w:eastAsia="宋体" w:cs="宋体"/>
                <w:color w:val="auto"/>
                <w:highlight w:val="none"/>
              </w:rPr>
            </w:pPr>
          </w:p>
          <w:p>
            <w:pPr>
              <w:ind w:left="101"/>
              <w:rPr>
                <w:rFonts w:hint="eastAsia" w:ascii="宋体" w:hAnsi="宋体" w:eastAsia="宋体" w:cs="宋体"/>
                <w:color w:val="auto"/>
                <w:highlight w:val="none"/>
              </w:rPr>
            </w:pPr>
            <w:r>
              <w:rPr>
                <w:rFonts w:hint="eastAsia" w:ascii="宋体" w:hAnsi="宋体" w:eastAsia="宋体" w:cs="宋体"/>
                <w:color w:val="auto"/>
                <w:spacing w:val="-6"/>
                <w:sz w:val="24"/>
                <w:highlight w:val="none"/>
              </w:rPr>
              <w:t>序号</w:t>
            </w:r>
          </w:p>
        </w:tc>
        <w:tc>
          <w:tcPr>
            <w:tcW w:w="3485" w:type="dxa"/>
            <w:tcBorders>
              <w:top w:val="single" w:color="000000" w:sz="4" w:space="0"/>
              <w:left w:val="single" w:color="000000" w:sz="4" w:space="0"/>
              <w:bottom w:val="single" w:color="000000" w:sz="4" w:space="0"/>
              <w:right w:val="single" w:color="000000" w:sz="4" w:space="0"/>
            </w:tcBorders>
            <w:noWrap w:val="0"/>
            <w:vAlign w:val="top"/>
          </w:tcPr>
          <w:p>
            <w:pPr>
              <w:spacing w:line="177" w:lineRule="exact"/>
              <w:rPr>
                <w:rFonts w:hint="eastAsia" w:ascii="宋体" w:hAnsi="宋体" w:eastAsia="宋体" w:cs="宋体"/>
                <w:color w:val="auto"/>
                <w:highlight w:val="none"/>
              </w:rPr>
            </w:pPr>
          </w:p>
          <w:p>
            <w:pPr>
              <w:ind w:left="1116"/>
              <w:rPr>
                <w:rFonts w:hint="eastAsia" w:ascii="宋体" w:hAnsi="宋体" w:eastAsia="宋体" w:cs="宋体"/>
                <w:color w:val="auto"/>
                <w:highlight w:val="none"/>
              </w:rPr>
            </w:pPr>
            <w:r>
              <w:rPr>
                <w:rFonts w:hint="eastAsia" w:ascii="宋体" w:hAnsi="宋体" w:eastAsia="宋体" w:cs="宋体"/>
                <w:color w:val="auto"/>
                <w:spacing w:val="-2"/>
                <w:sz w:val="24"/>
                <w:highlight w:val="none"/>
              </w:rPr>
              <w:t>联合体成员</w:t>
            </w:r>
            <w:r>
              <w:rPr>
                <w:rFonts w:hint="eastAsia" w:ascii="宋体" w:hAnsi="宋体" w:eastAsia="宋体" w:cs="宋体"/>
                <w:color w:val="auto"/>
                <w:spacing w:val="-1"/>
                <w:sz w:val="24"/>
                <w:highlight w:val="none"/>
              </w:rPr>
              <w:t>名称</w:t>
            </w:r>
          </w:p>
        </w:tc>
        <w:tc>
          <w:tcPr>
            <w:tcW w:w="2611" w:type="dxa"/>
            <w:tcBorders>
              <w:top w:val="single" w:color="000000" w:sz="4" w:space="0"/>
              <w:left w:val="single" w:color="000000" w:sz="4" w:space="0"/>
              <w:bottom w:val="single" w:color="000000" w:sz="4" w:space="0"/>
              <w:right w:val="single" w:color="000000" w:sz="4" w:space="0"/>
            </w:tcBorders>
            <w:noWrap w:val="0"/>
            <w:vAlign w:val="top"/>
          </w:tcPr>
          <w:p>
            <w:pPr>
              <w:spacing w:before="23"/>
              <w:ind w:left="231"/>
              <w:rPr>
                <w:rFonts w:hint="eastAsia" w:ascii="宋体" w:hAnsi="宋体" w:eastAsia="宋体" w:cs="宋体"/>
                <w:color w:val="auto"/>
                <w:highlight w:val="none"/>
              </w:rPr>
            </w:pPr>
            <w:r>
              <w:rPr>
                <w:rFonts w:hint="eastAsia" w:ascii="宋体" w:hAnsi="宋体" w:eastAsia="宋体" w:cs="宋体"/>
                <w:color w:val="auto"/>
                <w:spacing w:val="-2"/>
                <w:sz w:val="24"/>
                <w:highlight w:val="none"/>
              </w:rPr>
              <w:t>联合体成员</w:t>
            </w:r>
            <w:r>
              <w:rPr>
                <w:rFonts w:hint="eastAsia" w:ascii="宋体" w:hAnsi="宋体" w:eastAsia="宋体" w:cs="宋体"/>
                <w:color w:val="auto"/>
                <w:spacing w:val="-1"/>
                <w:sz w:val="24"/>
                <w:highlight w:val="none"/>
              </w:rPr>
              <w:t>类型</w:t>
            </w:r>
          </w:p>
          <w:p>
            <w:pPr>
              <w:spacing w:line="224" w:lineRule="auto"/>
              <w:ind w:left="591"/>
              <w:rPr>
                <w:rFonts w:hint="eastAsia" w:ascii="宋体" w:hAnsi="宋体" w:eastAsia="宋体" w:cs="宋体"/>
                <w:color w:val="auto"/>
                <w:highlight w:val="none"/>
              </w:rPr>
            </w:pPr>
            <w:r>
              <w:rPr>
                <w:rFonts w:hint="eastAsia" w:ascii="宋体" w:hAnsi="宋体" w:eastAsia="宋体" w:cs="宋体"/>
                <w:color w:val="auto"/>
                <w:spacing w:val="-4"/>
                <w:sz w:val="24"/>
                <w:highlight w:val="none"/>
              </w:rPr>
              <w:t>（选</w:t>
            </w:r>
            <w:r>
              <w:rPr>
                <w:rFonts w:hint="eastAsia" w:ascii="宋体" w:hAnsi="宋体" w:eastAsia="宋体" w:cs="宋体"/>
                <w:color w:val="auto"/>
                <w:spacing w:val="-2"/>
                <w:sz w:val="24"/>
                <w:highlight w:val="none"/>
              </w:rPr>
              <w:t>择）</w:t>
            </w:r>
          </w:p>
        </w:tc>
        <w:tc>
          <w:tcPr>
            <w:tcW w:w="1873" w:type="dxa"/>
            <w:tcBorders>
              <w:top w:val="single" w:color="000000" w:sz="4" w:space="0"/>
              <w:left w:val="single" w:color="000000" w:sz="4" w:space="0"/>
              <w:bottom w:val="single" w:color="000000" w:sz="4" w:space="0"/>
              <w:right w:val="single" w:color="000000" w:sz="4" w:space="0"/>
            </w:tcBorders>
            <w:noWrap w:val="0"/>
            <w:vAlign w:val="top"/>
          </w:tcPr>
          <w:p>
            <w:pPr>
              <w:spacing w:before="23"/>
              <w:ind w:left="444"/>
              <w:rPr>
                <w:rFonts w:hint="eastAsia" w:ascii="宋体" w:hAnsi="宋体" w:eastAsia="宋体" w:cs="宋体"/>
                <w:color w:val="auto"/>
                <w:highlight w:val="none"/>
              </w:rPr>
            </w:pPr>
            <w:r>
              <w:rPr>
                <w:rFonts w:hint="eastAsia" w:ascii="宋体" w:hAnsi="宋体" w:eastAsia="宋体" w:cs="宋体"/>
                <w:color w:val="auto"/>
                <w:spacing w:val="-4"/>
                <w:sz w:val="24"/>
                <w:highlight w:val="none"/>
              </w:rPr>
              <w:t>合同</w:t>
            </w:r>
            <w:r>
              <w:rPr>
                <w:rFonts w:hint="eastAsia" w:ascii="宋体" w:hAnsi="宋体" w:eastAsia="宋体" w:cs="宋体"/>
                <w:color w:val="auto"/>
                <w:spacing w:val="-2"/>
                <w:sz w:val="24"/>
                <w:highlight w:val="none"/>
              </w:rPr>
              <w:t>金额</w:t>
            </w:r>
          </w:p>
          <w:p>
            <w:pPr>
              <w:spacing w:line="224" w:lineRule="auto"/>
              <w:ind w:left="204"/>
              <w:rPr>
                <w:rFonts w:hint="eastAsia" w:ascii="宋体" w:hAnsi="宋体" w:eastAsia="宋体" w:cs="宋体"/>
                <w:color w:val="auto"/>
                <w:highlight w:val="none"/>
              </w:rPr>
            </w:pPr>
            <w:r>
              <w:rPr>
                <w:rFonts w:hint="eastAsia" w:ascii="宋体" w:hAnsi="宋体" w:eastAsia="宋体" w:cs="宋体"/>
                <w:color w:val="auto"/>
                <w:spacing w:val="-3"/>
                <w:sz w:val="24"/>
                <w:highlight w:val="none"/>
              </w:rPr>
              <w:t>（人民</w:t>
            </w:r>
            <w:r>
              <w:rPr>
                <w:rFonts w:hint="eastAsia" w:ascii="宋体" w:hAnsi="宋体" w:eastAsia="宋体" w:cs="宋体"/>
                <w:color w:val="auto"/>
                <w:spacing w:val="-1"/>
                <w:sz w:val="24"/>
                <w:highlight w:val="none"/>
              </w:rPr>
              <w:t>币元）</w:t>
            </w:r>
          </w:p>
        </w:tc>
      </w:tr>
      <w:tr>
        <w:tblPrEx>
          <w:tblCellMar>
            <w:top w:w="0" w:type="dxa"/>
            <w:left w:w="0" w:type="dxa"/>
            <w:bottom w:w="0" w:type="dxa"/>
            <w:right w:w="0" w:type="dxa"/>
          </w:tblCellMar>
        </w:tblPrEx>
        <w:trPr>
          <w:trHeight w:val="943" w:hRule="exact"/>
          <w:jc w:val="center"/>
        </w:trPr>
        <w:tc>
          <w:tcPr>
            <w:tcW w:w="703" w:type="dxa"/>
            <w:tcBorders>
              <w:top w:val="single" w:color="000000" w:sz="4" w:space="0"/>
              <w:left w:val="single" w:color="000000" w:sz="4" w:space="0"/>
              <w:bottom w:val="single" w:color="000000" w:sz="4" w:space="0"/>
              <w:right w:val="single" w:color="000000" w:sz="4" w:space="0"/>
            </w:tcBorders>
            <w:noWrap w:val="0"/>
            <w:vAlign w:val="top"/>
          </w:tcPr>
          <w:p>
            <w:pPr>
              <w:spacing w:line="326" w:lineRule="exact"/>
              <w:rPr>
                <w:rFonts w:hint="eastAsia" w:ascii="宋体" w:hAnsi="宋体" w:eastAsia="宋体" w:cs="宋体"/>
                <w:color w:val="auto"/>
                <w:highlight w:val="none"/>
              </w:rPr>
            </w:pPr>
          </w:p>
          <w:p>
            <w:pPr>
              <w:spacing w:line="242" w:lineRule="auto"/>
              <w:ind w:left="264"/>
              <w:rPr>
                <w:rFonts w:hint="eastAsia" w:ascii="宋体" w:hAnsi="宋体" w:eastAsia="宋体" w:cs="宋体"/>
                <w:color w:val="auto"/>
                <w:highlight w:val="none"/>
              </w:rPr>
            </w:pPr>
            <w:r>
              <w:rPr>
                <w:rFonts w:hint="eastAsia" w:ascii="宋体" w:hAnsi="宋体" w:eastAsia="宋体" w:cs="宋体"/>
                <w:color w:val="auto"/>
                <w:w w:val="117"/>
                <w:sz w:val="24"/>
                <w:highlight w:val="none"/>
              </w:rPr>
              <w:t>1</w:t>
            </w:r>
          </w:p>
        </w:tc>
        <w:tc>
          <w:tcPr>
            <w:tcW w:w="3485"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color w:val="auto"/>
                <w:highlight w:val="none"/>
              </w:rPr>
            </w:pPr>
          </w:p>
        </w:tc>
        <w:tc>
          <w:tcPr>
            <w:tcW w:w="2611" w:type="dxa"/>
            <w:tcBorders>
              <w:top w:val="single" w:color="000000" w:sz="4" w:space="0"/>
              <w:left w:val="single" w:color="000000" w:sz="4" w:space="0"/>
              <w:bottom w:val="single" w:color="000000" w:sz="4" w:space="0"/>
              <w:right w:val="single" w:color="000000" w:sz="4" w:space="0"/>
            </w:tcBorders>
            <w:noWrap w:val="0"/>
            <w:vAlign w:val="top"/>
          </w:tcPr>
          <w:p>
            <w:pPr>
              <w:spacing w:before="19" w:line="238" w:lineRule="auto"/>
              <w:ind w:left="433" w:right="536"/>
              <w:rPr>
                <w:rFonts w:hint="eastAsia" w:ascii="宋体" w:hAnsi="宋体" w:eastAsia="宋体" w:cs="宋体"/>
                <w:color w:val="auto"/>
                <w:spacing w:val="13"/>
                <w:sz w:val="24"/>
                <w:highlight w:val="none"/>
              </w:rPr>
            </w:pPr>
            <w:r>
              <w:rPr>
                <w:rFonts w:hint="eastAsia" w:ascii="宋体" w:hAnsi="宋体" w:eastAsia="宋体" w:cs="宋体"/>
                <w:color w:val="auto"/>
                <w:spacing w:val="7"/>
                <w:sz w:val="24"/>
                <w:highlight w:val="none"/>
              </w:rPr>
              <w:t>□</w:t>
            </w:r>
            <w:r>
              <w:rPr>
                <w:rFonts w:hint="eastAsia" w:ascii="宋体" w:hAnsi="宋体" w:eastAsia="宋体" w:cs="宋体"/>
                <w:color w:val="auto"/>
                <w:spacing w:val="14"/>
                <w:sz w:val="24"/>
                <w:highlight w:val="none"/>
              </w:rPr>
              <w:t>中型</w:t>
            </w:r>
            <w:r>
              <w:rPr>
                <w:rFonts w:hint="eastAsia" w:ascii="宋体" w:hAnsi="宋体" w:eastAsia="宋体" w:cs="宋体"/>
                <w:color w:val="auto"/>
                <w:spacing w:val="13"/>
                <w:sz w:val="24"/>
                <w:highlight w:val="none"/>
              </w:rPr>
              <w:t>企业</w:t>
            </w:r>
          </w:p>
          <w:p>
            <w:pPr>
              <w:spacing w:before="19" w:line="238" w:lineRule="auto"/>
              <w:ind w:left="433" w:right="536"/>
              <w:rPr>
                <w:rFonts w:hint="eastAsia" w:ascii="宋体" w:hAnsi="宋体" w:eastAsia="宋体" w:cs="宋体"/>
                <w:color w:val="auto"/>
                <w:highlight w:val="none"/>
              </w:rPr>
            </w:pPr>
            <w:r>
              <w:rPr>
                <w:rFonts w:hint="eastAsia" w:ascii="宋体" w:hAnsi="宋体" w:eastAsia="宋体" w:cs="宋体"/>
                <w:color w:val="auto"/>
                <w:spacing w:val="7"/>
                <w:sz w:val="24"/>
                <w:highlight w:val="none"/>
              </w:rPr>
              <w:t>□</w:t>
            </w:r>
            <w:r>
              <w:rPr>
                <w:rFonts w:hint="eastAsia" w:ascii="宋体" w:hAnsi="宋体" w:eastAsia="宋体" w:cs="宋体"/>
                <w:color w:val="auto"/>
                <w:spacing w:val="13"/>
                <w:sz w:val="24"/>
                <w:highlight w:val="none"/>
              </w:rPr>
              <w:t>小微</w:t>
            </w:r>
            <w:r>
              <w:rPr>
                <w:rFonts w:hint="eastAsia" w:ascii="宋体" w:hAnsi="宋体" w:eastAsia="宋体" w:cs="宋体"/>
                <w:color w:val="auto"/>
                <w:spacing w:val="12"/>
                <w:sz w:val="24"/>
                <w:highlight w:val="none"/>
              </w:rPr>
              <w:t>企业</w:t>
            </w:r>
          </w:p>
          <w:p>
            <w:pPr>
              <w:spacing w:line="227" w:lineRule="auto"/>
              <w:ind w:left="673"/>
              <w:rPr>
                <w:rFonts w:hint="eastAsia" w:ascii="宋体" w:hAnsi="宋体" w:eastAsia="宋体" w:cs="宋体"/>
                <w:color w:val="auto"/>
                <w:highlight w:val="none"/>
              </w:rPr>
            </w:pPr>
            <w:r>
              <w:rPr>
                <w:rFonts w:hint="eastAsia" w:ascii="宋体" w:hAnsi="宋体" w:eastAsia="宋体" w:cs="宋体"/>
                <w:color w:val="auto"/>
                <w:spacing w:val="15"/>
                <w:sz w:val="24"/>
                <w:highlight w:val="none"/>
              </w:rPr>
              <w:t>□</w:t>
            </w:r>
            <w:r>
              <w:rPr>
                <w:rFonts w:hint="eastAsia" w:ascii="宋体" w:hAnsi="宋体" w:eastAsia="宋体" w:cs="宋体"/>
                <w:color w:val="auto"/>
                <w:spacing w:val="26"/>
                <w:sz w:val="24"/>
                <w:highlight w:val="none"/>
              </w:rPr>
              <w:t>其他</w:t>
            </w:r>
          </w:p>
        </w:tc>
        <w:tc>
          <w:tcPr>
            <w:tcW w:w="1873"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color w:val="auto"/>
                <w:highlight w:val="none"/>
              </w:rPr>
            </w:pPr>
          </w:p>
        </w:tc>
      </w:tr>
      <w:tr>
        <w:tblPrEx>
          <w:tblCellMar>
            <w:top w:w="0" w:type="dxa"/>
            <w:left w:w="0" w:type="dxa"/>
            <w:bottom w:w="0" w:type="dxa"/>
            <w:right w:w="0" w:type="dxa"/>
          </w:tblCellMar>
        </w:tblPrEx>
        <w:trPr>
          <w:trHeight w:val="943" w:hRule="exact"/>
          <w:jc w:val="center"/>
        </w:trPr>
        <w:tc>
          <w:tcPr>
            <w:tcW w:w="703" w:type="dxa"/>
            <w:tcBorders>
              <w:top w:val="single" w:color="000000" w:sz="4" w:space="0"/>
              <w:left w:val="single" w:color="000000" w:sz="4" w:space="0"/>
              <w:bottom w:val="single" w:color="000000" w:sz="4" w:space="0"/>
              <w:right w:val="single" w:color="000000" w:sz="4" w:space="0"/>
            </w:tcBorders>
            <w:noWrap w:val="0"/>
            <w:vAlign w:val="top"/>
          </w:tcPr>
          <w:p>
            <w:pPr>
              <w:spacing w:line="325" w:lineRule="exact"/>
              <w:rPr>
                <w:rFonts w:hint="eastAsia" w:ascii="宋体" w:hAnsi="宋体" w:eastAsia="宋体" w:cs="宋体"/>
                <w:color w:val="auto"/>
                <w:highlight w:val="none"/>
              </w:rPr>
            </w:pPr>
          </w:p>
          <w:p>
            <w:pPr>
              <w:spacing w:line="242" w:lineRule="auto"/>
              <w:ind w:left="264"/>
              <w:rPr>
                <w:rFonts w:hint="eastAsia" w:ascii="宋体" w:hAnsi="宋体" w:eastAsia="宋体" w:cs="宋体"/>
                <w:color w:val="auto"/>
                <w:highlight w:val="none"/>
              </w:rPr>
            </w:pPr>
            <w:r>
              <w:rPr>
                <w:rFonts w:hint="eastAsia" w:ascii="宋体" w:hAnsi="宋体" w:eastAsia="宋体" w:cs="宋体"/>
                <w:color w:val="auto"/>
                <w:w w:val="117"/>
                <w:sz w:val="24"/>
                <w:highlight w:val="none"/>
              </w:rPr>
              <w:t>2</w:t>
            </w:r>
          </w:p>
        </w:tc>
        <w:tc>
          <w:tcPr>
            <w:tcW w:w="3485"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color w:val="auto"/>
                <w:highlight w:val="none"/>
              </w:rPr>
            </w:pPr>
          </w:p>
        </w:tc>
        <w:tc>
          <w:tcPr>
            <w:tcW w:w="2611" w:type="dxa"/>
            <w:tcBorders>
              <w:top w:val="single" w:color="000000" w:sz="4" w:space="0"/>
              <w:left w:val="single" w:color="000000" w:sz="4" w:space="0"/>
              <w:bottom w:val="single" w:color="000000" w:sz="4" w:space="0"/>
              <w:right w:val="single" w:color="000000" w:sz="4" w:space="0"/>
            </w:tcBorders>
            <w:noWrap w:val="0"/>
            <w:vAlign w:val="top"/>
          </w:tcPr>
          <w:p>
            <w:pPr>
              <w:spacing w:before="18" w:line="239" w:lineRule="auto"/>
              <w:ind w:left="433" w:right="536"/>
              <w:rPr>
                <w:rFonts w:hint="eastAsia" w:ascii="宋体" w:hAnsi="宋体" w:eastAsia="宋体" w:cs="宋体"/>
                <w:color w:val="auto"/>
                <w:spacing w:val="13"/>
                <w:sz w:val="24"/>
                <w:highlight w:val="none"/>
              </w:rPr>
            </w:pPr>
            <w:r>
              <w:rPr>
                <w:rFonts w:hint="eastAsia" w:ascii="宋体" w:hAnsi="宋体" w:eastAsia="宋体" w:cs="宋体"/>
                <w:color w:val="auto"/>
                <w:spacing w:val="7"/>
                <w:sz w:val="24"/>
                <w:highlight w:val="none"/>
              </w:rPr>
              <w:t>□</w:t>
            </w:r>
            <w:r>
              <w:rPr>
                <w:rFonts w:hint="eastAsia" w:ascii="宋体" w:hAnsi="宋体" w:eastAsia="宋体" w:cs="宋体"/>
                <w:color w:val="auto"/>
                <w:spacing w:val="14"/>
                <w:sz w:val="24"/>
                <w:highlight w:val="none"/>
              </w:rPr>
              <w:t>中型</w:t>
            </w:r>
            <w:r>
              <w:rPr>
                <w:rFonts w:hint="eastAsia" w:ascii="宋体" w:hAnsi="宋体" w:eastAsia="宋体" w:cs="宋体"/>
                <w:color w:val="auto"/>
                <w:spacing w:val="13"/>
                <w:sz w:val="24"/>
                <w:highlight w:val="none"/>
              </w:rPr>
              <w:t>企业</w:t>
            </w:r>
          </w:p>
          <w:p>
            <w:pPr>
              <w:spacing w:before="18" w:line="239" w:lineRule="auto"/>
              <w:ind w:left="433" w:right="536"/>
              <w:rPr>
                <w:rFonts w:hint="eastAsia" w:ascii="宋体" w:hAnsi="宋体" w:eastAsia="宋体" w:cs="宋体"/>
                <w:color w:val="auto"/>
                <w:highlight w:val="none"/>
              </w:rPr>
            </w:pPr>
            <w:r>
              <w:rPr>
                <w:rFonts w:hint="eastAsia" w:ascii="宋体" w:hAnsi="宋体" w:eastAsia="宋体" w:cs="宋体"/>
                <w:color w:val="auto"/>
                <w:spacing w:val="7"/>
                <w:sz w:val="24"/>
                <w:highlight w:val="none"/>
              </w:rPr>
              <w:t>□</w:t>
            </w:r>
            <w:r>
              <w:rPr>
                <w:rFonts w:hint="eastAsia" w:ascii="宋体" w:hAnsi="宋体" w:eastAsia="宋体" w:cs="宋体"/>
                <w:color w:val="auto"/>
                <w:spacing w:val="13"/>
                <w:sz w:val="24"/>
                <w:highlight w:val="none"/>
              </w:rPr>
              <w:t>小微</w:t>
            </w:r>
            <w:r>
              <w:rPr>
                <w:rFonts w:hint="eastAsia" w:ascii="宋体" w:hAnsi="宋体" w:eastAsia="宋体" w:cs="宋体"/>
                <w:color w:val="auto"/>
                <w:spacing w:val="12"/>
                <w:sz w:val="24"/>
                <w:highlight w:val="none"/>
              </w:rPr>
              <w:t>企业</w:t>
            </w:r>
          </w:p>
          <w:p>
            <w:pPr>
              <w:spacing w:line="226" w:lineRule="auto"/>
              <w:ind w:left="673"/>
              <w:rPr>
                <w:rFonts w:hint="eastAsia" w:ascii="宋体" w:hAnsi="宋体" w:eastAsia="宋体" w:cs="宋体"/>
                <w:color w:val="auto"/>
                <w:highlight w:val="none"/>
              </w:rPr>
            </w:pPr>
            <w:r>
              <w:rPr>
                <w:rFonts w:hint="eastAsia" w:ascii="宋体" w:hAnsi="宋体" w:eastAsia="宋体" w:cs="宋体"/>
                <w:color w:val="auto"/>
                <w:spacing w:val="15"/>
                <w:sz w:val="24"/>
                <w:highlight w:val="none"/>
              </w:rPr>
              <w:t>□</w:t>
            </w:r>
            <w:r>
              <w:rPr>
                <w:rFonts w:hint="eastAsia" w:ascii="宋体" w:hAnsi="宋体" w:eastAsia="宋体" w:cs="宋体"/>
                <w:color w:val="auto"/>
                <w:spacing w:val="26"/>
                <w:sz w:val="24"/>
                <w:highlight w:val="none"/>
              </w:rPr>
              <w:t>其他</w:t>
            </w:r>
          </w:p>
        </w:tc>
        <w:tc>
          <w:tcPr>
            <w:tcW w:w="1873"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color w:val="auto"/>
                <w:highlight w:val="none"/>
              </w:rPr>
            </w:pPr>
          </w:p>
        </w:tc>
      </w:tr>
      <w:tr>
        <w:tblPrEx>
          <w:tblCellMar>
            <w:top w:w="0" w:type="dxa"/>
            <w:left w:w="0" w:type="dxa"/>
            <w:bottom w:w="0" w:type="dxa"/>
            <w:right w:w="0" w:type="dxa"/>
          </w:tblCellMar>
        </w:tblPrEx>
        <w:trPr>
          <w:trHeight w:val="629" w:hRule="exact"/>
          <w:jc w:val="center"/>
        </w:trPr>
        <w:tc>
          <w:tcPr>
            <w:tcW w:w="703" w:type="dxa"/>
            <w:tcBorders>
              <w:top w:val="single" w:color="000000" w:sz="4" w:space="0"/>
              <w:left w:val="single" w:color="000000" w:sz="4" w:space="0"/>
              <w:bottom w:val="single" w:color="000000" w:sz="4" w:space="0"/>
              <w:right w:val="single" w:color="000000" w:sz="4" w:space="0"/>
            </w:tcBorders>
            <w:noWrap w:val="0"/>
            <w:vAlign w:val="top"/>
          </w:tcPr>
          <w:p>
            <w:pPr>
              <w:spacing w:line="169" w:lineRule="exact"/>
              <w:rPr>
                <w:rFonts w:hint="eastAsia" w:ascii="宋体" w:hAnsi="宋体" w:eastAsia="宋体" w:cs="宋体"/>
                <w:color w:val="auto"/>
                <w:highlight w:val="none"/>
              </w:rPr>
            </w:pPr>
          </w:p>
          <w:p>
            <w:pPr>
              <w:spacing w:line="242" w:lineRule="auto"/>
              <w:ind w:left="221"/>
              <w:rPr>
                <w:rFonts w:hint="eastAsia" w:ascii="宋体" w:hAnsi="宋体" w:eastAsia="宋体" w:cs="宋体"/>
                <w:color w:val="auto"/>
                <w:highlight w:val="none"/>
              </w:rPr>
            </w:pPr>
            <w:r>
              <w:rPr>
                <w:rFonts w:hint="eastAsia" w:ascii="宋体" w:hAnsi="宋体" w:eastAsia="宋体" w:cs="宋体"/>
                <w:color w:val="auto"/>
                <w:w w:val="380"/>
                <w:sz w:val="24"/>
                <w:highlight w:val="none"/>
              </w:rPr>
              <w:t>.</w:t>
            </w:r>
          </w:p>
        </w:tc>
        <w:tc>
          <w:tcPr>
            <w:tcW w:w="3485"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color w:val="auto"/>
                <w:highlight w:val="none"/>
              </w:rPr>
            </w:pPr>
          </w:p>
        </w:tc>
        <w:tc>
          <w:tcPr>
            <w:tcW w:w="2611"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color w:val="auto"/>
                <w:highlight w:val="none"/>
              </w:rPr>
            </w:pPr>
          </w:p>
        </w:tc>
        <w:tc>
          <w:tcPr>
            <w:tcW w:w="1873"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color w:val="auto"/>
                <w:highlight w:val="none"/>
              </w:rPr>
            </w:pPr>
          </w:p>
        </w:tc>
      </w:tr>
      <w:tr>
        <w:tblPrEx>
          <w:tblCellMar>
            <w:top w:w="0" w:type="dxa"/>
            <w:left w:w="0" w:type="dxa"/>
            <w:bottom w:w="0" w:type="dxa"/>
            <w:right w:w="0" w:type="dxa"/>
          </w:tblCellMar>
        </w:tblPrEx>
        <w:trPr>
          <w:trHeight w:val="624" w:hRule="exact"/>
          <w:jc w:val="center"/>
        </w:trPr>
        <w:tc>
          <w:tcPr>
            <w:tcW w:w="6799" w:type="dxa"/>
            <w:gridSpan w:val="3"/>
            <w:tcBorders>
              <w:top w:val="single" w:color="000000" w:sz="4" w:space="0"/>
              <w:left w:val="single" w:color="000000" w:sz="4" w:space="0"/>
              <w:bottom w:val="single" w:color="000000" w:sz="4" w:space="0"/>
              <w:right w:val="single" w:color="000000" w:sz="4" w:space="0"/>
            </w:tcBorders>
            <w:noWrap w:val="0"/>
            <w:vAlign w:val="top"/>
          </w:tcPr>
          <w:p>
            <w:pPr>
              <w:spacing w:line="171" w:lineRule="exact"/>
              <w:rPr>
                <w:rFonts w:hint="eastAsia" w:ascii="宋体" w:hAnsi="宋体" w:eastAsia="宋体" w:cs="宋体"/>
                <w:color w:val="auto"/>
                <w:highlight w:val="none"/>
              </w:rPr>
            </w:pPr>
          </w:p>
          <w:p>
            <w:pPr>
              <w:ind w:left="3149"/>
              <w:rPr>
                <w:rFonts w:hint="eastAsia" w:ascii="宋体" w:hAnsi="宋体" w:eastAsia="宋体" w:cs="宋体"/>
                <w:color w:val="auto"/>
                <w:highlight w:val="none"/>
              </w:rPr>
            </w:pPr>
            <w:r>
              <w:rPr>
                <w:rFonts w:hint="eastAsia" w:ascii="宋体" w:hAnsi="宋体" w:eastAsia="宋体" w:cs="宋体"/>
                <w:color w:val="auto"/>
                <w:spacing w:val="-6"/>
                <w:sz w:val="24"/>
                <w:highlight w:val="none"/>
              </w:rPr>
              <w:t>合计</w:t>
            </w:r>
          </w:p>
        </w:tc>
        <w:tc>
          <w:tcPr>
            <w:tcW w:w="1873"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color w:val="auto"/>
                <w:highlight w:val="none"/>
              </w:rPr>
            </w:pPr>
          </w:p>
        </w:tc>
      </w:tr>
    </w:tbl>
    <w:p>
      <w:pPr>
        <w:pStyle w:val="17"/>
        <w:tabs>
          <w:tab w:val="clear" w:pos="567"/>
        </w:tabs>
        <w:spacing w:before="0" w:line="360" w:lineRule="auto"/>
        <w:ind w:left="553" w:right="515"/>
        <w:rPr>
          <w:rFonts w:hint="eastAsia" w:ascii="宋体" w:hAnsi="宋体" w:eastAsia="宋体" w:cs="宋体"/>
          <w:color w:val="auto"/>
          <w:highlight w:val="none"/>
        </w:rPr>
      </w:pPr>
      <w:r>
        <w:rPr>
          <w:rFonts w:hint="eastAsia" w:ascii="宋体" w:hAnsi="宋体" w:eastAsia="宋体" w:cs="宋体"/>
          <w:color w:val="auto"/>
          <w:highlight w:val="none"/>
        </w:rPr>
        <w:t>注：1.</w:t>
      </w:r>
      <w:r>
        <w:rPr>
          <w:rFonts w:hint="eastAsia" w:ascii="宋体" w:hAnsi="宋体" w:eastAsia="宋体" w:cs="宋体"/>
          <w:color w:val="auto"/>
          <w:spacing w:val="1"/>
          <w:highlight w:val="none"/>
        </w:rPr>
        <w:t>仅当本项</w:t>
      </w:r>
      <w:r>
        <w:rPr>
          <w:rFonts w:hint="eastAsia" w:ascii="宋体" w:hAnsi="宋体" w:eastAsia="宋体" w:cs="宋体"/>
          <w:color w:val="auto"/>
          <w:highlight w:val="none"/>
        </w:rPr>
        <w:t>目（包）预留部分采购项目预算专门面向中小企业采购，且供应商拟通</w:t>
      </w:r>
      <w:r>
        <w:rPr>
          <w:rFonts w:hint="eastAsia" w:ascii="宋体" w:hAnsi="宋体" w:eastAsia="宋体" w:cs="宋体"/>
          <w:color w:val="auto"/>
          <w:spacing w:val="-2"/>
          <w:highlight w:val="none"/>
        </w:rPr>
        <w:t>过分包或联合体方式实现预留比例时必须提供，否则无须提供；当本项目（包）</w:t>
      </w:r>
      <w:r>
        <w:rPr>
          <w:rFonts w:hint="eastAsia" w:ascii="宋体" w:hAnsi="宋体" w:eastAsia="宋体" w:cs="宋体"/>
          <w:color w:val="auto"/>
          <w:spacing w:val="3"/>
          <w:highlight w:val="none"/>
        </w:rPr>
        <w:t>未预留</w:t>
      </w:r>
      <w:r>
        <w:rPr>
          <w:rFonts w:hint="eastAsia" w:ascii="宋体" w:hAnsi="宋体" w:eastAsia="宋体" w:cs="宋体"/>
          <w:color w:val="auto"/>
          <w:spacing w:val="-2"/>
          <w:highlight w:val="none"/>
        </w:rPr>
        <w:t>部分采购项目预算专门面向中小企业采购，且</w:t>
      </w:r>
      <w:r>
        <w:rPr>
          <w:rFonts w:hint="eastAsia" w:ascii="宋体" w:hAnsi="宋体" w:eastAsia="宋体" w:cs="宋体"/>
          <w:color w:val="auto"/>
          <w:spacing w:val="-1"/>
          <w:highlight w:val="none"/>
        </w:rPr>
        <w:t>小微企业拟享受中小企业扶持政策时，仍应提</w:t>
      </w:r>
      <w:r>
        <w:rPr>
          <w:rFonts w:hint="eastAsia" w:ascii="宋体" w:hAnsi="宋体" w:eastAsia="宋体" w:cs="宋体"/>
          <w:color w:val="auto"/>
          <w:highlight w:val="none"/>
        </w:rPr>
        <w:t>供上述证明文件。</w:t>
      </w:r>
    </w:p>
    <w:p>
      <w:pPr>
        <w:pStyle w:val="17"/>
        <w:tabs>
          <w:tab w:val="clear" w:pos="567"/>
        </w:tabs>
        <w:spacing w:before="0" w:line="360" w:lineRule="auto"/>
        <w:ind w:left="1033"/>
        <w:rPr>
          <w:rFonts w:hint="eastAsia" w:ascii="宋体" w:hAnsi="宋体" w:eastAsia="宋体" w:cs="宋体"/>
          <w:color w:val="auto"/>
          <w:highlight w:val="none"/>
        </w:rPr>
      </w:pPr>
      <w:r>
        <w:rPr>
          <w:rFonts w:hint="eastAsia" w:ascii="宋体" w:hAnsi="宋体" w:eastAsia="宋体" w:cs="宋体"/>
          <w:color w:val="auto"/>
          <w:highlight w:val="none"/>
        </w:rPr>
        <w:t>2.供应商可根据自身响应实际情况，选择一种表格填报提交即可。</w:t>
      </w:r>
    </w:p>
    <w:p>
      <w:pPr>
        <w:pStyle w:val="17"/>
        <w:tabs>
          <w:tab w:val="clear" w:pos="567"/>
        </w:tabs>
        <w:spacing w:before="0" w:line="360" w:lineRule="auto"/>
        <w:ind w:left="1033"/>
        <w:rPr>
          <w:rFonts w:hint="eastAsia" w:ascii="宋体" w:hAnsi="宋体" w:eastAsia="宋体" w:cs="宋体"/>
          <w:color w:val="auto"/>
          <w:highlight w:val="none"/>
        </w:rPr>
      </w:pPr>
      <w:r>
        <w:rPr>
          <w:rFonts w:hint="eastAsia" w:ascii="宋体" w:hAnsi="宋体" w:eastAsia="宋体" w:cs="宋体"/>
          <w:color w:val="auto"/>
          <w:highlight w:val="none"/>
        </w:rPr>
        <w:t>3.本表应按包分别填写。</w:t>
      </w:r>
    </w:p>
    <w:p>
      <w:pPr>
        <w:pStyle w:val="17"/>
        <w:tabs>
          <w:tab w:val="clear" w:pos="567"/>
        </w:tabs>
        <w:spacing w:before="0" w:line="360" w:lineRule="auto"/>
        <w:ind w:left="1033"/>
        <w:rPr>
          <w:rFonts w:hint="eastAsia" w:ascii="宋体" w:hAnsi="宋体" w:eastAsia="宋体" w:cs="宋体"/>
          <w:color w:val="auto"/>
          <w:highlight w:val="none"/>
        </w:rPr>
      </w:pPr>
      <w:r>
        <w:rPr>
          <w:rFonts w:hint="eastAsia" w:ascii="宋体" w:hAnsi="宋体" w:eastAsia="宋体" w:cs="宋体"/>
          <w:color w:val="auto"/>
          <w:highlight w:val="none"/>
        </w:rPr>
        <w:t>4.</w:t>
      </w:r>
      <w:r>
        <w:rPr>
          <w:rFonts w:hint="eastAsia" w:ascii="宋体" w:hAnsi="宋体" w:eastAsia="宋体" w:cs="宋体"/>
          <w:color w:val="auto"/>
          <w:spacing w:val="2"/>
          <w:highlight w:val="none"/>
        </w:rPr>
        <w:t>此表无需在响应文件中提交，磋商后供应</w:t>
      </w:r>
      <w:r>
        <w:rPr>
          <w:rFonts w:hint="eastAsia" w:ascii="宋体" w:hAnsi="宋体" w:eastAsia="宋体" w:cs="宋体"/>
          <w:color w:val="auto"/>
          <w:spacing w:val="1"/>
          <w:highlight w:val="none"/>
        </w:rPr>
        <w:t>商按磋商小组要求提交。</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供应商授权代表签字（或加盖供应商公章）</w:t>
      </w:r>
      <w:r>
        <w:rPr>
          <w:rFonts w:hint="eastAsia" w:ascii="宋体" w:hAnsi="宋体" w:eastAsia="宋体" w:cs="宋体"/>
          <w:color w:val="auto"/>
          <w:spacing w:val="-10"/>
          <w:sz w:val="24"/>
          <w:highlight w:val="none"/>
        </w:rPr>
        <w:t>：</w:t>
      </w:r>
      <w:r>
        <w:rPr>
          <w:rFonts w:hint="eastAsia" w:ascii="宋体" w:hAnsi="宋体" w:eastAsia="宋体" w:cs="宋体"/>
          <w:color w:val="auto"/>
          <w:spacing w:val="-1"/>
          <w:sz w:val="24"/>
          <w:highlight w:val="none"/>
        </w:rPr>
        <w:t>___</w:t>
      </w:r>
      <w:r>
        <w:rPr>
          <w:rFonts w:hint="eastAsia" w:ascii="宋体" w:hAnsi="宋体" w:eastAsia="宋体" w:cs="宋体"/>
          <w:color w:val="auto"/>
          <w:sz w:val="24"/>
          <w:highlight w:val="none"/>
        </w:rPr>
        <w:t>_________</w:t>
      </w:r>
    </w:p>
    <w:p>
      <w:pPr>
        <w:spacing w:line="360" w:lineRule="auto"/>
        <w:rPr>
          <w:rFonts w:hint="eastAsia" w:ascii="宋体" w:hAnsi="宋体" w:eastAsia="宋体" w:cs="宋体"/>
          <w:color w:val="auto"/>
          <w:highlight w:val="none"/>
        </w:rPr>
      </w:pPr>
      <w:r>
        <w:rPr>
          <w:rFonts w:hint="eastAsia" w:ascii="宋体" w:hAnsi="宋体" w:eastAsia="宋体" w:cs="宋体"/>
          <w:color w:val="auto"/>
          <w:sz w:val="24"/>
          <w:highlight w:val="none"/>
        </w:rPr>
        <w:t>日期：____</w:t>
      </w:r>
      <w:r>
        <w:rPr>
          <w:rFonts w:hint="eastAsia" w:ascii="宋体" w:hAnsi="宋体" w:eastAsia="宋体" w:cs="宋体"/>
          <w:color w:val="auto"/>
          <w:spacing w:val="-1"/>
          <w:sz w:val="24"/>
          <w:highlight w:val="none"/>
        </w:rPr>
        <w:t>年</w:t>
      </w:r>
      <w:r>
        <w:rPr>
          <w:rFonts w:hint="eastAsia" w:ascii="宋体" w:hAnsi="宋体" w:eastAsia="宋体" w:cs="宋体"/>
          <w:color w:val="auto"/>
          <w:sz w:val="24"/>
          <w:highlight w:val="none"/>
        </w:rPr>
        <w:t>____</w:t>
      </w:r>
      <w:r>
        <w:rPr>
          <w:rFonts w:hint="eastAsia" w:ascii="宋体" w:hAnsi="宋体" w:eastAsia="宋体" w:cs="宋体"/>
          <w:color w:val="auto"/>
          <w:spacing w:val="-1"/>
          <w:sz w:val="24"/>
          <w:highlight w:val="none"/>
        </w:rPr>
        <w:t>月</w:t>
      </w:r>
      <w:r>
        <w:rPr>
          <w:rFonts w:hint="eastAsia" w:ascii="宋体" w:hAnsi="宋体" w:eastAsia="宋体" w:cs="宋体"/>
          <w:color w:val="auto"/>
          <w:sz w:val="24"/>
          <w:highlight w:val="none"/>
        </w:rPr>
        <w:t>____</w:t>
      </w:r>
      <w:r>
        <w:rPr>
          <w:rFonts w:hint="eastAsia" w:ascii="宋体" w:hAnsi="宋体" w:eastAsia="宋体" w:cs="宋体"/>
          <w:color w:val="auto"/>
          <w:spacing w:val="-1"/>
          <w:sz w:val="24"/>
          <w:highlight w:val="none"/>
        </w:rPr>
        <w:t>日</w:t>
      </w:r>
    </w:p>
    <w:p>
      <w:pPr>
        <w:spacing w:line="360" w:lineRule="auto"/>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15采购代理服务费承诺及开票信息（仅适用于由成交供应商缴纳采购代理服务费的情形）</w:t>
      </w:r>
    </w:p>
    <w:p>
      <w:pPr>
        <w:spacing w:line="360" w:lineRule="auto"/>
        <w:outlineLvl w:val="9"/>
        <w:rPr>
          <w:rFonts w:hint="eastAsia" w:ascii="宋体" w:hAnsi="宋体" w:eastAsia="宋体" w:cs="宋体"/>
          <w:color w:val="auto"/>
          <w:sz w:val="24"/>
          <w:highlight w:val="none"/>
        </w:rPr>
      </w:pPr>
    </w:p>
    <w:p>
      <w:pPr>
        <w:pStyle w:val="12"/>
        <w:spacing w:line="360" w:lineRule="auto"/>
        <w:ind w:firstLine="0"/>
        <w:rPr>
          <w:rFonts w:hint="eastAsia" w:ascii="宋体" w:hAnsi="宋体" w:eastAsia="宋体" w:cs="宋体"/>
          <w:color w:val="auto"/>
          <w:highlight w:val="none"/>
          <w:u w:val="single"/>
          <w:lang w:eastAsia="zh-CN"/>
        </w:rPr>
      </w:pPr>
      <w:r>
        <w:rPr>
          <w:rFonts w:hint="eastAsia" w:ascii="宋体" w:hAnsi="宋体" w:eastAsia="宋体" w:cs="宋体"/>
          <w:color w:val="auto"/>
          <w:highlight w:val="none"/>
        </w:rPr>
        <w:t>致：</w:t>
      </w:r>
      <w:r>
        <w:rPr>
          <w:rFonts w:hint="eastAsia" w:hAnsi="宋体" w:eastAsia="宋体" w:cs="宋体"/>
          <w:color w:val="auto"/>
          <w:highlight w:val="none"/>
          <w:lang w:eastAsia="zh-CN"/>
        </w:rPr>
        <w:t>北京市京发招标有限公司</w:t>
      </w:r>
    </w:p>
    <w:p>
      <w:pPr>
        <w:pStyle w:val="12"/>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我单位参与的</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（项目名称），项目编号：</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中如获成交，则将保证按磋商文件规定的金额和方式，在领取《成交通知书》的同时，向贵方一次性交纳采购代理服务费。如我方未按上述承诺支付采购代理服务费，由此产生的一切法律后果和责任由我司承担，我司声明放弃对此提出任何异议和追索的权利。</w:t>
      </w:r>
    </w:p>
    <w:p>
      <w:pPr>
        <w:pStyle w:val="12"/>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特此承诺。</w:t>
      </w:r>
    </w:p>
    <w:p>
      <w:pPr>
        <w:pStyle w:val="12"/>
        <w:spacing w:line="360" w:lineRule="auto"/>
        <w:ind w:firstLine="480" w:firstLineChars="200"/>
        <w:rPr>
          <w:rFonts w:hint="eastAsia" w:ascii="宋体" w:hAnsi="宋体" w:eastAsia="宋体" w:cs="宋体"/>
          <w:color w:val="auto"/>
          <w:highlight w:val="none"/>
        </w:rPr>
      </w:pPr>
    </w:p>
    <w:p>
      <w:pPr>
        <w:pStyle w:val="12"/>
        <w:spacing w:line="360" w:lineRule="auto"/>
        <w:ind w:firstLine="48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 xml:space="preserve">供应商名称（公章）：___________________________            </w:t>
      </w:r>
    </w:p>
    <w:p>
      <w:pPr>
        <w:pStyle w:val="12"/>
        <w:spacing w:line="360" w:lineRule="auto"/>
        <w:ind w:firstLine="480" w:firstLineChars="200"/>
        <w:rPr>
          <w:rFonts w:hint="eastAsia" w:ascii="宋体" w:hAnsi="宋体" w:eastAsia="宋体" w:cs="宋体"/>
          <w:color w:val="auto"/>
          <w:highlight w:val="none"/>
          <w:u w:val="single"/>
        </w:rPr>
      </w:pPr>
    </w:p>
    <w:p>
      <w:pPr>
        <w:pStyle w:val="12"/>
        <w:spacing w:line="360" w:lineRule="auto"/>
        <w:ind w:firstLine="480" w:firstLineChars="200"/>
        <w:rPr>
          <w:rFonts w:hint="eastAsia" w:ascii="宋体" w:hAnsi="宋体" w:eastAsia="宋体" w:cs="宋体"/>
          <w:color w:val="auto"/>
          <w:highlight w:val="none"/>
          <w:u w:val="single"/>
        </w:rPr>
      </w:pPr>
    </w:p>
    <w:p>
      <w:pPr>
        <w:pStyle w:val="12"/>
        <w:spacing w:line="360" w:lineRule="auto"/>
        <w:ind w:firstLine="0"/>
        <w:rPr>
          <w:rFonts w:hint="eastAsia" w:ascii="宋体" w:hAnsi="宋体" w:eastAsia="宋体" w:cs="宋体"/>
          <w:color w:val="auto"/>
          <w:highlight w:val="none"/>
        </w:rPr>
      </w:pPr>
      <w:r>
        <w:rPr>
          <w:rFonts w:hint="eastAsia" w:ascii="宋体" w:hAnsi="宋体" w:eastAsia="宋体" w:cs="宋体"/>
          <w:color w:val="auto"/>
          <w:highlight w:val="none"/>
        </w:rPr>
        <w:t>附：增值税发票开票信息：</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44"/>
        <w:gridCol w:w="5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4" w:type="dxa"/>
            <w:noWrap w:val="0"/>
            <w:vAlign w:val="top"/>
          </w:tcPr>
          <w:p>
            <w:pPr>
              <w:pStyle w:val="12"/>
              <w:spacing w:line="360" w:lineRule="auto"/>
              <w:ind w:firstLine="0"/>
              <w:rPr>
                <w:rFonts w:hint="eastAsia" w:ascii="宋体" w:hAnsi="宋体" w:eastAsia="宋体" w:cs="宋体"/>
                <w:color w:val="auto"/>
                <w:highlight w:val="none"/>
              </w:rPr>
            </w:pPr>
            <w:r>
              <w:rPr>
                <w:rFonts w:hint="eastAsia" w:ascii="宋体" w:hAnsi="宋体" w:eastAsia="宋体" w:cs="宋体"/>
                <w:color w:val="auto"/>
                <w:highlight w:val="none"/>
              </w:rPr>
              <w:t>开具发票类型</w:t>
            </w:r>
          </w:p>
        </w:tc>
        <w:tc>
          <w:tcPr>
            <w:tcW w:w="5344" w:type="dxa"/>
            <w:noWrap w:val="0"/>
            <w:vAlign w:val="top"/>
          </w:tcPr>
          <w:p>
            <w:pPr>
              <w:rPr>
                <w:rFonts w:hint="eastAsia" w:ascii="宋体" w:hAnsi="宋体" w:eastAsia="宋体" w:cs="宋体"/>
                <w:color w:val="auto"/>
                <w:highlight w:val="none"/>
              </w:rPr>
            </w:pPr>
            <w:r>
              <w:rPr>
                <w:rFonts w:hint="eastAsia" w:ascii="宋体" w:hAnsi="宋体" w:eastAsia="宋体" w:cs="宋体"/>
                <w:color w:val="auto"/>
                <w:highlight w:val="none"/>
              </w:rPr>
              <w:t>□增值税专用发票 （如适用请勾选）</w:t>
            </w:r>
          </w:p>
          <w:p>
            <w:pPr>
              <w:rPr>
                <w:rFonts w:hint="eastAsia" w:ascii="宋体" w:hAnsi="宋体" w:eastAsia="宋体" w:cs="宋体"/>
                <w:color w:val="auto"/>
                <w:highlight w:val="none"/>
              </w:rPr>
            </w:pPr>
          </w:p>
          <w:p>
            <w:pPr>
              <w:rPr>
                <w:rFonts w:hint="eastAsia" w:ascii="宋体" w:hAnsi="宋体" w:eastAsia="宋体" w:cs="宋体"/>
                <w:color w:val="auto"/>
                <w:highlight w:val="none"/>
              </w:rPr>
            </w:pPr>
            <w:r>
              <w:rPr>
                <w:rFonts w:hint="eastAsia" w:ascii="宋体" w:hAnsi="宋体" w:eastAsia="宋体" w:cs="宋体"/>
                <w:color w:val="auto"/>
                <w:highlight w:val="none"/>
              </w:rPr>
              <w:t>□增值税普通发票 （如适用请勾选）</w:t>
            </w:r>
          </w:p>
          <w:p>
            <w:pPr>
              <w:rPr>
                <w:rFonts w:hint="eastAsia" w:ascii="宋体" w:hAnsi="宋体" w:eastAsia="宋体" w:cs="宋体"/>
                <w:color w:val="auto"/>
                <w:highlight w:val="none"/>
              </w:rPr>
            </w:pPr>
          </w:p>
          <w:p>
            <w:pPr>
              <w:rPr>
                <w:rFonts w:hint="eastAsia" w:ascii="宋体" w:hAnsi="宋体" w:eastAsia="宋体" w:cs="宋体"/>
                <w:color w:val="auto"/>
                <w:highlight w:val="none"/>
              </w:rPr>
            </w:pPr>
            <w:r>
              <w:rPr>
                <w:rFonts w:hint="eastAsia" w:ascii="宋体" w:hAnsi="宋体" w:eastAsia="宋体" w:cs="宋体"/>
                <w:color w:val="auto"/>
                <w:highlight w:val="none"/>
              </w:rPr>
              <w:t>□其他           （如适用请勾选）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9288" w:type="dxa"/>
            <w:gridSpan w:val="2"/>
            <w:noWrap w:val="0"/>
            <w:vAlign w:val="top"/>
          </w:tcPr>
          <w:p>
            <w:pPr>
              <w:rPr>
                <w:rFonts w:hint="eastAsia" w:ascii="宋体" w:hAnsi="宋体" w:eastAsia="宋体" w:cs="宋体"/>
                <w:color w:val="auto"/>
                <w:highlight w:val="none"/>
              </w:rPr>
            </w:pPr>
            <w:r>
              <w:rPr>
                <w:rFonts w:hint="eastAsia" w:ascii="宋体" w:hAnsi="宋体" w:eastAsia="宋体" w:cs="宋体"/>
                <w:b/>
                <w:bCs/>
                <w:color w:val="auto"/>
                <w:highlight w:val="none"/>
              </w:rPr>
              <w:t>开 票 信 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4" w:type="dxa"/>
            <w:noWrap w:val="0"/>
            <w:vAlign w:val="center"/>
          </w:tcPr>
          <w:p>
            <w:pPr>
              <w:rPr>
                <w:rFonts w:hint="eastAsia" w:ascii="宋体" w:hAnsi="宋体" w:eastAsia="宋体" w:cs="宋体"/>
                <w:color w:val="auto"/>
                <w:highlight w:val="none"/>
              </w:rPr>
            </w:pPr>
            <w:r>
              <w:rPr>
                <w:rFonts w:hint="eastAsia" w:ascii="宋体" w:hAnsi="宋体" w:eastAsia="宋体" w:cs="宋体"/>
                <w:color w:val="auto"/>
                <w:highlight w:val="none"/>
              </w:rPr>
              <w:t>开票单位全称</w:t>
            </w:r>
          </w:p>
        </w:tc>
        <w:tc>
          <w:tcPr>
            <w:tcW w:w="5344" w:type="dxa"/>
            <w:noWrap w:val="0"/>
            <w:vAlign w:val="top"/>
          </w:tcPr>
          <w:p>
            <w:pPr>
              <w:pStyle w:val="12"/>
              <w:spacing w:line="360" w:lineRule="auto"/>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4" w:type="dxa"/>
            <w:noWrap w:val="0"/>
            <w:vAlign w:val="center"/>
          </w:tcPr>
          <w:p>
            <w:pPr>
              <w:rPr>
                <w:rFonts w:hint="eastAsia" w:ascii="宋体" w:hAnsi="宋体" w:eastAsia="宋体" w:cs="宋体"/>
                <w:color w:val="auto"/>
                <w:highlight w:val="none"/>
              </w:rPr>
            </w:pPr>
            <w:r>
              <w:rPr>
                <w:rFonts w:hint="eastAsia" w:ascii="宋体" w:hAnsi="宋体" w:eastAsia="宋体" w:cs="宋体"/>
                <w:color w:val="auto"/>
                <w:highlight w:val="none"/>
              </w:rPr>
              <w:t>纳税人识别号或统一社会信用代码</w:t>
            </w:r>
          </w:p>
        </w:tc>
        <w:tc>
          <w:tcPr>
            <w:tcW w:w="5344" w:type="dxa"/>
            <w:noWrap w:val="0"/>
            <w:vAlign w:val="top"/>
          </w:tcPr>
          <w:p>
            <w:pPr>
              <w:pStyle w:val="12"/>
              <w:spacing w:line="360" w:lineRule="auto"/>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4" w:type="dxa"/>
            <w:noWrap w:val="0"/>
            <w:vAlign w:val="center"/>
          </w:tcPr>
          <w:p>
            <w:pPr>
              <w:rPr>
                <w:rFonts w:hint="eastAsia" w:ascii="宋体" w:hAnsi="宋体" w:eastAsia="宋体" w:cs="宋体"/>
                <w:color w:val="auto"/>
                <w:highlight w:val="none"/>
              </w:rPr>
            </w:pPr>
            <w:r>
              <w:rPr>
                <w:rFonts w:hint="eastAsia" w:ascii="宋体" w:hAnsi="宋体" w:eastAsia="宋体" w:cs="宋体"/>
                <w:color w:val="auto"/>
                <w:highlight w:val="none"/>
              </w:rPr>
              <w:t>地址</w:t>
            </w:r>
          </w:p>
        </w:tc>
        <w:tc>
          <w:tcPr>
            <w:tcW w:w="5344" w:type="dxa"/>
            <w:noWrap w:val="0"/>
            <w:vAlign w:val="top"/>
          </w:tcPr>
          <w:p>
            <w:pPr>
              <w:pStyle w:val="12"/>
              <w:spacing w:line="360" w:lineRule="auto"/>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4" w:type="dxa"/>
            <w:noWrap w:val="0"/>
            <w:vAlign w:val="center"/>
          </w:tcPr>
          <w:p>
            <w:pPr>
              <w:rPr>
                <w:rFonts w:hint="eastAsia" w:ascii="宋体" w:hAnsi="宋体" w:eastAsia="宋体" w:cs="宋体"/>
                <w:color w:val="auto"/>
                <w:highlight w:val="none"/>
              </w:rPr>
            </w:pPr>
            <w:r>
              <w:rPr>
                <w:rFonts w:hint="eastAsia" w:ascii="宋体" w:hAnsi="宋体" w:eastAsia="宋体" w:cs="宋体"/>
                <w:color w:val="auto"/>
                <w:highlight w:val="none"/>
              </w:rPr>
              <w:t>电话</w:t>
            </w:r>
          </w:p>
        </w:tc>
        <w:tc>
          <w:tcPr>
            <w:tcW w:w="5344" w:type="dxa"/>
            <w:noWrap w:val="0"/>
            <w:vAlign w:val="top"/>
          </w:tcPr>
          <w:p>
            <w:pPr>
              <w:pStyle w:val="12"/>
              <w:spacing w:line="360" w:lineRule="auto"/>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4" w:type="dxa"/>
            <w:noWrap w:val="0"/>
            <w:vAlign w:val="center"/>
          </w:tcPr>
          <w:p>
            <w:pPr>
              <w:rPr>
                <w:rFonts w:hint="eastAsia" w:ascii="宋体" w:hAnsi="宋体" w:eastAsia="宋体" w:cs="宋体"/>
                <w:color w:val="auto"/>
                <w:highlight w:val="none"/>
              </w:rPr>
            </w:pPr>
            <w:r>
              <w:rPr>
                <w:rFonts w:hint="eastAsia" w:ascii="宋体" w:hAnsi="宋体" w:eastAsia="宋体" w:cs="宋体"/>
                <w:color w:val="auto"/>
                <w:highlight w:val="none"/>
              </w:rPr>
              <w:t>开户行全称</w:t>
            </w:r>
          </w:p>
        </w:tc>
        <w:tc>
          <w:tcPr>
            <w:tcW w:w="5344" w:type="dxa"/>
            <w:noWrap w:val="0"/>
            <w:vAlign w:val="top"/>
          </w:tcPr>
          <w:p>
            <w:pPr>
              <w:pStyle w:val="12"/>
              <w:spacing w:line="360" w:lineRule="auto"/>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4" w:type="dxa"/>
            <w:noWrap w:val="0"/>
            <w:vAlign w:val="center"/>
          </w:tcPr>
          <w:p>
            <w:pPr>
              <w:rPr>
                <w:rFonts w:hint="eastAsia" w:ascii="宋体" w:hAnsi="宋体" w:eastAsia="宋体" w:cs="宋体"/>
                <w:color w:val="auto"/>
                <w:highlight w:val="none"/>
              </w:rPr>
            </w:pPr>
            <w:r>
              <w:rPr>
                <w:rFonts w:hint="eastAsia" w:ascii="宋体" w:hAnsi="宋体" w:eastAsia="宋体" w:cs="宋体"/>
                <w:color w:val="auto"/>
                <w:highlight w:val="none"/>
              </w:rPr>
              <w:t>帐号</w:t>
            </w:r>
          </w:p>
        </w:tc>
        <w:tc>
          <w:tcPr>
            <w:tcW w:w="5344" w:type="dxa"/>
            <w:noWrap w:val="0"/>
            <w:vAlign w:val="top"/>
          </w:tcPr>
          <w:p>
            <w:pPr>
              <w:pStyle w:val="12"/>
              <w:spacing w:line="360" w:lineRule="auto"/>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4" w:type="dxa"/>
            <w:noWrap w:val="0"/>
            <w:vAlign w:val="center"/>
          </w:tcPr>
          <w:p>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联系人电话</w:t>
            </w:r>
          </w:p>
        </w:tc>
        <w:tc>
          <w:tcPr>
            <w:tcW w:w="5344" w:type="dxa"/>
            <w:noWrap w:val="0"/>
            <w:vAlign w:val="top"/>
          </w:tcPr>
          <w:p>
            <w:pPr>
              <w:pStyle w:val="12"/>
              <w:spacing w:line="360" w:lineRule="auto"/>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4" w:type="dxa"/>
            <w:noWrap w:val="0"/>
            <w:vAlign w:val="center"/>
          </w:tcPr>
          <w:p>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电子邮箱</w:t>
            </w:r>
          </w:p>
        </w:tc>
        <w:tc>
          <w:tcPr>
            <w:tcW w:w="5344" w:type="dxa"/>
            <w:noWrap w:val="0"/>
            <w:vAlign w:val="top"/>
          </w:tcPr>
          <w:p>
            <w:pPr>
              <w:pStyle w:val="12"/>
              <w:spacing w:line="360" w:lineRule="auto"/>
              <w:rPr>
                <w:rFonts w:hint="eastAsia" w:ascii="宋体" w:hAnsi="宋体" w:eastAsia="宋体" w:cs="宋体"/>
                <w:color w:val="auto"/>
                <w:highlight w:val="none"/>
              </w:rPr>
            </w:pPr>
          </w:p>
        </w:tc>
      </w:tr>
    </w:tbl>
    <w:p>
      <w:pPr>
        <w:pStyle w:val="12"/>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注：以上信息已与我方财务人员核实，信息真实有效、正确无误。如我方相关信息在此期间内发生变更，我方负责及时通知贵公司。由于填写错误、不清晰、我方信息变更而未及时告知贵公司等引起的退款、开票延误等后果由我方自行承担。</w:t>
      </w:r>
    </w:p>
    <w:p>
      <w:pPr>
        <w:pStyle w:val="34"/>
        <w:spacing w:before="120" w:beforeLines="50" w:after="120" w:afterLines="50" w:line="360" w:lineRule="auto"/>
        <w:jc w:val="both"/>
        <w:outlineLvl w:val="1"/>
        <w:rPr>
          <w:rFonts w:hint="eastAsia" w:ascii="宋体" w:hAnsi="宋体" w:eastAsia="宋体" w:cs="宋体"/>
          <w:color w:val="auto"/>
          <w:sz w:val="24"/>
          <w:szCs w:val="24"/>
          <w:highlight w:val="none"/>
        </w:rPr>
      </w:pPr>
      <w:r>
        <w:rPr>
          <w:rFonts w:hint="eastAsia" w:ascii="宋体" w:hAnsi="宋体" w:eastAsia="宋体" w:cs="宋体"/>
          <w:color w:val="auto"/>
          <w:highlight w:val="none"/>
        </w:rPr>
        <w:br w:type="page"/>
      </w:r>
      <w:r>
        <w:rPr>
          <w:rFonts w:hint="eastAsia" w:ascii="宋体" w:hAnsi="宋体" w:eastAsia="宋体" w:cs="宋体"/>
          <w:b w:val="0"/>
          <w:bCs w:val="0"/>
          <w:color w:val="auto"/>
          <w:sz w:val="24"/>
          <w:szCs w:val="24"/>
          <w:highlight w:val="none"/>
          <w:lang w:val="en-US" w:eastAsia="zh-CN"/>
        </w:rPr>
        <w:t>16</w:t>
      </w:r>
      <w:r>
        <w:rPr>
          <w:rFonts w:hint="eastAsia" w:ascii="宋体" w:hAnsi="宋体" w:eastAsia="宋体" w:cs="宋体"/>
          <w:b w:val="0"/>
          <w:bCs w:val="0"/>
          <w:color w:val="auto"/>
          <w:sz w:val="24"/>
          <w:szCs w:val="24"/>
          <w:highlight w:val="none"/>
        </w:rPr>
        <w:t>关于</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保证金的声明（格式）</w:t>
      </w:r>
    </w:p>
    <w:p>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color w:val="auto"/>
          <w:kern w:val="28"/>
          <w:sz w:val="24"/>
          <w:szCs w:val="24"/>
          <w:highlight w:val="none"/>
        </w:rPr>
        <w:t>此声明</w:t>
      </w:r>
      <w:r>
        <w:rPr>
          <w:rFonts w:hint="eastAsia" w:ascii="宋体" w:hAnsi="宋体" w:eastAsia="宋体" w:cs="宋体"/>
          <w:b/>
          <w:color w:val="auto"/>
          <w:kern w:val="28"/>
          <w:sz w:val="24"/>
          <w:szCs w:val="24"/>
          <w:highlight w:val="none"/>
          <w:lang w:val="en-US" w:eastAsia="zh-CN"/>
        </w:rPr>
        <w:t>磋商</w:t>
      </w:r>
      <w:r>
        <w:rPr>
          <w:rFonts w:hint="eastAsia" w:ascii="宋体" w:hAnsi="宋体" w:eastAsia="宋体" w:cs="宋体"/>
          <w:b/>
          <w:color w:val="auto"/>
          <w:kern w:val="28"/>
          <w:sz w:val="24"/>
          <w:szCs w:val="24"/>
          <w:highlight w:val="none"/>
        </w:rPr>
        <w:t>会议当日，现场单独递交</w:t>
      </w:r>
      <w:r>
        <w:rPr>
          <w:rFonts w:hint="eastAsia" w:ascii="宋体" w:hAnsi="宋体" w:eastAsia="宋体" w:cs="宋体"/>
          <w:b/>
          <w:color w:val="auto"/>
          <w:kern w:val="28"/>
          <w:sz w:val="24"/>
          <w:szCs w:val="24"/>
          <w:highlight w:val="none"/>
          <w:lang w:eastAsia="zh-CN"/>
        </w:rPr>
        <w:t>，</w:t>
      </w:r>
      <w:r>
        <w:rPr>
          <w:rFonts w:hint="eastAsia" w:ascii="宋体" w:hAnsi="宋体" w:eastAsia="宋体" w:cs="宋体"/>
          <w:b/>
          <w:color w:val="auto"/>
          <w:kern w:val="28"/>
          <w:sz w:val="24"/>
          <w:szCs w:val="24"/>
          <w:highlight w:val="none"/>
          <w:lang w:val="en-US" w:eastAsia="zh-CN"/>
        </w:rPr>
        <w:t>无需</w:t>
      </w:r>
      <w:r>
        <w:rPr>
          <w:rFonts w:hint="eastAsia" w:ascii="宋体" w:hAnsi="宋体" w:eastAsia="宋体" w:cs="宋体"/>
          <w:b/>
          <w:color w:val="auto"/>
          <w:kern w:val="28"/>
          <w:sz w:val="24"/>
          <w:szCs w:val="24"/>
          <w:highlight w:val="none"/>
        </w:rPr>
        <w:t>装订在</w:t>
      </w:r>
      <w:r>
        <w:rPr>
          <w:rFonts w:hint="eastAsia" w:ascii="宋体" w:hAnsi="宋体" w:eastAsia="宋体" w:cs="宋体"/>
          <w:b/>
          <w:color w:val="auto"/>
          <w:kern w:val="28"/>
          <w:sz w:val="24"/>
          <w:szCs w:val="24"/>
          <w:highlight w:val="none"/>
          <w:lang w:val="en-US" w:eastAsia="zh-CN"/>
        </w:rPr>
        <w:t>响应</w:t>
      </w:r>
      <w:r>
        <w:rPr>
          <w:rFonts w:hint="eastAsia" w:ascii="宋体" w:hAnsi="宋体" w:eastAsia="宋体" w:cs="宋体"/>
          <w:b/>
          <w:color w:val="auto"/>
          <w:kern w:val="28"/>
          <w:sz w:val="24"/>
          <w:szCs w:val="24"/>
          <w:highlight w:val="none"/>
        </w:rPr>
        <w:t>文件</w:t>
      </w:r>
      <w:r>
        <w:rPr>
          <w:rFonts w:hint="eastAsia" w:ascii="宋体" w:hAnsi="宋体" w:eastAsia="宋体" w:cs="宋体"/>
          <w:b/>
          <w:color w:val="auto"/>
          <w:kern w:val="28"/>
          <w:sz w:val="24"/>
          <w:szCs w:val="24"/>
          <w:highlight w:val="none"/>
          <w:lang w:val="en-US" w:eastAsia="zh-CN"/>
        </w:rPr>
        <w:t>中</w:t>
      </w:r>
      <w:r>
        <w:rPr>
          <w:rFonts w:hint="eastAsia" w:ascii="宋体" w:hAnsi="宋体" w:eastAsia="宋体" w:cs="宋体"/>
          <w:b/>
          <w:bCs/>
          <w:color w:val="auto"/>
          <w:sz w:val="24"/>
          <w:szCs w:val="24"/>
          <w:highlight w:val="none"/>
        </w:rPr>
        <w:t>）</w:t>
      </w:r>
    </w:p>
    <w:p>
      <w:pPr>
        <w:ind w:right="83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pStyle w:val="12"/>
        <w:spacing w:line="360" w:lineRule="auto"/>
        <w:ind w:firstLine="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致：</w:t>
      </w:r>
      <w:r>
        <w:rPr>
          <w:rFonts w:hint="eastAsia" w:ascii="宋体" w:hAnsi="宋体" w:eastAsia="宋体" w:cs="宋体"/>
          <w:b/>
          <w:color w:val="auto"/>
          <w:sz w:val="24"/>
          <w:szCs w:val="24"/>
          <w:highlight w:val="none"/>
          <w:lang w:eastAsia="zh-CN"/>
        </w:rPr>
        <w:t>北京市京发招标有限公司</w:t>
      </w:r>
    </w:p>
    <w:p>
      <w:pPr>
        <w:pStyle w:val="12"/>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pStyle w:val="12"/>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我单位参与贵公司组织的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（项目名称），项目编号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活动结束后，请将</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保证金退至我单位以下账户：</w:t>
      </w:r>
    </w:p>
    <w:p>
      <w:pPr>
        <w:pStyle w:val="12"/>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户    名：</w:t>
      </w:r>
      <w:r>
        <w:rPr>
          <w:rFonts w:hint="eastAsia" w:ascii="宋体" w:hAnsi="宋体" w:eastAsia="宋体" w:cs="宋体"/>
          <w:color w:val="auto"/>
          <w:sz w:val="24"/>
          <w:szCs w:val="24"/>
          <w:highlight w:val="none"/>
          <w:u w:val="single"/>
        </w:rPr>
        <w:t xml:space="preserve">                            </w:t>
      </w:r>
    </w:p>
    <w:p>
      <w:pPr>
        <w:pStyle w:val="12"/>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 户 行：</w:t>
      </w:r>
      <w:r>
        <w:rPr>
          <w:rFonts w:hint="eastAsia" w:ascii="宋体" w:hAnsi="宋体" w:eastAsia="宋体" w:cs="宋体"/>
          <w:color w:val="auto"/>
          <w:sz w:val="24"/>
          <w:szCs w:val="24"/>
          <w:highlight w:val="none"/>
          <w:u w:val="single"/>
        </w:rPr>
        <w:t xml:space="preserve">                            </w:t>
      </w:r>
    </w:p>
    <w:p>
      <w:pPr>
        <w:pStyle w:val="12"/>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行    号：</w:t>
      </w:r>
      <w:r>
        <w:rPr>
          <w:rFonts w:hint="eastAsia" w:ascii="宋体" w:hAnsi="宋体" w:eastAsia="宋体" w:cs="宋体"/>
          <w:color w:val="auto"/>
          <w:sz w:val="24"/>
          <w:szCs w:val="24"/>
          <w:highlight w:val="none"/>
          <w:u w:val="single"/>
        </w:rPr>
        <w:t xml:space="preserve">                            </w:t>
      </w:r>
    </w:p>
    <w:p>
      <w:pPr>
        <w:pStyle w:val="12"/>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    号：</w:t>
      </w:r>
      <w:r>
        <w:rPr>
          <w:rFonts w:hint="eastAsia" w:ascii="宋体" w:hAnsi="宋体" w:eastAsia="宋体" w:cs="宋体"/>
          <w:color w:val="auto"/>
          <w:sz w:val="24"/>
          <w:szCs w:val="24"/>
          <w:highlight w:val="none"/>
          <w:u w:val="single"/>
        </w:rPr>
        <w:t xml:space="preserve">                            </w:t>
      </w:r>
    </w:p>
    <w:p>
      <w:pPr>
        <w:pStyle w:val="12"/>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为此，我单位声明：</w:t>
      </w:r>
    </w:p>
    <w:p>
      <w:pPr>
        <w:pStyle w:val="12"/>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账户信息真实有效，如我单位相关信息在此期间内发生变更，我单位负责及时通知贵公司。如由于填写信息不实、内容不清晰、我单位信息变更而未及时告知贵公司等问题，引发的退还保证金延误等问题，后果由我单位自行承担。</w:t>
      </w:r>
    </w:p>
    <w:p>
      <w:pPr>
        <w:pStyle w:val="12"/>
        <w:ind w:firstLine="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pStyle w:val="12"/>
        <w:spacing w:line="400" w:lineRule="exact"/>
        <w:ind w:left="1" w:firstLine="5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pStyle w:val="12"/>
        <w:spacing w:line="360" w:lineRule="auto"/>
        <w:ind w:firstLine="48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名称（盖章）：</w:t>
      </w:r>
      <w:r>
        <w:rPr>
          <w:rFonts w:hint="eastAsia" w:ascii="宋体" w:hAnsi="宋体" w:eastAsia="宋体" w:cs="宋体"/>
          <w:color w:val="auto"/>
          <w:sz w:val="24"/>
          <w:szCs w:val="24"/>
          <w:highlight w:val="none"/>
          <w:u w:val="single"/>
        </w:rPr>
        <w:t xml:space="preserve">                </w:t>
      </w:r>
    </w:p>
    <w:p>
      <w:pPr>
        <w:pStyle w:val="12"/>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single"/>
        </w:rPr>
        <w:t xml:space="preserve">                           </w:t>
      </w:r>
    </w:p>
    <w:p>
      <w:pPr>
        <w:pStyle w:val="12"/>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w:t>
      </w:r>
      <w:r>
        <w:rPr>
          <w:rFonts w:hint="eastAsia" w:ascii="宋体" w:hAnsi="宋体" w:eastAsia="宋体" w:cs="宋体"/>
          <w:color w:val="auto"/>
          <w:sz w:val="24"/>
          <w:szCs w:val="24"/>
          <w:highlight w:val="none"/>
          <w:u w:val="single"/>
        </w:rPr>
        <w:t xml:space="preserve">                         </w:t>
      </w:r>
    </w:p>
    <w:p>
      <w:pPr>
        <w:pStyle w:val="12"/>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pStyle w:val="12"/>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p>
      <w:pPr>
        <w:pStyle w:val="12"/>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pStyle w:val="12"/>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pStyle w:val="12"/>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pStyle w:val="12"/>
        <w:autoSpaceDN/>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pPr>
        <w:pStyle w:val="12"/>
        <w:autoSpaceDN/>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此笔款项为本次</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项目的保证金。</w:t>
      </w:r>
    </w:p>
    <w:p>
      <w:pPr>
        <w:pStyle w:val="12"/>
        <w:autoSpaceDN/>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本声明须加盖供应商公章或财务专用章，并请勿加盖在银行信息上。</w:t>
      </w:r>
    </w:p>
    <w:p>
      <w:pPr>
        <w:pStyle w:val="12"/>
        <w:autoSpaceDN/>
        <w:spacing w:line="360" w:lineRule="auto"/>
        <w:jc w:val="both"/>
        <w:rPr>
          <w:rFonts w:hint="eastAsia" w:ascii="宋体" w:hAnsi="宋体" w:eastAsia="宋体" w:cs="宋体"/>
          <w:color w:val="auto"/>
          <w:highlight w:val="none"/>
          <w:u w:val="single"/>
        </w:rPr>
      </w:pPr>
      <w:r>
        <w:rPr>
          <w:rFonts w:hint="eastAsia" w:ascii="宋体" w:hAnsi="宋体" w:eastAsia="宋体" w:cs="宋体"/>
          <w:b/>
          <w:bCs/>
          <w:color w:val="auto"/>
          <w:sz w:val="24"/>
          <w:szCs w:val="24"/>
          <w:highlight w:val="none"/>
        </w:rPr>
        <w:t>3. 此声明及后附开票信息须与</w:t>
      </w:r>
      <w:r>
        <w:rPr>
          <w:rFonts w:hint="eastAsia" w:ascii="宋体" w:hAnsi="宋体" w:eastAsia="宋体" w:cs="宋体"/>
          <w:b/>
          <w:bCs/>
          <w:color w:val="auto"/>
          <w:sz w:val="24"/>
          <w:szCs w:val="24"/>
          <w:highlight w:val="none"/>
          <w:lang w:val="en-US" w:eastAsia="zh-CN"/>
        </w:rPr>
        <w:t>响应</w:t>
      </w:r>
      <w:r>
        <w:rPr>
          <w:rFonts w:hint="eastAsia" w:ascii="宋体" w:hAnsi="宋体" w:eastAsia="宋体" w:cs="宋体"/>
          <w:b/>
          <w:bCs/>
          <w:color w:val="auto"/>
          <w:sz w:val="24"/>
          <w:szCs w:val="24"/>
          <w:highlight w:val="none"/>
        </w:rPr>
        <w:t>文件一并递交。</w:t>
      </w:r>
    </w:p>
    <w:p>
      <w:pPr>
        <w:pStyle w:val="12"/>
        <w:spacing w:line="360" w:lineRule="auto"/>
        <w:ind w:firstLine="482" w:firstLineChars="200"/>
        <w:rPr>
          <w:rFonts w:hint="eastAsia" w:ascii="宋体" w:hAnsi="宋体" w:eastAsia="宋体" w:cs="宋体"/>
          <w:b/>
          <w:color w:val="auto"/>
          <w:highlight w:val="none"/>
        </w:rPr>
      </w:pPr>
    </w:p>
    <w:p>
      <w:pPr>
        <w:widowControl/>
        <w:jc w:val="left"/>
        <w:rPr>
          <w:rFonts w:hint="eastAsia" w:ascii="宋体" w:hAnsi="宋体" w:eastAsia="宋体" w:cs="宋体"/>
          <w:color w:val="auto"/>
          <w:sz w:val="24"/>
          <w:highlight w:val="none"/>
        </w:rPr>
      </w:pPr>
    </w:p>
    <w:p>
      <w:pPr>
        <w:widowControl/>
        <w:jc w:val="left"/>
        <w:rPr>
          <w:rFonts w:hint="eastAsia" w:ascii="宋体" w:hAnsi="宋体" w:eastAsia="宋体" w:cs="宋体"/>
          <w:b/>
          <w:color w:val="auto"/>
          <w:sz w:val="36"/>
          <w:szCs w:val="36"/>
          <w:highlight w:val="none"/>
        </w:rPr>
      </w:pPr>
    </w:p>
    <w:sectPr>
      <w:headerReference r:id="rId16" w:type="first"/>
      <w:footerReference r:id="rId18" w:type="first"/>
      <w:headerReference r:id="rId15" w:type="even"/>
      <w:footerReference r:id="rId17" w:type="even"/>
      <w:pgSz w:w="11907" w:h="16840"/>
      <w:pgMar w:top="1418" w:right="1134" w:bottom="1418" w:left="1701" w:header="851" w:footer="851" w:gutter="0"/>
      <w:pgNumType w:fmt="decimal"/>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swiss"/>
    <w:pitch w:val="default"/>
    <w:sig w:usb0="E00006FF" w:usb1="420024FF" w:usb2="02000000" w:usb3="00000000" w:csb0="2000019F" w:csb1="00000000"/>
  </w:font>
  <w:font w:name="ˎ̥">
    <w:altName w:val="微软雅黑"/>
    <w:panose1 w:val="00000000000000000000"/>
    <w:charset w:val="00"/>
    <w:family w:val="modern"/>
    <w:pitch w:val="default"/>
    <w:sig w:usb0="00000000" w:usb1="00000000" w:usb2="00000000" w:usb3="00000000" w:csb0="00040001" w:csb1="00000000"/>
  </w:font>
  <w:font w:name="Arial Unicode MS">
    <w:altName w:val="Arial"/>
    <w:panose1 w:val="020B0604020202020204"/>
    <w:charset w:val="00"/>
    <w:family w:val="auto"/>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Century Gothic">
    <w:panose1 w:val="020B0502020202020204"/>
    <w:charset w:val="00"/>
    <w:family w:val="swiss"/>
    <w:pitch w:val="default"/>
    <w:sig w:usb0="00000287" w:usb1="00000000" w:usb2="00000000" w:usb3="00000000" w:csb0="2000009F" w:csb1="DFD7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rPr>
        <w:rFonts w:ascii="Times New Roma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0"/>
                          </w:pPr>
                          <w:r>
                            <w:fldChar w:fldCharType="begin"/>
                          </w:r>
                          <w:r>
                            <w:instrText xml:space="preserve"> PAGE  \* MERGEFORMAT </w:instrText>
                          </w:r>
                          <w:r>
                            <w:fldChar w:fldCharType="separate"/>
                          </w:r>
                          <w:r>
                            <w:t>2</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pPr>
                      <w:pStyle w:val="3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center" w:y="1"/>
      <w:rPr>
        <w:rStyle w:val="51"/>
      </w:rPr>
    </w:pPr>
    <w:r>
      <w:fldChar w:fldCharType="begin"/>
    </w:r>
    <w:r>
      <w:rPr>
        <w:rStyle w:val="51"/>
      </w:rPr>
      <w:instrText xml:space="preserve">PAGE  </w:instrText>
    </w:r>
    <w:r>
      <w:fldChar w:fldCharType="end"/>
    </w:r>
  </w:p>
  <w:p>
    <w:pPr>
      <w:pStyle w:val="30"/>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0"/>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xvrkN0BAAC+AwAADgAAAGRycy9lMm9Eb2MueG1srVPNjtMwEL4j8Q6W&#10;7zTZHFBVNV0tVIuQECAtPIDrOI0l/2k8bVIeAN6AExfuPFefg7GTdJflsoe9JOOZ8TfzfTNeXw/W&#10;sKOCqL2r+dWi5Ew56Rvt9jX/+uX21ZKziMI1wninan5SkV9vXr5Y92GlKt950yhgBOLiqg817xDD&#10;qiii7JQVceGDchRsPViBdIR90YDoCd2aoirL10XvoQngpYqRvNsxyCdEeAqgb1st1dbLg1UOR1RQ&#10;RiBRip0OkW9yt22rJH5q26iQmZoTU8xfKkL2Ln2LzVqs9iBCp+XUgnhKC484WaEdFb1AbQUKdgD9&#10;H5TVEnz0LS6kt8VIJCtCLK7KR9rcdSKozIWkjuEienw+WPnx+BmYbmpeceaEpYGff/44//pz/v2d&#10;VUmePsQVZd0FysPhjR9oaWZ/JGdiPbRg05/4MIqTuKeLuGpAJtOlZbVclhSSFJsPhF/cXw8Q8Z3y&#10;liWj5kDTy6KK44eIY+qckqo5f6uNyRM07h8HYSZPkXofe0wWDrthIrTzzYn40DOgOp2Hb5z1tAQ1&#10;d7TznJn3jjRO+zIbMBu72RBO0sWaI2ej+RbHvToE0Psub1pqKoabA1KnmUBqY6w9dUdjzRJMK5j2&#10;5uE5Z90/u81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LMb65DdAQAAvgMAAA4AAAAAAAAA&#10;AQAgAAAAHgEAAGRycy9lMm9Eb2MueG1sUEsFBgAAAAAGAAYAWQEAAG0FAAAAAA==&#10;">
              <v:fill on="f" focussize="0,0"/>
              <v:stroke on="f"/>
              <v:imagedata o:title=""/>
              <o:lock v:ext="edit" aspectratio="f"/>
              <v:textbox inset="0mm,0mm,0mm,0mm" style="mso-fit-shape-to-text:t;">
                <w:txbxContent>
                  <w:p>
                    <w:pPr>
                      <w:pStyle w:val="3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rPr>
        <w:rFonts w:ascii="Times New Roma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0"/>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68</w:t>
                          </w:r>
                          <w:r>
                            <w:rPr>
                              <w:rFonts w:ascii="Times New Roma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seocd4BAAC+AwAADgAAAGRycy9lMm9Eb2MueG1srVPNjtMwEL4j8Q6W&#10;7zTZroSqqOkKqBYhIUBa9gFcx2ks+U8zbpPyAPAGnLhw57n6HIydpAvLZQ9ckvHM+Jv5vhmvbwZr&#10;2FEBau9qfrUoOVNO+ka7fc3vP9++WHGGUbhGGO9UzU8K+c3m+bN1Hyq19J03jQJGIA6rPtS8izFU&#10;RYGyU1bgwgflKNh6sCLSEfZFA6IndGuKZVm+LHoPTQAvFSJ5t2OQT4jwFEDftlqqrZcHq1wcUUEZ&#10;EYkSdjog3+Ru21bJ+LFtUUVmak5MY/5SEbJ36Vts1qLagwidllML4iktPOJkhXZU9AK1FVGwA+h/&#10;oKyW4NG3cSG9LUYiWRFicVU+0uauE0FlLiQ1hovo+P9g5YfjJ2C6qfk1Z05YGvj5+7fzj1/nn1/Z&#10;dZKnD1hR1l2gvDi89gMtzexHcibWQws2/YkPoziJe7qIq4bIZLq0Wq5WJYUkxeYD4RcP1wNgfKu8&#10;ZcmoOdD0sqji+B7jmDqnpGrO32pj8gSN+8tBmMlTpN7HHpMVh90wEdr55kR86BlQnc7DF856WoKa&#10;O9p5zsw7RxqnfZkNmI3dbAgn6WLNI2ej+SaOe3UIoPdd3rTUFIZXh0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Gx6hx3gEAAL4DAAAOAAAAAAAA&#10;AAEAIAAAAB4BAABkcnMvZTJvRG9jLnhtbFBLBQYAAAAABgAGAFkBAABuBQAAAAA=&#10;">
              <v:fill on="f" focussize="0,0"/>
              <v:stroke on="f"/>
              <v:imagedata o:title=""/>
              <o:lock v:ext="edit" aspectratio="f"/>
              <v:textbox inset="0mm,0mm,0mm,0mm" style="mso-fit-shape-to-text:t;">
                <w:txbxContent>
                  <w:p>
                    <w:pPr>
                      <w:pStyle w:val="30"/>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68</w:t>
                    </w:r>
                    <w:r>
                      <w:rPr>
                        <w:rFonts w:ascii="Times New Roma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0"/>
                            <w:jc w:val="center"/>
                          </w:pPr>
                          <w:r>
                            <w:fldChar w:fldCharType="begin"/>
                          </w:r>
                          <w:r>
                            <w:instrText xml:space="preserve">PAGE   \* MERGEFORMAT</w:instrText>
                          </w:r>
                          <w:r>
                            <w:fldChar w:fldCharType="separate"/>
                          </w:r>
                          <w:r>
                            <w:rPr>
                              <w:lang w:val="zh-CN"/>
                            </w:rP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tjwut4BAAC+AwAADgAAAGRycy9lMm9Eb2MueG1srVPNjtMwEL4j8Q6W&#10;7zTZaoWqqOkKqBYhIUBa9gFcx2ks+U8zbpPyAPAGnLhw57n6HIydpAvLZQ9ckvHM+Jv5vhmvbwZr&#10;2FEBau9qfrUoOVNO+ka7fc3vP9++WHGGUbhGGO9UzU8K+c3m+bN1Hyq19J03jQJGIA6rPtS8izFU&#10;RYGyU1bgwgflKNh6sCLSEfZFA6IndGuKZVm+LHoPTQAvFSJ5t2OQT4jwFEDftlqqrZcHq1wcUUEZ&#10;EYkSdjog3+Ru21bJ+LFtUUVmak5MY/5SEbJ36Vts1qLagwidllML4iktPOJkhXZU9AK1FVGwA+h/&#10;oKyW4NG3cSG9LUYiWRFicVU+0uauE0FlLiQ1hovo+P9g5YfjJ2C6qfk1Z05YGvj5+7fzj1/nn1/Z&#10;dZKnD1hR1l2gvDi89gMtzexHcibWQws2/YkPoziJe7qIq4bIZLq0Wq5WJYUkxeYD4RcP1wNgfKu8&#10;ZcmoOdD0sqji+B7jmDqnpGrO32pj8gSN+8tBmMlTpN7HHpMVh90wEdr55kR86BlQnc7DF856WoKa&#10;O9p5zsw7RxqnfZkNmI3dbAgn6WLNI2ej+SaOe3UIoPdd3rTUFIZXh0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O2PC63gEAAL4DAAAOAAAAAAAA&#10;AAEAIAAAAB4BAABkcnMvZTJvRG9jLnhtbFBLBQYAAAAABgAGAFkBAABuBQAAAAA=&#10;">
              <v:fill on="f" focussize="0,0"/>
              <v:stroke on="f"/>
              <v:imagedata o:title=""/>
              <o:lock v:ext="edit" aspectratio="f"/>
              <v:textbox inset="0mm,0mm,0mm,0mm" style="mso-fit-shape-to-text:t;">
                <w:txbxContent>
                  <w:p>
                    <w:pPr>
                      <w:pStyle w:val="30"/>
                      <w:jc w:val="center"/>
                    </w:pPr>
                    <w:r>
                      <w:fldChar w:fldCharType="begin"/>
                    </w:r>
                    <w:r>
                      <w:instrText xml:space="preserve">PAGE   \* MERGEFORMAT</w:instrText>
                    </w:r>
                    <w:r>
                      <w:fldChar w:fldCharType="separate"/>
                    </w:r>
                    <w:r>
                      <w:rPr>
                        <w:lang w:val="zh-CN"/>
                      </w:rP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ind w:left="0" w:leftChars="0" w:firstLine="0" w:firstLineChars="0"/>
      <w:jc w:val="center"/>
      <w:rPr>
        <w:rFonts w:ascii="宋体" w:hAnsi="宋体"/>
        <w:sz w:val="28"/>
      </w:rPr>
    </w:pPr>
    <w:r>
      <w:rPr>
        <w:sz w:val="2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0"/>
                            <w:ind w:left="0" w:leftChars="0" w:firstLine="0" w:firstLineChars="0"/>
                            <w:jc w:val="center"/>
                            <w:rPr>
                              <w:sz w:val="21"/>
                              <w:szCs w:val="21"/>
                            </w:rPr>
                          </w:pPr>
                          <w:r>
                            <w:rPr>
                              <w:rFonts w:ascii="宋体" w:hAnsi="宋体"/>
                              <w:sz w:val="21"/>
                              <w:szCs w:val="21"/>
                            </w:rPr>
                            <w:fldChar w:fldCharType="begin"/>
                          </w:r>
                          <w:r>
                            <w:rPr>
                              <w:rFonts w:ascii="宋体" w:hAnsi="宋体"/>
                              <w:sz w:val="21"/>
                              <w:szCs w:val="21"/>
                            </w:rPr>
                            <w:instrText xml:space="preserve">PAGE   \* MERGEFORMAT</w:instrText>
                          </w:r>
                          <w:r>
                            <w:rPr>
                              <w:rFonts w:ascii="宋体" w:hAnsi="宋体"/>
                              <w:sz w:val="21"/>
                              <w:szCs w:val="21"/>
                            </w:rPr>
                            <w:fldChar w:fldCharType="separate"/>
                          </w:r>
                          <w:r>
                            <w:rPr>
                              <w:rFonts w:ascii="宋体" w:hAnsi="宋体"/>
                              <w:sz w:val="21"/>
                              <w:szCs w:val="21"/>
                              <w:lang w:val="zh-CN"/>
                            </w:rPr>
                            <w:t>-</w:t>
                          </w:r>
                          <w:r>
                            <w:rPr>
                              <w:rFonts w:ascii="宋体" w:hAnsi="宋体"/>
                              <w:sz w:val="21"/>
                              <w:szCs w:val="21"/>
                            </w:rPr>
                            <w:t xml:space="preserve"> 9 -</w:t>
                          </w:r>
                          <w:r>
                            <w:rPr>
                              <w:rFonts w:ascii="宋体" w:hAnsi="宋体"/>
                              <w:sz w:val="21"/>
                              <w:szCs w:val="21"/>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wSzW94BAAC+AwAADgAAAGRycy9lMm9Eb2MueG1srVPNjtMwEL4j8Q6W&#10;7zTZSouqqOkKqBYhIUBa9gFcx2ks+U8zbpPyAPAGnLhw57n6HIydpAvLZQ9ckvHM+Jv5vhmvbwZr&#10;2FEBau9qfrUoOVNO+ka7fc3vP9++WHGGUbhGGO9UzU8K+c3m+bN1Hyq19J03jQJGIA6rPtS8izFU&#10;RYGyU1bgwgflKNh6sCLSEfZFA6IndGuKZVm+LHoPTQAvFSJ5t2OQT4jwFEDftlqqrZcHq1wcUUEZ&#10;EYkSdjog3+Ru21bJ+LFtUUVmak5MY/5SEbJ36Vts1qLagwidllML4iktPOJkhXZU9AK1FVGwA+h/&#10;oKyW4NG3cSG9LUYiWRFicVU+0uauE0FlLiQ1hovo+P9g5YfjJ2C6qfk1Z05YGvj5+7fzj1/nn1/Z&#10;dZKnD1hR1l2gvDi89gMtzexHcibWQws2/YkPoziJe7qIq4bIZLq0Wq5WJYUkxeYD4RcP1wNgfKu8&#10;ZcmoOdD0sqji+B7jmDqnpGrO32pj8gSN+8tBmMlTpN7HHpMVh90wEdr55kR86BlQnc7DF856WoKa&#10;O9p5zsw7RxqnfZkNmI3dbAgn6WLNI2ej+SaOe3UIoPdd3rTUFIZXh0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7BLNb3gEAAL4DAAAOAAAAAAAA&#10;AAEAIAAAAB4BAABkcnMvZTJvRG9jLnhtbFBLBQYAAAAABgAGAFkBAABuBQAAAAA=&#10;">
              <v:fill on="f" focussize="0,0"/>
              <v:stroke on="f"/>
              <v:imagedata o:title=""/>
              <o:lock v:ext="edit" aspectratio="f"/>
              <v:textbox inset="0mm,0mm,0mm,0mm" style="mso-fit-shape-to-text:t;">
                <w:txbxContent>
                  <w:p>
                    <w:pPr>
                      <w:pStyle w:val="30"/>
                      <w:ind w:left="0" w:leftChars="0" w:firstLine="0" w:firstLineChars="0"/>
                      <w:jc w:val="center"/>
                      <w:rPr>
                        <w:sz w:val="21"/>
                        <w:szCs w:val="21"/>
                      </w:rPr>
                    </w:pPr>
                    <w:r>
                      <w:rPr>
                        <w:rFonts w:ascii="宋体" w:hAnsi="宋体"/>
                        <w:sz w:val="21"/>
                        <w:szCs w:val="21"/>
                      </w:rPr>
                      <w:fldChar w:fldCharType="begin"/>
                    </w:r>
                    <w:r>
                      <w:rPr>
                        <w:rFonts w:ascii="宋体" w:hAnsi="宋体"/>
                        <w:sz w:val="21"/>
                        <w:szCs w:val="21"/>
                      </w:rPr>
                      <w:instrText xml:space="preserve">PAGE   \* MERGEFORMAT</w:instrText>
                    </w:r>
                    <w:r>
                      <w:rPr>
                        <w:rFonts w:ascii="宋体" w:hAnsi="宋体"/>
                        <w:sz w:val="21"/>
                        <w:szCs w:val="21"/>
                      </w:rPr>
                      <w:fldChar w:fldCharType="separate"/>
                    </w:r>
                    <w:r>
                      <w:rPr>
                        <w:rFonts w:ascii="宋体" w:hAnsi="宋体"/>
                        <w:sz w:val="21"/>
                        <w:szCs w:val="21"/>
                        <w:lang w:val="zh-CN"/>
                      </w:rPr>
                      <w:t>-</w:t>
                    </w:r>
                    <w:r>
                      <w:rPr>
                        <w:rFonts w:ascii="宋体" w:hAnsi="宋体"/>
                        <w:sz w:val="21"/>
                        <w:szCs w:val="21"/>
                      </w:rPr>
                      <w:t xml:space="preserve"> 9 -</w:t>
                    </w:r>
                    <w:r>
                      <w:rPr>
                        <w:rFonts w:ascii="宋体" w:hAnsi="宋体"/>
                        <w:sz w:val="21"/>
                        <w:szCs w:val="21"/>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right" w:y="1"/>
      <w:rPr>
        <w:rStyle w:val="51"/>
      </w:rPr>
    </w:pPr>
    <w:r>
      <w:fldChar w:fldCharType="begin"/>
    </w:r>
    <w:r>
      <w:rPr>
        <w:rStyle w:val="51"/>
      </w:rPr>
      <w:instrText xml:space="preserve">PAGE  </w:instrText>
    </w:r>
    <w:r>
      <w:fldChar w:fldCharType="end"/>
    </w:r>
  </w:p>
  <w:p>
    <w:pPr>
      <w:pStyle w:val="30"/>
      <w:ind w:right="360"/>
    </w:pPr>
  </w:p>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right" w:y="1"/>
      <w:rPr>
        <w:rStyle w:val="51"/>
      </w:rPr>
    </w:pPr>
    <w:r>
      <w:fldChar w:fldCharType="begin"/>
    </w:r>
    <w:r>
      <w:rPr>
        <w:rStyle w:val="51"/>
      </w:rPr>
      <w:instrText xml:space="preserve">PAGE  </w:instrText>
    </w:r>
    <w:r>
      <w:fldChar w:fldCharType="end"/>
    </w:r>
  </w:p>
  <w:p>
    <w:pPr>
      <w:pStyle w:val="30"/>
      <w:ind w:right="360"/>
    </w:pPr>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single" w:color="auto" w:sz="4"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single" w:color="auto" w:sz="4" w:space="1"/>
      </w:pBdr>
      <w:jc w:val="right"/>
      <w:rPr>
        <w:rFonts w:hint="eastAsia" w:eastAsia="宋体"/>
        <w:lang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p>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p>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4EAF85"/>
    <w:multiLevelType w:val="singleLevel"/>
    <w:tmpl w:val="8C4EAF85"/>
    <w:lvl w:ilvl="0" w:tentative="0">
      <w:start w:val="1"/>
      <w:numFmt w:val="decimal"/>
      <w:suff w:val="nothing"/>
      <w:lvlText w:val="%1．"/>
      <w:lvlJc w:val="left"/>
    </w:lvl>
  </w:abstractNum>
  <w:abstractNum w:abstractNumId="1">
    <w:nsid w:val="957F68F0"/>
    <w:multiLevelType w:val="singleLevel"/>
    <w:tmpl w:val="957F68F0"/>
    <w:lvl w:ilvl="0" w:tentative="0">
      <w:start w:val="3"/>
      <w:numFmt w:val="decimal"/>
      <w:suff w:val="space"/>
      <w:lvlText w:val="%1."/>
      <w:lvlJc w:val="left"/>
    </w:lvl>
  </w:abstractNum>
  <w:abstractNum w:abstractNumId="2">
    <w:nsid w:val="BEC4834D"/>
    <w:multiLevelType w:val="singleLevel"/>
    <w:tmpl w:val="BEC4834D"/>
    <w:lvl w:ilvl="0" w:tentative="0">
      <w:start w:val="2"/>
      <w:numFmt w:val="chineseCounting"/>
      <w:suff w:val="nothing"/>
      <w:lvlText w:val="%1、"/>
      <w:lvlJc w:val="left"/>
      <w:rPr>
        <w:rFonts w:hint="eastAsia"/>
      </w:rPr>
    </w:lvl>
  </w:abstractNum>
  <w:abstractNum w:abstractNumId="3">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4">
    <w:nsid w:val="0000000A"/>
    <w:multiLevelType w:val="multilevel"/>
    <w:tmpl w:val="0000000A"/>
    <w:lvl w:ilvl="0" w:tentative="0">
      <w:start w:val="1"/>
      <w:numFmt w:val="decimal"/>
      <w:pStyle w:val="146"/>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000000D"/>
    <w:multiLevelType w:val="multilevel"/>
    <w:tmpl w:val="0000000D"/>
    <w:lvl w:ilvl="0" w:tentative="0">
      <w:start w:val="1"/>
      <w:numFmt w:val="lowerLetter"/>
      <w:pStyle w:val="148"/>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6">
    <w:nsid w:val="00000013"/>
    <w:multiLevelType w:val="singleLevel"/>
    <w:tmpl w:val="00000013"/>
    <w:lvl w:ilvl="0" w:tentative="0">
      <w:start w:val="1"/>
      <w:numFmt w:val="decimal"/>
      <w:pStyle w:val="227"/>
      <w:lvlText w:val="%1."/>
      <w:lvlJc w:val="left"/>
      <w:pPr>
        <w:tabs>
          <w:tab w:val="left" w:pos="360"/>
        </w:tabs>
        <w:ind w:left="360" w:hanging="360"/>
      </w:pPr>
      <w:rPr>
        <w:rFonts w:hint="default"/>
      </w:rPr>
    </w:lvl>
  </w:abstractNum>
  <w:abstractNum w:abstractNumId="7">
    <w:nsid w:val="00000026"/>
    <w:multiLevelType w:val="multilevel"/>
    <w:tmpl w:val="00000026"/>
    <w:lvl w:ilvl="0" w:tentative="0">
      <w:start w:val="1"/>
      <w:numFmt w:val="decimal"/>
      <w:pStyle w:val="189"/>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213"/>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58"/>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91"/>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8">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217"/>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9">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宋体" w:hAnsi="宋体" w:eastAsia="宋体" w:cs="宋体"/>
        <w:sz w:val="24"/>
        <w:szCs w:val="24"/>
      </w:rPr>
    </w:lvl>
    <w:lvl w:ilvl="2" w:tentative="0">
      <w:start w:val="1"/>
      <w:numFmt w:val="decimal"/>
      <w:lvlText w:val="%1.%2.%3"/>
      <w:lvlJc w:val="left"/>
      <w:pPr>
        <w:tabs>
          <w:tab w:val="left" w:pos="1980"/>
        </w:tabs>
        <w:ind w:left="1980" w:hanging="900"/>
      </w:pPr>
      <w:rPr>
        <w:rFonts w:hint="default"/>
        <w:color w:val="auto"/>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0">
    <w:nsid w:val="0E230849"/>
    <w:multiLevelType w:val="multilevel"/>
    <w:tmpl w:val="0E230849"/>
    <w:lvl w:ilvl="0" w:tentative="0">
      <w:start w:val="1"/>
      <w:numFmt w:val="decimal"/>
      <w:pStyle w:val="204"/>
      <w:lvlText w:val="%1"/>
      <w:lvlJc w:val="left"/>
      <w:pPr>
        <w:ind w:left="680" w:hanging="680"/>
      </w:pPr>
      <w:rPr>
        <w:rFonts w:hint="eastAsia" w:ascii="宋体" w:hAnsi="宋体" w:eastAsia="宋体"/>
      </w:rPr>
    </w:lvl>
    <w:lvl w:ilvl="1" w:tentative="0">
      <w:start w:val="1"/>
      <w:numFmt w:val="decimal"/>
      <w:pStyle w:val="229"/>
      <w:lvlText w:val="%1.%2"/>
      <w:lvlJc w:val="left"/>
      <w:pPr>
        <w:ind w:left="851" w:hanging="851"/>
      </w:pPr>
      <w:rPr>
        <w:rFonts w:hint="eastAsia" w:ascii="宋体" w:hAnsi="宋体" w:eastAsia="宋体"/>
        <w:color w:val="auto"/>
      </w:rPr>
    </w:lvl>
    <w:lvl w:ilvl="2" w:tentative="0">
      <w:start w:val="1"/>
      <w:numFmt w:val="decimal"/>
      <w:pStyle w:val="201"/>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1">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宋体" w:hAnsi="宋体" w:eastAsia="宋体" w:cs="宋体"/>
        <w:b w:val="0"/>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16E91D8A"/>
    <w:multiLevelType w:val="multilevel"/>
    <w:tmpl w:val="16E91D8A"/>
    <w:lvl w:ilvl="0" w:tentative="0">
      <w:start w:val="8"/>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1D1556FE"/>
    <w:multiLevelType w:val="multilevel"/>
    <w:tmpl w:val="1D1556F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29B7D338"/>
    <w:multiLevelType w:val="singleLevel"/>
    <w:tmpl w:val="29B7D338"/>
    <w:lvl w:ilvl="0" w:tentative="0">
      <w:start w:val="1"/>
      <w:numFmt w:val="decimal"/>
      <w:suff w:val="space"/>
      <w:lvlText w:val="%1."/>
      <w:lvlJc w:val="left"/>
    </w:lvl>
  </w:abstractNum>
  <w:abstractNum w:abstractNumId="16">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7">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8">
    <w:nsid w:val="5F327A7F"/>
    <w:multiLevelType w:val="singleLevel"/>
    <w:tmpl w:val="5F327A7F"/>
    <w:lvl w:ilvl="0" w:tentative="0">
      <w:start w:val="3"/>
      <w:numFmt w:val="decimal"/>
      <w:lvlText w:val="%1."/>
      <w:lvlJc w:val="left"/>
      <w:pPr>
        <w:tabs>
          <w:tab w:val="left" w:pos="312"/>
        </w:tabs>
      </w:pPr>
    </w:lvl>
  </w:abstractNum>
  <w:abstractNum w:abstractNumId="19">
    <w:nsid w:val="64FE6FBE"/>
    <w:multiLevelType w:val="multilevel"/>
    <w:tmpl w:val="64FE6FBE"/>
    <w:lvl w:ilvl="0" w:tentative="0">
      <w:start w:val="1"/>
      <w:numFmt w:val="decimal"/>
      <w:lvlText w:val="%1."/>
      <w:lvlJc w:val="left"/>
      <w:pPr>
        <w:ind w:left="553" w:firstLine="504"/>
      </w:pPr>
    </w:lvl>
    <w:lvl w:ilvl="1" w:tentative="0">
      <w:start w:val="1"/>
      <w:numFmt w:val="upperLetter"/>
      <w:lvlText w:val="%2."/>
      <w:lvlJc w:val="left"/>
      <w:pPr>
        <w:ind w:left="1119" w:firstLine="0"/>
      </w:pPr>
    </w:lvl>
    <w:lvl w:ilvl="2" w:tentative="0">
      <w:start w:val="0"/>
      <w:numFmt w:val="bullet"/>
      <w:lvlText w:val="•"/>
      <w:lvlJc w:val="left"/>
      <w:pPr>
        <w:ind w:left="1685" w:firstLine="0"/>
      </w:pPr>
    </w:lvl>
    <w:lvl w:ilvl="3" w:tentative="0">
      <w:start w:val="0"/>
      <w:numFmt w:val="bullet"/>
      <w:lvlText w:val="•"/>
      <w:lvlJc w:val="left"/>
      <w:pPr>
        <w:ind w:left="2251" w:firstLine="0"/>
      </w:pPr>
    </w:lvl>
    <w:lvl w:ilvl="4" w:tentative="0">
      <w:start w:val="0"/>
      <w:numFmt w:val="bullet"/>
      <w:lvlText w:val="•"/>
      <w:lvlJc w:val="left"/>
      <w:pPr>
        <w:ind w:left="2817" w:firstLine="0"/>
      </w:pPr>
    </w:lvl>
    <w:lvl w:ilvl="5" w:tentative="0">
      <w:start w:val="0"/>
      <w:numFmt w:val="bullet"/>
      <w:lvlText w:val="•"/>
      <w:lvlJc w:val="left"/>
      <w:pPr>
        <w:ind w:left="3383" w:firstLine="0"/>
      </w:pPr>
    </w:lvl>
    <w:lvl w:ilvl="6" w:tentative="0">
      <w:start w:val="0"/>
      <w:numFmt w:val="bullet"/>
      <w:lvlText w:val="•"/>
      <w:lvlJc w:val="left"/>
      <w:pPr>
        <w:ind w:left="3949" w:firstLine="0"/>
      </w:pPr>
    </w:lvl>
    <w:lvl w:ilvl="7" w:tentative="0">
      <w:start w:val="0"/>
      <w:numFmt w:val="bullet"/>
      <w:lvlText w:val="•"/>
      <w:lvlJc w:val="left"/>
      <w:pPr>
        <w:ind w:left="4515" w:firstLine="0"/>
      </w:pPr>
    </w:lvl>
    <w:lvl w:ilvl="8" w:tentative="0">
      <w:start w:val="0"/>
      <w:numFmt w:val="bullet"/>
      <w:lvlText w:val="•"/>
      <w:lvlJc w:val="left"/>
      <w:pPr>
        <w:ind w:left="5081" w:firstLine="0"/>
      </w:pPr>
    </w:lvl>
  </w:abstractNum>
  <w:abstractNum w:abstractNumId="20">
    <w:nsid w:val="70A64F64"/>
    <w:multiLevelType w:val="multilevel"/>
    <w:tmpl w:val="70A64F64"/>
    <w:lvl w:ilvl="0" w:tentative="0">
      <w:start w:val="1"/>
      <w:numFmt w:val="japaneseCounting"/>
      <w:lvlText w:val="%1、"/>
      <w:lvlJc w:val="left"/>
      <w:pPr>
        <w:ind w:left="2464" w:hanging="480"/>
      </w:pPr>
      <w:rPr>
        <w:rFonts w:hint="default"/>
      </w:rPr>
    </w:lvl>
    <w:lvl w:ilvl="1" w:tentative="0">
      <w:start w:val="1"/>
      <w:numFmt w:val="lowerLetter"/>
      <w:lvlText w:val="%2)"/>
      <w:lvlJc w:val="left"/>
      <w:pPr>
        <w:ind w:left="2824" w:hanging="420"/>
      </w:pPr>
    </w:lvl>
    <w:lvl w:ilvl="2" w:tentative="0">
      <w:start w:val="1"/>
      <w:numFmt w:val="lowerRoman"/>
      <w:lvlText w:val="%3."/>
      <w:lvlJc w:val="right"/>
      <w:pPr>
        <w:ind w:left="3244" w:hanging="420"/>
      </w:pPr>
    </w:lvl>
    <w:lvl w:ilvl="3" w:tentative="0">
      <w:start w:val="1"/>
      <w:numFmt w:val="decimal"/>
      <w:lvlText w:val="%4."/>
      <w:lvlJc w:val="left"/>
      <w:pPr>
        <w:ind w:left="3664" w:hanging="420"/>
      </w:pPr>
    </w:lvl>
    <w:lvl w:ilvl="4" w:tentative="0">
      <w:start w:val="1"/>
      <w:numFmt w:val="lowerLetter"/>
      <w:lvlText w:val="%5)"/>
      <w:lvlJc w:val="left"/>
      <w:pPr>
        <w:ind w:left="4084" w:hanging="420"/>
      </w:pPr>
    </w:lvl>
    <w:lvl w:ilvl="5" w:tentative="0">
      <w:start w:val="1"/>
      <w:numFmt w:val="lowerRoman"/>
      <w:lvlText w:val="%6."/>
      <w:lvlJc w:val="right"/>
      <w:pPr>
        <w:ind w:left="4504" w:hanging="420"/>
      </w:pPr>
    </w:lvl>
    <w:lvl w:ilvl="6" w:tentative="0">
      <w:start w:val="1"/>
      <w:numFmt w:val="decimal"/>
      <w:lvlText w:val="%7."/>
      <w:lvlJc w:val="left"/>
      <w:pPr>
        <w:ind w:left="4924" w:hanging="420"/>
      </w:pPr>
    </w:lvl>
    <w:lvl w:ilvl="7" w:tentative="0">
      <w:start w:val="1"/>
      <w:numFmt w:val="lowerLetter"/>
      <w:lvlText w:val="%8)"/>
      <w:lvlJc w:val="left"/>
      <w:pPr>
        <w:ind w:left="5344" w:hanging="420"/>
      </w:pPr>
    </w:lvl>
    <w:lvl w:ilvl="8" w:tentative="0">
      <w:start w:val="1"/>
      <w:numFmt w:val="lowerRoman"/>
      <w:lvlText w:val="%9."/>
      <w:lvlJc w:val="right"/>
      <w:pPr>
        <w:ind w:left="5764" w:hanging="420"/>
      </w:pPr>
    </w:lvl>
  </w:abstractNum>
  <w:abstractNum w:abstractNumId="21">
    <w:nsid w:val="76D3462B"/>
    <w:multiLevelType w:val="multilevel"/>
    <w:tmpl w:val="76D3462B"/>
    <w:lvl w:ilvl="0" w:tentative="0">
      <w:start w:val="1"/>
      <w:numFmt w:val="chineseCountingThousand"/>
      <w:lvlText w:val="%1、"/>
      <w:lvlJc w:val="left"/>
      <w:pPr>
        <w:ind w:left="425" w:hanging="425"/>
      </w:pPr>
      <w:rPr>
        <w:rFonts w:hint="eastAsia"/>
        <w:lang w:val="en-US"/>
      </w:rPr>
    </w:lvl>
    <w:lvl w:ilvl="1" w:tentative="0">
      <w:start w:val="1"/>
      <w:numFmt w:val="decimal"/>
      <w:pStyle w:val="198"/>
      <w:isLgl/>
      <w:lvlText w:val="%1.%2"/>
      <w:lvlJc w:val="left"/>
      <w:pPr>
        <w:ind w:left="1277" w:hanging="567"/>
      </w:pPr>
      <w:rPr>
        <w:rFonts w:hint="eastAsia"/>
      </w:rPr>
    </w:lvl>
    <w:lvl w:ilvl="2" w:tentative="0">
      <w:start w:val="1"/>
      <w:numFmt w:val="decimal"/>
      <w:isLgl/>
      <w:lvlText w:val="%1.%2.%3"/>
      <w:lvlJc w:val="left"/>
      <w:pPr>
        <w:ind w:left="1418" w:hanging="567"/>
      </w:pPr>
      <w:rPr>
        <w:rFonts w:hint="eastAsia"/>
      </w:rPr>
    </w:lvl>
    <w:lvl w:ilvl="3" w:tentative="0">
      <w:start w:val="1"/>
      <w:numFmt w:val="decimal"/>
      <w:isLgl/>
      <w:lvlText w:val="%1.%2.%3.%4"/>
      <w:lvlJc w:val="left"/>
      <w:pPr>
        <w:ind w:left="1984" w:hanging="708"/>
      </w:pPr>
      <w:rPr>
        <w:rFonts w:hint="eastAsia" w:ascii="宋体" w:eastAsia="宋体"/>
        <w:b/>
        <w:i w:val="0"/>
        <w:sz w:val="24"/>
      </w:rPr>
    </w:lvl>
    <w:lvl w:ilvl="4" w:tentative="0">
      <w:start w:val="1"/>
      <w:numFmt w:val="decimal"/>
      <w:isLgl/>
      <w:lvlText w:val="%1.%2.%3.%4.%5"/>
      <w:lvlJc w:val="left"/>
      <w:pPr>
        <w:ind w:left="2551" w:hanging="850"/>
      </w:pPr>
      <w:rPr>
        <w:rFonts w:hint="default" w:ascii="宋体" w:eastAsia="宋体"/>
        <w:b/>
        <w:i w:val="0"/>
        <w:sz w:val="24"/>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4"/>
  </w:num>
  <w:num w:numId="2">
    <w:abstractNumId w:val="5"/>
  </w:num>
  <w:num w:numId="3">
    <w:abstractNumId w:val="7"/>
  </w:num>
  <w:num w:numId="4">
    <w:abstractNumId w:val="21"/>
  </w:num>
  <w:num w:numId="5">
    <w:abstractNumId w:val="10"/>
  </w:num>
  <w:num w:numId="6">
    <w:abstractNumId w:val="8"/>
  </w:num>
  <w:num w:numId="7">
    <w:abstractNumId w:val="6"/>
  </w:num>
  <w:num w:numId="8">
    <w:abstractNumId w:val="18"/>
  </w:num>
  <w:num w:numId="9">
    <w:abstractNumId w:val="14"/>
  </w:num>
  <w:num w:numId="10">
    <w:abstractNumId w:val="9"/>
  </w:num>
  <w:num w:numId="11">
    <w:abstractNumId w:val="12"/>
  </w:num>
  <w:num w:numId="12">
    <w:abstractNumId w:val="3"/>
  </w:num>
  <w:num w:numId="13">
    <w:abstractNumId w:val="11"/>
  </w:num>
  <w:num w:numId="14">
    <w:abstractNumId w:val="2"/>
  </w:num>
  <w:num w:numId="15">
    <w:abstractNumId w:val="1"/>
  </w:num>
  <w:num w:numId="16">
    <w:abstractNumId w:val="15"/>
  </w:num>
  <w:num w:numId="17">
    <w:abstractNumId w:val="13"/>
  </w:num>
  <w:num w:numId="18">
    <w:abstractNumId w:val="0"/>
  </w:num>
  <w:num w:numId="19">
    <w:abstractNumId w:val="16"/>
  </w:num>
  <w:num w:numId="20">
    <w:abstractNumId w:val="19"/>
  </w:num>
  <w:num w:numId="21">
    <w:abstractNumId w:val="17"/>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NmE1MGM0MjI3MGVlZjJlYmY5NDVjMjRhYmY0ZGE5NzI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0CF"/>
    <w:rsid w:val="00001711"/>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9CC"/>
    <w:rsid w:val="00053AC5"/>
    <w:rsid w:val="00053B80"/>
    <w:rsid w:val="00054265"/>
    <w:rsid w:val="0005434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80"/>
    <w:rsid w:val="00074786"/>
    <w:rsid w:val="00074C28"/>
    <w:rsid w:val="00074FC7"/>
    <w:rsid w:val="000752FF"/>
    <w:rsid w:val="000756AC"/>
    <w:rsid w:val="00075879"/>
    <w:rsid w:val="00075941"/>
    <w:rsid w:val="00075AFF"/>
    <w:rsid w:val="00075BC6"/>
    <w:rsid w:val="00075C77"/>
    <w:rsid w:val="00076259"/>
    <w:rsid w:val="0007662D"/>
    <w:rsid w:val="00076690"/>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513"/>
    <w:rsid w:val="000B15B4"/>
    <w:rsid w:val="000B1772"/>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0D9E"/>
    <w:rsid w:val="000C1275"/>
    <w:rsid w:val="000C15B8"/>
    <w:rsid w:val="000C1698"/>
    <w:rsid w:val="000C1890"/>
    <w:rsid w:val="000C196B"/>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393"/>
    <w:rsid w:val="000E678B"/>
    <w:rsid w:val="000E6A44"/>
    <w:rsid w:val="000E6EA3"/>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C9F"/>
    <w:rsid w:val="00146CFB"/>
    <w:rsid w:val="00146F6C"/>
    <w:rsid w:val="00146FDE"/>
    <w:rsid w:val="00147261"/>
    <w:rsid w:val="00147382"/>
    <w:rsid w:val="001473A6"/>
    <w:rsid w:val="001473C3"/>
    <w:rsid w:val="00147723"/>
    <w:rsid w:val="00147A05"/>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982"/>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7AF"/>
    <w:rsid w:val="001B49F0"/>
    <w:rsid w:val="001B504D"/>
    <w:rsid w:val="001B530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8"/>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95E"/>
    <w:rsid w:val="00232AC0"/>
    <w:rsid w:val="00232EAF"/>
    <w:rsid w:val="0023302F"/>
    <w:rsid w:val="002332CE"/>
    <w:rsid w:val="00233389"/>
    <w:rsid w:val="002334AF"/>
    <w:rsid w:val="002335F7"/>
    <w:rsid w:val="0023385B"/>
    <w:rsid w:val="002339B5"/>
    <w:rsid w:val="00233BE4"/>
    <w:rsid w:val="00233CFD"/>
    <w:rsid w:val="00233DA6"/>
    <w:rsid w:val="00234295"/>
    <w:rsid w:val="00234AA6"/>
    <w:rsid w:val="00234AED"/>
    <w:rsid w:val="00234B77"/>
    <w:rsid w:val="00234BF1"/>
    <w:rsid w:val="002351F1"/>
    <w:rsid w:val="00235450"/>
    <w:rsid w:val="002355E5"/>
    <w:rsid w:val="00235640"/>
    <w:rsid w:val="00235BDF"/>
    <w:rsid w:val="00235BEE"/>
    <w:rsid w:val="00235DA2"/>
    <w:rsid w:val="00235FCF"/>
    <w:rsid w:val="00236642"/>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812"/>
    <w:rsid w:val="002468AF"/>
    <w:rsid w:val="002469F5"/>
    <w:rsid w:val="00246BC6"/>
    <w:rsid w:val="00246C6D"/>
    <w:rsid w:val="00246D51"/>
    <w:rsid w:val="00246E3E"/>
    <w:rsid w:val="00246FBC"/>
    <w:rsid w:val="0024701C"/>
    <w:rsid w:val="0024706D"/>
    <w:rsid w:val="00247A52"/>
    <w:rsid w:val="00247C47"/>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FE"/>
    <w:rsid w:val="002527A2"/>
    <w:rsid w:val="002527B3"/>
    <w:rsid w:val="0025298E"/>
    <w:rsid w:val="00252DF4"/>
    <w:rsid w:val="00252E4C"/>
    <w:rsid w:val="00252F1B"/>
    <w:rsid w:val="00252F1D"/>
    <w:rsid w:val="002531AA"/>
    <w:rsid w:val="0025371C"/>
    <w:rsid w:val="0025374F"/>
    <w:rsid w:val="00253AA7"/>
    <w:rsid w:val="00253CA5"/>
    <w:rsid w:val="00253F9B"/>
    <w:rsid w:val="002540B5"/>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A3"/>
    <w:rsid w:val="00276AEA"/>
    <w:rsid w:val="00276B43"/>
    <w:rsid w:val="00276B8D"/>
    <w:rsid w:val="00276DA3"/>
    <w:rsid w:val="00276E70"/>
    <w:rsid w:val="00277058"/>
    <w:rsid w:val="0027711C"/>
    <w:rsid w:val="00277147"/>
    <w:rsid w:val="002771C6"/>
    <w:rsid w:val="002772BA"/>
    <w:rsid w:val="00277401"/>
    <w:rsid w:val="0027742A"/>
    <w:rsid w:val="002775CA"/>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47"/>
    <w:rsid w:val="002A4DA4"/>
    <w:rsid w:val="002A524C"/>
    <w:rsid w:val="002A5749"/>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B23"/>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362"/>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2A3"/>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F0C"/>
    <w:rsid w:val="00382135"/>
    <w:rsid w:val="003822BF"/>
    <w:rsid w:val="003823AA"/>
    <w:rsid w:val="0038240E"/>
    <w:rsid w:val="00382746"/>
    <w:rsid w:val="003827DA"/>
    <w:rsid w:val="0038296E"/>
    <w:rsid w:val="003829B4"/>
    <w:rsid w:val="00382B44"/>
    <w:rsid w:val="00382C3E"/>
    <w:rsid w:val="00382C85"/>
    <w:rsid w:val="00382E18"/>
    <w:rsid w:val="00382F72"/>
    <w:rsid w:val="003834F9"/>
    <w:rsid w:val="0038369C"/>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FB"/>
    <w:rsid w:val="003A03C1"/>
    <w:rsid w:val="003A0486"/>
    <w:rsid w:val="003A057E"/>
    <w:rsid w:val="003A067E"/>
    <w:rsid w:val="003A0AB9"/>
    <w:rsid w:val="003A0AD7"/>
    <w:rsid w:val="003A0D5B"/>
    <w:rsid w:val="003A0EF0"/>
    <w:rsid w:val="003A0FFF"/>
    <w:rsid w:val="003A10D5"/>
    <w:rsid w:val="003A1113"/>
    <w:rsid w:val="003A1194"/>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AC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548"/>
    <w:rsid w:val="00412715"/>
    <w:rsid w:val="00412768"/>
    <w:rsid w:val="00412CAE"/>
    <w:rsid w:val="0041333F"/>
    <w:rsid w:val="00413352"/>
    <w:rsid w:val="0041350D"/>
    <w:rsid w:val="00413546"/>
    <w:rsid w:val="00413562"/>
    <w:rsid w:val="004137C5"/>
    <w:rsid w:val="00413AD8"/>
    <w:rsid w:val="00413CEA"/>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8B4"/>
    <w:rsid w:val="00417A97"/>
    <w:rsid w:val="00417CB1"/>
    <w:rsid w:val="00417E6C"/>
    <w:rsid w:val="00417F67"/>
    <w:rsid w:val="004201A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E7C"/>
    <w:rsid w:val="00463F8B"/>
    <w:rsid w:val="00463F8F"/>
    <w:rsid w:val="00463FFE"/>
    <w:rsid w:val="004640D7"/>
    <w:rsid w:val="0046415A"/>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B4C"/>
    <w:rsid w:val="00492C7F"/>
    <w:rsid w:val="00492CBA"/>
    <w:rsid w:val="00492E55"/>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86A"/>
    <w:rsid w:val="004A78F8"/>
    <w:rsid w:val="004B00A9"/>
    <w:rsid w:val="004B0420"/>
    <w:rsid w:val="004B0461"/>
    <w:rsid w:val="004B0495"/>
    <w:rsid w:val="004B0575"/>
    <w:rsid w:val="004B07E2"/>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B9A"/>
    <w:rsid w:val="004C1C8D"/>
    <w:rsid w:val="004C1D42"/>
    <w:rsid w:val="004C1D65"/>
    <w:rsid w:val="004C1F3B"/>
    <w:rsid w:val="004C2112"/>
    <w:rsid w:val="004C2120"/>
    <w:rsid w:val="004C228C"/>
    <w:rsid w:val="004C22D4"/>
    <w:rsid w:val="004C22FC"/>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D9"/>
    <w:rsid w:val="005104C5"/>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9B6"/>
    <w:rsid w:val="00516B04"/>
    <w:rsid w:val="00516F93"/>
    <w:rsid w:val="00517139"/>
    <w:rsid w:val="0051713F"/>
    <w:rsid w:val="00517299"/>
    <w:rsid w:val="00517441"/>
    <w:rsid w:val="005176F7"/>
    <w:rsid w:val="005177DB"/>
    <w:rsid w:val="00517871"/>
    <w:rsid w:val="005178F0"/>
    <w:rsid w:val="00517A3D"/>
    <w:rsid w:val="00517A74"/>
    <w:rsid w:val="00517EE4"/>
    <w:rsid w:val="00517F52"/>
    <w:rsid w:val="0052017B"/>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41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59D"/>
    <w:rsid w:val="00554643"/>
    <w:rsid w:val="005546F8"/>
    <w:rsid w:val="00554735"/>
    <w:rsid w:val="005548AC"/>
    <w:rsid w:val="00554FE7"/>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707"/>
    <w:rsid w:val="00570896"/>
    <w:rsid w:val="005708B3"/>
    <w:rsid w:val="00571152"/>
    <w:rsid w:val="005715E8"/>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315"/>
    <w:rsid w:val="00575378"/>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7074"/>
    <w:rsid w:val="005B71B7"/>
    <w:rsid w:val="005B7328"/>
    <w:rsid w:val="005B752A"/>
    <w:rsid w:val="005B752E"/>
    <w:rsid w:val="005B7BBC"/>
    <w:rsid w:val="005C0398"/>
    <w:rsid w:val="005C04CD"/>
    <w:rsid w:val="005C0C8D"/>
    <w:rsid w:val="005C0D6F"/>
    <w:rsid w:val="005C0E2C"/>
    <w:rsid w:val="005C0F0C"/>
    <w:rsid w:val="005C11B0"/>
    <w:rsid w:val="005C129A"/>
    <w:rsid w:val="005C17B9"/>
    <w:rsid w:val="005C1913"/>
    <w:rsid w:val="005C1B09"/>
    <w:rsid w:val="005C1E5C"/>
    <w:rsid w:val="005C1E93"/>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7E4"/>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117"/>
    <w:rsid w:val="005D7261"/>
    <w:rsid w:val="005D72C9"/>
    <w:rsid w:val="005D770B"/>
    <w:rsid w:val="005D7A07"/>
    <w:rsid w:val="005D7C2A"/>
    <w:rsid w:val="005D7CC7"/>
    <w:rsid w:val="005D7DA9"/>
    <w:rsid w:val="005D7DAC"/>
    <w:rsid w:val="005E00A6"/>
    <w:rsid w:val="005E019B"/>
    <w:rsid w:val="005E0B26"/>
    <w:rsid w:val="005E1590"/>
    <w:rsid w:val="005E1749"/>
    <w:rsid w:val="005E1848"/>
    <w:rsid w:val="005E1921"/>
    <w:rsid w:val="005E1C8A"/>
    <w:rsid w:val="005E1DA5"/>
    <w:rsid w:val="005E202B"/>
    <w:rsid w:val="005E222A"/>
    <w:rsid w:val="005E23B5"/>
    <w:rsid w:val="005E23E1"/>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74C4"/>
    <w:rsid w:val="00617613"/>
    <w:rsid w:val="0061776F"/>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B0F"/>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52F"/>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9CF"/>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548"/>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46D"/>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56A"/>
    <w:rsid w:val="006E05F2"/>
    <w:rsid w:val="006E080B"/>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F003B"/>
    <w:rsid w:val="006F00E8"/>
    <w:rsid w:val="006F0106"/>
    <w:rsid w:val="006F0193"/>
    <w:rsid w:val="006F0427"/>
    <w:rsid w:val="006F075E"/>
    <w:rsid w:val="006F07FC"/>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37"/>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139"/>
    <w:rsid w:val="007123E6"/>
    <w:rsid w:val="00712646"/>
    <w:rsid w:val="0071286D"/>
    <w:rsid w:val="00712958"/>
    <w:rsid w:val="00712B26"/>
    <w:rsid w:val="00712C92"/>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D1C"/>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725"/>
    <w:rsid w:val="00721779"/>
    <w:rsid w:val="00721C43"/>
    <w:rsid w:val="00721C65"/>
    <w:rsid w:val="0072231C"/>
    <w:rsid w:val="0072236A"/>
    <w:rsid w:val="00722838"/>
    <w:rsid w:val="00722864"/>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C3C"/>
    <w:rsid w:val="00731D06"/>
    <w:rsid w:val="00731D9B"/>
    <w:rsid w:val="00731EF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57AF7"/>
    <w:rsid w:val="00760008"/>
    <w:rsid w:val="007600FB"/>
    <w:rsid w:val="00760258"/>
    <w:rsid w:val="007602C9"/>
    <w:rsid w:val="00760816"/>
    <w:rsid w:val="00760C0D"/>
    <w:rsid w:val="00760FB1"/>
    <w:rsid w:val="0076128B"/>
    <w:rsid w:val="007612CA"/>
    <w:rsid w:val="00761924"/>
    <w:rsid w:val="00761A15"/>
    <w:rsid w:val="00761A4D"/>
    <w:rsid w:val="00761ADD"/>
    <w:rsid w:val="00761DFA"/>
    <w:rsid w:val="00761E2D"/>
    <w:rsid w:val="00761EA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8D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10"/>
    <w:rsid w:val="00783429"/>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2AC0"/>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654"/>
    <w:rsid w:val="007C4864"/>
    <w:rsid w:val="007C49D2"/>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73E"/>
    <w:rsid w:val="00825DF2"/>
    <w:rsid w:val="00825E12"/>
    <w:rsid w:val="00825EBE"/>
    <w:rsid w:val="0082602B"/>
    <w:rsid w:val="00826092"/>
    <w:rsid w:val="008260AB"/>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300"/>
    <w:rsid w:val="00830623"/>
    <w:rsid w:val="0083090B"/>
    <w:rsid w:val="00830A8F"/>
    <w:rsid w:val="00830C2B"/>
    <w:rsid w:val="0083123C"/>
    <w:rsid w:val="008312B0"/>
    <w:rsid w:val="008313E5"/>
    <w:rsid w:val="00831774"/>
    <w:rsid w:val="0083183F"/>
    <w:rsid w:val="00831A3C"/>
    <w:rsid w:val="00831B3D"/>
    <w:rsid w:val="00831BD9"/>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45"/>
    <w:rsid w:val="008564A8"/>
    <w:rsid w:val="00856753"/>
    <w:rsid w:val="008568E5"/>
    <w:rsid w:val="00856A89"/>
    <w:rsid w:val="0085742E"/>
    <w:rsid w:val="00857749"/>
    <w:rsid w:val="00857882"/>
    <w:rsid w:val="00857889"/>
    <w:rsid w:val="0085793E"/>
    <w:rsid w:val="00857AF5"/>
    <w:rsid w:val="008600D4"/>
    <w:rsid w:val="00860211"/>
    <w:rsid w:val="00860418"/>
    <w:rsid w:val="008604D4"/>
    <w:rsid w:val="00860614"/>
    <w:rsid w:val="0086081D"/>
    <w:rsid w:val="00860AE9"/>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7CF"/>
    <w:rsid w:val="008727D4"/>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6F84"/>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292"/>
    <w:rsid w:val="008E3B5B"/>
    <w:rsid w:val="008E3C89"/>
    <w:rsid w:val="008E3CA1"/>
    <w:rsid w:val="008E3CEB"/>
    <w:rsid w:val="008E3CF9"/>
    <w:rsid w:val="008E3D68"/>
    <w:rsid w:val="008E4046"/>
    <w:rsid w:val="008E41CA"/>
    <w:rsid w:val="008E4234"/>
    <w:rsid w:val="008E4366"/>
    <w:rsid w:val="008E43BE"/>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11"/>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96B"/>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81D"/>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3077"/>
    <w:rsid w:val="00913340"/>
    <w:rsid w:val="0091334E"/>
    <w:rsid w:val="0091366F"/>
    <w:rsid w:val="009137E6"/>
    <w:rsid w:val="009138AF"/>
    <w:rsid w:val="00913AB1"/>
    <w:rsid w:val="00913F2E"/>
    <w:rsid w:val="00913FB0"/>
    <w:rsid w:val="009141BB"/>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531"/>
    <w:rsid w:val="0094774C"/>
    <w:rsid w:val="00947C7A"/>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5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96E"/>
    <w:rsid w:val="009A4BFB"/>
    <w:rsid w:val="009A4C5A"/>
    <w:rsid w:val="009A4C6B"/>
    <w:rsid w:val="009A4D1D"/>
    <w:rsid w:val="009A5244"/>
    <w:rsid w:val="009A534F"/>
    <w:rsid w:val="009A5429"/>
    <w:rsid w:val="009A5677"/>
    <w:rsid w:val="009A585D"/>
    <w:rsid w:val="009A59E9"/>
    <w:rsid w:val="009A5D2A"/>
    <w:rsid w:val="009A5E2B"/>
    <w:rsid w:val="009A62D2"/>
    <w:rsid w:val="009A6737"/>
    <w:rsid w:val="009A6B12"/>
    <w:rsid w:val="009A6E3E"/>
    <w:rsid w:val="009A715B"/>
    <w:rsid w:val="009A720E"/>
    <w:rsid w:val="009A72D1"/>
    <w:rsid w:val="009A73D5"/>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533"/>
    <w:rsid w:val="009E25AA"/>
    <w:rsid w:val="009E267A"/>
    <w:rsid w:val="009E2709"/>
    <w:rsid w:val="009E271E"/>
    <w:rsid w:val="009E28FB"/>
    <w:rsid w:val="009E302B"/>
    <w:rsid w:val="009E3533"/>
    <w:rsid w:val="009E398D"/>
    <w:rsid w:val="009E39AA"/>
    <w:rsid w:val="009E4A6A"/>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72"/>
    <w:rsid w:val="009E7EC0"/>
    <w:rsid w:val="009F0011"/>
    <w:rsid w:val="009F062E"/>
    <w:rsid w:val="009F066D"/>
    <w:rsid w:val="009F06A9"/>
    <w:rsid w:val="009F0D6F"/>
    <w:rsid w:val="009F0FFD"/>
    <w:rsid w:val="009F1428"/>
    <w:rsid w:val="009F152C"/>
    <w:rsid w:val="009F178C"/>
    <w:rsid w:val="009F19FC"/>
    <w:rsid w:val="009F1AAB"/>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DF8"/>
    <w:rsid w:val="009F6E76"/>
    <w:rsid w:val="009F7088"/>
    <w:rsid w:val="009F727D"/>
    <w:rsid w:val="009F736A"/>
    <w:rsid w:val="009F761D"/>
    <w:rsid w:val="009F7866"/>
    <w:rsid w:val="009F7902"/>
    <w:rsid w:val="00A00029"/>
    <w:rsid w:val="00A000E8"/>
    <w:rsid w:val="00A00524"/>
    <w:rsid w:val="00A00581"/>
    <w:rsid w:val="00A0083F"/>
    <w:rsid w:val="00A008A5"/>
    <w:rsid w:val="00A0092F"/>
    <w:rsid w:val="00A00AFF"/>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E95"/>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8D0"/>
    <w:rsid w:val="00A15A0C"/>
    <w:rsid w:val="00A15BD6"/>
    <w:rsid w:val="00A15D2E"/>
    <w:rsid w:val="00A15D94"/>
    <w:rsid w:val="00A15E30"/>
    <w:rsid w:val="00A15F56"/>
    <w:rsid w:val="00A15FD3"/>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95D"/>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6E"/>
    <w:rsid w:val="00A50BEE"/>
    <w:rsid w:val="00A50C46"/>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2"/>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0F3"/>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A13"/>
    <w:rsid w:val="00AD4CA9"/>
    <w:rsid w:val="00AD4DDC"/>
    <w:rsid w:val="00AD4E56"/>
    <w:rsid w:val="00AD50EA"/>
    <w:rsid w:val="00AD50FB"/>
    <w:rsid w:val="00AD5813"/>
    <w:rsid w:val="00AD59EB"/>
    <w:rsid w:val="00AD5A0B"/>
    <w:rsid w:val="00AD5A3D"/>
    <w:rsid w:val="00AD5AE7"/>
    <w:rsid w:val="00AD5BCC"/>
    <w:rsid w:val="00AD5BFF"/>
    <w:rsid w:val="00AD5C59"/>
    <w:rsid w:val="00AD5DD1"/>
    <w:rsid w:val="00AD600F"/>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768"/>
    <w:rsid w:val="00B34929"/>
    <w:rsid w:val="00B34B78"/>
    <w:rsid w:val="00B34BD6"/>
    <w:rsid w:val="00B34D6A"/>
    <w:rsid w:val="00B34F23"/>
    <w:rsid w:val="00B34F3A"/>
    <w:rsid w:val="00B35083"/>
    <w:rsid w:val="00B35799"/>
    <w:rsid w:val="00B357D5"/>
    <w:rsid w:val="00B357EA"/>
    <w:rsid w:val="00B35A02"/>
    <w:rsid w:val="00B35C09"/>
    <w:rsid w:val="00B35E9A"/>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32AA"/>
    <w:rsid w:val="00B63385"/>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AFC"/>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CD2"/>
    <w:rsid w:val="00BA5CF4"/>
    <w:rsid w:val="00BA5DA3"/>
    <w:rsid w:val="00BA5E0C"/>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4B0"/>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927"/>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EF"/>
    <w:rsid w:val="00C11AAC"/>
    <w:rsid w:val="00C11D8F"/>
    <w:rsid w:val="00C11E99"/>
    <w:rsid w:val="00C11EE1"/>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2D"/>
    <w:rsid w:val="00C25EFB"/>
    <w:rsid w:val="00C26018"/>
    <w:rsid w:val="00C267F3"/>
    <w:rsid w:val="00C2684E"/>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AE"/>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44A"/>
    <w:rsid w:val="00D50805"/>
    <w:rsid w:val="00D50820"/>
    <w:rsid w:val="00D509E9"/>
    <w:rsid w:val="00D50E0F"/>
    <w:rsid w:val="00D50E2C"/>
    <w:rsid w:val="00D50F79"/>
    <w:rsid w:val="00D510E8"/>
    <w:rsid w:val="00D512E5"/>
    <w:rsid w:val="00D513FC"/>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2052"/>
    <w:rsid w:val="00E222A0"/>
    <w:rsid w:val="00E222FD"/>
    <w:rsid w:val="00E225C4"/>
    <w:rsid w:val="00E22624"/>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41"/>
    <w:rsid w:val="00E4006C"/>
    <w:rsid w:val="00E400DC"/>
    <w:rsid w:val="00E4011E"/>
    <w:rsid w:val="00E40299"/>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3F"/>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434"/>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6C"/>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B3"/>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C30"/>
    <w:rsid w:val="00F91F72"/>
    <w:rsid w:val="00F923AD"/>
    <w:rsid w:val="00F92A28"/>
    <w:rsid w:val="00F92B4C"/>
    <w:rsid w:val="00F92CDA"/>
    <w:rsid w:val="00F92E24"/>
    <w:rsid w:val="00F934CB"/>
    <w:rsid w:val="00F93541"/>
    <w:rsid w:val="00F9354E"/>
    <w:rsid w:val="00F936A7"/>
    <w:rsid w:val="00F9389D"/>
    <w:rsid w:val="00F939D0"/>
    <w:rsid w:val="00F93C7F"/>
    <w:rsid w:val="00F9410B"/>
    <w:rsid w:val="00F94214"/>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10334B8"/>
    <w:rsid w:val="011E27AF"/>
    <w:rsid w:val="015A60C5"/>
    <w:rsid w:val="01675739"/>
    <w:rsid w:val="017D25C5"/>
    <w:rsid w:val="017E6F26"/>
    <w:rsid w:val="018D37CC"/>
    <w:rsid w:val="01C82391"/>
    <w:rsid w:val="02721111"/>
    <w:rsid w:val="02F456F2"/>
    <w:rsid w:val="046A1FFB"/>
    <w:rsid w:val="046A414B"/>
    <w:rsid w:val="04877188"/>
    <w:rsid w:val="04C0378E"/>
    <w:rsid w:val="050E447D"/>
    <w:rsid w:val="056A6870"/>
    <w:rsid w:val="0570011C"/>
    <w:rsid w:val="063858F6"/>
    <w:rsid w:val="06B72D25"/>
    <w:rsid w:val="070A5BD8"/>
    <w:rsid w:val="080F7F40"/>
    <w:rsid w:val="087A0447"/>
    <w:rsid w:val="090F41FE"/>
    <w:rsid w:val="099730C7"/>
    <w:rsid w:val="09C86F91"/>
    <w:rsid w:val="0AD712F1"/>
    <w:rsid w:val="0ADF0DBE"/>
    <w:rsid w:val="0B280A45"/>
    <w:rsid w:val="0B406EAC"/>
    <w:rsid w:val="0B660C1A"/>
    <w:rsid w:val="0BC67500"/>
    <w:rsid w:val="0BFB189F"/>
    <w:rsid w:val="0C1B487F"/>
    <w:rsid w:val="0C2A0653"/>
    <w:rsid w:val="0C790A16"/>
    <w:rsid w:val="0C7A30DA"/>
    <w:rsid w:val="0C8F133E"/>
    <w:rsid w:val="0CAB26D5"/>
    <w:rsid w:val="0CB56867"/>
    <w:rsid w:val="0D5378CC"/>
    <w:rsid w:val="0DAB10A3"/>
    <w:rsid w:val="0E0E7D9E"/>
    <w:rsid w:val="0E80608C"/>
    <w:rsid w:val="0E905BEE"/>
    <w:rsid w:val="0EAD2FCE"/>
    <w:rsid w:val="0EDB32C2"/>
    <w:rsid w:val="0F2C1D70"/>
    <w:rsid w:val="0F440A0F"/>
    <w:rsid w:val="0FA85D2E"/>
    <w:rsid w:val="0FBD295E"/>
    <w:rsid w:val="102D3526"/>
    <w:rsid w:val="10346678"/>
    <w:rsid w:val="104C2BCB"/>
    <w:rsid w:val="10710382"/>
    <w:rsid w:val="10760B5F"/>
    <w:rsid w:val="10815624"/>
    <w:rsid w:val="109D38CF"/>
    <w:rsid w:val="11244875"/>
    <w:rsid w:val="1155307D"/>
    <w:rsid w:val="11672495"/>
    <w:rsid w:val="11A113FD"/>
    <w:rsid w:val="11A77604"/>
    <w:rsid w:val="11C23A31"/>
    <w:rsid w:val="11E61B35"/>
    <w:rsid w:val="120008B6"/>
    <w:rsid w:val="120643AE"/>
    <w:rsid w:val="122D36AC"/>
    <w:rsid w:val="123478B9"/>
    <w:rsid w:val="13257202"/>
    <w:rsid w:val="134509B7"/>
    <w:rsid w:val="13F00A76"/>
    <w:rsid w:val="14013F61"/>
    <w:rsid w:val="14951E1C"/>
    <w:rsid w:val="152A4FA3"/>
    <w:rsid w:val="1557566D"/>
    <w:rsid w:val="168C6E8D"/>
    <w:rsid w:val="168F2045"/>
    <w:rsid w:val="16AF39B2"/>
    <w:rsid w:val="16B32038"/>
    <w:rsid w:val="16E3789C"/>
    <w:rsid w:val="17B42173"/>
    <w:rsid w:val="17B60091"/>
    <w:rsid w:val="17BA46F4"/>
    <w:rsid w:val="17BA4D63"/>
    <w:rsid w:val="17F93E0B"/>
    <w:rsid w:val="17FD24FB"/>
    <w:rsid w:val="182F60E3"/>
    <w:rsid w:val="184E19E9"/>
    <w:rsid w:val="18987E6D"/>
    <w:rsid w:val="18B032AD"/>
    <w:rsid w:val="18D05E62"/>
    <w:rsid w:val="19167D7C"/>
    <w:rsid w:val="191C48EA"/>
    <w:rsid w:val="193B0021"/>
    <w:rsid w:val="196D36B1"/>
    <w:rsid w:val="199C5D44"/>
    <w:rsid w:val="19B337B9"/>
    <w:rsid w:val="19BE4CAD"/>
    <w:rsid w:val="1AD1680D"/>
    <w:rsid w:val="1AE2585D"/>
    <w:rsid w:val="1AEB26BE"/>
    <w:rsid w:val="1B080EE5"/>
    <w:rsid w:val="1B1E1106"/>
    <w:rsid w:val="1B297A1C"/>
    <w:rsid w:val="1C1D682F"/>
    <w:rsid w:val="1C422BD3"/>
    <w:rsid w:val="1C455CA5"/>
    <w:rsid w:val="1C9828F5"/>
    <w:rsid w:val="1CE65C54"/>
    <w:rsid w:val="1D0F70BC"/>
    <w:rsid w:val="1D2C69D2"/>
    <w:rsid w:val="1D7E1239"/>
    <w:rsid w:val="1DCA5C69"/>
    <w:rsid w:val="1E654977"/>
    <w:rsid w:val="1E777877"/>
    <w:rsid w:val="1E7A652D"/>
    <w:rsid w:val="1EA72655"/>
    <w:rsid w:val="1F212CDF"/>
    <w:rsid w:val="1F4B0BE5"/>
    <w:rsid w:val="1FEE7AF0"/>
    <w:rsid w:val="2014062E"/>
    <w:rsid w:val="202C285D"/>
    <w:rsid w:val="209514B4"/>
    <w:rsid w:val="20F27AF9"/>
    <w:rsid w:val="213F1FBA"/>
    <w:rsid w:val="214C7431"/>
    <w:rsid w:val="216D1B64"/>
    <w:rsid w:val="21725FEC"/>
    <w:rsid w:val="21865A5B"/>
    <w:rsid w:val="21FB630D"/>
    <w:rsid w:val="221A0D83"/>
    <w:rsid w:val="226C3F42"/>
    <w:rsid w:val="228757E3"/>
    <w:rsid w:val="22FC38F4"/>
    <w:rsid w:val="232956BD"/>
    <w:rsid w:val="23536501"/>
    <w:rsid w:val="23780CBF"/>
    <w:rsid w:val="239E00B4"/>
    <w:rsid w:val="24041E15"/>
    <w:rsid w:val="245239D2"/>
    <w:rsid w:val="249F0722"/>
    <w:rsid w:val="24A1001F"/>
    <w:rsid w:val="24CA7555"/>
    <w:rsid w:val="251C1785"/>
    <w:rsid w:val="251E74A4"/>
    <w:rsid w:val="25340D21"/>
    <w:rsid w:val="25CB3C39"/>
    <w:rsid w:val="264B4D7A"/>
    <w:rsid w:val="26600703"/>
    <w:rsid w:val="270B219E"/>
    <w:rsid w:val="27843CE5"/>
    <w:rsid w:val="27C54153"/>
    <w:rsid w:val="27C82253"/>
    <w:rsid w:val="282A70D5"/>
    <w:rsid w:val="282C66F4"/>
    <w:rsid w:val="282D0BDB"/>
    <w:rsid w:val="28510A34"/>
    <w:rsid w:val="285270DD"/>
    <w:rsid w:val="28773780"/>
    <w:rsid w:val="28B02A01"/>
    <w:rsid w:val="29273B72"/>
    <w:rsid w:val="2960326E"/>
    <w:rsid w:val="29FD282F"/>
    <w:rsid w:val="2A296FDA"/>
    <w:rsid w:val="2A544E00"/>
    <w:rsid w:val="2A7528E8"/>
    <w:rsid w:val="2A884295"/>
    <w:rsid w:val="2A914C65"/>
    <w:rsid w:val="2AA67B5E"/>
    <w:rsid w:val="2AB770A3"/>
    <w:rsid w:val="2AE1787E"/>
    <w:rsid w:val="2B01079C"/>
    <w:rsid w:val="2B2A7653"/>
    <w:rsid w:val="2B5B6894"/>
    <w:rsid w:val="2B9B22FF"/>
    <w:rsid w:val="2BF749E4"/>
    <w:rsid w:val="2C7A6F87"/>
    <w:rsid w:val="2E545310"/>
    <w:rsid w:val="2E8F63EE"/>
    <w:rsid w:val="2EC43C40"/>
    <w:rsid w:val="2ED25BDE"/>
    <w:rsid w:val="303B2301"/>
    <w:rsid w:val="30752ED5"/>
    <w:rsid w:val="3077566D"/>
    <w:rsid w:val="30DF2C8E"/>
    <w:rsid w:val="311957CC"/>
    <w:rsid w:val="31480833"/>
    <w:rsid w:val="31570E00"/>
    <w:rsid w:val="319E0453"/>
    <w:rsid w:val="31AB0C73"/>
    <w:rsid w:val="31E265E0"/>
    <w:rsid w:val="32005451"/>
    <w:rsid w:val="3284589B"/>
    <w:rsid w:val="32C55463"/>
    <w:rsid w:val="32EB653A"/>
    <w:rsid w:val="3312276C"/>
    <w:rsid w:val="3342009F"/>
    <w:rsid w:val="33767422"/>
    <w:rsid w:val="34346E4D"/>
    <w:rsid w:val="34537E95"/>
    <w:rsid w:val="34553A00"/>
    <w:rsid w:val="35D03558"/>
    <w:rsid w:val="35FC7E3E"/>
    <w:rsid w:val="36633A19"/>
    <w:rsid w:val="36AE76C3"/>
    <w:rsid w:val="36B9188B"/>
    <w:rsid w:val="36C26364"/>
    <w:rsid w:val="37020E68"/>
    <w:rsid w:val="37B93079"/>
    <w:rsid w:val="389C4783"/>
    <w:rsid w:val="38CC3104"/>
    <w:rsid w:val="38D65DCF"/>
    <w:rsid w:val="39192510"/>
    <w:rsid w:val="39395ADF"/>
    <w:rsid w:val="39565AB7"/>
    <w:rsid w:val="39DE654F"/>
    <w:rsid w:val="3A1C2863"/>
    <w:rsid w:val="3A396F6B"/>
    <w:rsid w:val="3AA04535"/>
    <w:rsid w:val="3AC91EC7"/>
    <w:rsid w:val="3ADC15A3"/>
    <w:rsid w:val="3ADE3FB6"/>
    <w:rsid w:val="3B273268"/>
    <w:rsid w:val="3B40257B"/>
    <w:rsid w:val="3B9343E9"/>
    <w:rsid w:val="3BCB6780"/>
    <w:rsid w:val="3BDC2844"/>
    <w:rsid w:val="3C4F72FF"/>
    <w:rsid w:val="3C543787"/>
    <w:rsid w:val="3C7F0361"/>
    <w:rsid w:val="3CBB45AF"/>
    <w:rsid w:val="3CE27D8E"/>
    <w:rsid w:val="3CEA2783"/>
    <w:rsid w:val="3D5C61B8"/>
    <w:rsid w:val="3DB67B4B"/>
    <w:rsid w:val="3DBE3700"/>
    <w:rsid w:val="3DE609CA"/>
    <w:rsid w:val="3DEF303F"/>
    <w:rsid w:val="3DEF77DB"/>
    <w:rsid w:val="3EB67F71"/>
    <w:rsid w:val="3F0F0BE2"/>
    <w:rsid w:val="3F1B6446"/>
    <w:rsid w:val="3F1C10B0"/>
    <w:rsid w:val="3F4D6968"/>
    <w:rsid w:val="3F553964"/>
    <w:rsid w:val="3F8B3DC7"/>
    <w:rsid w:val="3FF5F3AE"/>
    <w:rsid w:val="3FF83E12"/>
    <w:rsid w:val="40D62F6B"/>
    <w:rsid w:val="40E32281"/>
    <w:rsid w:val="41101E4C"/>
    <w:rsid w:val="41367B0D"/>
    <w:rsid w:val="41801923"/>
    <w:rsid w:val="41B90FE0"/>
    <w:rsid w:val="41F77E88"/>
    <w:rsid w:val="421B2DBF"/>
    <w:rsid w:val="421C3283"/>
    <w:rsid w:val="42396D51"/>
    <w:rsid w:val="42AE4EEA"/>
    <w:rsid w:val="42CD0A98"/>
    <w:rsid w:val="42ED2FE9"/>
    <w:rsid w:val="4313047F"/>
    <w:rsid w:val="431A0C09"/>
    <w:rsid w:val="436B2981"/>
    <w:rsid w:val="436E5D6D"/>
    <w:rsid w:val="43AD4526"/>
    <w:rsid w:val="43E32BEE"/>
    <w:rsid w:val="44050BA5"/>
    <w:rsid w:val="44986938"/>
    <w:rsid w:val="44AA2B10"/>
    <w:rsid w:val="44B57FE4"/>
    <w:rsid w:val="44F03D4B"/>
    <w:rsid w:val="45913571"/>
    <w:rsid w:val="4602371C"/>
    <w:rsid w:val="46573978"/>
    <w:rsid w:val="467C4AB1"/>
    <w:rsid w:val="46B81490"/>
    <w:rsid w:val="471D14BA"/>
    <w:rsid w:val="47211731"/>
    <w:rsid w:val="47684A13"/>
    <w:rsid w:val="477375C7"/>
    <w:rsid w:val="47855E8F"/>
    <w:rsid w:val="47C22BCA"/>
    <w:rsid w:val="47D429C9"/>
    <w:rsid w:val="47D7186A"/>
    <w:rsid w:val="47F00E85"/>
    <w:rsid w:val="480E2158"/>
    <w:rsid w:val="48854BCC"/>
    <w:rsid w:val="48C14CEB"/>
    <w:rsid w:val="490B241B"/>
    <w:rsid w:val="49201D06"/>
    <w:rsid w:val="49965FC8"/>
    <w:rsid w:val="49A10689"/>
    <w:rsid w:val="49FF2174"/>
    <w:rsid w:val="4A266984"/>
    <w:rsid w:val="4A4A2361"/>
    <w:rsid w:val="4ACD36E9"/>
    <w:rsid w:val="4B3E382E"/>
    <w:rsid w:val="4B65373A"/>
    <w:rsid w:val="4B767836"/>
    <w:rsid w:val="4B7778F3"/>
    <w:rsid w:val="4BCA5FA8"/>
    <w:rsid w:val="4C2D2789"/>
    <w:rsid w:val="4C544BC7"/>
    <w:rsid w:val="4CC56D84"/>
    <w:rsid w:val="4D00163A"/>
    <w:rsid w:val="4D1A12DE"/>
    <w:rsid w:val="4D92310A"/>
    <w:rsid w:val="4DD97933"/>
    <w:rsid w:val="4E1B1D33"/>
    <w:rsid w:val="4EE057EA"/>
    <w:rsid w:val="4F0F5BE3"/>
    <w:rsid w:val="4F416513"/>
    <w:rsid w:val="4F4B26A6"/>
    <w:rsid w:val="4F980780"/>
    <w:rsid w:val="4F9D5D96"/>
    <w:rsid w:val="4FA933F8"/>
    <w:rsid w:val="4FB2334F"/>
    <w:rsid w:val="4FF31631"/>
    <w:rsid w:val="50580999"/>
    <w:rsid w:val="50722108"/>
    <w:rsid w:val="510A32D6"/>
    <w:rsid w:val="513E2AD6"/>
    <w:rsid w:val="51A60F32"/>
    <w:rsid w:val="51BF3641"/>
    <w:rsid w:val="52422029"/>
    <w:rsid w:val="530A42C7"/>
    <w:rsid w:val="531B430A"/>
    <w:rsid w:val="53562AD1"/>
    <w:rsid w:val="53887198"/>
    <w:rsid w:val="539453CB"/>
    <w:rsid w:val="53FB57E1"/>
    <w:rsid w:val="54493109"/>
    <w:rsid w:val="545C237C"/>
    <w:rsid w:val="54F9581D"/>
    <w:rsid w:val="55040901"/>
    <w:rsid w:val="561A7E9D"/>
    <w:rsid w:val="567974EA"/>
    <w:rsid w:val="56DF05DE"/>
    <w:rsid w:val="57052E1D"/>
    <w:rsid w:val="57163EF1"/>
    <w:rsid w:val="57EA6976"/>
    <w:rsid w:val="57FC2EEA"/>
    <w:rsid w:val="57FC6189"/>
    <w:rsid w:val="59684D1F"/>
    <w:rsid w:val="59A97156"/>
    <w:rsid w:val="59FA4F2E"/>
    <w:rsid w:val="5AD24D73"/>
    <w:rsid w:val="5B553EE5"/>
    <w:rsid w:val="5B8F114A"/>
    <w:rsid w:val="5BFA533C"/>
    <w:rsid w:val="5C0F285F"/>
    <w:rsid w:val="5C2018E1"/>
    <w:rsid w:val="5C435D6C"/>
    <w:rsid w:val="5CA2601F"/>
    <w:rsid w:val="5D1D6D54"/>
    <w:rsid w:val="5D6A35D0"/>
    <w:rsid w:val="5D9F7562"/>
    <w:rsid w:val="5DE87469"/>
    <w:rsid w:val="5E43047A"/>
    <w:rsid w:val="5F073306"/>
    <w:rsid w:val="5F5F73B9"/>
    <w:rsid w:val="5F793330"/>
    <w:rsid w:val="5FBE5012"/>
    <w:rsid w:val="600A6CC3"/>
    <w:rsid w:val="607F1B1D"/>
    <w:rsid w:val="6098246C"/>
    <w:rsid w:val="61161E58"/>
    <w:rsid w:val="612D2707"/>
    <w:rsid w:val="61453B98"/>
    <w:rsid w:val="618A1E17"/>
    <w:rsid w:val="61954924"/>
    <w:rsid w:val="61CD0301"/>
    <w:rsid w:val="62382A94"/>
    <w:rsid w:val="62A734E8"/>
    <w:rsid w:val="62FB534C"/>
    <w:rsid w:val="6351588A"/>
    <w:rsid w:val="63E119BD"/>
    <w:rsid w:val="640D3093"/>
    <w:rsid w:val="64104931"/>
    <w:rsid w:val="648D7D30"/>
    <w:rsid w:val="650941B9"/>
    <w:rsid w:val="652C579B"/>
    <w:rsid w:val="65BB0F74"/>
    <w:rsid w:val="65DB5DEF"/>
    <w:rsid w:val="65E174B2"/>
    <w:rsid w:val="662B7800"/>
    <w:rsid w:val="6669468A"/>
    <w:rsid w:val="67202ED1"/>
    <w:rsid w:val="674566A0"/>
    <w:rsid w:val="6781115C"/>
    <w:rsid w:val="68016E5E"/>
    <w:rsid w:val="680227E3"/>
    <w:rsid w:val="6838144E"/>
    <w:rsid w:val="68AA7398"/>
    <w:rsid w:val="68D96FD1"/>
    <w:rsid w:val="69AB7058"/>
    <w:rsid w:val="69E421A0"/>
    <w:rsid w:val="69FA2AEA"/>
    <w:rsid w:val="6A21622D"/>
    <w:rsid w:val="6A4964A7"/>
    <w:rsid w:val="6A723C50"/>
    <w:rsid w:val="6AD243DF"/>
    <w:rsid w:val="6B2757E4"/>
    <w:rsid w:val="6B943031"/>
    <w:rsid w:val="6BDD159D"/>
    <w:rsid w:val="6BF33F2A"/>
    <w:rsid w:val="6C270A6A"/>
    <w:rsid w:val="6C5C7962"/>
    <w:rsid w:val="6C762E7E"/>
    <w:rsid w:val="6C904861"/>
    <w:rsid w:val="6D0A4613"/>
    <w:rsid w:val="6D216B9A"/>
    <w:rsid w:val="6DFE1A00"/>
    <w:rsid w:val="6E454E7D"/>
    <w:rsid w:val="6E7A264F"/>
    <w:rsid w:val="6E9F2B3A"/>
    <w:rsid w:val="6EA726D0"/>
    <w:rsid w:val="6F0D4A11"/>
    <w:rsid w:val="6F5E0C47"/>
    <w:rsid w:val="6FD225D4"/>
    <w:rsid w:val="6FFD1845"/>
    <w:rsid w:val="70A132D9"/>
    <w:rsid w:val="70C27F8A"/>
    <w:rsid w:val="7139757C"/>
    <w:rsid w:val="71822E6D"/>
    <w:rsid w:val="71FE1F10"/>
    <w:rsid w:val="72A20E4A"/>
    <w:rsid w:val="72CD5D48"/>
    <w:rsid w:val="72D4602B"/>
    <w:rsid w:val="73025A6F"/>
    <w:rsid w:val="731A71E1"/>
    <w:rsid w:val="73431820"/>
    <w:rsid w:val="73962032"/>
    <w:rsid w:val="73D16993"/>
    <w:rsid w:val="742C597A"/>
    <w:rsid w:val="74337932"/>
    <w:rsid w:val="75013A5D"/>
    <w:rsid w:val="75784746"/>
    <w:rsid w:val="758C6B5D"/>
    <w:rsid w:val="75A66D0A"/>
    <w:rsid w:val="75AA15E2"/>
    <w:rsid w:val="75DB2D80"/>
    <w:rsid w:val="75FE6CDF"/>
    <w:rsid w:val="766B233D"/>
    <w:rsid w:val="770B5C62"/>
    <w:rsid w:val="77935D3A"/>
    <w:rsid w:val="779A6075"/>
    <w:rsid w:val="77C83101"/>
    <w:rsid w:val="78493763"/>
    <w:rsid w:val="786F5CA7"/>
    <w:rsid w:val="78716446"/>
    <w:rsid w:val="78A45904"/>
    <w:rsid w:val="791F0D44"/>
    <w:rsid w:val="793622EC"/>
    <w:rsid w:val="79F842AA"/>
    <w:rsid w:val="7B502261"/>
    <w:rsid w:val="7B897EB9"/>
    <w:rsid w:val="7BD5403F"/>
    <w:rsid w:val="7BF664BE"/>
    <w:rsid w:val="7C23393A"/>
    <w:rsid w:val="7C3F1717"/>
    <w:rsid w:val="7C4E2200"/>
    <w:rsid w:val="7C6543A4"/>
    <w:rsid w:val="7C817D22"/>
    <w:rsid w:val="7CB0621D"/>
    <w:rsid w:val="7CFD6D33"/>
    <w:rsid w:val="7D97463E"/>
    <w:rsid w:val="7DCB26CA"/>
    <w:rsid w:val="7DEF5817"/>
    <w:rsid w:val="7DFD6D0A"/>
    <w:rsid w:val="7E176B90"/>
    <w:rsid w:val="7E1E1177"/>
    <w:rsid w:val="7E27069C"/>
    <w:rsid w:val="7E346B9D"/>
    <w:rsid w:val="7E427F82"/>
    <w:rsid w:val="7E4313DC"/>
    <w:rsid w:val="7E4635D3"/>
    <w:rsid w:val="7E564AAE"/>
    <w:rsid w:val="7E584D50"/>
    <w:rsid w:val="7EA65CE4"/>
    <w:rsid w:val="7ED31A5A"/>
    <w:rsid w:val="7F8364BF"/>
    <w:rsid w:val="7F8C4BD0"/>
    <w:rsid w:val="7FFD345E"/>
    <w:rsid w:val="DF7AD8D6"/>
    <w:rsid w:val="F3EFEC6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99" w:semiHidden="0" w:name="envelope return"/>
    <w:lsdException w:qFormat="1"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link w:val="62"/>
    <w:autoRedefine/>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1"/>
    <w:link w:val="63"/>
    <w:autoRedefine/>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link w:val="64"/>
    <w:autoRedefine/>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5">
    <w:name w:val="heading 4"/>
    <w:basedOn w:val="1"/>
    <w:next w:val="1"/>
    <w:link w:val="65"/>
    <w:autoRedefine/>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6">
    <w:name w:val="heading 5"/>
    <w:basedOn w:val="1"/>
    <w:next w:val="1"/>
    <w:link w:val="66"/>
    <w:autoRedefine/>
    <w:qFormat/>
    <w:uiPriority w:val="0"/>
    <w:pPr>
      <w:keepNext/>
      <w:keepLines/>
      <w:adjustRightInd w:val="0"/>
      <w:spacing w:before="280" w:after="290" w:line="376" w:lineRule="atLeast"/>
      <w:textAlignment w:val="baseline"/>
      <w:outlineLvl w:val="4"/>
    </w:pPr>
    <w:rPr>
      <w:b/>
      <w:kern w:val="0"/>
      <w:sz w:val="28"/>
      <w:szCs w:val="20"/>
    </w:rPr>
  </w:style>
  <w:style w:type="paragraph" w:styleId="7">
    <w:name w:val="heading 6"/>
    <w:basedOn w:val="1"/>
    <w:next w:val="1"/>
    <w:link w:val="67"/>
    <w:autoRedefine/>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8">
    <w:name w:val="heading 7"/>
    <w:basedOn w:val="1"/>
    <w:next w:val="1"/>
    <w:link w:val="68"/>
    <w:autoRedefine/>
    <w:qFormat/>
    <w:uiPriority w:val="0"/>
    <w:pPr>
      <w:keepNext/>
      <w:keepLines/>
      <w:adjustRightInd w:val="0"/>
      <w:spacing w:before="240" w:after="64" w:line="320" w:lineRule="atLeast"/>
      <w:textAlignment w:val="baseline"/>
      <w:outlineLvl w:val="6"/>
    </w:pPr>
    <w:rPr>
      <w:b/>
      <w:kern w:val="0"/>
      <w:sz w:val="24"/>
      <w:szCs w:val="20"/>
    </w:rPr>
  </w:style>
  <w:style w:type="paragraph" w:styleId="9">
    <w:name w:val="heading 8"/>
    <w:basedOn w:val="1"/>
    <w:next w:val="1"/>
    <w:link w:val="69"/>
    <w:autoRedefine/>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0">
    <w:name w:val="heading 9"/>
    <w:basedOn w:val="1"/>
    <w:next w:val="1"/>
    <w:link w:val="70"/>
    <w:autoRedefine/>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9">
    <w:name w:val="Default Paragraph Font"/>
    <w:autoRedefine/>
    <w:unhideWhenUsed/>
    <w:qFormat/>
    <w:uiPriority w:val="1"/>
  </w:style>
  <w:style w:type="table" w:default="1" w:styleId="46">
    <w:name w:val="Normal Table"/>
    <w:autoRedefine/>
    <w:unhideWhenUsed/>
    <w:qFormat/>
    <w:uiPriority w:val="99"/>
    <w:tblPr>
      <w:tblCellMar>
        <w:top w:w="0" w:type="dxa"/>
        <w:left w:w="108" w:type="dxa"/>
        <w:bottom w:w="0" w:type="dxa"/>
        <w:right w:w="108" w:type="dxa"/>
      </w:tblCellMar>
    </w:tblPr>
  </w:style>
  <w:style w:type="paragraph" w:styleId="11">
    <w:name w:val="toc 7"/>
    <w:basedOn w:val="1"/>
    <w:next w:val="1"/>
    <w:autoRedefine/>
    <w:qFormat/>
    <w:uiPriority w:val="0"/>
    <w:pPr>
      <w:ind w:left="2520" w:leftChars="1200"/>
    </w:pPr>
  </w:style>
  <w:style w:type="paragraph" w:styleId="12">
    <w:name w:val="Normal Indent"/>
    <w:basedOn w:val="1"/>
    <w:link w:val="71"/>
    <w:autoRedefine/>
    <w:qFormat/>
    <w:uiPriority w:val="0"/>
    <w:pPr>
      <w:autoSpaceDE w:val="0"/>
      <w:autoSpaceDN w:val="0"/>
      <w:adjustRightInd w:val="0"/>
      <w:ind w:firstLine="420"/>
      <w:jc w:val="left"/>
    </w:pPr>
    <w:rPr>
      <w:rFonts w:ascii="宋体"/>
      <w:sz w:val="24"/>
    </w:rPr>
  </w:style>
  <w:style w:type="paragraph" w:styleId="13">
    <w:name w:val="caption"/>
    <w:basedOn w:val="1"/>
    <w:next w:val="1"/>
    <w:autoRedefine/>
    <w:qFormat/>
    <w:uiPriority w:val="0"/>
    <w:pPr>
      <w:spacing w:line="480" w:lineRule="auto"/>
    </w:pPr>
    <w:rPr>
      <w:rFonts w:ascii="华文中宋" w:hAnsi="华文中宋" w:eastAsia="华文中宋"/>
      <w:sz w:val="36"/>
      <w:szCs w:val="20"/>
    </w:rPr>
  </w:style>
  <w:style w:type="paragraph" w:styleId="14">
    <w:name w:val="Document Map"/>
    <w:basedOn w:val="1"/>
    <w:link w:val="72"/>
    <w:autoRedefine/>
    <w:qFormat/>
    <w:uiPriority w:val="0"/>
    <w:pPr>
      <w:shd w:val="clear" w:color="auto" w:fill="000080"/>
    </w:pPr>
  </w:style>
  <w:style w:type="paragraph" w:styleId="15">
    <w:name w:val="annotation text"/>
    <w:basedOn w:val="1"/>
    <w:link w:val="73"/>
    <w:autoRedefine/>
    <w:qFormat/>
    <w:uiPriority w:val="99"/>
    <w:pPr>
      <w:jc w:val="left"/>
    </w:pPr>
  </w:style>
  <w:style w:type="paragraph" w:styleId="16">
    <w:name w:val="Body Text 3"/>
    <w:basedOn w:val="1"/>
    <w:link w:val="74"/>
    <w:autoRedefine/>
    <w:qFormat/>
    <w:uiPriority w:val="0"/>
    <w:pPr>
      <w:spacing w:after="120"/>
    </w:pPr>
    <w:rPr>
      <w:sz w:val="16"/>
      <w:szCs w:val="16"/>
    </w:rPr>
  </w:style>
  <w:style w:type="paragraph" w:styleId="17">
    <w:name w:val="Body Text"/>
    <w:basedOn w:val="1"/>
    <w:next w:val="18"/>
    <w:link w:val="75"/>
    <w:autoRedefine/>
    <w:qFormat/>
    <w:uiPriority w:val="0"/>
    <w:pPr>
      <w:tabs>
        <w:tab w:val="left" w:pos="567"/>
      </w:tabs>
      <w:spacing w:before="120" w:line="22" w:lineRule="atLeast"/>
    </w:pPr>
    <w:rPr>
      <w:rFonts w:ascii="宋体" w:hAnsi="宋体"/>
      <w:sz w:val="24"/>
    </w:rPr>
  </w:style>
  <w:style w:type="paragraph" w:styleId="18">
    <w:name w:val="Body Text First Indent"/>
    <w:autoRedefine/>
    <w:qFormat/>
    <w:uiPriority w:val="0"/>
    <w:pPr>
      <w:widowControl w:val="0"/>
      <w:spacing w:after="160" w:line="278" w:lineRule="auto"/>
      <w:ind w:firstLine="420" w:firstLineChars="100"/>
      <w:jc w:val="both"/>
    </w:pPr>
    <w:rPr>
      <w:rFonts w:ascii="仿宋_GB2312" w:hAnsi="Calibri" w:eastAsia="仿宋_GB2312" w:cs="Times New Roman"/>
      <w:kern w:val="2"/>
      <w:sz w:val="24"/>
      <w:szCs w:val="24"/>
      <w:lang w:val="en-US" w:eastAsia="zh-CN" w:bidi="ar-SA"/>
    </w:rPr>
  </w:style>
  <w:style w:type="paragraph" w:styleId="19">
    <w:name w:val="Body Text Indent"/>
    <w:basedOn w:val="1"/>
    <w:next w:val="20"/>
    <w:link w:val="76"/>
    <w:autoRedefine/>
    <w:qFormat/>
    <w:uiPriority w:val="0"/>
    <w:pPr>
      <w:spacing w:line="360" w:lineRule="auto"/>
      <w:ind w:firstLine="570"/>
    </w:pPr>
    <w:rPr>
      <w:sz w:val="24"/>
    </w:rPr>
  </w:style>
  <w:style w:type="paragraph" w:styleId="20">
    <w:name w:val="envelope return"/>
    <w:basedOn w:val="1"/>
    <w:autoRedefine/>
    <w:qFormat/>
    <w:uiPriority w:val="99"/>
    <w:pPr>
      <w:snapToGrid w:val="0"/>
    </w:pPr>
    <w:rPr>
      <w:rFonts w:ascii="Arial" w:hAnsi="Arial" w:cs="Arial"/>
    </w:rPr>
  </w:style>
  <w:style w:type="paragraph" w:styleId="21">
    <w:name w:val="List 2"/>
    <w:basedOn w:val="1"/>
    <w:autoRedefine/>
    <w:qFormat/>
    <w:uiPriority w:val="0"/>
    <w:pPr>
      <w:ind w:left="100" w:leftChars="200" w:hanging="200" w:hangingChars="200"/>
    </w:pPr>
  </w:style>
  <w:style w:type="paragraph" w:styleId="22">
    <w:name w:val="Block Text"/>
    <w:basedOn w:val="1"/>
    <w:autoRedefine/>
    <w:qFormat/>
    <w:uiPriority w:val="0"/>
    <w:pPr>
      <w:widowControl/>
      <w:ind w:left="480" w:right="-341" w:firstLine="513"/>
    </w:pPr>
    <w:rPr>
      <w:kern w:val="0"/>
      <w:sz w:val="24"/>
      <w:szCs w:val="20"/>
    </w:rPr>
  </w:style>
  <w:style w:type="paragraph" w:styleId="23">
    <w:name w:val="toc 5"/>
    <w:basedOn w:val="1"/>
    <w:next w:val="1"/>
    <w:autoRedefine/>
    <w:qFormat/>
    <w:uiPriority w:val="0"/>
    <w:pPr>
      <w:ind w:left="1680" w:leftChars="800"/>
    </w:pPr>
  </w:style>
  <w:style w:type="paragraph" w:styleId="24">
    <w:name w:val="toc 3"/>
    <w:basedOn w:val="1"/>
    <w:next w:val="1"/>
    <w:autoRedefine/>
    <w:qFormat/>
    <w:uiPriority w:val="39"/>
    <w:pPr>
      <w:ind w:left="840" w:leftChars="400"/>
    </w:pPr>
  </w:style>
  <w:style w:type="paragraph" w:styleId="25">
    <w:name w:val="Plain Text"/>
    <w:basedOn w:val="1"/>
    <w:next w:val="1"/>
    <w:link w:val="77"/>
    <w:autoRedefine/>
    <w:qFormat/>
    <w:uiPriority w:val="0"/>
    <w:rPr>
      <w:rFonts w:hint="eastAsia" w:ascii="宋体" w:hAnsi="Courier New"/>
      <w:szCs w:val="20"/>
    </w:rPr>
  </w:style>
  <w:style w:type="paragraph" w:styleId="26">
    <w:name w:val="toc 8"/>
    <w:basedOn w:val="1"/>
    <w:next w:val="1"/>
    <w:autoRedefine/>
    <w:qFormat/>
    <w:uiPriority w:val="0"/>
    <w:pPr>
      <w:ind w:left="2940" w:leftChars="1400"/>
    </w:pPr>
  </w:style>
  <w:style w:type="paragraph" w:styleId="27">
    <w:name w:val="Date"/>
    <w:basedOn w:val="1"/>
    <w:next w:val="1"/>
    <w:link w:val="78"/>
    <w:autoRedefine/>
    <w:qFormat/>
    <w:uiPriority w:val="0"/>
    <w:pPr>
      <w:ind w:left="100" w:leftChars="2500"/>
    </w:pPr>
    <w:rPr>
      <w:rFonts w:ascii="仿宋_GB2312" w:hAnsi="宋体" w:eastAsia="仿宋_GB2312"/>
      <w:color w:val="000000"/>
      <w:sz w:val="24"/>
    </w:rPr>
  </w:style>
  <w:style w:type="paragraph" w:styleId="28">
    <w:name w:val="Body Text Indent 2"/>
    <w:basedOn w:val="1"/>
    <w:link w:val="79"/>
    <w:autoRedefine/>
    <w:qFormat/>
    <w:uiPriority w:val="0"/>
    <w:pPr>
      <w:ind w:firstLine="480" w:firstLineChars="200"/>
    </w:pPr>
    <w:rPr>
      <w:rFonts w:ascii="仿宋_GB2312" w:eastAsia="仿宋_GB2312"/>
      <w:sz w:val="24"/>
    </w:rPr>
  </w:style>
  <w:style w:type="paragraph" w:styleId="29">
    <w:name w:val="Balloon Text"/>
    <w:basedOn w:val="1"/>
    <w:link w:val="80"/>
    <w:autoRedefine/>
    <w:qFormat/>
    <w:uiPriority w:val="0"/>
    <w:rPr>
      <w:sz w:val="18"/>
      <w:szCs w:val="18"/>
    </w:rPr>
  </w:style>
  <w:style w:type="paragraph" w:styleId="30">
    <w:name w:val="footer"/>
    <w:basedOn w:val="1"/>
    <w:link w:val="81"/>
    <w:autoRedefine/>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1">
    <w:name w:val="header"/>
    <w:basedOn w:val="1"/>
    <w:link w:val="82"/>
    <w:autoRedefine/>
    <w:qFormat/>
    <w:uiPriority w:val="99"/>
    <w:pPr>
      <w:pBdr>
        <w:bottom w:val="single" w:color="auto" w:sz="6" w:space="1"/>
      </w:pBdr>
      <w:tabs>
        <w:tab w:val="center" w:pos="4153"/>
        <w:tab w:val="right" w:pos="8306"/>
      </w:tabs>
      <w:snapToGrid w:val="0"/>
      <w:jc w:val="center"/>
    </w:pPr>
    <w:rPr>
      <w:sz w:val="18"/>
      <w:szCs w:val="18"/>
    </w:rPr>
  </w:style>
  <w:style w:type="paragraph" w:styleId="32">
    <w:name w:val="toc 1"/>
    <w:basedOn w:val="1"/>
    <w:next w:val="1"/>
    <w:autoRedefine/>
    <w:qFormat/>
    <w:uiPriority w:val="39"/>
    <w:pPr>
      <w:tabs>
        <w:tab w:val="left" w:pos="1050"/>
        <w:tab w:val="right" w:leader="dot" w:pos="8937"/>
      </w:tabs>
      <w:spacing w:line="300" w:lineRule="auto"/>
    </w:pPr>
    <w:rPr>
      <w:rFonts w:ascii="宋体" w:hAnsi="宋体"/>
      <w:b/>
      <w:sz w:val="24"/>
    </w:rPr>
  </w:style>
  <w:style w:type="paragraph" w:styleId="33">
    <w:name w:val="toc 4"/>
    <w:basedOn w:val="1"/>
    <w:next w:val="1"/>
    <w:autoRedefine/>
    <w:qFormat/>
    <w:uiPriority w:val="0"/>
    <w:pPr>
      <w:ind w:left="1260" w:leftChars="600"/>
    </w:pPr>
  </w:style>
  <w:style w:type="paragraph" w:styleId="34">
    <w:name w:val="Subtitle"/>
    <w:basedOn w:val="1"/>
    <w:next w:val="1"/>
    <w:autoRedefine/>
    <w:qFormat/>
    <w:uiPriority w:val="0"/>
    <w:pPr>
      <w:spacing w:before="240" w:after="60" w:line="312" w:lineRule="auto"/>
      <w:jc w:val="center"/>
      <w:outlineLvl w:val="1"/>
    </w:pPr>
    <w:rPr>
      <w:rFonts w:ascii="Cambria" w:hAnsi="Cambria" w:cs="宋体"/>
      <w:b/>
      <w:bCs/>
      <w:kern w:val="28"/>
      <w:sz w:val="32"/>
      <w:szCs w:val="32"/>
    </w:rPr>
  </w:style>
  <w:style w:type="paragraph" w:styleId="35">
    <w:name w:val="footnote text"/>
    <w:basedOn w:val="1"/>
    <w:autoRedefine/>
    <w:qFormat/>
    <w:uiPriority w:val="0"/>
    <w:pPr>
      <w:snapToGrid w:val="0"/>
      <w:jc w:val="left"/>
    </w:pPr>
    <w:rPr>
      <w:sz w:val="18"/>
    </w:rPr>
  </w:style>
  <w:style w:type="paragraph" w:styleId="36">
    <w:name w:val="toc 6"/>
    <w:basedOn w:val="1"/>
    <w:next w:val="1"/>
    <w:autoRedefine/>
    <w:qFormat/>
    <w:uiPriority w:val="0"/>
    <w:pPr>
      <w:ind w:left="2100" w:leftChars="1000"/>
    </w:pPr>
  </w:style>
  <w:style w:type="paragraph" w:styleId="37">
    <w:name w:val="Body Text Indent 3"/>
    <w:basedOn w:val="1"/>
    <w:link w:val="83"/>
    <w:autoRedefine/>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8">
    <w:name w:val="toc 2"/>
    <w:basedOn w:val="1"/>
    <w:next w:val="1"/>
    <w:autoRedefine/>
    <w:qFormat/>
    <w:uiPriority w:val="39"/>
    <w:pPr>
      <w:tabs>
        <w:tab w:val="right" w:leader="dot" w:pos="8937"/>
      </w:tabs>
      <w:spacing w:line="312" w:lineRule="auto"/>
      <w:ind w:left="420" w:leftChars="200"/>
    </w:pPr>
  </w:style>
  <w:style w:type="paragraph" w:styleId="39">
    <w:name w:val="toc 9"/>
    <w:basedOn w:val="1"/>
    <w:next w:val="1"/>
    <w:autoRedefine/>
    <w:qFormat/>
    <w:uiPriority w:val="0"/>
    <w:pPr>
      <w:ind w:left="3360" w:leftChars="1600"/>
    </w:pPr>
  </w:style>
  <w:style w:type="paragraph" w:styleId="40">
    <w:name w:val="HTML Preformatted"/>
    <w:basedOn w:val="1"/>
    <w:link w:val="84"/>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1">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42">
    <w:name w:val="index 1"/>
    <w:basedOn w:val="1"/>
    <w:next w:val="1"/>
    <w:autoRedefine/>
    <w:qFormat/>
    <w:uiPriority w:val="0"/>
    <w:rPr>
      <w:szCs w:val="20"/>
    </w:rPr>
  </w:style>
  <w:style w:type="paragraph" w:styleId="43">
    <w:name w:val="Title"/>
    <w:basedOn w:val="1"/>
    <w:link w:val="85"/>
    <w:autoRedefine/>
    <w:qFormat/>
    <w:uiPriority w:val="0"/>
    <w:pPr>
      <w:jc w:val="center"/>
      <w:outlineLvl w:val="0"/>
    </w:pPr>
    <w:rPr>
      <w:b/>
      <w:sz w:val="32"/>
      <w:szCs w:val="20"/>
    </w:rPr>
  </w:style>
  <w:style w:type="paragraph" w:styleId="44">
    <w:name w:val="annotation subject"/>
    <w:basedOn w:val="15"/>
    <w:next w:val="15"/>
    <w:link w:val="86"/>
    <w:autoRedefine/>
    <w:qFormat/>
    <w:uiPriority w:val="0"/>
    <w:rPr>
      <w:b/>
      <w:bCs/>
    </w:rPr>
  </w:style>
  <w:style w:type="paragraph" w:styleId="45">
    <w:name w:val="Body Text First Indent 2"/>
    <w:basedOn w:val="19"/>
    <w:next w:val="1"/>
    <w:link w:val="87"/>
    <w:autoRedefine/>
    <w:qFormat/>
    <w:uiPriority w:val="0"/>
    <w:pPr>
      <w:tabs>
        <w:tab w:val="left" w:pos="567"/>
      </w:tabs>
      <w:spacing w:after="120" w:line="480" w:lineRule="exact"/>
      <w:ind w:left="420" w:leftChars="200" w:firstLine="420" w:firstLineChars="200"/>
    </w:pPr>
    <w:rPr>
      <w:szCs w:val="20"/>
    </w:rPr>
  </w:style>
  <w:style w:type="table" w:styleId="47">
    <w:name w:val="Table Grid"/>
    <w:basedOn w:val="46"/>
    <w:autoRedefine/>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8">
    <w:name w:val="Medium Grid 1 Accent 2"/>
    <w:basedOn w:val="46"/>
    <w:autoRedefine/>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50">
    <w:name w:val="Strong"/>
    <w:basedOn w:val="49"/>
    <w:autoRedefine/>
    <w:qFormat/>
    <w:uiPriority w:val="0"/>
    <w:rPr>
      <w:b/>
      <w:bCs/>
    </w:rPr>
  </w:style>
  <w:style w:type="character" w:styleId="51">
    <w:name w:val="page number"/>
    <w:basedOn w:val="49"/>
    <w:autoRedefine/>
    <w:qFormat/>
    <w:uiPriority w:val="0"/>
  </w:style>
  <w:style w:type="character" w:styleId="52">
    <w:name w:val="FollowedHyperlink"/>
    <w:autoRedefine/>
    <w:qFormat/>
    <w:uiPriority w:val="0"/>
    <w:rPr>
      <w:color w:val="800080"/>
      <w:u w:val="none"/>
    </w:rPr>
  </w:style>
  <w:style w:type="character" w:styleId="53">
    <w:name w:val="Emphasis"/>
    <w:autoRedefine/>
    <w:qFormat/>
    <w:uiPriority w:val="0"/>
    <w:rPr>
      <w:color w:val="CC0033"/>
    </w:rPr>
  </w:style>
  <w:style w:type="character" w:styleId="54">
    <w:name w:val="HTML Definition"/>
    <w:autoRedefine/>
    <w:qFormat/>
    <w:uiPriority w:val="0"/>
  </w:style>
  <w:style w:type="character" w:styleId="55">
    <w:name w:val="HTML Acronym"/>
    <w:autoRedefine/>
    <w:qFormat/>
    <w:uiPriority w:val="0"/>
  </w:style>
  <w:style w:type="character" w:styleId="56">
    <w:name w:val="HTML Variable"/>
    <w:autoRedefine/>
    <w:qFormat/>
    <w:uiPriority w:val="0"/>
  </w:style>
  <w:style w:type="character" w:styleId="57">
    <w:name w:val="Hyperlink"/>
    <w:qFormat/>
    <w:uiPriority w:val="99"/>
    <w:rPr>
      <w:color w:val="0000FF"/>
      <w:u w:val="none"/>
    </w:rPr>
  </w:style>
  <w:style w:type="character" w:styleId="58">
    <w:name w:val="HTML Code"/>
    <w:autoRedefine/>
    <w:qFormat/>
    <w:uiPriority w:val="0"/>
    <w:rPr>
      <w:rFonts w:ascii="Courier New" w:hAnsi="Courier New"/>
      <w:sz w:val="20"/>
    </w:rPr>
  </w:style>
  <w:style w:type="character" w:styleId="59">
    <w:name w:val="annotation reference"/>
    <w:autoRedefine/>
    <w:qFormat/>
    <w:uiPriority w:val="99"/>
    <w:rPr>
      <w:sz w:val="21"/>
      <w:szCs w:val="21"/>
    </w:rPr>
  </w:style>
  <w:style w:type="character" w:styleId="60">
    <w:name w:val="HTML Cite"/>
    <w:autoRedefine/>
    <w:qFormat/>
    <w:uiPriority w:val="0"/>
    <w:rPr>
      <w:i/>
      <w:iCs/>
    </w:rPr>
  </w:style>
  <w:style w:type="character" w:styleId="61">
    <w:name w:val="footnote reference"/>
    <w:basedOn w:val="49"/>
    <w:autoRedefine/>
    <w:qFormat/>
    <w:uiPriority w:val="0"/>
    <w:rPr>
      <w:vertAlign w:val="superscript"/>
    </w:rPr>
  </w:style>
  <w:style w:type="character" w:customStyle="1" w:styleId="62">
    <w:name w:val="标题 1 字符"/>
    <w:link w:val="2"/>
    <w:autoRedefine/>
    <w:qFormat/>
    <w:uiPriority w:val="0"/>
    <w:rPr>
      <w:rFonts w:ascii="宋体"/>
      <w:b/>
      <w:kern w:val="44"/>
      <w:sz w:val="32"/>
    </w:rPr>
  </w:style>
  <w:style w:type="character" w:customStyle="1" w:styleId="63">
    <w:name w:val="标题 2 字符"/>
    <w:link w:val="3"/>
    <w:autoRedefine/>
    <w:qFormat/>
    <w:uiPriority w:val="0"/>
    <w:rPr>
      <w:rFonts w:ascii="Arial" w:hAnsi="Arial" w:eastAsia="黑体"/>
      <w:b/>
      <w:sz w:val="30"/>
      <w:lang w:val="en-US" w:eastAsia="zh-CN" w:bidi="ar-SA"/>
    </w:rPr>
  </w:style>
  <w:style w:type="character" w:customStyle="1" w:styleId="64">
    <w:name w:val="标题 3 字符"/>
    <w:link w:val="4"/>
    <w:autoRedefine/>
    <w:qFormat/>
    <w:uiPriority w:val="0"/>
    <w:rPr>
      <w:rFonts w:ascii="宋体" w:eastAsia="宋体"/>
      <w:b/>
      <w:sz w:val="24"/>
      <w:u w:val="single"/>
      <w:lang w:val="en-US" w:eastAsia="zh-CN" w:bidi="ar-SA"/>
    </w:rPr>
  </w:style>
  <w:style w:type="character" w:customStyle="1" w:styleId="65">
    <w:name w:val="标题 4 字符"/>
    <w:link w:val="5"/>
    <w:autoRedefine/>
    <w:qFormat/>
    <w:uiPriority w:val="0"/>
    <w:rPr>
      <w:rFonts w:ascii="Arial" w:hAnsi="Arial" w:eastAsia="黑体"/>
      <w:b/>
      <w:sz w:val="28"/>
    </w:rPr>
  </w:style>
  <w:style w:type="character" w:customStyle="1" w:styleId="66">
    <w:name w:val="标题 5 字符"/>
    <w:link w:val="6"/>
    <w:autoRedefine/>
    <w:qFormat/>
    <w:uiPriority w:val="0"/>
    <w:rPr>
      <w:b/>
      <w:sz w:val="28"/>
    </w:rPr>
  </w:style>
  <w:style w:type="character" w:customStyle="1" w:styleId="67">
    <w:name w:val="标题 6 字符"/>
    <w:link w:val="7"/>
    <w:autoRedefine/>
    <w:qFormat/>
    <w:uiPriority w:val="0"/>
    <w:rPr>
      <w:rFonts w:ascii="Arial" w:hAnsi="Arial" w:eastAsia="黑体"/>
      <w:b/>
      <w:sz w:val="24"/>
    </w:rPr>
  </w:style>
  <w:style w:type="character" w:customStyle="1" w:styleId="68">
    <w:name w:val="标题 7 字符"/>
    <w:link w:val="8"/>
    <w:autoRedefine/>
    <w:qFormat/>
    <w:uiPriority w:val="0"/>
    <w:rPr>
      <w:b/>
      <w:sz w:val="24"/>
    </w:rPr>
  </w:style>
  <w:style w:type="character" w:customStyle="1" w:styleId="69">
    <w:name w:val="标题 8 字符"/>
    <w:link w:val="9"/>
    <w:autoRedefine/>
    <w:qFormat/>
    <w:uiPriority w:val="0"/>
    <w:rPr>
      <w:rFonts w:ascii="Arial" w:hAnsi="Arial" w:eastAsia="黑体"/>
      <w:sz w:val="24"/>
    </w:rPr>
  </w:style>
  <w:style w:type="character" w:customStyle="1" w:styleId="70">
    <w:name w:val="标题 9 字符"/>
    <w:link w:val="10"/>
    <w:autoRedefine/>
    <w:qFormat/>
    <w:uiPriority w:val="0"/>
    <w:rPr>
      <w:rFonts w:ascii="Arial" w:hAnsi="Arial" w:eastAsia="黑体"/>
      <w:sz w:val="21"/>
    </w:rPr>
  </w:style>
  <w:style w:type="character" w:customStyle="1" w:styleId="71">
    <w:name w:val="正文缩进 字符"/>
    <w:link w:val="12"/>
    <w:autoRedefine/>
    <w:qFormat/>
    <w:uiPriority w:val="0"/>
    <w:rPr>
      <w:rFonts w:ascii="宋体" w:eastAsia="宋体"/>
      <w:kern w:val="2"/>
      <w:sz w:val="24"/>
      <w:szCs w:val="24"/>
      <w:lang w:val="en-US" w:eastAsia="zh-CN" w:bidi="ar-SA"/>
    </w:rPr>
  </w:style>
  <w:style w:type="character" w:customStyle="1" w:styleId="72">
    <w:name w:val="文档结构图 字符"/>
    <w:link w:val="14"/>
    <w:autoRedefine/>
    <w:qFormat/>
    <w:uiPriority w:val="0"/>
    <w:rPr>
      <w:kern w:val="2"/>
      <w:sz w:val="21"/>
      <w:szCs w:val="24"/>
      <w:shd w:val="clear" w:color="auto" w:fill="000080"/>
    </w:rPr>
  </w:style>
  <w:style w:type="character" w:customStyle="1" w:styleId="73">
    <w:name w:val="批注文字 字符1"/>
    <w:link w:val="15"/>
    <w:autoRedefine/>
    <w:qFormat/>
    <w:uiPriority w:val="99"/>
    <w:rPr>
      <w:kern w:val="2"/>
      <w:sz w:val="21"/>
      <w:szCs w:val="24"/>
    </w:rPr>
  </w:style>
  <w:style w:type="character" w:customStyle="1" w:styleId="74">
    <w:name w:val="正文文本 3 字符"/>
    <w:link w:val="16"/>
    <w:autoRedefine/>
    <w:qFormat/>
    <w:uiPriority w:val="0"/>
    <w:rPr>
      <w:kern w:val="2"/>
      <w:sz w:val="16"/>
      <w:szCs w:val="16"/>
    </w:rPr>
  </w:style>
  <w:style w:type="character" w:customStyle="1" w:styleId="75">
    <w:name w:val="正文文本 字符"/>
    <w:link w:val="17"/>
    <w:autoRedefine/>
    <w:qFormat/>
    <w:uiPriority w:val="0"/>
    <w:rPr>
      <w:rFonts w:ascii="宋体" w:hAnsi="宋体"/>
      <w:kern w:val="2"/>
      <w:sz w:val="24"/>
      <w:szCs w:val="24"/>
    </w:rPr>
  </w:style>
  <w:style w:type="character" w:customStyle="1" w:styleId="76">
    <w:name w:val="正文文本缩进 字符"/>
    <w:link w:val="19"/>
    <w:autoRedefine/>
    <w:qFormat/>
    <w:uiPriority w:val="0"/>
    <w:rPr>
      <w:rFonts w:eastAsia="宋体"/>
      <w:kern w:val="2"/>
      <w:sz w:val="24"/>
      <w:szCs w:val="24"/>
      <w:lang w:val="en-US" w:eastAsia="zh-CN" w:bidi="ar-SA"/>
    </w:rPr>
  </w:style>
  <w:style w:type="character" w:customStyle="1" w:styleId="77">
    <w:name w:val="纯文本 字符2"/>
    <w:link w:val="25"/>
    <w:autoRedefine/>
    <w:qFormat/>
    <w:uiPriority w:val="0"/>
    <w:rPr>
      <w:rFonts w:hint="eastAsia" w:ascii="宋体" w:hAnsi="Courier New" w:eastAsia="宋体" w:cs="宋体"/>
      <w:kern w:val="2"/>
      <w:sz w:val="21"/>
    </w:rPr>
  </w:style>
  <w:style w:type="character" w:customStyle="1" w:styleId="78">
    <w:name w:val="日期 字符"/>
    <w:link w:val="27"/>
    <w:autoRedefine/>
    <w:qFormat/>
    <w:uiPriority w:val="0"/>
    <w:rPr>
      <w:rFonts w:ascii="仿宋_GB2312" w:hAnsi="宋体" w:eastAsia="仿宋_GB2312"/>
      <w:color w:val="000000"/>
      <w:kern w:val="2"/>
      <w:sz w:val="24"/>
      <w:szCs w:val="24"/>
    </w:rPr>
  </w:style>
  <w:style w:type="character" w:customStyle="1" w:styleId="79">
    <w:name w:val="正文文本缩进 2 字符"/>
    <w:link w:val="28"/>
    <w:autoRedefine/>
    <w:qFormat/>
    <w:uiPriority w:val="0"/>
    <w:rPr>
      <w:rFonts w:ascii="仿宋_GB2312" w:eastAsia="仿宋_GB2312"/>
      <w:kern w:val="2"/>
      <w:sz w:val="24"/>
      <w:szCs w:val="24"/>
    </w:rPr>
  </w:style>
  <w:style w:type="character" w:customStyle="1" w:styleId="80">
    <w:name w:val="批注框文本 字符"/>
    <w:link w:val="29"/>
    <w:autoRedefine/>
    <w:qFormat/>
    <w:uiPriority w:val="0"/>
    <w:rPr>
      <w:kern w:val="2"/>
      <w:sz w:val="18"/>
      <w:szCs w:val="18"/>
    </w:rPr>
  </w:style>
  <w:style w:type="character" w:customStyle="1" w:styleId="81">
    <w:name w:val="页脚 字符"/>
    <w:link w:val="30"/>
    <w:autoRedefine/>
    <w:qFormat/>
    <w:uiPriority w:val="99"/>
    <w:rPr>
      <w:rFonts w:ascii="宋体" w:eastAsia="宋体"/>
      <w:sz w:val="18"/>
      <w:lang w:val="en-US" w:eastAsia="zh-CN" w:bidi="ar-SA"/>
    </w:rPr>
  </w:style>
  <w:style w:type="character" w:customStyle="1" w:styleId="82">
    <w:name w:val="页眉 字符"/>
    <w:link w:val="31"/>
    <w:autoRedefine/>
    <w:qFormat/>
    <w:uiPriority w:val="99"/>
    <w:rPr>
      <w:rFonts w:eastAsia="宋体"/>
      <w:kern w:val="2"/>
      <w:sz w:val="18"/>
      <w:szCs w:val="18"/>
      <w:lang w:val="en-US" w:eastAsia="zh-CN" w:bidi="ar-SA"/>
    </w:rPr>
  </w:style>
  <w:style w:type="character" w:customStyle="1" w:styleId="83">
    <w:name w:val="正文文本缩进 3 字符"/>
    <w:link w:val="37"/>
    <w:autoRedefine/>
    <w:qFormat/>
    <w:uiPriority w:val="0"/>
    <w:rPr>
      <w:rFonts w:ascii="宋体"/>
      <w:sz w:val="24"/>
    </w:rPr>
  </w:style>
  <w:style w:type="character" w:customStyle="1" w:styleId="84">
    <w:name w:val="HTML 预设格式 字符"/>
    <w:link w:val="40"/>
    <w:autoRedefine/>
    <w:qFormat/>
    <w:uiPriority w:val="0"/>
    <w:rPr>
      <w:rFonts w:ascii="宋体" w:hAnsi="宋体" w:cs="宋体"/>
      <w:sz w:val="24"/>
      <w:szCs w:val="24"/>
    </w:rPr>
  </w:style>
  <w:style w:type="character" w:customStyle="1" w:styleId="85">
    <w:name w:val="标题 字符"/>
    <w:link w:val="43"/>
    <w:autoRedefine/>
    <w:qFormat/>
    <w:uiPriority w:val="0"/>
    <w:rPr>
      <w:b/>
      <w:kern w:val="2"/>
      <w:sz w:val="32"/>
    </w:rPr>
  </w:style>
  <w:style w:type="character" w:customStyle="1" w:styleId="86">
    <w:name w:val="批注主题 字符"/>
    <w:link w:val="44"/>
    <w:autoRedefine/>
    <w:qFormat/>
    <w:uiPriority w:val="0"/>
    <w:rPr>
      <w:rFonts w:ascii="Times New Roman" w:hAnsi="Times New Roman" w:eastAsia="宋体" w:cs="Times New Roman"/>
      <w:b/>
      <w:bCs/>
      <w:kern w:val="2"/>
      <w:sz w:val="21"/>
      <w:szCs w:val="24"/>
      <w:lang w:val="en-US" w:eastAsia="zh-CN" w:bidi="ar-SA"/>
    </w:rPr>
  </w:style>
  <w:style w:type="character" w:customStyle="1" w:styleId="87">
    <w:name w:val="正文首行缩进 2 字符"/>
    <w:link w:val="45"/>
    <w:autoRedefine/>
    <w:qFormat/>
    <w:uiPriority w:val="0"/>
    <w:rPr>
      <w:rFonts w:eastAsia="宋体"/>
      <w:kern w:val="2"/>
      <w:sz w:val="24"/>
      <w:szCs w:val="24"/>
      <w:lang w:val="en-US" w:eastAsia="zh-CN" w:bidi="ar-SA"/>
    </w:rPr>
  </w:style>
  <w:style w:type="character" w:customStyle="1" w:styleId="88">
    <w:name w:val="纯文本 Char1"/>
    <w:autoRedefine/>
    <w:qFormat/>
    <w:uiPriority w:val="0"/>
    <w:rPr>
      <w:rFonts w:ascii="宋体" w:hAnsi="Courier New" w:eastAsia="宋体"/>
      <w:kern w:val="2"/>
      <w:sz w:val="21"/>
      <w:lang w:val="en-US" w:eastAsia="zh-CN" w:bidi="ar-SA"/>
    </w:rPr>
  </w:style>
  <w:style w:type="character" w:customStyle="1" w:styleId="89">
    <w:name w:val="black1"/>
    <w:autoRedefine/>
    <w:qFormat/>
    <w:uiPriority w:val="0"/>
    <w:rPr>
      <w:color w:val="000000"/>
    </w:rPr>
  </w:style>
  <w:style w:type="character" w:customStyle="1" w:styleId="90">
    <w:name w:val="正文文本缩进 Char"/>
    <w:autoRedefine/>
    <w:qFormat/>
    <w:uiPriority w:val="0"/>
    <w:rPr>
      <w:rFonts w:eastAsia="宋体"/>
      <w:kern w:val="2"/>
      <w:sz w:val="24"/>
      <w:szCs w:val="24"/>
      <w:lang w:val="en-US" w:eastAsia="zh-CN" w:bidi="ar-SA"/>
    </w:rPr>
  </w:style>
  <w:style w:type="character" w:customStyle="1" w:styleId="91">
    <w:name w:val="正文重点 Char"/>
    <w:link w:val="92"/>
    <w:autoRedefine/>
    <w:qFormat/>
    <w:uiPriority w:val="0"/>
    <w:rPr>
      <w:b/>
      <w:sz w:val="24"/>
    </w:rPr>
  </w:style>
  <w:style w:type="paragraph" w:customStyle="1" w:styleId="92">
    <w:name w:val="正文重点"/>
    <w:basedOn w:val="1"/>
    <w:link w:val="91"/>
    <w:autoRedefine/>
    <w:qFormat/>
    <w:uiPriority w:val="0"/>
    <w:pPr>
      <w:adjustRightInd w:val="0"/>
      <w:spacing w:line="360" w:lineRule="auto"/>
      <w:ind w:firstLine="482" w:firstLineChars="200"/>
      <w:jc w:val="left"/>
      <w:textAlignment w:val="baseline"/>
    </w:pPr>
    <w:rPr>
      <w:b/>
      <w:kern w:val="0"/>
      <w:sz w:val="24"/>
      <w:szCs w:val="20"/>
    </w:rPr>
  </w:style>
  <w:style w:type="character" w:customStyle="1" w:styleId="93">
    <w:name w:val="普通文字1 Char1"/>
    <w:autoRedefine/>
    <w:qFormat/>
    <w:uiPriority w:val="0"/>
    <w:rPr>
      <w:rFonts w:ascii="宋体" w:hAnsi="Courier New" w:eastAsia="宋体"/>
      <w:kern w:val="2"/>
      <w:sz w:val="21"/>
      <w:lang w:val="en-US" w:eastAsia="zh-CN" w:bidi="ar-SA"/>
    </w:rPr>
  </w:style>
  <w:style w:type="character" w:customStyle="1" w:styleId="94">
    <w:name w:val="street-address"/>
    <w:basedOn w:val="49"/>
    <w:autoRedefine/>
    <w:qFormat/>
    <w:uiPriority w:val="0"/>
  </w:style>
  <w:style w:type="character" w:customStyle="1" w:styleId="95">
    <w:name w:val="locality"/>
    <w:basedOn w:val="49"/>
    <w:autoRedefine/>
    <w:qFormat/>
    <w:uiPriority w:val="0"/>
  </w:style>
  <w:style w:type="character" w:customStyle="1" w:styleId="96">
    <w:name w:val="正文文本缩进 Char1"/>
    <w:link w:val="97"/>
    <w:autoRedefine/>
    <w:qFormat/>
    <w:uiPriority w:val="0"/>
    <w:rPr>
      <w:rFonts w:ascii="宋体" w:hAnsi="宋体" w:eastAsia="宋体"/>
      <w:sz w:val="24"/>
      <w:szCs w:val="24"/>
      <w:lang w:bidi="ar-SA"/>
    </w:rPr>
  </w:style>
  <w:style w:type="paragraph" w:customStyle="1" w:styleId="97">
    <w:name w:val="正文文本缩进1"/>
    <w:basedOn w:val="1"/>
    <w:link w:val="96"/>
    <w:autoRedefine/>
    <w:qFormat/>
    <w:uiPriority w:val="0"/>
    <w:pPr>
      <w:spacing w:line="480" w:lineRule="exact"/>
      <w:ind w:firstLine="480" w:firstLineChars="200"/>
    </w:pPr>
    <w:rPr>
      <w:rFonts w:ascii="宋体" w:hAnsi="宋体"/>
      <w:kern w:val="0"/>
      <w:sz w:val="24"/>
    </w:rPr>
  </w:style>
  <w:style w:type="character" w:customStyle="1" w:styleId="98">
    <w:name w:val="title4"/>
    <w:autoRedefine/>
    <w:qFormat/>
    <w:uiPriority w:val="0"/>
    <w:rPr>
      <w:b/>
      <w:bCs/>
      <w:color w:val="1D87B3"/>
      <w:sz w:val="15"/>
      <w:szCs w:val="15"/>
    </w:rPr>
  </w:style>
  <w:style w:type="character" w:customStyle="1" w:styleId="99">
    <w:name w:val="标题 Char"/>
    <w:autoRedefine/>
    <w:qFormat/>
    <w:uiPriority w:val="0"/>
    <w:rPr>
      <w:b/>
      <w:kern w:val="2"/>
      <w:sz w:val="32"/>
    </w:rPr>
  </w:style>
  <w:style w:type="character" w:customStyle="1" w:styleId="100">
    <w:name w:val="正文表格 Char"/>
    <w:link w:val="101"/>
    <w:autoRedefine/>
    <w:qFormat/>
    <w:uiPriority w:val="0"/>
    <w:rPr>
      <w:rFonts w:ascii="宋体" w:hAnsi="宋体"/>
      <w:color w:val="000000"/>
      <w:kern w:val="2"/>
      <w:sz w:val="21"/>
      <w:szCs w:val="21"/>
    </w:rPr>
  </w:style>
  <w:style w:type="paragraph" w:customStyle="1" w:styleId="101">
    <w:name w:val="正文表格"/>
    <w:basedOn w:val="1"/>
    <w:link w:val="100"/>
    <w:autoRedefine/>
    <w:qFormat/>
    <w:uiPriority w:val="0"/>
    <w:pPr>
      <w:adjustRightInd w:val="0"/>
      <w:snapToGrid w:val="0"/>
      <w:jc w:val="left"/>
    </w:pPr>
    <w:rPr>
      <w:rFonts w:ascii="宋体" w:hAnsi="宋体"/>
      <w:color w:val="000000"/>
      <w:szCs w:val="21"/>
    </w:rPr>
  </w:style>
  <w:style w:type="character" w:customStyle="1" w:styleId="102">
    <w:name w:val="Char Char11"/>
    <w:autoRedefine/>
    <w:qFormat/>
    <w:uiPriority w:val="0"/>
    <w:rPr>
      <w:rFonts w:ascii="宋体" w:eastAsia="宋体"/>
      <w:b/>
      <w:sz w:val="24"/>
      <w:u w:val="single"/>
      <w:lang w:val="en-US" w:eastAsia="zh-CN" w:bidi="ar-SA"/>
    </w:rPr>
  </w:style>
  <w:style w:type="character" w:customStyle="1" w:styleId="103">
    <w:name w:val="列出段落 字符"/>
    <w:link w:val="104"/>
    <w:autoRedefine/>
    <w:qFormat/>
    <w:uiPriority w:val="34"/>
    <w:rPr>
      <w:rFonts w:ascii="Calibri" w:hAnsi="Calibri" w:eastAsia="宋体"/>
      <w:kern w:val="2"/>
      <w:sz w:val="21"/>
      <w:szCs w:val="22"/>
      <w:lang w:val="en-US" w:eastAsia="zh-CN" w:bidi="ar-SA"/>
    </w:rPr>
  </w:style>
  <w:style w:type="paragraph" w:styleId="104">
    <w:name w:val="List Paragraph"/>
    <w:basedOn w:val="1"/>
    <w:link w:val="103"/>
    <w:autoRedefine/>
    <w:qFormat/>
    <w:uiPriority w:val="34"/>
    <w:pPr>
      <w:ind w:firstLine="420" w:firstLineChars="200"/>
    </w:pPr>
    <w:rPr>
      <w:rFonts w:ascii="Calibri" w:hAnsi="Calibri"/>
      <w:szCs w:val="22"/>
    </w:rPr>
  </w:style>
  <w:style w:type="character" w:customStyle="1" w:styleId="105">
    <w:name w:val="段1 Char"/>
    <w:autoRedefine/>
    <w:qFormat/>
    <w:uiPriority w:val="0"/>
    <w:rPr>
      <w:rFonts w:ascii="宋体" w:eastAsia="宋体"/>
      <w:sz w:val="24"/>
      <w:lang w:val="en-US" w:eastAsia="zh-CN" w:bidi="ar-SA"/>
    </w:rPr>
  </w:style>
  <w:style w:type="character" w:customStyle="1" w:styleId="106">
    <w:name w:val="纯文本 字符1"/>
    <w:autoRedefine/>
    <w:qFormat/>
    <w:uiPriority w:val="0"/>
    <w:rPr>
      <w:rFonts w:ascii="宋体" w:hAnsi="Courier New"/>
    </w:rPr>
  </w:style>
  <w:style w:type="character" w:customStyle="1" w:styleId="107">
    <w:name w:val="列出段落 Char"/>
    <w:autoRedefine/>
    <w:qFormat/>
    <w:uiPriority w:val="0"/>
    <w:rPr>
      <w:rFonts w:ascii="Calibri" w:hAnsi="Calibri" w:eastAsia="宋体"/>
      <w:kern w:val="2"/>
      <w:sz w:val="21"/>
      <w:szCs w:val="22"/>
      <w:lang w:val="en-US" w:eastAsia="zh-CN" w:bidi="ar-SA"/>
    </w:rPr>
  </w:style>
  <w:style w:type="character" w:customStyle="1" w:styleId="108">
    <w:name w:val="chanpin1"/>
    <w:autoRedefine/>
    <w:qFormat/>
    <w:uiPriority w:val="0"/>
    <w:rPr>
      <w:rFonts w:hint="default" w:ascii="ˎ̥" w:hAnsi="ˎ̥"/>
      <w:color w:val="000000"/>
      <w:sz w:val="20"/>
      <w:szCs w:val="20"/>
      <w:u w:val="none"/>
    </w:rPr>
  </w:style>
  <w:style w:type="character" w:customStyle="1" w:styleId="109">
    <w:name w:val="正文缩进 Char"/>
    <w:autoRedefine/>
    <w:qFormat/>
    <w:uiPriority w:val="0"/>
    <w:rPr>
      <w:rFonts w:ascii="宋体" w:eastAsia="宋体"/>
      <w:kern w:val="2"/>
      <w:sz w:val="24"/>
      <w:szCs w:val="24"/>
      <w:lang w:val="en-US" w:eastAsia="zh-CN" w:bidi="ar-SA"/>
    </w:rPr>
  </w:style>
  <w:style w:type="character" w:customStyle="1" w:styleId="110">
    <w:name w:val="c21"/>
    <w:autoRedefine/>
    <w:qFormat/>
    <w:uiPriority w:val="0"/>
    <w:rPr>
      <w:rFonts w:hint="default" w:ascii="ˎ̥" w:hAnsi="ˎ̥"/>
      <w:color w:val="000000"/>
      <w:sz w:val="20"/>
      <w:szCs w:val="20"/>
      <w:u w:val="none"/>
    </w:rPr>
  </w:style>
  <w:style w:type="character" w:customStyle="1" w:styleId="111">
    <w:name w:val="标题 3 Char"/>
    <w:autoRedefine/>
    <w:qFormat/>
    <w:uiPriority w:val="0"/>
    <w:rPr>
      <w:rFonts w:ascii="宋体" w:eastAsia="宋体"/>
      <w:b/>
      <w:sz w:val="24"/>
      <w:u w:val="single"/>
      <w:lang w:val="en-US" w:eastAsia="zh-CN" w:bidi="ar-SA"/>
    </w:rPr>
  </w:style>
  <w:style w:type="character" w:customStyle="1" w:styleId="112">
    <w:name w:val="纯文本 字符"/>
    <w:autoRedefine/>
    <w:qFormat/>
    <w:uiPriority w:val="99"/>
    <w:rPr>
      <w:rFonts w:ascii="宋体" w:hAnsi="Courier New" w:eastAsia="宋体" w:cs="Times New Roman"/>
      <w:kern w:val="2"/>
      <w:sz w:val="21"/>
      <w:szCs w:val="21"/>
      <w:lang w:val="en-US" w:eastAsia="zh-CN" w:bidi="ar-SA"/>
    </w:rPr>
  </w:style>
  <w:style w:type="character" w:customStyle="1" w:styleId="113">
    <w:name w:val="正文小标题 Char"/>
    <w:link w:val="114"/>
    <w:autoRedefine/>
    <w:qFormat/>
    <w:uiPriority w:val="0"/>
    <w:rPr>
      <w:rFonts w:ascii="宋体" w:hAnsi="宋体"/>
      <w:b/>
      <w:i/>
      <w:color w:val="FF0000"/>
      <w:kern w:val="2"/>
      <w:sz w:val="24"/>
    </w:rPr>
  </w:style>
  <w:style w:type="paragraph" w:customStyle="1" w:styleId="114">
    <w:name w:val="正文小标题"/>
    <w:basedOn w:val="1"/>
    <w:next w:val="12"/>
    <w:link w:val="113"/>
    <w:autoRedefine/>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15">
    <w:name w:val="chanpin拷贝"/>
    <w:basedOn w:val="49"/>
    <w:autoRedefine/>
    <w:qFormat/>
    <w:uiPriority w:val="0"/>
  </w:style>
  <w:style w:type="character" w:customStyle="1" w:styleId="116">
    <w:name w:val="注释 Char"/>
    <w:link w:val="117"/>
    <w:autoRedefine/>
    <w:qFormat/>
    <w:uiPriority w:val="0"/>
    <w:rPr>
      <w:rFonts w:ascii="宋体" w:hAnsi="宋体"/>
      <w:kern w:val="2"/>
      <w:sz w:val="21"/>
      <w:szCs w:val="21"/>
    </w:rPr>
  </w:style>
  <w:style w:type="paragraph" w:customStyle="1" w:styleId="117">
    <w:name w:val="注释"/>
    <w:basedOn w:val="1"/>
    <w:link w:val="116"/>
    <w:autoRedefine/>
    <w:qFormat/>
    <w:uiPriority w:val="0"/>
    <w:pPr>
      <w:adjustRightInd w:val="0"/>
      <w:snapToGrid w:val="0"/>
      <w:ind w:left="420" w:hanging="420" w:hangingChars="200"/>
      <w:jc w:val="left"/>
    </w:pPr>
    <w:rPr>
      <w:rFonts w:ascii="宋体" w:hAnsi="宋体"/>
      <w:szCs w:val="21"/>
    </w:rPr>
  </w:style>
  <w:style w:type="character" w:customStyle="1" w:styleId="118">
    <w:name w:val="批注文字 字符"/>
    <w:autoRedefine/>
    <w:qFormat/>
    <w:uiPriority w:val="99"/>
    <w:rPr>
      <w:rFonts w:ascii="Times New Roman" w:hAnsi="Times New Roman" w:eastAsia="宋体" w:cs="Times New Roman"/>
      <w:sz w:val="24"/>
      <w:lang w:val="en-US" w:eastAsia="zh-CN" w:bidi="ar-SA"/>
    </w:rPr>
  </w:style>
  <w:style w:type="character" w:customStyle="1" w:styleId="119">
    <w:name w:val="标题 3 Char Char"/>
    <w:autoRedefine/>
    <w:qFormat/>
    <w:uiPriority w:val="0"/>
    <w:rPr>
      <w:rFonts w:eastAsia="宋体"/>
      <w:b/>
      <w:bCs/>
      <w:kern w:val="2"/>
      <w:sz w:val="32"/>
      <w:szCs w:val="32"/>
      <w:lang w:val="en-US" w:eastAsia="zh-CN" w:bidi="ar-SA"/>
    </w:rPr>
  </w:style>
  <w:style w:type="character" w:customStyle="1" w:styleId="120">
    <w:name w:val="apple-style-span"/>
    <w:autoRedefine/>
    <w:qFormat/>
    <w:uiPriority w:val="0"/>
    <w:rPr>
      <w:rFonts w:cs="Times New Roman"/>
    </w:rPr>
  </w:style>
  <w:style w:type="character" w:customStyle="1" w:styleId="121">
    <w:name w:val="bjh-p"/>
    <w:autoRedefine/>
    <w:qFormat/>
    <w:uiPriority w:val="0"/>
  </w:style>
  <w:style w:type="character" w:customStyle="1" w:styleId="122">
    <w:name w:val="中等深浅网格 1 - 强调文字颜色 2 Char"/>
    <w:link w:val="123"/>
    <w:autoRedefine/>
    <w:qFormat/>
    <w:uiPriority w:val="0"/>
    <w:rPr>
      <w:kern w:val="2"/>
      <w:sz w:val="21"/>
      <w:szCs w:val="24"/>
      <w:lang w:val="zh-CN" w:eastAsia="zh-CN"/>
    </w:rPr>
  </w:style>
  <w:style w:type="paragraph" w:customStyle="1" w:styleId="123">
    <w:name w:val="1"/>
    <w:link w:val="122"/>
    <w:autoRedefine/>
    <w:qFormat/>
    <w:uiPriority w:val="0"/>
    <w:rPr>
      <w:rFonts w:ascii="Times New Roman" w:hAnsi="Times New Roman" w:eastAsia="宋体" w:cs="Times New Roman"/>
      <w:kern w:val="2"/>
      <w:sz w:val="21"/>
      <w:szCs w:val="24"/>
      <w:lang w:val="zh-CN" w:eastAsia="zh-CN" w:bidi="ar-SA"/>
    </w:rPr>
  </w:style>
  <w:style w:type="character" w:customStyle="1" w:styleId="124">
    <w:name w:val="页眉 Char"/>
    <w:autoRedefine/>
    <w:qFormat/>
    <w:uiPriority w:val="0"/>
    <w:rPr>
      <w:rFonts w:eastAsia="宋体"/>
      <w:kern w:val="2"/>
      <w:sz w:val="18"/>
      <w:szCs w:val="18"/>
      <w:lang w:val="en-US" w:eastAsia="zh-CN" w:bidi="ar-SA"/>
    </w:rPr>
  </w:style>
  <w:style w:type="character" w:customStyle="1" w:styleId="125">
    <w:name w:val="正文缩进 Char Char"/>
    <w:link w:val="126"/>
    <w:autoRedefine/>
    <w:qFormat/>
    <w:uiPriority w:val="0"/>
    <w:rPr>
      <w:rFonts w:ascii="宋体" w:eastAsia="宋体"/>
      <w:snapToGrid w:val="0"/>
      <w:color w:val="000000"/>
      <w:kern w:val="28"/>
      <w:sz w:val="28"/>
      <w:lang w:bidi="ar-SA"/>
    </w:rPr>
  </w:style>
  <w:style w:type="paragraph" w:customStyle="1" w:styleId="126">
    <w:name w:val="正文缩进1"/>
    <w:basedOn w:val="1"/>
    <w:link w:val="125"/>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127">
    <w:name w:val="标题 2 Char Char"/>
    <w:autoRedefine/>
    <w:qFormat/>
    <w:uiPriority w:val="0"/>
    <w:rPr>
      <w:rFonts w:ascii="Arial" w:hAnsi="Arial" w:eastAsia="黑体"/>
      <w:b/>
      <w:bCs/>
      <w:kern w:val="2"/>
      <w:sz w:val="32"/>
      <w:szCs w:val="32"/>
      <w:lang w:val="en-US" w:eastAsia="zh-CN" w:bidi="ar-SA"/>
    </w:rPr>
  </w:style>
  <w:style w:type="character" w:customStyle="1" w:styleId="128">
    <w:name w:val="正文大标题 Char"/>
    <w:link w:val="129"/>
    <w:autoRedefine/>
    <w:qFormat/>
    <w:uiPriority w:val="0"/>
    <w:rPr>
      <w:rFonts w:ascii="宋体" w:hAnsi="宋体"/>
      <w:b/>
      <w:color w:val="000000"/>
      <w:kern w:val="2"/>
      <w:sz w:val="28"/>
      <w:szCs w:val="21"/>
    </w:rPr>
  </w:style>
  <w:style w:type="paragraph" w:customStyle="1" w:styleId="129">
    <w:name w:val="正文大标题"/>
    <w:basedOn w:val="114"/>
    <w:next w:val="12"/>
    <w:link w:val="128"/>
    <w:autoRedefine/>
    <w:qFormat/>
    <w:uiPriority w:val="0"/>
    <w:pPr>
      <w:jc w:val="center"/>
    </w:pPr>
    <w:rPr>
      <w:i w:val="0"/>
      <w:color w:val="000000"/>
      <w:sz w:val="28"/>
      <w:szCs w:val="21"/>
    </w:rPr>
  </w:style>
  <w:style w:type="character" w:customStyle="1" w:styleId="130">
    <w:name w:val="标题 2 Char"/>
    <w:autoRedefine/>
    <w:qFormat/>
    <w:uiPriority w:val="0"/>
    <w:rPr>
      <w:rFonts w:ascii="Arial" w:hAnsi="Arial" w:eastAsia="黑体"/>
      <w:b/>
      <w:sz w:val="30"/>
      <w:lang w:val="en-US" w:eastAsia="zh-CN" w:bidi="ar-SA"/>
    </w:rPr>
  </w:style>
  <w:style w:type="character" w:customStyle="1" w:styleId="131">
    <w:name w:val="正文格式 Char"/>
    <w:link w:val="132"/>
    <w:autoRedefine/>
    <w:qFormat/>
    <w:locked/>
    <w:uiPriority w:val="0"/>
    <w:rPr>
      <w:rFonts w:ascii="宋体" w:hAnsi="宋体"/>
      <w:sz w:val="24"/>
      <w:szCs w:val="24"/>
      <w:lang w:val="en-GB"/>
    </w:rPr>
  </w:style>
  <w:style w:type="paragraph" w:customStyle="1" w:styleId="132">
    <w:name w:val="正文格式"/>
    <w:basedOn w:val="1"/>
    <w:link w:val="131"/>
    <w:autoRedefine/>
    <w:qFormat/>
    <w:uiPriority w:val="0"/>
    <w:pPr>
      <w:spacing w:beforeLines="50" w:line="360" w:lineRule="auto"/>
      <w:ind w:firstLine="480" w:firstLineChars="200"/>
    </w:pPr>
    <w:rPr>
      <w:rFonts w:ascii="宋体" w:hAnsi="宋体"/>
      <w:kern w:val="0"/>
      <w:sz w:val="24"/>
      <w:lang w:val="en-GB"/>
    </w:rPr>
  </w:style>
  <w:style w:type="character" w:customStyle="1" w:styleId="133">
    <w:name w:val="页脚 Char"/>
    <w:autoRedefine/>
    <w:qFormat/>
    <w:uiPriority w:val="0"/>
    <w:rPr>
      <w:rFonts w:ascii="宋体" w:eastAsia="宋体"/>
      <w:sz w:val="18"/>
      <w:lang w:val="en-US" w:eastAsia="zh-CN" w:bidi="ar-SA"/>
    </w:rPr>
  </w:style>
  <w:style w:type="character" w:customStyle="1" w:styleId="134">
    <w:name w:val="批注文字 Char"/>
    <w:autoRedefine/>
    <w:qFormat/>
    <w:uiPriority w:val="99"/>
    <w:rPr>
      <w:kern w:val="2"/>
      <w:sz w:val="21"/>
      <w:szCs w:val="24"/>
    </w:rPr>
  </w:style>
  <w:style w:type="character" w:customStyle="1" w:styleId="135">
    <w:name w:val="txt"/>
    <w:basedOn w:val="49"/>
    <w:autoRedefine/>
    <w:qFormat/>
    <w:uiPriority w:val="0"/>
  </w:style>
  <w:style w:type="character" w:customStyle="1" w:styleId="136">
    <w:name w:val="Char Char111"/>
    <w:autoRedefine/>
    <w:qFormat/>
    <w:uiPriority w:val="0"/>
    <w:rPr>
      <w:rFonts w:ascii="宋体" w:eastAsia="宋体"/>
      <w:b/>
      <w:sz w:val="24"/>
      <w:u w:val="single"/>
      <w:lang w:val="en-US" w:eastAsia="zh-CN" w:bidi="ar-SA"/>
    </w:rPr>
  </w:style>
  <w:style w:type="paragraph" w:customStyle="1" w:styleId="137">
    <w:name w:val="default"/>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38">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39">
    <w:name w:val="正文文本缩进2"/>
    <w:basedOn w:val="1"/>
    <w:autoRedefine/>
    <w:qFormat/>
    <w:uiPriority w:val="0"/>
    <w:pPr>
      <w:spacing w:line="480" w:lineRule="exact"/>
      <w:ind w:firstLine="480" w:firstLineChars="200"/>
    </w:pPr>
    <w:rPr>
      <w:rFonts w:ascii="宋体" w:hAnsi="宋体"/>
      <w:kern w:val="0"/>
      <w:sz w:val="24"/>
      <w:lang w:val="zh-CN" w:eastAsia="zh-CN"/>
    </w:rPr>
  </w:style>
  <w:style w:type="paragraph" w:customStyle="1" w:styleId="140">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41">
    <w:name w:val="列出段落2"/>
    <w:basedOn w:val="1"/>
    <w:autoRedefine/>
    <w:qFormat/>
    <w:uiPriority w:val="0"/>
    <w:pPr>
      <w:ind w:firstLine="420" w:firstLineChars="200"/>
    </w:pPr>
    <w:rPr>
      <w:rFonts w:ascii="Calibri" w:hAnsi="Calibri"/>
      <w:szCs w:val="22"/>
    </w:rPr>
  </w:style>
  <w:style w:type="paragraph" w:customStyle="1" w:styleId="142">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3">
    <w:name w:val="Char1 Char Char Char1"/>
    <w:basedOn w:val="1"/>
    <w:autoRedefine/>
    <w:qFormat/>
    <w:uiPriority w:val="0"/>
    <w:rPr>
      <w:rFonts w:ascii="Tahoma" w:hAnsi="Tahoma" w:cs="仿宋_GB2312"/>
      <w:sz w:val="24"/>
      <w:szCs w:val="28"/>
    </w:rPr>
  </w:style>
  <w:style w:type="paragraph" w:customStyle="1" w:styleId="144">
    <w:name w:val="xl5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45">
    <w:name w:val="项目编号2"/>
    <w:basedOn w:val="146"/>
    <w:autoRedefine/>
    <w:qFormat/>
    <w:uiPriority w:val="0"/>
    <w:pPr>
      <w:numPr>
        <w:ilvl w:val="0"/>
        <w:numId w:val="0"/>
      </w:numPr>
    </w:pPr>
  </w:style>
  <w:style w:type="paragraph" w:customStyle="1" w:styleId="146">
    <w:name w:val="项目编号1"/>
    <w:basedOn w:val="1"/>
    <w:autoRedefine/>
    <w:qFormat/>
    <w:uiPriority w:val="0"/>
    <w:pPr>
      <w:numPr>
        <w:ilvl w:val="0"/>
        <w:numId w:val="1"/>
      </w:numPr>
      <w:spacing w:before="100" w:beforeAutospacing="1" w:after="100" w:afterAutospacing="1" w:line="360" w:lineRule="auto"/>
    </w:pPr>
    <w:rPr>
      <w:sz w:val="24"/>
    </w:rPr>
  </w:style>
  <w:style w:type="paragraph" w:customStyle="1" w:styleId="147">
    <w:name w:val="正文 + 楷体_GB2312"/>
    <w:basedOn w:val="1"/>
    <w:autoRedefine/>
    <w:qFormat/>
    <w:uiPriority w:val="0"/>
    <w:pPr>
      <w:widowControl/>
      <w:jc w:val="left"/>
    </w:pPr>
    <w:rPr>
      <w:rFonts w:ascii="楷体_GB2312" w:eastAsia="楷体_GB2312" w:cs="Arial"/>
      <w:kern w:val="0"/>
      <w:sz w:val="24"/>
    </w:rPr>
  </w:style>
  <w:style w:type="paragraph" w:customStyle="1" w:styleId="148">
    <w:name w:val="项目编号3"/>
    <w:basedOn w:val="149"/>
    <w:autoRedefine/>
    <w:qFormat/>
    <w:uiPriority w:val="0"/>
    <w:pPr>
      <w:numPr>
        <w:ilvl w:val="0"/>
        <w:numId w:val="2"/>
      </w:numPr>
    </w:pPr>
  </w:style>
  <w:style w:type="paragraph" w:customStyle="1" w:styleId="149">
    <w:name w:val="正文文本样式"/>
    <w:basedOn w:val="1"/>
    <w:autoRedefine/>
    <w:qFormat/>
    <w:uiPriority w:val="0"/>
    <w:pPr>
      <w:spacing w:line="360" w:lineRule="auto"/>
      <w:ind w:firstLine="482"/>
    </w:pPr>
    <w:rPr>
      <w:rFonts w:cs="宋体"/>
      <w:sz w:val="24"/>
      <w:szCs w:val="20"/>
    </w:rPr>
  </w:style>
  <w:style w:type="paragraph" w:customStyle="1" w:styleId="150">
    <w:name w:val="Char Char Char1 Char"/>
    <w:basedOn w:val="1"/>
    <w:autoRedefine/>
    <w:qFormat/>
    <w:uiPriority w:val="0"/>
    <w:rPr>
      <w:rFonts w:ascii="Tahoma" w:hAnsi="Tahoma"/>
      <w:sz w:val="24"/>
      <w:szCs w:val="20"/>
    </w:rPr>
  </w:style>
  <w:style w:type="paragraph" w:customStyle="1" w:styleId="151">
    <w:name w:val="Char22"/>
    <w:basedOn w:val="1"/>
    <w:autoRedefine/>
    <w:qFormat/>
    <w:uiPriority w:val="0"/>
    <w:rPr>
      <w:rFonts w:ascii="Tahoma" w:hAnsi="Tahoma"/>
      <w:sz w:val="24"/>
      <w:szCs w:val="20"/>
    </w:rPr>
  </w:style>
  <w:style w:type="paragraph" w:customStyle="1" w:styleId="152">
    <w:name w:val="Char2 Char Char Char Char Char Char1"/>
    <w:basedOn w:val="1"/>
    <w:autoRedefine/>
    <w:qFormat/>
    <w:uiPriority w:val="0"/>
    <w:pPr>
      <w:widowControl/>
      <w:spacing w:line="400" w:lineRule="exact"/>
      <w:jc w:val="center"/>
    </w:pPr>
  </w:style>
  <w:style w:type="paragraph" w:customStyle="1" w:styleId="153">
    <w:name w:val="样式 宋体 五号 行距: 单倍行距"/>
    <w:basedOn w:val="1"/>
    <w:autoRedefine/>
    <w:qFormat/>
    <w:uiPriority w:val="0"/>
    <w:pPr>
      <w:adjustRightInd w:val="0"/>
      <w:jc w:val="left"/>
      <w:textAlignment w:val="baseline"/>
    </w:pPr>
    <w:rPr>
      <w:rFonts w:ascii="宋体" w:hAnsi="宋体"/>
      <w:kern w:val="0"/>
      <w:szCs w:val="20"/>
    </w:rPr>
  </w:style>
  <w:style w:type="paragraph" w:customStyle="1" w:styleId="154">
    <w:name w:val="xl44"/>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55">
    <w:name w:val="font6"/>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156">
    <w:name w:val="Char Char1"/>
    <w:basedOn w:val="14"/>
    <w:autoRedefine/>
    <w:qFormat/>
    <w:uiPriority w:val="0"/>
    <w:rPr>
      <w:rFonts w:ascii="Tahoma" w:hAnsi="Tahoma"/>
      <w:sz w:val="24"/>
    </w:rPr>
  </w:style>
  <w:style w:type="paragraph" w:customStyle="1" w:styleId="157">
    <w:name w:val="Char Char Char2"/>
    <w:basedOn w:val="1"/>
    <w:autoRedefine/>
    <w:qFormat/>
    <w:uiPriority w:val="0"/>
    <w:rPr>
      <w:rFonts w:ascii="Tahoma" w:hAnsi="Tahoma"/>
      <w:sz w:val="24"/>
      <w:szCs w:val="20"/>
    </w:rPr>
  </w:style>
  <w:style w:type="paragraph" w:customStyle="1" w:styleId="158">
    <w:name w:val="正文列项_字母"/>
    <w:basedOn w:val="1"/>
    <w:autoRedefine/>
    <w:qFormat/>
    <w:uiPriority w:val="0"/>
    <w:pPr>
      <w:numPr>
        <w:ilvl w:val="6"/>
        <w:numId w:val="3"/>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59">
    <w:name w:val="图例"/>
    <w:basedOn w:val="1"/>
    <w:autoRedefine/>
    <w:qFormat/>
    <w:uiPriority w:val="0"/>
    <w:pPr>
      <w:spacing w:before="120" w:after="120" w:line="360" w:lineRule="auto"/>
      <w:jc w:val="center"/>
    </w:pPr>
    <w:rPr>
      <w:rFonts w:eastAsia="仿宋_GB2312"/>
      <w:b/>
      <w:sz w:val="24"/>
      <w:szCs w:val="20"/>
    </w:rPr>
  </w:style>
  <w:style w:type="paragraph" w:customStyle="1" w:styleId="160">
    <w:name w:val="列出段落1"/>
    <w:basedOn w:val="1"/>
    <w:autoRedefine/>
    <w:qFormat/>
    <w:uiPriority w:val="0"/>
    <w:pPr>
      <w:ind w:firstLine="420" w:firstLineChars="200"/>
    </w:pPr>
    <w:rPr>
      <w:rFonts w:ascii="Calibri" w:hAnsi="Calibri"/>
      <w:szCs w:val="22"/>
    </w:rPr>
  </w:style>
  <w:style w:type="paragraph" w:customStyle="1" w:styleId="161">
    <w:name w:val="xl23"/>
    <w:basedOn w:val="1"/>
    <w:autoRedefine/>
    <w:qFormat/>
    <w:uiPriority w:val="0"/>
    <w:pPr>
      <w:widowControl/>
      <w:spacing w:before="100" w:beforeAutospacing="1" w:after="100" w:afterAutospacing="1" w:line="360" w:lineRule="auto"/>
      <w:textAlignment w:val="top"/>
    </w:pPr>
    <w:rPr>
      <w:kern w:val="0"/>
      <w:sz w:val="24"/>
      <w:szCs w:val="20"/>
    </w:rPr>
  </w:style>
  <w:style w:type="paragraph" w:customStyle="1" w:styleId="162">
    <w:name w:val="xl45"/>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63">
    <w:name w:val="默认段落字体 Para Char Char Char Char"/>
    <w:basedOn w:val="1"/>
    <w:autoRedefine/>
    <w:qFormat/>
    <w:uiPriority w:val="0"/>
    <w:rPr>
      <w:rFonts w:ascii="Arial" w:hAnsi="Arial" w:cs="Arial"/>
      <w:szCs w:val="21"/>
    </w:rPr>
  </w:style>
  <w:style w:type="paragraph" w:customStyle="1" w:styleId="164">
    <w:name w:val="Char Char Char Char Char Char Char Char Char Char1"/>
    <w:basedOn w:val="1"/>
    <w:autoRedefine/>
    <w:qFormat/>
    <w:uiPriority w:val="0"/>
    <w:rPr>
      <w:rFonts w:ascii="宋体" w:hAnsi="宋体" w:cs="Courier New"/>
      <w:sz w:val="32"/>
      <w:szCs w:val="32"/>
    </w:rPr>
  </w:style>
  <w:style w:type="paragraph" w:customStyle="1" w:styleId="165">
    <w:name w:val="无标题条"/>
    <w:next w:val="1"/>
    <w:autoRedefine/>
    <w:qFormat/>
    <w:uiPriority w:val="0"/>
    <w:pPr>
      <w:jc w:val="both"/>
    </w:pPr>
    <w:rPr>
      <w:rFonts w:ascii="Times New Roman" w:hAnsi="Times New Roman" w:eastAsia="宋体" w:cs="Times New Roman"/>
      <w:sz w:val="21"/>
      <w:lang w:val="en-US" w:eastAsia="zh-CN" w:bidi="ar-SA"/>
    </w:rPr>
  </w:style>
  <w:style w:type="paragraph" w:customStyle="1" w:styleId="166">
    <w:name w:val="Char Char Char Char Char Char Char Char Char Char2"/>
    <w:basedOn w:val="1"/>
    <w:autoRedefine/>
    <w:qFormat/>
    <w:uiPriority w:val="0"/>
    <w:rPr>
      <w:rFonts w:ascii="宋体" w:hAnsi="宋体" w:cs="Courier New"/>
      <w:sz w:val="32"/>
      <w:szCs w:val="32"/>
    </w:rPr>
  </w:style>
  <w:style w:type="paragraph" w:customStyle="1" w:styleId="167">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68">
    <w:name w:val="xl4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69">
    <w:name w:val="字元 字元2"/>
    <w:basedOn w:val="1"/>
    <w:autoRedefine/>
    <w:qFormat/>
    <w:uiPriority w:val="0"/>
    <w:rPr>
      <w:rFonts w:ascii="Tahoma" w:hAnsi="Tahoma"/>
      <w:sz w:val="24"/>
      <w:szCs w:val="20"/>
    </w:rPr>
  </w:style>
  <w:style w:type="paragraph" w:customStyle="1" w:styleId="170">
    <w:name w:val="表格正文"/>
    <w:basedOn w:val="1"/>
    <w:autoRedefine/>
    <w:qFormat/>
    <w:uiPriority w:val="0"/>
    <w:pPr>
      <w:widowControl/>
      <w:spacing w:line="360" w:lineRule="auto"/>
      <w:jc w:val="left"/>
    </w:pPr>
    <w:rPr>
      <w:rFonts w:ascii="宋体" w:hAnsi="宋体" w:eastAsia="宋体" w:cs="宋体"/>
      <w:bCs/>
      <w:color w:val="000000"/>
      <w:kern w:val="0"/>
      <w:szCs w:val="24"/>
    </w:rPr>
  </w:style>
  <w:style w:type="paragraph" w:customStyle="1" w:styleId="171">
    <w:name w:val="_Style 2"/>
    <w:basedOn w:val="1"/>
    <w:autoRedefine/>
    <w:qFormat/>
    <w:uiPriority w:val="34"/>
    <w:pPr>
      <w:ind w:firstLine="420" w:firstLineChars="200"/>
    </w:pPr>
  </w:style>
  <w:style w:type="paragraph" w:customStyle="1" w:styleId="172">
    <w:name w:val="Char1"/>
    <w:basedOn w:val="1"/>
    <w:autoRedefine/>
    <w:qFormat/>
    <w:uiPriority w:val="0"/>
    <w:pPr>
      <w:tabs>
        <w:tab w:val="left" w:pos="360"/>
      </w:tabs>
    </w:pPr>
    <w:rPr>
      <w:sz w:val="24"/>
    </w:rPr>
  </w:style>
  <w:style w:type="paragraph" w:customStyle="1" w:styleId="173">
    <w:name w:val="Char Char Char Char Char Char Char1"/>
    <w:basedOn w:val="1"/>
    <w:autoRedefine/>
    <w:qFormat/>
    <w:uiPriority w:val="0"/>
    <w:pPr>
      <w:snapToGrid w:val="0"/>
      <w:spacing w:line="360" w:lineRule="auto"/>
      <w:ind w:firstLine="200" w:firstLineChars="200"/>
    </w:pPr>
    <w:rPr>
      <w:rFonts w:eastAsia="仿宋_GB2312"/>
      <w:sz w:val="24"/>
    </w:rPr>
  </w:style>
  <w:style w:type="paragraph" w:customStyle="1" w:styleId="174">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75">
    <w:name w:val="Char2"/>
    <w:basedOn w:val="1"/>
    <w:autoRedefine/>
    <w:qFormat/>
    <w:uiPriority w:val="0"/>
    <w:rPr>
      <w:rFonts w:ascii="Tahoma" w:hAnsi="Tahoma"/>
      <w:sz w:val="24"/>
      <w:szCs w:val="20"/>
    </w:rPr>
  </w:style>
  <w:style w:type="paragraph" w:customStyle="1" w:styleId="176">
    <w:name w:val="Char3 Char Char Char2"/>
    <w:basedOn w:val="1"/>
    <w:autoRedefine/>
    <w:qFormat/>
    <w:uiPriority w:val="0"/>
    <w:rPr>
      <w:rFonts w:ascii="Tahoma" w:hAnsi="Tahoma"/>
      <w:sz w:val="24"/>
      <w:szCs w:val="20"/>
    </w:rPr>
  </w:style>
  <w:style w:type="paragraph" w:customStyle="1" w:styleId="177">
    <w:name w:val="表格文字"/>
    <w:basedOn w:val="19"/>
    <w:autoRedefine/>
    <w:qFormat/>
    <w:uiPriority w:val="0"/>
    <w:pPr>
      <w:spacing w:before="20" w:after="20" w:line="240" w:lineRule="auto"/>
      <w:ind w:firstLine="0"/>
    </w:pPr>
    <w:rPr>
      <w:rFonts w:ascii="Century Gothic" w:hAnsi="Century Gothic"/>
      <w:sz w:val="20"/>
      <w:szCs w:val="20"/>
    </w:rPr>
  </w:style>
  <w:style w:type="paragraph" w:customStyle="1" w:styleId="178">
    <w:name w:val="Char Char Char1 Char2"/>
    <w:basedOn w:val="1"/>
    <w:autoRedefine/>
    <w:qFormat/>
    <w:uiPriority w:val="0"/>
    <w:rPr>
      <w:rFonts w:ascii="Tahoma" w:hAnsi="Tahoma"/>
      <w:sz w:val="24"/>
      <w:szCs w:val="20"/>
    </w:rPr>
  </w:style>
  <w:style w:type="paragraph" w:customStyle="1" w:styleId="179">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180">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81">
    <w:name w:val="Char Char Char1 Char1"/>
    <w:basedOn w:val="1"/>
    <w:autoRedefine/>
    <w:qFormat/>
    <w:uiPriority w:val="0"/>
    <w:rPr>
      <w:rFonts w:ascii="Tahoma" w:hAnsi="Tahoma"/>
      <w:sz w:val="24"/>
      <w:szCs w:val="20"/>
    </w:rPr>
  </w:style>
  <w:style w:type="paragraph" w:customStyle="1" w:styleId="182">
    <w:name w:val="Char21"/>
    <w:basedOn w:val="1"/>
    <w:autoRedefine/>
    <w:qFormat/>
    <w:uiPriority w:val="0"/>
    <w:rPr>
      <w:rFonts w:ascii="Tahoma" w:hAnsi="Tahoma"/>
      <w:sz w:val="24"/>
      <w:szCs w:val="20"/>
    </w:rPr>
  </w:style>
  <w:style w:type="paragraph" w:customStyle="1" w:styleId="183">
    <w:name w:val="标题1-附件"/>
    <w:basedOn w:val="2"/>
    <w:autoRedefine/>
    <w:qFormat/>
    <w:uiPriority w:val="0"/>
    <w:pPr>
      <w:jc w:val="left"/>
    </w:pPr>
    <w:rPr>
      <w:sz w:val="24"/>
      <w:szCs w:val="24"/>
    </w:rPr>
  </w:style>
  <w:style w:type="paragraph" w:customStyle="1" w:styleId="184">
    <w:name w:val="Char2 Char Char Char Char Char Char"/>
    <w:basedOn w:val="1"/>
    <w:autoRedefine/>
    <w:qFormat/>
    <w:uiPriority w:val="0"/>
    <w:pPr>
      <w:widowControl/>
      <w:spacing w:line="400" w:lineRule="exact"/>
      <w:jc w:val="center"/>
    </w:pPr>
  </w:style>
  <w:style w:type="paragraph" w:customStyle="1" w:styleId="185">
    <w:name w:val="Char Char Char"/>
    <w:basedOn w:val="1"/>
    <w:autoRedefine/>
    <w:qFormat/>
    <w:uiPriority w:val="0"/>
    <w:rPr>
      <w:rFonts w:ascii="Tahoma" w:hAnsi="Tahoma"/>
      <w:sz w:val="24"/>
      <w:szCs w:val="20"/>
    </w:rPr>
  </w:style>
  <w:style w:type="paragraph" w:customStyle="1" w:styleId="186">
    <w:name w:val="xl5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87">
    <w:name w:val="缺省文本"/>
    <w:basedOn w:val="1"/>
    <w:autoRedefine/>
    <w:qFormat/>
    <w:uiPriority w:val="0"/>
    <w:pPr>
      <w:autoSpaceDE w:val="0"/>
      <w:autoSpaceDN w:val="0"/>
      <w:adjustRightInd w:val="0"/>
      <w:jc w:val="left"/>
    </w:pPr>
    <w:rPr>
      <w:kern w:val="0"/>
      <w:sz w:val="24"/>
    </w:rPr>
  </w:style>
  <w:style w:type="paragraph" w:customStyle="1" w:styleId="188">
    <w:name w:val="22222222222222"/>
    <w:basedOn w:val="1"/>
    <w:autoRedefine/>
    <w:qFormat/>
    <w:uiPriority w:val="0"/>
    <w:pPr>
      <w:widowControl/>
      <w:adjustRightInd w:val="0"/>
      <w:spacing w:line="360" w:lineRule="auto"/>
      <w:ind w:firstLine="480" w:firstLineChars="200"/>
      <w:jc w:val="left"/>
    </w:pPr>
    <w:rPr>
      <w:color w:val="FF0000"/>
      <w:kern w:val="0"/>
      <w:sz w:val="24"/>
      <w:szCs w:val="20"/>
    </w:rPr>
  </w:style>
  <w:style w:type="paragraph" w:customStyle="1" w:styleId="189">
    <w:name w:val="章标题"/>
    <w:next w:val="1"/>
    <w:autoRedefine/>
    <w:qFormat/>
    <w:uiPriority w:val="0"/>
    <w:pPr>
      <w:numPr>
        <w:ilvl w:val="0"/>
        <w:numId w:val="3"/>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90">
    <w:name w:val="Char Char4"/>
    <w:basedOn w:val="1"/>
    <w:autoRedefine/>
    <w:qFormat/>
    <w:uiPriority w:val="0"/>
    <w:pPr>
      <w:widowControl/>
      <w:spacing w:line="400" w:lineRule="exact"/>
      <w:jc w:val="center"/>
    </w:pPr>
  </w:style>
  <w:style w:type="paragraph" w:customStyle="1" w:styleId="191">
    <w:name w:val="正文列项_数字"/>
    <w:basedOn w:val="1"/>
    <w:autoRedefine/>
    <w:qFormat/>
    <w:uiPriority w:val="0"/>
    <w:pPr>
      <w:numPr>
        <w:ilvl w:val="7"/>
        <w:numId w:val="3"/>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92">
    <w:name w:val="Char Char Char Char Char Char Char Char Char Char Char Char Char Char Char Char1"/>
    <w:basedOn w:val="1"/>
    <w:autoRedefine/>
    <w:qFormat/>
    <w:uiPriority w:val="0"/>
    <w:pPr>
      <w:widowControl/>
      <w:spacing w:after="160" w:line="240" w:lineRule="exact"/>
      <w:jc w:val="center"/>
    </w:pPr>
    <w:rPr>
      <w:rFonts w:ascii="宋体" w:hAnsi="宋体"/>
      <w:b/>
      <w:kern w:val="0"/>
      <w:sz w:val="30"/>
      <w:szCs w:val="30"/>
      <w:lang w:eastAsia="en-US"/>
    </w:rPr>
  </w:style>
  <w:style w:type="paragraph" w:customStyle="1" w:styleId="193">
    <w:name w:val="Char Char Char Char Char Char Char2"/>
    <w:basedOn w:val="1"/>
    <w:autoRedefine/>
    <w:qFormat/>
    <w:uiPriority w:val="0"/>
    <w:pPr>
      <w:snapToGrid w:val="0"/>
      <w:spacing w:line="360" w:lineRule="auto"/>
      <w:ind w:firstLine="200" w:firstLineChars="200"/>
    </w:pPr>
    <w:rPr>
      <w:rFonts w:eastAsia="仿宋_GB2312"/>
      <w:sz w:val="24"/>
    </w:rPr>
  </w:style>
  <w:style w:type="paragraph" w:customStyle="1" w:styleId="194">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95">
    <w:name w:val="图中文字"/>
    <w:basedOn w:val="1"/>
    <w:autoRedefine/>
    <w:qFormat/>
    <w:uiPriority w:val="0"/>
    <w:pPr>
      <w:adjustRightInd w:val="0"/>
      <w:snapToGrid w:val="0"/>
      <w:spacing w:line="0" w:lineRule="atLeast"/>
      <w:jc w:val="center"/>
    </w:pPr>
    <w:rPr>
      <w:sz w:val="24"/>
      <w:szCs w:val="20"/>
    </w:rPr>
  </w:style>
  <w:style w:type="paragraph" w:customStyle="1" w:styleId="196">
    <w:name w:val="Char3"/>
    <w:basedOn w:val="1"/>
    <w:autoRedefine/>
    <w:qFormat/>
    <w:uiPriority w:val="0"/>
    <w:pPr>
      <w:tabs>
        <w:tab w:val="left" w:pos="360"/>
      </w:tabs>
    </w:pPr>
    <w:rPr>
      <w:sz w:val="24"/>
    </w:rPr>
  </w:style>
  <w:style w:type="paragraph" w:customStyle="1" w:styleId="197">
    <w:name w:val="Char3 Char Char Char1"/>
    <w:basedOn w:val="1"/>
    <w:autoRedefine/>
    <w:qFormat/>
    <w:uiPriority w:val="0"/>
    <w:rPr>
      <w:rFonts w:ascii="Tahoma" w:hAnsi="Tahoma"/>
      <w:sz w:val="24"/>
      <w:szCs w:val="20"/>
    </w:rPr>
  </w:style>
  <w:style w:type="paragraph" w:customStyle="1" w:styleId="198">
    <w:name w:val="标题3-技术需求"/>
    <w:basedOn w:val="4"/>
    <w:autoRedefine/>
    <w:qFormat/>
    <w:uiPriority w:val="0"/>
    <w:pPr>
      <w:numPr>
        <w:ilvl w:val="1"/>
        <w:numId w:val="4"/>
      </w:numPr>
      <w:tabs>
        <w:tab w:val="left" w:pos="720"/>
      </w:tabs>
      <w:spacing w:before="0" w:after="0"/>
    </w:pPr>
    <w:rPr>
      <w:rFonts w:hAnsi="宋体" w:cs="宋体"/>
      <w:sz w:val="24"/>
      <w:szCs w:val="24"/>
    </w:rPr>
  </w:style>
  <w:style w:type="paragraph" w:customStyle="1" w:styleId="199">
    <w:name w:val="Char Char1 Char Char 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00">
    <w:name w:val="xl46"/>
    <w:basedOn w:val="1"/>
    <w:autoRedefine/>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01">
    <w:name w:val="正文须知-3级"/>
    <w:basedOn w:val="1"/>
    <w:autoRedefine/>
    <w:qFormat/>
    <w:uiPriority w:val="0"/>
    <w:pPr>
      <w:numPr>
        <w:ilvl w:val="2"/>
        <w:numId w:val="5"/>
      </w:numPr>
      <w:adjustRightInd w:val="0"/>
      <w:snapToGrid w:val="0"/>
      <w:spacing w:line="300" w:lineRule="auto"/>
      <w:ind w:hanging="355" w:hangingChars="355"/>
    </w:pPr>
    <w:rPr>
      <w:rFonts w:ascii="宋体" w:hAnsi="Calibri"/>
      <w:sz w:val="24"/>
      <w:szCs w:val="21"/>
    </w:rPr>
  </w:style>
  <w:style w:type="paragraph" w:customStyle="1" w:styleId="202">
    <w:name w:val="正文缩进2"/>
    <w:basedOn w:val="1"/>
    <w:autoRedefine/>
    <w:qFormat/>
    <w:uiPriority w:val="0"/>
    <w:pPr>
      <w:widowControl/>
      <w:adjustRightInd w:val="0"/>
      <w:snapToGrid w:val="0"/>
      <w:spacing w:line="480" w:lineRule="exact"/>
      <w:ind w:firstLine="567"/>
    </w:pPr>
    <w:rPr>
      <w:rFonts w:ascii="宋体"/>
      <w:snapToGrid w:val="0"/>
      <w:color w:val="000000"/>
      <w:kern w:val="28"/>
      <w:sz w:val="28"/>
      <w:szCs w:val="20"/>
      <w:lang w:val="zh-CN" w:eastAsia="zh-CN"/>
    </w:rPr>
  </w:style>
  <w:style w:type="paragraph" w:customStyle="1" w:styleId="203">
    <w:name w:val="表格1"/>
    <w:basedOn w:val="1"/>
    <w:autoRedefine/>
    <w:qFormat/>
    <w:uiPriority w:val="0"/>
    <w:pPr>
      <w:ind w:firstLine="480" w:firstLineChars="200"/>
      <w:jc w:val="center"/>
    </w:pPr>
    <w:rPr>
      <w:sz w:val="24"/>
      <w:szCs w:val="20"/>
    </w:rPr>
  </w:style>
  <w:style w:type="paragraph" w:customStyle="1" w:styleId="204">
    <w:name w:val="正文须知-1级"/>
    <w:basedOn w:val="1"/>
    <w:next w:val="1"/>
    <w:autoRedefine/>
    <w:qFormat/>
    <w:uiPriority w:val="0"/>
    <w:pPr>
      <w:numPr>
        <w:ilvl w:val="0"/>
        <w:numId w:val="5"/>
      </w:numPr>
      <w:adjustRightInd w:val="0"/>
      <w:snapToGrid w:val="0"/>
      <w:spacing w:line="300" w:lineRule="auto"/>
    </w:pPr>
    <w:rPr>
      <w:rFonts w:ascii="宋体" w:hAnsi="Calibri"/>
      <w:sz w:val="24"/>
      <w:szCs w:val="21"/>
    </w:rPr>
  </w:style>
  <w:style w:type="paragraph" w:customStyle="1" w:styleId="205">
    <w:name w:val="Char Char Char1"/>
    <w:basedOn w:val="1"/>
    <w:autoRedefine/>
    <w:qFormat/>
    <w:uiPriority w:val="0"/>
    <w:rPr>
      <w:rFonts w:ascii="Tahoma" w:hAnsi="Tahoma"/>
      <w:sz w:val="24"/>
      <w:szCs w:val="20"/>
    </w:rPr>
  </w:style>
  <w:style w:type="paragraph" w:customStyle="1" w:styleId="206">
    <w:name w:val="xl47"/>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07">
    <w:name w:val="样式2"/>
    <w:basedOn w:val="42"/>
    <w:autoRedefine/>
    <w:qFormat/>
    <w:uiPriority w:val="0"/>
    <w:pPr>
      <w:spacing w:line="360" w:lineRule="auto"/>
      <w:jc w:val="center"/>
    </w:pPr>
    <w:rPr>
      <w:sz w:val="24"/>
    </w:rPr>
  </w:style>
  <w:style w:type="paragraph" w:customStyle="1" w:styleId="208">
    <w:name w:val="xl35"/>
    <w:basedOn w:val="1"/>
    <w:autoRedefine/>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09">
    <w:name w:val="Char3 Char Char Char"/>
    <w:basedOn w:val="1"/>
    <w:autoRedefine/>
    <w:qFormat/>
    <w:uiPriority w:val="0"/>
    <w:rPr>
      <w:rFonts w:ascii="Tahoma" w:hAnsi="Tahoma"/>
      <w:sz w:val="24"/>
      <w:szCs w:val="20"/>
    </w:rPr>
  </w:style>
  <w:style w:type="paragraph" w:customStyle="1" w:styleId="210">
    <w:name w:val="xl41"/>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11">
    <w:name w:val="font9"/>
    <w:basedOn w:val="1"/>
    <w:autoRedefine/>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212">
    <w:name w:val="Char Char1 Char Char Char Char Char Char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3">
    <w:name w:val="三级条标题"/>
    <w:basedOn w:val="214"/>
    <w:next w:val="1"/>
    <w:autoRedefine/>
    <w:qFormat/>
    <w:uiPriority w:val="0"/>
    <w:pPr>
      <w:numPr>
        <w:ilvl w:val="3"/>
        <w:numId w:val="3"/>
      </w:numPr>
      <w:tabs>
        <w:tab w:val="left" w:pos="360"/>
        <w:tab w:val="left" w:pos="840"/>
      </w:tabs>
      <w:ind w:left="0" w:hanging="840"/>
      <w:outlineLvl w:val="3"/>
    </w:pPr>
  </w:style>
  <w:style w:type="paragraph" w:customStyle="1" w:styleId="214">
    <w:name w:val="二级条标题"/>
    <w:basedOn w:val="215"/>
    <w:next w:val="1"/>
    <w:autoRedefine/>
    <w:qFormat/>
    <w:uiPriority w:val="0"/>
    <w:pPr>
      <w:numPr>
        <w:ilvl w:val="0"/>
        <w:numId w:val="0"/>
      </w:numPr>
      <w:tabs>
        <w:tab w:val="left" w:pos="360"/>
        <w:tab w:val="left" w:pos="840"/>
      </w:tabs>
      <w:ind w:hanging="840"/>
      <w:outlineLvl w:val="2"/>
    </w:pPr>
    <w:rPr>
      <w:rFonts w:ascii="宋体" w:eastAsia="宋体"/>
      <w:b w:val="0"/>
    </w:rPr>
  </w:style>
  <w:style w:type="paragraph" w:customStyle="1" w:styleId="215">
    <w:name w:val="一级条标题"/>
    <w:basedOn w:val="189"/>
    <w:next w:val="1"/>
    <w:autoRedefine/>
    <w:qFormat/>
    <w:uiPriority w:val="0"/>
    <w:pPr>
      <w:tabs>
        <w:tab w:val="left" w:pos="360"/>
        <w:tab w:val="left" w:pos="840"/>
      </w:tabs>
      <w:ind w:left="0" w:hanging="840"/>
      <w:outlineLvl w:val="1"/>
    </w:pPr>
  </w:style>
  <w:style w:type="paragraph" w:customStyle="1" w:styleId="216">
    <w:name w:val="Char Char Char Char Char Char Char"/>
    <w:basedOn w:val="1"/>
    <w:autoRedefine/>
    <w:qFormat/>
    <w:uiPriority w:val="0"/>
    <w:pPr>
      <w:snapToGrid w:val="0"/>
      <w:spacing w:line="360" w:lineRule="auto"/>
      <w:ind w:firstLine="200" w:firstLineChars="200"/>
    </w:pPr>
    <w:rPr>
      <w:rFonts w:eastAsia="仿宋_GB2312"/>
      <w:sz w:val="24"/>
    </w:rPr>
  </w:style>
  <w:style w:type="paragraph" w:customStyle="1" w:styleId="217">
    <w:name w:val="样式 标题 2 + 宋体 五号 行距: 单倍行距"/>
    <w:basedOn w:val="3"/>
    <w:autoRedefine/>
    <w:qFormat/>
    <w:uiPriority w:val="0"/>
    <w:pPr>
      <w:numPr>
        <w:ilvl w:val="1"/>
        <w:numId w:val="6"/>
      </w:numPr>
      <w:autoSpaceDE/>
      <w:autoSpaceDN/>
      <w:spacing w:before="260" w:after="260" w:line="240" w:lineRule="auto"/>
      <w:jc w:val="left"/>
      <w:textAlignment w:val="baseline"/>
    </w:pPr>
    <w:rPr>
      <w:rFonts w:ascii="宋体" w:hAnsi="宋体" w:eastAsia="宋体"/>
      <w:bCs/>
      <w:sz w:val="21"/>
    </w:rPr>
  </w:style>
  <w:style w:type="paragraph" w:customStyle="1" w:styleId="218">
    <w:name w:val="图文"/>
    <w:basedOn w:val="1"/>
    <w:autoRedefine/>
    <w:qFormat/>
    <w:uiPriority w:val="0"/>
    <w:pPr>
      <w:adjustRightInd w:val="0"/>
      <w:snapToGrid w:val="0"/>
      <w:spacing w:after="50" w:line="360" w:lineRule="auto"/>
    </w:pPr>
    <w:rPr>
      <w:sz w:val="24"/>
    </w:rPr>
  </w:style>
  <w:style w:type="paragraph" w:customStyle="1" w:styleId="219">
    <w:name w:val="xl4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220">
    <w:name w:val="正文 + 宋体"/>
    <w:basedOn w:val="1"/>
    <w:autoRedefine/>
    <w:qFormat/>
    <w:uiPriority w:val="0"/>
    <w:pPr>
      <w:widowControl/>
      <w:ind w:left="360" w:hanging="360"/>
      <w:jc w:val="left"/>
    </w:pPr>
    <w:rPr>
      <w:rFonts w:ascii="宋体" w:hAnsi="宋体" w:cs="宋体"/>
      <w:b/>
      <w:bCs/>
      <w:color w:val="000000"/>
      <w:kern w:val="0"/>
      <w:sz w:val="18"/>
      <w:szCs w:val="18"/>
    </w:rPr>
  </w:style>
  <w:style w:type="paragraph" w:customStyle="1" w:styleId="221">
    <w:name w:val="正文文本样式 加粗"/>
    <w:basedOn w:val="149"/>
    <w:autoRedefine/>
    <w:qFormat/>
    <w:uiPriority w:val="0"/>
    <w:rPr>
      <w:b/>
    </w:rPr>
  </w:style>
  <w:style w:type="paragraph" w:customStyle="1" w:styleId="222">
    <w:name w:val="四级条标题"/>
    <w:basedOn w:val="213"/>
    <w:next w:val="1"/>
    <w:autoRedefine/>
    <w:qFormat/>
    <w:uiPriority w:val="0"/>
    <w:pPr>
      <w:ind w:left="0" w:hanging="840"/>
      <w:outlineLvl w:val="4"/>
    </w:pPr>
  </w:style>
  <w:style w:type="paragraph" w:customStyle="1" w:styleId="223">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224">
    <w:name w:val="background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25">
    <w:name w:val="xl37"/>
    <w:basedOn w:val="1"/>
    <w:autoRedefine/>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26">
    <w:name w:val="五级条标题"/>
    <w:basedOn w:val="222"/>
    <w:next w:val="1"/>
    <w:autoRedefine/>
    <w:qFormat/>
    <w:uiPriority w:val="0"/>
    <w:pPr>
      <w:ind w:left="0" w:hanging="840"/>
      <w:outlineLvl w:val="5"/>
    </w:pPr>
  </w:style>
  <w:style w:type="paragraph" w:customStyle="1" w:styleId="227">
    <w:name w:val="1名"/>
    <w:basedOn w:val="1"/>
    <w:autoRedefine/>
    <w:qFormat/>
    <w:uiPriority w:val="0"/>
    <w:pPr>
      <w:numPr>
        <w:ilvl w:val="0"/>
        <w:numId w:val="7"/>
      </w:numPr>
      <w:spacing w:before="120"/>
    </w:pPr>
    <w:rPr>
      <w:rFonts w:ascii="宋体"/>
      <w:sz w:val="28"/>
      <w:szCs w:val="20"/>
    </w:rPr>
  </w:style>
  <w:style w:type="paragraph" w:customStyle="1" w:styleId="228">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229">
    <w:name w:val="正文须知-2级"/>
    <w:basedOn w:val="1"/>
    <w:autoRedefine/>
    <w:qFormat/>
    <w:uiPriority w:val="0"/>
    <w:pPr>
      <w:numPr>
        <w:ilvl w:val="1"/>
        <w:numId w:val="5"/>
      </w:numPr>
      <w:adjustRightInd w:val="0"/>
      <w:snapToGrid w:val="0"/>
      <w:spacing w:line="300" w:lineRule="auto"/>
    </w:pPr>
    <w:rPr>
      <w:rFonts w:ascii="宋体" w:hAnsi="Calibri"/>
      <w:sz w:val="24"/>
      <w:szCs w:val="21"/>
    </w:rPr>
  </w:style>
  <w:style w:type="paragraph" w:customStyle="1" w:styleId="230">
    <w:name w:val="Char Char Char Char Char Char Char Char Char Char"/>
    <w:basedOn w:val="1"/>
    <w:autoRedefine/>
    <w:qFormat/>
    <w:uiPriority w:val="0"/>
  </w:style>
  <w:style w:type="paragraph" w:customStyle="1" w:styleId="231">
    <w:name w:val="xl4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232">
    <w:name w:val="Table Paragraph"/>
    <w:basedOn w:val="1"/>
    <w:autoRedefine/>
    <w:qFormat/>
    <w:uiPriority w:val="1"/>
    <w:pPr>
      <w:autoSpaceDE w:val="0"/>
      <w:autoSpaceDN w:val="0"/>
      <w:jc w:val="left"/>
    </w:pPr>
    <w:rPr>
      <w:rFonts w:ascii="宋体" w:hAnsi="宋体" w:cs="宋体"/>
      <w:kern w:val="0"/>
      <w:sz w:val="22"/>
      <w:szCs w:val="22"/>
      <w:lang w:eastAsia="en-US"/>
    </w:rPr>
  </w:style>
  <w:style w:type="paragraph" w:customStyle="1" w:styleId="233">
    <w:name w:val="font7"/>
    <w:basedOn w:val="1"/>
    <w:autoRedefine/>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234">
    <w:name w:val="??"/>
    <w:autoRedefine/>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235">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36">
    <w:name w:val="xl5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237">
    <w:name w:val="Revision"/>
    <w:autoRedefine/>
    <w:qFormat/>
    <w:uiPriority w:val="0"/>
    <w:rPr>
      <w:rFonts w:ascii="Times New Roman" w:hAnsi="Times New Roman" w:eastAsia="宋体" w:cs="Times New Roman"/>
      <w:kern w:val="2"/>
      <w:sz w:val="21"/>
      <w:szCs w:val="24"/>
      <w:lang w:val="en-US" w:eastAsia="zh-CN" w:bidi="ar-SA"/>
    </w:rPr>
  </w:style>
  <w:style w:type="paragraph" w:customStyle="1" w:styleId="238">
    <w:name w:val="Char Char Char Char Char Char Char Char Char Char Char Char Char Char Char Char"/>
    <w:basedOn w:val="1"/>
    <w:autoRedefine/>
    <w:qFormat/>
    <w:uiPriority w:val="0"/>
    <w:pPr>
      <w:widowControl/>
      <w:spacing w:after="160" w:line="240" w:lineRule="exact"/>
      <w:jc w:val="center"/>
    </w:pPr>
    <w:rPr>
      <w:rFonts w:ascii="宋体" w:hAnsi="宋体"/>
      <w:b/>
      <w:kern w:val="0"/>
      <w:sz w:val="30"/>
      <w:szCs w:val="30"/>
      <w:lang w:eastAsia="en-US"/>
    </w:rPr>
  </w:style>
  <w:style w:type="paragraph" w:customStyle="1" w:styleId="239">
    <w:name w:val="项目符号1"/>
    <w:basedOn w:val="149"/>
    <w:autoRedefine/>
    <w:qFormat/>
    <w:uiPriority w:val="0"/>
    <w:pPr>
      <w:ind w:left="-25" w:firstLine="0"/>
    </w:pPr>
  </w:style>
  <w:style w:type="paragraph" w:customStyle="1" w:styleId="240">
    <w:name w:val="xl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241">
    <w:name w:val="文档正文"/>
    <w:basedOn w:val="1"/>
    <w:autoRedefine/>
    <w:qFormat/>
    <w:uiPriority w:val="0"/>
    <w:pPr>
      <w:snapToGrid w:val="0"/>
      <w:spacing w:before="120" w:after="120" w:line="180" w:lineRule="auto"/>
    </w:pPr>
    <w:rPr>
      <w:rFonts w:ascii="Arial" w:hAnsi="Arial"/>
      <w:szCs w:val="20"/>
    </w:rPr>
  </w:style>
  <w:style w:type="paragraph" w:customStyle="1" w:styleId="242">
    <w:name w:val="xl43"/>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43">
    <w:name w:val="Char Char41"/>
    <w:basedOn w:val="1"/>
    <w:autoRedefine/>
    <w:qFormat/>
    <w:uiPriority w:val="0"/>
    <w:pPr>
      <w:widowControl/>
      <w:spacing w:line="400" w:lineRule="exact"/>
      <w:jc w:val="center"/>
    </w:pPr>
  </w:style>
  <w:style w:type="paragraph" w:customStyle="1" w:styleId="244">
    <w:name w:val="_Style 243"/>
    <w:autoRedefine/>
    <w:unhideWhenUsed/>
    <w:qFormat/>
    <w:uiPriority w:val="99"/>
    <w:rPr>
      <w:rFonts w:ascii="Times New Roman" w:hAnsi="Times New Roman" w:eastAsia="宋体" w:cs="Times New Roman"/>
      <w:kern w:val="2"/>
      <w:sz w:val="21"/>
      <w:szCs w:val="24"/>
      <w:lang w:val="en-US" w:eastAsia="zh-CN" w:bidi="ar-SA"/>
    </w:rPr>
  </w:style>
  <w:style w:type="paragraph" w:customStyle="1" w:styleId="245">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46">
    <w:name w:val="Char"/>
    <w:basedOn w:val="1"/>
    <w:autoRedefine/>
    <w:qFormat/>
    <w:uiPriority w:val="0"/>
    <w:pPr>
      <w:tabs>
        <w:tab w:val="left" w:pos="360"/>
      </w:tabs>
    </w:pPr>
    <w:rPr>
      <w:sz w:val="24"/>
    </w:rPr>
  </w:style>
  <w:style w:type="paragraph" w:customStyle="1" w:styleId="247">
    <w:name w:val="字元 字元1"/>
    <w:basedOn w:val="1"/>
    <w:autoRedefine/>
    <w:qFormat/>
    <w:uiPriority w:val="0"/>
    <w:rPr>
      <w:rFonts w:ascii="Tahoma" w:hAnsi="Tahoma"/>
      <w:sz w:val="24"/>
      <w:szCs w:val="20"/>
    </w:rPr>
  </w:style>
  <w:style w:type="paragraph" w:customStyle="1" w:styleId="248">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49">
    <w:name w:val="font8"/>
    <w:basedOn w:val="1"/>
    <w:autoRedefine/>
    <w:qFormat/>
    <w:uiPriority w:val="0"/>
    <w:pPr>
      <w:widowControl/>
      <w:spacing w:before="100" w:beforeAutospacing="1" w:after="100" w:afterAutospacing="1"/>
      <w:jc w:val="left"/>
    </w:pPr>
    <w:rPr>
      <w:kern w:val="0"/>
      <w:sz w:val="36"/>
      <w:szCs w:val="36"/>
    </w:rPr>
  </w:style>
  <w:style w:type="paragraph" w:customStyle="1" w:styleId="250">
    <w:name w:val="xl36"/>
    <w:basedOn w:val="1"/>
    <w:autoRedefine/>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51">
    <w:name w:val="List Paragraph1"/>
    <w:basedOn w:val="1"/>
    <w:autoRedefine/>
    <w:qFormat/>
    <w:uiPriority w:val="0"/>
    <w:pPr>
      <w:ind w:firstLine="420" w:firstLineChars="200"/>
    </w:pPr>
    <w:rPr>
      <w:rFonts w:ascii="Calibri" w:hAnsi="Calibri"/>
      <w:szCs w:val="22"/>
    </w:rPr>
  </w:style>
  <w:style w:type="paragraph" w:customStyle="1" w:styleId="252">
    <w:name w:val="_Style 160"/>
    <w:autoRedefine/>
    <w:qFormat/>
    <w:uiPriority w:val="0"/>
    <w:rPr>
      <w:rFonts w:ascii="Times New Roman" w:hAnsi="Times New Roman" w:eastAsia="宋体" w:cs="Times New Roman"/>
      <w:kern w:val="2"/>
      <w:sz w:val="21"/>
      <w:szCs w:val="24"/>
      <w:lang w:val="en-US" w:eastAsia="zh-CN" w:bidi="ar-SA"/>
    </w:rPr>
  </w:style>
  <w:style w:type="paragraph" w:customStyle="1" w:styleId="253">
    <w:name w:val="xl5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254">
    <w:name w:val="1 Char Char Char Char"/>
    <w:basedOn w:val="1"/>
    <w:autoRedefine/>
    <w:qFormat/>
    <w:uiPriority w:val="0"/>
    <w:rPr>
      <w:rFonts w:ascii="Tahoma" w:hAnsi="Tahoma"/>
      <w:sz w:val="24"/>
      <w:szCs w:val="20"/>
    </w:rPr>
  </w:style>
  <w:style w:type="paragraph" w:customStyle="1" w:styleId="255">
    <w:name w:val="字元 字元"/>
    <w:basedOn w:val="1"/>
    <w:autoRedefine/>
    <w:qFormat/>
    <w:uiPriority w:val="0"/>
    <w:rPr>
      <w:rFonts w:ascii="Tahoma" w:hAnsi="Tahoma"/>
      <w:sz w:val="24"/>
      <w:szCs w:val="20"/>
    </w:rPr>
  </w:style>
  <w:style w:type="paragraph" w:styleId="256">
    <w:name w:val="No Spacing"/>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7">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258">
    <w:name w:val="Char Char1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259">
    <w:name w:val="Default"/>
    <w:autoRedefine/>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260">
    <w:name w:val="样式1"/>
    <w:basedOn w:val="1"/>
    <w:autoRedefine/>
    <w:qFormat/>
    <w:uiPriority w:val="99"/>
    <w:pPr>
      <w:tabs>
        <w:tab w:val="left" w:pos="2356"/>
      </w:tabs>
      <w:adjustRightInd/>
      <w:snapToGrid/>
      <w:spacing w:line="376" w:lineRule="auto"/>
      <w:ind w:left="1984" w:hanging="708"/>
    </w:pPr>
    <w:rPr>
      <w:rFonts w:ascii="Times New Roman" w:hAnsi="Times New Roman" w:cs="Times New Roman"/>
      <w:szCs w:val="28"/>
    </w:rPr>
  </w:style>
  <w:style w:type="paragraph" w:customStyle="1" w:styleId="261">
    <w:name w:val="_Style 1"/>
    <w:basedOn w:val="1"/>
    <w:autoRedefine/>
    <w:qFormat/>
    <w:uiPriority w:val="34"/>
    <w:pPr>
      <w:ind w:firstLine="420" w:firstLineChars="200"/>
    </w:pPr>
  </w:style>
  <w:style w:type="paragraph" w:customStyle="1" w:styleId="262">
    <w:name w:val="列表段落2"/>
    <w:basedOn w:val="1"/>
    <w:autoRedefine/>
    <w:qFormat/>
    <w:uiPriority w:val="34"/>
    <w:pPr>
      <w:ind w:firstLine="420" w:firstLineChars="200"/>
    </w:pPr>
  </w:style>
  <w:style w:type="paragraph" w:customStyle="1" w:styleId="263">
    <w:name w:val="标书正文"/>
    <w:basedOn w:val="1"/>
    <w:autoRedefine/>
    <w:qFormat/>
    <w:uiPriority w:val="0"/>
    <w:pPr>
      <w:spacing w:line="360" w:lineRule="auto"/>
      <w:ind w:firstLine="200" w:firstLineChars="200"/>
    </w:pPr>
    <w:rPr>
      <w:sz w:val="24"/>
    </w:rPr>
  </w:style>
  <w:style w:type="paragraph" w:customStyle="1" w:styleId="264">
    <w:name w:val="p0"/>
    <w:basedOn w:val="1"/>
    <w:autoRedefine/>
    <w:qFormat/>
    <w:uiPriority w:val="99"/>
    <w:pPr>
      <w:widowControl/>
      <w:adjustRightInd/>
      <w:snapToGrid/>
      <w:spacing w:line="240" w:lineRule="auto"/>
    </w:pPr>
    <w:rPr>
      <w:rFonts w:ascii="Calibri" w:cs="Times New Roman"/>
      <w:sz w:val="21"/>
      <w:szCs w:val="22"/>
    </w:rPr>
  </w:style>
  <w:style w:type="table" w:customStyle="1" w:styleId="265">
    <w:name w:val="Table Normal"/>
    <w:autoRedefine/>
    <w:semiHidden/>
    <w:qFormat/>
    <w:uiPriority w:val="2"/>
    <w:pPr>
      <w:widowControl w:val="0"/>
      <w:autoSpaceDE w:val="0"/>
      <w:autoSpaceDN w:val="0"/>
    </w:pPr>
    <w:rPr>
      <w:rFonts w:ascii="Calibri" w:hAnsi="Calibri"/>
      <w:sz w:val="22"/>
      <w:szCs w:val="22"/>
      <w:lang w:val="en-US" w:eastAsia="en-US" w:bidi="ar-SA"/>
    </w:rPr>
    <w:tblPr>
      <w:tblCellMar>
        <w:top w:w="0" w:type="dxa"/>
        <w:left w:w="0" w:type="dxa"/>
        <w:bottom w:w="0" w:type="dxa"/>
        <w:right w:w="0" w:type="dxa"/>
      </w:tblCellMar>
    </w:tblPr>
  </w:style>
  <w:style w:type="table" w:customStyle="1" w:styleId="266">
    <w:name w:val="彩色列表2"/>
    <w:basedOn w:val="46"/>
    <w:autoRedefine/>
    <w:qFormat/>
    <w:uiPriority w:val="72"/>
    <w:rPr>
      <w:color w:val="000000"/>
    </w:rPr>
    <w:tcPr>
      <w:shd w:val="clear" w:color="auto" w:fill="E5E5E5"/>
    </w:tcPr>
    <w:tblStylePr w:type="firstRow">
      <w:rPr>
        <w:b/>
        <w:bCs/>
        <w:color w:val="FFFFFF"/>
      </w:rPr>
      <w:tcPr>
        <w:tcBorders>
          <w:top w:val="nil"/>
          <w:left w:val="nil"/>
          <w:bottom w:val="single" w:color="FFFFFF" w:sz="12" w:space="0"/>
          <w:right w:val="nil"/>
          <w:insideH w:val="nil"/>
          <w:insideV w:val="nil"/>
          <w:tl2br w:val="nil"/>
          <w:tr2bl w:val="nil"/>
        </w:tcBorders>
        <w:shd w:val="clear" w:color="auto" w:fill="9E3A38"/>
      </w:tcPr>
    </w:tblStylePr>
    <w:tblStylePr w:type="lastRow">
      <w:rPr>
        <w:b/>
        <w:bCs/>
        <w:color w:val="9E3A38"/>
      </w:r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BFBFBF"/>
      </w:tcPr>
    </w:tblStylePr>
    <w:tblStylePr w:type="band1Horz">
      <w:tcPr>
        <w:shd w:val="clear" w:color="auto" w:fill="CCCCCC"/>
      </w:tcPr>
    </w:tblStylePr>
  </w:style>
  <w:style w:type="paragraph" w:customStyle="1" w:styleId="267">
    <w:name w:val="列出段落14"/>
    <w:basedOn w:val="1"/>
    <w:autoRedefine/>
    <w:qFormat/>
    <w:uiPriority w:val="34"/>
    <w:pPr>
      <w:ind w:firstLine="420" w:firstLineChars="200"/>
    </w:pPr>
    <w:rPr>
      <w:rFonts w:ascii="Calibri" w:hAnsi="Calibri"/>
    </w:rPr>
  </w:style>
  <w:style w:type="paragraph" w:customStyle="1" w:styleId="268">
    <w:name w:val="Table Text"/>
    <w:basedOn w:val="1"/>
    <w:autoRedefine/>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header" Target="header6.xml"/><Relationship Id="rId15" Type="http://schemas.openxmlformats.org/officeDocument/2006/relationships/header" Target="header5.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94</Pages>
  <Words>2761</Words>
  <Characters>3140</Characters>
  <Lines>285</Lines>
  <Paragraphs>80</Paragraphs>
  <TotalTime>6</TotalTime>
  <ScaleCrop>false</ScaleCrop>
  <LinksUpToDate>false</LinksUpToDate>
  <CharactersWithSpaces>3237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2022-12-09T07:58:00Z</dcterms:created>
  <dc:creator>Yin Hao</dc:creator>
  <cp:lastModifiedBy>微信用户</cp:lastModifiedBy>
  <cp:lastPrinted>2020-04-02T03:13:00Z</cp:lastPrinted>
  <dcterms:modified xsi:type="dcterms:W3CDTF">2025-12-24T08:08:13Z</dcterms:modified>
  <dc:title>02年杜范本稿</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3D45F0AD2FDB44819C4B2AD71C1CDA88_13</vt:lpwstr>
  </property>
  <property fmtid="{D5CDD505-2E9C-101B-9397-08002B2CF9AE}" pid="4" name="KSOTemplateDocerSaveRecord">
    <vt:lpwstr>eyJoZGlkIjoiZjk1YTZiNmIwMjk3Mzk4NzJiMGQ5MzNjNDRlZmY5MWQiLCJ1c2VySWQiOiI4NDEzOTczMDcifQ==</vt:lpwstr>
  </property>
</Properties>
</file>