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EEF9E">
      <w:pPr>
        <w:pStyle w:val="3"/>
        <w:rPr>
          <w:rFonts w:hint="eastAsia" w:eastAsia="宋体"/>
          <w:szCs w:val="24"/>
        </w:rPr>
      </w:pPr>
      <w:r>
        <w:rPr>
          <w:rFonts w:hint="eastAsia" w:eastAsia="宋体"/>
          <w:szCs w:val="24"/>
        </w:rPr>
        <w:drawing>
          <wp:inline distT="0" distB="0" distL="114300" distR="114300">
            <wp:extent cx="701040" cy="820420"/>
            <wp:effectExtent l="0" t="0" r="0" b="2540"/>
            <wp:docPr id="2" name="图片 2" descr="林达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达logo"/>
                    <pic:cNvPicPr>
                      <a:picLocks noChangeAspect="1"/>
                    </pic:cNvPicPr>
                  </pic:nvPicPr>
                  <pic:blipFill>
                    <a:blip r:embed="rId42" cstate="print"/>
                    <a:stretch>
                      <a:fillRect/>
                    </a:stretch>
                  </pic:blipFill>
                  <pic:spPr>
                    <a:xfrm>
                      <a:off x="0" y="0"/>
                      <a:ext cx="701040" cy="820420"/>
                    </a:xfrm>
                    <a:prstGeom prst="rect">
                      <a:avLst/>
                    </a:prstGeom>
                  </pic:spPr>
                </pic:pic>
              </a:graphicData>
            </a:graphic>
          </wp:inline>
        </w:drawing>
      </w:r>
    </w:p>
    <w:p w14:paraId="2DDB4928">
      <w:pPr>
        <w:spacing w:line="360" w:lineRule="auto"/>
        <w:jc w:val="both"/>
        <w:rPr>
          <w:rFonts w:hint="eastAsia" w:ascii="宋体" w:hAnsi="宋体" w:eastAsia="宋体" w:cs="宋体"/>
          <w:color w:val="auto"/>
          <w:sz w:val="24"/>
          <w:szCs w:val="24"/>
        </w:rPr>
      </w:pPr>
    </w:p>
    <w:p w14:paraId="50924551">
      <w:pPr>
        <w:spacing w:line="360" w:lineRule="auto"/>
        <w:ind w:firstLine="480" w:firstLineChars="200"/>
        <w:jc w:val="both"/>
        <w:rPr>
          <w:rFonts w:hint="eastAsia" w:ascii="宋体" w:hAnsi="宋体" w:eastAsia="宋体" w:cs="宋体"/>
          <w:color w:val="auto"/>
          <w:sz w:val="24"/>
          <w:szCs w:val="24"/>
        </w:rPr>
      </w:pPr>
    </w:p>
    <w:p w14:paraId="167A20B3">
      <w:pPr>
        <w:spacing w:line="360" w:lineRule="auto"/>
        <w:jc w:val="center"/>
        <w:rPr>
          <w:rFonts w:hint="eastAsia" w:ascii="宋体" w:hAnsi="宋体" w:eastAsia="宋体" w:cs="宋体"/>
          <w:color w:val="auto"/>
          <w:spacing w:val="-2"/>
          <w:sz w:val="52"/>
          <w:szCs w:val="52"/>
        </w:rPr>
      </w:pPr>
      <w:bookmarkStart w:id="0" w:name="_Toc15349"/>
      <w:r>
        <w:rPr>
          <w:rFonts w:hint="eastAsia" w:ascii="宋体" w:hAnsi="宋体" w:eastAsia="宋体" w:cs="宋体"/>
          <w:color w:val="auto"/>
          <w:spacing w:val="-2"/>
          <w:sz w:val="52"/>
          <w:szCs w:val="52"/>
        </w:rPr>
        <w:t>北京市政府采购项目</w:t>
      </w:r>
      <w:bookmarkEnd w:id="0"/>
    </w:p>
    <w:p w14:paraId="6645388F">
      <w:pPr>
        <w:spacing w:line="360" w:lineRule="auto"/>
        <w:jc w:val="center"/>
        <w:rPr>
          <w:rFonts w:hint="eastAsia" w:ascii="宋体" w:hAnsi="宋体" w:eastAsia="宋体" w:cs="宋体"/>
          <w:color w:val="auto"/>
          <w:spacing w:val="-2"/>
          <w:sz w:val="52"/>
          <w:szCs w:val="52"/>
        </w:rPr>
      </w:pPr>
      <w:bookmarkStart w:id="1" w:name="_Toc1864"/>
      <w:r>
        <w:rPr>
          <w:rFonts w:hint="eastAsia" w:ascii="宋体" w:hAnsi="宋体" w:eastAsia="宋体" w:cs="宋体"/>
          <w:color w:val="auto"/>
          <w:spacing w:val="-2"/>
          <w:sz w:val="52"/>
          <w:szCs w:val="52"/>
        </w:rPr>
        <w:t>公开招标文件</w:t>
      </w:r>
      <w:bookmarkEnd w:id="1"/>
    </w:p>
    <w:p w14:paraId="0897B55F">
      <w:pPr>
        <w:spacing w:line="360" w:lineRule="auto"/>
        <w:jc w:val="center"/>
        <w:rPr>
          <w:rFonts w:hint="eastAsia" w:ascii="宋体" w:hAnsi="宋体" w:eastAsia="宋体" w:cs="宋体"/>
          <w:color w:val="auto"/>
          <w:spacing w:val="-2"/>
          <w:sz w:val="44"/>
          <w:szCs w:val="44"/>
        </w:rPr>
      </w:pPr>
    </w:p>
    <w:p w14:paraId="3F15B4CF">
      <w:pPr>
        <w:spacing w:line="360" w:lineRule="auto"/>
        <w:jc w:val="center"/>
        <w:rPr>
          <w:rFonts w:hint="eastAsia" w:ascii="宋体" w:hAnsi="宋体" w:eastAsia="宋体" w:cs="宋体"/>
          <w:color w:val="auto"/>
          <w:spacing w:val="-2"/>
          <w:sz w:val="44"/>
          <w:szCs w:val="44"/>
        </w:rPr>
      </w:pPr>
    </w:p>
    <w:p w14:paraId="3EC644FD">
      <w:pPr>
        <w:spacing w:line="360" w:lineRule="auto"/>
        <w:jc w:val="center"/>
        <w:rPr>
          <w:rFonts w:hint="eastAsia" w:ascii="宋体" w:hAnsi="宋体" w:eastAsia="宋体" w:cs="宋体"/>
          <w:color w:val="auto"/>
          <w:sz w:val="44"/>
          <w:szCs w:val="44"/>
        </w:rPr>
      </w:pPr>
    </w:p>
    <w:p w14:paraId="575164F1">
      <w:pPr>
        <w:spacing w:line="360" w:lineRule="auto"/>
        <w:ind w:firstLine="880" w:firstLineChars="200"/>
        <w:jc w:val="both"/>
        <w:rPr>
          <w:rFonts w:hint="eastAsia" w:ascii="宋体" w:hAnsi="宋体" w:eastAsia="宋体" w:cs="宋体"/>
          <w:color w:val="auto"/>
          <w:sz w:val="44"/>
          <w:szCs w:val="44"/>
        </w:rPr>
      </w:pPr>
    </w:p>
    <w:p w14:paraId="689A52E1">
      <w:pPr>
        <w:spacing w:line="360" w:lineRule="auto"/>
        <w:ind w:firstLine="880" w:firstLineChars="200"/>
        <w:jc w:val="both"/>
        <w:rPr>
          <w:rFonts w:hint="eastAsia" w:ascii="宋体" w:hAnsi="宋体" w:eastAsia="宋体" w:cs="宋体"/>
          <w:color w:val="auto"/>
          <w:sz w:val="44"/>
          <w:szCs w:val="44"/>
        </w:rPr>
      </w:pPr>
    </w:p>
    <w:p w14:paraId="036A8012">
      <w:pPr>
        <w:pStyle w:val="19"/>
        <w:ind w:firstLine="480"/>
        <w:rPr>
          <w:rFonts w:hint="eastAsia" w:ascii="宋体" w:hAnsi="宋体" w:eastAsia="宋体"/>
        </w:rPr>
      </w:pPr>
    </w:p>
    <w:p w14:paraId="27BFEF75">
      <w:pPr>
        <w:rPr>
          <w:rFonts w:hint="eastAsia" w:ascii="宋体" w:hAnsi="宋体" w:eastAsia="宋体"/>
        </w:rPr>
      </w:pPr>
    </w:p>
    <w:p w14:paraId="095228D5">
      <w:pPr>
        <w:spacing w:line="360" w:lineRule="auto"/>
        <w:jc w:val="both"/>
        <w:rPr>
          <w:rFonts w:hint="eastAsia" w:ascii="宋体" w:hAnsi="宋体" w:eastAsia="宋体" w:cs="宋体"/>
          <w:color w:val="auto"/>
          <w:sz w:val="36"/>
          <w:szCs w:val="36"/>
        </w:rPr>
      </w:pPr>
      <w:r>
        <w:rPr>
          <w:rFonts w:hint="eastAsia" w:ascii="宋体" w:hAnsi="宋体" w:eastAsia="宋体" w:cs="宋体"/>
          <w:color w:val="auto"/>
          <w:spacing w:val="-19"/>
          <w:sz w:val="36"/>
          <w:szCs w:val="36"/>
        </w:rPr>
        <w:t>项</w:t>
      </w:r>
      <w:r>
        <w:rPr>
          <w:rFonts w:hint="eastAsia" w:ascii="宋体" w:hAnsi="宋体" w:eastAsia="宋体" w:cs="宋体"/>
          <w:color w:val="auto"/>
          <w:spacing w:val="-16"/>
          <w:sz w:val="36"/>
          <w:szCs w:val="36"/>
        </w:rPr>
        <w:t>目名称：北京市地勘院信息化基础运维服务项目-其他运维</w:t>
      </w:r>
    </w:p>
    <w:p w14:paraId="2FF5383D">
      <w:pPr>
        <w:spacing w:line="360" w:lineRule="auto"/>
        <w:jc w:val="both"/>
        <w:rPr>
          <w:rFonts w:hint="eastAsia" w:ascii="宋体" w:hAnsi="宋体" w:eastAsia="宋体" w:cs="宋体"/>
          <w:color w:val="auto"/>
          <w:spacing w:val="-7"/>
          <w:sz w:val="36"/>
          <w:szCs w:val="36"/>
        </w:rPr>
      </w:pPr>
      <w:r>
        <w:rPr>
          <w:rFonts w:hint="eastAsia" w:ascii="宋体" w:hAnsi="宋体" w:eastAsia="宋体" w:cs="宋体"/>
          <w:color w:val="auto"/>
          <w:spacing w:val="-9"/>
          <w:position w:val="5"/>
          <w:sz w:val="36"/>
          <w:szCs w:val="36"/>
        </w:rPr>
        <w:t>项目编号</w:t>
      </w:r>
      <w:r>
        <w:rPr>
          <w:rFonts w:hint="eastAsia" w:ascii="宋体" w:hAnsi="宋体" w:eastAsia="宋体" w:cs="宋体"/>
          <w:color w:val="auto"/>
          <w:spacing w:val="-7"/>
          <w:sz w:val="36"/>
          <w:szCs w:val="36"/>
        </w:rPr>
        <w:t>：11000025210200151902-XM001</w:t>
      </w:r>
    </w:p>
    <w:p w14:paraId="6D7B5339">
      <w:pPr>
        <w:spacing w:line="360" w:lineRule="auto"/>
        <w:jc w:val="both"/>
        <w:rPr>
          <w:rFonts w:hint="eastAsia" w:ascii="宋体" w:hAnsi="宋体" w:eastAsia="宋体" w:cs="宋体"/>
          <w:color w:val="auto"/>
          <w:sz w:val="36"/>
          <w:szCs w:val="36"/>
        </w:rPr>
      </w:pPr>
      <w:r>
        <w:rPr>
          <w:rFonts w:hint="eastAsia" w:ascii="宋体" w:hAnsi="宋体" w:eastAsia="宋体" w:cs="宋体"/>
          <w:color w:val="auto"/>
          <w:spacing w:val="-11"/>
          <w:sz w:val="36"/>
          <w:szCs w:val="36"/>
        </w:rPr>
        <w:t>采</w:t>
      </w:r>
      <w:r>
        <w:rPr>
          <w:rFonts w:hint="eastAsia" w:ascii="宋体" w:hAnsi="宋体" w:eastAsia="宋体" w:cs="宋体"/>
          <w:color w:val="auto"/>
          <w:spacing w:val="-7"/>
          <w:sz w:val="36"/>
          <w:szCs w:val="36"/>
        </w:rPr>
        <w:t>购人：北京市地质矿产勘查院</w:t>
      </w:r>
    </w:p>
    <w:p w14:paraId="2F34B475">
      <w:pPr>
        <w:spacing w:line="360" w:lineRule="auto"/>
        <w:jc w:val="both"/>
        <w:rPr>
          <w:rFonts w:hint="eastAsia" w:ascii="宋体" w:hAnsi="宋体" w:eastAsia="宋体" w:cs="宋体"/>
          <w:bCs/>
          <w:color w:val="auto"/>
          <w:spacing w:val="-11"/>
          <w:sz w:val="36"/>
          <w:szCs w:val="36"/>
        </w:rPr>
      </w:pPr>
      <w:r>
        <w:rPr>
          <w:rFonts w:hint="eastAsia" w:ascii="宋体" w:hAnsi="宋体" w:eastAsia="宋体" w:cs="宋体"/>
          <w:color w:val="auto"/>
          <w:spacing w:val="-16"/>
          <w:sz w:val="36"/>
          <w:szCs w:val="36"/>
        </w:rPr>
        <w:t>采</w:t>
      </w:r>
      <w:r>
        <w:rPr>
          <w:rFonts w:hint="eastAsia" w:ascii="宋体" w:hAnsi="宋体" w:eastAsia="宋体" w:cs="宋体"/>
          <w:color w:val="auto"/>
          <w:spacing w:val="-11"/>
          <w:sz w:val="36"/>
          <w:szCs w:val="36"/>
        </w:rPr>
        <w:t>购代理机构：</w:t>
      </w:r>
      <w:r>
        <w:rPr>
          <w:rFonts w:hint="eastAsia" w:ascii="宋体" w:hAnsi="宋体" w:eastAsia="宋体" w:cs="宋体"/>
          <w:bCs/>
          <w:color w:val="auto"/>
          <w:spacing w:val="-11"/>
          <w:sz w:val="36"/>
          <w:szCs w:val="36"/>
        </w:rPr>
        <w:t>华夏林达咨询有限公司</w:t>
      </w:r>
    </w:p>
    <w:p w14:paraId="13FBC4FF">
      <w:pPr>
        <w:spacing w:line="360" w:lineRule="auto"/>
        <w:ind w:left="630" w:leftChars="300" w:firstLine="480" w:firstLineChars="200"/>
        <w:jc w:val="both"/>
        <w:rPr>
          <w:rFonts w:hint="eastAsia" w:ascii="宋体" w:hAnsi="宋体" w:eastAsia="宋体" w:cs="宋体"/>
          <w:color w:val="auto"/>
          <w:sz w:val="24"/>
          <w:szCs w:val="24"/>
        </w:rPr>
        <w:sectPr>
          <w:footerReference r:id="rId3" w:type="first"/>
          <w:pgSz w:w="11907" w:h="16840"/>
          <w:pgMar w:top="1403" w:right="1786" w:bottom="0" w:left="1786" w:header="0" w:footer="0" w:gutter="0"/>
          <w:cols w:space="720" w:num="1"/>
        </w:sectPr>
      </w:pPr>
    </w:p>
    <w:sdt>
      <w:sdtPr>
        <w:rPr>
          <w:rFonts w:hint="eastAsia" w:ascii="宋体" w:hAnsi="宋体" w:eastAsia="宋体" w:cs="宋体"/>
          <w:color w:val="auto"/>
          <w:sz w:val="24"/>
          <w:szCs w:val="24"/>
        </w:rPr>
        <w:id w:val="147453944"/>
        <w:docPartObj>
          <w:docPartGallery w:val="Table of Contents"/>
          <w:docPartUnique/>
        </w:docPartObj>
      </w:sdtPr>
      <w:sdtEndPr>
        <w:rPr>
          <w:rFonts w:hint="eastAsia" w:ascii="宋体" w:hAnsi="宋体" w:eastAsia="宋体" w:cs="宋体"/>
          <w:color w:val="auto"/>
          <w:sz w:val="24"/>
          <w:szCs w:val="24"/>
        </w:rPr>
      </w:sdtEndPr>
      <w:sdtContent>
        <w:p w14:paraId="3CC131F8">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 录</w:t>
          </w:r>
        </w:p>
        <w:p w14:paraId="5AA6CDEF">
          <w:pPr>
            <w:pStyle w:val="14"/>
            <w:tabs>
              <w:tab w:val="right" w:leader="dot" w:pos="9062"/>
            </w:tabs>
            <w:rPr>
              <w:rFonts w:hint="eastAsia" w:ascii="宋体" w:hAnsi="宋体" w:eastAsia="宋体" w:cs="宋体"/>
              <w:snapToGrid/>
              <w:sz w:val="24"/>
              <w:szCs w:val="24"/>
            </w:rPr>
          </w:pPr>
        </w:p>
        <w:p w14:paraId="4C3737AB">
          <w:pPr>
            <w:pStyle w:val="14"/>
            <w:tabs>
              <w:tab w:val="right" w:leader="dot" w:pos="9062"/>
            </w:tabs>
            <w:spacing w:line="480" w:lineRule="auto"/>
            <w:rPr>
              <w:rFonts w:ascii="Times New Roman" w:hAnsi="Times New Roman" w:eastAsia="仿宋" w:cs="Times New Roman"/>
              <w:b/>
              <w:bCs/>
              <w:snapToGrid/>
              <w:color w:val="auto"/>
              <w:kern w:val="2"/>
              <w:sz w:val="24"/>
              <w:szCs w:val="24"/>
              <w14:ligatures w14:val="standardContextual"/>
            </w:rPr>
          </w:pPr>
          <w:r>
            <w:rPr>
              <w:rFonts w:ascii="Times New Roman" w:hAnsi="Times New Roman" w:eastAsia="仿宋" w:cs="Times New Roman"/>
              <w:color w:val="auto"/>
              <w:sz w:val="24"/>
              <w:szCs w:val="24"/>
            </w:rPr>
            <w:fldChar w:fldCharType="begin"/>
          </w:r>
          <w:r>
            <w:rPr>
              <w:rFonts w:ascii="Times New Roman" w:hAnsi="Times New Roman" w:eastAsia="仿宋" w:cs="Times New Roman"/>
              <w:color w:val="auto"/>
              <w:sz w:val="24"/>
              <w:szCs w:val="24"/>
            </w:rPr>
            <w:instrText xml:space="preserve"> TOC \o "1-1" \h \z \u </w:instrText>
          </w:r>
          <w:r>
            <w:rPr>
              <w:rFonts w:ascii="Times New Roman" w:hAnsi="Times New Roman" w:eastAsia="仿宋" w:cs="Times New Roman"/>
              <w:color w:val="auto"/>
              <w:sz w:val="24"/>
              <w:szCs w:val="24"/>
            </w:rPr>
            <w:fldChar w:fldCharType="separate"/>
          </w:r>
          <w:r>
            <w:fldChar w:fldCharType="begin"/>
          </w:r>
          <w:r>
            <w:instrText xml:space="preserve"> HYPERLINK \l "_Toc193383033" </w:instrText>
          </w:r>
          <w:r>
            <w:fldChar w:fldCharType="separate"/>
          </w:r>
          <w:r>
            <w:rPr>
              <w:rStyle w:val="25"/>
              <w:rFonts w:ascii="Times New Roman" w:hAnsi="Times New Roman" w:eastAsia="仿宋" w:cs="Times New Roman"/>
              <w:b/>
              <w:bCs/>
              <w:spacing w:val="-1"/>
              <w:sz w:val="24"/>
              <w:szCs w:val="24"/>
            </w:rPr>
            <w:t>第一章 投</w:t>
          </w:r>
          <w:r>
            <w:rPr>
              <w:rStyle w:val="25"/>
              <w:rFonts w:ascii="Times New Roman" w:hAnsi="Times New Roman" w:eastAsia="仿宋" w:cs="Times New Roman"/>
              <w:b/>
              <w:bCs/>
              <w:sz w:val="24"/>
              <w:szCs w:val="24"/>
            </w:rPr>
            <w:t>标邀请</w:t>
          </w:r>
          <w:r>
            <w:rPr>
              <w:rFonts w:ascii="Times New Roman" w:hAnsi="Times New Roman" w:eastAsia="仿宋" w:cs="Times New Roman"/>
              <w:b/>
              <w:bCs/>
              <w:sz w:val="24"/>
              <w:szCs w:val="24"/>
            </w:rPr>
            <w:tab/>
          </w:r>
          <w:r>
            <w:rPr>
              <w:rFonts w:ascii="Times New Roman" w:hAnsi="Times New Roman" w:eastAsia="仿宋" w:cs="Times New Roman"/>
              <w:b/>
              <w:bCs/>
              <w:sz w:val="24"/>
              <w:szCs w:val="24"/>
            </w:rPr>
            <w:fldChar w:fldCharType="begin"/>
          </w:r>
          <w:r>
            <w:rPr>
              <w:rFonts w:ascii="Times New Roman" w:hAnsi="Times New Roman" w:eastAsia="仿宋" w:cs="Times New Roman"/>
              <w:b/>
              <w:bCs/>
              <w:sz w:val="24"/>
              <w:szCs w:val="24"/>
            </w:rPr>
            <w:instrText xml:space="preserve"> PAGEREF _Toc193383033 \h </w:instrText>
          </w:r>
          <w:r>
            <w:rPr>
              <w:rFonts w:ascii="Times New Roman" w:hAnsi="Times New Roman" w:eastAsia="仿宋" w:cs="Times New Roman"/>
              <w:b/>
              <w:bCs/>
              <w:sz w:val="24"/>
              <w:szCs w:val="24"/>
            </w:rPr>
            <w:fldChar w:fldCharType="separate"/>
          </w:r>
          <w:r>
            <w:rPr>
              <w:rFonts w:ascii="Times New Roman" w:hAnsi="Times New Roman" w:eastAsia="仿宋" w:cs="Times New Roman"/>
              <w:b/>
              <w:bCs/>
              <w:sz w:val="24"/>
              <w:szCs w:val="24"/>
            </w:rPr>
            <w:t>1</w:t>
          </w:r>
          <w:r>
            <w:rPr>
              <w:rFonts w:ascii="Times New Roman" w:hAnsi="Times New Roman" w:eastAsia="仿宋" w:cs="Times New Roman"/>
              <w:b/>
              <w:bCs/>
              <w:sz w:val="24"/>
              <w:szCs w:val="24"/>
            </w:rPr>
            <w:fldChar w:fldCharType="end"/>
          </w:r>
          <w:r>
            <w:rPr>
              <w:rFonts w:ascii="Times New Roman" w:hAnsi="Times New Roman" w:eastAsia="仿宋" w:cs="Times New Roman"/>
              <w:b/>
              <w:bCs/>
              <w:sz w:val="24"/>
              <w:szCs w:val="24"/>
            </w:rPr>
            <w:fldChar w:fldCharType="end"/>
          </w:r>
        </w:p>
        <w:p w14:paraId="7D5F7FE5">
          <w:pPr>
            <w:pStyle w:val="14"/>
            <w:tabs>
              <w:tab w:val="right" w:leader="dot" w:pos="9062"/>
            </w:tabs>
            <w:spacing w:line="480" w:lineRule="auto"/>
            <w:rPr>
              <w:rFonts w:ascii="Times New Roman" w:hAnsi="Times New Roman" w:eastAsia="仿宋" w:cs="Times New Roman"/>
              <w:b/>
              <w:bCs/>
              <w:snapToGrid/>
              <w:color w:val="auto"/>
              <w:kern w:val="2"/>
              <w:sz w:val="24"/>
              <w:szCs w:val="24"/>
              <w14:ligatures w14:val="standardContextual"/>
            </w:rPr>
          </w:pPr>
          <w:r>
            <w:fldChar w:fldCharType="begin"/>
          </w:r>
          <w:r>
            <w:instrText xml:space="preserve"> HYPERLINK \l "_Toc193383034" </w:instrText>
          </w:r>
          <w:r>
            <w:fldChar w:fldCharType="separate"/>
          </w:r>
          <w:r>
            <w:rPr>
              <w:rStyle w:val="25"/>
              <w:rFonts w:ascii="Times New Roman" w:hAnsi="Times New Roman" w:eastAsia="仿宋" w:cs="Times New Roman"/>
              <w:b/>
              <w:bCs/>
              <w:spacing w:val="-1"/>
              <w:sz w:val="24"/>
              <w:szCs w:val="24"/>
            </w:rPr>
            <w:t>第二章 投标人须知</w:t>
          </w:r>
          <w:r>
            <w:rPr>
              <w:rFonts w:ascii="Times New Roman" w:hAnsi="Times New Roman" w:eastAsia="仿宋" w:cs="Times New Roman"/>
              <w:b/>
              <w:bCs/>
              <w:sz w:val="24"/>
              <w:szCs w:val="24"/>
            </w:rPr>
            <w:tab/>
          </w:r>
          <w:r>
            <w:rPr>
              <w:rFonts w:ascii="Times New Roman" w:hAnsi="Times New Roman" w:eastAsia="仿宋" w:cs="Times New Roman"/>
              <w:b/>
              <w:bCs/>
              <w:sz w:val="24"/>
              <w:szCs w:val="24"/>
            </w:rPr>
            <w:fldChar w:fldCharType="begin"/>
          </w:r>
          <w:r>
            <w:rPr>
              <w:rFonts w:ascii="Times New Roman" w:hAnsi="Times New Roman" w:eastAsia="仿宋" w:cs="Times New Roman"/>
              <w:b/>
              <w:bCs/>
              <w:sz w:val="24"/>
              <w:szCs w:val="24"/>
            </w:rPr>
            <w:instrText xml:space="preserve"> PAGEREF _Toc193383034 \h </w:instrText>
          </w:r>
          <w:r>
            <w:rPr>
              <w:rFonts w:ascii="Times New Roman" w:hAnsi="Times New Roman" w:eastAsia="仿宋" w:cs="Times New Roman"/>
              <w:b/>
              <w:bCs/>
              <w:sz w:val="24"/>
              <w:szCs w:val="24"/>
            </w:rPr>
            <w:fldChar w:fldCharType="separate"/>
          </w:r>
          <w:r>
            <w:rPr>
              <w:rFonts w:ascii="Times New Roman" w:hAnsi="Times New Roman" w:eastAsia="仿宋" w:cs="Times New Roman"/>
              <w:b/>
              <w:bCs/>
              <w:sz w:val="24"/>
              <w:szCs w:val="24"/>
            </w:rPr>
            <w:t>5</w:t>
          </w:r>
          <w:r>
            <w:rPr>
              <w:rFonts w:ascii="Times New Roman" w:hAnsi="Times New Roman" w:eastAsia="仿宋" w:cs="Times New Roman"/>
              <w:b/>
              <w:bCs/>
              <w:sz w:val="24"/>
              <w:szCs w:val="24"/>
            </w:rPr>
            <w:fldChar w:fldCharType="end"/>
          </w:r>
          <w:r>
            <w:rPr>
              <w:rFonts w:ascii="Times New Roman" w:hAnsi="Times New Roman" w:eastAsia="仿宋" w:cs="Times New Roman"/>
              <w:b/>
              <w:bCs/>
              <w:sz w:val="24"/>
              <w:szCs w:val="24"/>
            </w:rPr>
            <w:fldChar w:fldCharType="end"/>
          </w:r>
        </w:p>
        <w:p w14:paraId="53BA8028">
          <w:pPr>
            <w:pStyle w:val="14"/>
            <w:tabs>
              <w:tab w:val="right" w:leader="dot" w:pos="9062"/>
            </w:tabs>
            <w:spacing w:line="480" w:lineRule="auto"/>
            <w:rPr>
              <w:rFonts w:ascii="Times New Roman" w:hAnsi="Times New Roman" w:eastAsia="仿宋" w:cs="Times New Roman"/>
              <w:b/>
              <w:bCs/>
              <w:snapToGrid/>
              <w:color w:val="auto"/>
              <w:kern w:val="2"/>
              <w:sz w:val="24"/>
              <w:szCs w:val="24"/>
              <w14:ligatures w14:val="standardContextual"/>
            </w:rPr>
          </w:pPr>
          <w:r>
            <w:fldChar w:fldCharType="begin"/>
          </w:r>
          <w:r>
            <w:instrText xml:space="preserve"> HYPERLINK \l "_Toc193383035" </w:instrText>
          </w:r>
          <w:r>
            <w:fldChar w:fldCharType="separate"/>
          </w:r>
          <w:r>
            <w:rPr>
              <w:rStyle w:val="25"/>
              <w:rFonts w:ascii="Times New Roman" w:hAnsi="Times New Roman" w:eastAsia="仿宋" w:cs="Times New Roman"/>
              <w:b/>
              <w:bCs/>
              <w:spacing w:val="-1"/>
              <w:sz w:val="24"/>
              <w:szCs w:val="24"/>
            </w:rPr>
            <w:t>第三章 资</w:t>
          </w:r>
          <w:r>
            <w:rPr>
              <w:rStyle w:val="25"/>
              <w:rFonts w:ascii="Times New Roman" w:hAnsi="Times New Roman" w:eastAsia="仿宋" w:cs="Times New Roman"/>
              <w:b/>
              <w:bCs/>
              <w:sz w:val="24"/>
              <w:szCs w:val="24"/>
            </w:rPr>
            <w:t>格审查</w:t>
          </w:r>
          <w:r>
            <w:rPr>
              <w:rFonts w:ascii="Times New Roman" w:hAnsi="Times New Roman" w:eastAsia="仿宋" w:cs="Times New Roman"/>
              <w:b/>
              <w:bCs/>
              <w:sz w:val="24"/>
              <w:szCs w:val="24"/>
            </w:rPr>
            <w:tab/>
          </w:r>
          <w:r>
            <w:rPr>
              <w:rFonts w:ascii="Times New Roman" w:hAnsi="Times New Roman" w:eastAsia="仿宋" w:cs="Times New Roman"/>
              <w:b/>
              <w:bCs/>
              <w:sz w:val="24"/>
              <w:szCs w:val="24"/>
            </w:rPr>
            <w:fldChar w:fldCharType="begin"/>
          </w:r>
          <w:r>
            <w:rPr>
              <w:rFonts w:ascii="Times New Roman" w:hAnsi="Times New Roman" w:eastAsia="仿宋" w:cs="Times New Roman"/>
              <w:b/>
              <w:bCs/>
              <w:sz w:val="24"/>
              <w:szCs w:val="24"/>
            </w:rPr>
            <w:instrText xml:space="preserve"> PAGEREF _Toc193383035 \h </w:instrText>
          </w:r>
          <w:r>
            <w:rPr>
              <w:rFonts w:ascii="Times New Roman" w:hAnsi="Times New Roman" w:eastAsia="仿宋" w:cs="Times New Roman"/>
              <w:b/>
              <w:bCs/>
              <w:sz w:val="24"/>
              <w:szCs w:val="24"/>
            </w:rPr>
            <w:fldChar w:fldCharType="separate"/>
          </w:r>
          <w:r>
            <w:rPr>
              <w:rFonts w:ascii="Times New Roman" w:hAnsi="Times New Roman" w:eastAsia="仿宋" w:cs="Times New Roman"/>
              <w:b/>
              <w:bCs/>
              <w:sz w:val="24"/>
              <w:szCs w:val="24"/>
            </w:rPr>
            <w:t>21</w:t>
          </w:r>
          <w:r>
            <w:rPr>
              <w:rFonts w:ascii="Times New Roman" w:hAnsi="Times New Roman" w:eastAsia="仿宋" w:cs="Times New Roman"/>
              <w:b/>
              <w:bCs/>
              <w:sz w:val="24"/>
              <w:szCs w:val="24"/>
            </w:rPr>
            <w:fldChar w:fldCharType="end"/>
          </w:r>
          <w:r>
            <w:rPr>
              <w:rFonts w:ascii="Times New Roman" w:hAnsi="Times New Roman" w:eastAsia="仿宋" w:cs="Times New Roman"/>
              <w:b/>
              <w:bCs/>
              <w:sz w:val="24"/>
              <w:szCs w:val="24"/>
            </w:rPr>
            <w:fldChar w:fldCharType="end"/>
          </w:r>
        </w:p>
        <w:p w14:paraId="34D3640F">
          <w:pPr>
            <w:pStyle w:val="14"/>
            <w:tabs>
              <w:tab w:val="right" w:leader="dot" w:pos="9062"/>
            </w:tabs>
            <w:spacing w:line="480" w:lineRule="auto"/>
            <w:rPr>
              <w:rFonts w:ascii="Times New Roman" w:hAnsi="Times New Roman" w:eastAsia="仿宋" w:cs="Times New Roman"/>
              <w:b/>
              <w:bCs/>
              <w:snapToGrid/>
              <w:color w:val="auto"/>
              <w:kern w:val="2"/>
              <w:sz w:val="24"/>
              <w:szCs w:val="24"/>
              <w14:ligatures w14:val="standardContextual"/>
            </w:rPr>
          </w:pPr>
          <w:r>
            <w:fldChar w:fldCharType="begin"/>
          </w:r>
          <w:r>
            <w:instrText xml:space="preserve"> HYPERLINK \l "_Toc193383036" </w:instrText>
          </w:r>
          <w:r>
            <w:fldChar w:fldCharType="separate"/>
          </w:r>
          <w:r>
            <w:rPr>
              <w:rStyle w:val="25"/>
              <w:rFonts w:ascii="Times New Roman" w:hAnsi="Times New Roman" w:eastAsia="仿宋" w:cs="Times New Roman"/>
              <w:b/>
              <w:bCs/>
              <w:spacing w:val="-1"/>
              <w:sz w:val="24"/>
              <w:szCs w:val="24"/>
            </w:rPr>
            <w:t>第四章 评标程序、评标方法和评标标准</w:t>
          </w:r>
          <w:r>
            <w:rPr>
              <w:rFonts w:ascii="Times New Roman" w:hAnsi="Times New Roman" w:eastAsia="仿宋" w:cs="Times New Roman"/>
              <w:b/>
              <w:bCs/>
              <w:sz w:val="24"/>
              <w:szCs w:val="24"/>
            </w:rPr>
            <w:tab/>
          </w:r>
          <w:r>
            <w:rPr>
              <w:rFonts w:ascii="Times New Roman" w:hAnsi="Times New Roman" w:eastAsia="仿宋" w:cs="Times New Roman"/>
              <w:b/>
              <w:bCs/>
              <w:sz w:val="24"/>
              <w:szCs w:val="24"/>
            </w:rPr>
            <w:fldChar w:fldCharType="begin"/>
          </w:r>
          <w:r>
            <w:rPr>
              <w:rFonts w:ascii="Times New Roman" w:hAnsi="Times New Roman" w:eastAsia="仿宋" w:cs="Times New Roman"/>
              <w:b/>
              <w:bCs/>
              <w:sz w:val="24"/>
              <w:szCs w:val="24"/>
            </w:rPr>
            <w:instrText xml:space="preserve"> PAGEREF _Toc193383036 \h </w:instrText>
          </w:r>
          <w:r>
            <w:rPr>
              <w:rFonts w:ascii="Times New Roman" w:hAnsi="Times New Roman" w:eastAsia="仿宋" w:cs="Times New Roman"/>
              <w:b/>
              <w:bCs/>
              <w:sz w:val="24"/>
              <w:szCs w:val="24"/>
            </w:rPr>
            <w:fldChar w:fldCharType="separate"/>
          </w:r>
          <w:r>
            <w:rPr>
              <w:rFonts w:ascii="Times New Roman" w:hAnsi="Times New Roman" w:eastAsia="仿宋" w:cs="Times New Roman"/>
              <w:b/>
              <w:bCs/>
              <w:sz w:val="24"/>
              <w:szCs w:val="24"/>
            </w:rPr>
            <w:t>25</w:t>
          </w:r>
          <w:r>
            <w:rPr>
              <w:rFonts w:ascii="Times New Roman" w:hAnsi="Times New Roman" w:eastAsia="仿宋" w:cs="Times New Roman"/>
              <w:b/>
              <w:bCs/>
              <w:sz w:val="24"/>
              <w:szCs w:val="24"/>
            </w:rPr>
            <w:fldChar w:fldCharType="end"/>
          </w:r>
          <w:r>
            <w:rPr>
              <w:rFonts w:ascii="Times New Roman" w:hAnsi="Times New Roman" w:eastAsia="仿宋" w:cs="Times New Roman"/>
              <w:b/>
              <w:bCs/>
              <w:sz w:val="24"/>
              <w:szCs w:val="24"/>
            </w:rPr>
            <w:fldChar w:fldCharType="end"/>
          </w:r>
        </w:p>
        <w:p w14:paraId="2CB27203">
          <w:pPr>
            <w:pStyle w:val="14"/>
            <w:tabs>
              <w:tab w:val="right" w:leader="dot" w:pos="9062"/>
            </w:tabs>
            <w:spacing w:line="480" w:lineRule="auto"/>
            <w:rPr>
              <w:rFonts w:ascii="Times New Roman" w:hAnsi="Times New Roman" w:eastAsia="仿宋" w:cs="Times New Roman"/>
              <w:b/>
              <w:bCs/>
              <w:snapToGrid/>
              <w:color w:val="auto"/>
              <w:kern w:val="2"/>
              <w:sz w:val="24"/>
              <w:szCs w:val="24"/>
              <w14:ligatures w14:val="standardContextual"/>
            </w:rPr>
          </w:pPr>
          <w:r>
            <w:fldChar w:fldCharType="begin"/>
          </w:r>
          <w:r>
            <w:instrText xml:space="preserve"> HYPERLINK \l "_Toc193383037" </w:instrText>
          </w:r>
          <w:r>
            <w:fldChar w:fldCharType="separate"/>
          </w:r>
          <w:r>
            <w:rPr>
              <w:rStyle w:val="25"/>
              <w:rFonts w:ascii="Times New Roman" w:hAnsi="Times New Roman" w:eastAsia="仿宋" w:cs="Times New Roman"/>
              <w:b/>
              <w:bCs/>
              <w:spacing w:val="-1"/>
              <w:sz w:val="24"/>
              <w:szCs w:val="24"/>
            </w:rPr>
            <w:t>第五章 采</w:t>
          </w:r>
          <w:r>
            <w:rPr>
              <w:rStyle w:val="25"/>
              <w:rFonts w:ascii="Times New Roman" w:hAnsi="Times New Roman" w:eastAsia="仿宋" w:cs="Times New Roman"/>
              <w:b/>
              <w:bCs/>
              <w:sz w:val="24"/>
              <w:szCs w:val="24"/>
            </w:rPr>
            <w:t>购需求</w:t>
          </w:r>
          <w:r>
            <w:rPr>
              <w:rFonts w:ascii="Times New Roman" w:hAnsi="Times New Roman" w:eastAsia="仿宋" w:cs="Times New Roman"/>
              <w:b/>
              <w:bCs/>
              <w:sz w:val="24"/>
              <w:szCs w:val="24"/>
            </w:rPr>
            <w:tab/>
          </w:r>
          <w:r>
            <w:rPr>
              <w:rFonts w:ascii="Times New Roman" w:hAnsi="Times New Roman" w:eastAsia="仿宋" w:cs="Times New Roman"/>
              <w:b/>
              <w:bCs/>
              <w:sz w:val="24"/>
              <w:szCs w:val="24"/>
            </w:rPr>
            <w:fldChar w:fldCharType="begin"/>
          </w:r>
          <w:r>
            <w:rPr>
              <w:rFonts w:ascii="Times New Roman" w:hAnsi="Times New Roman" w:eastAsia="仿宋" w:cs="Times New Roman"/>
              <w:b/>
              <w:bCs/>
              <w:sz w:val="24"/>
              <w:szCs w:val="24"/>
            </w:rPr>
            <w:instrText xml:space="preserve"> PAGEREF _Toc193383037 \h </w:instrText>
          </w:r>
          <w:r>
            <w:rPr>
              <w:rFonts w:ascii="Times New Roman" w:hAnsi="Times New Roman" w:eastAsia="仿宋" w:cs="Times New Roman"/>
              <w:b/>
              <w:bCs/>
              <w:sz w:val="24"/>
              <w:szCs w:val="24"/>
            </w:rPr>
            <w:fldChar w:fldCharType="separate"/>
          </w:r>
          <w:r>
            <w:rPr>
              <w:rFonts w:ascii="Times New Roman" w:hAnsi="Times New Roman" w:eastAsia="仿宋" w:cs="Times New Roman"/>
              <w:b/>
              <w:bCs/>
              <w:sz w:val="24"/>
              <w:szCs w:val="24"/>
            </w:rPr>
            <w:t>34</w:t>
          </w:r>
          <w:r>
            <w:rPr>
              <w:rFonts w:ascii="Times New Roman" w:hAnsi="Times New Roman" w:eastAsia="仿宋" w:cs="Times New Roman"/>
              <w:b/>
              <w:bCs/>
              <w:sz w:val="24"/>
              <w:szCs w:val="24"/>
            </w:rPr>
            <w:fldChar w:fldCharType="end"/>
          </w:r>
          <w:r>
            <w:rPr>
              <w:rFonts w:ascii="Times New Roman" w:hAnsi="Times New Roman" w:eastAsia="仿宋" w:cs="Times New Roman"/>
              <w:b/>
              <w:bCs/>
              <w:sz w:val="24"/>
              <w:szCs w:val="24"/>
            </w:rPr>
            <w:fldChar w:fldCharType="end"/>
          </w:r>
        </w:p>
        <w:p w14:paraId="54CC9968">
          <w:pPr>
            <w:pStyle w:val="14"/>
            <w:tabs>
              <w:tab w:val="right" w:leader="dot" w:pos="9062"/>
            </w:tabs>
            <w:spacing w:line="480" w:lineRule="auto"/>
            <w:rPr>
              <w:rFonts w:ascii="Times New Roman" w:hAnsi="Times New Roman" w:eastAsia="仿宋" w:cs="Times New Roman"/>
              <w:b/>
              <w:bCs/>
              <w:snapToGrid/>
              <w:color w:val="auto"/>
              <w:kern w:val="2"/>
              <w:sz w:val="24"/>
              <w:szCs w:val="24"/>
              <w14:ligatures w14:val="standardContextual"/>
            </w:rPr>
          </w:pPr>
          <w:r>
            <w:fldChar w:fldCharType="begin"/>
          </w:r>
          <w:r>
            <w:instrText xml:space="preserve"> HYPERLINK \l "_Toc193383038" </w:instrText>
          </w:r>
          <w:r>
            <w:fldChar w:fldCharType="separate"/>
          </w:r>
          <w:r>
            <w:rPr>
              <w:rStyle w:val="25"/>
              <w:rFonts w:ascii="Times New Roman" w:hAnsi="Times New Roman" w:eastAsia="仿宋" w:cs="Times New Roman"/>
              <w:b/>
              <w:bCs/>
              <w:spacing w:val="-1"/>
              <w:sz w:val="24"/>
              <w:szCs w:val="24"/>
            </w:rPr>
            <w:t>第六章 拟签订的合同文本</w:t>
          </w:r>
          <w:r>
            <w:rPr>
              <w:rFonts w:ascii="Times New Roman" w:hAnsi="Times New Roman" w:eastAsia="仿宋" w:cs="Times New Roman"/>
              <w:b/>
              <w:bCs/>
              <w:sz w:val="24"/>
              <w:szCs w:val="24"/>
            </w:rPr>
            <w:tab/>
          </w:r>
          <w:r>
            <w:rPr>
              <w:rFonts w:ascii="Times New Roman" w:hAnsi="Times New Roman" w:eastAsia="仿宋" w:cs="Times New Roman"/>
              <w:b/>
              <w:bCs/>
              <w:sz w:val="24"/>
              <w:szCs w:val="24"/>
            </w:rPr>
            <w:fldChar w:fldCharType="begin"/>
          </w:r>
          <w:r>
            <w:rPr>
              <w:rFonts w:ascii="Times New Roman" w:hAnsi="Times New Roman" w:eastAsia="仿宋" w:cs="Times New Roman"/>
              <w:b/>
              <w:bCs/>
              <w:sz w:val="24"/>
              <w:szCs w:val="24"/>
            </w:rPr>
            <w:instrText xml:space="preserve"> PAGEREF _Toc193383038 \h </w:instrText>
          </w:r>
          <w:r>
            <w:rPr>
              <w:rFonts w:ascii="Times New Roman" w:hAnsi="Times New Roman" w:eastAsia="仿宋" w:cs="Times New Roman"/>
              <w:b/>
              <w:bCs/>
              <w:sz w:val="24"/>
              <w:szCs w:val="24"/>
            </w:rPr>
            <w:fldChar w:fldCharType="separate"/>
          </w:r>
          <w:r>
            <w:rPr>
              <w:rFonts w:ascii="Times New Roman" w:hAnsi="Times New Roman" w:eastAsia="仿宋" w:cs="Times New Roman"/>
              <w:b/>
              <w:bCs/>
              <w:sz w:val="24"/>
              <w:szCs w:val="24"/>
            </w:rPr>
            <w:t>34</w:t>
          </w:r>
          <w:r>
            <w:rPr>
              <w:rFonts w:ascii="Times New Roman" w:hAnsi="Times New Roman" w:eastAsia="仿宋" w:cs="Times New Roman"/>
              <w:b/>
              <w:bCs/>
              <w:sz w:val="24"/>
              <w:szCs w:val="24"/>
            </w:rPr>
            <w:fldChar w:fldCharType="end"/>
          </w:r>
          <w:r>
            <w:rPr>
              <w:rFonts w:ascii="Times New Roman" w:hAnsi="Times New Roman" w:eastAsia="仿宋" w:cs="Times New Roman"/>
              <w:b/>
              <w:bCs/>
              <w:sz w:val="24"/>
              <w:szCs w:val="24"/>
            </w:rPr>
            <w:fldChar w:fldCharType="end"/>
          </w:r>
        </w:p>
        <w:p w14:paraId="48260D16">
          <w:pPr>
            <w:pStyle w:val="14"/>
            <w:tabs>
              <w:tab w:val="right" w:leader="dot" w:pos="9062"/>
            </w:tabs>
            <w:spacing w:line="480" w:lineRule="auto"/>
            <w:rPr>
              <w:rFonts w:ascii="Times New Roman" w:hAnsi="Times New Roman" w:eastAsia="仿宋" w:cs="Times New Roman"/>
              <w:b/>
              <w:bCs/>
              <w:snapToGrid/>
              <w:color w:val="auto"/>
              <w:kern w:val="2"/>
              <w:sz w:val="24"/>
              <w:szCs w:val="24"/>
              <w14:ligatures w14:val="standardContextual"/>
            </w:rPr>
          </w:pPr>
          <w:r>
            <w:fldChar w:fldCharType="begin"/>
          </w:r>
          <w:r>
            <w:instrText xml:space="preserve"> HYPERLINK \l "_Toc193383045" </w:instrText>
          </w:r>
          <w:r>
            <w:fldChar w:fldCharType="separate"/>
          </w:r>
          <w:r>
            <w:rPr>
              <w:rStyle w:val="25"/>
              <w:rFonts w:ascii="Times New Roman" w:hAnsi="Times New Roman" w:eastAsia="仿宋" w:cs="Times New Roman"/>
              <w:b/>
              <w:bCs/>
              <w:spacing w:val="-1"/>
              <w:sz w:val="24"/>
              <w:szCs w:val="24"/>
            </w:rPr>
            <w:t>第七</w:t>
          </w:r>
          <w:r>
            <w:rPr>
              <w:rStyle w:val="25"/>
              <w:rFonts w:ascii="Times New Roman" w:hAnsi="Times New Roman" w:eastAsia="仿宋" w:cs="Times New Roman"/>
              <w:b/>
              <w:bCs/>
              <w:sz w:val="24"/>
              <w:szCs w:val="24"/>
            </w:rPr>
            <w:t>章 投标文件格式</w:t>
          </w:r>
          <w:r>
            <w:rPr>
              <w:rFonts w:ascii="Times New Roman" w:hAnsi="Times New Roman" w:eastAsia="仿宋" w:cs="Times New Roman"/>
              <w:b/>
              <w:bCs/>
              <w:sz w:val="24"/>
              <w:szCs w:val="24"/>
            </w:rPr>
            <w:tab/>
          </w:r>
          <w:r>
            <w:rPr>
              <w:rFonts w:ascii="Times New Roman" w:hAnsi="Times New Roman" w:eastAsia="仿宋" w:cs="Times New Roman"/>
              <w:b/>
              <w:bCs/>
              <w:sz w:val="24"/>
              <w:szCs w:val="24"/>
            </w:rPr>
            <w:fldChar w:fldCharType="begin"/>
          </w:r>
          <w:r>
            <w:rPr>
              <w:rFonts w:ascii="Times New Roman" w:hAnsi="Times New Roman" w:eastAsia="仿宋" w:cs="Times New Roman"/>
              <w:b/>
              <w:bCs/>
              <w:sz w:val="24"/>
              <w:szCs w:val="24"/>
            </w:rPr>
            <w:instrText xml:space="preserve"> PAGEREF _Toc193383045 \h </w:instrText>
          </w:r>
          <w:r>
            <w:rPr>
              <w:rFonts w:ascii="Times New Roman" w:hAnsi="Times New Roman" w:eastAsia="仿宋" w:cs="Times New Roman"/>
              <w:b/>
              <w:bCs/>
              <w:sz w:val="24"/>
              <w:szCs w:val="24"/>
            </w:rPr>
            <w:fldChar w:fldCharType="separate"/>
          </w:r>
          <w:r>
            <w:rPr>
              <w:rFonts w:ascii="Times New Roman" w:hAnsi="Times New Roman" w:eastAsia="仿宋" w:cs="Times New Roman"/>
              <w:b/>
              <w:bCs/>
              <w:sz w:val="24"/>
              <w:szCs w:val="24"/>
            </w:rPr>
            <w:t>53</w:t>
          </w:r>
          <w:r>
            <w:rPr>
              <w:rFonts w:ascii="Times New Roman" w:hAnsi="Times New Roman" w:eastAsia="仿宋" w:cs="Times New Roman"/>
              <w:b/>
              <w:bCs/>
              <w:sz w:val="24"/>
              <w:szCs w:val="24"/>
            </w:rPr>
            <w:fldChar w:fldCharType="end"/>
          </w:r>
          <w:r>
            <w:rPr>
              <w:rFonts w:ascii="Times New Roman" w:hAnsi="Times New Roman" w:eastAsia="仿宋" w:cs="Times New Roman"/>
              <w:b/>
              <w:bCs/>
              <w:sz w:val="24"/>
              <w:szCs w:val="24"/>
            </w:rPr>
            <w:fldChar w:fldCharType="end"/>
          </w:r>
        </w:p>
        <w:p w14:paraId="76D0EAD1">
          <w:pPr>
            <w:spacing w:line="480" w:lineRule="auto"/>
            <w:ind w:firstLine="480" w:firstLineChars="200"/>
            <w:jc w:val="both"/>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fldChar w:fldCharType="end"/>
          </w:r>
        </w:p>
        <w:p w14:paraId="47CD4E5C">
          <w:pPr>
            <w:spacing w:line="480" w:lineRule="auto"/>
            <w:ind w:firstLine="480" w:firstLineChars="200"/>
            <w:jc w:val="both"/>
            <w:rPr>
              <w:rFonts w:hint="eastAsia" w:ascii="宋体" w:hAnsi="宋体" w:eastAsia="宋体" w:cs="宋体"/>
              <w:color w:val="auto"/>
              <w:sz w:val="24"/>
              <w:szCs w:val="24"/>
            </w:rPr>
          </w:pPr>
        </w:p>
        <w:p w14:paraId="2A43F1C5">
          <w:pPr>
            <w:spacing w:line="480" w:lineRule="auto"/>
            <w:ind w:firstLine="480" w:firstLineChars="200"/>
            <w:jc w:val="both"/>
            <w:rPr>
              <w:rFonts w:hint="eastAsia" w:ascii="宋体" w:hAnsi="宋体" w:eastAsia="宋体" w:cs="宋体"/>
              <w:color w:val="auto"/>
              <w:sz w:val="24"/>
              <w:szCs w:val="24"/>
            </w:rPr>
          </w:pPr>
        </w:p>
        <w:p w14:paraId="0B9EDDF3">
          <w:pPr>
            <w:spacing w:line="480" w:lineRule="auto"/>
            <w:ind w:firstLine="480" w:firstLineChars="200"/>
            <w:jc w:val="both"/>
            <w:rPr>
              <w:rFonts w:hint="eastAsia" w:ascii="宋体" w:hAnsi="宋体" w:eastAsia="宋体" w:cs="宋体"/>
              <w:color w:val="auto"/>
              <w:sz w:val="24"/>
              <w:szCs w:val="24"/>
            </w:rPr>
          </w:pPr>
        </w:p>
      </w:sdtContent>
    </w:sdt>
    <w:p w14:paraId="68B55C69">
      <w:pPr>
        <w:rPr>
          <w:rFonts w:hint="eastAsia" w:ascii="宋体" w:hAnsi="宋体" w:eastAsia="宋体" w:cs="宋体"/>
          <w:sz w:val="24"/>
          <w:szCs w:val="24"/>
        </w:rPr>
      </w:pPr>
    </w:p>
    <w:p w14:paraId="10A71DA3">
      <w:pPr>
        <w:rPr>
          <w:rFonts w:hint="eastAsia" w:ascii="宋体" w:hAnsi="宋体" w:eastAsia="宋体" w:cs="宋体"/>
          <w:sz w:val="24"/>
          <w:szCs w:val="24"/>
        </w:rPr>
      </w:pPr>
    </w:p>
    <w:p w14:paraId="7628A27F">
      <w:pPr>
        <w:rPr>
          <w:rFonts w:hint="eastAsia" w:ascii="宋体" w:hAnsi="宋体" w:eastAsia="宋体" w:cs="宋体"/>
          <w:sz w:val="24"/>
          <w:szCs w:val="24"/>
        </w:rPr>
      </w:pPr>
    </w:p>
    <w:p w14:paraId="0FEEC964">
      <w:pPr>
        <w:rPr>
          <w:rFonts w:hint="eastAsia" w:ascii="宋体" w:hAnsi="宋体" w:eastAsia="宋体" w:cs="宋体"/>
          <w:color w:val="auto"/>
          <w:sz w:val="24"/>
          <w:szCs w:val="24"/>
        </w:rPr>
      </w:pPr>
    </w:p>
    <w:p w14:paraId="56B0C07E">
      <w:pPr>
        <w:tabs>
          <w:tab w:val="left" w:pos="2440"/>
        </w:tabs>
        <w:rPr>
          <w:rFonts w:hint="eastAsia" w:ascii="宋体" w:hAnsi="宋体" w:eastAsia="宋体" w:cs="宋体"/>
          <w:color w:val="auto"/>
          <w:sz w:val="24"/>
          <w:szCs w:val="24"/>
        </w:rPr>
      </w:pPr>
      <w:r>
        <w:rPr>
          <w:rFonts w:hint="eastAsia" w:ascii="宋体" w:hAnsi="宋体" w:eastAsia="宋体" w:cs="宋体"/>
          <w:color w:val="auto"/>
          <w:sz w:val="24"/>
          <w:szCs w:val="24"/>
        </w:rPr>
        <w:tab/>
      </w:r>
    </w:p>
    <w:p w14:paraId="55D58055">
      <w:pPr>
        <w:rPr>
          <w:rFonts w:hint="eastAsia" w:ascii="宋体" w:hAnsi="宋体" w:eastAsia="宋体" w:cs="宋体"/>
          <w:color w:val="auto"/>
          <w:sz w:val="24"/>
          <w:szCs w:val="24"/>
        </w:rPr>
      </w:pPr>
    </w:p>
    <w:p w14:paraId="7AA91F8E">
      <w:pPr>
        <w:rPr>
          <w:rFonts w:hint="eastAsia" w:ascii="宋体" w:hAnsi="宋体" w:eastAsia="宋体" w:cs="宋体"/>
          <w:sz w:val="24"/>
          <w:szCs w:val="24"/>
        </w:rPr>
        <w:sectPr>
          <w:headerReference r:id="rId4" w:type="default"/>
          <w:footerReference r:id="rId5" w:type="default"/>
          <w:pgSz w:w="11907" w:h="16840"/>
          <w:pgMar w:top="1117" w:right="1417" w:bottom="0" w:left="1418" w:header="878" w:footer="0" w:gutter="0"/>
          <w:pgNumType w:start="1"/>
          <w:cols w:space="720" w:num="1"/>
        </w:sectPr>
      </w:pPr>
    </w:p>
    <w:p w14:paraId="452C9341">
      <w:pPr>
        <w:spacing w:line="360" w:lineRule="auto"/>
        <w:jc w:val="center"/>
        <w:outlineLvl w:val="0"/>
        <w:rPr>
          <w:rFonts w:hint="eastAsia" w:ascii="宋体" w:hAnsi="宋体" w:eastAsia="宋体" w:cs="宋体"/>
          <w:b/>
          <w:bCs/>
          <w:color w:val="auto"/>
          <w:sz w:val="24"/>
          <w:szCs w:val="24"/>
        </w:rPr>
      </w:pPr>
      <w:bookmarkStart w:id="2" w:name="_Toc193382831"/>
      <w:bookmarkStart w:id="3" w:name="_Toc193382636"/>
      <w:bookmarkStart w:id="4" w:name="_Toc193383033"/>
      <w:r>
        <w:rPr>
          <w:rFonts w:hint="eastAsia" w:ascii="宋体" w:hAnsi="宋体" w:eastAsia="宋体" w:cs="宋体"/>
          <w:b/>
          <w:bCs/>
          <w:color w:val="auto"/>
          <w:spacing w:val="-1"/>
          <w:sz w:val="24"/>
          <w:szCs w:val="24"/>
        </w:rPr>
        <w:t>第一章 投</w:t>
      </w:r>
      <w:r>
        <w:rPr>
          <w:rFonts w:hint="eastAsia" w:ascii="宋体" w:hAnsi="宋体" w:eastAsia="宋体" w:cs="宋体"/>
          <w:b/>
          <w:bCs/>
          <w:color w:val="auto"/>
          <w:sz w:val="24"/>
          <w:szCs w:val="24"/>
        </w:rPr>
        <w:t>标邀请</w:t>
      </w:r>
      <w:bookmarkEnd w:id="2"/>
      <w:bookmarkEnd w:id="3"/>
      <w:bookmarkEnd w:id="4"/>
    </w:p>
    <w:p w14:paraId="5A1A0A71">
      <w:pPr>
        <w:spacing w:line="360" w:lineRule="auto"/>
        <w:ind w:firstLine="478" w:firstLineChars="200"/>
        <w:jc w:val="both"/>
        <w:outlineLvl w:val="1"/>
        <w:rPr>
          <w:rFonts w:hint="eastAsia" w:ascii="宋体" w:hAnsi="宋体" w:eastAsia="宋体" w:cs="宋体"/>
          <w:b/>
          <w:bCs/>
          <w:color w:val="auto"/>
          <w:sz w:val="24"/>
          <w:szCs w:val="24"/>
        </w:rPr>
      </w:pPr>
      <w:bookmarkStart w:id="5" w:name="_Toc159237065"/>
      <w:bookmarkStart w:id="6" w:name="_Toc193382637"/>
      <w:bookmarkStart w:id="7" w:name="_Toc159237120"/>
      <w:bookmarkStart w:id="8" w:name="_Toc18494"/>
      <w:r>
        <w:rPr>
          <w:rFonts w:hint="eastAsia" w:ascii="宋体" w:hAnsi="宋体" w:eastAsia="宋体" w:cs="宋体"/>
          <w:b/>
          <w:bCs/>
          <w:color w:val="auto"/>
          <w:spacing w:val="-1"/>
          <w:sz w:val="24"/>
          <w:szCs w:val="24"/>
        </w:rPr>
        <w:t>一、项目基本</w:t>
      </w:r>
      <w:r>
        <w:rPr>
          <w:rFonts w:hint="eastAsia" w:ascii="宋体" w:hAnsi="宋体" w:eastAsia="宋体" w:cs="宋体"/>
          <w:b/>
          <w:bCs/>
          <w:color w:val="auto"/>
          <w:sz w:val="24"/>
          <w:szCs w:val="24"/>
        </w:rPr>
        <w:t>情况</w:t>
      </w:r>
      <w:bookmarkEnd w:id="5"/>
      <w:bookmarkEnd w:id="6"/>
      <w:bookmarkEnd w:id="7"/>
      <w:bookmarkEnd w:id="8"/>
    </w:p>
    <w:p w14:paraId="340F651F">
      <w:pPr>
        <w:spacing w:line="360" w:lineRule="auto"/>
        <w:ind w:firstLine="464" w:firstLineChars="200"/>
        <w:jc w:val="both"/>
        <w:rPr>
          <w:rFonts w:hint="eastAsia" w:ascii="宋体" w:hAnsi="宋体" w:eastAsia="宋体" w:cs="宋体"/>
          <w:color w:val="auto"/>
          <w:spacing w:val="-4"/>
          <w:position w:val="17"/>
          <w:sz w:val="24"/>
          <w:szCs w:val="24"/>
          <w:u w:val="single"/>
        </w:rPr>
      </w:pPr>
      <w:r>
        <w:rPr>
          <w:rFonts w:hint="eastAsia" w:ascii="宋体" w:hAnsi="宋体" w:eastAsia="宋体" w:cs="宋体"/>
          <w:color w:val="auto"/>
          <w:spacing w:val="-4"/>
          <w:position w:val="17"/>
          <w:sz w:val="24"/>
          <w:szCs w:val="24"/>
        </w:rPr>
        <w:t xml:space="preserve">1.项目编号：11000025210200151902-XM001 </w:t>
      </w:r>
    </w:p>
    <w:p w14:paraId="4DA72875">
      <w:pPr>
        <w:spacing w:line="360" w:lineRule="auto"/>
        <w:ind w:firstLine="464" w:firstLineChars="200"/>
        <w:jc w:val="both"/>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2.项目名称：北京市地勘院信息化基础运维服务项目-其他运维</w:t>
      </w:r>
    </w:p>
    <w:p w14:paraId="20C7F450">
      <w:pPr>
        <w:spacing w:line="360" w:lineRule="auto"/>
        <w:ind w:firstLine="464" w:firstLineChars="200"/>
        <w:jc w:val="both"/>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3.项目预算金额：</w:t>
      </w:r>
      <w:r>
        <w:rPr>
          <w:rFonts w:hint="eastAsia" w:ascii="宋体" w:hAnsi="宋体" w:eastAsia="宋体" w:cs="宋体"/>
          <w:color w:val="auto"/>
          <w:spacing w:val="-4"/>
          <w:position w:val="17"/>
          <w:sz w:val="24"/>
          <w:szCs w:val="24"/>
          <w:lang w:val="en-US" w:eastAsia="zh-CN"/>
        </w:rPr>
        <w:t>251.422412</w:t>
      </w:r>
      <w:r>
        <w:rPr>
          <w:rFonts w:hint="eastAsia" w:ascii="宋体" w:hAnsi="宋体" w:eastAsia="宋体" w:cs="宋体"/>
          <w:color w:val="auto"/>
          <w:spacing w:val="-4"/>
          <w:position w:val="17"/>
          <w:sz w:val="24"/>
          <w:szCs w:val="24"/>
        </w:rPr>
        <w:t>万元；</w:t>
      </w:r>
    </w:p>
    <w:p w14:paraId="31F45271">
      <w:pPr>
        <w:spacing w:line="360" w:lineRule="auto"/>
        <w:ind w:firstLine="460"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5"/>
          <w:sz w:val="24"/>
          <w:szCs w:val="24"/>
        </w:rPr>
        <w:t>4</w:t>
      </w:r>
      <w:r>
        <w:rPr>
          <w:rFonts w:hint="eastAsia" w:ascii="宋体" w:hAnsi="宋体" w:eastAsia="宋体" w:cs="宋体"/>
          <w:color w:val="auto"/>
          <w:spacing w:val="-4"/>
          <w:sz w:val="24"/>
          <w:szCs w:val="24"/>
        </w:rPr>
        <w:t>.采购需求：</w:t>
      </w:r>
    </w:p>
    <w:tbl>
      <w:tblPr>
        <w:tblStyle w:val="28"/>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97"/>
        <w:gridCol w:w="4278"/>
      </w:tblGrid>
      <w:tr w14:paraId="70A13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7" w:type="dxa"/>
            <w:vAlign w:val="center"/>
          </w:tcPr>
          <w:p w14:paraId="050B876E">
            <w:pPr>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lang w:val="en-US" w:eastAsia="zh-CN"/>
              </w:rPr>
              <w:t>序</w:t>
            </w:r>
            <w:r>
              <w:rPr>
                <w:rFonts w:hint="eastAsia" w:ascii="宋体" w:hAnsi="宋体" w:eastAsia="宋体" w:cs="宋体"/>
                <w:color w:val="auto"/>
                <w:spacing w:val="-4"/>
                <w:position w:val="17"/>
                <w:sz w:val="24"/>
                <w:szCs w:val="24"/>
              </w:rPr>
              <w:t>号</w:t>
            </w:r>
          </w:p>
        </w:tc>
        <w:tc>
          <w:tcPr>
            <w:tcW w:w="1557" w:type="dxa"/>
            <w:vAlign w:val="center"/>
          </w:tcPr>
          <w:p w14:paraId="26573A4A">
            <w:pPr>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标的名称</w:t>
            </w:r>
          </w:p>
        </w:tc>
        <w:tc>
          <w:tcPr>
            <w:tcW w:w="1701" w:type="dxa"/>
            <w:vAlign w:val="center"/>
          </w:tcPr>
          <w:p w14:paraId="7B63EC9D">
            <w:pPr>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采购包预算金额</w:t>
            </w:r>
          </w:p>
          <w:p w14:paraId="43794B08">
            <w:pPr>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（万元）</w:t>
            </w:r>
          </w:p>
        </w:tc>
        <w:tc>
          <w:tcPr>
            <w:tcW w:w="997" w:type="dxa"/>
            <w:vAlign w:val="center"/>
          </w:tcPr>
          <w:p w14:paraId="1F403F76">
            <w:pPr>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数量</w:t>
            </w:r>
          </w:p>
        </w:tc>
        <w:tc>
          <w:tcPr>
            <w:tcW w:w="4278" w:type="dxa"/>
            <w:vAlign w:val="center"/>
          </w:tcPr>
          <w:p w14:paraId="7ECF4544">
            <w:pPr>
              <w:jc w:val="center"/>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简要技术需求或服务要求</w:t>
            </w:r>
          </w:p>
        </w:tc>
      </w:tr>
      <w:tr w14:paraId="060CD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73258D26">
            <w:pPr>
              <w:pStyle w:val="32"/>
              <w:jc w:val="center"/>
              <w:rPr>
                <w:rFonts w:hint="eastAsia" w:ascii="宋体" w:hAnsi="宋体" w:eastAsia="宋体" w:cs="宋体"/>
                <w:color w:val="auto"/>
                <w:spacing w:val="-4"/>
                <w:position w:val="17"/>
                <w:sz w:val="24"/>
                <w:szCs w:val="24"/>
                <w:lang w:eastAsia="zh-CN"/>
              </w:rPr>
            </w:pPr>
            <w:r>
              <w:rPr>
                <w:rFonts w:hint="eastAsia" w:ascii="宋体" w:hAnsi="宋体" w:eastAsia="宋体" w:cs="宋体"/>
                <w:color w:val="auto"/>
                <w:spacing w:val="-4"/>
                <w:position w:val="17"/>
                <w:sz w:val="24"/>
                <w:szCs w:val="24"/>
                <w:lang w:eastAsia="zh-CN"/>
              </w:rPr>
              <w:t>01</w:t>
            </w:r>
          </w:p>
        </w:tc>
        <w:tc>
          <w:tcPr>
            <w:tcW w:w="1557" w:type="dxa"/>
            <w:vAlign w:val="center"/>
          </w:tcPr>
          <w:p w14:paraId="02A4E611">
            <w:pPr>
              <w:pStyle w:val="32"/>
              <w:jc w:val="both"/>
              <w:rPr>
                <w:rFonts w:hint="eastAsia" w:ascii="宋体" w:hAnsi="宋体" w:eastAsia="宋体" w:cs="宋体"/>
                <w:color w:val="auto"/>
                <w:spacing w:val="-4"/>
                <w:position w:val="17"/>
                <w:sz w:val="24"/>
                <w:szCs w:val="24"/>
                <w:lang w:eastAsia="zh-CN"/>
              </w:rPr>
            </w:pPr>
            <w:r>
              <w:rPr>
                <w:rFonts w:hint="eastAsia" w:ascii="宋体" w:hAnsi="宋体" w:eastAsia="宋体" w:cs="宋体"/>
                <w:color w:val="auto"/>
                <w:spacing w:val="-4"/>
                <w:position w:val="17"/>
                <w:sz w:val="24"/>
                <w:szCs w:val="24"/>
                <w:lang w:eastAsia="zh-CN"/>
              </w:rPr>
              <w:t>北京市地勘院信息化基础运维服务项目-其他运维</w:t>
            </w:r>
          </w:p>
        </w:tc>
        <w:tc>
          <w:tcPr>
            <w:tcW w:w="1701" w:type="dxa"/>
            <w:vAlign w:val="center"/>
          </w:tcPr>
          <w:p w14:paraId="0B1AC603">
            <w:pPr>
              <w:pStyle w:val="32"/>
              <w:jc w:val="center"/>
              <w:rPr>
                <w:rFonts w:hint="eastAsia" w:ascii="宋体" w:hAnsi="宋体" w:eastAsia="宋体" w:cs="宋体"/>
                <w:color w:val="auto"/>
                <w:spacing w:val="-4"/>
                <w:position w:val="17"/>
                <w:sz w:val="24"/>
                <w:szCs w:val="24"/>
                <w:lang w:eastAsia="zh-CN"/>
              </w:rPr>
            </w:pPr>
            <w:r>
              <w:rPr>
                <w:rFonts w:hint="eastAsia" w:ascii="宋体" w:hAnsi="宋体" w:eastAsia="宋体" w:cs="宋体"/>
                <w:color w:val="auto"/>
                <w:spacing w:val="-4"/>
                <w:position w:val="17"/>
                <w:sz w:val="24"/>
                <w:szCs w:val="24"/>
                <w:lang w:val="en-US" w:eastAsia="zh-CN"/>
              </w:rPr>
              <w:t>251.422412</w:t>
            </w:r>
          </w:p>
        </w:tc>
        <w:tc>
          <w:tcPr>
            <w:tcW w:w="997" w:type="dxa"/>
            <w:vAlign w:val="center"/>
          </w:tcPr>
          <w:p w14:paraId="1D2B1E89">
            <w:pPr>
              <w:pStyle w:val="32"/>
              <w:jc w:val="center"/>
              <w:rPr>
                <w:rFonts w:hint="eastAsia" w:ascii="宋体" w:hAnsi="宋体" w:eastAsia="宋体" w:cs="宋体"/>
                <w:color w:val="auto"/>
                <w:spacing w:val="-4"/>
                <w:position w:val="17"/>
                <w:sz w:val="24"/>
                <w:szCs w:val="24"/>
                <w:lang w:eastAsia="zh-CN"/>
              </w:rPr>
            </w:pPr>
            <w:r>
              <w:rPr>
                <w:rFonts w:hint="eastAsia" w:ascii="宋体" w:hAnsi="宋体" w:eastAsia="宋体" w:cs="宋体"/>
                <w:color w:val="auto"/>
                <w:spacing w:val="-4"/>
                <w:position w:val="17"/>
                <w:sz w:val="24"/>
                <w:szCs w:val="24"/>
                <w:lang w:eastAsia="zh-CN"/>
              </w:rPr>
              <w:t>1</w:t>
            </w:r>
          </w:p>
        </w:tc>
        <w:tc>
          <w:tcPr>
            <w:tcW w:w="4278" w:type="dxa"/>
            <w:vAlign w:val="center"/>
          </w:tcPr>
          <w:p w14:paraId="1A3F3625">
            <w:pPr>
              <w:pStyle w:val="32"/>
              <w:ind w:firstLine="480" w:firstLineChars="200"/>
              <w:rPr>
                <w:rFonts w:hint="default" w:ascii="宋体" w:hAnsi="宋体" w:eastAsia="宋体" w:cs="宋体"/>
                <w:color w:val="auto"/>
                <w:spacing w:val="-4"/>
                <w:position w:val="17"/>
                <w:sz w:val="24"/>
                <w:szCs w:val="24"/>
                <w:lang w:val="en-US" w:eastAsia="zh-CN"/>
              </w:rPr>
            </w:pPr>
            <w:r>
              <w:rPr>
                <w:rFonts w:ascii="宋体" w:hAnsi="宋体" w:eastAsia="宋体" w:cs="宋体"/>
                <w:sz w:val="24"/>
                <w:szCs w:val="24"/>
                <w:lang w:eastAsia="zh-CN"/>
              </w:rPr>
              <w:t>本次运维服务内容涵盖办公设备基础硬件运维、</w:t>
            </w:r>
            <w:r>
              <w:rPr>
                <w:rFonts w:hint="eastAsia" w:ascii="宋体" w:hAnsi="宋体" w:eastAsia="宋体" w:cs="宋体"/>
                <w:sz w:val="24"/>
                <w:szCs w:val="24"/>
                <w:lang w:eastAsia="zh-CN"/>
              </w:rPr>
              <w:t>机房环境运维、</w:t>
            </w:r>
            <w:r>
              <w:rPr>
                <w:rFonts w:ascii="宋体" w:hAnsi="宋体" w:eastAsia="宋体" w:cs="宋体"/>
                <w:sz w:val="24"/>
                <w:szCs w:val="24"/>
                <w:lang w:eastAsia="zh-CN"/>
              </w:rPr>
              <w:t>视频系统维护和业务系统维护</w:t>
            </w:r>
            <w:r>
              <w:rPr>
                <w:rFonts w:hint="eastAsia" w:ascii="宋体" w:hAnsi="宋体" w:eastAsia="宋体" w:cs="宋体"/>
                <w:sz w:val="24"/>
                <w:szCs w:val="24"/>
                <w:lang w:val="en-US" w:eastAsia="zh-CN"/>
              </w:rPr>
              <w:t>四</w:t>
            </w:r>
            <w:r>
              <w:rPr>
                <w:rFonts w:ascii="宋体" w:hAnsi="宋体" w:eastAsia="宋体" w:cs="宋体"/>
                <w:sz w:val="24"/>
                <w:szCs w:val="24"/>
                <w:lang w:eastAsia="zh-CN"/>
              </w:rPr>
              <w:t>大部分。通过桌面运维和产品续保服务，保障终端设备与办公环境稳定运行；通过对视频会议室及信息大厅多通道投影系统的维护，确保</w:t>
            </w:r>
            <w:r>
              <w:rPr>
                <w:rFonts w:hint="eastAsia" w:ascii="宋体" w:hAnsi="宋体" w:eastAsia="宋体" w:cs="宋体"/>
                <w:sz w:val="24"/>
                <w:szCs w:val="24"/>
                <w:lang w:eastAsia="zh-CN"/>
              </w:rPr>
              <w:t>视频</w:t>
            </w:r>
            <w:r>
              <w:rPr>
                <w:rFonts w:ascii="宋体" w:hAnsi="宋体" w:eastAsia="宋体" w:cs="宋体"/>
                <w:sz w:val="24"/>
                <w:szCs w:val="24"/>
                <w:lang w:eastAsia="zh-CN"/>
              </w:rPr>
              <w:t>会议系统高效可靠；同时，对地勘院官网系统、地质公共服务平台及OA办公系统开展持续运维与优化，及时发现和处理系统运行中的问题，保障业务系统安全、稳定、高效运行。</w:t>
            </w:r>
            <w:r>
              <w:rPr>
                <w:rFonts w:hint="eastAsia" w:ascii="宋体" w:hAnsi="宋体" w:eastAsia="宋体" w:cs="宋体"/>
                <w:sz w:val="24"/>
                <w:szCs w:val="24"/>
                <w:lang w:val="en-US" w:eastAsia="zh-CN"/>
              </w:rPr>
              <w:t>具体详见采购需求。</w:t>
            </w:r>
          </w:p>
        </w:tc>
      </w:tr>
    </w:tbl>
    <w:p w14:paraId="36E72095">
      <w:pPr>
        <w:numPr>
          <w:ilvl w:val="255"/>
          <w:numId w:val="0"/>
        </w:numPr>
        <w:spacing w:line="360" w:lineRule="auto"/>
        <w:ind w:firstLine="464" w:firstLineChars="200"/>
        <w:jc w:val="both"/>
        <w:rPr>
          <w:rFonts w:hint="eastAsia" w:ascii="宋体" w:hAnsi="宋体" w:eastAsia="宋体" w:cs="宋体"/>
          <w:color w:val="auto"/>
          <w:spacing w:val="-4"/>
          <w:position w:val="17"/>
          <w:sz w:val="24"/>
          <w:szCs w:val="24"/>
        </w:rPr>
      </w:pPr>
      <w:r>
        <w:rPr>
          <w:rFonts w:hint="eastAsia" w:ascii="宋体" w:hAnsi="宋体" w:eastAsia="宋体" w:cs="宋体"/>
          <w:color w:val="auto"/>
          <w:spacing w:val="-4"/>
          <w:position w:val="17"/>
          <w:sz w:val="24"/>
          <w:szCs w:val="24"/>
        </w:rPr>
        <w:t>5.合同履行期限：自合同签订之日起至2026年12月31日止。</w:t>
      </w:r>
    </w:p>
    <w:p w14:paraId="5BD9C59D">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position w:val="17"/>
          <w:sz w:val="24"/>
          <w:szCs w:val="24"/>
        </w:rPr>
        <w:t>6.本项目是否接受联合体投标： □是 ▇否。</w:t>
      </w:r>
    </w:p>
    <w:p w14:paraId="4C7EF326">
      <w:pPr>
        <w:spacing w:line="360" w:lineRule="auto"/>
        <w:ind w:firstLine="528" w:firstLineChars="200"/>
        <w:jc w:val="both"/>
        <w:outlineLvl w:val="1"/>
        <w:rPr>
          <w:rFonts w:hint="eastAsia" w:ascii="宋体" w:hAnsi="宋体" w:eastAsia="宋体" w:cs="宋体"/>
          <w:color w:val="auto"/>
          <w:sz w:val="24"/>
          <w:szCs w:val="24"/>
        </w:rPr>
      </w:pPr>
      <w:bookmarkStart w:id="9" w:name="_Toc159237121"/>
      <w:bookmarkStart w:id="10" w:name="_Toc193382638"/>
      <w:bookmarkStart w:id="11" w:name="_Toc159237066"/>
      <w:bookmarkStart w:id="12" w:name="_Toc15362"/>
      <w:r>
        <w:rPr>
          <w:rFonts w:hint="eastAsia" w:ascii="宋体" w:hAnsi="宋体" w:eastAsia="宋体" w:cs="宋体"/>
          <w:color w:val="auto"/>
          <w:spacing w:val="12"/>
          <w:sz w:val="24"/>
          <w:szCs w:val="24"/>
        </w:rPr>
        <w:t>二</w:t>
      </w:r>
      <w:r>
        <w:rPr>
          <w:rFonts w:hint="eastAsia" w:ascii="宋体" w:hAnsi="宋体" w:eastAsia="宋体" w:cs="宋体"/>
          <w:color w:val="auto"/>
          <w:spacing w:val="8"/>
          <w:sz w:val="24"/>
          <w:szCs w:val="24"/>
        </w:rPr>
        <w:t>、</w:t>
      </w:r>
      <w:r>
        <w:rPr>
          <w:rFonts w:hint="eastAsia" w:ascii="宋体" w:hAnsi="宋体" w:eastAsia="宋体" w:cs="宋体"/>
          <w:color w:val="auto"/>
          <w:spacing w:val="6"/>
          <w:sz w:val="24"/>
          <w:szCs w:val="24"/>
        </w:rPr>
        <w:t>申请人的资格要求(须同时满足)</w:t>
      </w:r>
      <w:bookmarkEnd w:id="9"/>
      <w:bookmarkEnd w:id="10"/>
      <w:bookmarkEnd w:id="11"/>
      <w:bookmarkEnd w:id="12"/>
    </w:p>
    <w:p w14:paraId="3D42CDD9">
      <w:pPr>
        <w:spacing w:line="360" w:lineRule="auto"/>
        <w:ind w:firstLine="472" w:firstLineChars="200"/>
        <w:jc w:val="both"/>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1.满足《中华人民共和国政府采购法》第二十二条规定；</w:t>
      </w:r>
    </w:p>
    <w:p w14:paraId="46DFDDE4">
      <w:pPr>
        <w:spacing w:line="360" w:lineRule="auto"/>
        <w:ind w:firstLine="472" w:firstLineChars="200"/>
        <w:jc w:val="both"/>
        <w:rPr>
          <w:rFonts w:hint="eastAsia" w:ascii="宋体" w:hAnsi="宋体" w:eastAsia="宋体" w:cs="宋体"/>
          <w:color w:val="auto"/>
          <w:spacing w:val="-2"/>
          <w:position w:val="17"/>
          <w:sz w:val="24"/>
          <w:szCs w:val="24"/>
        </w:rPr>
      </w:pPr>
      <w:r>
        <w:rPr>
          <w:rFonts w:hint="eastAsia" w:ascii="宋体" w:hAnsi="宋体" w:eastAsia="宋体" w:cs="宋体"/>
          <w:color w:val="auto"/>
          <w:spacing w:val="-2"/>
          <w:position w:val="17"/>
          <w:sz w:val="24"/>
          <w:szCs w:val="24"/>
        </w:rPr>
        <w:t>2.落实政府采购政策需满足的资格要求：</w:t>
      </w:r>
    </w:p>
    <w:p w14:paraId="1550486D">
      <w:pPr>
        <w:spacing w:line="360" w:lineRule="auto"/>
        <w:ind w:firstLine="484" w:firstLineChars="200"/>
        <w:jc w:val="both"/>
        <w:outlineLvl w:val="2"/>
        <w:rPr>
          <w:rFonts w:hint="eastAsia" w:ascii="宋体" w:hAnsi="宋体" w:eastAsia="宋体" w:cs="宋体"/>
          <w:color w:val="auto"/>
          <w:spacing w:val="1"/>
          <w:sz w:val="24"/>
          <w:szCs w:val="24"/>
        </w:rPr>
      </w:pPr>
      <w:bookmarkStart w:id="13" w:name="_Toc159237067"/>
      <w:bookmarkStart w:id="14" w:name="_Toc8635"/>
      <w:bookmarkStart w:id="15" w:name="_Toc193382639"/>
      <w:bookmarkStart w:id="16" w:name="_Toc159237122"/>
      <w:r>
        <w:rPr>
          <w:rFonts w:hint="eastAsia" w:ascii="宋体" w:hAnsi="宋体" w:eastAsia="宋体" w:cs="宋体"/>
          <w:color w:val="auto"/>
          <w:spacing w:val="1"/>
          <w:sz w:val="24"/>
          <w:szCs w:val="24"/>
        </w:rPr>
        <w:t>2.1中小企业政策</w:t>
      </w:r>
      <w:bookmarkEnd w:id="13"/>
      <w:bookmarkEnd w:id="14"/>
      <w:bookmarkEnd w:id="15"/>
      <w:bookmarkEnd w:id="16"/>
    </w:p>
    <w:p w14:paraId="43F733D9">
      <w:pPr>
        <w:spacing w:line="360" w:lineRule="auto"/>
        <w:ind w:firstLine="484"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□本项目不专门面向中小企业预留采购份额。</w:t>
      </w:r>
    </w:p>
    <w:p w14:paraId="7D8CD2C9">
      <w:pPr>
        <w:spacing w:line="360" w:lineRule="auto"/>
        <w:ind w:firstLine="484"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 xml:space="preserve">□本项目专门面向□中小 </w:t>
      </w:r>
      <w:r>
        <w:rPr>
          <w:rFonts w:hint="eastAsia" w:ascii="宋体" w:hAnsi="宋体" w:eastAsia="宋体" w:cs="宋体"/>
          <w:b/>
          <w:bCs/>
          <w:color w:val="auto"/>
          <w:spacing w:val="1"/>
          <w:sz w:val="24"/>
          <w:szCs w:val="24"/>
        </w:rPr>
        <w:t>■小微</w:t>
      </w:r>
      <w:r>
        <w:rPr>
          <w:rFonts w:hint="eastAsia" w:ascii="宋体" w:hAnsi="宋体" w:eastAsia="宋体" w:cs="宋体"/>
          <w:color w:val="auto"/>
          <w:spacing w:val="1"/>
          <w:sz w:val="24"/>
          <w:szCs w:val="24"/>
        </w:rPr>
        <w:t xml:space="preserve"> 企业采购。即：提供的货物全部由符合政策要求的小/小微企业制造、服务全部由符合政策要求的小/小微企业承接。</w:t>
      </w:r>
    </w:p>
    <w:p w14:paraId="1E7F69C0">
      <w:pPr>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□本项目预留部分采购项目预算专门面向中小企业采购。</w:t>
      </w:r>
      <w:r>
        <w:rPr>
          <w:rFonts w:hint="eastAsia" w:ascii="宋体" w:hAnsi="宋体" w:eastAsia="宋体" w:cs="宋体"/>
          <w:color w:val="auto"/>
          <w:sz w:val="24"/>
          <w:szCs w:val="24"/>
        </w:rPr>
        <w:t>对于预留份额，提供的货</w:t>
      </w:r>
      <w:r>
        <w:rPr>
          <w:rFonts w:hint="eastAsia" w:ascii="宋体" w:hAnsi="宋体" w:eastAsia="宋体" w:cs="宋体"/>
          <w:color w:val="auto"/>
          <w:spacing w:val="-2"/>
          <w:sz w:val="24"/>
          <w:szCs w:val="24"/>
        </w:rPr>
        <w:t>物由符合政策要求的中小企业制造、服务由</w:t>
      </w:r>
      <w:r>
        <w:rPr>
          <w:rFonts w:hint="eastAsia" w:ascii="宋体" w:hAnsi="宋体" w:eastAsia="宋体" w:cs="宋体"/>
          <w:color w:val="auto"/>
          <w:spacing w:val="-1"/>
          <w:sz w:val="24"/>
          <w:szCs w:val="24"/>
        </w:rPr>
        <w:t>符合政策要求的中小企业承接。预留份额通</w:t>
      </w:r>
      <w:r>
        <w:rPr>
          <w:rFonts w:hint="eastAsia" w:ascii="宋体" w:hAnsi="宋体" w:eastAsia="宋体" w:cs="宋体"/>
          <w:color w:val="auto"/>
          <w:spacing w:val="-21"/>
          <w:sz w:val="24"/>
          <w:szCs w:val="24"/>
        </w:rPr>
        <w:t>过</w:t>
      </w:r>
      <w:r>
        <w:rPr>
          <w:rFonts w:hint="eastAsia" w:ascii="宋体" w:hAnsi="宋体" w:eastAsia="宋体" w:cs="宋体"/>
          <w:color w:val="auto"/>
          <w:spacing w:val="-13"/>
          <w:sz w:val="24"/>
          <w:szCs w:val="24"/>
        </w:rPr>
        <w:t>以下措施进行：</w:t>
      </w:r>
      <w:r>
        <w:rPr>
          <w:rFonts w:ascii="宋体" w:hAnsi="宋体" w:eastAsia="宋体" w:cs="宋体"/>
          <w:color w:val="auto"/>
          <w:spacing w:val="-13"/>
          <w:sz w:val="24"/>
          <w:szCs w:val="24"/>
          <w:u w:val="single"/>
        </w:rPr>
        <w:t xml:space="preserve"> /</w:t>
      </w:r>
      <w:r>
        <w:rPr>
          <w:rFonts w:hint="eastAsia" w:ascii="宋体" w:hAnsi="宋体" w:eastAsia="宋体" w:cs="宋体"/>
          <w:color w:val="auto"/>
          <w:spacing w:val="-13"/>
          <w:sz w:val="24"/>
          <w:szCs w:val="24"/>
          <w:u w:val="single"/>
        </w:rPr>
        <w:t xml:space="preserve"> </w:t>
      </w:r>
      <w:r>
        <w:rPr>
          <w:rFonts w:hint="eastAsia" w:ascii="宋体" w:hAnsi="宋体" w:eastAsia="宋体" w:cs="宋体"/>
          <w:color w:val="auto"/>
          <w:spacing w:val="-13"/>
          <w:sz w:val="24"/>
          <w:szCs w:val="24"/>
        </w:rPr>
        <w:t>。</w:t>
      </w:r>
    </w:p>
    <w:p w14:paraId="1908A0A0">
      <w:pPr>
        <w:spacing w:line="360" w:lineRule="auto"/>
        <w:ind w:firstLine="468" w:firstLineChars="200"/>
        <w:jc w:val="both"/>
        <w:rPr>
          <w:rFonts w:hint="eastAsia" w:ascii="宋体" w:hAnsi="宋体" w:eastAsia="宋体" w:cs="宋体"/>
          <w:color w:val="auto"/>
          <w:spacing w:val="-2"/>
          <w:sz w:val="24"/>
          <w:szCs w:val="24"/>
        </w:rPr>
      </w:pPr>
      <w:r>
        <w:rPr>
          <w:rFonts w:hint="eastAsia" w:ascii="宋体" w:hAnsi="宋体" w:eastAsia="宋体" w:cs="宋体"/>
          <w:color w:val="auto"/>
          <w:spacing w:val="-3"/>
          <w:sz w:val="24"/>
          <w:szCs w:val="24"/>
        </w:rPr>
        <w:t>2</w:t>
      </w:r>
      <w:r>
        <w:rPr>
          <w:rFonts w:hint="eastAsia" w:ascii="宋体" w:hAnsi="宋体" w:eastAsia="宋体" w:cs="宋体"/>
          <w:color w:val="auto"/>
          <w:spacing w:val="-2"/>
          <w:sz w:val="24"/>
          <w:szCs w:val="24"/>
        </w:rPr>
        <w:t>.2其它落实政府采购政策的资格要求(如有)：</w:t>
      </w:r>
      <w:r>
        <w:rPr>
          <w:rFonts w:ascii="宋体" w:hAnsi="宋体" w:eastAsia="宋体" w:cs="宋体"/>
          <w:color w:val="auto"/>
          <w:spacing w:val="-2"/>
          <w:sz w:val="24"/>
          <w:szCs w:val="24"/>
          <w:u w:val="single"/>
        </w:rPr>
        <w:t xml:space="preserve"> </w:t>
      </w:r>
      <w:r>
        <w:rPr>
          <w:rFonts w:hint="eastAsia" w:ascii="宋体" w:hAnsi="宋体" w:eastAsia="宋体" w:cs="宋体"/>
          <w:color w:val="auto"/>
          <w:spacing w:val="-13"/>
          <w:sz w:val="24"/>
          <w:szCs w:val="24"/>
          <w:u w:val="single"/>
        </w:rPr>
        <w:t xml:space="preserve">/ </w:t>
      </w:r>
      <w:r>
        <w:rPr>
          <w:rFonts w:hint="eastAsia" w:ascii="宋体" w:hAnsi="宋体" w:eastAsia="宋体" w:cs="宋体"/>
          <w:color w:val="auto"/>
          <w:spacing w:val="-2"/>
          <w:sz w:val="24"/>
          <w:szCs w:val="24"/>
        </w:rPr>
        <w:t>。</w:t>
      </w:r>
    </w:p>
    <w:p w14:paraId="7B06E49A">
      <w:pPr>
        <w:spacing w:line="360" w:lineRule="auto"/>
        <w:ind w:firstLine="460" w:firstLineChars="200"/>
        <w:jc w:val="both"/>
        <w:rPr>
          <w:rFonts w:hint="eastAsia" w:ascii="宋体" w:hAnsi="宋体" w:eastAsia="宋体" w:cs="宋体"/>
          <w:color w:val="auto"/>
          <w:spacing w:val="-9"/>
          <w:sz w:val="24"/>
          <w:szCs w:val="24"/>
        </w:rPr>
      </w:pPr>
      <w:r>
        <w:rPr>
          <w:rFonts w:hint="eastAsia" w:ascii="宋体" w:hAnsi="宋体" w:eastAsia="宋体" w:cs="宋体"/>
          <w:color w:val="auto"/>
          <w:spacing w:val="-5"/>
          <w:sz w:val="24"/>
          <w:szCs w:val="24"/>
        </w:rPr>
        <w:t>3</w:t>
      </w:r>
      <w:r>
        <w:rPr>
          <w:rFonts w:hint="eastAsia" w:ascii="宋体" w:hAnsi="宋体" w:eastAsia="宋体" w:cs="宋体"/>
          <w:color w:val="auto"/>
          <w:spacing w:val="-3"/>
          <w:sz w:val="24"/>
          <w:szCs w:val="24"/>
        </w:rPr>
        <w:t>.本项目的特定资格要求：</w:t>
      </w:r>
      <w:r>
        <w:rPr>
          <w:rFonts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u w:val="single"/>
        </w:rPr>
        <w:t xml:space="preserve"> </w:t>
      </w:r>
      <w:r>
        <w:rPr>
          <w:rFonts w:hint="eastAsia" w:ascii="宋体" w:hAnsi="宋体" w:eastAsia="宋体" w:cs="宋体"/>
          <w:color w:val="auto"/>
          <w:spacing w:val="-3"/>
          <w:sz w:val="24"/>
          <w:szCs w:val="24"/>
        </w:rPr>
        <w:t>。</w:t>
      </w:r>
    </w:p>
    <w:p w14:paraId="527CD6EA">
      <w:pPr>
        <w:spacing w:line="360" w:lineRule="auto"/>
        <w:ind w:firstLine="472" w:firstLineChars="200"/>
        <w:jc w:val="both"/>
        <w:outlineLvl w:val="2"/>
        <w:rPr>
          <w:rFonts w:hint="eastAsia" w:ascii="宋体" w:hAnsi="宋体" w:eastAsia="宋体" w:cs="宋体"/>
          <w:color w:val="auto"/>
          <w:sz w:val="24"/>
          <w:szCs w:val="24"/>
        </w:rPr>
      </w:pPr>
      <w:bookmarkStart w:id="17" w:name="_Toc159237068"/>
      <w:bookmarkStart w:id="18" w:name="_Toc1015"/>
      <w:bookmarkStart w:id="19" w:name="_Toc159237123"/>
      <w:bookmarkStart w:id="20" w:name="_Toc193382640"/>
      <w:r>
        <w:rPr>
          <w:rFonts w:hint="eastAsia" w:ascii="宋体" w:hAnsi="宋体" w:eastAsia="宋体" w:cs="宋体"/>
          <w:color w:val="auto"/>
          <w:spacing w:val="-2"/>
          <w:sz w:val="24"/>
          <w:szCs w:val="24"/>
        </w:rPr>
        <w:t>3.1本项目是否属于政</w:t>
      </w:r>
      <w:r>
        <w:rPr>
          <w:rFonts w:hint="eastAsia" w:ascii="宋体" w:hAnsi="宋体" w:eastAsia="宋体" w:cs="宋体"/>
          <w:color w:val="auto"/>
          <w:spacing w:val="-1"/>
          <w:sz w:val="24"/>
          <w:szCs w:val="24"/>
        </w:rPr>
        <w:t>府购买服务：</w:t>
      </w:r>
      <w:bookmarkEnd w:id="17"/>
      <w:bookmarkEnd w:id="18"/>
      <w:bookmarkEnd w:id="19"/>
      <w:bookmarkEnd w:id="20"/>
    </w:p>
    <w:p w14:paraId="1A4DA94D">
      <w:pPr>
        <w:spacing w:line="360" w:lineRule="auto"/>
        <w:ind w:firstLine="486" w:firstLineChars="200"/>
        <w:jc w:val="both"/>
        <w:rPr>
          <w:rFonts w:hint="eastAsia" w:ascii="宋体" w:hAnsi="宋体" w:eastAsia="宋体" w:cs="宋体"/>
          <w:color w:val="auto"/>
          <w:spacing w:val="31"/>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31"/>
          <w:sz w:val="24"/>
          <w:szCs w:val="24"/>
        </w:rPr>
        <w:t>否</w:t>
      </w:r>
    </w:p>
    <w:p w14:paraId="30649DBB">
      <w:pPr>
        <w:spacing w:line="360" w:lineRule="auto"/>
        <w:ind w:firstLine="423" w:firstLineChars="175"/>
        <w:jc w:val="both"/>
        <w:rPr>
          <w:rFonts w:hint="eastAsia" w:ascii="宋体" w:hAnsi="宋体" w:eastAsia="宋体" w:cs="宋体"/>
          <w:color w:val="auto"/>
          <w:spacing w:val="31"/>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pacing w:val="31"/>
          <w:sz w:val="24"/>
          <w:szCs w:val="24"/>
        </w:rPr>
        <w:t>是，公益一类事业单位、使用事业编制且由财政拨款保障的群团组织，不得作为承接主体；</w:t>
      </w:r>
    </w:p>
    <w:p w14:paraId="1F03CF99">
      <w:pPr>
        <w:spacing w:line="360" w:lineRule="auto"/>
        <w:ind w:firstLine="408" w:firstLineChars="200"/>
        <w:jc w:val="both"/>
        <w:outlineLvl w:val="2"/>
        <w:rPr>
          <w:rFonts w:hint="eastAsia" w:ascii="宋体" w:hAnsi="宋体" w:eastAsia="宋体" w:cs="宋体"/>
          <w:color w:val="auto"/>
          <w:spacing w:val="-9"/>
          <w:sz w:val="24"/>
          <w:szCs w:val="24"/>
        </w:rPr>
      </w:pPr>
      <w:bookmarkStart w:id="21" w:name="_Toc159237069"/>
      <w:bookmarkStart w:id="22" w:name="_Toc24507"/>
      <w:bookmarkStart w:id="23" w:name="_Toc193382641"/>
      <w:bookmarkStart w:id="24" w:name="_Toc159237124"/>
      <w:r>
        <w:rPr>
          <w:rFonts w:hint="eastAsia" w:ascii="宋体" w:hAnsi="宋体" w:eastAsia="宋体" w:cs="宋体"/>
          <w:color w:val="auto"/>
          <w:spacing w:val="-18"/>
          <w:sz w:val="24"/>
          <w:szCs w:val="24"/>
        </w:rPr>
        <w:t>3</w:t>
      </w:r>
      <w:r>
        <w:rPr>
          <w:rFonts w:hint="eastAsia" w:ascii="宋体" w:hAnsi="宋体" w:eastAsia="宋体" w:cs="宋体"/>
          <w:color w:val="auto"/>
          <w:spacing w:val="-14"/>
          <w:sz w:val="24"/>
          <w:szCs w:val="24"/>
        </w:rPr>
        <w:t>.</w:t>
      </w:r>
      <w:r>
        <w:rPr>
          <w:rFonts w:hint="eastAsia" w:ascii="宋体" w:hAnsi="宋体" w:eastAsia="宋体" w:cs="宋体"/>
          <w:color w:val="auto"/>
          <w:spacing w:val="-9"/>
          <w:sz w:val="24"/>
          <w:szCs w:val="24"/>
        </w:rPr>
        <w:t>2其他特定资格要求：</w:t>
      </w:r>
      <w:bookmarkEnd w:id="21"/>
      <w:bookmarkEnd w:id="22"/>
      <w:bookmarkEnd w:id="23"/>
      <w:bookmarkEnd w:id="24"/>
    </w:p>
    <w:p w14:paraId="703FF10D">
      <w:pPr>
        <w:spacing w:line="360" w:lineRule="auto"/>
        <w:ind w:firstLine="444" w:firstLineChars="200"/>
        <w:jc w:val="both"/>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3.2.1单位负责人为同一人或者存在直接控股、管理关系的不同单位，不得参加本项目的投标活动；</w:t>
      </w:r>
    </w:p>
    <w:p w14:paraId="600F8312">
      <w:pPr>
        <w:spacing w:line="360" w:lineRule="auto"/>
        <w:ind w:firstLine="444" w:firstLineChars="200"/>
        <w:jc w:val="both"/>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3.2.2单位股东（非单位负责人）、董事、监事为同一人或者存在关联关系的不同单位，不得参加本项目的投标活动；</w:t>
      </w:r>
    </w:p>
    <w:p w14:paraId="4E24336A">
      <w:pPr>
        <w:spacing w:line="360" w:lineRule="auto"/>
        <w:ind w:firstLine="444" w:firstLineChars="200"/>
        <w:jc w:val="both"/>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3.2.3凡受托为本次采购的服务进行管理、检测、监理和其相关的咨询公司，及相关联的附属机构，不得参加本项目投标。</w:t>
      </w:r>
    </w:p>
    <w:p w14:paraId="5DD5363C">
      <w:pPr>
        <w:spacing w:line="360" w:lineRule="auto"/>
        <w:ind w:firstLine="444" w:firstLineChars="200"/>
        <w:jc w:val="both"/>
        <w:rPr>
          <w:rFonts w:eastAsia="宋体"/>
        </w:rPr>
      </w:pPr>
      <w:r>
        <w:rPr>
          <w:rFonts w:hint="eastAsia" w:ascii="宋体" w:hAnsi="宋体" w:eastAsia="宋体" w:cs="宋体"/>
          <w:color w:val="auto"/>
          <w:spacing w:val="-9"/>
          <w:sz w:val="24"/>
          <w:szCs w:val="24"/>
        </w:rPr>
        <w:t>3.2.4投标人必须为未被列入信用中国网站(www.creditchina.gov.cn)、中国政府采购网(www.ccgp.gov.cn)失信被执行人、重大税收违法失信主体、政府采购严重违法失信行为记录名单的投标人；</w:t>
      </w:r>
    </w:p>
    <w:p w14:paraId="578E75A3">
      <w:pPr>
        <w:spacing w:line="360" w:lineRule="auto"/>
        <w:ind w:firstLine="476" w:firstLineChars="200"/>
        <w:jc w:val="both"/>
        <w:outlineLvl w:val="1"/>
        <w:rPr>
          <w:rFonts w:hint="eastAsia" w:ascii="宋体" w:hAnsi="宋体" w:eastAsia="宋体" w:cs="宋体"/>
          <w:color w:val="auto"/>
          <w:sz w:val="24"/>
          <w:szCs w:val="24"/>
        </w:rPr>
      </w:pPr>
      <w:bookmarkStart w:id="25" w:name="_Toc159237125"/>
      <w:bookmarkStart w:id="26" w:name="_Toc159237070"/>
      <w:bookmarkStart w:id="27" w:name="_Toc193382642"/>
      <w:bookmarkStart w:id="28" w:name="_Toc20209"/>
      <w:r>
        <w:rPr>
          <w:rFonts w:hint="eastAsia" w:ascii="宋体" w:hAnsi="宋体" w:eastAsia="宋体" w:cs="宋体"/>
          <w:color w:val="auto"/>
          <w:spacing w:val="-1"/>
          <w:sz w:val="24"/>
          <w:szCs w:val="24"/>
        </w:rPr>
        <w:t>三、获</w:t>
      </w:r>
      <w:r>
        <w:rPr>
          <w:rFonts w:hint="eastAsia" w:ascii="宋体" w:hAnsi="宋体" w:eastAsia="宋体" w:cs="宋体"/>
          <w:color w:val="auto"/>
          <w:sz w:val="24"/>
          <w:szCs w:val="24"/>
        </w:rPr>
        <w:t>取招标文件</w:t>
      </w:r>
      <w:bookmarkEnd w:id="25"/>
      <w:bookmarkEnd w:id="26"/>
      <w:bookmarkEnd w:id="27"/>
      <w:bookmarkEnd w:id="28"/>
    </w:p>
    <w:p w14:paraId="0F43BFE4">
      <w:pPr>
        <w:spacing w:line="360" w:lineRule="auto"/>
        <w:ind w:firstLine="576" w:firstLineChars="300"/>
        <w:jc w:val="both"/>
        <w:rPr>
          <w:rFonts w:hint="eastAsia" w:ascii="宋体" w:hAnsi="宋体" w:eastAsia="宋体" w:cs="宋体"/>
          <w:color w:val="auto"/>
          <w:sz w:val="24"/>
          <w:szCs w:val="24"/>
        </w:rPr>
      </w:pPr>
      <w:r>
        <w:rPr>
          <w:rFonts w:hint="eastAsia" w:ascii="宋体" w:hAnsi="宋体" w:eastAsia="宋体" w:cs="宋体"/>
          <w:color w:val="auto"/>
          <w:spacing w:val="-24"/>
          <w:sz w:val="24"/>
          <w:szCs w:val="24"/>
        </w:rPr>
        <w:t>1.</w:t>
      </w:r>
      <w:r>
        <w:rPr>
          <w:rFonts w:hint="eastAsia" w:ascii="宋体" w:hAnsi="宋体" w:eastAsia="宋体" w:cs="宋体"/>
          <w:color w:val="auto"/>
          <w:spacing w:val="-15"/>
          <w:sz w:val="24"/>
          <w:szCs w:val="24"/>
        </w:rPr>
        <w:t>时</w:t>
      </w:r>
      <w:r>
        <w:rPr>
          <w:rFonts w:hint="eastAsia" w:ascii="宋体" w:hAnsi="宋体" w:eastAsia="宋体" w:cs="宋体"/>
          <w:color w:val="auto"/>
          <w:spacing w:val="-12"/>
          <w:sz w:val="24"/>
          <w:szCs w:val="24"/>
        </w:rPr>
        <w:t>间：</w:t>
      </w:r>
      <w:r>
        <w:rPr>
          <w:rFonts w:hint="eastAsia" w:ascii="宋体" w:hAnsi="宋体" w:eastAsia="宋体" w:cs="宋体"/>
          <w:color w:val="auto"/>
          <w:spacing w:val="-12"/>
          <w:sz w:val="24"/>
          <w:szCs w:val="24"/>
          <w:u w:val="single"/>
        </w:rPr>
        <w:t xml:space="preserve">2025 </w:t>
      </w:r>
      <w:r>
        <w:rPr>
          <w:rFonts w:hint="eastAsia" w:ascii="宋体" w:hAnsi="宋体" w:eastAsia="宋体" w:cs="宋体"/>
          <w:color w:val="auto"/>
          <w:spacing w:val="-12"/>
          <w:sz w:val="24"/>
          <w:szCs w:val="24"/>
        </w:rPr>
        <w:t>年</w:t>
      </w:r>
      <w:r>
        <w:rPr>
          <w:rFonts w:hint="eastAsia" w:ascii="宋体" w:hAnsi="宋体" w:eastAsia="宋体" w:cs="宋体"/>
          <w:color w:val="auto"/>
          <w:spacing w:val="-12"/>
          <w:sz w:val="24"/>
          <w:szCs w:val="24"/>
          <w:u w:val="single"/>
          <w:lang w:val="en-US" w:eastAsia="zh-CN"/>
        </w:rPr>
        <w:t>11</w:t>
      </w:r>
      <w:r>
        <w:rPr>
          <w:rFonts w:hint="eastAsia" w:ascii="宋体" w:hAnsi="宋体" w:eastAsia="宋体" w:cs="宋体"/>
          <w:color w:val="auto"/>
          <w:spacing w:val="-12"/>
          <w:sz w:val="24"/>
          <w:szCs w:val="24"/>
        </w:rPr>
        <w:t>月</w:t>
      </w:r>
      <w:r>
        <w:rPr>
          <w:rFonts w:hint="eastAsia" w:ascii="宋体" w:hAnsi="宋体" w:eastAsia="宋体" w:cs="宋体"/>
          <w:color w:val="auto"/>
          <w:spacing w:val="-12"/>
          <w:sz w:val="24"/>
          <w:szCs w:val="24"/>
          <w:u w:val="single"/>
          <w:lang w:val="en-US" w:eastAsia="zh-CN"/>
        </w:rPr>
        <w:t>28</w:t>
      </w:r>
      <w:r>
        <w:rPr>
          <w:rFonts w:hint="eastAsia" w:ascii="宋体" w:hAnsi="宋体" w:eastAsia="宋体" w:cs="宋体"/>
          <w:color w:val="auto"/>
          <w:spacing w:val="-12"/>
          <w:sz w:val="24"/>
          <w:szCs w:val="24"/>
        </w:rPr>
        <w:t>日至</w:t>
      </w:r>
      <w:r>
        <w:rPr>
          <w:rFonts w:hint="eastAsia" w:ascii="宋体" w:hAnsi="宋体" w:eastAsia="宋体" w:cs="宋体"/>
          <w:color w:val="auto"/>
          <w:spacing w:val="-12"/>
          <w:sz w:val="24"/>
          <w:szCs w:val="24"/>
          <w:u w:val="single"/>
        </w:rPr>
        <w:t xml:space="preserve">2025 </w:t>
      </w:r>
      <w:r>
        <w:rPr>
          <w:rFonts w:hint="eastAsia" w:ascii="宋体" w:hAnsi="宋体" w:eastAsia="宋体" w:cs="宋体"/>
          <w:color w:val="auto"/>
          <w:spacing w:val="-12"/>
          <w:sz w:val="24"/>
          <w:szCs w:val="24"/>
        </w:rPr>
        <w:t>年</w:t>
      </w:r>
      <w:r>
        <w:rPr>
          <w:rFonts w:hint="eastAsia" w:ascii="宋体" w:hAnsi="宋体" w:eastAsia="宋体" w:cs="宋体"/>
          <w:color w:val="auto"/>
          <w:spacing w:val="-12"/>
          <w:sz w:val="24"/>
          <w:szCs w:val="24"/>
          <w:u w:val="single"/>
          <w:lang w:val="en-US" w:eastAsia="zh-CN"/>
        </w:rPr>
        <w:t>12</w:t>
      </w:r>
      <w:r>
        <w:rPr>
          <w:rFonts w:hint="eastAsia" w:ascii="宋体" w:hAnsi="宋体" w:eastAsia="宋体" w:cs="宋体"/>
          <w:color w:val="auto"/>
          <w:spacing w:val="-12"/>
          <w:sz w:val="24"/>
          <w:szCs w:val="24"/>
        </w:rPr>
        <w:t>月</w:t>
      </w:r>
      <w:r>
        <w:rPr>
          <w:rFonts w:hint="eastAsia" w:ascii="宋体" w:hAnsi="宋体" w:eastAsia="宋体" w:cs="宋体"/>
          <w:color w:val="auto"/>
          <w:spacing w:val="-12"/>
          <w:sz w:val="24"/>
          <w:szCs w:val="24"/>
          <w:u w:val="single"/>
          <w:lang w:val="en-US" w:eastAsia="zh-CN"/>
        </w:rPr>
        <w:t>05</w:t>
      </w:r>
      <w:r>
        <w:rPr>
          <w:rFonts w:hint="eastAsia" w:ascii="宋体" w:hAnsi="宋体" w:eastAsia="宋体" w:cs="宋体"/>
          <w:color w:val="auto"/>
          <w:spacing w:val="-12"/>
          <w:sz w:val="24"/>
          <w:szCs w:val="24"/>
        </w:rPr>
        <w:t>日，每天上午</w:t>
      </w:r>
      <w:r>
        <w:rPr>
          <w:rFonts w:hint="eastAsia" w:ascii="宋体" w:hAnsi="宋体" w:eastAsia="宋体" w:cs="宋体"/>
          <w:color w:val="auto"/>
          <w:spacing w:val="-12"/>
          <w:sz w:val="24"/>
          <w:szCs w:val="24"/>
          <w:u w:val="single"/>
        </w:rPr>
        <w:t>00:00</w:t>
      </w:r>
      <w:r>
        <w:rPr>
          <w:rFonts w:hint="eastAsia" w:ascii="宋体" w:hAnsi="宋体" w:eastAsia="宋体" w:cs="宋体"/>
          <w:color w:val="auto"/>
          <w:spacing w:val="-12"/>
          <w:sz w:val="24"/>
          <w:szCs w:val="24"/>
        </w:rPr>
        <w:t>至</w:t>
      </w:r>
      <w:r>
        <w:rPr>
          <w:rFonts w:hint="eastAsia" w:ascii="宋体" w:hAnsi="宋体" w:eastAsia="宋体" w:cs="宋体"/>
          <w:color w:val="auto"/>
          <w:spacing w:val="-12"/>
          <w:sz w:val="24"/>
          <w:szCs w:val="24"/>
          <w:u w:val="single"/>
        </w:rPr>
        <w:t>12:00</w:t>
      </w:r>
      <w:r>
        <w:rPr>
          <w:rFonts w:hint="eastAsia" w:ascii="宋体" w:hAnsi="宋体" w:eastAsia="宋体" w:cs="宋体"/>
          <w:color w:val="auto"/>
          <w:spacing w:val="-12"/>
          <w:sz w:val="24"/>
          <w:szCs w:val="24"/>
        </w:rPr>
        <w:t>，下午</w:t>
      </w:r>
      <w:r>
        <w:rPr>
          <w:rFonts w:hint="eastAsia" w:ascii="宋体" w:hAnsi="宋体" w:eastAsia="宋体" w:cs="宋体"/>
          <w:color w:val="auto"/>
          <w:spacing w:val="-12"/>
          <w:sz w:val="24"/>
          <w:szCs w:val="24"/>
          <w:u w:val="single"/>
        </w:rPr>
        <w:t>12:00</w:t>
      </w:r>
      <w:r>
        <w:rPr>
          <w:rFonts w:hint="eastAsia" w:ascii="宋体" w:hAnsi="宋体" w:eastAsia="宋体" w:cs="宋体"/>
          <w:color w:val="auto"/>
          <w:spacing w:val="-12"/>
          <w:sz w:val="24"/>
          <w:szCs w:val="24"/>
        </w:rPr>
        <w:t>至</w:t>
      </w:r>
      <w:r>
        <w:rPr>
          <w:rFonts w:hint="eastAsia" w:ascii="宋体" w:hAnsi="宋体" w:eastAsia="宋体" w:cs="宋体"/>
          <w:color w:val="auto"/>
          <w:spacing w:val="-12"/>
          <w:sz w:val="24"/>
          <w:szCs w:val="24"/>
          <w:u w:val="single"/>
        </w:rPr>
        <w:t>24:00</w:t>
      </w:r>
      <w:r>
        <w:rPr>
          <w:rFonts w:hint="eastAsia" w:ascii="宋体" w:hAnsi="宋体" w:eastAsia="宋体" w:cs="宋体"/>
          <w:color w:val="auto"/>
          <w:spacing w:val="-12"/>
          <w:sz w:val="24"/>
          <w:szCs w:val="24"/>
        </w:rPr>
        <w:t>(北京时间，法定节假日除外)</w:t>
      </w:r>
      <w:r>
        <w:rPr>
          <w:rFonts w:hint="eastAsia" w:ascii="宋体" w:hAnsi="宋体" w:eastAsia="宋体" w:cs="宋体"/>
          <w:color w:val="auto"/>
          <w:spacing w:val="-4"/>
          <w:sz w:val="24"/>
          <w:szCs w:val="24"/>
        </w:rPr>
        <w:t>。</w:t>
      </w:r>
    </w:p>
    <w:p w14:paraId="352540DB">
      <w:pPr>
        <w:spacing w:line="360" w:lineRule="auto"/>
        <w:ind w:firstLine="484" w:firstLineChars="200"/>
        <w:jc w:val="both"/>
        <w:rPr>
          <w:rFonts w:hint="eastAsia" w:ascii="宋体" w:hAnsi="宋体" w:eastAsia="宋体" w:cs="宋体"/>
          <w:color w:val="auto"/>
          <w:sz w:val="24"/>
          <w:szCs w:val="24"/>
        </w:rPr>
      </w:pPr>
      <w:bookmarkStart w:id="29" w:name="_Toc7159"/>
      <w:r>
        <w:rPr>
          <w:rFonts w:hint="eastAsia" w:ascii="宋体" w:hAnsi="宋体" w:eastAsia="宋体" w:cs="宋体"/>
          <w:color w:val="auto"/>
          <w:spacing w:val="1"/>
          <w:sz w:val="24"/>
          <w:szCs w:val="24"/>
        </w:rPr>
        <w:t>2.地点：北京市政府</w:t>
      </w:r>
      <w:r>
        <w:rPr>
          <w:rFonts w:hint="eastAsia" w:ascii="宋体" w:hAnsi="宋体" w:eastAsia="宋体" w:cs="宋体"/>
          <w:color w:val="auto"/>
          <w:sz w:val="24"/>
          <w:szCs w:val="24"/>
        </w:rPr>
        <w:t>采购电子交易平台</w:t>
      </w:r>
      <w:bookmarkEnd w:id="29"/>
    </w:p>
    <w:p w14:paraId="7135DFC8">
      <w:pPr>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3.方式：供应商持CA数字认证证书登录北京市政府采购电子交易平台（http://zbcg-bjzc.zhongcy.com/bjczj-portal-site/index.html#/home）获取电子版招标文件</w:t>
      </w:r>
      <w:r>
        <w:rPr>
          <w:rFonts w:hint="eastAsia" w:ascii="宋体" w:hAnsi="宋体" w:eastAsia="宋体" w:cs="宋体"/>
          <w:color w:val="auto"/>
          <w:spacing w:val="-7"/>
          <w:sz w:val="24"/>
          <w:szCs w:val="24"/>
        </w:rPr>
        <w:t>。</w:t>
      </w:r>
    </w:p>
    <w:p w14:paraId="3AD6EDC6">
      <w:pPr>
        <w:spacing w:line="360" w:lineRule="auto"/>
        <w:ind w:firstLine="632" w:firstLineChars="200"/>
        <w:rPr>
          <w:rFonts w:hint="eastAsia" w:ascii="宋体" w:hAnsi="宋体" w:eastAsia="宋体" w:cs="宋体"/>
          <w:color w:val="auto"/>
          <w:spacing w:val="38"/>
          <w:sz w:val="24"/>
          <w:szCs w:val="24"/>
        </w:rPr>
      </w:pPr>
      <w:bookmarkStart w:id="30" w:name="_Toc15967"/>
      <w:r>
        <w:rPr>
          <w:rFonts w:hint="eastAsia" w:ascii="宋体" w:hAnsi="宋体" w:eastAsia="宋体" w:cs="宋体"/>
          <w:color w:val="auto"/>
          <w:spacing w:val="38"/>
          <w:sz w:val="24"/>
          <w:szCs w:val="24"/>
        </w:rPr>
        <w:t>4.售价：0元。</w:t>
      </w:r>
      <w:bookmarkEnd w:id="30"/>
    </w:p>
    <w:p w14:paraId="626C90FB">
      <w:pPr>
        <w:spacing w:line="360" w:lineRule="auto"/>
        <w:ind w:firstLine="476" w:firstLineChars="200"/>
        <w:jc w:val="both"/>
        <w:outlineLvl w:val="1"/>
        <w:rPr>
          <w:rFonts w:hint="eastAsia" w:ascii="宋体" w:hAnsi="宋体" w:eastAsia="宋体" w:cs="宋体"/>
          <w:color w:val="auto"/>
          <w:sz w:val="24"/>
          <w:szCs w:val="24"/>
        </w:rPr>
      </w:pPr>
      <w:bookmarkStart w:id="31" w:name="_Toc28268"/>
      <w:bookmarkStart w:id="32" w:name="_Toc159237071"/>
      <w:bookmarkStart w:id="33" w:name="_Toc159237126"/>
      <w:bookmarkStart w:id="34" w:name="_Toc193382643"/>
      <w:r>
        <w:rPr>
          <w:rFonts w:hint="eastAsia" w:ascii="宋体" w:hAnsi="宋体" w:eastAsia="宋体" w:cs="宋体"/>
          <w:color w:val="auto"/>
          <w:spacing w:val="-1"/>
          <w:sz w:val="24"/>
          <w:szCs w:val="24"/>
        </w:rPr>
        <w:t>四、提交投标文件截止时间、开标</w:t>
      </w:r>
      <w:r>
        <w:rPr>
          <w:rFonts w:hint="eastAsia" w:ascii="宋体" w:hAnsi="宋体" w:eastAsia="宋体" w:cs="宋体"/>
          <w:color w:val="auto"/>
          <w:sz w:val="24"/>
          <w:szCs w:val="24"/>
        </w:rPr>
        <w:t>时间和地点</w:t>
      </w:r>
      <w:bookmarkEnd w:id="31"/>
      <w:bookmarkEnd w:id="32"/>
      <w:bookmarkEnd w:id="33"/>
      <w:bookmarkEnd w:id="34"/>
    </w:p>
    <w:p w14:paraId="7A02D508">
      <w:pPr>
        <w:spacing w:line="360" w:lineRule="auto"/>
        <w:ind w:firstLine="424" w:firstLineChars="200"/>
        <w:jc w:val="both"/>
        <w:rPr>
          <w:rFonts w:hint="eastAsia" w:ascii="宋体" w:hAnsi="宋体" w:eastAsia="宋体" w:cs="宋体"/>
          <w:color w:val="auto"/>
          <w:spacing w:val="-7"/>
          <w:sz w:val="24"/>
          <w:szCs w:val="24"/>
        </w:rPr>
      </w:pPr>
      <w:r>
        <w:rPr>
          <w:rFonts w:hint="eastAsia" w:ascii="宋体" w:hAnsi="宋体" w:eastAsia="宋体" w:cs="宋体"/>
          <w:color w:val="auto"/>
          <w:spacing w:val="-14"/>
          <w:sz w:val="24"/>
          <w:szCs w:val="24"/>
        </w:rPr>
        <w:t>投标截止</w:t>
      </w:r>
      <w:r>
        <w:rPr>
          <w:rFonts w:hint="eastAsia" w:ascii="宋体" w:hAnsi="宋体" w:eastAsia="宋体" w:cs="宋体"/>
          <w:color w:val="auto"/>
          <w:spacing w:val="-7"/>
          <w:sz w:val="24"/>
          <w:szCs w:val="24"/>
        </w:rPr>
        <w:t>时间、开标时间：</w:t>
      </w:r>
      <w:r>
        <w:rPr>
          <w:rFonts w:hint="eastAsia" w:ascii="宋体" w:hAnsi="宋体" w:eastAsia="宋体" w:cs="宋体"/>
          <w:color w:val="auto"/>
          <w:spacing w:val="-7"/>
          <w:sz w:val="24"/>
          <w:szCs w:val="24"/>
          <w:u w:val="single"/>
        </w:rPr>
        <w:t>2025</w:t>
      </w:r>
      <w:r>
        <w:rPr>
          <w:rFonts w:hint="eastAsia" w:ascii="宋体" w:hAnsi="宋体" w:eastAsia="宋体" w:cs="宋体"/>
          <w:color w:val="auto"/>
          <w:spacing w:val="-7"/>
          <w:sz w:val="24"/>
          <w:szCs w:val="24"/>
        </w:rPr>
        <w:t>年</w:t>
      </w:r>
      <w:r>
        <w:rPr>
          <w:rFonts w:hint="eastAsia" w:ascii="宋体" w:hAnsi="宋体" w:eastAsia="宋体" w:cs="宋体"/>
          <w:color w:val="auto"/>
          <w:spacing w:val="-7"/>
          <w:sz w:val="24"/>
          <w:szCs w:val="24"/>
          <w:u w:val="single"/>
          <w:lang w:val="en-US" w:eastAsia="zh-CN"/>
        </w:rPr>
        <w:t>12</w:t>
      </w:r>
      <w:r>
        <w:rPr>
          <w:rFonts w:hint="eastAsia" w:ascii="宋体" w:hAnsi="宋体" w:eastAsia="宋体" w:cs="宋体"/>
          <w:color w:val="auto"/>
          <w:spacing w:val="-7"/>
          <w:sz w:val="24"/>
          <w:szCs w:val="24"/>
        </w:rPr>
        <w:t>月</w:t>
      </w:r>
      <w:r>
        <w:rPr>
          <w:rFonts w:hint="eastAsia" w:ascii="宋体" w:hAnsi="宋体" w:eastAsia="宋体" w:cs="宋体"/>
          <w:color w:val="auto"/>
          <w:spacing w:val="-7"/>
          <w:sz w:val="24"/>
          <w:szCs w:val="24"/>
          <w:u w:val="single"/>
          <w:lang w:val="en-US" w:eastAsia="zh-CN"/>
        </w:rPr>
        <w:t>19</w:t>
      </w:r>
      <w:r>
        <w:rPr>
          <w:rFonts w:hint="eastAsia" w:ascii="宋体" w:hAnsi="宋体" w:eastAsia="宋体" w:cs="宋体"/>
          <w:color w:val="auto"/>
          <w:spacing w:val="-7"/>
          <w:sz w:val="24"/>
          <w:szCs w:val="24"/>
        </w:rPr>
        <w:t>日</w:t>
      </w:r>
      <w:r>
        <w:rPr>
          <w:rFonts w:hint="eastAsia" w:ascii="宋体" w:hAnsi="宋体" w:eastAsia="宋体" w:cs="宋体"/>
          <w:color w:val="auto"/>
          <w:spacing w:val="-7"/>
          <w:sz w:val="24"/>
          <w:szCs w:val="24"/>
          <w:u w:val="single"/>
          <w:lang w:val="en-US" w:eastAsia="zh-CN"/>
        </w:rPr>
        <w:t>14</w:t>
      </w:r>
      <w:r>
        <w:rPr>
          <w:rFonts w:hint="eastAsia" w:ascii="宋体" w:hAnsi="宋体" w:eastAsia="宋体" w:cs="宋体"/>
          <w:color w:val="auto"/>
          <w:spacing w:val="-7"/>
          <w:sz w:val="24"/>
          <w:szCs w:val="24"/>
        </w:rPr>
        <w:t>点</w:t>
      </w:r>
      <w:r>
        <w:rPr>
          <w:rFonts w:hint="eastAsia" w:ascii="宋体" w:hAnsi="宋体" w:eastAsia="宋体" w:cs="宋体"/>
          <w:color w:val="auto"/>
          <w:spacing w:val="-7"/>
          <w:sz w:val="24"/>
          <w:szCs w:val="24"/>
          <w:u w:val="single"/>
        </w:rPr>
        <w:t>00</w:t>
      </w:r>
      <w:r>
        <w:rPr>
          <w:rFonts w:hint="eastAsia" w:ascii="宋体" w:hAnsi="宋体" w:eastAsia="宋体" w:cs="宋体"/>
          <w:color w:val="auto"/>
          <w:spacing w:val="-7"/>
          <w:sz w:val="24"/>
          <w:szCs w:val="24"/>
        </w:rPr>
        <w:t>分(北京时间)。</w:t>
      </w:r>
    </w:p>
    <w:p w14:paraId="59B38AAB">
      <w:pPr>
        <w:spacing w:line="360" w:lineRule="auto"/>
        <w:ind w:firstLine="416" w:firstLineChars="200"/>
        <w:jc w:val="both"/>
        <w:rPr>
          <w:rFonts w:hint="eastAsia" w:ascii="宋体" w:hAnsi="宋体" w:eastAsia="宋体" w:cs="宋体"/>
          <w:color w:val="auto"/>
          <w:sz w:val="24"/>
          <w:szCs w:val="24"/>
        </w:rPr>
      </w:pPr>
      <w:r>
        <w:rPr>
          <w:rFonts w:hint="eastAsia" w:ascii="宋体" w:hAnsi="宋体" w:eastAsia="宋体" w:cs="宋体"/>
          <w:color w:val="auto"/>
          <w:spacing w:val="-16"/>
          <w:sz w:val="24"/>
          <w:szCs w:val="24"/>
        </w:rPr>
        <w:t>地点：</w:t>
      </w:r>
      <w:r>
        <w:rPr>
          <w:rFonts w:hint="eastAsia" w:ascii="宋体" w:hAnsi="宋体" w:eastAsia="宋体" w:cs="宋体"/>
          <w:color w:val="auto"/>
          <w:spacing w:val="-16"/>
          <w:sz w:val="24"/>
          <w:szCs w:val="24"/>
          <w:u w:val="single"/>
        </w:rPr>
        <w:t>北京市丰台区富丰路4号工商联大厦A座100</w:t>
      </w:r>
      <w:r>
        <w:rPr>
          <w:rFonts w:ascii="宋体" w:hAnsi="宋体" w:eastAsia="宋体" w:cs="宋体"/>
          <w:color w:val="auto"/>
          <w:spacing w:val="-16"/>
          <w:sz w:val="24"/>
          <w:szCs w:val="24"/>
          <w:u w:val="single"/>
        </w:rPr>
        <w:t>2</w:t>
      </w:r>
      <w:r>
        <w:rPr>
          <w:rFonts w:hint="eastAsia" w:ascii="宋体" w:hAnsi="宋体" w:eastAsia="宋体" w:cs="宋体"/>
          <w:color w:val="auto"/>
          <w:spacing w:val="-16"/>
          <w:sz w:val="24"/>
          <w:szCs w:val="24"/>
          <w:u w:val="single"/>
        </w:rPr>
        <w:t>室</w:t>
      </w:r>
      <w:r>
        <w:rPr>
          <w:rFonts w:hint="eastAsia" w:ascii="宋体" w:hAnsi="宋体" w:eastAsia="宋体" w:cs="宋体"/>
          <w:color w:val="auto"/>
          <w:spacing w:val="-13"/>
          <w:sz w:val="24"/>
          <w:szCs w:val="24"/>
        </w:rPr>
        <w:t>。</w:t>
      </w:r>
    </w:p>
    <w:p w14:paraId="57DB9836">
      <w:pPr>
        <w:spacing w:line="360" w:lineRule="auto"/>
        <w:ind w:firstLine="472" w:firstLineChars="200"/>
        <w:jc w:val="both"/>
        <w:outlineLvl w:val="1"/>
        <w:rPr>
          <w:rFonts w:hint="eastAsia" w:ascii="宋体" w:hAnsi="宋体" w:eastAsia="宋体" w:cs="宋体"/>
          <w:color w:val="auto"/>
          <w:sz w:val="24"/>
          <w:szCs w:val="24"/>
        </w:rPr>
      </w:pPr>
      <w:bookmarkStart w:id="35" w:name="_Toc193382644"/>
      <w:bookmarkStart w:id="36" w:name="_Toc15719"/>
      <w:bookmarkStart w:id="37" w:name="_Toc159237072"/>
      <w:bookmarkStart w:id="38" w:name="_Toc159237127"/>
      <w:r>
        <w:rPr>
          <w:rFonts w:hint="eastAsia" w:ascii="宋体" w:hAnsi="宋体" w:eastAsia="宋体" w:cs="宋体"/>
          <w:color w:val="auto"/>
          <w:spacing w:val="-2"/>
          <w:sz w:val="24"/>
          <w:szCs w:val="24"/>
        </w:rPr>
        <w:t>五、公</w:t>
      </w:r>
      <w:r>
        <w:rPr>
          <w:rFonts w:hint="eastAsia" w:ascii="宋体" w:hAnsi="宋体" w:eastAsia="宋体" w:cs="宋体"/>
          <w:color w:val="auto"/>
          <w:spacing w:val="-1"/>
          <w:sz w:val="24"/>
          <w:szCs w:val="24"/>
        </w:rPr>
        <w:t>告期限</w:t>
      </w:r>
      <w:bookmarkEnd w:id="35"/>
      <w:bookmarkEnd w:id="36"/>
      <w:bookmarkEnd w:id="37"/>
      <w:bookmarkEnd w:id="38"/>
      <w:bookmarkStart w:id="254" w:name="_GoBack"/>
      <w:bookmarkEnd w:id="254"/>
    </w:p>
    <w:p w14:paraId="1E6B4482">
      <w:pPr>
        <w:spacing w:line="360" w:lineRule="auto"/>
        <w:ind w:firstLine="436" w:firstLineChars="200"/>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自</w:t>
      </w:r>
      <w:r>
        <w:rPr>
          <w:rFonts w:hint="eastAsia" w:ascii="宋体" w:hAnsi="宋体" w:eastAsia="宋体" w:cs="宋体"/>
          <w:color w:val="auto"/>
          <w:spacing w:val="-7"/>
          <w:sz w:val="24"/>
          <w:szCs w:val="24"/>
        </w:rPr>
        <w:t>本公告发布之日起5个工作日。</w:t>
      </w:r>
    </w:p>
    <w:p w14:paraId="142FF07E">
      <w:pPr>
        <w:spacing w:line="360" w:lineRule="auto"/>
        <w:ind w:firstLine="476" w:firstLineChars="200"/>
        <w:jc w:val="both"/>
        <w:outlineLvl w:val="1"/>
        <w:rPr>
          <w:rFonts w:hint="eastAsia" w:ascii="宋体" w:hAnsi="宋体" w:eastAsia="宋体" w:cs="宋体"/>
          <w:color w:val="auto"/>
          <w:sz w:val="24"/>
          <w:szCs w:val="24"/>
        </w:rPr>
      </w:pPr>
      <w:bookmarkStart w:id="39" w:name="_Toc159237128"/>
      <w:bookmarkStart w:id="40" w:name="_Toc159237073"/>
      <w:bookmarkStart w:id="41" w:name="_Toc1088"/>
      <w:bookmarkStart w:id="42" w:name="_Toc193382645"/>
      <w:r>
        <w:rPr>
          <w:rFonts w:hint="eastAsia" w:ascii="宋体" w:hAnsi="宋体" w:eastAsia="宋体" w:cs="宋体"/>
          <w:color w:val="auto"/>
          <w:spacing w:val="-1"/>
          <w:sz w:val="24"/>
          <w:szCs w:val="24"/>
        </w:rPr>
        <w:t>六、其他</w:t>
      </w:r>
      <w:r>
        <w:rPr>
          <w:rFonts w:hint="eastAsia" w:ascii="宋体" w:hAnsi="宋体" w:eastAsia="宋体" w:cs="宋体"/>
          <w:color w:val="auto"/>
          <w:sz w:val="24"/>
          <w:szCs w:val="24"/>
        </w:rPr>
        <w:t>补充事宜</w:t>
      </w:r>
      <w:bookmarkEnd w:id="39"/>
      <w:bookmarkEnd w:id="40"/>
      <w:bookmarkEnd w:id="41"/>
      <w:bookmarkEnd w:id="42"/>
    </w:p>
    <w:p w14:paraId="0E29CD45">
      <w:pPr>
        <w:spacing w:line="360" w:lineRule="auto"/>
        <w:ind w:firstLine="632" w:firstLineChars="200"/>
        <w:rPr>
          <w:rFonts w:hint="eastAsia" w:ascii="宋体" w:hAnsi="宋体" w:eastAsia="宋体"/>
          <w:sz w:val="24"/>
        </w:rPr>
      </w:pPr>
      <w:r>
        <w:rPr>
          <w:rFonts w:hint="eastAsia" w:ascii="宋体" w:hAnsi="宋体" w:eastAsia="宋体" w:cs="宋体"/>
          <w:color w:val="auto"/>
          <w:spacing w:val="38"/>
          <w:sz w:val="24"/>
          <w:szCs w:val="24"/>
        </w:rPr>
        <w:t>1</w:t>
      </w:r>
      <w:r>
        <w:rPr>
          <w:rFonts w:hint="eastAsia" w:ascii="宋体" w:hAnsi="宋体" w:eastAsia="宋体" w:cs="宋体"/>
          <w:color w:val="auto"/>
          <w:spacing w:val="20"/>
          <w:sz w:val="24"/>
          <w:szCs w:val="24"/>
        </w:rPr>
        <w:t>.本项目需要落实的政府采购政策：</w:t>
      </w:r>
      <w:r>
        <w:rPr>
          <w:rFonts w:hint="eastAsia" w:ascii="宋体" w:hAnsi="宋体" w:eastAsia="宋体"/>
          <w:sz w:val="24"/>
          <w:u w:val="single"/>
        </w:rPr>
        <w:t>（1）落实《政府采购促进中小企业发展管理办法》（财库﹝2020﹞46 号）（2）落实《财政部、司法部关于政府采购支持监狱企业发展有关问题的通知》（财库﹝2014﹞68号）（3）落实《三部门联合发布关于促进残疾人就业政府采购政策的通知》（财库﹝2017﹞141号）规定（4）《财政部关于在政府采购活动中查询及使用信用记录有关问题的通知》（财库〔2016〕125号）（5）《关于中国环境标志产品政府采购实施的意见》（财库〔2016〕90号）、（6）《国务院办公厅关于建立政府强制采购节能产品制度的通知》（国办发〔20</w:t>
      </w:r>
      <w:r>
        <w:rPr>
          <w:rFonts w:ascii="宋体" w:hAnsi="宋体" w:eastAsia="宋体"/>
          <w:sz w:val="24"/>
          <w:u w:val="single"/>
        </w:rPr>
        <w:t>07</w:t>
      </w:r>
      <w:r>
        <w:rPr>
          <w:rFonts w:hint="eastAsia" w:ascii="宋体" w:hAnsi="宋体" w:eastAsia="宋体"/>
          <w:sz w:val="24"/>
          <w:u w:val="single"/>
        </w:rPr>
        <w:t>〕51号）</w:t>
      </w:r>
      <w:r>
        <w:rPr>
          <w:rFonts w:ascii="宋体" w:hAnsi="宋体" w:eastAsia="宋体" w:cs="宋体"/>
          <w:color w:val="auto"/>
          <w:spacing w:val="20"/>
          <w:sz w:val="24"/>
          <w:szCs w:val="24"/>
        </w:rPr>
        <w:t>。</w:t>
      </w:r>
    </w:p>
    <w:p w14:paraId="74B48C15">
      <w:pPr>
        <w:spacing w:line="360" w:lineRule="auto"/>
        <w:ind w:firstLine="480" w:firstLineChars="200"/>
        <w:jc w:val="both"/>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2.本项目采用电子化采购方式（线上线下相结合形式），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4D6EEE6D">
      <w:pPr>
        <w:spacing w:line="360" w:lineRule="auto"/>
        <w:ind w:firstLine="480" w:firstLineChars="200"/>
        <w:jc w:val="both"/>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CA认证证书服务热线  010-58511086</w:t>
      </w:r>
    </w:p>
    <w:p w14:paraId="33BD9B8C">
      <w:pPr>
        <w:spacing w:line="360" w:lineRule="auto"/>
        <w:ind w:firstLine="480" w:firstLineChars="200"/>
        <w:jc w:val="both"/>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技术支持服务热线    010-86483801</w:t>
      </w:r>
    </w:p>
    <w:p w14:paraId="0C051C6F">
      <w:pPr>
        <w:spacing w:line="360" w:lineRule="auto"/>
        <w:ind w:firstLine="480" w:firstLineChars="200"/>
        <w:jc w:val="both"/>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3.办理CA认证证书</w:t>
      </w:r>
    </w:p>
    <w:p w14:paraId="3B20883F">
      <w:pPr>
        <w:spacing w:line="360" w:lineRule="auto"/>
        <w:ind w:firstLine="480" w:firstLineChars="200"/>
        <w:jc w:val="both"/>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供应商登录北京市政府采购电子交易平台查阅 “用户指南”—“操作指南”—“市场主体CA办理操作流程指引”，按照程序要求办理。</w:t>
      </w:r>
    </w:p>
    <w:p w14:paraId="6A179C05">
      <w:pPr>
        <w:spacing w:line="360" w:lineRule="auto"/>
        <w:ind w:firstLine="480" w:firstLineChars="200"/>
        <w:jc w:val="both"/>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4.注册</w:t>
      </w:r>
    </w:p>
    <w:p w14:paraId="26C9626E">
      <w:pPr>
        <w:spacing w:line="360" w:lineRule="auto"/>
        <w:ind w:firstLine="480" w:firstLineChars="200"/>
        <w:jc w:val="both"/>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供应商登录北京市政府采购电子交易平台“用户指南”—“操作指南”—“市场主体注册入库操作流程指引”进行自助注册绑定。</w:t>
      </w:r>
    </w:p>
    <w:p w14:paraId="16D1DE0B">
      <w:pPr>
        <w:spacing w:line="360" w:lineRule="auto"/>
        <w:ind w:firstLine="480" w:firstLineChars="200"/>
        <w:jc w:val="both"/>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5.驱动、客户端下载</w:t>
      </w:r>
    </w:p>
    <w:p w14:paraId="0C401BCC">
      <w:pPr>
        <w:spacing w:line="360" w:lineRule="auto"/>
        <w:ind w:firstLine="480" w:firstLineChars="200"/>
        <w:jc w:val="both"/>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供应商登录北京市政府采购电子交易平台“用户指南”—“工具下载”—“招标采购系统文件驱动安装包”下载相关驱动。</w:t>
      </w:r>
    </w:p>
    <w:p w14:paraId="127725BF">
      <w:pPr>
        <w:spacing w:line="360" w:lineRule="auto"/>
        <w:ind w:firstLine="480" w:firstLineChars="200"/>
        <w:jc w:val="both"/>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供应商登录北京市政府采购电子交易平台“用户指南”—“工具下载”—“投标文件编制工具”下载相关客户端。</w:t>
      </w:r>
    </w:p>
    <w:p w14:paraId="7FEFD28B">
      <w:pPr>
        <w:spacing w:line="360" w:lineRule="auto"/>
        <w:ind w:firstLine="480" w:firstLineChars="200"/>
        <w:jc w:val="both"/>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6.获取电子招标文件</w:t>
      </w:r>
    </w:p>
    <w:p w14:paraId="2E6D2D9C">
      <w:pPr>
        <w:spacing w:line="360" w:lineRule="auto"/>
        <w:ind w:firstLine="480" w:firstLineChars="200"/>
        <w:jc w:val="both"/>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供应商持CA数字认证证书登录北京市政府采购电子交易平台获取电子招标文件。未在规定期限内通过北京市政府采购电子交易平台获取招标文件的</w:t>
      </w:r>
      <w:r>
        <w:rPr>
          <w:rFonts w:hint="eastAsia" w:ascii="宋体" w:hAnsi="宋体" w:eastAsia="宋体" w:cs="宋体"/>
          <w:b/>
          <w:bCs/>
          <w:snapToGrid/>
          <w:color w:val="auto"/>
          <w:kern w:val="2"/>
          <w:sz w:val="24"/>
          <w:szCs w:val="24"/>
        </w:rPr>
        <w:t>投标无效</w:t>
      </w:r>
      <w:r>
        <w:rPr>
          <w:rFonts w:hint="eastAsia" w:ascii="宋体" w:hAnsi="宋体" w:eastAsia="宋体" w:cs="宋体"/>
          <w:snapToGrid/>
          <w:color w:val="auto"/>
          <w:kern w:val="2"/>
          <w:sz w:val="24"/>
          <w:szCs w:val="24"/>
        </w:rPr>
        <w:t>。</w:t>
      </w:r>
    </w:p>
    <w:p w14:paraId="2D7B911D">
      <w:pPr>
        <w:spacing w:line="360" w:lineRule="auto"/>
        <w:ind w:firstLine="480" w:firstLineChars="200"/>
        <w:jc w:val="both"/>
        <w:rPr>
          <w:rFonts w:hint="eastAsia" w:ascii="宋体" w:hAnsi="宋体" w:eastAsia="宋体" w:cs="宋体"/>
          <w:snapToGrid/>
          <w:color w:val="auto"/>
          <w:kern w:val="2"/>
          <w:sz w:val="24"/>
          <w:szCs w:val="24"/>
          <w:highlight w:val="none"/>
        </w:rPr>
      </w:pPr>
      <w:r>
        <w:rPr>
          <w:rFonts w:ascii="宋体" w:hAnsi="宋体" w:eastAsia="宋体" w:cs="宋体"/>
          <w:snapToGrid/>
          <w:color w:val="auto"/>
          <w:kern w:val="2"/>
          <w:sz w:val="24"/>
          <w:szCs w:val="24"/>
          <w:highlight w:val="none"/>
        </w:rPr>
        <w:t>7.招标编号：HXLDZB-FW-20250316</w:t>
      </w:r>
    </w:p>
    <w:p w14:paraId="787ADE66">
      <w:pPr>
        <w:spacing w:line="360" w:lineRule="auto"/>
        <w:ind w:firstLine="464" w:firstLineChars="200"/>
        <w:rPr>
          <w:rFonts w:hint="eastAsia" w:ascii="宋体" w:hAnsi="宋体" w:eastAsia="宋体" w:cs="宋体"/>
          <w:color w:val="auto"/>
          <w:spacing w:val="-4"/>
          <w:sz w:val="24"/>
          <w:szCs w:val="24"/>
        </w:rPr>
      </w:pPr>
      <w:r>
        <w:rPr>
          <w:rFonts w:ascii="宋体" w:hAnsi="宋体" w:eastAsia="宋体" w:cs="宋体"/>
          <w:color w:val="auto"/>
          <w:spacing w:val="-4"/>
          <w:sz w:val="24"/>
          <w:szCs w:val="24"/>
        </w:rPr>
        <w:t>8.开户名称</w:t>
      </w:r>
      <w:bookmarkStart w:id="43" w:name="_Hlk159489622"/>
      <w:r>
        <w:rPr>
          <w:rFonts w:hint="eastAsia" w:ascii="宋体" w:hAnsi="宋体" w:eastAsia="宋体" w:cs="宋体"/>
          <w:color w:val="auto"/>
          <w:spacing w:val="-4"/>
          <w:sz w:val="24"/>
          <w:szCs w:val="24"/>
        </w:rPr>
        <w:t>（中标服务费账号）</w:t>
      </w:r>
      <w:bookmarkEnd w:id="43"/>
      <w:r>
        <w:rPr>
          <w:rFonts w:ascii="宋体" w:hAnsi="宋体" w:eastAsia="宋体" w:cs="宋体"/>
          <w:color w:val="auto"/>
          <w:spacing w:val="-4"/>
          <w:sz w:val="24"/>
          <w:szCs w:val="24"/>
        </w:rPr>
        <w:t>：华夏林达咨询有限公司</w:t>
      </w:r>
    </w:p>
    <w:p w14:paraId="1CB2D93B">
      <w:pPr>
        <w:spacing w:line="360" w:lineRule="auto"/>
        <w:ind w:firstLine="464" w:firstLineChars="200"/>
        <w:jc w:val="both"/>
        <w:rPr>
          <w:rFonts w:hint="eastAsia" w:ascii="宋体" w:hAnsi="宋体" w:eastAsia="宋体" w:cs="宋体"/>
          <w:snapToGrid/>
          <w:color w:val="auto"/>
          <w:kern w:val="2"/>
          <w:sz w:val="24"/>
          <w:szCs w:val="24"/>
        </w:rPr>
      </w:pPr>
      <w:r>
        <w:rPr>
          <w:rFonts w:hint="eastAsia" w:ascii="宋体" w:hAnsi="宋体" w:eastAsia="宋体" w:cs="宋体"/>
          <w:color w:val="auto"/>
          <w:spacing w:val="-4"/>
          <w:sz w:val="24"/>
          <w:szCs w:val="24"/>
        </w:rPr>
        <w:t>开户银行：中国建设银行股份有限公司</w:t>
      </w:r>
      <w:bookmarkStart w:id="44" w:name="_Hlk155804695"/>
      <w:r>
        <w:rPr>
          <w:rFonts w:hint="eastAsia" w:ascii="宋体" w:hAnsi="宋体" w:eastAsia="宋体" w:cs="宋体"/>
          <w:color w:val="auto"/>
          <w:spacing w:val="-4"/>
          <w:sz w:val="24"/>
          <w:szCs w:val="24"/>
        </w:rPr>
        <w:t>北京怀柔府前街支行</w:t>
      </w:r>
      <w:bookmarkEnd w:id="44"/>
    </w:p>
    <w:p w14:paraId="14446EC0">
      <w:pPr>
        <w:spacing w:line="360" w:lineRule="auto"/>
        <w:ind w:firstLine="464"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银行账号：</w:t>
      </w:r>
      <w:r>
        <w:rPr>
          <w:rFonts w:ascii="宋体" w:hAnsi="宋体" w:eastAsia="宋体" w:cs="宋体"/>
          <w:color w:val="auto"/>
          <w:spacing w:val="-4"/>
          <w:sz w:val="24"/>
          <w:szCs w:val="24"/>
        </w:rPr>
        <w:t>11050110071100000626</w:t>
      </w:r>
    </w:p>
    <w:p w14:paraId="205965B6">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1）务必备注款项用途：如“ 中标服务费”等，因款项用途备注不明确导致的后果由投标人自行承担，错款退还需要扣除相应手续费。</w:t>
      </w:r>
    </w:p>
    <w:p w14:paraId="209FC62B">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2）务必备注项目名称、招标编号，可简写，不可不填。</w:t>
      </w:r>
    </w:p>
    <w:p w14:paraId="2C822B4D">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3）未备注项目名称、招标编号财务部门不予受理，后果由投标人自行承担。</w:t>
      </w:r>
    </w:p>
    <w:p w14:paraId="18C3EDFC">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9.本公告在中国政府采购网（http://www.ccgp.gov.cn）、北京市政府采购网 （http://www.ccgp-beijing.gov.cn/）上发布。</w:t>
      </w:r>
    </w:p>
    <w:p w14:paraId="2F8D9B30">
      <w:pPr>
        <w:spacing w:line="360" w:lineRule="auto"/>
        <w:ind w:firstLine="478" w:firstLineChars="200"/>
        <w:jc w:val="both"/>
        <w:outlineLvl w:val="1"/>
        <w:rPr>
          <w:rFonts w:hint="eastAsia" w:ascii="宋体" w:hAnsi="宋体" w:eastAsia="宋体" w:cs="宋体"/>
          <w:b/>
          <w:bCs/>
          <w:color w:val="auto"/>
          <w:spacing w:val="-1"/>
          <w:sz w:val="24"/>
          <w:szCs w:val="24"/>
        </w:rPr>
      </w:pPr>
      <w:bookmarkStart w:id="45" w:name="_Toc193382646"/>
      <w:bookmarkStart w:id="46" w:name="_Toc159237074"/>
      <w:bookmarkStart w:id="47" w:name="_Toc4456"/>
      <w:bookmarkStart w:id="48" w:name="_Toc159237129"/>
      <w:r>
        <w:rPr>
          <w:rFonts w:hint="eastAsia" w:ascii="宋体" w:hAnsi="宋体" w:eastAsia="宋体" w:cs="宋体"/>
          <w:b/>
          <w:bCs/>
          <w:color w:val="auto"/>
          <w:spacing w:val="-1"/>
          <w:sz w:val="24"/>
          <w:szCs w:val="24"/>
        </w:rPr>
        <w:t>七、对本次招标提出询问，请按以下方式联系。</w:t>
      </w:r>
      <w:bookmarkEnd w:id="45"/>
      <w:bookmarkEnd w:id="46"/>
      <w:bookmarkEnd w:id="47"/>
      <w:bookmarkEnd w:id="48"/>
    </w:p>
    <w:p w14:paraId="66875494">
      <w:pPr>
        <w:spacing w:line="360" w:lineRule="auto"/>
        <w:ind w:firstLine="464" w:firstLineChars="200"/>
        <w:jc w:val="both"/>
        <w:rPr>
          <w:rFonts w:hint="eastAsia" w:ascii="宋体" w:hAnsi="宋体" w:eastAsia="宋体" w:cs="宋体"/>
          <w:color w:val="auto"/>
          <w:spacing w:val="-4"/>
          <w:sz w:val="24"/>
          <w:szCs w:val="24"/>
        </w:rPr>
      </w:pPr>
      <w:bookmarkStart w:id="49" w:name="_Toc31388"/>
      <w:r>
        <w:rPr>
          <w:rFonts w:hint="eastAsia" w:ascii="宋体" w:hAnsi="宋体" w:eastAsia="宋体" w:cs="宋体"/>
          <w:color w:val="auto"/>
          <w:spacing w:val="-4"/>
          <w:sz w:val="24"/>
          <w:szCs w:val="24"/>
        </w:rPr>
        <w:t>1.采购人信息</w:t>
      </w:r>
      <w:bookmarkEnd w:id="49"/>
    </w:p>
    <w:p w14:paraId="70C4B14A">
      <w:pPr>
        <w:spacing w:line="360" w:lineRule="auto"/>
        <w:ind w:firstLine="464" w:firstLineChars="200"/>
        <w:jc w:val="both"/>
        <w:rPr>
          <w:rFonts w:hint="eastAsia" w:ascii="宋体" w:hAnsi="宋体" w:eastAsia="宋体" w:cs="宋体"/>
          <w:color w:val="auto"/>
          <w:spacing w:val="-4"/>
          <w:sz w:val="24"/>
          <w:szCs w:val="24"/>
        </w:rPr>
      </w:pPr>
      <w:bookmarkStart w:id="50" w:name="_Toc26572"/>
      <w:r>
        <w:rPr>
          <w:rFonts w:hint="eastAsia" w:ascii="宋体" w:hAnsi="宋体" w:eastAsia="宋体" w:cs="宋体"/>
          <w:color w:val="auto"/>
          <w:spacing w:val="-4"/>
          <w:sz w:val="24"/>
          <w:szCs w:val="24"/>
        </w:rPr>
        <w:t>名 称：北京市地质矿产勘查院</w:t>
      </w:r>
    </w:p>
    <w:p w14:paraId="44D269EE">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地 址：北京市海淀区西四环北路123号</w:t>
      </w:r>
    </w:p>
    <w:p w14:paraId="5736A7A7">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联系方式：张老师 010-51560455</w:t>
      </w:r>
    </w:p>
    <w:p w14:paraId="66CA837D">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2.采购代理机构信息</w:t>
      </w:r>
      <w:bookmarkEnd w:id="50"/>
    </w:p>
    <w:p w14:paraId="022339BE">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名称：华夏林达咨询有限公司</w:t>
      </w:r>
    </w:p>
    <w:p w14:paraId="1C6ACDA5">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地址：北京市丰台区富丰路4号工商联大厦A座1002</w:t>
      </w:r>
    </w:p>
    <w:p w14:paraId="485FFF72">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联系方式：关鑫、刘红、王悦，010-60716601、</w:t>
      </w:r>
      <w:r>
        <w:rPr>
          <w:rFonts w:hint="eastAsia" w:ascii="宋体" w:hAnsi="宋体" w:eastAsia="宋体" w:cs="宋体"/>
          <w:color w:val="auto"/>
          <w:spacing w:val="-4"/>
          <w:sz w:val="24"/>
          <w:szCs w:val="24"/>
          <w:lang w:val="en-US" w:eastAsia="zh-CN"/>
        </w:rPr>
        <w:t>15641733973</w:t>
      </w:r>
      <w:r>
        <w:rPr>
          <w:rFonts w:hint="eastAsia" w:ascii="宋体" w:hAnsi="宋体" w:eastAsia="宋体" w:cs="宋体"/>
          <w:color w:val="auto"/>
          <w:spacing w:val="-4"/>
          <w:sz w:val="24"/>
          <w:szCs w:val="24"/>
        </w:rPr>
        <w:t>　</w:t>
      </w:r>
    </w:p>
    <w:p w14:paraId="25D7945A">
      <w:pPr>
        <w:spacing w:line="360" w:lineRule="auto"/>
        <w:ind w:firstLine="464" w:firstLineChars="200"/>
        <w:jc w:val="both"/>
        <w:rPr>
          <w:rFonts w:hint="eastAsia" w:ascii="宋体" w:hAnsi="宋体" w:eastAsia="宋体" w:cs="宋体"/>
          <w:color w:val="auto"/>
          <w:spacing w:val="-4"/>
          <w:sz w:val="24"/>
          <w:szCs w:val="24"/>
        </w:rPr>
      </w:pPr>
      <w:bookmarkStart w:id="51" w:name="_Toc15300"/>
      <w:r>
        <w:rPr>
          <w:rFonts w:hint="eastAsia" w:ascii="宋体" w:hAnsi="宋体" w:eastAsia="宋体" w:cs="宋体"/>
          <w:color w:val="auto"/>
          <w:spacing w:val="-4"/>
          <w:sz w:val="24"/>
          <w:szCs w:val="24"/>
        </w:rPr>
        <w:t>3.项目联系方式</w:t>
      </w:r>
      <w:bookmarkEnd w:id="51"/>
    </w:p>
    <w:p w14:paraId="5A6315AA">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项目联系人：关鑫、刘红、王悦</w:t>
      </w:r>
    </w:p>
    <w:p w14:paraId="2642F3D9">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电话：010-60716601、</w:t>
      </w:r>
      <w:r>
        <w:rPr>
          <w:rFonts w:hint="eastAsia" w:ascii="宋体" w:hAnsi="宋体" w:eastAsia="宋体" w:cs="宋体"/>
          <w:color w:val="auto"/>
          <w:spacing w:val="-4"/>
          <w:sz w:val="24"/>
          <w:szCs w:val="24"/>
          <w:lang w:val="en-US" w:eastAsia="zh-CN"/>
        </w:rPr>
        <w:t>15641733973</w:t>
      </w:r>
      <w:r>
        <w:rPr>
          <w:rFonts w:hint="eastAsia" w:ascii="宋体" w:hAnsi="宋体" w:eastAsia="宋体" w:cs="宋体"/>
          <w:color w:val="auto"/>
          <w:spacing w:val="-4"/>
          <w:sz w:val="24"/>
          <w:szCs w:val="24"/>
        </w:rPr>
        <w:t>　</w:t>
      </w:r>
    </w:p>
    <w:p w14:paraId="7191A48B">
      <w:pPr>
        <w:spacing w:line="360" w:lineRule="auto"/>
        <w:ind w:firstLine="480" w:firstLineChars="200"/>
        <w:rPr>
          <w:rFonts w:hint="eastAsia" w:ascii="宋体" w:hAnsi="宋体" w:eastAsia="宋体" w:cs="宋体"/>
          <w:color w:val="auto"/>
          <w:sz w:val="24"/>
          <w:szCs w:val="24"/>
        </w:rPr>
        <w:sectPr>
          <w:headerReference r:id="rId6" w:type="default"/>
          <w:footerReference r:id="rId7" w:type="default"/>
          <w:pgSz w:w="11907" w:h="16840"/>
          <w:pgMar w:top="1117" w:right="1275" w:bottom="1057" w:left="1134" w:header="878" w:footer="886" w:gutter="0"/>
          <w:pgNumType w:start="1"/>
          <w:cols w:space="720" w:num="1"/>
        </w:sectPr>
      </w:pPr>
    </w:p>
    <w:p w14:paraId="7B626B18">
      <w:pPr>
        <w:spacing w:line="360" w:lineRule="auto"/>
        <w:jc w:val="center"/>
        <w:outlineLvl w:val="0"/>
        <w:rPr>
          <w:rFonts w:hint="eastAsia" w:ascii="宋体" w:hAnsi="宋体" w:eastAsia="宋体" w:cs="宋体"/>
          <w:b/>
          <w:bCs/>
          <w:color w:val="auto"/>
          <w:spacing w:val="-1"/>
          <w:sz w:val="24"/>
          <w:szCs w:val="24"/>
        </w:rPr>
      </w:pPr>
      <w:bookmarkStart w:id="52" w:name="_Toc193382832"/>
      <w:bookmarkStart w:id="53" w:name="_Toc27505"/>
      <w:bookmarkStart w:id="54" w:name="_Toc193382647"/>
      <w:bookmarkStart w:id="55" w:name="_Toc193383034"/>
      <w:r>
        <w:rPr>
          <w:rFonts w:hint="eastAsia" w:ascii="宋体" w:hAnsi="宋体" w:eastAsia="宋体" w:cs="宋体"/>
          <w:b/>
          <w:bCs/>
          <w:color w:val="auto"/>
          <w:spacing w:val="-1"/>
          <w:sz w:val="24"/>
          <w:szCs w:val="24"/>
        </w:rPr>
        <w:t>第二章 投标人须知</w:t>
      </w:r>
      <w:bookmarkEnd w:id="52"/>
      <w:bookmarkEnd w:id="53"/>
      <w:bookmarkEnd w:id="54"/>
      <w:bookmarkEnd w:id="55"/>
    </w:p>
    <w:p w14:paraId="09B368A4">
      <w:pPr>
        <w:spacing w:line="360" w:lineRule="auto"/>
        <w:jc w:val="center"/>
        <w:rPr>
          <w:rFonts w:hint="eastAsia" w:ascii="宋体" w:hAnsi="宋体" w:eastAsia="宋体" w:cs="宋体"/>
          <w:b/>
          <w:bCs/>
          <w:color w:val="auto"/>
          <w:sz w:val="24"/>
          <w:szCs w:val="24"/>
        </w:rPr>
      </w:pPr>
      <w:bookmarkStart w:id="56" w:name="_Toc7970"/>
      <w:r>
        <w:rPr>
          <w:rFonts w:hint="eastAsia" w:ascii="宋体" w:hAnsi="宋体" w:eastAsia="宋体" w:cs="宋体"/>
          <w:b/>
          <w:bCs/>
          <w:color w:val="auto"/>
          <w:spacing w:val="-1"/>
          <w:sz w:val="24"/>
          <w:szCs w:val="24"/>
        </w:rPr>
        <w:t>投标人须</w:t>
      </w:r>
      <w:r>
        <w:rPr>
          <w:rFonts w:hint="eastAsia" w:ascii="宋体" w:hAnsi="宋体" w:eastAsia="宋体" w:cs="宋体"/>
          <w:b/>
          <w:bCs/>
          <w:color w:val="auto"/>
          <w:sz w:val="24"/>
          <w:szCs w:val="24"/>
        </w:rPr>
        <w:t>知资料表</w:t>
      </w:r>
      <w:bookmarkEnd w:id="56"/>
    </w:p>
    <w:p w14:paraId="42C204DD">
      <w:pPr>
        <w:spacing w:line="360" w:lineRule="auto"/>
        <w:ind w:firstLine="480" w:firstLineChars="200"/>
        <w:jc w:val="both"/>
        <w:rPr>
          <w:rFonts w:hint="eastAsia" w:ascii="宋体" w:hAnsi="宋体" w:eastAsia="宋体" w:cs="宋体"/>
          <w:color w:val="auto"/>
          <w:sz w:val="24"/>
          <w:szCs w:val="24"/>
        </w:rPr>
      </w:pPr>
    </w:p>
    <w:p w14:paraId="28416F59">
      <w:pPr>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本表是对投标人须知的具体补充和修改，如有矛盾，均以本资料表为准。标记“</w:t>
      </w:r>
      <w:r>
        <w:rPr>
          <w:rFonts w:hint="eastAsia" w:ascii="宋体" w:hAnsi="宋体" w:eastAsia="宋体" w:cs="宋体"/>
          <w:b/>
          <w:bCs/>
          <w:color w:val="auto"/>
          <w:spacing w:val="1"/>
          <w:sz w:val="24"/>
          <w:szCs w:val="24"/>
        </w:rPr>
        <w:t>■</w:t>
      </w:r>
      <w:r>
        <w:rPr>
          <w:rFonts w:hint="eastAsia" w:ascii="宋体" w:hAnsi="宋体" w:eastAsia="宋体" w:cs="宋体"/>
          <w:color w:val="auto"/>
          <w:spacing w:val="1"/>
          <w:sz w:val="24"/>
          <w:szCs w:val="24"/>
        </w:rPr>
        <w:t>”</w:t>
      </w:r>
      <w:r>
        <w:rPr>
          <w:rFonts w:hint="eastAsia" w:ascii="宋体" w:hAnsi="宋体" w:eastAsia="宋体" w:cs="宋体"/>
          <w:color w:val="auto"/>
          <w:spacing w:val="2"/>
          <w:sz w:val="24"/>
          <w:szCs w:val="24"/>
        </w:rPr>
        <w:t>的选项意为适用于本项目，标记</w:t>
      </w:r>
      <w:r>
        <w:rPr>
          <w:rFonts w:hint="eastAsia" w:ascii="宋体" w:hAnsi="宋体" w:eastAsia="宋体" w:cs="宋体"/>
          <w:color w:val="auto"/>
          <w:spacing w:val="1"/>
          <w:sz w:val="24"/>
          <w:szCs w:val="24"/>
        </w:rPr>
        <w:t>“□”的选项意为不适用于本项目。</w:t>
      </w:r>
    </w:p>
    <w:p w14:paraId="715973BC">
      <w:pPr>
        <w:spacing w:line="360" w:lineRule="auto"/>
        <w:ind w:firstLine="480" w:firstLineChars="200"/>
        <w:jc w:val="both"/>
        <w:rPr>
          <w:rFonts w:hint="eastAsia" w:ascii="宋体" w:hAnsi="宋体" w:eastAsia="宋体" w:cs="宋体"/>
          <w:color w:val="auto"/>
          <w:sz w:val="24"/>
          <w:szCs w:val="24"/>
        </w:rPr>
      </w:pPr>
    </w:p>
    <w:tbl>
      <w:tblPr>
        <w:tblStyle w:val="2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844"/>
        <w:gridCol w:w="732"/>
        <w:gridCol w:w="2983"/>
        <w:gridCol w:w="3053"/>
        <w:gridCol w:w="36"/>
      </w:tblGrid>
      <w:tr w14:paraId="7441C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vAlign w:val="center"/>
          </w:tcPr>
          <w:p w14:paraId="0FB9DB4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条款号</w:t>
            </w:r>
          </w:p>
        </w:tc>
        <w:tc>
          <w:tcPr>
            <w:tcW w:w="1844" w:type="dxa"/>
            <w:vAlign w:val="center"/>
          </w:tcPr>
          <w:p w14:paraId="681ED0F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条目</w:t>
            </w:r>
          </w:p>
        </w:tc>
        <w:tc>
          <w:tcPr>
            <w:tcW w:w="6804" w:type="dxa"/>
            <w:gridSpan w:val="4"/>
            <w:vAlign w:val="center"/>
          </w:tcPr>
          <w:p w14:paraId="0142A1B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内</w:t>
            </w:r>
            <w:r>
              <w:rPr>
                <w:rFonts w:hint="eastAsia" w:ascii="宋体" w:hAnsi="宋体" w:eastAsia="宋体" w:cs="宋体"/>
                <w:color w:val="auto"/>
                <w:spacing w:val="-9"/>
                <w:sz w:val="24"/>
                <w:szCs w:val="24"/>
              </w:rPr>
              <w:t>容</w:t>
            </w:r>
          </w:p>
        </w:tc>
      </w:tr>
      <w:tr w14:paraId="196CE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center"/>
          </w:tcPr>
          <w:p w14:paraId="1B2CDE0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2.</w:t>
            </w:r>
            <w:r>
              <w:rPr>
                <w:rFonts w:hint="eastAsia" w:ascii="宋体" w:hAnsi="宋体" w:eastAsia="宋体" w:cs="宋体"/>
                <w:color w:val="auto"/>
                <w:spacing w:val="9"/>
                <w:sz w:val="24"/>
                <w:szCs w:val="24"/>
              </w:rPr>
              <w:t>2</w:t>
            </w:r>
          </w:p>
        </w:tc>
        <w:tc>
          <w:tcPr>
            <w:tcW w:w="1844" w:type="dxa"/>
            <w:vAlign w:val="center"/>
          </w:tcPr>
          <w:p w14:paraId="234E034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项</w:t>
            </w:r>
            <w:r>
              <w:rPr>
                <w:rFonts w:hint="eastAsia" w:ascii="宋体" w:hAnsi="宋体" w:eastAsia="宋体" w:cs="宋体"/>
                <w:color w:val="auto"/>
                <w:spacing w:val="-2"/>
                <w:sz w:val="24"/>
                <w:szCs w:val="24"/>
              </w:rPr>
              <w:t>目属性</w:t>
            </w:r>
          </w:p>
        </w:tc>
        <w:tc>
          <w:tcPr>
            <w:tcW w:w="6804" w:type="dxa"/>
            <w:gridSpan w:val="4"/>
          </w:tcPr>
          <w:p w14:paraId="02E009F2">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项目属性：</w:t>
            </w:r>
          </w:p>
          <w:p w14:paraId="67EA2BE7">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9"/>
                <w:sz w:val="24"/>
                <w:szCs w:val="24"/>
              </w:rPr>
              <w:t>服务</w:t>
            </w:r>
          </w:p>
          <w:p w14:paraId="1DA33675">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30"/>
                <w:sz w:val="24"/>
                <w:szCs w:val="24"/>
              </w:rPr>
              <w:t>□</w:t>
            </w:r>
            <w:r>
              <w:rPr>
                <w:rFonts w:hint="eastAsia" w:ascii="宋体" w:hAnsi="宋体" w:eastAsia="宋体" w:cs="宋体"/>
                <w:color w:val="auto"/>
                <w:spacing w:val="19"/>
                <w:sz w:val="24"/>
                <w:szCs w:val="24"/>
              </w:rPr>
              <w:t>货物</w:t>
            </w:r>
          </w:p>
        </w:tc>
      </w:tr>
      <w:tr w14:paraId="18355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center"/>
          </w:tcPr>
          <w:p w14:paraId="0138153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2.</w:t>
            </w:r>
            <w:r>
              <w:rPr>
                <w:rFonts w:hint="eastAsia" w:ascii="宋体" w:hAnsi="宋体" w:eastAsia="宋体" w:cs="宋体"/>
                <w:color w:val="auto"/>
                <w:spacing w:val="9"/>
                <w:sz w:val="24"/>
                <w:szCs w:val="24"/>
              </w:rPr>
              <w:t>3</w:t>
            </w:r>
          </w:p>
        </w:tc>
        <w:tc>
          <w:tcPr>
            <w:tcW w:w="1844" w:type="dxa"/>
            <w:vAlign w:val="center"/>
          </w:tcPr>
          <w:p w14:paraId="5F93BF9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科研</w:t>
            </w:r>
            <w:r>
              <w:rPr>
                <w:rFonts w:hint="eastAsia" w:ascii="宋体" w:hAnsi="宋体" w:eastAsia="宋体" w:cs="宋体"/>
                <w:color w:val="auto"/>
                <w:spacing w:val="-1"/>
                <w:sz w:val="24"/>
                <w:szCs w:val="24"/>
              </w:rPr>
              <w:t>仪器设备</w:t>
            </w:r>
          </w:p>
        </w:tc>
        <w:tc>
          <w:tcPr>
            <w:tcW w:w="6804" w:type="dxa"/>
            <w:gridSpan w:val="4"/>
          </w:tcPr>
          <w:p w14:paraId="4229FC6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是</w:t>
            </w:r>
            <w:r>
              <w:rPr>
                <w:rFonts w:hint="eastAsia" w:ascii="宋体" w:hAnsi="宋体" w:eastAsia="宋体" w:cs="宋体"/>
                <w:color w:val="auto"/>
                <w:spacing w:val="-4"/>
                <w:sz w:val="24"/>
                <w:szCs w:val="24"/>
              </w:rPr>
              <w:t>否属于科研仪器设备采购项目：</w:t>
            </w:r>
          </w:p>
          <w:p w14:paraId="5FC55DC6">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30"/>
                <w:sz w:val="24"/>
                <w:szCs w:val="24"/>
              </w:rPr>
              <w:t>□</w:t>
            </w:r>
            <w:r>
              <w:rPr>
                <w:rFonts w:hint="eastAsia" w:ascii="宋体" w:hAnsi="宋体" w:eastAsia="宋体" w:cs="宋体"/>
                <w:color w:val="auto"/>
                <w:spacing w:val="29"/>
                <w:sz w:val="24"/>
                <w:szCs w:val="24"/>
              </w:rPr>
              <w:t>是</w:t>
            </w:r>
          </w:p>
          <w:p w14:paraId="31AB6B05">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29"/>
                <w:sz w:val="24"/>
                <w:szCs w:val="24"/>
              </w:rPr>
              <w:t>否</w:t>
            </w:r>
          </w:p>
        </w:tc>
      </w:tr>
      <w:tr w14:paraId="43E21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92" w:type="dxa"/>
            <w:vAlign w:val="center"/>
          </w:tcPr>
          <w:p w14:paraId="5229C75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2.</w:t>
            </w:r>
            <w:r>
              <w:rPr>
                <w:rFonts w:hint="eastAsia" w:ascii="宋体" w:hAnsi="宋体" w:eastAsia="宋体" w:cs="宋体"/>
                <w:color w:val="auto"/>
                <w:spacing w:val="9"/>
                <w:sz w:val="24"/>
                <w:szCs w:val="24"/>
              </w:rPr>
              <w:t>4</w:t>
            </w:r>
          </w:p>
        </w:tc>
        <w:tc>
          <w:tcPr>
            <w:tcW w:w="1844" w:type="dxa"/>
            <w:vAlign w:val="center"/>
          </w:tcPr>
          <w:p w14:paraId="27D0C9E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核</w:t>
            </w:r>
            <w:r>
              <w:rPr>
                <w:rFonts w:hint="eastAsia" w:ascii="宋体" w:hAnsi="宋体" w:eastAsia="宋体" w:cs="宋体"/>
                <w:color w:val="auto"/>
                <w:spacing w:val="-2"/>
                <w:sz w:val="24"/>
                <w:szCs w:val="24"/>
              </w:rPr>
              <w:t>心产品</w:t>
            </w:r>
          </w:p>
        </w:tc>
        <w:tc>
          <w:tcPr>
            <w:tcW w:w="6804" w:type="dxa"/>
            <w:gridSpan w:val="4"/>
          </w:tcPr>
          <w:p w14:paraId="0FDE0AA5">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
                <w:sz w:val="24"/>
                <w:szCs w:val="24"/>
              </w:rPr>
              <w:t>关于核</w:t>
            </w:r>
            <w:r>
              <w:rPr>
                <w:rFonts w:hint="eastAsia" w:ascii="宋体" w:hAnsi="宋体" w:eastAsia="宋体" w:cs="宋体"/>
                <w:color w:val="auto"/>
                <w:sz w:val="24"/>
                <w:szCs w:val="24"/>
              </w:rPr>
              <w:t>心产品本项目不适用。</w:t>
            </w:r>
          </w:p>
          <w:p w14:paraId="544B151C">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本项目__包为单一产品采购项目。</w:t>
            </w:r>
          </w:p>
          <w:p w14:paraId="5F75C3B6">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pacing w:val="-8"/>
                <w:sz w:val="24"/>
                <w:szCs w:val="24"/>
              </w:rPr>
              <w:t>本项目_</w:t>
            </w:r>
            <w:r>
              <w:rPr>
                <w:rFonts w:hint="eastAsia" w:ascii="宋体" w:hAnsi="宋体" w:eastAsia="宋体" w:cs="宋体"/>
                <w:color w:val="auto"/>
                <w:spacing w:val="-7"/>
                <w:sz w:val="24"/>
                <w:szCs w:val="24"/>
              </w:rPr>
              <w:t>_</w:t>
            </w:r>
            <w:r>
              <w:rPr>
                <w:rFonts w:hint="eastAsia" w:ascii="宋体" w:hAnsi="宋体" w:eastAsia="宋体" w:cs="宋体"/>
                <w:color w:val="auto"/>
                <w:spacing w:val="-4"/>
                <w:sz w:val="24"/>
                <w:szCs w:val="24"/>
              </w:rPr>
              <w:t>包为非单一产品采购项目，核心产品为：。</w:t>
            </w:r>
          </w:p>
        </w:tc>
      </w:tr>
      <w:tr w14:paraId="0F01C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92" w:type="dxa"/>
            <w:vMerge w:val="restart"/>
            <w:tcBorders>
              <w:bottom w:val="nil"/>
            </w:tcBorders>
            <w:vAlign w:val="center"/>
          </w:tcPr>
          <w:p w14:paraId="5388F01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3</w:t>
            </w:r>
            <w:r>
              <w:rPr>
                <w:rFonts w:hint="eastAsia" w:ascii="宋体" w:hAnsi="宋体" w:eastAsia="宋体" w:cs="宋体"/>
                <w:color w:val="auto"/>
                <w:spacing w:val="9"/>
                <w:sz w:val="24"/>
                <w:szCs w:val="24"/>
              </w:rPr>
              <w:t>.1</w:t>
            </w:r>
          </w:p>
        </w:tc>
        <w:tc>
          <w:tcPr>
            <w:tcW w:w="1844" w:type="dxa"/>
            <w:vAlign w:val="center"/>
          </w:tcPr>
          <w:p w14:paraId="476FE21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现</w:t>
            </w:r>
            <w:r>
              <w:rPr>
                <w:rFonts w:hint="eastAsia" w:ascii="宋体" w:hAnsi="宋体" w:eastAsia="宋体" w:cs="宋体"/>
                <w:color w:val="auto"/>
                <w:spacing w:val="-2"/>
                <w:sz w:val="24"/>
                <w:szCs w:val="24"/>
              </w:rPr>
              <w:t>场考察</w:t>
            </w:r>
          </w:p>
        </w:tc>
        <w:tc>
          <w:tcPr>
            <w:tcW w:w="6804" w:type="dxa"/>
            <w:gridSpan w:val="4"/>
          </w:tcPr>
          <w:p w14:paraId="2A41ABF4">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4"/>
                <w:sz w:val="24"/>
                <w:szCs w:val="24"/>
              </w:rPr>
              <w:t>不组织</w:t>
            </w:r>
          </w:p>
          <w:p w14:paraId="346E856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8"/>
                <w:sz w:val="24"/>
                <w:szCs w:val="24"/>
              </w:rPr>
              <w:t>□</w:t>
            </w:r>
            <w:r>
              <w:rPr>
                <w:rFonts w:hint="eastAsia" w:ascii="宋体" w:hAnsi="宋体" w:eastAsia="宋体" w:cs="宋体"/>
                <w:color w:val="auto"/>
                <w:spacing w:val="-11"/>
                <w:sz w:val="24"/>
                <w:szCs w:val="24"/>
              </w:rPr>
              <w:t>组</w:t>
            </w:r>
            <w:r>
              <w:rPr>
                <w:rFonts w:hint="eastAsia" w:ascii="宋体" w:hAnsi="宋体" w:eastAsia="宋体" w:cs="宋体"/>
                <w:color w:val="auto"/>
                <w:spacing w:val="-9"/>
                <w:sz w:val="24"/>
                <w:szCs w:val="24"/>
              </w:rPr>
              <w:t>织，考察时间：__年_月_日_点_分</w:t>
            </w:r>
            <w:r>
              <w:rPr>
                <w:rFonts w:hint="eastAsia" w:ascii="宋体" w:hAnsi="宋体" w:eastAsia="宋体" w:cs="宋体"/>
                <w:color w:val="auto"/>
                <w:spacing w:val="-22"/>
                <w:sz w:val="24"/>
                <w:szCs w:val="24"/>
              </w:rPr>
              <w:t>考</w:t>
            </w:r>
            <w:r>
              <w:rPr>
                <w:rFonts w:hint="eastAsia" w:ascii="宋体" w:hAnsi="宋体" w:eastAsia="宋体" w:cs="宋体"/>
                <w:color w:val="auto"/>
                <w:spacing w:val="-15"/>
                <w:sz w:val="24"/>
                <w:szCs w:val="24"/>
              </w:rPr>
              <w:t>察地点：____________。</w:t>
            </w:r>
          </w:p>
        </w:tc>
      </w:tr>
      <w:tr w14:paraId="14D8D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992" w:type="dxa"/>
            <w:vMerge w:val="continue"/>
            <w:tcBorders>
              <w:top w:val="nil"/>
            </w:tcBorders>
            <w:vAlign w:val="center"/>
          </w:tcPr>
          <w:p w14:paraId="5308F75A">
            <w:pPr>
              <w:spacing w:line="360" w:lineRule="auto"/>
              <w:jc w:val="center"/>
              <w:rPr>
                <w:rFonts w:hint="eastAsia" w:ascii="宋体" w:hAnsi="宋体" w:eastAsia="宋体" w:cs="宋体"/>
                <w:color w:val="auto"/>
                <w:sz w:val="24"/>
                <w:szCs w:val="24"/>
              </w:rPr>
            </w:pPr>
          </w:p>
        </w:tc>
        <w:tc>
          <w:tcPr>
            <w:tcW w:w="1844" w:type="dxa"/>
            <w:vAlign w:val="center"/>
          </w:tcPr>
          <w:p w14:paraId="1A06180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开标前</w:t>
            </w:r>
            <w:r>
              <w:rPr>
                <w:rFonts w:hint="eastAsia" w:ascii="宋体" w:hAnsi="宋体" w:eastAsia="宋体" w:cs="宋体"/>
                <w:color w:val="auto"/>
                <w:spacing w:val="-1"/>
                <w:sz w:val="24"/>
                <w:szCs w:val="24"/>
              </w:rPr>
              <w:t>答疑会</w:t>
            </w:r>
          </w:p>
        </w:tc>
        <w:tc>
          <w:tcPr>
            <w:tcW w:w="6804" w:type="dxa"/>
            <w:gridSpan w:val="4"/>
          </w:tcPr>
          <w:p w14:paraId="76D59B30">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4"/>
                <w:sz w:val="24"/>
                <w:szCs w:val="24"/>
              </w:rPr>
              <w:t>不召开</w:t>
            </w:r>
          </w:p>
          <w:p w14:paraId="7BAF72ED">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8"/>
                <w:sz w:val="24"/>
                <w:szCs w:val="24"/>
              </w:rPr>
              <w:t>□</w:t>
            </w:r>
            <w:r>
              <w:rPr>
                <w:rFonts w:hint="eastAsia" w:ascii="宋体" w:hAnsi="宋体" w:eastAsia="宋体" w:cs="宋体"/>
                <w:color w:val="auto"/>
                <w:spacing w:val="-11"/>
                <w:sz w:val="24"/>
                <w:szCs w:val="24"/>
              </w:rPr>
              <w:t>召</w:t>
            </w:r>
            <w:r>
              <w:rPr>
                <w:rFonts w:hint="eastAsia" w:ascii="宋体" w:hAnsi="宋体" w:eastAsia="宋体" w:cs="宋体"/>
                <w:color w:val="auto"/>
                <w:spacing w:val="-9"/>
                <w:sz w:val="24"/>
                <w:szCs w:val="24"/>
              </w:rPr>
              <w:t>开，召开时间：__年_月_日_点_分</w:t>
            </w:r>
            <w:r>
              <w:rPr>
                <w:rFonts w:hint="eastAsia" w:ascii="宋体" w:hAnsi="宋体" w:eastAsia="宋体" w:cs="宋体"/>
                <w:color w:val="auto"/>
                <w:spacing w:val="-16"/>
                <w:sz w:val="24"/>
                <w:szCs w:val="24"/>
              </w:rPr>
              <w:t>召开地点：____________</w:t>
            </w:r>
            <w:r>
              <w:rPr>
                <w:rFonts w:hint="eastAsia" w:ascii="宋体" w:hAnsi="宋体" w:eastAsia="宋体" w:cs="宋体"/>
                <w:color w:val="auto"/>
                <w:spacing w:val="-13"/>
                <w:sz w:val="24"/>
                <w:szCs w:val="24"/>
              </w:rPr>
              <w:t>。</w:t>
            </w:r>
          </w:p>
        </w:tc>
      </w:tr>
      <w:tr w14:paraId="0178F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992" w:type="dxa"/>
            <w:vAlign w:val="center"/>
          </w:tcPr>
          <w:p w14:paraId="5E9FEFB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3"/>
                <w:sz w:val="24"/>
                <w:szCs w:val="24"/>
              </w:rPr>
              <w:t>4</w:t>
            </w:r>
            <w:r>
              <w:rPr>
                <w:rFonts w:hint="eastAsia" w:ascii="宋体" w:hAnsi="宋体" w:eastAsia="宋体" w:cs="宋体"/>
                <w:color w:val="auto"/>
                <w:spacing w:val="11"/>
                <w:sz w:val="24"/>
                <w:szCs w:val="24"/>
              </w:rPr>
              <w:t>.1</w:t>
            </w:r>
          </w:p>
        </w:tc>
        <w:tc>
          <w:tcPr>
            <w:tcW w:w="1844" w:type="dxa"/>
            <w:vAlign w:val="center"/>
          </w:tcPr>
          <w:p w14:paraId="38BC699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样</w:t>
            </w:r>
            <w:r>
              <w:rPr>
                <w:rFonts w:hint="eastAsia" w:ascii="宋体" w:hAnsi="宋体" w:eastAsia="宋体" w:cs="宋体"/>
                <w:color w:val="auto"/>
                <w:spacing w:val="-2"/>
                <w:sz w:val="24"/>
                <w:szCs w:val="24"/>
              </w:rPr>
              <w:t>品</w:t>
            </w:r>
          </w:p>
        </w:tc>
        <w:tc>
          <w:tcPr>
            <w:tcW w:w="6804" w:type="dxa"/>
            <w:gridSpan w:val="4"/>
          </w:tcPr>
          <w:p w14:paraId="2F2AC5F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投</w:t>
            </w:r>
            <w:r>
              <w:rPr>
                <w:rFonts w:hint="eastAsia" w:ascii="宋体" w:hAnsi="宋体" w:eastAsia="宋体" w:cs="宋体"/>
                <w:color w:val="auto"/>
                <w:spacing w:val="-8"/>
                <w:sz w:val="24"/>
                <w:szCs w:val="24"/>
              </w:rPr>
              <w:t>标样品递交：</w:t>
            </w:r>
          </w:p>
          <w:p w14:paraId="16F8F929">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4"/>
                <w:sz w:val="24"/>
                <w:szCs w:val="24"/>
              </w:rPr>
              <w:t>不需要</w:t>
            </w:r>
          </w:p>
          <w:p w14:paraId="687B535D">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w:t>
            </w:r>
            <w:r>
              <w:rPr>
                <w:rFonts w:hint="eastAsia" w:ascii="宋体" w:hAnsi="宋体" w:eastAsia="宋体" w:cs="宋体"/>
                <w:color w:val="auto"/>
                <w:spacing w:val="1"/>
                <w:sz w:val="24"/>
                <w:szCs w:val="24"/>
              </w:rPr>
              <w:t>需要，具体要求如</w:t>
            </w:r>
            <w:r>
              <w:rPr>
                <w:rFonts w:hint="eastAsia" w:ascii="宋体" w:hAnsi="宋体" w:eastAsia="宋体" w:cs="宋体"/>
                <w:color w:val="auto"/>
                <w:sz w:val="24"/>
                <w:szCs w:val="24"/>
              </w:rPr>
              <w:t>下：</w:t>
            </w:r>
          </w:p>
          <w:p w14:paraId="5E39FCD6">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(1)样品制作的标准和要求：_</w:t>
            </w:r>
            <w:r>
              <w:rPr>
                <w:rFonts w:hint="eastAsia" w:ascii="宋体" w:hAnsi="宋体" w:eastAsia="宋体" w:cs="宋体"/>
                <w:color w:val="auto"/>
                <w:sz w:val="24"/>
                <w:szCs w:val="24"/>
                <w:u w:val="single"/>
              </w:rPr>
              <w:t>详见采购需求_</w:t>
            </w:r>
            <w:r>
              <w:rPr>
                <w:rFonts w:hint="eastAsia" w:ascii="宋体" w:hAnsi="宋体" w:eastAsia="宋体" w:cs="宋体"/>
                <w:color w:val="auto"/>
                <w:sz w:val="24"/>
                <w:szCs w:val="24"/>
              </w:rPr>
              <w:t>；</w:t>
            </w:r>
          </w:p>
          <w:p w14:paraId="71A586B7">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(2)是否需要随样品提交相关检测报告</w:t>
            </w:r>
            <w:r>
              <w:rPr>
                <w:rFonts w:hint="eastAsia" w:ascii="宋体" w:hAnsi="宋体" w:eastAsia="宋体" w:cs="宋体"/>
                <w:color w:val="auto"/>
                <w:spacing w:val="6"/>
                <w:sz w:val="24"/>
                <w:szCs w:val="24"/>
              </w:rPr>
              <w:t>：</w:t>
            </w:r>
          </w:p>
          <w:p w14:paraId="762E06AD">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4"/>
                <w:sz w:val="24"/>
                <w:szCs w:val="24"/>
              </w:rPr>
              <w:t>不需要</w:t>
            </w:r>
          </w:p>
          <w:p w14:paraId="5EC2FFC6">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w:t>
            </w:r>
            <w:r>
              <w:rPr>
                <w:rFonts w:hint="eastAsia" w:ascii="宋体" w:hAnsi="宋体" w:eastAsia="宋体" w:cs="宋体"/>
                <w:color w:val="auto"/>
                <w:spacing w:val="19"/>
                <w:sz w:val="24"/>
                <w:szCs w:val="24"/>
              </w:rPr>
              <w:t>需要</w:t>
            </w:r>
          </w:p>
          <w:p w14:paraId="79DB428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(3)样品递交要求：</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B94B2B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(4)未中标人样品退还：</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29A4B16">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(5)中标人样品保管、封存及退还：</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343F750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(6)其他要求(如有)：</w:t>
            </w:r>
            <w:r>
              <w:rPr>
                <w:rFonts w:hint="eastAsia" w:ascii="宋体" w:hAnsi="宋体" w:eastAsia="宋体" w:cs="宋体"/>
                <w:color w:val="auto"/>
                <w:spacing w:val="11"/>
                <w:sz w:val="24"/>
                <w:szCs w:val="24"/>
                <w:u w:val="single"/>
              </w:rPr>
              <w:t xml:space="preserve">    /    </w:t>
            </w:r>
            <w:r>
              <w:rPr>
                <w:rFonts w:hint="eastAsia" w:ascii="宋体" w:hAnsi="宋体" w:eastAsia="宋体" w:cs="宋体"/>
                <w:color w:val="auto"/>
                <w:spacing w:val="9"/>
                <w:sz w:val="24"/>
                <w:szCs w:val="24"/>
              </w:rPr>
              <w:t>。</w:t>
            </w:r>
          </w:p>
        </w:tc>
      </w:tr>
      <w:tr w14:paraId="5F560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92" w:type="dxa"/>
            <w:vMerge w:val="restart"/>
            <w:tcBorders>
              <w:bottom w:val="nil"/>
            </w:tcBorders>
            <w:vAlign w:val="center"/>
          </w:tcPr>
          <w:p w14:paraId="1860518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5</w:t>
            </w:r>
            <w:r>
              <w:rPr>
                <w:rFonts w:hint="eastAsia" w:ascii="宋体" w:hAnsi="宋体" w:eastAsia="宋体" w:cs="宋体"/>
                <w:color w:val="auto"/>
                <w:spacing w:val="11"/>
                <w:sz w:val="24"/>
                <w:szCs w:val="24"/>
              </w:rPr>
              <w:t>.2.5</w:t>
            </w:r>
          </w:p>
        </w:tc>
        <w:tc>
          <w:tcPr>
            <w:tcW w:w="1844" w:type="dxa"/>
            <w:vMerge w:val="restart"/>
            <w:tcBorders>
              <w:bottom w:val="nil"/>
            </w:tcBorders>
            <w:vAlign w:val="center"/>
          </w:tcPr>
          <w:p w14:paraId="4223478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标的所</w:t>
            </w:r>
            <w:r>
              <w:rPr>
                <w:rFonts w:hint="eastAsia" w:ascii="宋体" w:hAnsi="宋体" w:eastAsia="宋体" w:cs="宋体"/>
                <w:color w:val="auto"/>
                <w:spacing w:val="-1"/>
                <w:sz w:val="24"/>
                <w:szCs w:val="24"/>
              </w:rPr>
              <w:t>属行业</w:t>
            </w:r>
          </w:p>
        </w:tc>
        <w:tc>
          <w:tcPr>
            <w:tcW w:w="6768" w:type="dxa"/>
            <w:gridSpan w:val="3"/>
            <w:tcBorders>
              <w:right w:val="nil"/>
            </w:tcBorders>
          </w:tcPr>
          <w:p w14:paraId="5E7D16CC">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本项目采购标的对</w:t>
            </w:r>
            <w:r>
              <w:rPr>
                <w:rFonts w:hint="eastAsia" w:ascii="宋体" w:hAnsi="宋体" w:eastAsia="宋体" w:cs="宋体"/>
                <w:color w:val="auto"/>
                <w:spacing w:val="-2"/>
                <w:sz w:val="24"/>
                <w:szCs w:val="24"/>
              </w:rPr>
              <w:t>应的中小企业划分标准所属行业：</w:t>
            </w:r>
          </w:p>
        </w:tc>
        <w:tc>
          <w:tcPr>
            <w:tcW w:w="36" w:type="dxa"/>
            <w:vMerge w:val="restart"/>
            <w:tcBorders>
              <w:bottom w:val="nil"/>
            </w:tcBorders>
          </w:tcPr>
          <w:p w14:paraId="7FE06A2B">
            <w:pPr>
              <w:spacing w:line="360" w:lineRule="auto"/>
              <w:jc w:val="both"/>
              <w:rPr>
                <w:rFonts w:hint="eastAsia" w:ascii="宋体" w:hAnsi="宋体" w:eastAsia="宋体" w:cs="宋体"/>
                <w:color w:val="auto"/>
                <w:sz w:val="24"/>
                <w:szCs w:val="24"/>
              </w:rPr>
            </w:pPr>
          </w:p>
        </w:tc>
      </w:tr>
      <w:tr w14:paraId="32D4C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92" w:type="dxa"/>
            <w:vMerge w:val="continue"/>
            <w:tcBorders>
              <w:top w:val="nil"/>
              <w:bottom w:val="nil"/>
            </w:tcBorders>
            <w:vAlign w:val="center"/>
          </w:tcPr>
          <w:p w14:paraId="0160616B">
            <w:pPr>
              <w:spacing w:line="360" w:lineRule="auto"/>
              <w:jc w:val="center"/>
              <w:rPr>
                <w:rFonts w:hint="eastAsia" w:ascii="宋体" w:hAnsi="宋体" w:eastAsia="宋体" w:cs="宋体"/>
                <w:color w:val="auto"/>
                <w:sz w:val="24"/>
                <w:szCs w:val="24"/>
              </w:rPr>
            </w:pPr>
          </w:p>
        </w:tc>
        <w:tc>
          <w:tcPr>
            <w:tcW w:w="1844" w:type="dxa"/>
            <w:vMerge w:val="continue"/>
            <w:tcBorders>
              <w:top w:val="nil"/>
              <w:bottom w:val="nil"/>
            </w:tcBorders>
            <w:vAlign w:val="center"/>
          </w:tcPr>
          <w:p w14:paraId="6985F5D3">
            <w:pPr>
              <w:spacing w:line="360" w:lineRule="auto"/>
              <w:jc w:val="center"/>
              <w:rPr>
                <w:rFonts w:hint="eastAsia" w:ascii="宋体" w:hAnsi="宋体" w:eastAsia="宋体" w:cs="宋体"/>
                <w:color w:val="auto"/>
                <w:sz w:val="24"/>
                <w:szCs w:val="24"/>
              </w:rPr>
            </w:pPr>
          </w:p>
        </w:tc>
        <w:tc>
          <w:tcPr>
            <w:tcW w:w="732" w:type="dxa"/>
            <w:vAlign w:val="center"/>
          </w:tcPr>
          <w:p w14:paraId="5334831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包</w:t>
            </w:r>
            <w:r>
              <w:rPr>
                <w:rFonts w:hint="eastAsia" w:ascii="宋体" w:hAnsi="宋体" w:eastAsia="宋体" w:cs="宋体"/>
                <w:color w:val="auto"/>
                <w:spacing w:val="-2"/>
                <w:sz w:val="24"/>
                <w:szCs w:val="24"/>
              </w:rPr>
              <w:t>号</w:t>
            </w:r>
          </w:p>
        </w:tc>
        <w:tc>
          <w:tcPr>
            <w:tcW w:w="2983" w:type="dxa"/>
            <w:vAlign w:val="center"/>
          </w:tcPr>
          <w:p w14:paraId="2095A35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标的名称</w:t>
            </w:r>
          </w:p>
        </w:tc>
        <w:tc>
          <w:tcPr>
            <w:tcW w:w="3053" w:type="dxa"/>
            <w:vAlign w:val="center"/>
          </w:tcPr>
          <w:p w14:paraId="27A8B50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中小企</w:t>
            </w:r>
            <w:r>
              <w:rPr>
                <w:rFonts w:hint="eastAsia" w:ascii="宋体" w:hAnsi="宋体" w:eastAsia="宋体" w:cs="宋体"/>
                <w:color w:val="auto"/>
                <w:spacing w:val="-2"/>
                <w:sz w:val="24"/>
                <w:szCs w:val="24"/>
              </w:rPr>
              <w:t>业划分标准所属行业</w:t>
            </w:r>
          </w:p>
        </w:tc>
        <w:tc>
          <w:tcPr>
            <w:tcW w:w="36" w:type="dxa"/>
            <w:vMerge w:val="continue"/>
            <w:tcBorders>
              <w:top w:val="nil"/>
              <w:bottom w:val="nil"/>
            </w:tcBorders>
          </w:tcPr>
          <w:p w14:paraId="0E356E4A">
            <w:pPr>
              <w:spacing w:line="360" w:lineRule="auto"/>
              <w:jc w:val="both"/>
              <w:rPr>
                <w:rFonts w:hint="eastAsia" w:ascii="宋体" w:hAnsi="宋体" w:eastAsia="宋体" w:cs="宋体"/>
                <w:color w:val="auto"/>
                <w:sz w:val="24"/>
                <w:szCs w:val="24"/>
              </w:rPr>
            </w:pPr>
          </w:p>
        </w:tc>
      </w:tr>
      <w:tr w14:paraId="2D91B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92" w:type="dxa"/>
            <w:vMerge w:val="continue"/>
            <w:tcBorders>
              <w:top w:val="nil"/>
              <w:bottom w:val="nil"/>
            </w:tcBorders>
            <w:vAlign w:val="center"/>
          </w:tcPr>
          <w:p w14:paraId="290F2223">
            <w:pPr>
              <w:spacing w:line="360" w:lineRule="auto"/>
              <w:jc w:val="center"/>
              <w:rPr>
                <w:rFonts w:hint="eastAsia" w:ascii="宋体" w:hAnsi="宋体" w:eastAsia="宋体" w:cs="宋体"/>
                <w:color w:val="auto"/>
                <w:sz w:val="24"/>
                <w:szCs w:val="24"/>
              </w:rPr>
            </w:pPr>
          </w:p>
        </w:tc>
        <w:tc>
          <w:tcPr>
            <w:tcW w:w="1844" w:type="dxa"/>
            <w:vMerge w:val="continue"/>
            <w:tcBorders>
              <w:top w:val="nil"/>
              <w:bottom w:val="nil"/>
            </w:tcBorders>
            <w:vAlign w:val="center"/>
          </w:tcPr>
          <w:p w14:paraId="449D5602">
            <w:pPr>
              <w:spacing w:line="360" w:lineRule="auto"/>
              <w:jc w:val="center"/>
              <w:rPr>
                <w:rFonts w:hint="eastAsia" w:ascii="宋体" w:hAnsi="宋体" w:eastAsia="宋体" w:cs="宋体"/>
                <w:color w:val="auto"/>
                <w:sz w:val="24"/>
                <w:szCs w:val="24"/>
              </w:rPr>
            </w:pPr>
          </w:p>
        </w:tc>
        <w:tc>
          <w:tcPr>
            <w:tcW w:w="732" w:type="dxa"/>
            <w:vAlign w:val="center"/>
          </w:tcPr>
          <w:p w14:paraId="62F95487">
            <w:pPr>
              <w:spacing w:line="360" w:lineRule="auto"/>
              <w:jc w:val="center"/>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r>
              <w:rPr>
                <w:rFonts w:ascii="宋体" w:hAnsi="宋体" w:eastAsia="宋体" w:cs="宋体"/>
                <w:color w:val="auto"/>
                <w:sz w:val="24"/>
                <w:szCs w:val="24"/>
                <w:u w:val="single"/>
              </w:rPr>
              <w:t>/</w:t>
            </w:r>
          </w:p>
        </w:tc>
        <w:tc>
          <w:tcPr>
            <w:tcW w:w="2983" w:type="dxa"/>
            <w:vAlign w:val="center"/>
          </w:tcPr>
          <w:p w14:paraId="122CBC07">
            <w:pPr>
              <w:spacing w:line="360" w:lineRule="auto"/>
              <w:rPr>
                <w:rFonts w:hint="eastAsia" w:ascii="宋体" w:hAnsi="宋体" w:eastAsia="宋体" w:cs="宋体"/>
                <w:color w:val="auto"/>
                <w:sz w:val="24"/>
                <w:szCs w:val="24"/>
              </w:rPr>
            </w:pPr>
            <w:r>
              <w:rPr>
                <w:rFonts w:hint="eastAsia" w:ascii="宋体" w:hAnsi="宋体" w:eastAsia="宋体" w:cs="宋体"/>
                <w:color w:val="auto"/>
                <w:spacing w:val="-2"/>
                <w:sz w:val="24"/>
                <w:szCs w:val="24"/>
              </w:rPr>
              <w:t>北京市地勘院信息化基础运维服务项目-其他运维</w:t>
            </w:r>
          </w:p>
        </w:tc>
        <w:tc>
          <w:tcPr>
            <w:tcW w:w="3053" w:type="dxa"/>
            <w:vAlign w:val="center"/>
          </w:tcPr>
          <w:p w14:paraId="59360B1E">
            <w:pPr>
              <w:spacing w:line="360" w:lineRule="auto"/>
              <w:jc w:val="center"/>
              <w:rPr>
                <w:rFonts w:hint="eastAsia" w:ascii="宋体" w:hAnsi="宋体" w:eastAsia="宋体" w:cs="宋体"/>
                <w:color w:val="auto"/>
                <w:spacing w:val="-4"/>
                <w:sz w:val="24"/>
                <w:szCs w:val="24"/>
              </w:rPr>
            </w:pPr>
            <w:r>
              <w:rPr>
                <w:rFonts w:hint="eastAsia" w:ascii="宋体" w:hAnsi="宋体" w:eastAsia="宋体"/>
                <w:sz w:val="24"/>
                <w:szCs w:val="24"/>
              </w:rPr>
              <w:t>其他未列明行业</w:t>
            </w:r>
          </w:p>
        </w:tc>
        <w:tc>
          <w:tcPr>
            <w:tcW w:w="36" w:type="dxa"/>
            <w:vMerge w:val="continue"/>
            <w:tcBorders>
              <w:top w:val="nil"/>
              <w:bottom w:val="nil"/>
            </w:tcBorders>
          </w:tcPr>
          <w:p w14:paraId="09556F0B">
            <w:pPr>
              <w:spacing w:line="360" w:lineRule="auto"/>
              <w:jc w:val="both"/>
              <w:rPr>
                <w:rFonts w:hint="eastAsia" w:ascii="宋体" w:hAnsi="宋体" w:eastAsia="宋体" w:cs="宋体"/>
                <w:color w:val="auto"/>
                <w:sz w:val="24"/>
                <w:szCs w:val="24"/>
              </w:rPr>
            </w:pPr>
          </w:p>
        </w:tc>
      </w:tr>
      <w:tr w14:paraId="23D89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 w:hRule="atLeast"/>
        </w:trPr>
        <w:tc>
          <w:tcPr>
            <w:tcW w:w="992" w:type="dxa"/>
            <w:vMerge w:val="continue"/>
            <w:tcBorders>
              <w:top w:val="nil"/>
            </w:tcBorders>
            <w:vAlign w:val="center"/>
          </w:tcPr>
          <w:p w14:paraId="4A2A9D44">
            <w:pPr>
              <w:spacing w:line="360" w:lineRule="auto"/>
              <w:jc w:val="center"/>
              <w:rPr>
                <w:rFonts w:hint="eastAsia" w:ascii="宋体" w:hAnsi="宋体" w:eastAsia="宋体" w:cs="宋体"/>
                <w:color w:val="auto"/>
                <w:sz w:val="24"/>
                <w:szCs w:val="24"/>
              </w:rPr>
            </w:pPr>
          </w:p>
        </w:tc>
        <w:tc>
          <w:tcPr>
            <w:tcW w:w="1844" w:type="dxa"/>
            <w:vMerge w:val="continue"/>
            <w:tcBorders>
              <w:top w:val="nil"/>
            </w:tcBorders>
            <w:vAlign w:val="center"/>
          </w:tcPr>
          <w:p w14:paraId="5FE0095A">
            <w:pPr>
              <w:spacing w:line="360" w:lineRule="auto"/>
              <w:jc w:val="center"/>
              <w:rPr>
                <w:rFonts w:hint="eastAsia" w:ascii="宋体" w:hAnsi="宋体" w:eastAsia="宋体" w:cs="宋体"/>
                <w:color w:val="auto"/>
                <w:sz w:val="24"/>
                <w:szCs w:val="24"/>
              </w:rPr>
            </w:pPr>
          </w:p>
        </w:tc>
        <w:tc>
          <w:tcPr>
            <w:tcW w:w="6768" w:type="dxa"/>
            <w:gridSpan w:val="3"/>
            <w:tcBorders>
              <w:right w:val="nil"/>
            </w:tcBorders>
          </w:tcPr>
          <w:p w14:paraId="30D39EC2">
            <w:pPr>
              <w:spacing w:line="360" w:lineRule="auto"/>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   </w:t>
            </w:r>
          </w:p>
        </w:tc>
        <w:tc>
          <w:tcPr>
            <w:tcW w:w="36" w:type="dxa"/>
            <w:vMerge w:val="continue"/>
            <w:tcBorders>
              <w:top w:val="nil"/>
            </w:tcBorders>
          </w:tcPr>
          <w:p w14:paraId="417E42E1">
            <w:pPr>
              <w:spacing w:line="360" w:lineRule="auto"/>
              <w:jc w:val="both"/>
              <w:rPr>
                <w:rFonts w:hint="eastAsia" w:ascii="宋体" w:hAnsi="宋体" w:eastAsia="宋体" w:cs="宋体"/>
                <w:color w:val="auto"/>
                <w:sz w:val="24"/>
                <w:szCs w:val="24"/>
              </w:rPr>
            </w:pPr>
          </w:p>
        </w:tc>
      </w:tr>
      <w:tr w14:paraId="6F96C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92" w:type="dxa"/>
            <w:vAlign w:val="center"/>
          </w:tcPr>
          <w:p w14:paraId="478EC5F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11.2</w:t>
            </w:r>
          </w:p>
        </w:tc>
        <w:tc>
          <w:tcPr>
            <w:tcW w:w="1844" w:type="dxa"/>
            <w:vAlign w:val="center"/>
          </w:tcPr>
          <w:p w14:paraId="4B4E956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投</w:t>
            </w:r>
            <w:r>
              <w:rPr>
                <w:rFonts w:hint="eastAsia" w:ascii="宋体" w:hAnsi="宋体" w:eastAsia="宋体" w:cs="宋体"/>
                <w:color w:val="auto"/>
                <w:spacing w:val="-2"/>
                <w:sz w:val="24"/>
                <w:szCs w:val="24"/>
              </w:rPr>
              <w:t>标报价</w:t>
            </w:r>
          </w:p>
        </w:tc>
        <w:tc>
          <w:tcPr>
            <w:tcW w:w="6804" w:type="dxa"/>
            <w:gridSpan w:val="4"/>
          </w:tcPr>
          <w:p w14:paraId="20C6CBD1">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投</w:t>
            </w:r>
            <w:r>
              <w:rPr>
                <w:rFonts w:hint="eastAsia" w:ascii="宋体" w:hAnsi="宋体" w:eastAsia="宋体" w:cs="宋体"/>
                <w:color w:val="auto"/>
                <w:spacing w:val="-6"/>
                <w:sz w:val="24"/>
                <w:szCs w:val="24"/>
              </w:rPr>
              <w:t>标报价的特殊规定：</w:t>
            </w:r>
          </w:p>
          <w:p w14:paraId="0585CF45">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29"/>
                <w:sz w:val="24"/>
                <w:szCs w:val="24"/>
              </w:rPr>
              <w:t>无</w:t>
            </w:r>
          </w:p>
          <w:p w14:paraId="796D4256">
            <w:pPr>
              <w:spacing w:line="360" w:lineRule="auto"/>
              <w:jc w:val="both"/>
              <w:rPr>
                <w:rFonts w:hint="eastAsia" w:ascii="宋体" w:hAnsi="宋体" w:eastAsia="宋体" w:cs="宋体"/>
                <w:color w:val="auto"/>
                <w:spacing w:val="-8"/>
                <w:sz w:val="24"/>
                <w:szCs w:val="24"/>
              </w:rPr>
            </w:pPr>
            <w:r>
              <w:rPr>
                <w:rFonts w:hint="eastAsia" w:ascii="宋体" w:hAnsi="宋体" w:eastAsia="宋体" w:cs="宋体"/>
                <w:color w:val="auto"/>
                <w:spacing w:val="30"/>
                <w:sz w:val="24"/>
                <w:szCs w:val="24"/>
              </w:rPr>
              <w:t>□</w:t>
            </w:r>
            <w:r>
              <w:rPr>
                <w:rFonts w:hint="eastAsia" w:ascii="宋体" w:hAnsi="宋体" w:eastAsia="宋体" w:cs="宋体"/>
                <w:color w:val="auto"/>
                <w:spacing w:val="-9"/>
                <w:sz w:val="24"/>
                <w:szCs w:val="24"/>
              </w:rPr>
              <w:t>有</w:t>
            </w:r>
            <w:r>
              <w:rPr>
                <w:rFonts w:hint="eastAsia" w:ascii="宋体" w:hAnsi="宋体" w:eastAsia="宋体" w:cs="宋体"/>
                <w:color w:val="auto"/>
                <w:spacing w:val="-8"/>
                <w:sz w:val="24"/>
                <w:szCs w:val="24"/>
              </w:rPr>
              <w:t>，具体情形：</w:t>
            </w:r>
          </w:p>
        </w:tc>
      </w:tr>
      <w:tr w14:paraId="63CE3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92" w:type="dxa"/>
            <w:vAlign w:val="center"/>
          </w:tcPr>
          <w:p w14:paraId="0658F72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12.1</w:t>
            </w:r>
          </w:p>
        </w:tc>
        <w:tc>
          <w:tcPr>
            <w:tcW w:w="1844" w:type="dxa"/>
            <w:vMerge w:val="restart"/>
            <w:tcBorders>
              <w:bottom w:val="nil"/>
            </w:tcBorders>
            <w:vAlign w:val="center"/>
          </w:tcPr>
          <w:p w14:paraId="1E0ED41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投标保证金</w:t>
            </w:r>
          </w:p>
        </w:tc>
        <w:tc>
          <w:tcPr>
            <w:tcW w:w="6804" w:type="dxa"/>
            <w:gridSpan w:val="4"/>
          </w:tcPr>
          <w:p w14:paraId="39EC0572">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投</w:t>
            </w:r>
            <w:r>
              <w:rPr>
                <w:rFonts w:hint="eastAsia" w:ascii="宋体" w:hAnsi="宋体" w:eastAsia="宋体" w:cs="宋体"/>
                <w:color w:val="auto"/>
                <w:spacing w:val="-7"/>
                <w:sz w:val="24"/>
                <w:szCs w:val="24"/>
              </w:rPr>
              <w:t>标保证金金额：</w:t>
            </w:r>
          </w:p>
          <w:p w14:paraId="2E99C6FF">
            <w:pPr>
              <w:spacing w:line="360" w:lineRule="auto"/>
              <w:jc w:val="both"/>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u w:val="single"/>
              </w:rPr>
              <w:t>￥：</w:t>
            </w:r>
            <w:r>
              <w:rPr>
                <w:rFonts w:hint="eastAsia" w:ascii="宋体" w:hAnsi="宋体" w:eastAsia="宋体"/>
                <w:color w:val="auto"/>
                <w:sz w:val="24"/>
                <w:szCs w:val="24"/>
                <w:u w:val="single"/>
                <w:lang w:val="en-US" w:eastAsia="zh-CN"/>
              </w:rPr>
              <w:t>45000</w:t>
            </w:r>
            <w:r>
              <w:rPr>
                <w:rFonts w:hint="eastAsia" w:ascii="宋体" w:hAnsi="宋体" w:eastAsia="宋体"/>
                <w:color w:val="auto"/>
                <w:sz w:val="24"/>
                <w:szCs w:val="24"/>
                <w:u w:val="single"/>
              </w:rPr>
              <w:t>.00元</w:t>
            </w:r>
            <w:r>
              <w:rPr>
                <w:rFonts w:hint="eastAsia" w:ascii="宋体" w:hAnsi="宋体" w:eastAsia="宋体" w:cs="宋体"/>
                <w:color w:val="auto"/>
                <w:spacing w:val="-14"/>
                <w:sz w:val="24"/>
                <w:szCs w:val="24"/>
              </w:rPr>
              <w:t>；</w:t>
            </w:r>
          </w:p>
          <w:p w14:paraId="5C7403A5">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递交方式：</w:t>
            </w:r>
          </w:p>
          <w:p w14:paraId="69BCB711">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（1）递交要求：</w:t>
            </w:r>
          </w:p>
          <w:p w14:paraId="07C7F71F">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w:t>
            </w:r>
            <w:r>
              <w:rPr>
                <w:rFonts w:hint="eastAsia" w:ascii="宋体" w:hAnsi="宋体" w:eastAsia="宋体" w:cs="宋体"/>
                <w:color w:val="auto"/>
                <w:spacing w:val="-2"/>
                <w:sz w:val="24"/>
                <w:szCs w:val="24"/>
              </w:rPr>
              <w:t>政府采购法律法规接受的支票、汇票、本票、</w:t>
            </w:r>
            <w:r>
              <w:rPr>
                <w:rFonts w:hint="eastAsia" w:ascii="宋体" w:hAnsi="宋体" w:eastAsia="宋体" w:cs="宋体"/>
                <w:color w:val="auto"/>
                <w:spacing w:val="-4"/>
                <w:sz w:val="24"/>
                <w:szCs w:val="24"/>
              </w:rPr>
              <w:t>网</w:t>
            </w:r>
            <w:r>
              <w:rPr>
                <w:rFonts w:hint="eastAsia" w:ascii="宋体" w:hAnsi="宋体" w:eastAsia="宋体" w:cs="宋体"/>
                <w:color w:val="auto"/>
                <w:spacing w:val="-2"/>
                <w:sz w:val="24"/>
                <w:szCs w:val="24"/>
              </w:rPr>
              <w:t>上银行支付，</w:t>
            </w:r>
            <w:r>
              <w:rPr>
                <w:rFonts w:hint="eastAsia" w:ascii="宋体" w:hAnsi="宋体" w:eastAsia="宋体" w:cs="宋体"/>
                <w:color w:val="auto"/>
                <w:spacing w:val="-22"/>
                <w:sz w:val="24"/>
                <w:szCs w:val="24"/>
              </w:rPr>
              <w:t>必须保证开标前到达采购代理机构指定账户。</w:t>
            </w:r>
            <w:r>
              <w:rPr>
                <w:rFonts w:hint="eastAsia" w:ascii="宋体" w:hAnsi="宋体" w:eastAsia="宋体" w:cs="宋体"/>
                <w:color w:val="auto"/>
                <w:spacing w:val="-2"/>
                <w:sz w:val="24"/>
                <w:szCs w:val="24"/>
              </w:rPr>
              <w:t>或者金融机构、担保机构出具的保函等非现金形式</w:t>
            </w:r>
            <w:r>
              <w:rPr>
                <w:rFonts w:ascii="宋体" w:hAnsi="宋体" w:eastAsia="宋体" w:cs="宋体"/>
                <w:color w:val="auto"/>
                <w:spacing w:val="-22"/>
                <w:sz w:val="24"/>
                <w:szCs w:val="24"/>
              </w:rPr>
              <w:t>(需备注招标编号)</w:t>
            </w:r>
          </w:p>
          <w:p w14:paraId="1D6021FA">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收 款 人：华夏林达咨询有限公司</w:t>
            </w:r>
          </w:p>
          <w:p w14:paraId="0C0432C3">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开户银行（保证金账号）：兴业银行北京石景山支行</w:t>
            </w:r>
          </w:p>
          <w:p w14:paraId="181C2C7F">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银行账号：321350100100193347</w:t>
            </w:r>
          </w:p>
          <w:p w14:paraId="0BE3CCD2">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（2）投标保证金在招标文件规定的投标截止时间未能到达采购代理机构指定账户的，均视为无投标保证金，投标保证金有效期与投标有效期一致。</w:t>
            </w:r>
          </w:p>
          <w:p w14:paraId="3D354F1C">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 xml:space="preserve">注意事项： </w:t>
            </w:r>
          </w:p>
          <w:p w14:paraId="4128AF34">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1）务必备注款项用途：投标保证金，因款项用途备注不明确或错误导致的错款，不可作为保证金使用，需要在规定时间内重新支付，错款在项目结束后统一退还。</w:t>
            </w:r>
          </w:p>
          <w:p w14:paraId="50D6230C">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 xml:space="preserve">2）务必备注项目名称、招标编号，可简写，不可不填。 </w:t>
            </w:r>
          </w:p>
          <w:p w14:paraId="420B764D">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3）未备注项目名称、招标编号财务部门不予受理，后果由投标人自行承担。</w:t>
            </w:r>
          </w:p>
          <w:p w14:paraId="4CC633E0">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4）投标保证金有效期与投标有效期一致。</w:t>
            </w:r>
          </w:p>
          <w:p w14:paraId="6AC0F249">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保证金退还办理时间：</w:t>
            </w:r>
          </w:p>
          <w:p w14:paraId="071BD987">
            <w:pPr>
              <w:spacing w:line="360" w:lineRule="auto"/>
              <w:jc w:val="both"/>
              <w:rPr>
                <w:rFonts w:hint="eastAsia" w:ascii="宋体" w:hAnsi="宋体" w:eastAsia="宋体" w:cs="宋体"/>
                <w:color w:val="auto"/>
                <w:spacing w:val="-22"/>
                <w:sz w:val="24"/>
                <w:szCs w:val="24"/>
              </w:rPr>
            </w:pPr>
            <w:r>
              <w:rPr>
                <w:rFonts w:hint="eastAsia" w:ascii="宋体" w:hAnsi="宋体" w:eastAsia="宋体" w:cs="宋体"/>
                <w:color w:val="auto"/>
                <w:spacing w:val="-22"/>
                <w:sz w:val="24"/>
                <w:szCs w:val="24"/>
              </w:rPr>
              <w:t>中标人：与采购人签订采购合同后，携带采购合同及相关资料办理保证金退还手续；</w:t>
            </w:r>
          </w:p>
          <w:p w14:paraId="5274BEF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2"/>
                <w:sz w:val="24"/>
                <w:szCs w:val="24"/>
              </w:rPr>
              <w:t>未中标人：中标公告发布后，携带相关资料办理保证金退还手续。</w:t>
            </w:r>
          </w:p>
        </w:tc>
      </w:tr>
      <w:tr w14:paraId="5645F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92" w:type="dxa"/>
            <w:vAlign w:val="center"/>
          </w:tcPr>
          <w:p w14:paraId="7A4F05F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3"/>
                <w:sz w:val="24"/>
                <w:szCs w:val="24"/>
              </w:rPr>
              <w:t>1</w:t>
            </w:r>
            <w:r>
              <w:rPr>
                <w:rFonts w:hint="eastAsia" w:ascii="宋体" w:hAnsi="宋体" w:eastAsia="宋体" w:cs="宋体"/>
                <w:color w:val="auto"/>
                <w:spacing w:val="11"/>
                <w:sz w:val="24"/>
                <w:szCs w:val="24"/>
              </w:rPr>
              <w:t>2.7.2</w:t>
            </w:r>
          </w:p>
        </w:tc>
        <w:tc>
          <w:tcPr>
            <w:tcW w:w="1844" w:type="dxa"/>
            <w:vMerge w:val="continue"/>
            <w:tcBorders>
              <w:top w:val="nil"/>
            </w:tcBorders>
            <w:vAlign w:val="center"/>
          </w:tcPr>
          <w:p w14:paraId="44A4D8D4">
            <w:pPr>
              <w:spacing w:line="360" w:lineRule="auto"/>
              <w:jc w:val="center"/>
              <w:rPr>
                <w:rFonts w:hint="eastAsia" w:ascii="宋体" w:hAnsi="宋体" w:eastAsia="宋体" w:cs="宋体"/>
                <w:color w:val="auto"/>
                <w:sz w:val="24"/>
                <w:szCs w:val="24"/>
              </w:rPr>
            </w:pPr>
          </w:p>
        </w:tc>
        <w:tc>
          <w:tcPr>
            <w:tcW w:w="6804" w:type="dxa"/>
            <w:gridSpan w:val="4"/>
          </w:tcPr>
          <w:p w14:paraId="031F1FD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投标保证</w:t>
            </w:r>
            <w:r>
              <w:rPr>
                <w:rFonts w:hint="eastAsia" w:ascii="宋体" w:hAnsi="宋体" w:eastAsia="宋体" w:cs="宋体"/>
                <w:color w:val="auto"/>
                <w:spacing w:val="-4"/>
                <w:sz w:val="24"/>
                <w:szCs w:val="24"/>
              </w:rPr>
              <w:t>金</w:t>
            </w:r>
            <w:r>
              <w:rPr>
                <w:rFonts w:hint="eastAsia" w:ascii="宋体" w:hAnsi="宋体" w:eastAsia="宋体" w:cs="宋体"/>
                <w:color w:val="auto"/>
                <w:spacing w:val="-3"/>
                <w:sz w:val="24"/>
                <w:szCs w:val="24"/>
              </w:rPr>
              <w:t>可以不予退还的其他情形：</w:t>
            </w:r>
          </w:p>
          <w:p w14:paraId="5C1591B6">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30"/>
                <w:sz w:val="24"/>
                <w:szCs w:val="24"/>
              </w:rPr>
              <w:t>□</w:t>
            </w:r>
            <w:r>
              <w:rPr>
                <w:rFonts w:hint="eastAsia" w:ascii="宋体" w:hAnsi="宋体" w:eastAsia="宋体" w:cs="宋体"/>
                <w:color w:val="auto"/>
                <w:spacing w:val="29"/>
                <w:sz w:val="24"/>
                <w:szCs w:val="24"/>
              </w:rPr>
              <w:t>无</w:t>
            </w:r>
          </w:p>
          <w:p w14:paraId="4283D0B5">
            <w:pPr>
              <w:spacing w:line="360" w:lineRule="auto"/>
              <w:jc w:val="both"/>
              <w:rPr>
                <w:rFonts w:hint="eastAsia" w:ascii="宋体" w:hAnsi="宋体" w:eastAsia="宋体" w:cs="宋体"/>
                <w:color w:val="auto"/>
                <w:spacing w:val="-8"/>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9"/>
                <w:sz w:val="24"/>
                <w:szCs w:val="24"/>
              </w:rPr>
              <w:t>有</w:t>
            </w:r>
            <w:r>
              <w:rPr>
                <w:rFonts w:hint="eastAsia" w:ascii="宋体" w:hAnsi="宋体" w:eastAsia="宋体" w:cs="宋体"/>
                <w:color w:val="auto"/>
                <w:spacing w:val="-8"/>
                <w:sz w:val="24"/>
                <w:szCs w:val="24"/>
              </w:rPr>
              <w:t>，具体情形：</w:t>
            </w:r>
          </w:p>
          <w:p w14:paraId="55EA7536">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（1）投标截止后，供应商撤销投标的；</w:t>
            </w:r>
          </w:p>
          <w:p w14:paraId="1E9F8112">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（2）中标人无正当理由不与采购人订立合同，在签订合同时向采购人提出附加条件的；</w:t>
            </w:r>
          </w:p>
          <w:p w14:paraId="68274AF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（3）中标人擅自放弃中标的；</w:t>
            </w:r>
          </w:p>
          <w:p w14:paraId="4673746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（4）中标人未按招标文件规定按时足额缴纳中标服务费的。</w:t>
            </w:r>
          </w:p>
        </w:tc>
      </w:tr>
      <w:tr w14:paraId="35C76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14:paraId="5531E02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13.1</w:t>
            </w:r>
          </w:p>
        </w:tc>
        <w:tc>
          <w:tcPr>
            <w:tcW w:w="1844" w:type="dxa"/>
            <w:vAlign w:val="center"/>
          </w:tcPr>
          <w:p w14:paraId="7571CE1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投标有效期</w:t>
            </w:r>
          </w:p>
        </w:tc>
        <w:tc>
          <w:tcPr>
            <w:tcW w:w="6804" w:type="dxa"/>
            <w:gridSpan w:val="4"/>
          </w:tcPr>
          <w:p w14:paraId="29FBA3C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自提交投标文件的截止之日起算</w:t>
            </w:r>
            <w:r>
              <w:rPr>
                <w:rFonts w:hint="eastAsia" w:ascii="宋体" w:hAnsi="宋体" w:eastAsia="宋体" w:cs="宋体"/>
                <w:color w:val="auto"/>
                <w:spacing w:val="-8"/>
                <w:sz w:val="24"/>
                <w:szCs w:val="24"/>
                <w:u w:val="single"/>
              </w:rPr>
              <w:t>90</w:t>
            </w:r>
            <w:r>
              <w:rPr>
                <w:rFonts w:hint="eastAsia" w:ascii="宋体" w:hAnsi="宋体" w:eastAsia="宋体" w:cs="宋体"/>
                <w:color w:val="auto"/>
                <w:spacing w:val="-8"/>
                <w:sz w:val="24"/>
                <w:szCs w:val="24"/>
              </w:rPr>
              <w:t>日历天</w:t>
            </w:r>
            <w:r>
              <w:rPr>
                <w:rFonts w:hint="eastAsia" w:ascii="宋体" w:hAnsi="宋体" w:eastAsia="宋体" w:cs="宋体"/>
                <w:color w:val="auto"/>
                <w:spacing w:val="-7"/>
                <w:sz w:val="24"/>
                <w:szCs w:val="24"/>
              </w:rPr>
              <w:t>。</w:t>
            </w:r>
          </w:p>
        </w:tc>
      </w:tr>
      <w:tr w14:paraId="54BE4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14:paraId="3D548295">
            <w:pPr>
              <w:spacing w:line="360" w:lineRule="auto"/>
              <w:jc w:val="center"/>
              <w:rPr>
                <w:rFonts w:hint="eastAsia" w:ascii="宋体" w:hAnsi="宋体" w:eastAsia="宋体" w:cs="宋体"/>
                <w:color w:val="auto"/>
                <w:spacing w:val="10"/>
                <w:sz w:val="24"/>
                <w:szCs w:val="24"/>
              </w:rPr>
            </w:pPr>
            <w:r>
              <w:rPr>
                <w:rFonts w:hint="eastAsia" w:ascii="宋体" w:hAnsi="宋体" w:eastAsia="宋体" w:cs="宋体"/>
                <w:color w:val="auto"/>
                <w:sz w:val="24"/>
                <w:szCs w:val="24"/>
              </w:rPr>
              <w:t>14</w:t>
            </w:r>
          </w:p>
        </w:tc>
        <w:tc>
          <w:tcPr>
            <w:tcW w:w="1844" w:type="dxa"/>
            <w:vAlign w:val="center"/>
          </w:tcPr>
          <w:p w14:paraId="6E227082">
            <w:pPr>
              <w:spacing w:line="360" w:lineRule="auto"/>
              <w:jc w:val="center"/>
              <w:rPr>
                <w:rFonts w:hint="eastAsia" w:ascii="宋体" w:hAnsi="宋体" w:eastAsia="宋体" w:cs="宋体"/>
                <w:color w:val="auto"/>
                <w:spacing w:val="-2"/>
                <w:sz w:val="24"/>
                <w:szCs w:val="24"/>
              </w:rPr>
            </w:pPr>
            <w:r>
              <w:rPr>
                <w:rFonts w:hint="eastAsia" w:ascii="宋体" w:hAnsi="宋体" w:eastAsia="宋体" w:cs="宋体"/>
                <w:color w:val="auto"/>
                <w:spacing w:val="-6"/>
                <w:sz w:val="24"/>
                <w:szCs w:val="24"/>
              </w:rPr>
              <w:t>投标文件的递交</w:t>
            </w:r>
          </w:p>
        </w:tc>
        <w:tc>
          <w:tcPr>
            <w:tcW w:w="6804" w:type="dxa"/>
            <w:gridSpan w:val="4"/>
            <w:vAlign w:val="center"/>
          </w:tcPr>
          <w:p w14:paraId="3A431806">
            <w:pPr>
              <w:spacing w:line="360" w:lineRule="auto"/>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投标文件的数量和其他要求：</w:t>
            </w:r>
          </w:p>
          <w:p w14:paraId="3AFD6E21">
            <w:pPr>
              <w:spacing w:line="360" w:lineRule="auto"/>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1、投标文件：正本1份、副本4份、电子版1份（U盘形式的盖章扫描PDF彩色版及WORD可编辑电子文档各1份）。</w:t>
            </w:r>
          </w:p>
          <w:p w14:paraId="2776BA90">
            <w:pPr>
              <w:spacing w:line="360" w:lineRule="auto"/>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2、递交投标文件时须单独出示：法定代表人递交投标文件时，须持法定代表人身份证明、身份证原件及加盖公章的复印件；</w:t>
            </w:r>
          </w:p>
          <w:p w14:paraId="10DFE03C">
            <w:pPr>
              <w:spacing w:line="360" w:lineRule="auto"/>
              <w:jc w:val="both"/>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被授权代表递交投标文件时，则须持法定代表人授权书（有法定代表人签字或盖章）并加盖公章、法定代表人的身份证复印件并加盖公章及被授权代理人身份证原件及加盖公章的复印件。（详见投标文件格式）</w:t>
            </w:r>
          </w:p>
          <w:p w14:paraId="77AA20EE">
            <w:pPr>
              <w:spacing w:line="360" w:lineRule="auto"/>
              <w:jc w:val="both"/>
              <w:rPr>
                <w:rFonts w:hint="eastAsia" w:ascii="宋体" w:hAnsi="宋体" w:eastAsia="宋体" w:cs="宋体"/>
                <w:color w:val="auto"/>
                <w:spacing w:val="-8"/>
                <w:sz w:val="24"/>
                <w:szCs w:val="24"/>
              </w:rPr>
            </w:pPr>
            <w:r>
              <w:rPr>
                <w:rFonts w:hint="eastAsia" w:ascii="宋体" w:hAnsi="宋体" w:eastAsia="宋体" w:cs="宋体"/>
                <w:color w:val="auto"/>
                <w:spacing w:val="-6"/>
                <w:sz w:val="24"/>
                <w:szCs w:val="24"/>
              </w:rPr>
              <w:t>注：</w:t>
            </w:r>
            <w:r>
              <w:rPr>
                <w:rFonts w:hint="eastAsia" w:ascii="宋体" w:hAnsi="宋体" w:eastAsia="宋体" w:cs="宋体"/>
                <w:color w:val="auto"/>
                <w:spacing w:val="-15"/>
                <w:sz w:val="24"/>
                <w:szCs w:val="24"/>
              </w:rPr>
              <w:t>本项目投标文件副本可以使用正本的复印件，当投标文件纸质版正本与投标文件纸质版副本或投标文件电子版不一致时以投标文件纸质版正本为准。</w:t>
            </w:r>
          </w:p>
        </w:tc>
      </w:tr>
      <w:tr w14:paraId="44A26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92" w:type="dxa"/>
            <w:vAlign w:val="center"/>
          </w:tcPr>
          <w:p w14:paraId="21D33E0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3"/>
                <w:sz w:val="24"/>
                <w:szCs w:val="24"/>
              </w:rPr>
              <w:t>2</w:t>
            </w:r>
            <w:r>
              <w:rPr>
                <w:rFonts w:hint="eastAsia" w:ascii="宋体" w:hAnsi="宋体" w:eastAsia="宋体" w:cs="宋体"/>
                <w:color w:val="auto"/>
                <w:spacing w:val="12"/>
                <w:sz w:val="24"/>
                <w:szCs w:val="24"/>
              </w:rPr>
              <w:t>2.1</w:t>
            </w:r>
          </w:p>
        </w:tc>
        <w:tc>
          <w:tcPr>
            <w:tcW w:w="1844" w:type="dxa"/>
            <w:vAlign w:val="center"/>
          </w:tcPr>
          <w:p w14:paraId="40009C3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确定中</w:t>
            </w:r>
            <w:r>
              <w:rPr>
                <w:rFonts w:hint="eastAsia" w:ascii="宋体" w:hAnsi="宋体" w:eastAsia="宋体" w:cs="宋体"/>
                <w:color w:val="auto"/>
                <w:spacing w:val="-1"/>
                <w:sz w:val="24"/>
                <w:szCs w:val="24"/>
              </w:rPr>
              <w:t>标人</w:t>
            </w:r>
          </w:p>
        </w:tc>
        <w:tc>
          <w:tcPr>
            <w:tcW w:w="6804" w:type="dxa"/>
            <w:gridSpan w:val="4"/>
          </w:tcPr>
          <w:p w14:paraId="7275D0DB">
            <w:pPr>
              <w:spacing w:line="360" w:lineRule="auto"/>
              <w:jc w:val="both"/>
              <w:rPr>
                <w:rFonts w:hint="eastAsia" w:ascii="宋体" w:hAnsi="宋体" w:eastAsia="宋体" w:cs="宋体"/>
                <w:color w:val="auto"/>
                <w:spacing w:val="-3"/>
                <w:sz w:val="24"/>
                <w:szCs w:val="24"/>
              </w:rPr>
            </w:pPr>
            <w:r>
              <w:rPr>
                <w:rFonts w:hint="eastAsia" w:ascii="宋体" w:hAnsi="宋体" w:eastAsia="宋体" w:cs="宋体"/>
                <w:color w:val="auto"/>
                <w:spacing w:val="-6"/>
                <w:sz w:val="24"/>
                <w:szCs w:val="24"/>
              </w:rPr>
              <w:t>中标</w:t>
            </w:r>
            <w:r>
              <w:rPr>
                <w:rFonts w:hint="eastAsia" w:ascii="宋体" w:hAnsi="宋体" w:eastAsia="宋体" w:cs="宋体"/>
                <w:color w:val="auto"/>
                <w:spacing w:val="-3"/>
                <w:sz w:val="24"/>
                <w:szCs w:val="24"/>
              </w:rPr>
              <w:t>候选人并列的，采购人是否委托评标委员会确定中标人：</w:t>
            </w:r>
          </w:p>
          <w:p w14:paraId="2CDA4A76">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29"/>
                <w:sz w:val="24"/>
                <w:szCs w:val="24"/>
              </w:rPr>
              <w:t>否</w:t>
            </w:r>
          </w:p>
          <w:p w14:paraId="4D674FB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29"/>
                <w:sz w:val="24"/>
                <w:szCs w:val="24"/>
              </w:rPr>
              <w:t>是</w:t>
            </w:r>
          </w:p>
          <w:p w14:paraId="0F6AA1FD">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中标候选人并列的，按照以下方式确定中标人</w:t>
            </w:r>
            <w:r>
              <w:rPr>
                <w:rFonts w:hint="eastAsia" w:ascii="宋体" w:hAnsi="宋体" w:eastAsia="宋体" w:cs="宋体"/>
                <w:color w:val="auto"/>
                <w:spacing w:val="-3"/>
                <w:sz w:val="24"/>
                <w:szCs w:val="24"/>
              </w:rPr>
              <w:t>：</w:t>
            </w:r>
          </w:p>
          <w:p w14:paraId="08D50D5A">
            <w:pPr>
              <w:spacing w:line="360" w:lineRule="auto"/>
              <w:jc w:val="both"/>
              <w:rPr>
                <w:rFonts w:hint="eastAsia" w:ascii="宋体" w:hAnsi="宋体" w:eastAsia="宋体" w:cs="宋体"/>
                <w:color w:val="auto"/>
                <w:sz w:val="24"/>
                <w:szCs w:val="24"/>
                <w:u w:val="single"/>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6"/>
                <w:sz w:val="24"/>
                <w:szCs w:val="24"/>
              </w:rPr>
              <w:t>得分</w:t>
            </w:r>
            <w:r>
              <w:rPr>
                <w:rFonts w:hint="eastAsia" w:ascii="宋体" w:hAnsi="宋体" w:eastAsia="宋体" w:cs="宋体"/>
                <w:color w:val="auto"/>
                <w:spacing w:val="-5"/>
                <w:sz w:val="24"/>
                <w:szCs w:val="24"/>
              </w:rPr>
              <w:t>且</w:t>
            </w:r>
            <w:r>
              <w:rPr>
                <w:rFonts w:hint="eastAsia" w:ascii="宋体" w:hAnsi="宋体" w:eastAsia="宋体" w:cs="宋体"/>
                <w:color w:val="auto"/>
                <w:spacing w:val="-3"/>
                <w:sz w:val="24"/>
                <w:szCs w:val="24"/>
              </w:rPr>
              <w:t>投标报价均相同的，以</w:t>
            </w:r>
            <w:r>
              <w:rPr>
                <w:rFonts w:hint="eastAsia" w:ascii="宋体" w:hAnsi="宋体" w:eastAsia="宋体" w:cs="宋体"/>
                <w:color w:val="auto"/>
                <w:spacing w:val="-3"/>
                <w:sz w:val="24"/>
                <w:szCs w:val="24"/>
                <w:u w:val="single"/>
              </w:rPr>
              <w:t>投标报价由低到高顺序排列，得分与投标报价均相同的，按技术指标优劣排列，得分高者为中标人</w:t>
            </w:r>
          </w:p>
          <w:p w14:paraId="706DF02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□随机抽</w:t>
            </w:r>
            <w:r>
              <w:rPr>
                <w:rFonts w:hint="eastAsia" w:ascii="宋体" w:hAnsi="宋体" w:eastAsia="宋体" w:cs="宋体"/>
                <w:color w:val="auto"/>
                <w:spacing w:val="11"/>
                <w:sz w:val="24"/>
                <w:szCs w:val="24"/>
              </w:rPr>
              <w:t>取</w:t>
            </w:r>
          </w:p>
        </w:tc>
      </w:tr>
      <w:tr w14:paraId="2D00F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992" w:type="dxa"/>
            <w:vMerge w:val="restart"/>
            <w:tcBorders>
              <w:bottom w:val="nil"/>
            </w:tcBorders>
            <w:vAlign w:val="center"/>
          </w:tcPr>
          <w:p w14:paraId="24AE945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3"/>
                <w:sz w:val="24"/>
                <w:szCs w:val="24"/>
              </w:rPr>
              <w:t>2</w:t>
            </w:r>
            <w:r>
              <w:rPr>
                <w:rFonts w:hint="eastAsia" w:ascii="宋体" w:hAnsi="宋体" w:eastAsia="宋体" w:cs="宋体"/>
                <w:color w:val="auto"/>
                <w:spacing w:val="12"/>
                <w:sz w:val="24"/>
                <w:szCs w:val="24"/>
              </w:rPr>
              <w:t>5.5</w:t>
            </w:r>
          </w:p>
        </w:tc>
        <w:tc>
          <w:tcPr>
            <w:tcW w:w="1844" w:type="dxa"/>
            <w:vMerge w:val="restart"/>
            <w:tcBorders>
              <w:bottom w:val="nil"/>
            </w:tcBorders>
            <w:vAlign w:val="center"/>
          </w:tcPr>
          <w:p w14:paraId="587D2C3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分</w:t>
            </w:r>
            <w:r>
              <w:rPr>
                <w:rFonts w:hint="eastAsia" w:ascii="宋体" w:hAnsi="宋体" w:eastAsia="宋体" w:cs="宋体"/>
                <w:color w:val="auto"/>
                <w:spacing w:val="-3"/>
                <w:sz w:val="24"/>
                <w:szCs w:val="24"/>
              </w:rPr>
              <w:t>包</w:t>
            </w:r>
          </w:p>
        </w:tc>
        <w:tc>
          <w:tcPr>
            <w:tcW w:w="6804" w:type="dxa"/>
            <w:gridSpan w:val="4"/>
            <w:tcBorders>
              <w:bottom w:val="nil"/>
            </w:tcBorders>
          </w:tcPr>
          <w:p w14:paraId="551506D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本项目的非主体、非关键性工作是否允许分包：</w:t>
            </w:r>
          </w:p>
          <w:p w14:paraId="22B3C13E">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4"/>
                <w:sz w:val="24"/>
                <w:szCs w:val="24"/>
              </w:rPr>
              <w:t>不允许</w:t>
            </w:r>
          </w:p>
          <w:p w14:paraId="65093346">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1"/>
                <w:sz w:val="24"/>
                <w:szCs w:val="24"/>
              </w:rPr>
              <w:t>允许，具体要求：</w:t>
            </w:r>
          </w:p>
        </w:tc>
      </w:tr>
      <w:tr w14:paraId="72DB3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Merge w:val="continue"/>
            <w:tcBorders>
              <w:top w:val="nil"/>
            </w:tcBorders>
            <w:vAlign w:val="center"/>
          </w:tcPr>
          <w:p w14:paraId="1907C474">
            <w:pPr>
              <w:spacing w:line="360" w:lineRule="auto"/>
              <w:jc w:val="center"/>
              <w:rPr>
                <w:rFonts w:hint="eastAsia" w:ascii="宋体" w:hAnsi="宋体" w:eastAsia="宋体" w:cs="宋体"/>
                <w:color w:val="auto"/>
                <w:sz w:val="24"/>
                <w:szCs w:val="24"/>
              </w:rPr>
            </w:pPr>
          </w:p>
        </w:tc>
        <w:tc>
          <w:tcPr>
            <w:tcW w:w="1844" w:type="dxa"/>
            <w:vMerge w:val="continue"/>
            <w:tcBorders>
              <w:top w:val="nil"/>
            </w:tcBorders>
            <w:vAlign w:val="center"/>
          </w:tcPr>
          <w:p w14:paraId="5A08444C">
            <w:pPr>
              <w:spacing w:line="360" w:lineRule="auto"/>
              <w:jc w:val="center"/>
              <w:rPr>
                <w:rFonts w:hint="eastAsia" w:ascii="宋体" w:hAnsi="宋体" w:eastAsia="宋体" w:cs="宋体"/>
                <w:color w:val="auto"/>
                <w:sz w:val="24"/>
                <w:szCs w:val="24"/>
              </w:rPr>
            </w:pPr>
          </w:p>
        </w:tc>
        <w:tc>
          <w:tcPr>
            <w:tcW w:w="6804" w:type="dxa"/>
            <w:gridSpan w:val="4"/>
            <w:tcBorders>
              <w:top w:val="nil"/>
            </w:tcBorders>
          </w:tcPr>
          <w:p w14:paraId="0A30ED42">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(1)可以分包履行的具体内容：</w:t>
            </w:r>
            <w:r>
              <w:rPr>
                <w:rFonts w:hint="eastAsia" w:ascii="宋体" w:hAnsi="宋体" w:eastAsia="宋体" w:cs="宋体"/>
                <w:color w:val="auto"/>
                <w:spacing w:val="11"/>
                <w:sz w:val="24"/>
                <w:szCs w:val="24"/>
                <w:u w:val="single"/>
              </w:rPr>
              <w:t xml:space="preserve">  /  </w:t>
            </w:r>
            <w:r>
              <w:rPr>
                <w:rFonts w:hint="eastAsia" w:ascii="宋体" w:hAnsi="宋体" w:eastAsia="宋体" w:cs="宋体"/>
                <w:color w:val="auto"/>
                <w:spacing w:val="-11"/>
                <w:sz w:val="24"/>
                <w:szCs w:val="24"/>
              </w:rPr>
              <w:t>；</w:t>
            </w:r>
          </w:p>
          <w:p w14:paraId="120AA1B2">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(2)允许分包的金额或者比例：</w:t>
            </w:r>
            <w:r>
              <w:rPr>
                <w:rFonts w:hint="eastAsia" w:ascii="宋体" w:hAnsi="宋体" w:eastAsia="宋体" w:cs="宋体"/>
                <w:color w:val="auto"/>
                <w:spacing w:val="11"/>
                <w:sz w:val="24"/>
                <w:szCs w:val="24"/>
                <w:u w:val="single"/>
              </w:rPr>
              <w:t xml:space="preserve">  /  </w:t>
            </w:r>
            <w:r>
              <w:rPr>
                <w:rFonts w:hint="eastAsia" w:ascii="宋体" w:hAnsi="宋体" w:eastAsia="宋体" w:cs="宋体"/>
                <w:color w:val="auto"/>
                <w:spacing w:val="-11"/>
                <w:sz w:val="24"/>
                <w:szCs w:val="24"/>
              </w:rPr>
              <w:t>；</w:t>
            </w:r>
          </w:p>
          <w:p w14:paraId="3CE9DD4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(3)</w:t>
            </w:r>
            <w:r>
              <w:rPr>
                <w:rFonts w:hint="eastAsia" w:ascii="宋体" w:hAnsi="宋体" w:eastAsia="宋体" w:cs="宋体"/>
                <w:color w:val="auto"/>
                <w:spacing w:val="3"/>
                <w:sz w:val="24"/>
                <w:szCs w:val="24"/>
              </w:rPr>
              <w:t>其他要求：</w:t>
            </w:r>
            <w:r>
              <w:rPr>
                <w:rFonts w:hint="eastAsia" w:ascii="宋体" w:hAnsi="宋体" w:eastAsia="宋体" w:cs="宋体"/>
                <w:color w:val="auto"/>
                <w:spacing w:val="11"/>
                <w:sz w:val="24"/>
                <w:szCs w:val="24"/>
                <w:u w:val="single"/>
              </w:rPr>
              <w:t xml:space="preserve">  /  </w:t>
            </w:r>
            <w:r>
              <w:rPr>
                <w:rFonts w:hint="eastAsia" w:ascii="宋体" w:hAnsi="宋体" w:eastAsia="宋体" w:cs="宋体"/>
                <w:color w:val="auto"/>
                <w:spacing w:val="3"/>
                <w:sz w:val="24"/>
                <w:szCs w:val="24"/>
              </w:rPr>
              <w:t>。</w:t>
            </w:r>
          </w:p>
        </w:tc>
      </w:tr>
      <w:tr w14:paraId="71CF0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14:paraId="601F95E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3"/>
                <w:sz w:val="24"/>
                <w:szCs w:val="24"/>
              </w:rPr>
              <w:t>26.1.</w:t>
            </w:r>
            <w:r>
              <w:rPr>
                <w:rFonts w:hint="eastAsia" w:ascii="宋体" w:hAnsi="宋体" w:eastAsia="宋体" w:cs="宋体"/>
                <w:color w:val="auto"/>
                <w:spacing w:val="12"/>
                <w:sz w:val="24"/>
                <w:szCs w:val="24"/>
              </w:rPr>
              <w:t>1</w:t>
            </w:r>
          </w:p>
        </w:tc>
        <w:tc>
          <w:tcPr>
            <w:tcW w:w="1844" w:type="dxa"/>
            <w:vAlign w:val="center"/>
          </w:tcPr>
          <w:p w14:paraId="36C74DC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询</w:t>
            </w:r>
            <w:r>
              <w:rPr>
                <w:rFonts w:hint="eastAsia" w:ascii="宋体" w:hAnsi="宋体" w:eastAsia="宋体" w:cs="宋体"/>
                <w:color w:val="auto"/>
                <w:spacing w:val="-2"/>
                <w:sz w:val="24"/>
                <w:szCs w:val="24"/>
              </w:rPr>
              <w:t>问</w:t>
            </w:r>
          </w:p>
        </w:tc>
        <w:tc>
          <w:tcPr>
            <w:tcW w:w="6804" w:type="dxa"/>
            <w:gridSpan w:val="4"/>
          </w:tcPr>
          <w:p w14:paraId="16FFE3B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询</w:t>
            </w:r>
            <w:r>
              <w:rPr>
                <w:rFonts w:hint="eastAsia" w:ascii="宋体" w:hAnsi="宋体" w:eastAsia="宋体" w:cs="宋体"/>
                <w:color w:val="auto"/>
                <w:spacing w:val="-14"/>
                <w:sz w:val="24"/>
                <w:szCs w:val="24"/>
              </w:rPr>
              <w:t>问送达形式：书面送达或电话联系项目联系人后电子邮件送达。</w:t>
            </w:r>
          </w:p>
        </w:tc>
      </w:tr>
      <w:tr w14:paraId="1C927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92" w:type="dxa"/>
            <w:vAlign w:val="center"/>
          </w:tcPr>
          <w:p w14:paraId="2F80B14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3"/>
                <w:sz w:val="24"/>
                <w:szCs w:val="24"/>
              </w:rPr>
              <w:t>2</w:t>
            </w:r>
            <w:r>
              <w:rPr>
                <w:rFonts w:hint="eastAsia" w:ascii="宋体" w:hAnsi="宋体" w:eastAsia="宋体" w:cs="宋体"/>
                <w:color w:val="auto"/>
                <w:spacing w:val="12"/>
                <w:sz w:val="24"/>
                <w:szCs w:val="24"/>
              </w:rPr>
              <w:t>6.3</w:t>
            </w:r>
          </w:p>
        </w:tc>
        <w:tc>
          <w:tcPr>
            <w:tcW w:w="1844" w:type="dxa"/>
            <w:vAlign w:val="center"/>
          </w:tcPr>
          <w:p w14:paraId="771D9E9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联系方式</w:t>
            </w:r>
          </w:p>
        </w:tc>
        <w:tc>
          <w:tcPr>
            <w:tcW w:w="6804" w:type="dxa"/>
            <w:gridSpan w:val="4"/>
          </w:tcPr>
          <w:p w14:paraId="46594691">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接收询问和质疑的</w:t>
            </w:r>
            <w:r>
              <w:rPr>
                <w:rFonts w:hint="eastAsia" w:ascii="宋体" w:hAnsi="宋体" w:eastAsia="宋体" w:cs="宋体"/>
                <w:color w:val="auto"/>
                <w:sz w:val="24"/>
                <w:szCs w:val="24"/>
              </w:rPr>
              <w:t>联系方式：</w:t>
            </w:r>
          </w:p>
          <w:p w14:paraId="69F50882">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联系部门：采购部   </w:t>
            </w:r>
          </w:p>
          <w:p w14:paraId="78544947">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联系电话：010-</w:t>
            </w:r>
            <w:r>
              <w:rPr>
                <w:rFonts w:ascii="宋体" w:hAnsi="宋体" w:eastAsia="宋体" w:cs="宋体"/>
                <w:color w:val="auto"/>
                <w:sz w:val="24"/>
                <w:szCs w:val="24"/>
              </w:rPr>
              <w:t>60716601-8002</w:t>
            </w:r>
            <w:r>
              <w:rPr>
                <w:rFonts w:hint="eastAsia" w:ascii="宋体" w:hAnsi="宋体" w:eastAsia="宋体" w:cs="宋体"/>
                <w:color w:val="auto"/>
                <w:sz w:val="24"/>
                <w:szCs w:val="24"/>
              </w:rPr>
              <w:t xml:space="preserve">； </w:t>
            </w:r>
          </w:p>
          <w:p w14:paraId="548C11C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通讯地址：北京市丰台区富丰路4号工商联大厦A座10层1002号。</w:t>
            </w:r>
          </w:p>
        </w:tc>
      </w:tr>
      <w:tr w14:paraId="5A2F1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92" w:type="dxa"/>
            <w:vAlign w:val="center"/>
          </w:tcPr>
          <w:p w14:paraId="3A24A5D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2</w:t>
            </w:r>
            <w:r>
              <w:rPr>
                <w:rFonts w:hint="eastAsia" w:ascii="宋体" w:hAnsi="宋体" w:eastAsia="宋体" w:cs="宋体"/>
                <w:color w:val="auto"/>
                <w:spacing w:val="9"/>
                <w:sz w:val="24"/>
                <w:szCs w:val="24"/>
              </w:rPr>
              <w:t>7</w:t>
            </w:r>
          </w:p>
        </w:tc>
        <w:tc>
          <w:tcPr>
            <w:tcW w:w="1844" w:type="dxa"/>
            <w:vAlign w:val="center"/>
          </w:tcPr>
          <w:p w14:paraId="2AFB8B9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代理费</w:t>
            </w:r>
          </w:p>
        </w:tc>
        <w:tc>
          <w:tcPr>
            <w:tcW w:w="6804" w:type="dxa"/>
            <w:gridSpan w:val="4"/>
          </w:tcPr>
          <w:p w14:paraId="0F27E3B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收</w:t>
            </w:r>
            <w:r>
              <w:rPr>
                <w:rFonts w:hint="eastAsia" w:ascii="宋体" w:hAnsi="宋体" w:eastAsia="宋体" w:cs="宋体"/>
                <w:color w:val="auto"/>
                <w:spacing w:val="-11"/>
                <w:sz w:val="24"/>
                <w:szCs w:val="24"/>
              </w:rPr>
              <w:t>费对象：</w:t>
            </w:r>
          </w:p>
          <w:p w14:paraId="0856FF7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w:t>
            </w:r>
            <w:r>
              <w:rPr>
                <w:rFonts w:hint="eastAsia" w:ascii="宋体" w:hAnsi="宋体" w:eastAsia="宋体" w:cs="宋体"/>
                <w:color w:val="auto"/>
                <w:spacing w:val="14"/>
                <w:sz w:val="24"/>
                <w:szCs w:val="24"/>
              </w:rPr>
              <w:t>采购人</w:t>
            </w:r>
          </w:p>
          <w:p w14:paraId="0C92CC2D">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w:t>
            </w:r>
            <w:r>
              <w:rPr>
                <w:rFonts w:hint="eastAsia" w:ascii="宋体" w:hAnsi="宋体" w:eastAsia="宋体" w:cs="宋体"/>
                <w:color w:val="auto"/>
                <w:spacing w:val="14"/>
                <w:sz w:val="24"/>
                <w:szCs w:val="24"/>
              </w:rPr>
              <w:t>中标人</w:t>
            </w:r>
          </w:p>
          <w:p w14:paraId="76AF9550">
            <w:pPr>
              <w:spacing w:line="360" w:lineRule="auto"/>
              <w:jc w:val="both"/>
              <w:rPr>
                <w:rFonts w:hint="eastAsia" w:ascii="宋体" w:hAnsi="宋体" w:eastAsia="宋体" w:cs="宋体"/>
                <w:color w:val="auto"/>
                <w:spacing w:val="-16"/>
                <w:sz w:val="24"/>
                <w:szCs w:val="24"/>
              </w:rPr>
            </w:pPr>
            <w:r>
              <w:rPr>
                <w:rFonts w:hint="eastAsia" w:ascii="宋体" w:hAnsi="宋体" w:eastAsia="宋体" w:cs="宋体"/>
                <w:color w:val="auto"/>
                <w:spacing w:val="-16"/>
                <w:sz w:val="24"/>
                <w:szCs w:val="24"/>
              </w:rPr>
              <w:t>收费标准：中标人须按</w:t>
            </w:r>
            <w:r>
              <w:rPr>
                <w:rFonts w:hint="eastAsia" w:ascii="宋体" w:hAnsi="宋体" w:eastAsia="宋体" w:cs="宋体"/>
                <w:color w:val="auto"/>
                <w:spacing w:val="-16"/>
                <w:sz w:val="24"/>
                <w:szCs w:val="24"/>
                <w:lang w:val="en-US" w:eastAsia="zh-CN"/>
              </w:rPr>
              <w:t>中标</w:t>
            </w:r>
            <w:r>
              <w:rPr>
                <w:rFonts w:hint="eastAsia" w:ascii="宋体" w:hAnsi="宋体" w:eastAsia="宋体" w:cs="宋体"/>
                <w:color w:val="auto"/>
                <w:spacing w:val="-16"/>
                <w:sz w:val="24"/>
                <w:szCs w:val="24"/>
              </w:rPr>
              <w:t>金额计算，根据《国家计委关于印发&lt;招标代理服务收费管理暂行办法&gt;的通知》（计价格〔2002〕1980号）和《国家发展改革委办公厅关于招标代理服务收费有关问题的通知》（发改办价格〔2003〕857号）”等有关规定的招标代理服务收费的标准费率向采购代理机构支付招标代理服务费。中标人在领取通知书同时一次性向招标代理支付。</w:t>
            </w:r>
          </w:p>
          <w:p w14:paraId="49001C64">
            <w:pPr>
              <w:spacing w:line="360" w:lineRule="auto"/>
              <w:jc w:val="both"/>
              <w:rPr>
                <w:rFonts w:hint="eastAsia" w:ascii="宋体" w:hAnsi="宋体" w:eastAsia="宋体" w:cs="宋体"/>
                <w:color w:val="auto"/>
                <w:spacing w:val="-16"/>
                <w:sz w:val="24"/>
                <w:szCs w:val="24"/>
              </w:rPr>
            </w:pPr>
            <w:r>
              <w:rPr>
                <w:rFonts w:hint="eastAsia" w:ascii="宋体" w:hAnsi="宋体" w:eastAsia="宋体" w:cs="宋体"/>
                <w:color w:val="auto"/>
                <w:spacing w:val="-16"/>
                <w:sz w:val="24"/>
                <w:szCs w:val="24"/>
              </w:rPr>
              <w:t>服务费开户行及账号</w:t>
            </w:r>
          </w:p>
          <w:p w14:paraId="244E0BC3">
            <w:pPr>
              <w:spacing w:line="360" w:lineRule="auto"/>
              <w:jc w:val="both"/>
              <w:rPr>
                <w:rFonts w:hint="eastAsia" w:ascii="宋体" w:hAnsi="宋体" w:eastAsia="宋体" w:cs="宋体"/>
                <w:color w:val="auto"/>
                <w:spacing w:val="-16"/>
                <w:sz w:val="24"/>
                <w:szCs w:val="24"/>
              </w:rPr>
            </w:pPr>
            <w:r>
              <w:rPr>
                <w:rFonts w:hint="eastAsia" w:ascii="宋体" w:hAnsi="宋体" w:eastAsia="宋体" w:cs="宋体"/>
                <w:bCs/>
                <w:color w:val="auto"/>
                <w:spacing w:val="-16"/>
                <w:sz w:val="24"/>
                <w:szCs w:val="24"/>
              </w:rPr>
              <w:t>开户名称</w:t>
            </w:r>
            <w:r>
              <w:rPr>
                <w:rFonts w:hint="eastAsia" w:ascii="宋体" w:hAnsi="宋体" w:eastAsia="宋体" w:cs="宋体"/>
                <w:color w:val="auto"/>
                <w:spacing w:val="-16"/>
                <w:sz w:val="24"/>
                <w:szCs w:val="24"/>
              </w:rPr>
              <w:t>：华夏林达咨询有限公司</w:t>
            </w:r>
          </w:p>
          <w:p w14:paraId="6125ECBD">
            <w:pPr>
              <w:spacing w:line="360" w:lineRule="auto"/>
              <w:jc w:val="both"/>
              <w:rPr>
                <w:rFonts w:hint="eastAsia" w:ascii="宋体" w:hAnsi="宋体" w:eastAsia="宋体" w:cs="宋体"/>
                <w:snapToGrid/>
                <w:color w:val="auto"/>
                <w:kern w:val="2"/>
                <w:sz w:val="24"/>
                <w:szCs w:val="24"/>
              </w:rPr>
            </w:pPr>
            <w:r>
              <w:rPr>
                <w:rFonts w:hint="eastAsia" w:ascii="宋体" w:hAnsi="宋体" w:eastAsia="宋体" w:cs="宋体"/>
                <w:color w:val="auto"/>
                <w:spacing w:val="-16"/>
                <w:sz w:val="24"/>
                <w:szCs w:val="24"/>
              </w:rPr>
              <w:t>开户银行：</w:t>
            </w:r>
            <w:r>
              <w:rPr>
                <w:rFonts w:hint="eastAsia" w:ascii="宋体" w:hAnsi="宋体" w:eastAsia="宋体" w:cs="宋体"/>
                <w:color w:val="auto"/>
                <w:spacing w:val="-4"/>
                <w:sz w:val="24"/>
                <w:szCs w:val="24"/>
              </w:rPr>
              <w:t>中国建设银行股份有限公司北京怀柔府前街支行</w:t>
            </w:r>
          </w:p>
          <w:p w14:paraId="06F7F1A5">
            <w:pPr>
              <w:spacing w:line="360" w:lineRule="auto"/>
              <w:jc w:val="both"/>
              <w:rPr>
                <w:rFonts w:hint="eastAsia" w:ascii="宋体" w:hAnsi="宋体" w:eastAsia="宋体" w:cs="宋体"/>
                <w:color w:val="auto"/>
                <w:spacing w:val="-16"/>
                <w:sz w:val="24"/>
                <w:szCs w:val="24"/>
              </w:rPr>
            </w:pPr>
            <w:r>
              <w:rPr>
                <w:rFonts w:hint="eastAsia" w:ascii="宋体" w:hAnsi="宋体" w:eastAsia="宋体" w:cs="宋体"/>
                <w:color w:val="auto"/>
                <w:spacing w:val="-16"/>
                <w:sz w:val="24"/>
                <w:szCs w:val="24"/>
              </w:rPr>
              <w:t>银行账号：11050110071100000626</w:t>
            </w:r>
          </w:p>
          <w:p w14:paraId="70FDF86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1"/>
                <w:sz w:val="24"/>
                <w:szCs w:val="24"/>
              </w:rPr>
              <w:t>缴</w:t>
            </w:r>
            <w:r>
              <w:rPr>
                <w:rFonts w:hint="eastAsia" w:ascii="宋体" w:hAnsi="宋体" w:eastAsia="宋体" w:cs="宋体"/>
                <w:color w:val="auto"/>
                <w:spacing w:val="-15"/>
                <w:sz w:val="24"/>
                <w:szCs w:val="24"/>
              </w:rPr>
              <w:t>纳时间：</w:t>
            </w:r>
            <w:r>
              <w:rPr>
                <w:rFonts w:hint="eastAsia" w:ascii="宋体" w:hAnsi="宋体" w:eastAsia="宋体" w:cs="宋体"/>
                <w:color w:val="auto"/>
                <w:spacing w:val="-15"/>
                <w:sz w:val="24"/>
                <w:szCs w:val="24"/>
                <w:u w:val="single"/>
              </w:rPr>
              <w:t>中标人在中标通知书发出后5个工作日内向</w:t>
            </w:r>
            <w:r>
              <w:rPr>
                <w:rFonts w:hint="eastAsia" w:ascii="宋体" w:hAnsi="宋体" w:eastAsia="宋体" w:cs="宋体"/>
                <w:color w:val="auto"/>
                <w:spacing w:val="2"/>
                <w:sz w:val="24"/>
                <w:szCs w:val="24"/>
                <w:u w:val="single"/>
              </w:rPr>
              <w:t>采购代理机构</w:t>
            </w:r>
            <w:r>
              <w:rPr>
                <w:rFonts w:hint="eastAsia" w:ascii="宋体" w:hAnsi="宋体" w:eastAsia="宋体" w:cs="宋体"/>
                <w:color w:val="auto"/>
                <w:spacing w:val="-15"/>
                <w:sz w:val="24"/>
                <w:szCs w:val="24"/>
                <w:u w:val="single"/>
              </w:rPr>
              <w:t>支付。</w:t>
            </w:r>
          </w:p>
        </w:tc>
      </w:tr>
    </w:tbl>
    <w:p w14:paraId="5A86FEE9">
      <w:pPr>
        <w:spacing w:line="360" w:lineRule="auto"/>
        <w:ind w:firstLine="480" w:firstLineChars="200"/>
        <w:jc w:val="both"/>
        <w:rPr>
          <w:rFonts w:hint="eastAsia" w:ascii="宋体" w:hAnsi="宋体" w:eastAsia="宋体" w:cs="宋体"/>
          <w:color w:val="auto"/>
          <w:sz w:val="24"/>
          <w:szCs w:val="24"/>
        </w:rPr>
        <w:sectPr>
          <w:footerReference r:id="rId8" w:type="default"/>
          <w:pgSz w:w="11907" w:h="16840"/>
          <w:pgMar w:top="1117" w:right="1275" w:bottom="1060" w:left="1117" w:header="878" w:footer="886" w:gutter="0"/>
          <w:cols w:space="720" w:num="1"/>
        </w:sectPr>
      </w:pPr>
    </w:p>
    <w:p w14:paraId="07EE2217">
      <w:pPr>
        <w:spacing w:line="360" w:lineRule="auto"/>
        <w:jc w:val="center"/>
        <w:rPr>
          <w:rFonts w:hint="eastAsia" w:ascii="宋体" w:hAnsi="宋体" w:eastAsia="宋体" w:cs="宋体"/>
          <w:b/>
          <w:bCs/>
          <w:color w:val="auto"/>
          <w:spacing w:val="-1"/>
          <w:sz w:val="24"/>
          <w:szCs w:val="24"/>
        </w:rPr>
      </w:pPr>
      <w:bookmarkStart w:id="57" w:name="_Toc11158"/>
      <w:r>
        <w:rPr>
          <w:rFonts w:hint="eastAsia" w:ascii="宋体" w:hAnsi="宋体" w:eastAsia="宋体" w:cs="宋体"/>
          <w:b/>
          <w:bCs/>
          <w:color w:val="auto"/>
          <w:spacing w:val="-1"/>
          <w:sz w:val="24"/>
          <w:szCs w:val="24"/>
        </w:rPr>
        <w:t>投标人须知</w:t>
      </w:r>
      <w:bookmarkEnd w:id="57"/>
    </w:p>
    <w:p w14:paraId="559E7FFB">
      <w:pPr>
        <w:spacing w:line="360" w:lineRule="auto"/>
        <w:jc w:val="center"/>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第一部分 说明</w:t>
      </w:r>
    </w:p>
    <w:p w14:paraId="3CA09FCB">
      <w:pPr>
        <w:spacing w:line="360" w:lineRule="auto"/>
        <w:ind w:firstLine="478" w:firstLineChars="200"/>
        <w:rPr>
          <w:rFonts w:hint="eastAsia" w:ascii="宋体" w:hAnsi="宋体" w:eastAsia="宋体" w:cs="宋体"/>
          <w:b/>
          <w:bCs/>
          <w:color w:val="auto"/>
          <w:spacing w:val="-1"/>
          <w:sz w:val="24"/>
          <w:szCs w:val="24"/>
        </w:rPr>
      </w:pPr>
      <w:bookmarkStart w:id="58" w:name="_Toc146"/>
      <w:r>
        <w:rPr>
          <w:rFonts w:hint="eastAsia" w:ascii="宋体" w:hAnsi="宋体" w:eastAsia="宋体" w:cs="宋体"/>
          <w:b/>
          <w:bCs/>
          <w:color w:val="auto"/>
          <w:spacing w:val="-1"/>
          <w:sz w:val="24"/>
          <w:szCs w:val="24"/>
        </w:rPr>
        <w:t>1.采购人、采购代理机构、投标人、联合体</w:t>
      </w:r>
      <w:bookmarkEnd w:id="58"/>
    </w:p>
    <w:p w14:paraId="791EFFE4">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1.1</w:t>
      </w:r>
      <w:r>
        <w:rPr>
          <w:rFonts w:hint="eastAsia" w:ascii="宋体" w:hAnsi="宋体" w:eastAsia="宋体" w:cs="宋体"/>
          <w:color w:val="auto"/>
          <w:spacing w:val="2"/>
          <w:sz w:val="24"/>
          <w:szCs w:val="24"/>
        </w:rPr>
        <w:t>采购人、采购代理机构：指依法进行政府采购的国家机关、事业单位、团体</w:t>
      </w:r>
      <w:r>
        <w:rPr>
          <w:rFonts w:hint="eastAsia" w:ascii="宋体" w:hAnsi="宋体" w:eastAsia="宋体" w:cs="宋体"/>
          <w:color w:val="auto"/>
          <w:spacing w:val="-16"/>
          <w:sz w:val="24"/>
          <w:szCs w:val="24"/>
        </w:rPr>
        <w:t>组织，</w:t>
      </w:r>
      <w:r>
        <w:rPr>
          <w:rFonts w:hint="eastAsia" w:ascii="宋体" w:hAnsi="宋体" w:eastAsia="宋体" w:cs="宋体"/>
          <w:color w:val="auto"/>
          <w:spacing w:val="-8"/>
          <w:sz w:val="24"/>
          <w:szCs w:val="24"/>
        </w:rPr>
        <w:t>及其委托的采购代理机构。本项目采购人、采购代理机构见第一章《投</w:t>
      </w:r>
      <w:r>
        <w:rPr>
          <w:rFonts w:hint="eastAsia" w:ascii="宋体" w:hAnsi="宋体" w:eastAsia="宋体" w:cs="宋体"/>
          <w:color w:val="auto"/>
          <w:spacing w:val="-28"/>
          <w:sz w:val="24"/>
          <w:szCs w:val="24"/>
        </w:rPr>
        <w:t>标邀请》。</w:t>
      </w:r>
    </w:p>
    <w:p w14:paraId="354BC32B">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1.2</w:t>
      </w:r>
      <w:r>
        <w:rPr>
          <w:rFonts w:hint="eastAsia" w:ascii="宋体" w:hAnsi="宋体" w:eastAsia="宋体" w:cs="宋体"/>
          <w:color w:val="auto"/>
          <w:spacing w:val="4"/>
          <w:sz w:val="24"/>
          <w:szCs w:val="24"/>
        </w:rPr>
        <w:t>投标人(也称“供应商”、“申请人”)：指向采购人提供货物、工程或者服务的</w:t>
      </w:r>
      <w:r>
        <w:rPr>
          <w:rFonts w:hint="eastAsia" w:ascii="宋体" w:hAnsi="宋体" w:eastAsia="宋体" w:cs="宋体"/>
          <w:color w:val="auto"/>
          <w:spacing w:val="-5"/>
          <w:sz w:val="24"/>
          <w:szCs w:val="24"/>
        </w:rPr>
        <w:t>法</w:t>
      </w:r>
      <w:r>
        <w:rPr>
          <w:rFonts w:hint="eastAsia" w:ascii="宋体" w:hAnsi="宋体" w:eastAsia="宋体" w:cs="宋体"/>
          <w:color w:val="auto"/>
          <w:spacing w:val="-3"/>
          <w:sz w:val="24"/>
          <w:szCs w:val="24"/>
        </w:rPr>
        <w:t>人、其他组织或者自然人。</w:t>
      </w:r>
    </w:p>
    <w:p w14:paraId="368B0D7B">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1.3</w:t>
      </w:r>
      <w:r>
        <w:rPr>
          <w:rFonts w:hint="eastAsia" w:ascii="宋体" w:hAnsi="宋体" w:eastAsia="宋体" w:cs="宋体"/>
          <w:color w:val="auto"/>
          <w:spacing w:val="2"/>
          <w:sz w:val="24"/>
          <w:szCs w:val="24"/>
        </w:rPr>
        <w:t>联合体：指两个以上的自然人、法人或者其他组织组成一个联合体，以一个</w:t>
      </w:r>
      <w:r>
        <w:rPr>
          <w:rFonts w:hint="eastAsia" w:ascii="宋体" w:hAnsi="宋体" w:eastAsia="宋体" w:cs="宋体"/>
          <w:color w:val="auto"/>
          <w:spacing w:val="-4"/>
          <w:sz w:val="24"/>
          <w:szCs w:val="24"/>
        </w:rPr>
        <w:t>供应商的身</w:t>
      </w:r>
      <w:r>
        <w:rPr>
          <w:rFonts w:hint="eastAsia" w:ascii="宋体" w:hAnsi="宋体" w:eastAsia="宋体" w:cs="宋体"/>
          <w:color w:val="auto"/>
          <w:spacing w:val="-3"/>
          <w:sz w:val="24"/>
          <w:szCs w:val="24"/>
        </w:rPr>
        <w:t>份</w:t>
      </w:r>
      <w:r>
        <w:rPr>
          <w:rFonts w:hint="eastAsia" w:ascii="宋体" w:hAnsi="宋体" w:eastAsia="宋体" w:cs="宋体"/>
          <w:color w:val="auto"/>
          <w:spacing w:val="-2"/>
          <w:sz w:val="24"/>
          <w:szCs w:val="24"/>
        </w:rPr>
        <w:t>共同参加政府采购。</w:t>
      </w:r>
    </w:p>
    <w:p w14:paraId="0F90FEC1">
      <w:pPr>
        <w:spacing w:line="360" w:lineRule="auto"/>
        <w:ind w:firstLine="478" w:firstLineChars="200"/>
        <w:rPr>
          <w:rFonts w:hint="eastAsia" w:ascii="宋体" w:hAnsi="宋体" w:eastAsia="宋体" w:cs="宋体"/>
          <w:b/>
          <w:bCs/>
          <w:color w:val="auto"/>
          <w:spacing w:val="-1"/>
          <w:sz w:val="24"/>
          <w:szCs w:val="24"/>
        </w:rPr>
      </w:pPr>
      <w:bookmarkStart w:id="59" w:name="_Toc32708"/>
      <w:r>
        <w:rPr>
          <w:rFonts w:hint="eastAsia" w:ascii="宋体" w:hAnsi="宋体" w:eastAsia="宋体" w:cs="宋体"/>
          <w:b/>
          <w:bCs/>
          <w:color w:val="auto"/>
          <w:spacing w:val="-1"/>
          <w:sz w:val="24"/>
          <w:szCs w:val="24"/>
        </w:rPr>
        <w:t>2.资金来源、项目属性、科研仪器设备采购、核心产品</w:t>
      </w:r>
      <w:bookmarkEnd w:id="59"/>
    </w:p>
    <w:p w14:paraId="4889E823">
      <w:pPr>
        <w:spacing w:line="360" w:lineRule="auto"/>
        <w:ind w:firstLine="464"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2.1资金来源为财政性资金和/或本项目采购中无法与财政性资金分割的非财政性资金。</w:t>
      </w:r>
    </w:p>
    <w:p w14:paraId="6D9B5F21">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2.2项目属性见《投标人须知资料表》</w:t>
      </w:r>
      <w:r>
        <w:rPr>
          <w:rFonts w:hint="eastAsia" w:ascii="宋体" w:hAnsi="宋体" w:eastAsia="宋体" w:cs="宋体"/>
          <w:color w:val="auto"/>
          <w:spacing w:val="-2"/>
          <w:sz w:val="24"/>
          <w:szCs w:val="24"/>
        </w:rPr>
        <w:t>。</w:t>
      </w:r>
    </w:p>
    <w:p w14:paraId="7C9D5BB6">
      <w:pPr>
        <w:spacing w:line="360" w:lineRule="auto"/>
        <w:ind w:firstLine="468" w:firstLineChars="200"/>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2.3是否属于科研仪器设备采购见《投标人须知资料表》</w:t>
      </w:r>
      <w:r>
        <w:rPr>
          <w:rFonts w:hint="eastAsia" w:ascii="宋体" w:hAnsi="宋体" w:eastAsia="宋体" w:cs="宋体"/>
          <w:color w:val="auto"/>
          <w:spacing w:val="-1"/>
          <w:sz w:val="24"/>
          <w:szCs w:val="24"/>
        </w:rPr>
        <w:t>。</w:t>
      </w:r>
    </w:p>
    <w:p w14:paraId="3BD45685">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2.4核心产品见《投标人须知资料表》</w:t>
      </w:r>
      <w:r>
        <w:rPr>
          <w:rFonts w:hint="eastAsia" w:ascii="宋体" w:hAnsi="宋体" w:eastAsia="宋体" w:cs="宋体"/>
          <w:color w:val="auto"/>
          <w:spacing w:val="-2"/>
          <w:sz w:val="24"/>
          <w:szCs w:val="24"/>
        </w:rPr>
        <w:t>。</w:t>
      </w:r>
    </w:p>
    <w:p w14:paraId="5C07FA77">
      <w:pPr>
        <w:spacing w:line="360" w:lineRule="auto"/>
        <w:ind w:firstLine="478" w:firstLineChars="200"/>
        <w:rPr>
          <w:rFonts w:hint="eastAsia" w:ascii="宋体" w:hAnsi="宋体" w:eastAsia="宋体" w:cs="宋体"/>
          <w:b/>
          <w:bCs/>
          <w:color w:val="auto"/>
          <w:spacing w:val="-1"/>
          <w:sz w:val="24"/>
          <w:szCs w:val="24"/>
        </w:rPr>
      </w:pPr>
      <w:bookmarkStart w:id="60" w:name="_Toc51"/>
      <w:r>
        <w:rPr>
          <w:rFonts w:hint="eastAsia" w:ascii="宋体" w:hAnsi="宋体" w:eastAsia="宋体" w:cs="宋体"/>
          <w:b/>
          <w:bCs/>
          <w:color w:val="auto"/>
          <w:spacing w:val="-1"/>
          <w:sz w:val="24"/>
          <w:szCs w:val="24"/>
        </w:rPr>
        <w:t>3.现场考察、开标前答疑会</w:t>
      </w:r>
      <w:bookmarkEnd w:id="60"/>
    </w:p>
    <w:p w14:paraId="39209261">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3.1若《投标</w:t>
      </w:r>
      <w:r>
        <w:rPr>
          <w:rFonts w:hint="eastAsia" w:ascii="宋体" w:hAnsi="宋体" w:eastAsia="宋体" w:cs="宋体"/>
          <w:color w:val="auto"/>
          <w:spacing w:val="3"/>
          <w:sz w:val="24"/>
          <w:szCs w:val="24"/>
        </w:rPr>
        <w:t>人</w:t>
      </w:r>
      <w:r>
        <w:rPr>
          <w:rFonts w:hint="eastAsia" w:ascii="宋体" w:hAnsi="宋体" w:eastAsia="宋体" w:cs="宋体"/>
          <w:color w:val="auto"/>
          <w:spacing w:val="2"/>
          <w:sz w:val="24"/>
          <w:szCs w:val="24"/>
        </w:rPr>
        <w:t>须知资料表》中规定了组织现场考察、召开开标前答疑会，则投</w:t>
      </w:r>
      <w:r>
        <w:rPr>
          <w:rFonts w:hint="eastAsia" w:ascii="宋体" w:hAnsi="宋体" w:eastAsia="宋体" w:cs="宋体"/>
          <w:color w:val="auto"/>
          <w:spacing w:val="-4"/>
          <w:sz w:val="24"/>
          <w:szCs w:val="24"/>
        </w:rPr>
        <w:t>标人应</w:t>
      </w:r>
      <w:r>
        <w:rPr>
          <w:rFonts w:hint="eastAsia" w:ascii="宋体" w:hAnsi="宋体" w:eastAsia="宋体" w:cs="宋体"/>
          <w:color w:val="auto"/>
          <w:spacing w:val="-2"/>
          <w:sz w:val="24"/>
          <w:szCs w:val="24"/>
        </w:rPr>
        <w:t>按要求在规定的时间和地点参加。</w:t>
      </w:r>
    </w:p>
    <w:p w14:paraId="319C6356">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3.2由于未参</w:t>
      </w:r>
      <w:r>
        <w:rPr>
          <w:rFonts w:hint="eastAsia" w:ascii="宋体" w:hAnsi="宋体" w:eastAsia="宋体" w:cs="宋体"/>
          <w:color w:val="auto"/>
          <w:spacing w:val="3"/>
          <w:sz w:val="24"/>
          <w:szCs w:val="24"/>
        </w:rPr>
        <w:t>加</w:t>
      </w:r>
      <w:r>
        <w:rPr>
          <w:rFonts w:hint="eastAsia" w:ascii="宋体" w:hAnsi="宋体" w:eastAsia="宋体" w:cs="宋体"/>
          <w:color w:val="auto"/>
          <w:spacing w:val="2"/>
          <w:sz w:val="24"/>
          <w:szCs w:val="24"/>
        </w:rPr>
        <w:t>现场考察或开标前答疑会而导致对项目实际情况不了解，影响投标文件编制、投标报价准确性、综合因素响应不全面等问题的，由投标</w:t>
      </w:r>
      <w:r>
        <w:rPr>
          <w:rFonts w:hint="eastAsia" w:ascii="宋体" w:hAnsi="宋体" w:eastAsia="宋体" w:cs="宋体"/>
          <w:color w:val="auto"/>
          <w:sz w:val="24"/>
          <w:szCs w:val="24"/>
        </w:rPr>
        <w:t>人自</w:t>
      </w:r>
      <w:r>
        <w:rPr>
          <w:rFonts w:hint="eastAsia" w:ascii="宋体" w:hAnsi="宋体" w:eastAsia="宋体" w:cs="宋体"/>
          <w:color w:val="auto"/>
          <w:spacing w:val="-7"/>
          <w:sz w:val="24"/>
          <w:szCs w:val="24"/>
        </w:rPr>
        <w:t>行</w:t>
      </w:r>
      <w:r>
        <w:rPr>
          <w:rFonts w:hint="eastAsia" w:ascii="宋体" w:hAnsi="宋体" w:eastAsia="宋体" w:cs="宋体"/>
          <w:color w:val="auto"/>
          <w:spacing w:val="-4"/>
          <w:sz w:val="24"/>
          <w:szCs w:val="24"/>
        </w:rPr>
        <w:t>承担不利评审后果。</w:t>
      </w:r>
    </w:p>
    <w:p w14:paraId="579BBAC0">
      <w:pPr>
        <w:spacing w:line="360" w:lineRule="auto"/>
        <w:ind w:firstLine="478" w:firstLineChars="200"/>
        <w:rPr>
          <w:rFonts w:hint="eastAsia" w:ascii="宋体" w:hAnsi="宋体" w:eastAsia="宋体" w:cs="宋体"/>
          <w:b/>
          <w:bCs/>
          <w:color w:val="auto"/>
          <w:spacing w:val="-1"/>
          <w:sz w:val="24"/>
          <w:szCs w:val="24"/>
        </w:rPr>
      </w:pPr>
      <w:bookmarkStart w:id="61" w:name="_Toc23426"/>
      <w:r>
        <w:rPr>
          <w:rFonts w:hint="eastAsia" w:ascii="宋体" w:hAnsi="宋体" w:eastAsia="宋体" w:cs="宋体"/>
          <w:b/>
          <w:bCs/>
          <w:color w:val="auto"/>
          <w:spacing w:val="-1"/>
          <w:sz w:val="24"/>
          <w:szCs w:val="24"/>
        </w:rPr>
        <w:t>4.样品</w:t>
      </w:r>
      <w:bookmarkEnd w:id="61"/>
    </w:p>
    <w:p w14:paraId="0C582FCB">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4.1本项目是否要求</w:t>
      </w:r>
      <w:r>
        <w:rPr>
          <w:rFonts w:hint="eastAsia" w:ascii="宋体" w:hAnsi="宋体" w:eastAsia="宋体" w:cs="宋体"/>
          <w:color w:val="auto"/>
          <w:spacing w:val="3"/>
          <w:sz w:val="24"/>
          <w:szCs w:val="24"/>
        </w:rPr>
        <w:t>投</w:t>
      </w:r>
      <w:r>
        <w:rPr>
          <w:rFonts w:hint="eastAsia" w:ascii="宋体" w:hAnsi="宋体" w:eastAsia="宋体" w:cs="宋体"/>
          <w:color w:val="auto"/>
          <w:spacing w:val="2"/>
          <w:sz w:val="24"/>
          <w:szCs w:val="24"/>
        </w:rPr>
        <w:t>标人提供样品，以及样品制作的标准和要求、是否需要随</w:t>
      </w:r>
      <w:r>
        <w:rPr>
          <w:rFonts w:hint="eastAsia" w:ascii="宋体" w:hAnsi="宋体" w:eastAsia="宋体" w:cs="宋体"/>
          <w:color w:val="auto"/>
          <w:spacing w:val="-10"/>
          <w:sz w:val="24"/>
          <w:szCs w:val="24"/>
        </w:rPr>
        <w:t>样</w:t>
      </w:r>
      <w:r>
        <w:rPr>
          <w:rFonts w:hint="eastAsia" w:ascii="宋体" w:hAnsi="宋体" w:eastAsia="宋体" w:cs="宋体"/>
          <w:color w:val="auto"/>
          <w:spacing w:val="-8"/>
          <w:sz w:val="24"/>
          <w:szCs w:val="24"/>
        </w:rPr>
        <w:t>品提交相关检测报告、样品的递交与退还等要求见《投标人须知资料表》。</w:t>
      </w:r>
    </w:p>
    <w:p w14:paraId="2E2E42A2">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4.2样品的评审方法</w:t>
      </w:r>
      <w:r>
        <w:rPr>
          <w:rFonts w:hint="eastAsia" w:ascii="宋体" w:hAnsi="宋体" w:eastAsia="宋体" w:cs="宋体"/>
          <w:color w:val="auto"/>
          <w:spacing w:val="3"/>
          <w:sz w:val="24"/>
          <w:szCs w:val="24"/>
        </w:rPr>
        <w:t>以</w:t>
      </w:r>
      <w:r>
        <w:rPr>
          <w:rFonts w:hint="eastAsia" w:ascii="宋体" w:hAnsi="宋体" w:eastAsia="宋体" w:cs="宋体"/>
          <w:color w:val="auto"/>
          <w:spacing w:val="2"/>
          <w:sz w:val="24"/>
          <w:szCs w:val="24"/>
        </w:rPr>
        <w:t>及评审标准等内容见第四章《评标程序、评标方法和评标</w:t>
      </w:r>
      <w:r>
        <w:rPr>
          <w:rFonts w:hint="eastAsia" w:ascii="宋体" w:hAnsi="宋体" w:eastAsia="宋体" w:cs="宋体"/>
          <w:color w:val="auto"/>
          <w:spacing w:val="-35"/>
          <w:sz w:val="24"/>
          <w:szCs w:val="24"/>
        </w:rPr>
        <w:t>标准》。</w:t>
      </w:r>
    </w:p>
    <w:p w14:paraId="3FBF0A0F">
      <w:pPr>
        <w:spacing w:line="360" w:lineRule="auto"/>
        <w:ind w:firstLine="478" w:firstLineChars="200"/>
        <w:rPr>
          <w:rFonts w:hint="eastAsia" w:ascii="宋体" w:hAnsi="宋体" w:eastAsia="宋体" w:cs="宋体"/>
          <w:b/>
          <w:bCs/>
          <w:color w:val="auto"/>
          <w:spacing w:val="-1"/>
          <w:sz w:val="24"/>
          <w:szCs w:val="24"/>
        </w:rPr>
      </w:pPr>
      <w:bookmarkStart w:id="62" w:name="_Toc28587"/>
      <w:r>
        <w:rPr>
          <w:rFonts w:hint="eastAsia" w:ascii="宋体" w:hAnsi="宋体" w:eastAsia="宋体" w:cs="宋体"/>
          <w:b/>
          <w:bCs/>
          <w:color w:val="auto"/>
          <w:spacing w:val="-1"/>
          <w:sz w:val="24"/>
          <w:szCs w:val="24"/>
        </w:rPr>
        <w:t>5.政府采购政策(包括但不限于下列具体政策要求)</w:t>
      </w:r>
      <w:bookmarkEnd w:id="62"/>
    </w:p>
    <w:p w14:paraId="1EF1A6AF">
      <w:pPr>
        <w:widowControl w:val="0"/>
        <w:spacing w:line="360" w:lineRule="auto"/>
        <w:ind w:firstLine="496" w:firstLineChars="200"/>
        <w:rPr>
          <w:rFonts w:hint="eastAsia" w:ascii="宋体" w:hAnsi="宋体" w:eastAsia="宋体" w:cs="宋体"/>
          <w:color w:val="auto"/>
          <w:spacing w:val="4"/>
          <w:sz w:val="24"/>
          <w:szCs w:val="24"/>
        </w:rPr>
      </w:pPr>
      <w:bookmarkStart w:id="63" w:name="_Toc19746"/>
      <w:r>
        <w:rPr>
          <w:rFonts w:hint="eastAsia" w:ascii="宋体" w:hAnsi="宋体" w:eastAsia="宋体" w:cs="宋体"/>
          <w:color w:val="auto"/>
          <w:spacing w:val="4"/>
          <w:sz w:val="24"/>
          <w:szCs w:val="24"/>
        </w:rPr>
        <w:t>5.1采购本国货物、工程和服务</w:t>
      </w:r>
      <w:bookmarkEnd w:id="63"/>
    </w:p>
    <w:p w14:paraId="37945B1F">
      <w:pPr>
        <w:widowControl w:val="0"/>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5.1.1政府采购应当采购本国货物、工程和服务。但有《中华人民共和国政府采购法》第十条规定情形的除外。</w:t>
      </w:r>
    </w:p>
    <w:p w14:paraId="51787C0B">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5.1.2本项目如接受非本国货物、工程、服务参与投标，则具体要求见第四章《采购需求》。</w:t>
      </w:r>
    </w:p>
    <w:p w14:paraId="163B8C4A">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581A1A4">
      <w:pPr>
        <w:widowControl w:val="0"/>
        <w:spacing w:line="360" w:lineRule="auto"/>
        <w:ind w:firstLine="496" w:firstLineChars="200"/>
        <w:jc w:val="both"/>
        <w:rPr>
          <w:rFonts w:hint="eastAsia" w:ascii="宋体" w:hAnsi="宋体" w:eastAsia="宋体" w:cs="宋体"/>
          <w:color w:val="auto"/>
          <w:spacing w:val="4"/>
          <w:sz w:val="24"/>
          <w:szCs w:val="24"/>
        </w:rPr>
      </w:pPr>
      <w:bookmarkStart w:id="64" w:name="_Toc603"/>
      <w:r>
        <w:rPr>
          <w:rFonts w:hint="eastAsia" w:ascii="宋体" w:hAnsi="宋体" w:eastAsia="宋体" w:cs="宋体"/>
          <w:color w:val="auto"/>
          <w:spacing w:val="4"/>
          <w:sz w:val="24"/>
          <w:szCs w:val="24"/>
        </w:rPr>
        <w:t>5.2中小企业、监狱企业及残疾人福利性单位</w:t>
      </w:r>
      <w:bookmarkEnd w:id="64"/>
    </w:p>
    <w:p w14:paraId="5922D13D">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5.2.1中小企业定义：</w:t>
      </w:r>
    </w:p>
    <w:p w14:paraId="27C20800">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9B99E9F">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5.2.1.2供应商提供的货物、工程或者服务符合下列情形的，享受中小企业扶持政策：</w:t>
      </w:r>
    </w:p>
    <w:p w14:paraId="41072390">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(1)在货物采购项目中，货物由中小企业制造，即货物由中小企业生产且使用该中小企业商号或者注册商标；</w:t>
      </w:r>
    </w:p>
    <w:p w14:paraId="49EC1112">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(2)在工程采购项目中，工程由中小企业承建，即工程施工单位为中小企业；</w:t>
      </w:r>
    </w:p>
    <w:p w14:paraId="0057BD81">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(3)在服务采购项目中，服务由中小企业承接，即提供服务的人员为中小企业依照《中华人民共和国劳动合同法》订立劳动合同的从业人员。</w:t>
      </w:r>
    </w:p>
    <w:p w14:paraId="410DA8CC">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5.2.1.3在货物采购项目中，供应商提供的货物既有中小企业制造货物，也有大型企业制造货物的，不享受中小企业扶持政策。</w:t>
      </w:r>
    </w:p>
    <w:p w14:paraId="44117706">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5.2.1.4以联合体形式参加政府采购活动，联合体各方均为中小企业的，联合体视同中小企业。其中，联合体各方均为小微企业的，联合体视同小微企业。</w:t>
      </w:r>
    </w:p>
    <w:p w14:paraId="6D0FEC08">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DEDA5B">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E6B9AD0">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5.2.3.1安置的残疾人占本单位在职职工人数的比例不低于25%(含25%)，并且安置的残疾人人数不少于10人(含10人)；</w:t>
      </w:r>
    </w:p>
    <w:p w14:paraId="011F21E4">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5.2.3.2依法与安置的每位残疾人签订了一年以上(含一年)的劳动合同或服务协议；</w:t>
      </w:r>
    </w:p>
    <w:p w14:paraId="2263D2EA">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5.2.3.3为安置的每位残疾人按月足额缴纳了基本养老保险、基本医疗保险、失业保险、工伤保险和生育保险等社会保险费；</w:t>
      </w:r>
    </w:p>
    <w:p w14:paraId="6A9F1F7E">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5.2.3.4通过银行等金融机构向安置的每位残疾人，按月支付了不低于单位所在区县适用的经省级人民政府批准的月最低工资标准的工资；</w:t>
      </w:r>
    </w:p>
    <w:p w14:paraId="75880ADC">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5.2.3.5提供本单位制造的货物、承担的工程或者服务(以下简称产品)，或者提供其他残疾人福利性单位制造的货物(不包括使用非残疾人福利性单位注册商标的货物)；</w:t>
      </w:r>
    </w:p>
    <w:p w14:paraId="7F159999">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5.2.3.6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AB27033">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5.2.4本项目是否专门面向中小企业预留采购份额见第一章《投标邀请》。</w:t>
      </w:r>
    </w:p>
    <w:p w14:paraId="2A874AD7">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5.2.5采购标的对应的中小企业划分标准所属行业见《投标人须知资料表》。</w:t>
      </w:r>
    </w:p>
    <w:p w14:paraId="234EECC1">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5.2.6小微企业价格评审优惠政策调整见第四章《评标程序、评标方法和评标标准》。</w:t>
      </w:r>
    </w:p>
    <w:p w14:paraId="25DD6901">
      <w:pPr>
        <w:spacing w:line="360" w:lineRule="auto"/>
        <w:ind w:firstLine="496" w:firstLineChars="200"/>
        <w:jc w:val="both"/>
        <w:rPr>
          <w:rFonts w:hint="eastAsia" w:ascii="宋体" w:hAnsi="宋体" w:eastAsia="宋体" w:cs="宋体"/>
          <w:color w:val="auto"/>
          <w:spacing w:val="4"/>
          <w:sz w:val="24"/>
          <w:szCs w:val="24"/>
        </w:rPr>
      </w:pPr>
      <w:bookmarkStart w:id="65" w:name="_Toc26498"/>
      <w:r>
        <w:rPr>
          <w:rFonts w:hint="eastAsia" w:ascii="宋体" w:hAnsi="宋体" w:eastAsia="宋体" w:cs="宋体"/>
          <w:color w:val="auto"/>
          <w:spacing w:val="4"/>
          <w:sz w:val="24"/>
          <w:szCs w:val="24"/>
        </w:rPr>
        <w:t>5.3政府采购节能产品、环境标志产品</w:t>
      </w:r>
      <w:bookmarkEnd w:id="65"/>
    </w:p>
    <w:p w14:paraId="3A120A61">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124FBDC">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2DF11D8">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5.3.3如本项目采购产品属于实施政府强制采购品目清单范围的节能产品，则投标人所报产品必须获得国家确定的认证机构出具的、处于有效期之内的节能产品认证证书，否则投标无效；</w:t>
      </w:r>
    </w:p>
    <w:p w14:paraId="22BC6D07">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5.3.4非政府强制采购的节能产品或环境标志产品，依据品目清单和认证证书实施政府优先采购。优先采购的具体规定见第四章《评标程序、评标方法和评标标准》(如涉及)。</w:t>
      </w:r>
    </w:p>
    <w:p w14:paraId="31AF6C0D">
      <w:pPr>
        <w:spacing w:line="360" w:lineRule="auto"/>
        <w:ind w:firstLine="496" w:firstLineChars="200"/>
        <w:jc w:val="both"/>
        <w:rPr>
          <w:rFonts w:hint="eastAsia" w:ascii="宋体" w:hAnsi="宋体" w:eastAsia="宋体" w:cs="宋体"/>
          <w:color w:val="auto"/>
          <w:spacing w:val="4"/>
          <w:sz w:val="24"/>
          <w:szCs w:val="24"/>
        </w:rPr>
      </w:pPr>
      <w:bookmarkStart w:id="66" w:name="_Toc8330"/>
      <w:r>
        <w:rPr>
          <w:rFonts w:hint="eastAsia" w:ascii="宋体" w:hAnsi="宋体" w:eastAsia="宋体" w:cs="宋体"/>
          <w:color w:val="auto"/>
          <w:spacing w:val="4"/>
          <w:sz w:val="24"/>
          <w:szCs w:val="24"/>
        </w:rPr>
        <w:t>5.4正版软件</w:t>
      </w:r>
      <w:bookmarkEnd w:id="66"/>
    </w:p>
    <w:p w14:paraId="31D105A4">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5.4.1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AD23307">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CFC7434">
      <w:pPr>
        <w:spacing w:line="360" w:lineRule="auto"/>
        <w:ind w:firstLine="496" w:firstLineChars="200"/>
        <w:jc w:val="both"/>
        <w:rPr>
          <w:rFonts w:hint="eastAsia" w:ascii="宋体" w:hAnsi="宋体" w:eastAsia="宋体" w:cs="宋体"/>
          <w:color w:val="auto"/>
          <w:spacing w:val="4"/>
          <w:sz w:val="24"/>
          <w:szCs w:val="24"/>
        </w:rPr>
      </w:pPr>
      <w:bookmarkStart w:id="67" w:name="_Toc5931"/>
      <w:r>
        <w:rPr>
          <w:rFonts w:hint="eastAsia" w:ascii="宋体" w:hAnsi="宋体" w:eastAsia="宋体" w:cs="宋体"/>
          <w:color w:val="auto"/>
          <w:spacing w:val="4"/>
          <w:sz w:val="24"/>
          <w:szCs w:val="24"/>
        </w:rPr>
        <w:t>5.5网络安全专用产品</w:t>
      </w:r>
      <w:bookmarkEnd w:id="67"/>
    </w:p>
    <w:p w14:paraId="6C02AE81">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DED6CDF">
      <w:pPr>
        <w:spacing w:line="360" w:lineRule="auto"/>
        <w:ind w:firstLine="496" w:firstLineChars="200"/>
        <w:jc w:val="both"/>
        <w:rPr>
          <w:rFonts w:hint="eastAsia" w:ascii="宋体" w:hAnsi="宋体" w:eastAsia="宋体" w:cs="宋体"/>
          <w:color w:val="auto"/>
          <w:spacing w:val="4"/>
          <w:sz w:val="24"/>
          <w:szCs w:val="24"/>
        </w:rPr>
      </w:pPr>
      <w:bookmarkStart w:id="68" w:name="_Toc31886"/>
      <w:r>
        <w:rPr>
          <w:rFonts w:hint="eastAsia" w:ascii="宋体" w:hAnsi="宋体" w:eastAsia="宋体" w:cs="宋体"/>
          <w:color w:val="auto"/>
          <w:spacing w:val="4"/>
          <w:sz w:val="24"/>
          <w:szCs w:val="24"/>
        </w:rPr>
        <w:t>5.6推广使用低挥发性有机化合物(VOCs)</w:t>
      </w:r>
      <w:bookmarkEnd w:id="68"/>
    </w:p>
    <w:p w14:paraId="587670F7">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投标无效；属于推荐性标准的，优先采购，具体见第四章《评标程序、评标方法和评标标准》。</w:t>
      </w:r>
    </w:p>
    <w:p w14:paraId="52D89849">
      <w:pPr>
        <w:widowControl w:val="0"/>
        <w:spacing w:line="360" w:lineRule="auto"/>
        <w:ind w:firstLine="496" w:firstLineChars="200"/>
        <w:jc w:val="both"/>
        <w:rPr>
          <w:rFonts w:hint="eastAsia" w:ascii="宋体" w:hAnsi="宋体" w:eastAsia="宋体" w:cs="宋体"/>
          <w:color w:val="auto"/>
          <w:spacing w:val="4"/>
          <w:sz w:val="24"/>
          <w:szCs w:val="24"/>
        </w:rPr>
      </w:pPr>
      <w:bookmarkStart w:id="69" w:name="_Toc9541"/>
      <w:r>
        <w:rPr>
          <w:rFonts w:hint="eastAsia" w:ascii="宋体" w:hAnsi="宋体" w:eastAsia="宋体" w:cs="宋体"/>
          <w:color w:val="auto"/>
          <w:spacing w:val="4"/>
          <w:sz w:val="24"/>
          <w:szCs w:val="24"/>
        </w:rPr>
        <w:t>5.7采购需求标准</w:t>
      </w:r>
      <w:bookmarkEnd w:id="69"/>
    </w:p>
    <w:p w14:paraId="5A56F937">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5.7.1商品包装、快递包装政府采购需求标准(试行)</w:t>
      </w:r>
    </w:p>
    <w:p w14:paraId="55A3A4DF">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1F8DC74">
      <w:pPr>
        <w:widowControl w:val="0"/>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5.7.2绿色数据中心政府采购需求标准(试行)为加快数据中心绿色转型，根据财政部生态环境部工业和信息化部关于印发《绿色数据中心政府采购需求标准(试行)》的通知(财库〔2023〕7号)，本项目如涉及绿色数据中心，则具体要求见第五章《采购需求》。</w:t>
      </w:r>
    </w:p>
    <w:p w14:paraId="432DEEA9">
      <w:pPr>
        <w:spacing w:line="360" w:lineRule="auto"/>
        <w:ind w:firstLine="478" w:firstLineChars="200"/>
        <w:rPr>
          <w:rFonts w:hint="eastAsia" w:ascii="宋体" w:hAnsi="宋体" w:eastAsia="宋体" w:cs="宋体"/>
          <w:b/>
          <w:bCs/>
          <w:color w:val="auto"/>
          <w:spacing w:val="-1"/>
          <w:sz w:val="24"/>
          <w:szCs w:val="24"/>
        </w:rPr>
      </w:pPr>
      <w:bookmarkStart w:id="70" w:name="_Toc17008"/>
      <w:r>
        <w:rPr>
          <w:rFonts w:hint="eastAsia" w:ascii="宋体" w:hAnsi="宋体" w:eastAsia="宋体" w:cs="宋体"/>
          <w:b/>
          <w:bCs/>
          <w:color w:val="auto"/>
          <w:spacing w:val="-1"/>
          <w:sz w:val="24"/>
          <w:szCs w:val="24"/>
        </w:rPr>
        <w:t>6.投标费用</w:t>
      </w:r>
      <w:bookmarkEnd w:id="70"/>
    </w:p>
    <w:p w14:paraId="54299CCB">
      <w:pPr>
        <w:spacing w:line="360" w:lineRule="auto"/>
        <w:ind w:firstLine="448"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6.</w:t>
      </w:r>
      <w:r>
        <w:rPr>
          <w:rFonts w:hint="eastAsia" w:ascii="宋体" w:hAnsi="宋体" w:eastAsia="宋体" w:cs="宋体"/>
          <w:color w:val="auto"/>
          <w:spacing w:val="-7"/>
          <w:sz w:val="24"/>
          <w:szCs w:val="24"/>
        </w:rPr>
        <w:t>1</w:t>
      </w:r>
      <w:r>
        <w:rPr>
          <w:rFonts w:hint="eastAsia" w:ascii="宋体" w:hAnsi="宋体" w:eastAsia="宋体" w:cs="宋体"/>
          <w:color w:val="auto"/>
          <w:spacing w:val="-4"/>
          <w:sz w:val="24"/>
          <w:szCs w:val="24"/>
        </w:rPr>
        <w:t>投标人应自行承担所有与准备和参加投标有关的费用，无论投标的结果如何，</w:t>
      </w:r>
      <w:r>
        <w:rPr>
          <w:rFonts w:hint="eastAsia" w:ascii="宋体" w:hAnsi="宋体" w:eastAsia="宋体" w:cs="宋体"/>
          <w:color w:val="auto"/>
          <w:spacing w:val="-2"/>
          <w:sz w:val="24"/>
          <w:szCs w:val="24"/>
        </w:rPr>
        <w:t>采购人或采购代理机构</w:t>
      </w:r>
      <w:r>
        <w:rPr>
          <w:rFonts w:hint="eastAsia" w:ascii="宋体" w:hAnsi="宋体" w:eastAsia="宋体" w:cs="宋体"/>
          <w:color w:val="auto"/>
          <w:spacing w:val="-1"/>
          <w:sz w:val="24"/>
          <w:szCs w:val="24"/>
        </w:rPr>
        <w:t>在任何情况下均无承担这些费用的义务和责任。</w:t>
      </w:r>
    </w:p>
    <w:p w14:paraId="5B70E898">
      <w:pPr>
        <w:spacing w:line="360" w:lineRule="auto"/>
        <w:jc w:val="center"/>
        <w:rPr>
          <w:rFonts w:hint="eastAsia" w:ascii="宋体" w:hAnsi="宋体" w:eastAsia="宋体" w:cs="宋体"/>
          <w:b/>
          <w:bCs/>
          <w:color w:val="auto"/>
          <w:spacing w:val="-1"/>
          <w:sz w:val="24"/>
          <w:szCs w:val="24"/>
        </w:rPr>
      </w:pPr>
      <w:bookmarkStart w:id="71" w:name="_Toc32556"/>
      <w:r>
        <w:rPr>
          <w:rFonts w:hint="eastAsia" w:ascii="宋体" w:hAnsi="宋体" w:eastAsia="宋体" w:cs="宋体"/>
          <w:b/>
          <w:bCs/>
          <w:color w:val="auto"/>
          <w:spacing w:val="-1"/>
          <w:sz w:val="24"/>
          <w:szCs w:val="24"/>
        </w:rPr>
        <w:t>第二部分 招标文件</w:t>
      </w:r>
      <w:bookmarkEnd w:id="71"/>
    </w:p>
    <w:p w14:paraId="1597E8B0">
      <w:pPr>
        <w:spacing w:line="360" w:lineRule="auto"/>
        <w:ind w:firstLine="478" w:firstLineChars="200"/>
        <w:rPr>
          <w:rFonts w:hint="eastAsia" w:ascii="宋体" w:hAnsi="宋体" w:eastAsia="宋体" w:cs="宋体"/>
          <w:b/>
          <w:bCs/>
          <w:color w:val="auto"/>
          <w:spacing w:val="-1"/>
          <w:sz w:val="24"/>
          <w:szCs w:val="24"/>
        </w:rPr>
      </w:pPr>
      <w:bookmarkStart w:id="72" w:name="_Toc15792"/>
      <w:r>
        <w:rPr>
          <w:rFonts w:hint="eastAsia" w:ascii="宋体" w:hAnsi="宋体" w:eastAsia="宋体" w:cs="宋体"/>
          <w:b/>
          <w:bCs/>
          <w:color w:val="auto"/>
          <w:spacing w:val="-1"/>
          <w:sz w:val="24"/>
          <w:szCs w:val="24"/>
        </w:rPr>
        <w:t>7.招标文件构成</w:t>
      </w:r>
      <w:bookmarkEnd w:id="72"/>
    </w:p>
    <w:p w14:paraId="7FC656C4">
      <w:pPr>
        <w:spacing w:line="360" w:lineRule="auto"/>
        <w:ind w:firstLine="496" w:firstLineChars="200"/>
        <w:jc w:val="both"/>
        <w:rPr>
          <w:rFonts w:hint="eastAsia" w:ascii="宋体" w:hAnsi="宋体" w:eastAsia="宋体" w:cs="宋体"/>
          <w:color w:val="auto"/>
          <w:spacing w:val="4"/>
          <w:sz w:val="24"/>
          <w:szCs w:val="24"/>
        </w:rPr>
      </w:pPr>
      <w:bookmarkStart w:id="73" w:name="_Toc20397"/>
      <w:r>
        <w:rPr>
          <w:rFonts w:hint="eastAsia" w:ascii="宋体" w:hAnsi="宋体" w:eastAsia="宋体" w:cs="宋体"/>
          <w:color w:val="auto"/>
          <w:spacing w:val="4"/>
          <w:sz w:val="24"/>
          <w:szCs w:val="24"/>
        </w:rPr>
        <w:t>7.1招标文件包括以下部分：</w:t>
      </w:r>
      <w:bookmarkEnd w:id="73"/>
    </w:p>
    <w:p w14:paraId="76FB8B32">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第一章投标邀请</w:t>
      </w:r>
    </w:p>
    <w:p w14:paraId="2B17EFE2">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第二章投标人须知</w:t>
      </w:r>
    </w:p>
    <w:p w14:paraId="505A682C">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第三章资格审查</w:t>
      </w:r>
    </w:p>
    <w:p w14:paraId="375B4D3B">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第四章评标程序、评标方法和评标标准</w:t>
      </w:r>
    </w:p>
    <w:p w14:paraId="44AEA3D4">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第五章采购需求</w:t>
      </w:r>
    </w:p>
    <w:p w14:paraId="7ACFDC38">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第六章拟签订的合同文本</w:t>
      </w:r>
    </w:p>
    <w:p w14:paraId="1340593E">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第七章投标文件格式</w:t>
      </w:r>
    </w:p>
    <w:p w14:paraId="26AC4D9B">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7.2投标人</w:t>
      </w:r>
      <w:r>
        <w:rPr>
          <w:rFonts w:hint="eastAsia" w:ascii="宋体" w:hAnsi="宋体" w:eastAsia="宋体" w:cs="宋体"/>
          <w:color w:val="auto"/>
          <w:spacing w:val="3"/>
          <w:sz w:val="24"/>
          <w:szCs w:val="24"/>
        </w:rPr>
        <w:t>应</w:t>
      </w:r>
      <w:r>
        <w:rPr>
          <w:rFonts w:hint="eastAsia" w:ascii="宋体" w:hAnsi="宋体" w:eastAsia="宋体" w:cs="宋体"/>
          <w:color w:val="auto"/>
          <w:spacing w:val="2"/>
          <w:sz w:val="24"/>
          <w:szCs w:val="24"/>
        </w:rPr>
        <w:t>认真阅读招标文件的全部内容。投标人应按照招标文件要求提交投</w:t>
      </w:r>
      <w:r>
        <w:rPr>
          <w:rFonts w:hint="eastAsia" w:ascii="宋体" w:hAnsi="宋体" w:eastAsia="宋体" w:cs="宋体"/>
          <w:color w:val="auto"/>
          <w:spacing w:val="1"/>
          <w:sz w:val="24"/>
          <w:szCs w:val="24"/>
        </w:rPr>
        <w:t>标文件并保证所提供的</w:t>
      </w:r>
      <w:r>
        <w:rPr>
          <w:rFonts w:hint="eastAsia" w:ascii="宋体" w:hAnsi="宋体" w:eastAsia="宋体" w:cs="宋体"/>
          <w:color w:val="auto"/>
          <w:sz w:val="24"/>
          <w:szCs w:val="24"/>
        </w:rPr>
        <w:t>全部资料的真实性，并对招标文件做出实质性响应，</w:t>
      </w:r>
      <w:r>
        <w:rPr>
          <w:rFonts w:hint="eastAsia" w:ascii="宋体" w:hAnsi="宋体" w:eastAsia="宋体" w:cs="宋体"/>
          <w:color w:val="auto"/>
          <w:spacing w:val="-3"/>
          <w:sz w:val="24"/>
          <w:szCs w:val="24"/>
        </w:rPr>
        <w:t>否</w:t>
      </w:r>
      <w:r>
        <w:rPr>
          <w:rFonts w:hint="eastAsia" w:ascii="宋体" w:hAnsi="宋体" w:eastAsia="宋体" w:cs="宋体"/>
          <w:color w:val="auto"/>
          <w:spacing w:val="-2"/>
          <w:sz w:val="24"/>
          <w:szCs w:val="24"/>
        </w:rPr>
        <w:t>则</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2"/>
          <w:sz w:val="24"/>
          <w:szCs w:val="24"/>
        </w:rPr>
        <w:t>。</w:t>
      </w:r>
    </w:p>
    <w:p w14:paraId="3B2A01FC">
      <w:pPr>
        <w:spacing w:line="360" w:lineRule="auto"/>
        <w:ind w:firstLine="478" w:firstLineChars="200"/>
        <w:rPr>
          <w:rFonts w:hint="eastAsia" w:ascii="宋体" w:hAnsi="宋体" w:eastAsia="宋体" w:cs="宋体"/>
          <w:b/>
          <w:bCs/>
          <w:color w:val="auto"/>
          <w:spacing w:val="-1"/>
          <w:sz w:val="24"/>
          <w:szCs w:val="24"/>
        </w:rPr>
      </w:pPr>
      <w:bookmarkStart w:id="74" w:name="_Toc28167"/>
      <w:r>
        <w:rPr>
          <w:rFonts w:hint="eastAsia" w:ascii="宋体" w:hAnsi="宋体" w:eastAsia="宋体" w:cs="宋体"/>
          <w:b/>
          <w:bCs/>
          <w:color w:val="auto"/>
          <w:spacing w:val="-1"/>
          <w:sz w:val="24"/>
          <w:szCs w:val="24"/>
        </w:rPr>
        <w:t>8.对招标文件的澄清或修改</w:t>
      </w:r>
      <w:bookmarkEnd w:id="74"/>
    </w:p>
    <w:p w14:paraId="559AEFBF">
      <w:pPr>
        <w:widowControl w:val="0"/>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8.1采购人或采</w:t>
      </w:r>
      <w:r>
        <w:rPr>
          <w:rFonts w:hint="eastAsia" w:ascii="宋体" w:hAnsi="宋体" w:eastAsia="宋体" w:cs="宋体"/>
          <w:color w:val="auto"/>
          <w:spacing w:val="2"/>
          <w:sz w:val="24"/>
          <w:szCs w:val="24"/>
        </w:rPr>
        <w:t>购代理机构对已发出的招标文件进行必要澄清或者修改的，将在原公告发布媒体上发布更正公告，并以书面形式通知所</w:t>
      </w:r>
      <w:r>
        <w:rPr>
          <w:rFonts w:hint="eastAsia" w:ascii="宋体" w:hAnsi="宋体" w:eastAsia="宋体" w:cs="宋体"/>
          <w:color w:val="auto"/>
          <w:spacing w:val="1"/>
          <w:sz w:val="24"/>
          <w:szCs w:val="24"/>
        </w:rPr>
        <w:t>有获取招标文件的潜</w:t>
      </w:r>
      <w:r>
        <w:rPr>
          <w:rFonts w:hint="eastAsia" w:ascii="宋体" w:hAnsi="宋体" w:eastAsia="宋体" w:cs="宋体"/>
          <w:color w:val="auto"/>
          <w:spacing w:val="-10"/>
          <w:sz w:val="24"/>
          <w:szCs w:val="24"/>
        </w:rPr>
        <w:t>在</w:t>
      </w:r>
      <w:r>
        <w:rPr>
          <w:rFonts w:hint="eastAsia" w:ascii="宋体" w:hAnsi="宋体" w:eastAsia="宋体" w:cs="宋体"/>
          <w:color w:val="auto"/>
          <w:spacing w:val="-6"/>
          <w:sz w:val="24"/>
          <w:szCs w:val="24"/>
        </w:rPr>
        <w:t>投标人。</w:t>
      </w:r>
    </w:p>
    <w:p w14:paraId="33EC4C01">
      <w:pPr>
        <w:widowControl w:val="0"/>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8.2上述书面通</w:t>
      </w:r>
      <w:r>
        <w:rPr>
          <w:rFonts w:hint="eastAsia" w:ascii="宋体" w:hAnsi="宋体" w:eastAsia="宋体" w:cs="宋体"/>
          <w:color w:val="auto"/>
          <w:spacing w:val="3"/>
          <w:sz w:val="24"/>
          <w:szCs w:val="24"/>
        </w:rPr>
        <w:t>知</w:t>
      </w:r>
      <w:r>
        <w:rPr>
          <w:rFonts w:hint="eastAsia" w:ascii="宋体" w:hAnsi="宋体" w:eastAsia="宋体" w:cs="宋体"/>
          <w:color w:val="auto"/>
          <w:spacing w:val="2"/>
          <w:sz w:val="24"/>
          <w:szCs w:val="24"/>
        </w:rPr>
        <w:t>，按照获取招标文件的潜在投标人提供的联系方式发出，因提供的信息有误导致通知延迟或无法通知的，采购人或采购代理机构不承</w:t>
      </w:r>
      <w:r>
        <w:rPr>
          <w:rFonts w:hint="eastAsia" w:ascii="宋体" w:hAnsi="宋体" w:eastAsia="宋体" w:cs="宋体"/>
          <w:color w:val="auto"/>
          <w:spacing w:val="1"/>
          <w:sz w:val="24"/>
          <w:szCs w:val="24"/>
        </w:rPr>
        <w:t>担</w:t>
      </w:r>
      <w:r>
        <w:rPr>
          <w:rFonts w:hint="eastAsia" w:ascii="宋体" w:hAnsi="宋体" w:eastAsia="宋体" w:cs="宋体"/>
          <w:color w:val="auto"/>
          <w:sz w:val="24"/>
          <w:szCs w:val="24"/>
        </w:rPr>
        <w:t>责</w:t>
      </w:r>
      <w:r>
        <w:rPr>
          <w:rFonts w:hint="eastAsia" w:ascii="宋体" w:hAnsi="宋体" w:eastAsia="宋体" w:cs="宋体"/>
          <w:color w:val="auto"/>
          <w:spacing w:val="-12"/>
          <w:sz w:val="24"/>
          <w:szCs w:val="24"/>
        </w:rPr>
        <w:t>任</w:t>
      </w:r>
      <w:r>
        <w:rPr>
          <w:rFonts w:hint="eastAsia" w:ascii="宋体" w:hAnsi="宋体" w:eastAsia="宋体" w:cs="宋体"/>
          <w:color w:val="auto"/>
          <w:spacing w:val="-10"/>
          <w:sz w:val="24"/>
          <w:szCs w:val="24"/>
        </w:rPr>
        <w:t>。</w:t>
      </w:r>
    </w:p>
    <w:p w14:paraId="0B2C7F22">
      <w:pPr>
        <w:widowControl w:val="0"/>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8.3澄清或者修</w:t>
      </w:r>
      <w:r>
        <w:rPr>
          <w:rFonts w:hint="eastAsia" w:ascii="宋体" w:hAnsi="宋体" w:eastAsia="宋体" w:cs="宋体"/>
          <w:color w:val="auto"/>
          <w:spacing w:val="3"/>
          <w:sz w:val="24"/>
          <w:szCs w:val="24"/>
        </w:rPr>
        <w:t>改</w:t>
      </w:r>
      <w:r>
        <w:rPr>
          <w:rFonts w:hint="eastAsia" w:ascii="宋体" w:hAnsi="宋体" w:eastAsia="宋体" w:cs="宋体"/>
          <w:color w:val="auto"/>
          <w:spacing w:val="2"/>
          <w:sz w:val="24"/>
          <w:szCs w:val="24"/>
        </w:rPr>
        <w:t>的内容为招标文件的组成部分，并对所有获取招标文件的潜在投标人具有约束力。澄清或者修改的内容可能影响投标文件编制的，</w:t>
      </w:r>
      <w:r>
        <w:rPr>
          <w:rFonts w:hint="eastAsia" w:ascii="宋体" w:hAnsi="宋体" w:eastAsia="宋体" w:cs="宋体"/>
          <w:color w:val="auto"/>
          <w:sz w:val="24"/>
          <w:szCs w:val="24"/>
        </w:rPr>
        <w:t>将在投</w:t>
      </w:r>
      <w:r>
        <w:rPr>
          <w:rFonts w:hint="eastAsia" w:ascii="宋体" w:hAnsi="宋体" w:eastAsia="宋体" w:cs="宋体"/>
          <w:color w:val="auto"/>
          <w:spacing w:val="-4"/>
          <w:sz w:val="24"/>
          <w:szCs w:val="24"/>
        </w:rPr>
        <w:t>标截止时间至少15</w:t>
      </w:r>
      <w:r>
        <w:rPr>
          <w:rFonts w:hint="eastAsia" w:ascii="宋体" w:hAnsi="宋体" w:eastAsia="宋体" w:cs="宋体"/>
          <w:color w:val="auto"/>
          <w:spacing w:val="-2"/>
          <w:sz w:val="24"/>
          <w:szCs w:val="24"/>
        </w:rPr>
        <w:t>日前，以书面形式通知所有获取招标文件的潜在投标人；</w:t>
      </w:r>
      <w:r>
        <w:rPr>
          <w:rFonts w:hint="eastAsia" w:ascii="宋体" w:hAnsi="宋体" w:eastAsia="宋体" w:cs="宋体"/>
          <w:color w:val="auto"/>
          <w:spacing w:val="-4"/>
          <w:sz w:val="24"/>
          <w:szCs w:val="24"/>
        </w:rPr>
        <w:t>不足15</w:t>
      </w:r>
      <w:r>
        <w:rPr>
          <w:rFonts w:hint="eastAsia" w:ascii="宋体" w:hAnsi="宋体" w:eastAsia="宋体" w:cs="宋体"/>
          <w:color w:val="auto"/>
          <w:spacing w:val="-2"/>
          <w:sz w:val="24"/>
          <w:szCs w:val="24"/>
        </w:rPr>
        <w:t>日的，将顺延提交投标文件的截止时间和开标时间。</w:t>
      </w:r>
    </w:p>
    <w:p w14:paraId="4515FABE">
      <w:pPr>
        <w:spacing w:line="360" w:lineRule="auto"/>
        <w:jc w:val="center"/>
        <w:rPr>
          <w:rFonts w:hint="eastAsia" w:ascii="宋体" w:hAnsi="宋体" w:eastAsia="宋体" w:cs="宋体"/>
          <w:b/>
          <w:bCs/>
          <w:color w:val="auto"/>
          <w:spacing w:val="-1"/>
          <w:sz w:val="24"/>
          <w:szCs w:val="24"/>
        </w:rPr>
      </w:pPr>
      <w:bookmarkStart w:id="75" w:name="_Toc7992"/>
      <w:r>
        <w:rPr>
          <w:rFonts w:hint="eastAsia" w:ascii="宋体" w:hAnsi="宋体" w:eastAsia="宋体" w:cs="宋体"/>
          <w:b/>
          <w:bCs/>
          <w:color w:val="auto"/>
          <w:spacing w:val="-1"/>
          <w:sz w:val="24"/>
          <w:szCs w:val="24"/>
        </w:rPr>
        <w:t>第三部分 投标文件的编制</w:t>
      </w:r>
      <w:bookmarkEnd w:id="75"/>
    </w:p>
    <w:p w14:paraId="7741181F">
      <w:pPr>
        <w:spacing w:line="360" w:lineRule="auto"/>
        <w:ind w:firstLine="478" w:firstLineChars="200"/>
        <w:rPr>
          <w:rFonts w:hint="eastAsia" w:ascii="宋体" w:hAnsi="宋体" w:eastAsia="宋体" w:cs="宋体"/>
          <w:b/>
          <w:bCs/>
          <w:color w:val="auto"/>
          <w:spacing w:val="-1"/>
          <w:sz w:val="24"/>
          <w:szCs w:val="24"/>
        </w:rPr>
      </w:pPr>
      <w:bookmarkStart w:id="76" w:name="_Toc2907"/>
      <w:r>
        <w:rPr>
          <w:rFonts w:hint="eastAsia" w:ascii="宋体" w:hAnsi="宋体" w:eastAsia="宋体" w:cs="宋体"/>
          <w:b/>
          <w:bCs/>
          <w:color w:val="auto"/>
          <w:spacing w:val="-1"/>
          <w:sz w:val="24"/>
          <w:szCs w:val="24"/>
        </w:rPr>
        <w:t>9.投标范围、投标文件中计量单位的使用及投标语言</w:t>
      </w:r>
      <w:bookmarkEnd w:id="76"/>
    </w:p>
    <w:p w14:paraId="174759F2">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9</w:t>
      </w:r>
      <w:r>
        <w:rPr>
          <w:rFonts w:hint="eastAsia" w:ascii="宋体" w:hAnsi="宋体" w:eastAsia="宋体" w:cs="宋体"/>
          <w:color w:val="auto"/>
          <w:spacing w:val="3"/>
          <w:sz w:val="24"/>
          <w:szCs w:val="24"/>
        </w:rPr>
        <w:t>.1本项目如划分采购包，投标人可以对本项目的其中一个采购包进行投标，也</w:t>
      </w:r>
      <w:r>
        <w:rPr>
          <w:rFonts w:hint="eastAsia" w:ascii="宋体" w:hAnsi="宋体" w:eastAsia="宋体" w:cs="宋体"/>
          <w:color w:val="auto"/>
          <w:spacing w:val="2"/>
          <w:sz w:val="24"/>
          <w:szCs w:val="24"/>
        </w:rPr>
        <w:t>可同时对多个采购包进行投标。投标人应当对所投采购包对应第五章</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采购</w:t>
      </w:r>
      <w:r>
        <w:rPr>
          <w:rFonts w:hint="eastAsia" w:ascii="宋体" w:hAnsi="宋体" w:eastAsia="宋体" w:cs="宋体"/>
          <w:color w:val="auto"/>
          <w:spacing w:val="2"/>
          <w:sz w:val="24"/>
          <w:szCs w:val="24"/>
        </w:rPr>
        <w:t>需求》所列的全部内容进行投标，不得将一个采购包中的</w:t>
      </w:r>
      <w:r>
        <w:rPr>
          <w:rFonts w:hint="eastAsia" w:ascii="宋体" w:hAnsi="宋体" w:eastAsia="宋体" w:cs="宋体"/>
          <w:color w:val="auto"/>
          <w:spacing w:val="1"/>
          <w:sz w:val="24"/>
          <w:szCs w:val="24"/>
        </w:rPr>
        <w:t>内容拆分投标，否</w:t>
      </w:r>
      <w:r>
        <w:rPr>
          <w:rFonts w:hint="eastAsia" w:ascii="宋体" w:hAnsi="宋体" w:eastAsia="宋体" w:cs="宋体"/>
          <w:color w:val="auto"/>
          <w:spacing w:val="-1"/>
          <w:sz w:val="24"/>
          <w:szCs w:val="24"/>
        </w:rPr>
        <w:t>则其对该采购包的投标将被</w:t>
      </w:r>
      <w:r>
        <w:rPr>
          <w:rFonts w:hint="eastAsia" w:ascii="宋体" w:hAnsi="宋体" w:eastAsia="宋体" w:cs="宋体"/>
          <w:color w:val="auto"/>
          <w:sz w:val="24"/>
          <w:szCs w:val="24"/>
        </w:rPr>
        <w:t>认定为</w:t>
      </w:r>
      <w:r>
        <w:rPr>
          <w:rFonts w:hint="eastAsia" w:ascii="宋体" w:hAnsi="宋体" w:eastAsia="宋体" w:cs="宋体"/>
          <w:b/>
          <w:bCs/>
          <w:color w:val="auto"/>
          <w:spacing w:val="4"/>
          <w:sz w:val="24"/>
          <w:szCs w:val="24"/>
        </w:rPr>
        <w:t>无效投标</w:t>
      </w:r>
      <w:r>
        <w:rPr>
          <w:rFonts w:hint="eastAsia" w:ascii="宋体" w:hAnsi="宋体" w:eastAsia="宋体" w:cs="宋体"/>
          <w:color w:val="auto"/>
          <w:sz w:val="24"/>
          <w:szCs w:val="24"/>
        </w:rPr>
        <w:t>。</w:t>
      </w:r>
    </w:p>
    <w:p w14:paraId="275255FC">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9.2除招标文件有</w:t>
      </w:r>
      <w:r>
        <w:rPr>
          <w:rFonts w:hint="eastAsia" w:ascii="宋体" w:hAnsi="宋体" w:eastAsia="宋体" w:cs="宋体"/>
          <w:color w:val="auto"/>
          <w:spacing w:val="2"/>
          <w:sz w:val="24"/>
          <w:szCs w:val="24"/>
        </w:rPr>
        <w:t>特殊要求外，本项目投标所使用的计量单位，应采用中华人民</w:t>
      </w:r>
      <w:r>
        <w:rPr>
          <w:rFonts w:hint="eastAsia" w:ascii="宋体" w:hAnsi="宋体" w:eastAsia="宋体" w:cs="宋体"/>
          <w:color w:val="auto"/>
          <w:spacing w:val="-6"/>
          <w:sz w:val="24"/>
          <w:szCs w:val="24"/>
        </w:rPr>
        <w:t>共和</w:t>
      </w:r>
      <w:r>
        <w:rPr>
          <w:rFonts w:hint="eastAsia" w:ascii="宋体" w:hAnsi="宋体" w:eastAsia="宋体" w:cs="宋体"/>
          <w:color w:val="auto"/>
          <w:spacing w:val="-5"/>
          <w:sz w:val="24"/>
          <w:szCs w:val="24"/>
        </w:rPr>
        <w:t>国</w:t>
      </w:r>
      <w:r>
        <w:rPr>
          <w:rFonts w:hint="eastAsia" w:ascii="宋体" w:hAnsi="宋体" w:eastAsia="宋体" w:cs="宋体"/>
          <w:color w:val="auto"/>
          <w:spacing w:val="-3"/>
          <w:sz w:val="24"/>
          <w:szCs w:val="24"/>
        </w:rPr>
        <w:t>法定计量单位。</w:t>
      </w:r>
    </w:p>
    <w:p w14:paraId="1CB95973">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9.3除专用术语外</w:t>
      </w:r>
      <w:r>
        <w:rPr>
          <w:rFonts w:hint="eastAsia" w:ascii="宋体" w:hAnsi="宋体" w:eastAsia="宋体" w:cs="宋体"/>
          <w:color w:val="auto"/>
          <w:spacing w:val="2"/>
          <w:sz w:val="24"/>
          <w:szCs w:val="24"/>
        </w:rPr>
        <w:t>，投标文件及来往函电均应使用中文书写。必要时专用术语应附有中文解释。投标人提</w:t>
      </w:r>
      <w:r>
        <w:rPr>
          <w:rFonts w:hint="eastAsia" w:ascii="宋体" w:hAnsi="宋体" w:eastAsia="宋体" w:cs="宋体"/>
          <w:color w:val="auto"/>
          <w:spacing w:val="1"/>
          <w:sz w:val="24"/>
          <w:szCs w:val="24"/>
        </w:rPr>
        <w:t>交的支持资料和已印制的文献可以用外文，但相应</w:t>
      </w:r>
      <w:r>
        <w:rPr>
          <w:rFonts w:hint="eastAsia" w:ascii="宋体" w:hAnsi="宋体" w:eastAsia="宋体" w:cs="宋体"/>
          <w:color w:val="auto"/>
          <w:spacing w:val="2"/>
          <w:sz w:val="24"/>
          <w:szCs w:val="24"/>
        </w:rPr>
        <w:t>内容应附有中文翻译本，在解释投标文件时以中文翻译本为准。未附中</w:t>
      </w:r>
      <w:r>
        <w:rPr>
          <w:rFonts w:hint="eastAsia" w:ascii="宋体" w:hAnsi="宋体" w:eastAsia="宋体" w:cs="宋体"/>
          <w:color w:val="auto"/>
          <w:spacing w:val="1"/>
          <w:sz w:val="24"/>
          <w:szCs w:val="24"/>
        </w:rPr>
        <w:t>文</w:t>
      </w:r>
      <w:r>
        <w:rPr>
          <w:rFonts w:hint="eastAsia" w:ascii="宋体" w:hAnsi="宋体" w:eastAsia="宋体" w:cs="宋体"/>
          <w:color w:val="auto"/>
          <w:sz w:val="24"/>
          <w:szCs w:val="24"/>
        </w:rPr>
        <w:t>翻</w:t>
      </w:r>
      <w:r>
        <w:rPr>
          <w:rFonts w:hint="eastAsia" w:ascii="宋体" w:hAnsi="宋体" w:eastAsia="宋体" w:cs="宋体"/>
          <w:color w:val="auto"/>
          <w:spacing w:val="2"/>
          <w:sz w:val="24"/>
          <w:szCs w:val="24"/>
        </w:rPr>
        <w:t>译本或翻译本中文内容明显与外文内容不一致的，其不利后果由投标人</w:t>
      </w:r>
      <w:r>
        <w:rPr>
          <w:rFonts w:hint="eastAsia" w:ascii="宋体" w:hAnsi="宋体" w:eastAsia="宋体" w:cs="宋体"/>
          <w:color w:val="auto"/>
          <w:spacing w:val="1"/>
          <w:sz w:val="24"/>
          <w:szCs w:val="24"/>
        </w:rPr>
        <w:t>自</w:t>
      </w:r>
      <w:r>
        <w:rPr>
          <w:rFonts w:hint="eastAsia" w:ascii="宋体" w:hAnsi="宋体" w:eastAsia="宋体" w:cs="宋体"/>
          <w:color w:val="auto"/>
          <w:sz w:val="24"/>
          <w:szCs w:val="24"/>
        </w:rPr>
        <w:t>行</w:t>
      </w:r>
      <w:r>
        <w:rPr>
          <w:rFonts w:hint="eastAsia" w:ascii="宋体" w:hAnsi="宋体" w:eastAsia="宋体" w:cs="宋体"/>
          <w:color w:val="auto"/>
          <w:spacing w:val="-11"/>
          <w:sz w:val="24"/>
          <w:szCs w:val="24"/>
        </w:rPr>
        <w:t>承</w:t>
      </w:r>
      <w:r>
        <w:rPr>
          <w:rFonts w:hint="eastAsia" w:ascii="宋体" w:hAnsi="宋体" w:eastAsia="宋体" w:cs="宋体"/>
          <w:color w:val="auto"/>
          <w:spacing w:val="-9"/>
          <w:sz w:val="24"/>
          <w:szCs w:val="24"/>
        </w:rPr>
        <w:t>担。</w:t>
      </w:r>
    </w:p>
    <w:p w14:paraId="0DA94D66">
      <w:pPr>
        <w:spacing w:line="360" w:lineRule="auto"/>
        <w:ind w:firstLine="478" w:firstLineChars="200"/>
        <w:rPr>
          <w:rFonts w:hint="eastAsia" w:ascii="宋体" w:hAnsi="宋体" w:eastAsia="宋体" w:cs="宋体"/>
          <w:b/>
          <w:bCs/>
          <w:color w:val="auto"/>
          <w:spacing w:val="-1"/>
          <w:sz w:val="24"/>
          <w:szCs w:val="24"/>
        </w:rPr>
      </w:pPr>
      <w:bookmarkStart w:id="77" w:name="_Toc6787"/>
      <w:r>
        <w:rPr>
          <w:rFonts w:hint="eastAsia" w:ascii="宋体" w:hAnsi="宋体" w:eastAsia="宋体" w:cs="宋体"/>
          <w:b/>
          <w:bCs/>
          <w:color w:val="auto"/>
          <w:spacing w:val="-1"/>
          <w:sz w:val="24"/>
          <w:szCs w:val="24"/>
        </w:rPr>
        <w:t>10.投标文件构成</w:t>
      </w:r>
      <w:bookmarkEnd w:id="77"/>
    </w:p>
    <w:p w14:paraId="330AF382">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10</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1投标人应当按照招标文件的要求编制投标文件。投标文件应由《资格证明文</w:t>
      </w:r>
      <w:r>
        <w:rPr>
          <w:rFonts w:hint="eastAsia" w:ascii="宋体" w:hAnsi="宋体" w:eastAsia="宋体" w:cs="宋体"/>
          <w:color w:val="auto"/>
          <w:spacing w:val="-15"/>
          <w:sz w:val="24"/>
          <w:szCs w:val="24"/>
        </w:rPr>
        <w:t>件》、《商务技术文件》两部分构成。投标文件的部分格式要求，见第七章《</w:t>
      </w:r>
      <w:r>
        <w:rPr>
          <w:rFonts w:hint="eastAsia" w:ascii="宋体" w:hAnsi="宋体" w:eastAsia="宋体" w:cs="宋体"/>
          <w:color w:val="auto"/>
          <w:spacing w:val="-14"/>
          <w:sz w:val="24"/>
          <w:szCs w:val="24"/>
        </w:rPr>
        <w:t>投</w:t>
      </w:r>
      <w:r>
        <w:rPr>
          <w:rFonts w:hint="eastAsia" w:ascii="宋体" w:hAnsi="宋体" w:eastAsia="宋体" w:cs="宋体"/>
          <w:color w:val="auto"/>
          <w:spacing w:val="-20"/>
          <w:sz w:val="24"/>
          <w:szCs w:val="24"/>
        </w:rPr>
        <w:t>标文件格式》。</w:t>
      </w:r>
    </w:p>
    <w:p w14:paraId="462C9792">
      <w:pPr>
        <w:spacing w:line="360" w:lineRule="auto"/>
        <w:ind w:firstLine="528"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1</w:t>
      </w:r>
      <w:r>
        <w:rPr>
          <w:rFonts w:hint="eastAsia" w:ascii="宋体" w:hAnsi="宋体" w:eastAsia="宋体" w:cs="宋体"/>
          <w:color w:val="auto"/>
          <w:spacing w:val="10"/>
          <w:sz w:val="24"/>
          <w:szCs w:val="24"/>
        </w:rPr>
        <w:t>0</w:t>
      </w:r>
      <w:r>
        <w:rPr>
          <w:rFonts w:hint="eastAsia" w:ascii="宋体" w:hAnsi="宋体" w:eastAsia="宋体" w:cs="宋体"/>
          <w:color w:val="auto"/>
          <w:spacing w:val="6"/>
          <w:sz w:val="24"/>
          <w:szCs w:val="24"/>
        </w:rPr>
        <w:t>.2对于招标文件中标记了“实质性格式”文件的，投标人不得改变格式中给定的</w:t>
      </w:r>
      <w:r>
        <w:rPr>
          <w:rFonts w:hint="eastAsia" w:ascii="宋体" w:hAnsi="宋体" w:eastAsia="宋体" w:cs="宋体"/>
          <w:color w:val="auto"/>
          <w:spacing w:val="-2"/>
          <w:sz w:val="24"/>
          <w:szCs w:val="24"/>
        </w:rPr>
        <w:t>文字所表达的含义，不得删减格式中的实质性内容，</w:t>
      </w:r>
      <w:r>
        <w:rPr>
          <w:rFonts w:hint="eastAsia" w:ascii="宋体" w:hAnsi="宋体" w:eastAsia="宋体" w:cs="宋体"/>
          <w:color w:val="auto"/>
          <w:spacing w:val="-1"/>
          <w:sz w:val="24"/>
          <w:szCs w:val="24"/>
        </w:rPr>
        <w:t>不得自行添加与格式中</w:t>
      </w:r>
      <w:r>
        <w:rPr>
          <w:rFonts w:hint="eastAsia" w:ascii="宋体" w:hAnsi="宋体" w:eastAsia="宋体" w:cs="宋体"/>
          <w:color w:val="auto"/>
          <w:spacing w:val="2"/>
          <w:sz w:val="24"/>
          <w:szCs w:val="24"/>
        </w:rPr>
        <w:t>给定的文字内容相矛盾的内容，不得对应当填写的空格不填写或不实质性</w:t>
      </w:r>
      <w:r>
        <w:rPr>
          <w:rFonts w:hint="eastAsia" w:ascii="宋体" w:hAnsi="宋体" w:eastAsia="宋体" w:cs="宋体"/>
          <w:color w:val="auto"/>
          <w:sz w:val="24"/>
          <w:szCs w:val="24"/>
        </w:rPr>
        <w:t>响</w:t>
      </w:r>
      <w:r>
        <w:rPr>
          <w:rFonts w:hint="eastAsia" w:ascii="宋体" w:hAnsi="宋体" w:eastAsia="宋体" w:cs="宋体"/>
          <w:color w:val="auto"/>
          <w:spacing w:val="8"/>
          <w:sz w:val="24"/>
          <w:szCs w:val="24"/>
        </w:rPr>
        <w:t>应，否</w:t>
      </w:r>
      <w:r>
        <w:rPr>
          <w:rFonts w:hint="eastAsia" w:ascii="宋体" w:hAnsi="宋体" w:eastAsia="宋体" w:cs="宋体"/>
          <w:color w:val="auto"/>
          <w:spacing w:val="6"/>
          <w:sz w:val="24"/>
          <w:szCs w:val="24"/>
        </w:rPr>
        <w:t>则</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4"/>
          <w:sz w:val="24"/>
          <w:szCs w:val="24"/>
        </w:rPr>
        <w:t>。未标记“实质性格式”的文件和招标文件未提供格式的内</w:t>
      </w:r>
      <w:r>
        <w:rPr>
          <w:rFonts w:hint="eastAsia" w:ascii="宋体" w:hAnsi="宋体" w:eastAsia="宋体" w:cs="宋体"/>
          <w:color w:val="auto"/>
          <w:spacing w:val="-6"/>
          <w:sz w:val="24"/>
          <w:szCs w:val="24"/>
        </w:rPr>
        <w:t>容，</w:t>
      </w:r>
      <w:r>
        <w:rPr>
          <w:rFonts w:hint="eastAsia" w:ascii="宋体" w:hAnsi="宋体" w:eastAsia="宋体" w:cs="宋体"/>
          <w:color w:val="auto"/>
          <w:spacing w:val="-4"/>
          <w:sz w:val="24"/>
          <w:szCs w:val="24"/>
        </w:rPr>
        <w:t>可</w:t>
      </w:r>
      <w:r>
        <w:rPr>
          <w:rFonts w:hint="eastAsia" w:ascii="宋体" w:hAnsi="宋体" w:eastAsia="宋体" w:cs="宋体"/>
          <w:color w:val="auto"/>
          <w:spacing w:val="-3"/>
          <w:sz w:val="24"/>
          <w:szCs w:val="24"/>
        </w:rPr>
        <w:t>由投标人自行编写。</w:t>
      </w:r>
    </w:p>
    <w:p w14:paraId="37BF919C">
      <w:pPr>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10.3第四章《评标程序、评标方法和评标标准》中涉</w:t>
      </w:r>
      <w:r>
        <w:rPr>
          <w:rFonts w:hint="eastAsia" w:ascii="宋体" w:hAnsi="宋体" w:eastAsia="宋体" w:cs="宋体"/>
          <w:color w:val="auto"/>
          <w:spacing w:val="1"/>
          <w:sz w:val="24"/>
          <w:szCs w:val="24"/>
        </w:rPr>
        <w:t>及的证明文件。</w:t>
      </w:r>
    </w:p>
    <w:p w14:paraId="4B41D1C8">
      <w:pPr>
        <w:widowControl w:val="0"/>
        <w:spacing w:line="360" w:lineRule="auto"/>
        <w:ind w:firstLine="472"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10.4对照第五章《采购需求》，说明所提供货物和服务</w:t>
      </w:r>
      <w:r>
        <w:rPr>
          <w:rFonts w:hint="eastAsia" w:ascii="宋体" w:hAnsi="宋体" w:eastAsia="宋体" w:cs="宋体"/>
          <w:color w:val="auto"/>
          <w:spacing w:val="-1"/>
          <w:sz w:val="24"/>
          <w:szCs w:val="24"/>
        </w:rPr>
        <w:t>已对第五章《采购需求》做</w:t>
      </w:r>
      <w:r>
        <w:rPr>
          <w:rFonts w:hint="eastAsia" w:ascii="宋体" w:hAnsi="宋体" w:eastAsia="宋体" w:cs="宋体"/>
          <w:color w:val="auto"/>
          <w:spacing w:val="2"/>
          <w:sz w:val="24"/>
          <w:szCs w:val="24"/>
        </w:rPr>
        <w:t>出了响应，或申明与第五</w:t>
      </w:r>
      <w:r>
        <w:rPr>
          <w:rFonts w:hint="eastAsia" w:ascii="宋体" w:hAnsi="宋体" w:eastAsia="宋体" w:cs="宋体"/>
          <w:color w:val="auto"/>
          <w:spacing w:val="1"/>
          <w:sz w:val="24"/>
          <w:szCs w:val="24"/>
        </w:rPr>
        <w:t>章《采购需求》的偏差和例外。如第五章《采购需</w:t>
      </w:r>
      <w:r>
        <w:rPr>
          <w:rFonts w:hint="eastAsia" w:ascii="宋体" w:hAnsi="宋体" w:eastAsia="宋体" w:cs="宋体"/>
          <w:color w:val="auto"/>
          <w:spacing w:val="-2"/>
          <w:sz w:val="24"/>
          <w:szCs w:val="24"/>
        </w:rPr>
        <w:t>求》中要求提供证明文件的，投</w:t>
      </w:r>
      <w:r>
        <w:rPr>
          <w:rFonts w:hint="eastAsia" w:ascii="宋体" w:hAnsi="宋体" w:eastAsia="宋体" w:cs="宋体"/>
          <w:color w:val="auto"/>
          <w:spacing w:val="-1"/>
          <w:sz w:val="24"/>
          <w:szCs w:val="24"/>
        </w:rPr>
        <w:t>标人应当按具体要求提供证明文件。</w:t>
      </w:r>
    </w:p>
    <w:p w14:paraId="3719C3C4">
      <w:pPr>
        <w:widowControl w:val="0"/>
        <w:spacing w:line="360" w:lineRule="auto"/>
        <w:ind w:firstLine="504" w:firstLineChars="200"/>
        <w:jc w:val="both"/>
        <w:rPr>
          <w:rFonts w:hint="eastAsia" w:ascii="宋体" w:hAnsi="宋体" w:eastAsia="宋体" w:cs="宋体"/>
          <w:color w:val="auto"/>
          <w:sz w:val="24"/>
          <w:szCs w:val="24"/>
        </w:rPr>
      </w:pPr>
      <w:bookmarkStart w:id="78" w:name="_Toc14917"/>
      <w:r>
        <w:rPr>
          <w:rFonts w:hint="eastAsia" w:ascii="宋体" w:hAnsi="宋体" w:eastAsia="宋体" w:cs="宋体"/>
          <w:color w:val="auto"/>
          <w:spacing w:val="6"/>
          <w:position w:val="17"/>
          <w:sz w:val="24"/>
          <w:szCs w:val="24"/>
        </w:rPr>
        <w:t>1</w:t>
      </w:r>
      <w:r>
        <w:rPr>
          <w:rFonts w:hint="eastAsia" w:ascii="宋体" w:hAnsi="宋体" w:eastAsia="宋体" w:cs="宋体"/>
          <w:color w:val="auto"/>
          <w:spacing w:val="5"/>
          <w:position w:val="17"/>
          <w:sz w:val="24"/>
          <w:szCs w:val="24"/>
        </w:rPr>
        <w:t>0</w:t>
      </w:r>
      <w:r>
        <w:rPr>
          <w:rFonts w:hint="eastAsia" w:ascii="宋体" w:hAnsi="宋体" w:eastAsia="宋体" w:cs="宋体"/>
          <w:color w:val="auto"/>
          <w:spacing w:val="3"/>
          <w:position w:val="17"/>
          <w:sz w:val="24"/>
          <w:szCs w:val="24"/>
        </w:rPr>
        <w:t>.5投标人认为应附的其他材料。</w:t>
      </w:r>
      <w:bookmarkEnd w:id="78"/>
    </w:p>
    <w:p w14:paraId="7278156F">
      <w:pPr>
        <w:spacing w:line="360" w:lineRule="auto"/>
        <w:ind w:firstLine="478" w:firstLineChars="200"/>
        <w:jc w:val="both"/>
        <w:rPr>
          <w:rFonts w:hint="eastAsia" w:ascii="宋体" w:hAnsi="宋体" w:eastAsia="宋体" w:cs="宋体"/>
          <w:b/>
          <w:bCs/>
          <w:color w:val="auto"/>
          <w:sz w:val="24"/>
          <w:szCs w:val="24"/>
        </w:rPr>
      </w:pPr>
      <w:bookmarkStart w:id="79" w:name="_Toc23418"/>
      <w:r>
        <w:rPr>
          <w:rFonts w:hint="eastAsia" w:ascii="宋体" w:hAnsi="宋体" w:eastAsia="宋体" w:cs="宋体"/>
          <w:b/>
          <w:bCs/>
          <w:color w:val="auto"/>
          <w:spacing w:val="-1"/>
          <w:sz w:val="24"/>
          <w:szCs w:val="24"/>
        </w:rPr>
        <w:t>11.</w:t>
      </w:r>
      <w:r>
        <w:rPr>
          <w:rFonts w:hint="eastAsia" w:ascii="宋体" w:hAnsi="宋体" w:eastAsia="宋体" w:cs="宋体"/>
          <w:b/>
          <w:bCs/>
          <w:color w:val="auto"/>
          <w:sz w:val="24"/>
          <w:szCs w:val="24"/>
        </w:rPr>
        <w:t>投标报价</w:t>
      </w:r>
      <w:bookmarkEnd w:id="79"/>
    </w:p>
    <w:p w14:paraId="03DB3E5C">
      <w:pPr>
        <w:spacing w:line="360" w:lineRule="auto"/>
        <w:ind w:firstLine="504" w:firstLineChars="200"/>
        <w:jc w:val="both"/>
        <w:rPr>
          <w:rFonts w:hint="eastAsia" w:ascii="宋体" w:hAnsi="宋体" w:eastAsia="宋体" w:cs="宋体"/>
          <w:color w:val="auto"/>
          <w:sz w:val="24"/>
          <w:szCs w:val="24"/>
        </w:rPr>
      </w:pPr>
      <w:bookmarkStart w:id="80" w:name="_Toc32220"/>
      <w:r>
        <w:rPr>
          <w:rFonts w:hint="eastAsia" w:ascii="宋体" w:hAnsi="宋体" w:eastAsia="宋体" w:cs="宋体"/>
          <w:color w:val="auto"/>
          <w:spacing w:val="6"/>
          <w:sz w:val="24"/>
          <w:szCs w:val="24"/>
        </w:rPr>
        <w:t>11.</w:t>
      </w:r>
      <w:r>
        <w:rPr>
          <w:rFonts w:hint="eastAsia" w:ascii="宋体" w:hAnsi="宋体" w:eastAsia="宋体" w:cs="宋体"/>
          <w:color w:val="auto"/>
          <w:spacing w:val="3"/>
          <w:sz w:val="24"/>
          <w:szCs w:val="24"/>
        </w:rPr>
        <w:t>1所有投标均以人民币报价。</w:t>
      </w:r>
      <w:bookmarkEnd w:id="80"/>
    </w:p>
    <w:p w14:paraId="0CF40CCB">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11</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2投标人的报价应包括为完成本项目所发生的一切费用和税费，采购人将不再</w:t>
      </w:r>
      <w:r>
        <w:rPr>
          <w:rFonts w:hint="eastAsia" w:ascii="宋体" w:hAnsi="宋体" w:eastAsia="宋体" w:cs="宋体"/>
          <w:color w:val="auto"/>
          <w:spacing w:val="-10"/>
          <w:sz w:val="24"/>
          <w:szCs w:val="24"/>
        </w:rPr>
        <w:t>支付</w:t>
      </w:r>
      <w:r>
        <w:rPr>
          <w:rFonts w:hint="eastAsia" w:ascii="宋体" w:hAnsi="宋体" w:eastAsia="宋体" w:cs="宋体"/>
          <w:color w:val="auto"/>
          <w:spacing w:val="-9"/>
          <w:sz w:val="24"/>
          <w:szCs w:val="24"/>
        </w:rPr>
        <w:t>报</w:t>
      </w:r>
      <w:r>
        <w:rPr>
          <w:rFonts w:hint="eastAsia" w:ascii="宋体" w:hAnsi="宋体" w:eastAsia="宋体" w:cs="宋体"/>
          <w:color w:val="auto"/>
          <w:spacing w:val="-5"/>
          <w:sz w:val="24"/>
          <w:szCs w:val="24"/>
        </w:rPr>
        <w:t>价以外的任何费用。投标人的报价应包括但不限于下列内容，《投标人</w:t>
      </w:r>
      <w:r>
        <w:rPr>
          <w:rFonts w:hint="eastAsia" w:ascii="宋体" w:hAnsi="宋体" w:eastAsia="宋体" w:cs="宋体"/>
          <w:color w:val="auto"/>
          <w:spacing w:val="-4"/>
          <w:sz w:val="24"/>
          <w:szCs w:val="24"/>
        </w:rPr>
        <w:t>须知资</w:t>
      </w:r>
      <w:r>
        <w:rPr>
          <w:rFonts w:hint="eastAsia" w:ascii="宋体" w:hAnsi="宋体" w:eastAsia="宋体" w:cs="宋体"/>
          <w:color w:val="auto"/>
          <w:spacing w:val="-3"/>
          <w:sz w:val="24"/>
          <w:szCs w:val="24"/>
        </w:rPr>
        <w:t>料</w:t>
      </w:r>
      <w:r>
        <w:rPr>
          <w:rFonts w:hint="eastAsia" w:ascii="宋体" w:hAnsi="宋体" w:eastAsia="宋体" w:cs="宋体"/>
          <w:color w:val="auto"/>
          <w:spacing w:val="-2"/>
          <w:sz w:val="24"/>
          <w:szCs w:val="24"/>
        </w:rPr>
        <w:t>表》中有特殊规定的，从其规定。</w:t>
      </w:r>
    </w:p>
    <w:p w14:paraId="099B7229">
      <w:pPr>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11.2.1投标货物及标准附件、备品备</w:t>
      </w:r>
      <w:r>
        <w:rPr>
          <w:rFonts w:hint="eastAsia" w:ascii="宋体" w:hAnsi="宋体" w:eastAsia="宋体" w:cs="宋体"/>
          <w:color w:val="auto"/>
          <w:spacing w:val="1"/>
          <w:sz w:val="24"/>
          <w:szCs w:val="24"/>
        </w:rPr>
        <w:t>件、专用工具等的出厂价(包括已在中</w:t>
      </w:r>
      <w:r>
        <w:rPr>
          <w:rFonts w:hint="eastAsia" w:ascii="宋体" w:hAnsi="宋体" w:eastAsia="宋体" w:cs="宋体"/>
          <w:color w:val="auto"/>
          <w:spacing w:val="-2"/>
          <w:sz w:val="24"/>
          <w:szCs w:val="24"/>
        </w:rPr>
        <w:t>国国内的进口货物完税后的仓库交货价、展</w:t>
      </w:r>
      <w:r>
        <w:rPr>
          <w:rFonts w:hint="eastAsia" w:ascii="宋体" w:hAnsi="宋体" w:eastAsia="宋体" w:cs="宋体"/>
          <w:color w:val="auto"/>
          <w:spacing w:val="-1"/>
          <w:sz w:val="24"/>
          <w:szCs w:val="24"/>
        </w:rPr>
        <w:t>室交货价或货架交货价)</w:t>
      </w:r>
      <w:r>
        <w:rPr>
          <w:rFonts w:hint="eastAsia" w:ascii="宋体" w:hAnsi="宋体" w:eastAsia="宋体" w:cs="宋体"/>
          <w:color w:val="auto"/>
          <w:spacing w:val="-2"/>
          <w:sz w:val="24"/>
          <w:szCs w:val="24"/>
        </w:rPr>
        <w:t>和运至最终目的地的运输费和保险</w:t>
      </w:r>
      <w:r>
        <w:rPr>
          <w:rFonts w:hint="eastAsia" w:ascii="宋体" w:hAnsi="宋体" w:eastAsia="宋体" w:cs="宋体"/>
          <w:color w:val="auto"/>
          <w:spacing w:val="-1"/>
          <w:sz w:val="24"/>
          <w:szCs w:val="24"/>
        </w:rPr>
        <w:t>费，安装调试、检验、技术服务、</w:t>
      </w:r>
      <w:r>
        <w:rPr>
          <w:rFonts w:hint="eastAsia" w:ascii="宋体" w:hAnsi="宋体" w:eastAsia="宋体" w:cs="宋体"/>
          <w:color w:val="auto"/>
          <w:spacing w:val="-6"/>
          <w:sz w:val="24"/>
          <w:szCs w:val="24"/>
        </w:rPr>
        <w:t>培训、</w:t>
      </w:r>
      <w:r>
        <w:rPr>
          <w:rFonts w:hint="eastAsia" w:ascii="宋体" w:hAnsi="宋体" w:eastAsia="宋体" w:cs="宋体"/>
          <w:color w:val="auto"/>
          <w:spacing w:val="-5"/>
          <w:sz w:val="24"/>
          <w:szCs w:val="24"/>
        </w:rPr>
        <w:t>质</w:t>
      </w:r>
      <w:r>
        <w:rPr>
          <w:rFonts w:hint="eastAsia" w:ascii="宋体" w:hAnsi="宋体" w:eastAsia="宋体" w:cs="宋体"/>
          <w:color w:val="auto"/>
          <w:spacing w:val="-3"/>
          <w:sz w:val="24"/>
          <w:szCs w:val="24"/>
        </w:rPr>
        <w:t>量保证、售后服务、税费等；</w:t>
      </w:r>
    </w:p>
    <w:p w14:paraId="2B773B07">
      <w:pPr>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11.2.2按照招标</w:t>
      </w:r>
      <w:r>
        <w:rPr>
          <w:rFonts w:hint="eastAsia" w:ascii="宋体" w:hAnsi="宋体" w:eastAsia="宋体" w:cs="宋体"/>
          <w:color w:val="auto"/>
          <w:spacing w:val="1"/>
          <w:sz w:val="24"/>
          <w:szCs w:val="24"/>
        </w:rPr>
        <w:t>文件要求完成本项目的全部相关费用。</w:t>
      </w:r>
    </w:p>
    <w:p w14:paraId="182054DC">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11</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3采购人不得向供应商索要或者接受其给予的赠品、回扣或者与采购无关的其</w:t>
      </w:r>
      <w:r>
        <w:rPr>
          <w:rFonts w:hint="eastAsia" w:ascii="宋体" w:hAnsi="宋体" w:eastAsia="宋体" w:cs="宋体"/>
          <w:color w:val="auto"/>
          <w:spacing w:val="-7"/>
          <w:sz w:val="24"/>
          <w:szCs w:val="24"/>
        </w:rPr>
        <w:t>他</w:t>
      </w:r>
      <w:r>
        <w:rPr>
          <w:rFonts w:hint="eastAsia" w:ascii="宋体" w:hAnsi="宋体" w:eastAsia="宋体" w:cs="宋体"/>
          <w:color w:val="auto"/>
          <w:spacing w:val="-5"/>
          <w:sz w:val="24"/>
          <w:szCs w:val="24"/>
        </w:rPr>
        <w:t>商品、服务。</w:t>
      </w:r>
    </w:p>
    <w:p w14:paraId="2B64432E">
      <w:pPr>
        <w:spacing w:line="360" w:lineRule="auto"/>
        <w:ind w:firstLine="504"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11</w:t>
      </w:r>
      <w:r>
        <w:rPr>
          <w:rFonts w:hint="eastAsia" w:ascii="宋体" w:hAnsi="宋体" w:eastAsia="宋体" w:cs="宋体"/>
          <w:color w:val="auto"/>
          <w:spacing w:val="4"/>
          <w:sz w:val="24"/>
          <w:szCs w:val="24"/>
        </w:rPr>
        <w:t>.</w:t>
      </w:r>
      <w:r>
        <w:rPr>
          <w:rFonts w:hint="eastAsia" w:ascii="宋体" w:hAnsi="宋体" w:eastAsia="宋体" w:cs="宋体"/>
          <w:color w:val="auto"/>
          <w:spacing w:val="3"/>
          <w:sz w:val="24"/>
          <w:szCs w:val="24"/>
        </w:rPr>
        <w:t>4投标人不能提供任何有选择性或可调整的报价(招标文件另有规定的除外)，</w:t>
      </w:r>
      <w:r>
        <w:rPr>
          <w:rFonts w:hint="eastAsia" w:ascii="宋体" w:hAnsi="宋体" w:eastAsia="宋体" w:cs="宋体"/>
          <w:color w:val="auto"/>
          <w:spacing w:val="-2"/>
          <w:sz w:val="24"/>
          <w:szCs w:val="24"/>
        </w:rPr>
        <w:t>否则其</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1"/>
          <w:sz w:val="24"/>
          <w:szCs w:val="24"/>
        </w:rPr>
        <w:t>。</w:t>
      </w:r>
    </w:p>
    <w:p w14:paraId="40720B96">
      <w:pPr>
        <w:spacing w:line="360" w:lineRule="auto"/>
        <w:ind w:firstLine="478" w:firstLineChars="200"/>
        <w:jc w:val="both"/>
        <w:rPr>
          <w:rFonts w:hint="eastAsia" w:ascii="宋体" w:hAnsi="宋体" w:eastAsia="宋体" w:cs="宋体"/>
          <w:b/>
          <w:bCs/>
          <w:color w:val="auto"/>
          <w:sz w:val="24"/>
          <w:szCs w:val="24"/>
        </w:rPr>
      </w:pPr>
      <w:bookmarkStart w:id="81" w:name="_Toc11882"/>
      <w:r>
        <w:rPr>
          <w:rFonts w:hint="eastAsia" w:ascii="宋体" w:hAnsi="宋体" w:eastAsia="宋体" w:cs="宋体"/>
          <w:b/>
          <w:bCs/>
          <w:color w:val="auto"/>
          <w:spacing w:val="-1"/>
          <w:sz w:val="24"/>
          <w:szCs w:val="24"/>
        </w:rPr>
        <w:t>12.</w:t>
      </w:r>
      <w:r>
        <w:rPr>
          <w:rFonts w:hint="eastAsia" w:ascii="宋体" w:hAnsi="宋体" w:eastAsia="宋体" w:cs="宋体"/>
          <w:b/>
          <w:bCs/>
          <w:color w:val="auto"/>
          <w:sz w:val="24"/>
          <w:szCs w:val="24"/>
        </w:rPr>
        <w:t>投标保证金</w:t>
      </w:r>
      <w:bookmarkEnd w:id="81"/>
    </w:p>
    <w:p w14:paraId="72334518">
      <w:pPr>
        <w:spacing w:line="360" w:lineRule="auto"/>
        <w:ind w:firstLine="488"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2"/>
          <w:sz w:val="24"/>
          <w:szCs w:val="24"/>
        </w:rPr>
        <w:t>12.1投标人应按《投标人须知资料表》</w:t>
      </w:r>
      <w:r>
        <w:rPr>
          <w:rFonts w:hint="eastAsia" w:ascii="宋体" w:hAnsi="宋体" w:eastAsia="宋体" w:cs="宋体"/>
          <w:color w:val="auto"/>
          <w:spacing w:val="1"/>
          <w:sz w:val="24"/>
          <w:szCs w:val="24"/>
        </w:rPr>
        <w:t>中规定的金额及要求交纳投标保证金。</w:t>
      </w:r>
    </w:p>
    <w:p w14:paraId="33EE8E20">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12.2交纳投标保</w:t>
      </w:r>
      <w:r>
        <w:rPr>
          <w:rFonts w:hint="eastAsia" w:ascii="宋体" w:hAnsi="宋体" w:eastAsia="宋体" w:cs="宋体"/>
          <w:color w:val="auto"/>
          <w:spacing w:val="-3"/>
          <w:sz w:val="24"/>
          <w:szCs w:val="24"/>
        </w:rPr>
        <w:t>证</w:t>
      </w:r>
      <w:r>
        <w:rPr>
          <w:rFonts w:hint="eastAsia" w:ascii="宋体" w:hAnsi="宋体" w:eastAsia="宋体" w:cs="宋体"/>
          <w:color w:val="auto"/>
          <w:spacing w:val="-2"/>
          <w:sz w:val="24"/>
          <w:szCs w:val="24"/>
        </w:rPr>
        <w:t>金可采用的形式：政府采购法律法规接受的支票、汇票、本票、</w:t>
      </w:r>
      <w:r>
        <w:rPr>
          <w:rFonts w:hint="eastAsia" w:ascii="宋体" w:hAnsi="宋体" w:eastAsia="宋体" w:cs="宋体"/>
          <w:color w:val="auto"/>
          <w:spacing w:val="-4"/>
          <w:sz w:val="24"/>
          <w:szCs w:val="24"/>
        </w:rPr>
        <w:t>网</w:t>
      </w:r>
      <w:r>
        <w:rPr>
          <w:rFonts w:hint="eastAsia" w:ascii="宋体" w:hAnsi="宋体" w:eastAsia="宋体" w:cs="宋体"/>
          <w:color w:val="auto"/>
          <w:spacing w:val="-2"/>
          <w:sz w:val="24"/>
          <w:szCs w:val="24"/>
        </w:rPr>
        <w:t>上银行支付或者金融机构、担保机构出具的保函等非现金形式。</w:t>
      </w:r>
    </w:p>
    <w:p w14:paraId="61CF2462">
      <w:pPr>
        <w:spacing w:line="360" w:lineRule="auto"/>
        <w:ind w:firstLine="536" w:firstLineChars="200"/>
        <w:jc w:val="both"/>
        <w:rPr>
          <w:rFonts w:hint="eastAsia" w:ascii="宋体" w:hAnsi="宋体" w:eastAsia="宋体" w:cs="宋体"/>
          <w:color w:val="auto"/>
          <w:sz w:val="24"/>
          <w:szCs w:val="24"/>
        </w:rPr>
      </w:pPr>
      <w:r>
        <w:rPr>
          <w:rFonts w:hint="eastAsia" w:ascii="宋体" w:hAnsi="宋体" w:eastAsia="宋体" w:cs="宋体"/>
          <w:color w:val="auto"/>
          <w:spacing w:val="14"/>
          <w:sz w:val="24"/>
          <w:szCs w:val="24"/>
        </w:rPr>
        <w:t>1</w:t>
      </w:r>
      <w:r>
        <w:rPr>
          <w:rFonts w:hint="eastAsia" w:ascii="宋体" w:hAnsi="宋体" w:eastAsia="宋体" w:cs="宋体"/>
          <w:color w:val="auto"/>
          <w:spacing w:val="7"/>
          <w:sz w:val="24"/>
          <w:szCs w:val="24"/>
        </w:rPr>
        <w:t>2.3投标保证金到账(保函提交)截止时间同投标截止时间。以支票、汇票、本</w:t>
      </w:r>
      <w:r>
        <w:rPr>
          <w:rFonts w:hint="eastAsia" w:ascii="宋体" w:hAnsi="宋体" w:eastAsia="宋体" w:cs="宋体"/>
          <w:color w:val="auto"/>
          <w:spacing w:val="2"/>
          <w:sz w:val="24"/>
          <w:szCs w:val="24"/>
        </w:rPr>
        <w:t>票、网上银行支付等形式提交投标保证金的，应在投标截止时间前到账</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以</w:t>
      </w:r>
      <w:r>
        <w:rPr>
          <w:rFonts w:hint="eastAsia" w:ascii="宋体" w:hAnsi="宋体" w:eastAsia="宋体" w:cs="宋体"/>
          <w:color w:val="auto"/>
          <w:spacing w:val="2"/>
          <w:sz w:val="24"/>
          <w:szCs w:val="24"/>
        </w:rPr>
        <w:t>金融机构、担保机构出具的保函等形式提交投标保证金的，应在投标截</w:t>
      </w:r>
      <w:r>
        <w:rPr>
          <w:rFonts w:hint="eastAsia" w:ascii="宋体" w:hAnsi="宋体" w:eastAsia="宋体" w:cs="宋体"/>
          <w:color w:val="auto"/>
          <w:spacing w:val="1"/>
          <w:sz w:val="24"/>
          <w:szCs w:val="24"/>
        </w:rPr>
        <w:t>止</w:t>
      </w:r>
      <w:r>
        <w:rPr>
          <w:rFonts w:hint="eastAsia" w:ascii="宋体" w:hAnsi="宋体" w:eastAsia="宋体" w:cs="宋体"/>
          <w:color w:val="auto"/>
          <w:sz w:val="24"/>
          <w:szCs w:val="24"/>
        </w:rPr>
        <w:t>时</w:t>
      </w:r>
      <w:r>
        <w:rPr>
          <w:rFonts w:hint="eastAsia" w:ascii="宋体" w:hAnsi="宋体" w:eastAsia="宋体" w:cs="宋体"/>
          <w:color w:val="auto"/>
          <w:spacing w:val="2"/>
          <w:sz w:val="24"/>
          <w:szCs w:val="24"/>
        </w:rPr>
        <w:t>间前将原件提交至采购代理机构。由于到账时间晚于投标截止时间的，</w:t>
      </w:r>
      <w:r>
        <w:rPr>
          <w:rFonts w:hint="eastAsia" w:ascii="宋体" w:hAnsi="宋体" w:eastAsia="宋体" w:cs="宋体"/>
          <w:color w:val="auto"/>
          <w:spacing w:val="1"/>
          <w:sz w:val="24"/>
          <w:szCs w:val="24"/>
        </w:rPr>
        <w:t>或</w:t>
      </w:r>
      <w:r>
        <w:rPr>
          <w:rFonts w:hint="eastAsia" w:ascii="宋体" w:hAnsi="宋体" w:eastAsia="宋体" w:cs="宋体"/>
          <w:color w:val="auto"/>
          <w:sz w:val="24"/>
          <w:szCs w:val="24"/>
        </w:rPr>
        <w:t>者</w:t>
      </w:r>
      <w:r>
        <w:rPr>
          <w:rFonts w:hint="eastAsia" w:ascii="宋体" w:hAnsi="宋体" w:eastAsia="宋体" w:cs="宋体"/>
          <w:color w:val="auto"/>
          <w:spacing w:val="-1"/>
          <w:sz w:val="24"/>
          <w:szCs w:val="24"/>
        </w:rPr>
        <w:t>票据错误、印鉴不清</w:t>
      </w:r>
      <w:r>
        <w:rPr>
          <w:rFonts w:hint="eastAsia" w:ascii="宋体" w:hAnsi="宋体" w:eastAsia="宋体" w:cs="宋体"/>
          <w:color w:val="auto"/>
          <w:sz w:val="24"/>
          <w:szCs w:val="24"/>
        </w:rPr>
        <w:t>等原因导致不能到账的，其</w:t>
      </w:r>
      <w:r>
        <w:rPr>
          <w:rFonts w:hint="eastAsia" w:ascii="宋体" w:hAnsi="宋体" w:eastAsia="宋体" w:cs="宋体"/>
          <w:b/>
          <w:bCs/>
          <w:color w:val="auto"/>
          <w:spacing w:val="2"/>
          <w:sz w:val="24"/>
          <w:szCs w:val="24"/>
        </w:rPr>
        <w:t>投标无效</w:t>
      </w:r>
      <w:r>
        <w:rPr>
          <w:rFonts w:hint="eastAsia" w:ascii="宋体" w:hAnsi="宋体" w:eastAsia="宋体" w:cs="宋体"/>
          <w:color w:val="auto"/>
          <w:sz w:val="24"/>
          <w:szCs w:val="24"/>
        </w:rPr>
        <w:t>。</w:t>
      </w:r>
    </w:p>
    <w:p w14:paraId="62B3BDBC">
      <w:pPr>
        <w:spacing w:line="360" w:lineRule="auto"/>
        <w:ind w:firstLine="492" w:firstLineChars="200"/>
        <w:jc w:val="both"/>
        <w:rPr>
          <w:rFonts w:hint="eastAsia" w:ascii="宋体" w:hAnsi="宋体" w:eastAsia="宋体" w:cs="宋体"/>
          <w:color w:val="auto"/>
          <w:sz w:val="24"/>
          <w:szCs w:val="24"/>
        </w:rPr>
      </w:pPr>
      <w:bookmarkStart w:id="82" w:name="_Toc6292"/>
      <w:r>
        <w:rPr>
          <w:rFonts w:hint="eastAsia" w:ascii="宋体" w:hAnsi="宋体" w:eastAsia="宋体" w:cs="宋体"/>
          <w:color w:val="auto"/>
          <w:spacing w:val="3"/>
          <w:sz w:val="24"/>
          <w:szCs w:val="24"/>
        </w:rPr>
        <w:t>12.4投标保证金有效期同投标有效期</w:t>
      </w:r>
      <w:r>
        <w:rPr>
          <w:rFonts w:hint="eastAsia" w:ascii="宋体" w:hAnsi="宋体" w:eastAsia="宋体" w:cs="宋体"/>
          <w:color w:val="auto"/>
          <w:spacing w:val="2"/>
          <w:sz w:val="24"/>
          <w:szCs w:val="24"/>
        </w:rPr>
        <w:t>。</w:t>
      </w:r>
      <w:bookmarkEnd w:id="82"/>
    </w:p>
    <w:p w14:paraId="2482B1FC">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12</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5投标人为联合体的，可以由联合体中的一方或者多方共同交纳投标保证金，</w:t>
      </w:r>
      <w:r>
        <w:rPr>
          <w:rFonts w:hint="eastAsia" w:ascii="宋体" w:hAnsi="宋体" w:eastAsia="宋体" w:cs="宋体"/>
          <w:color w:val="auto"/>
          <w:spacing w:val="-2"/>
          <w:sz w:val="24"/>
          <w:szCs w:val="24"/>
        </w:rPr>
        <w:t>其交纳的投标保证金对联合体各方均具有约束力</w:t>
      </w:r>
      <w:r>
        <w:rPr>
          <w:rFonts w:hint="eastAsia" w:ascii="宋体" w:hAnsi="宋体" w:eastAsia="宋体" w:cs="宋体"/>
          <w:color w:val="auto"/>
          <w:sz w:val="24"/>
          <w:szCs w:val="24"/>
        </w:rPr>
        <w:t>。</w:t>
      </w:r>
    </w:p>
    <w:p w14:paraId="44F2DE79">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12.</w:t>
      </w:r>
      <w:r>
        <w:rPr>
          <w:rFonts w:hint="eastAsia" w:ascii="宋体" w:hAnsi="宋体" w:eastAsia="宋体" w:cs="宋体"/>
          <w:color w:val="auto"/>
          <w:spacing w:val="6"/>
          <w:sz w:val="24"/>
          <w:szCs w:val="24"/>
        </w:rPr>
        <w:t>6</w:t>
      </w:r>
      <w:r>
        <w:rPr>
          <w:rFonts w:hint="eastAsia" w:ascii="宋体" w:hAnsi="宋体" w:eastAsia="宋体" w:cs="宋体"/>
          <w:color w:val="auto"/>
          <w:spacing w:val="4"/>
          <w:sz w:val="24"/>
          <w:szCs w:val="24"/>
        </w:rPr>
        <w:t>采购人、采购代理机构将及时退还投标人的投标保证金，采用银行保函、担</w:t>
      </w:r>
      <w:r>
        <w:rPr>
          <w:rFonts w:hint="eastAsia" w:ascii="宋体" w:hAnsi="宋体" w:eastAsia="宋体" w:cs="宋体"/>
          <w:color w:val="auto"/>
          <w:spacing w:val="2"/>
          <w:sz w:val="24"/>
          <w:szCs w:val="24"/>
        </w:rPr>
        <w:t>保机构担保函等形式递交的投标保证金，经投标人同意后采购人、采购代</w:t>
      </w:r>
      <w:r>
        <w:rPr>
          <w:rFonts w:hint="eastAsia" w:ascii="宋体" w:hAnsi="宋体" w:eastAsia="宋体" w:cs="宋体"/>
          <w:color w:val="auto"/>
          <w:sz w:val="24"/>
          <w:szCs w:val="24"/>
        </w:rPr>
        <w:t>理</w:t>
      </w:r>
      <w:r>
        <w:rPr>
          <w:rFonts w:hint="eastAsia" w:ascii="宋体" w:hAnsi="宋体" w:eastAsia="宋体" w:cs="宋体"/>
          <w:color w:val="auto"/>
          <w:spacing w:val="-4"/>
          <w:sz w:val="24"/>
          <w:szCs w:val="24"/>
        </w:rPr>
        <w:t>机</w:t>
      </w:r>
      <w:r>
        <w:rPr>
          <w:rFonts w:hint="eastAsia" w:ascii="宋体" w:hAnsi="宋体" w:eastAsia="宋体" w:cs="宋体"/>
          <w:color w:val="auto"/>
          <w:spacing w:val="-2"/>
          <w:sz w:val="24"/>
          <w:szCs w:val="24"/>
        </w:rPr>
        <w:t>构可以不再退还，但因投标人自身原因导致无法及时退还的除外：</w:t>
      </w:r>
    </w:p>
    <w:p w14:paraId="344D9E33">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12.6.1投标人在投标截止时间前撤回已提交的投标文件的，自收到投标人</w:t>
      </w:r>
      <w:r>
        <w:rPr>
          <w:rFonts w:hint="eastAsia" w:ascii="宋体" w:hAnsi="宋体" w:eastAsia="宋体" w:cs="宋体"/>
          <w:color w:val="auto"/>
          <w:spacing w:val="-3"/>
          <w:sz w:val="24"/>
          <w:szCs w:val="24"/>
        </w:rPr>
        <w:t>书</w:t>
      </w:r>
      <w:r>
        <w:rPr>
          <w:rFonts w:hint="eastAsia" w:ascii="宋体" w:hAnsi="宋体" w:eastAsia="宋体" w:cs="宋体"/>
          <w:color w:val="auto"/>
          <w:spacing w:val="-4"/>
          <w:sz w:val="24"/>
          <w:szCs w:val="24"/>
        </w:rPr>
        <w:t>面撤回通知之日起5个工作日内退还已收取的投标保证金</w:t>
      </w:r>
      <w:r>
        <w:rPr>
          <w:rFonts w:hint="eastAsia" w:ascii="宋体" w:hAnsi="宋体" w:eastAsia="宋体" w:cs="宋体"/>
          <w:color w:val="auto"/>
          <w:spacing w:val="-3"/>
          <w:sz w:val="24"/>
          <w:szCs w:val="24"/>
        </w:rPr>
        <w:t>；</w:t>
      </w:r>
    </w:p>
    <w:p w14:paraId="20BAE6FE">
      <w:pPr>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12</w:t>
      </w:r>
      <w:r>
        <w:rPr>
          <w:rFonts w:hint="eastAsia" w:ascii="宋体" w:hAnsi="宋体" w:eastAsia="宋体" w:cs="宋体"/>
          <w:color w:val="auto"/>
          <w:sz w:val="24"/>
          <w:szCs w:val="24"/>
        </w:rPr>
        <w:t>.6.2中标人的投标保证金，自采购合同签订之日起5个工作日内退还中</w:t>
      </w:r>
      <w:r>
        <w:rPr>
          <w:rFonts w:hint="eastAsia" w:ascii="宋体" w:hAnsi="宋体" w:eastAsia="宋体" w:cs="宋体"/>
          <w:color w:val="auto"/>
          <w:spacing w:val="-16"/>
          <w:sz w:val="24"/>
          <w:szCs w:val="24"/>
        </w:rPr>
        <w:t>标</w:t>
      </w:r>
      <w:r>
        <w:rPr>
          <w:rFonts w:hint="eastAsia" w:ascii="宋体" w:hAnsi="宋体" w:eastAsia="宋体" w:cs="宋体"/>
          <w:color w:val="auto"/>
          <w:spacing w:val="-14"/>
          <w:sz w:val="24"/>
          <w:szCs w:val="24"/>
        </w:rPr>
        <w:t>人；</w:t>
      </w:r>
    </w:p>
    <w:p w14:paraId="3D3C574B">
      <w:pPr>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12</w:t>
      </w:r>
      <w:r>
        <w:rPr>
          <w:rFonts w:hint="eastAsia" w:ascii="宋体" w:hAnsi="宋体" w:eastAsia="宋体" w:cs="宋体"/>
          <w:color w:val="auto"/>
          <w:sz w:val="24"/>
          <w:szCs w:val="24"/>
        </w:rPr>
        <w:t>.6.3</w:t>
      </w:r>
      <w:r>
        <w:rPr>
          <w:rFonts w:hint="eastAsia" w:ascii="宋体" w:hAnsi="宋体" w:eastAsia="宋体" w:cs="宋体"/>
          <w:color w:val="auto"/>
          <w:spacing w:val="-4"/>
          <w:sz w:val="24"/>
          <w:szCs w:val="24"/>
        </w:rPr>
        <w:t>未中标投标人的投标保证金，自中标通知书发出之日起</w:t>
      </w:r>
      <w:r>
        <w:rPr>
          <w:rFonts w:ascii="宋体" w:hAnsi="宋体" w:eastAsia="宋体" w:cs="宋体"/>
          <w:color w:val="auto"/>
          <w:spacing w:val="-4"/>
          <w:sz w:val="24"/>
          <w:szCs w:val="24"/>
        </w:rPr>
        <w:t>5个工作日</w:t>
      </w:r>
      <w:r>
        <w:rPr>
          <w:rFonts w:hint="eastAsia" w:ascii="宋体" w:hAnsi="宋体" w:eastAsia="宋体" w:cs="宋体"/>
          <w:color w:val="auto"/>
          <w:spacing w:val="-4"/>
          <w:sz w:val="24"/>
          <w:szCs w:val="24"/>
        </w:rPr>
        <w:t>内退还未中标人；</w:t>
      </w:r>
    </w:p>
    <w:p w14:paraId="4EEDBADA">
      <w:pPr>
        <w:widowControl w:val="0"/>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12.6</w:t>
      </w:r>
      <w:r>
        <w:rPr>
          <w:rFonts w:hint="eastAsia" w:ascii="宋体" w:hAnsi="宋体" w:eastAsia="宋体" w:cs="宋体"/>
          <w:color w:val="auto"/>
          <w:sz w:val="24"/>
          <w:szCs w:val="24"/>
        </w:rPr>
        <w:t>.4终止招标项目已经收取投标保证金的，自终止采购活动后5个工作</w:t>
      </w:r>
      <w:r>
        <w:rPr>
          <w:rFonts w:hint="eastAsia" w:ascii="宋体" w:hAnsi="宋体" w:eastAsia="宋体" w:cs="宋体"/>
          <w:color w:val="auto"/>
          <w:spacing w:val="-6"/>
          <w:sz w:val="24"/>
          <w:szCs w:val="24"/>
        </w:rPr>
        <w:t>日内退</w:t>
      </w:r>
      <w:r>
        <w:rPr>
          <w:rFonts w:hint="eastAsia" w:ascii="宋体" w:hAnsi="宋体" w:eastAsia="宋体" w:cs="宋体"/>
          <w:color w:val="auto"/>
          <w:spacing w:val="-3"/>
          <w:sz w:val="24"/>
          <w:szCs w:val="24"/>
        </w:rPr>
        <w:t>还已收取的投标保证金及其在银行产生的孳息。</w:t>
      </w:r>
    </w:p>
    <w:p w14:paraId="11261889">
      <w:pPr>
        <w:widowControl w:val="0"/>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12.</w:t>
      </w:r>
      <w:r>
        <w:rPr>
          <w:rFonts w:hint="eastAsia" w:ascii="宋体" w:hAnsi="宋体" w:eastAsia="宋体" w:cs="宋体"/>
          <w:color w:val="auto"/>
          <w:spacing w:val="1"/>
          <w:sz w:val="24"/>
          <w:szCs w:val="24"/>
        </w:rPr>
        <w:t>7有下列情形之一的，采购人或采购代理机构可以不予退还投标保证金：</w:t>
      </w:r>
    </w:p>
    <w:p w14:paraId="7D88035A">
      <w:pPr>
        <w:widowControl w:val="0"/>
        <w:tabs>
          <w:tab w:val="left" w:pos="4111"/>
        </w:tabs>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12.7.1投标有效期内投标人撤销投标</w:t>
      </w:r>
      <w:r>
        <w:rPr>
          <w:rFonts w:hint="eastAsia" w:ascii="宋体" w:hAnsi="宋体" w:eastAsia="宋体" w:cs="宋体"/>
          <w:color w:val="auto"/>
          <w:position w:val="17"/>
          <w:sz w:val="24"/>
          <w:szCs w:val="24"/>
        </w:rPr>
        <w:t>文件的；</w:t>
      </w:r>
    </w:p>
    <w:p w14:paraId="65F58DC0">
      <w:pPr>
        <w:widowControl w:val="0"/>
        <w:spacing w:line="360" w:lineRule="auto"/>
        <w:ind w:firstLine="468" w:firstLineChars="200"/>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12.7.2《投标人须知资料表》中规定的其他情形</w:t>
      </w:r>
      <w:r>
        <w:rPr>
          <w:rFonts w:hint="eastAsia" w:ascii="宋体" w:hAnsi="宋体" w:eastAsia="宋体" w:cs="宋体"/>
          <w:color w:val="auto"/>
          <w:spacing w:val="-2"/>
          <w:sz w:val="24"/>
          <w:szCs w:val="24"/>
        </w:rPr>
        <w:t>。</w:t>
      </w:r>
    </w:p>
    <w:p w14:paraId="184BFAE9">
      <w:pPr>
        <w:widowControl w:val="0"/>
        <w:spacing w:line="360" w:lineRule="auto"/>
        <w:ind w:firstLine="478" w:firstLineChars="200"/>
        <w:jc w:val="both"/>
        <w:rPr>
          <w:rFonts w:hint="eastAsia" w:ascii="宋体" w:hAnsi="宋体" w:eastAsia="宋体" w:cs="宋体"/>
          <w:b/>
          <w:bCs/>
          <w:color w:val="auto"/>
          <w:sz w:val="24"/>
          <w:szCs w:val="24"/>
        </w:rPr>
      </w:pPr>
      <w:bookmarkStart w:id="83" w:name="_Toc24009"/>
      <w:r>
        <w:rPr>
          <w:rFonts w:hint="eastAsia" w:ascii="宋体" w:hAnsi="宋体" w:eastAsia="宋体" w:cs="宋体"/>
          <w:b/>
          <w:bCs/>
          <w:color w:val="auto"/>
          <w:spacing w:val="-1"/>
          <w:sz w:val="24"/>
          <w:szCs w:val="24"/>
        </w:rPr>
        <w:t>13.</w:t>
      </w:r>
      <w:r>
        <w:rPr>
          <w:rFonts w:hint="eastAsia" w:ascii="宋体" w:hAnsi="宋体" w:eastAsia="宋体" w:cs="宋体"/>
          <w:b/>
          <w:bCs/>
          <w:color w:val="auto"/>
          <w:sz w:val="24"/>
          <w:szCs w:val="24"/>
        </w:rPr>
        <w:t>投标有效期</w:t>
      </w:r>
      <w:bookmarkEnd w:id="83"/>
    </w:p>
    <w:p w14:paraId="35E56F4C">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13</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1投标文件应在本招标文件《投标人须知资料表》中规定的投标有效期内保持</w:t>
      </w:r>
      <w:r>
        <w:rPr>
          <w:rFonts w:hint="eastAsia" w:ascii="宋体" w:hAnsi="宋体" w:eastAsia="宋体" w:cs="宋体"/>
          <w:color w:val="auto"/>
          <w:spacing w:val="-1"/>
          <w:sz w:val="24"/>
          <w:szCs w:val="24"/>
        </w:rPr>
        <w:t>有效，投标有效期</w:t>
      </w:r>
      <w:r>
        <w:rPr>
          <w:rFonts w:hint="eastAsia" w:ascii="宋体" w:hAnsi="宋体" w:eastAsia="宋体" w:cs="宋体"/>
          <w:color w:val="auto"/>
          <w:sz w:val="24"/>
          <w:szCs w:val="24"/>
        </w:rPr>
        <w:t>少于招标文件规定期限的，其</w:t>
      </w:r>
      <w:r>
        <w:rPr>
          <w:rFonts w:hint="eastAsia" w:ascii="宋体" w:hAnsi="宋体" w:eastAsia="宋体" w:cs="宋体"/>
          <w:b/>
          <w:bCs/>
          <w:color w:val="auto"/>
          <w:spacing w:val="2"/>
          <w:sz w:val="24"/>
          <w:szCs w:val="24"/>
        </w:rPr>
        <w:t>投标无效</w:t>
      </w:r>
      <w:r>
        <w:rPr>
          <w:rFonts w:hint="eastAsia" w:ascii="宋体" w:hAnsi="宋体" w:eastAsia="宋体" w:cs="宋体"/>
          <w:color w:val="auto"/>
          <w:sz w:val="24"/>
          <w:szCs w:val="24"/>
        </w:rPr>
        <w:t>。</w:t>
      </w:r>
    </w:p>
    <w:p w14:paraId="3DEB885B">
      <w:pPr>
        <w:spacing w:line="360" w:lineRule="auto"/>
        <w:ind w:firstLine="478" w:firstLineChars="200"/>
        <w:jc w:val="both"/>
        <w:rPr>
          <w:rFonts w:hint="eastAsia" w:ascii="宋体" w:hAnsi="宋体" w:eastAsia="宋体" w:cs="宋体"/>
          <w:b/>
          <w:bCs/>
          <w:color w:val="auto"/>
          <w:sz w:val="24"/>
          <w:szCs w:val="24"/>
        </w:rPr>
      </w:pPr>
      <w:bookmarkStart w:id="84" w:name="_Toc23934"/>
      <w:r>
        <w:rPr>
          <w:rFonts w:hint="eastAsia" w:ascii="宋体" w:hAnsi="宋体" w:eastAsia="宋体" w:cs="宋体"/>
          <w:b/>
          <w:bCs/>
          <w:color w:val="auto"/>
          <w:spacing w:val="-1"/>
          <w:sz w:val="24"/>
          <w:szCs w:val="24"/>
        </w:rPr>
        <w:t>14.投</w:t>
      </w:r>
      <w:r>
        <w:rPr>
          <w:rFonts w:hint="eastAsia" w:ascii="宋体" w:hAnsi="宋体" w:eastAsia="宋体" w:cs="宋体"/>
          <w:b/>
          <w:bCs/>
          <w:color w:val="auto"/>
          <w:sz w:val="24"/>
          <w:szCs w:val="24"/>
        </w:rPr>
        <w:t>标文件的签署、盖章</w:t>
      </w:r>
      <w:bookmarkEnd w:id="84"/>
    </w:p>
    <w:p w14:paraId="0FDAEB6B">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14</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1供应商应按投标文件正本1份，副本4份，电子文档1份（采用U盘，均应包含纸质投标文件全部内容（每份电子版中均应含 word 等可编辑文件与投标文件盖章扫描后的 pdf 文件各1份，投标文件包括的其他电子文档也应包含在内）准备投标文件</w:t>
      </w:r>
      <w:r>
        <w:rPr>
          <w:rFonts w:hint="eastAsia" w:ascii="宋体" w:hAnsi="宋体" w:eastAsia="宋体" w:cs="宋体"/>
          <w:color w:val="auto"/>
          <w:spacing w:val="-5"/>
          <w:sz w:val="24"/>
          <w:szCs w:val="24"/>
        </w:rPr>
        <w:t>。</w:t>
      </w:r>
    </w:p>
    <w:p w14:paraId="5C8631F9">
      <w:pPr>
        <w:spacing w:line="360" w:lineRule="auto"/>
        <w:ind w:firstLine="512" w:firstLineChars="200"/>
        <w:jc w:val="both"/>
        <w:rPr>
          <w:rFonts w:hint="eastAsia" w:ascii="宋体" w:hAnsi="宋体" w:eastAsia="宋体" w:cs="宋体"/>
          <w:color w:val="auto"/>
          <w:spacing w:val="8"/>
          <w:sz w:val="24"/>
          <w:szCs w:val="24"/>
        </w:rPr>
      </w:pPr>
      <w:bookmarkStart w:id="85" w:name="_Toc8465"/>
      <w:r>
        <w:rPr>
          <w:rFonts w:hint="eastAsia" w:ascii="宋体" w:hAnsi="宋体" w:eastAsia="宋体" w:cs="宋体"/>
          <w:color w:val="auto"/>
          <w:spacing w:val="8"/>
          <w:sz w:val="24"/>
          <w:szCs w:val="24"/>
        </w:rPr>
        <w:t>14.2招标文件要求盖章的内容，加盖供应商单位公章。</w:t>
      </w:r>
      <w:bookmarkEnd w:id="85"/>
    </w:p>
    <w:p w14:paraId="23380FF3">
      <w:pPr>
        <w:spacing w:line="360" w:lineRule="auto"/>
        <w:jc w:val="center"/>
        <w:rPr>
          <w:rFonts w:hint="eastAsia" w:ascii="宋体" w:hAnsi="宋体" w:eastAsia="宋体" w:cs="宋体"/>
          <w:b/>
          <w:bCs/>
          <w:color w:val="auto"/>
          <w:spacing w:val="-1"/>
          <w:sz w:val="24"/>
          <w:szCs w:val="24"/>
        </w:rPr>
      </w:pPr>
      <w:bookmarkStart w:id="86" w:name="_Toc15408"/>
      <w:r>
        <w:rPr>
          <w:rFonts w:hint="eastAsia" w:ascii="宋体" w:hAnsi="宋体" w:eastAsia="宋体" w:cs="宋体"/>
          <w:b/>
          <w:bCs/>
          <w:color w:val="auto"/>
          <w:spacing w:val="-1"/>
          <w:sz w:val="24"/>
          <w:szCs w:val="24"/>
        </w:rPr>
        <w:t>第四部分 投标文件的提交</w:t>
      </w:r>
      <w:bookmarkEnd w:id="86"/>
    </w:p>
    <w:p w14:paraId="38C8A5BC">
      <w:pPr>
        <w:spacing w:line="360" w:lineRule="auto"/>
        <w:ind w:firstLine="478" w:firstLineChars="200"/>
        <w:jc w:val="both"/>
        <w:rPr>
          <w:rFonts w:hint="eastAsia" w:ascii="宋体" w:hAnsi="宋体" w:eastAsia="宋体" w:cs="宋体"/>
          <w:b/>
          <w:bCs/>
          <w:color w:val="auto"/>
          <w:sz w:val="24"/>
          <w:szCs w:val="24"/>
        </w:rPr>
      </w:pPr>
      <w:bookmarkStart w:id="87" w:name="_Toc28541"/>
      <w:r>
        <w:rPr>
          <w:rFonts w:hint="eastAsia" w:ascii="宋体" w:hAnsi="宋体" w:eastAsia="宋体" w:cs="宋体"/>
          <w:b/>
          <w:bCs/>
          <w:color w:val="auto"/>
          <w:spacing w:val="-1"/>
          <w:sz w:val="24"/>
          <w:szCs w:val="24"/>
        </w:rPr>
        <w:t>15.投标文件的提交</w:t>
      </w:r>
      <w:bookmarkEnd w:id="87"/>
    </w:p>
    <w:p w14:paraId="048AE994">
      <w:pPr>
        <w:widowControl w:val="0"/>
        <w:tabs>
          <w:tab w:val="left" w:pos="1080"/>
          <w:tab w:val="left" w:pos="1589"/>
          <w:tab w:val="left" w:pos="2014"/>
        </w:tabs>
        <w:kinsoku/>
        <w:autoSpaceDE/>
        <w:autoSpaceDN/>
        <w:spacing w:line="360" w:lineRule="auto"/>
        <w:ind w:firstLine="480" w:firstLineChars="200"/>
        <w:jc w:val="both"/>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15.1投标文件统一用 A4 幅面纸印制，建议对投标文件双面打印。投标文件正本和副本必须胶装成册并编码。</w:t>
      </w:r>
    </w:p>
    <w:p w14:paraId="602F82CB">
      <w:pPr>
        <w:widowControl w:val="0"/>
        <w:tabs>
          <w:tab w:val="left" w:pos="1080"/>
          <w:tab w:val="left" w:pos="1589"/>
          <w:tab w:val="left" w:pos="2014"/>
        </w:tabs>
        <w:kinsoku/>
        <w:autoSpaceDE/>
        <w:autoSpaceDN/>
        <w:spacing w:line="360" w:lineRule="auto"/>
        <w:ind w:firstLine="480" w:firstLineChars="200"/>
        <w:jc w:val="both"/>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15.2投标文件必须密封递交。对封装材料及样式不作特别规定，但供应商应当保证其封装的可靠性，不致因搬运、堆放等原因散开。投标时，供应商应当将投标文件正本以密封袋/箱单独密封，所有的副本及电子版以密封袋/箱单独密封，或者正、副本及电子版以密封袋/箱放入一个密封包装箱里。密封袋/箱正面和投标文件封面须标明“正本”“副本”“电子版”字样。</w:t>
      </w:r>
    </w:p>
    <w:p w14:paraId="19B99026">
      <w:pPr>
        <w:widowControl w:val="0"/>
        <w:tabs>
          <w:tab w:val="left" w:pos="1080"/>
          <w:tab w:val="left" w:pos="1589"/>
          <w:tab w:val="left" w:pos="2014"/>
        </w:tabs>
        <w:kinsoku/>
        <w:autoSpaceDE/>
        <w:autoSpaceDN/>
        <w:spacing w:line="360" w:lineRule="auto"/>
        <w:ind w:firstLine="480" w:firstLineChars="200"/>
        <w:jc w:val="both"/>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15.3为方便开标唱标，供应商应当将 “开标一览表”单独密封，并在包装袋/箱上标明“开标一览表”字样，在投标时单独递交。“开标一览表”中报价应当与投标文件正本报价相一致，若不一致则以“开标一览表”价格为准。</w:t>
      </w:r>
    </w:p>
    <w:p w14:paraId="7EDBB294">
      <w:pPr>
        <w:widowControl w:val="0"/>
        <w:kinsoku/>
        <w:autoSpaceDE/>
        <w:autoSpaceDN/>
        <w:spacing w:line="360" w:lineRule="auto"/>
        <w:ind w:firstLine="480" w:firstLineChars="200"/>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15.4为方便核查投标保证金，供应商应当将“投标保证金”单独密封，并在包装袋/箱上标明 “投标保证金”字样，在投标时单独递交。</w:t>
      </w:r>
    </w:p>
    <w:p w14:paraId="4D5EE17C">
      <w:pPr>
        <w:widowControl w:val="0"/>
        <w:kinsoku/>
        <w:autoSpaceDE/>
        <w:autoSpaceDN/>
        <w:spacing w:line="360" w:lineRule="auto"/>
        <w:ind w:firstLine="480" w:firstLineChars="200"/>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15.5在第15.2、第 15.3、第 15.4规定的及其他有关包装袋/箱上均应当清楚标明递交至招标文件中指明的地址。</w:t>
      </w:r>
    </w:p>
    <w:p w14:paraId="4BFD267E">
      <w:pPr>
        <w:widowControl w:val="0"/>
        <w:kinsoku/>
        <w:autoSpaceDE/>
        <w:autoSpaceDN/>
        <w:spacing w:line="360" w:lineRule="auto"/>
        <w:ind w:firstLine="480" w:firstLineChars="200"/>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15.5.1注明招标文件中指明的项目名称、招标编号（如有）和“在（投标截止时间）之前不得启封”的字样。</w:t>
      </w:r>
    </w:p>
    <w:p w14:paraId="49BA7E73">
      <w:pPr>
        <w:widowControl w:val="0"/>
        <w:kinsoku/>
        <w:autoSpaceDE/>
        <w:autoSpaceDN/>
        <w:spacing w:line="360" w:lineRule="auto"/>
        <w:ind w:firstLine="480" w:firstLineChars="200"/>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15.5.2在包装袋/箱的封装处加盖供应商单位公章或由法定代表人授权的代表签字。</w:t>
      </w:r>
    </w:p>
    <w:p w14:paraId="1291D0FB">
      <w:pPr>
        <w:widowControl w:val="0"/>
        <w:kinsoku/>
        <w:autoSpaceDE/>
        <w:autoSpaceDN/>
        <w:spacing w:line="360" w:lineRule="auto"/>
        <w:ind w:firstLine="480" w:firstLineChars="200"/>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15.6所有包装袋/箱上还应当写明供应商名称和地址，以便其投标被宣布为“迟到”投标时，能原封退回。</w:t>
      </w:r>
    </w:p>
    <w:p w14:paraId="7F0AE06E">
      <w:pPr>
        <w:spacing w:line="360" w:lineRule="auto"/>
        <w:ind w:firstLine="480" w:firstLineChars="200"/>
        <w:jc w:val="both"/>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15.7如果供应商未按上述要求密封及加写标记，</w:t>
      </w:r>
      <w:r>
        <w:rPr>
          <w:rFonts w:hint="eastAsia" w:ascii="宋体" w:hAnsi="宋体" w:eastAsia="宋体" w:cs="宋体"/>
          <w:color w:val="auto"/>
          <w:spacing w:val="2"/>
          <w:sz w:val="24"/>
          <w:szCs w:val="24"/>
        </w:rPr>
        <w:t>采购代理机构</w:t>
      </w:r>
      <w:r>
        <w:rPr>
          <w:rFonts w:hint="eastAsia" w:ascii="宋体" w:hAnsi="宋体" w:eastAsia="宋体" w:cs="宋体"/>
          <w:snapToGrid/>
          <w:color w:val="auto"/>
          <w:kern w:val="2"/>
          <w:sz w:val="24"/>
          <w:szCs w:val="24"/>
        </w:rPr>
        <w:t>对投标文件的误投或过早启封概不负责。</w:t>
      </w:r>
    </w:p>
    <w:p w14:paraId="5F50E574">
      <w:pPr>
        <w:spacing w:line="360" w:lineRule="auto"/>
        <w:ind w:firstLine="478" w:firstLineChars="200"/>
        <w:jc w:val="both"/>
        <w:rPr>
          <w:rFonts w:hint="eastAsia" w:ascii="宋体" w:hAnsi="宋体" w:eastAsia="宋体" w:cs="宋体"/>
          <w:b/>
          <w:bCs/>
          <w:color w:val="auto"/>
          <w:sz w:val="24"/>
          <w:szCs w:val="24"/>
        </w:rPr>
      </w:pPr>
      <w:bookmarkStart w:id="88" w:name="_Toc25868"/>
      <w:r>
        <w:rPr>
          <w:rFonts w:hint="eastAsia" w:ascii="宋体" w:hAnsi="宋体" w:eastAsia="宋体" w:cs="宋体"/>
          <w:b/>
          <w:bCs/>
          <w:color w:val="auto"/>
          <w:spacing w:val="-1"/>
          <w:sz w:val="24"/>
          <w:szCs w:val="24"/>
        </w:rPr>
        <w:t>16.</w:t>
      </w:r>
      <w:r>
        <w:rPr>
          <w:rFonts w:hint="eastAsia" w:ascii="宋体" w:hAnsi="宋体" w:eastAsia="宋体" w:cs="宋体"/>
          <w:b/>
          <w:bCs/>
          <w:color w:val="auto"/>
          <w:sz w:val="24"/>
          <w:szCs w:val="24"/>
        </w:rPr>
        <w:t>投标截止时间</w:t>
      </w:r>
      <w:bookmarkEnd w:id="88"/>
    </w:p>
    <w:p w14:paraId="3D7F78F8">
      <w:pPr>
        <w:spacing w:line="360" w:lineRule="auto"/>
        <w:ind w:firstLine="488"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2"/>
          <w:sz w:val="24"/>
          <w:szCs w:val="24"/>
        </w:rPr>
        <w:t>16.1投</w:t>
      </w:r>
      <w:r>
        <w:rPr>
          <w:rFonts w:hint="eastAsia" w:ascii="宋体" w:hAnsi="宋体" w:eastAsia="宋体" w:cs="宋体"/>
          <w:color w:val="auto"/>
          <w:spacing w:val="1"/>
          <w:sz w:val="24"/>
          <w:szCs w:val="24"/>
        </w:rPr>
        <w:t>标人应在招标文件要求提交投标文件截止时间前，将投标文件递交至招标文件中规定的地点</w:t>
      </w:r>
      <w:r>
        <w:rPr>
          <w:rFonts w:hint="eastAsia" w:ascii="宋体" w:hAnsi="宋体" w:eastAsia="宋体" w:cs="宋体"/>
          <w:color w:val="auto"/>
          <w:spacing w:val="-8"/>
          <w:sz w:val="24"/>
          <w:szCs w:val="24"/>
        </w:rPr>
        <w:t>。</w:t>
      </w:r>
    </w:p>
    <w:p w14:paraId="5E509629">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16.2</w:t>
      </w:r>
      <w:r>
        <w:rPr>
          <w:rFonts w:hint="eastAsia" w:ascii="宋体" w:hAnsi="宋体" w:eastAsia="宋体" w:cs="宋体"/>
          <w:color w:val="auto"/>
          <w:spacing w:val="2"/>
          <w:sz w:val="24"/>
          <w:szCs w:val="24"/>
        </w:rPr>
        <w:t>采购代理机构</w:t>
      </w:r>
      <w:r>
        <w:rPr>
          <w:rFonts w:hint="eastAsia" w:ascii="宋体" w:hAnsi="宋体" w:eastAsia="宋体" w:cs="宋体"/>
          <w:color w:val="auto"/>
          <w:sz w:val="24"/>
          <w:szCs w:val="24"/>
        </w:rPr>
        <w:t>有权按本须知的规定，通过修改招标文件延长投标截止时间。在此情况下，</w:t>
      </w:r>
      <w:r>
        <w:rPr>
          <w:rFonts w:hint="eastAsia" w:ascii="宋体" w:hAnsi="宋体" w:eastAsia="宋体" w:cs="宋体"/>
          <w:color w:val="auto"/>
          <w:spacing w:val="2"/>
          <w:sz w:val="24"/>
          <w:szCs w:val="24"/>
        </w:rPr>
        <w:t>采购代理机构</w:t>
      </w:r>
      <w:r>
        <w:rPr>
          <w:rFonts w:hint="eastAsia" w:ascii="宋体" w:hAnsi="宋体" w:eastAsia="宋体" w:cs="宋体"/>
          <w:color w:val="auto"/>
          <w:sz w:val="24"/>
          <w:szCs w:val="24"/>
        </w:rPr>
        <w:t>和供应商受投标截止时间制约的所有权利和义务均应当延长至新的截止期。</w:t>
      </w:r>
    </w:p>
    <w:p w14:paraId="549D9B74">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16.3拒收情形：招标采购单位将拒绝接收并原封退回在本须知规定的投标截止时间后送达的任何投标文件。</w:t>
      </w:r>
    </w:p>
    <w:p w14:paraId="3D6194F2">
      <w:pPr>
        <w:spacing w:line="360" w:lineRule="auto"/>
        <w:ind w:firstLine="478" w:firstLineChars="200"/>
        <w:jc w:val="both"/>
        <w:rPr>
          <w:rFonts w:hint="eastAsia" w:ascii="宋体" w:hAnsi="宋体" w:eastAsia="宋体" w:cs="宋体"/>
          <w:b/>
          <w:bCs/>
          <w:color w:val="auto"/>
          <w:sz w:val="24"/>
          <w:szCs w:val="24"/>
        </w:rPr>
      </w:pPr>
      <w:bookmarkStart w:id="89" w:name="_Toc15789"/>
      <w:r>
        <w:rPr>
          <w:rFonts w:hint="eastAsia" w:ascii="宋体" w:hAnsi="宋体" w:eastAsia="宋体" w:cs="宋体"/>
          <w:b/>
          <w:bCs/>
          <w:color w:val="auto"/>
          <w:spacing w:val="-1"/>
          <w:sz w:val="24"/>
          <w:szCs w:val="24"/>
        </w:rPr>
        <w:t>17.投</w:t>
      </w:r>
      <w:r>
        <w:rPr>
          <w:rFonts w:hint="eastAsia" w:ascii="宋体" w:hAnsi="宋体" w:eastAsia="宋体" w:cs="宋体"/>
          <w:b/>
          <w:bCs/>
          <w:color w:val="auto"/>
          <w:sz w:val="24"/>
          <w:szCs w:val="24"/>
        </w:rPr>
        <w:t>标文件的修改与撤回</w:t>
      </w:r>
      <w:bookmarkEnd w:id="89"/>
    </w:p>
    <w:p w14:paraId="639BDFA7">
      <w:pPr>
        <w:spacing w:line="360" w:lineRule="auto"/>
        <w:ind w:firstLine="512"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17.1供应商在投标截止时间前，可以对所递交的投标文件进行补充、修改或者撤回，并书面通知</w:t>
      </w:r>
      <w:r>
        <w:rPr>
          <w:rFonts w:hint="eastAsia" w:ascii="宋体" w:hAnsi="宋体" w:eastAsia="宋体" w:cs="宋体"/>
          <w:color w:val="auto"/>
          <w:spacing w:val="2"/>
          <w:sz w:val="24"/>
          <w:szCs w:val="24"/>
        </w:rPr>
        <w:t>采购代理机构</w:t>
      </w:r>
      <w:r>
        <w:rPr>
          <w:rFonts w:hint="eastAsia" w:ascii="宋体" w:hAnsi="宋体" w:eastAsia="宋体" w:cs="宋体"/>
          <w:color w:val="auto"/>
          <w:spacing w:val="8"/>
          <w:sz w:val="24"/>
          <w:szCs w:val="24"/>
        </w:rPr>
        <w:t>。补充、修改的内容应当按招标文件要求签署、盖章，并作为投标文件的组成部分。</w:t>
      </w:r>
    </w:p>
    <w:p w14:paraId="6DDFFE67">
      <w:pPr>
        <w:spacing w:line="360" w:lineRule="auto"/>
        <w:ind w:firstLine="512" w:firstLineChars="200"/>
        <w:jc w:val="both"/>
        <w:rPr>
          <w:rFonts w:hint="eastAsia" w:ascii="宋体" w:hAnsi="宋体" w:eastAsia="宋体" w:cs="宋体"/>
          <w:color w:val="auto"/>
          <w:spacing w:val="8"/>
          <w:sz w:val="24"/>
          <w:szCs w:val="24"/>
        </w:rPr>
      </w:pPr>
      <w:bookmarkStart w:id="90" w:name="_Toc4304"/>
      <w:r>
        <w:rPr>
          <w:rFonts w:hint="eastAsia" w:ascii="宋体" w:hAnsi="宋体" w:eastAsia="宋体" w:cs="宋体"/>
          <w:color w:val="auto"/>
          <w:spacing w:val="8"/>
          <w:sz w:val="24"/>
          <w:szCs w:val="24"/>
        </w:rPr>
        <w:t>17.2投标截止时间后，供应商不得对其投标文件做任何修改。</w:t>
      </w:r>
      <w:bookmarkEnd w:id="90"/>
    </w:p>
    <w:p w14:paraId="452FB578">
      <w:pPr>
        <w:spacing w:line="360" w:lineRule="auto"/>
        <w:ind w:firstLine="512"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17.3投标截止后，供应商不得撤销其投标，否则其投标保证金将按照本须知的规定不予退还。</w:t>
      </w:r>
    </w:p>
    <w:p w14:paraId="5251A6C4">
      <w:pPr>
        <w:spacing w:line="360" w:lineRule="auto"/>
        <w:jc w:val="center"/>
        <w:rPr>
          <w:rFonts w:hint="eastAsia" w:ascii="宋体" w:hAnsi="宋体" w:eastAsia="宋体" w:cs="宋体"/>
          <w:b/>
          <w:bCs/>
          <w:color w:val="auto"/>
          <w:sz w:val="24"/>
          <w:szCs w:val="24"/>
        </w:rPr>
      </w:pPr>
      <w:bookmarkStart w:id="91" w:name="_Toc9601"/>
      <w:r>
        <w:rPr>
          <w:rFonts w:hint="eastAsia" w:ascii="宋体" w:hAnsi="宋体" w:eastAsia="宋体" w:cs="宋体"/>
          <w:b/>
          <w:bCs/>
          <w:color w:val="auto"/>
          <w:sz w:val="24"/>
          <w:szCs w:val="24"/>
        </w:rPr>
        <w:t>第五部分 开标、资格审查及评标</w:t>
      </w:r>
      <w:bookmarkEnd w:id="91"/>
    </w:p>
    <w:p w14:paraId="217795CE">
      <w:pPr>
        <w:spacing w:line="360" w:lineRule="auto"/>
        <w:ind w:firstLine="482" w:firstLineChars="200"/>
        <w:jc w:val="both"/>
        <w:rPr>
          <w:rFonts w:hint="eastAsia" w:ascii="宋体" w:hAnsi="宋体" w:eastAsia="宋体" w:cs="宋体"/>
          <w:b/>
          <w:bCs/>
          <w:color w:val="auto"/>
          <w:sz w:val="24"/>
          <w:szCs w:val="24"/>
        </w:rPr>
      </w:pPr>
      <w:bookmarkStart w:id="92" w:name="_Toc3473"/>
      <w:r>
        <w:rPr>
          <w:rFonts w:hint="eastAsia" w:ascii="宋体" w:hAnsi="宋体" w:eastAsia="宋体" w:cs="宋体"/>
          <w:b/>
          <w:bCs/>
          <w:color w:val="auto"/>
          <w:sz w:val="24"/>
          <w:szCs w:val="24"/>
        </w:rPr>
        <w:t>18.开标</w:t>
      </w:r>
      <w:bookmarkEnd w:id="92"/>
    </w:p>
    <w:p w14:paraId="03BAC932">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18</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1采购人或采购代理机构将按招标文件的规定，在投标截止时间的同一时间和</w:t>
      </w:r>
      <w:r>
        <w:rPr>
          <w:rFonts w:hint="eastAsia" w:ascii="宋体" w:hAnsi="宋体" w:eastAsia="宋体" w:cs="宋体"/>
          <w:color w:val="auto"/>
          <w:spacing w:val="-4"/>
          <w:sz w:val="24"/>
          <w:szCs w:val="24"/>
        </w:rPr>
        <w:t>招标文件预</w:t>
      </w:r>
      <w:r>
        <w:rPr>
          <w:rFonts w:hint="eastAsia" w:ascii="宋体" w:hAnsi="宋体" w:eastAsia="宋体" w:cs="宋体"/>
          <w:color w:val="auto"/>
          <w:spacing w:val="-2"/>
          <w:sz w:val="24"/>
          <w:szCs w:val="24"/>
        </w:rPr>
        <w:t>先确定的地点组织开标。</w:t>
      </w:r>
    </w:p>
    <w:p w14:paraId="2FC52FF9">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18.</w:t>
      </w:r>
      <w:r>
        <w:rPr>
          <w:rFonts w:hint="eastAsia" w:ascii="宋体" w:hAnsi="宋体" w:eastAsia="宋体" w:cs="宋体"/>
          <w:color w:val="auto"/>
          <w:spacing w:val="6"/>
          <w:sz w:val="24"/>
          <w:szCs w:val="24"/>
        </w:rPr>
        <w:t>2</w:t>
      </w:r>
      <w:r>
        <w:rPr>
          <w:rFonts w:hint="eastAsia" w:ascii="宋体" w:hAnsi="宋体" w:eastAsia="宋体" w:cs="宋体"/>
          <w:color w:val="auto"/>
          <w:spacing w:val="4"/>
          <w:sz w:val="24"/>
          <w:szCs w:val="24"/>
        </w:rPr>
        <w:t>开标时邀请所有供应商代表、采购人和有关方面代表参加。参加开标的代表应签名报到以证明其出席</w:t>
      </w:r>
      <w:r>
        <w:rPr>
          <w:rFonts w:hint="eastAsia" w:ascii="宋体" w:hAnsi="宋体" w:eastAsia="宋体" w:cs="宋体"/>
          <w:color w:val="auto"/>
          <w:sz w:val="24"/>
          <w:szCs w:val="24"/>
        </w:rPr>
        <w:t>。</w:t>
      </w:r>
    </w:p>
    <w:p w14:paraId="3ACE2EC3">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18</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3开标时，由供应商或者其推选的代表检查投标文件的密封情况，也可以由采购人委托的、公证机构检查并公证；经确认无误后，由采购代理机构的工作人员当众拆封并宣读供应商名称、投标价格、价格折扣、书面修改或撤回投标的通知、是否提交了投标保证金等。对于供应商在投标截止时间前递交的投标声明，在开标时当众宣读，评标时有效。未宣读的投标价格、价格折扣等实质内容，评标时不予承认</w:t>
      </w:r>
      <w:r>
        <w:rPr>
          <w:rFonts w:hint="eastAsia" w:ascii="宋体" w:hAnsi="宋体" w:eastAsia="宋体" w:cs="宋体"/>
          <w:color w:val="auto"/>
          <w:sz w:val="24"/>
          <w:szCs w:val="24"/>
        </w:rPr>
        <w:t>。</w:t>
      </w:r>
    </w:p>
    <w:p w14:paraId="12E4B760">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18.4除了按照本须知的规定原封退回的投标文件之外，采购代理机构开标时不得拒绝任何投标截止时间前的投标。</w:t>
      </w:r>
    </w:p>
    <w:p w14:paraId="6B5B8AC1">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18.5采购代理机构将对开标过程做开标记录，由供应商授权代表或法定代表人签字确认。</w:t>
      </w:r>
    </w:p>
    <w:p w14:paraId="31E706C0">
      <w:pPr>
        <w:widowControl w:val="0"/>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18</w:t>
      </w:r>
      <w:r>
        <w:rPr>
          <w:rFonts w:hint="eastAsia" w:ascii="宋体" w:hAnsi="宋体" w:eastAsia="宋体" w:cs="宋体"/>
          <w:color w:val="auto"/>
          <w:spacing w:val="7"/>
          <w:sz w:val="24"/>
          <w:szCs w:val="24"/>
        </w:rPr>
        <w:t>.</w:t>
      </w:r>
      <w:r>
        <w:rPr>
          <w:rFonts w:hint="eastAsia" w:ascii="宋体" w:hAnsi="宋体" w:eastAsia="宋体" w:cs="宋体"/>
          <w:color w:val="auto"/>
          <w:spacing w:val="4"/>
          <w:sz w:val="24"/>
          <w:szCs w:val="24"/>
        </w:rPr>
        <w:t>6投标人对开标过程和开标记录有疑义，以及认为采购人、采购代理机构相关</w:t>
      </w:r>
      <w:r>
        <w:rPr>
          <w:rFonts w:hint="eastAsia" w:ascii="宋体" w:hAnsi="宋体" w:eastAsia="宋体" w:cs="宋体"/>
          <w:color w:val="auto"/>
          <w:spacing w:val="2"/>
          <w:sz w:val="24"/>
          <w:szCs w:val="24"/>
        </w:rPr>
        <w:t>工作人员有需要回避的情形的，应当场提出询问或者回避申请。采购人</w:t>
      </w:r>
      <w:r>
        <w:rPr>
          <w:rFonts w:hint="eastAsia" w:ascii="宋体" w:hAnsi="宋体" w:eastAsia="宋体" w:cs="宋体"/>
          <w:color w:val="auto"/>
          <w:sz w:val="24"/>
          <w:szCs w:val="24"/>
        </w:rPr>
        <w:t>、采</w:t>
      </w:r>
      <w:r>
        <w:rPr>
          <w:rFonts w:hint="eastAsia" w:ascii="宋体" w:hAnsi="宋体" w:eastAsia="宋体" w:cs="宋体"/>
          <w:color w:val="auto"/>
          <w:spacing w:val="-1"/>
          <w:sz w:val="24"/>
          <w:szCs w:val="24"/>
        </w:rPr>
        <w:t>购代理机构对投标人提出的询问或者回避申请将及时处理</w:t>
      </w:r>
      <w:r>
        <w:rPr>
          <w:rFonts w:hint="eastAsia" w:ascii="宋体" w:hAnsi="宋体" w:eastAsia="宋体" w:cs="宋体"/>
          <w:color w:val="auto"/>
          <w:sz w:val="24"/>
          <w:szCs w:val="24"/>
        </w:rPr>
        <w:t>。</w:t>
      </w:r>
    </w:p>
    <w:p w14:paraId="06FAB850">
      <w:pPr>
        <w:spacing w:line="360" w:lineRule="auto"/>
        <w:ind w:firstLine="512" w:firstLineChars="200"/>
        <w:jc w:val="both"/>
        <w:rPr>
          <w:rFonts w:hint="eastAsia" w:ascii="宋体" w:hAnsi="宋体" w:eastAsia="宋体" w:cs="宋体"/>
          <w:color w:val="auto"/>
          <w:spacing w:val="8"/>
          <w:sz w:val="24"/>
          <w:szCs w:val="24"/>
        </w:rPr>
      </w:pPr>
      <w:bookmarkStart w:id="93" w:name="_Toc12711"/>
      <w:r>
        <w:rPr>
          <w:rFonts w:hint="eastAsia" w:ascii="宋体" w:hAnsi="宋体" w:eastAsia="宋体" w:cs="宋体"/>
          <w:color w:val="auto"/>
          <w:spacing w:val="8"/>
          <w:sz w:val="24"/>
          <w:szCs w:val="24"/>
        </w:rPr>
        <w:t>18.7投标人不足3家的，不予开标。</w:t>
      </w:r>
      <w:bookmarkEnd w:id="93"/>
    </w:p>
    <w:p w14:paraId="5B7D9041">
      <w:pPr>
        <w:spacing w:line="360" w:lineRule="auto"/>
        <w:ind w:firstLine="482" w:firstLineChars="200"/>
        <w:jc w:val="both"/>
        <w:rPr>
          <w:rFonts w:hint="eastAsia" w:ascii="宋体" w:hAnsi="宋体" w:eastAsia="宋体" w:cs="宋体"/>
          <w:b/>
          <w:bCs/>
          <w:color w:val="auto"/>
          <w:sz w:val="24"/>
          <w:szCs w:val="24"/>
        </w:rPr>
      </w:pPr>
      <w:bookmarkStart w:id="94" w:name="_Toc1160"/>
      <w:r>
        <w:rPr>
          <w:rFonts w:hint="eastAsia" w:ascii="宋体" w:hAnsi="宋体" w:eastAsia="宋体" w:cs="宋体"/>
          <w:b/>
          <w:bCs/>
          <w:color w:val="auto"/>
          <w:sz w:val="24"/>
          <w:szCs w:val="24"/>
        </w:rPr>
        <w:t>19.资格审查</w:t>
      </w:r>
      <w:bookmarkEnd w:id="94"/>
    </w:p>
    <w:p w14:paraId="7B13FA7B">
      <w:pPr>
        <w:spacing w:line="360" w:lineRule="auto"/>
        <w:ind w:firstLine="512" w:firstLineChars="200"/>
        <w:jc w:val="both"/>
        <w:rPr>
          <w:rFonts w:hint="eastAsia" w:ascii="宋体" w:hAnsi="宋体" w:eastAsia="宋体" w:cs="宋体"/>
          <w:color w:val="auto"/>
          <w:spacing w:val="8"/>
          <w:sz w:val="24"/>
          <w:szCs w:val="24"/>
        </w:rPr>
      </w:pPr>
      <w:bookmarkStart w:id="95" w:name="_Toc4778"/>
      <w:r>
        <w:rPr>
          <w:rFonts w:hint="eastAsia" w:ascii="宋体" w:hAnsi="宋体" w:eastAsia="宋体" w:cs="宋体"/>
          <w:color w:val="auto"/>
          <w:spacing w:val="8"/>
          <w:sz w:val="24"/>
          <w:szCs w:val="24"/>
        </w:rPr>
        <w:t>19.1见第三章《资格审查》。</w:t>
      </w:r>
      <w:bookmarkEnd w:id="95"/>
    </w:p>
    <w:p w14:paraId="487D3DF7">
      <w:pPr>
        <w:spacing w:line="360" w:lineRule="auto"/>
        <w:ind w:firstLine="486" w:firstLineChars="200"/>
        <w:jc w:val="both"/>
        <w:rPr>
          <w:rFonts w:hint="eastAsia" w:ascii="宋体" w:hAnsi="宋体" w:eastAsia="宋体" w:cs="宋体"/>
          <w:b/>
          <w:bCs/>
          <w:color w:val="auto"/>
          <w:sz w:val="24"/>
          <w:szCs w:val="24"/>
        </w:rPr>
      </w:pPr>
      <w:bookmarkStart w:id="96" w:name="_Toc18274"/>
      <w:r>
        <w:rPr>
          <w:rFonts w:hint="eastAsia" w:ascii="宋体" w:hAnsi="宋体" w:eastAsia="宋体" w:cs="宋体"/>
          <w:b/>
          <w:bCs/>
          <w:color w:val="auto"/>
          <w:spacing w:val="1"/>
          <w:sz w:val="24"/>
          <w:szCs w:val="24"/>
        </w:rPr>
        <w:t>20.评标</w:t>
      </w:r>
      <w:r>
        <w:rPr>
          <w:rFonts w:hint="eastAsia" w:ascii="宋体" w:hAnsi="宋体" w:eastAsia="宋体" w:cs="宋体"/>
          <w:b/>
          <w:bCs/>
          <w:color w:val="auto"/>
          <w:sz w:val="24"/>
          <w:szCs w:val="24"/>
        </w:rPr>
        <w:t>委员会</w:t>
      </w:r>
      <w:bookmarkEnd w:id="96"/>
    </w:p>
    <w:p w14:paraId="07BEFB2F">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20.1</w:t>
      </w:r>
      <w:r>
        <w:rPr>
          <w:rFonts w:hint="eastAsia" w:ascii="宋体" w:hAnsi="宋体" w:eastAsia="宋体" w:cs="宋体"/>
          <w:color w:val="auto"/>
          <w:spacing w:val="4"/>
          <w:sz w:val="24"/>
          <w:szCs w:val="24"/>
        </w:rPr>
        <w:t>评标委员会根据政府采购有关规定和本次采购项目的特点进行组建，并负责</w:t>
      </w:r>
      <w:r>
        <w:rPr>
          <w:rFonts w:hint="eastAsia" w:ascii="宋体" w:hAnsi="宋体" w:eastAsia="宋体" w:cs="宋体"/>
          <w:color w:val="auto"/>
          <w:spacing w:val="-6"/>
          <w:sz w:val="24"/>
          <w:szCs w:val="24"/>
        </w:rPr>
        <w:t>具</w:t>
      </w:r>
      <w:r>
        <w:rPr>
          <w:rFonts w:hint="eastAsia" w:ascii="宋体" w:hAnsi="宋体" w:eastAsia="宋体" w:cs="宋体"/>
          <w:color w:val="auto"/>
          <w:spacing w:val="-3"/>
          <w:sz w:val="24"/>
          <w:szCs w:val="24"/>
        </w:rPr>
        <w:t>体评标事务，独立履行职责。</w:t>
      </w:r>
    </w:p>
    <w:p w14:paraId="44B6F45E">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20.2</w:t>
      </w:r>
      <w:r>
        <w:rPr>
          <w:rFonts w:hint="eastAsia" w:ascii="宋体" w:hAnsi="宋体" w:eastAsia="宋体" w:cs="宋体"/>
          <w:color w:val="auto"/>
          <w:spacing w:val="4"/>
          <w:sz w:val="24"/>
          <w:szCs w:val="24"/>
        </w:rPr>
        <w:t>评审专家须符合《财政部关于在政府采购活动中查询及使用信用记录有关问</w:t>
      </w:r>
      <w:r>
        <w:rPr>
          <w:rFonts w:hint="eastAsia" w:ascii="宋体" w:hAnsi="宋体" w:eastAsia="宋体" w:cs="宋体"/>
          <w:color w:val="auto"/>
          <w:spacing w:val="1"/>
          <w:sz w:val="24"/>
          <w:szCs w:val="24"/>
        </w:rPr>
        <w:t>题的通知》(财库〔2016〕125号)的规定。依法自行选定</w:t>
      </w:r>
      <w:r>
        <w:rPr>
          <w:rFonts w:hint="eastAsia" w:ascii="宋体" w:hAnsi="宋体" w:eastAsia="宋体" w:cs="宋体"/>
          <w:color w:val="auto"/>
          <w:sz w:val="24"/>
          <w:szCs w:val="24"/>
        </w:rPr>
        <w:t>评审专家的，采</w:t>
      </w:r>
      <w:r>
        <w:rPr>
          <w:rFonts w:hint="eastAsia" w:ascii="宋体" w:hAnsi="宋体" w:eastAsia="宋体" w:cs="宋体"/>
          <w:color w:val="auto"/>
          <w:spacing w:val="3"/>
          <w:sz w:val="24"/>
          <w:szCs w:val="24"/>
        </w:rPr>
        <w:t>购</w:t>
      </w:r>
      <w:r>
        <w:rPr>
          <w:rFonts w:hint="eastAsia" w:ascii="宋体" w:hAnsi="宋体" w:eastAsia="宋体" w:cs="宋体"/>
          <w:color w:val="auto"/>
          <w:spacing w:val="2"/>
          <w:sz w:val="24"/>
          <w:szCs w:val="24"/>
        </w:rPr>
        <w:t>人和采购代理机构将查询有关信用记录，对具有行贿、受贿、欺诈等不良</w:t>
      </w:r>
      <w:r>
        <w:rPr>
          <w:rFonts w:hint="eastAsia" w:ascii="宋体" w:hAnsi="宋体" w:eastAsia="宋体" w:cs="宋体"/>
          <w:color w:val="auto"/>
          <w:spacing w:val="-2"/>
          <w:sz w:val="24"/>
          <w:szCs w:val="24"/>
        </w:rPr>
        <w:t>信用记录的人员，拒绝其参与政府采购活动</w:t>
      </w:r>
      <w:r>
        <w:rPr>
          <w:rFonts w:hint="eastAsia" w:ascii="宋体" w:hAnsi="宋体" w:eastAsia="宋体" w:cs="宋体"/>
          <w:color w:val="auto"/>
          <w:spacing w:val="-1"/>
          <w:sz w:val="24"/>
          <w:szCs w:val="24"/>
        </w:rPr>
        <w:t>。</w:t>
      </w:r>
    </w:p>
    <w:p w14:paraId="39C9A020">
      <w:pPr>
        <w:spacing w:line="360" w:lineRule="auto"/>
        <w:ind w:firstLine="486" w:firstLineChars="200"/>
        <w:jc w:val="both"/>
        <w:rPr>
          <w:rFonts w:hint="eastAsia" w:ascii="宋体" w:hAnsi="宋体" w:eastAsia="宋体" w:cs="宋体"/>
          <w:b/>
          <w:bCs/>
          <w:color w:val="auto"/>
          <w:sz w:val="24"/>
          <w:szCs w:val="24"/>
        </w:rPr>
      </w:pPr>
      <w:bookmarkStart w:id="97" w:name="_Toc29073"/>
      <w:r>
        <w:rPr>
          <w:rFonts w:hint="eastAsia" w:ascii="宋体" w:hAnsi="宋体" w:eastAsia="宋体" w:cs="宋体"/>
          <w:b/>
          <w:bCs/>
          <w:color w:val="auto"/>
          <w:spacing w:val="1"/>
          <w:sz w:val="24"/>
          <w:szCs w:val="24"/>
        </w:rPr>
        <w:t>21.评</w:t>
      </w:r>
      <w:r>
        <w:rPr>
          <w:rFonts w:hint="eastAsia" w:ascii="宋体" w:hAnsi="宋体" w:eastAsia="宋体" w:cs="宋体"/>
          <w:b/>
          <w:bCs/>
          <w:color w:val="auto"/>
          <w:sz w:val="24"/>
          <w:szCs w:val="24"/>
        </w:rPr>
        <w:t>标程序、评标方法和评标标准</w:t>
      </w:r>
      <w:bookmarkEnd w:id="97"/>
    </w:p>
    <w:p w14:paraId="0710CDA3">
      <w:pPr>
        <w:spacing w:line="360" w:lineRule="auto"/>
        <w:ind w:firstLine="512" w:firstLineChars="200"/>
        <w:jc w:val="both"/>
        <w:rPr>
          <w:rFonts w:hint="eastAsia" w:ascii="宋体" w:hAnsi="宋体" w:eastAsia="宋体" w:cs="宋体"/>
          <w:color w:val="auto"/>
          <w:spacing w:val="8"/>
          <w:sz w:val="24"/>
          <w:szCs w:val="24"/>
        </w:rPr>
      </w:pPr>
      <w:bookmarkStart w:id="98" w:name="_Toc10478"/>
      <w:r>
        <w:rPr>
          <w:rFonts w:hint="eastAsia" w:ascii="宋体" w:hAnsi="宋体" w:eastAsia="宋体" w:cs="宋体"/>
          <w:color w:val="auto"/>
          <w:spacing w:val="8"/>
          <w:sz w:val="24"/>
          <w:szCs w:val="24"/>
        </w:rPr>
        <w:t>21.1见第四章《评标程序、评标方法和评标标准》。</w:t>
      </w:r>
      <w:bookmarkEnd w:id="98"/>
    </w:p>
    <w:p w14:paraId="2AAD89CF">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E8C8863">
      <w:pPr>
        <w:spacing w:line="360" w:lineRule="auto"/>
        <w:jc w:val="center"/>
        <w:rPr>
          <w:rFonts w:hint="eastAsia" w:ascii="宋体" w:hAnsi="宋体" w:eastAsia="宋体" w:cs="宋体"/>
          <w:b/>
          <w:bCs/>
          <w:color w:val="auto"/>
          <w:spacing w:val="8"/>
          <w:sz w:val="24"/>
          <w:szCs w:val="24"/>
        </w:rPr>
      </w:pPr>
      <w:bookmarkStart w:id="99" w:name="_Toc29767"/>
      <w:r>
        <w:rPr>
          <w:rFonts w:hint="eastAsia" w:ascii="宋体" w:hAnsi="宋体" w:eastAsia="宋体" w:cs="宋体"/>
          <w:b/>
          <w:bCs/>
          <w:color w:val="auto"/>
          <w:spacing w:val="8"/>
          <w:sz w:val="24"/>
          <w:szCs w:val="24"/>
        </w:rPr>
        <w:t>第六部分 确定中标</w:t>
      </w:r>
      <w:bookmarkEnd w:id="99"/>
    </w:p>
    <w:p w14:paraId="50593506">
      <w:pPr>
        <w:spacing w:line="360" w:lineRule="auto"/>
        <w:ind w:firstLine="486" w:firstLineChars="200"/>
        <w:jc w:val="both"/>
        <w:rPr>
          <w:rFonts w:hint="eastAsia" w:ascii="宋体" w:hAnsi="宋体" w:eastAsia="宋体" w:cs="宋体"/>
          <w:b/>
          <w:bCs/>
          <w:color w:val="auto"/>
          <w:sz w:val="24"/>
          <w:szCs w:val="24"/>
        </w:rPr>
      </w:pPr>
      <w:bookmarkStart w:id="100" w:name="_Toc17502"/>
      <w:r>
        <w:rPr>
          <w:rFonts w:hint="eastAsia" w:ascii="宋体" w:hAnsi="宋体" w:eastAsia="宋体" w:cs="宋体"/>
          <w:b/>
          <w:bCs/>
          <w:color w:val="auto"/>
          <w:spacing w:val="1"/>
          <w:sz w:val="24"/>
          <w:szCs w:val="24"/>
        </w:rPr>
        <w:t>22.确定</w:t>
      </w:r>
      <w:r>
        <w:rPr>
          <w:rFonts w:hint="eastAsia" w:ascii="宋体" w:hAnsi="宋体" w:eastAsia="宋体" w:cs="宋体"/>
          <w:b/>
          <w:bCs/>
          <w:color w:val="auto"/>
          <w:sz w:val="24"/>
          <w:szCs w:val="24"/>
        </w:rPr>
        <w:t>中标人</w:t>
      </w:r>
      <w:bookmarkEnd w:id="100"/>
    </w:p>
    <w:p w14:paraId="09541913">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22.1</w:t>
      </w:r>
      <w:r>
        <w:rPr>
          <w:rFonts w:hint="eastAsia" w:ascii="宋体" w:hAnsi="宋体" w:eastAsia="宋体" w:cs="宋体"/>
          <w:color w:val="auto"/>
          <w:spacing w:val="4"/>
          <w:sz w:val="24"/>
          <w:szCs w:val="24"/>
        </w:rPr>
        <w:t>采购人将在评标报告确定的中标候选人名单中按顺序确定中标人，中标候选</w:t>
      </w:r>
      <w:r>
        <w:rPr>
          <w:rFonts w:hint="eastAsia" w:ascii="宋体" w:hAnsi="宋体" w:eastAsia="宋体" w:cs="宋体"/>
          <w:color w:val="auto"/>
          <w:spacing w:val="2"/>
          <w:sz w:val="24"/>
          <w:szCs w:val="24"/>
        </w:rPr>
        <w:t>人并列的，由采购人或者采购人委托评标委员会按照招标文件规定的方</w:t>
      </w:r>
      <w:r>
        <w:rPr>
          <w:rFonts w:hint="eastAsia" w:ascii="宋体" w:hAnsi="宋体" w:eastAsia="宋体" w:cs="宋体"/>
          <w:color w:val="auto"/>
          <w:spacing w:val="1"/>
          <w:sz w:val="24"/>
          <w:szCs w:val="24"/>
        </w:rPr>
        <w:t>式</w:t>
      </w:r>
      <w:r>
        <w:rPr>
          <w:rFonts w:hint="eastAsia" w:ascii="宋体" w:hAnsi="宋体" w:eastAsia="宋体" w:cs="宋体"/>
          <w:color w:val="auto"/>
          <w:sz w:val="24"/>
          <w:szCs w:val="24"/>
        </w:rPr>
        <w:t>确</w:t>
      </w:r>
      <w:r>
        <w:rPr>
          <w:rFonts w:hint="eastAsia" w:ascii="宋体" w:hAnsi="宋体" w:eastAsia="宋体" w:cs="宋体"/>
          <w:color w:val="auto"/>
          <w:spacing w:val="2"/>
          <w:sz w:val="24"/>
          <w:szCs w:val="24"/>
        </w:rPr>
        <w:t>定中标人；招标文件未规定的，采取随机抽取的方式确定。采购人是否委托</w:t>
      </w:r>
      <w:r>
        <w:rPr>
          <w:rFonts w:hint="eastAsia" w:ascii="宋体" w:hAnsi="宋体" w:eastAsia="宋体" w:cs="宋体"/>
          <w:color w:val="auto"/>
          <w:spacing w:val="-10"/>
          <w:sz w:val="24"/>
          <w:szCs w:val="24"/>
        </w:rPr>
        <w:t>评标</w:t>
      </w:r>
      <w:r>
        <w:rPr>
          <w:rFonts w:hint="eastAsia" w:ascii="宋体" w:hAnsi="宋体" w:eastAsia="宋体" w:cs="宋体"/>
          <w:color w:val="auto"/>
          <w:spacing w:val="-5"/>
          <w:sz w:val="24"/>
          <w:szCs w:val="24"/>
        </w:rPr>
        <w:t>委员会直接确定中标人，见《投标人须知资料表》。中标候选人并列的，</w:t>
      </w:r>
      <w:r>
        <w:rPr>
          <w:rFonts w:hint="eastAsia" w:ascii="宋体" w:hAnsi="宋体" w:eastAsia="宋体" w:cs="宋体"/>
          <w:color w:val="auto"/>
          <w:spacing w:val="-2"/>
          <w:sz w:val="24"/>
          <w:szCs w:val="24"/>
        </w:rPr>
        <w:t>按照《投标人须知资料表》要求确定中标人。</w:t>
      </w:r>
    </w:p>
    <w:p w14:paraId="7A52A4F9">
      <w:pPr>
        <w:spacing w:line="360" w:lineRule="auto"/>
        <w:ind w:firstLine="486" w:firstLineChars="200"/>
        <w:jc w:val="both"/>
        <w:rPr>
          <w:rFonts w:hint="eastAsia" w:ascii="宋体" w:hAnsi="宋体" w:eastAsia="宋体" w:cs="宋体"/>
          <w:b/>
          <w:bCs/>
          <w:color w:val="auto"/>
          <w:sz w:val="24"/>
          <w:szCs w:val="24"/>
        </w:rPr>
      </w:pPr>
      <w:bookmarkStart w:id="101" w:name="_Toc27231"/>
      <w:r>
        <w:rPr>
          <w:rFonts w:hint="eastAsia" w:ascii="宋体" w:hAnsi="宋体" w:eastAsia="宋体" w:cs="宋体"/>
          <w:b/>
          <w:bCs/>
          <w:color w:val="auto"/>
          <w:spacing w:val="1"/>
          <w:sz w:val="24"/>
          <w:szCs w:val="24"/>
        </w:rPr>
        <w:t>23.中标公告</w:t>
      </w:r>
      <w:r>
        <w:rPr>
          <w:rFonts w:hint="eastAsia" w:ascii="宋体" w:hAnsi="宋体" w:eastAsia="宋体" w:cs="宋体"/>
          <w:b/>
          <w:bCs/>
          <w:color w:val="auto"/>
          <w:sz w:val="24"/>
          <w:szCs w:val="24"/>
        </w:rPr>
        <w:t>与中标通知书</w:t>
      </w:r>
      <w:bookmarkEnd w:id="101"/>
    </w:p>
    <w:p w14:paraId="4F8FD1B4">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23.1采</w:t>
      </w:r>
      <w:r>
        <w:rPr>
          <w:rFonts w:hint="eastAsia" w:ascii="宋体" w:hAnsi="宋体" w:eastAsia="宋体" w:cs="宋体"/>
          <w:color w:val="auto"/>
          <w:spacing w:val="2"/>
          <w:sz w:val="24"/>
          <w:szCs w:val="24"/>
        </w:rPr>
        <w:t>购人或采购代理机构自中标人确定之日起2个工作日内，在北京市政府采</w:t>
      </w:r>
      <w:r>
        <w:rPr>
          <w:rFonts w:hint="eastAsia" w:ascii="宋体" w:hAnsi="宋体" w:eastAsia="宋体" w:cs="宋体"/>
          <w:color w:val="auto"/>
          <w:spacing w:val="-1"/>
          <w:sz w:val="24"/>
          <w:szCs w:val="24"/>
        </w:rPr>
        <w:t>购网、中国政府采购网公告中标结果，同时</w:t>
      </w:r>
      <w:r>
        <w:rPr>
          <w:rFonts w:hint="eastAsia" w:ascii="宋体" w:hAnsi="宋体" w:eastAsia="宋体" w:cs="宋体"/>
          <w:color w:val="auto"/>
          <w:sz w:val="24"/>
          <w:szCs w:val="24"/>
        </w:rPr>
        <w:t>向中标人发出中标通知书，中标公告期限为1个工</w:t>
      </w:r>
      <w:r>
        <w:rPr>
          <w:rFonts w:hint="eastAsia" w:ascii="宋体" w:hAnsi="宋体" w:eastAsia="宋体" w:cs="宋体"/>
          <w:color w:val="auto"/>
          <w:spacing w:val="-10"/>
          <w:sz w:val="24"/>
          <w:szCs w:val="24"/>
        </w:rPr>
        <w:t>作日。</w:t>
      </w:r>
    </w:p>
    <w:p w14:paraId="5B6CB9EF">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23.2中标通知书对采购</w:t>
      </w:r>
      <w:r>
        <w:rPr>
          <w:rFonts w:hint="eastAsia" w:ascii="宋体" w:hAnsi="宋体" w:eastAsia="宋体" w:cs="宋体"/>
          <w:color w:val="auto"/>
          <w:spacing w:val="2"/>
          <w:sz w:val="24"/>
          <w:szCs w:val="24"/>
        </w:rPr>
        <w:t>人和中标供应商均具有法律效力。中标通知书发出后，采</w:t>
      </w:r>
      <w:r>
        <w:rPr>
          <w:rFonts w:hint="eastAsia" w:ascii="宋体" w:hAnsi="宋体" w:eastAsia="宋体" w:cs="宋体"/>
          <w:color w:val="auto"/>
          <w:spacing w:val="3"/>
          <w:sz w:val="24"/>
          <w:szCs w:val="24"/>
        </w:rPr>
        <w:t>购</w:t>
      </w:r>
      <w:r>
        <w:rPr>
          <w:rFonts w:hint="eastAsia" w:ascii="宋体" w:hAnsi="宋体" w:eastAsia="宋体" w:cs="宋体"/>
          <w:color w:val="auto"/>
          <w:spacing w:val="2"/>
          <w:sz w:val="24"/>
          <w:szCs w:val="24"/>
        </w:rPr>
        <w:t>人改变中标结果的，或者中标供应商放弃中标项目的，应当依法承担法律</w:t>
      </w:r>
      <w:r>
        <w:rPr>
          <w:rFonts w:hint="eastAsia" w:ascii="宋体" w:hAnsi="宋体" w:eastAsia="宋体" w:cs="宋体"/>
          <w:color w:val="auto"/>
          <w:spacing w:val="-13"/>
          <w:sz w:val="24"/>
          <w:szCs w:val="24"/>
        </w:rPr>
        <w:t>责</w:t>
      </w:r>
      <w:r>
        <w:rPr>
          <w:rFonts w:hint="eastAsia" w:ascii="宋体" w:hAnsi="宋体" w:eastAsia="宋体" w:cs="宋体"/>
          <w:color w:val="auto"/>
          <w:spacing w:val="-11"/>
          <w:sz w:val="24"/>
          <w:szCs w:val="24"/>
        </w:rPr>
        <w:t>任。</w:t>
      </w:r>
    </w:p>
    <w:p w14:paraId="7525F3F7">
      <w:pPr>
        <w:spacing w:line="360" w:lineRule="auto"/>
        <w:ind w:firstLine="490" w:firstLineChars="200"/>
        <w:jc w:val="both"/>
        <w:rPr>
          <w:rFonts w:hint="eastAsia" w:ascii="宋体" w:hAnsi="宋体" w:eastAsia="宋体" w:cs="宋体"/>
          <w:b/>
          <w:bCs/>
          <w:color w:val="auto"/>
          <w:sz w:val="24"/>
          <w:szCs w:val="24"/>
        </w:rPr>
      </w:pPr>
      <w:bookmarkStart w:id="102" w:name="_Toc28540"/>
      <w:r>
        <w:rPr>
          <w:rFonts w:hint="eastAsia" w:ascii="宋体" w:hAnsi="宋体" w:eastAsia="宋体" w:cs="宋体"/>
          <w:b/>
          <w:bCs/>
          <w:color w:val="auto"/>
          <w:spacing w:val="2"/>
          <w:sz w:val="24"/>
          <w:szCs w:val="24"/>
        </w:rPr>
        <w:t>24.</w:t>
      </w:r>
      <w:r>
        <w:rPr>
          <w:rFonts w:hint="eastAsia" w:ascii="宋体" w:hAnsi="宋体" w:eastAsia="宋体" w:cs="宋体"/>
          <w:b/>
          <w:bCs/>
          <w:color w:val="auto"/>
          <w:spacing w:val="1"/>
          <w:sz w:val="24"/>
          <w:szCs w:val="24"/>
        </w:rPr>
        <w:t>废标</w:t>
      </w:r>
      <w:bookmarkEnd w:id="102"/>
    </w:p>
    <w:p w14:paraId="4C0D4B62">
      <w:pPr>
        <w:spacing w:line="360" w:lineRule="auto"/>
        <w:ind w:firstLine="496" w:firstLineChars="200"/>
        <w:jc w:val="both"/>
        <w:rPr>
          <w:rFonts w:hint="eastAsia" w:ascii="宋体" w:hAnsi="宋体" w:eastAsia="宋体" w:cs="宋体"/>
          <w:color w:val="auto"/>
          <w:spacing w:val="4"/>
          <w:sz w:val="24"/>
          <w:szCs w:val="24"/>
        </w:rPr>
      </w:pPr>
      <w:bookmarkStart w:id="103" w:name="_Toc3322"/>
      <w:r>
        <w:rPr>
          <w:rFonts w:hint="eastAsia" w:ascii="宋体" w:hAnsi="宋体" w:eastAsia="宋体" w:cs="宋体"/>
          <w:color w:val="auto"/>
          <w:spacing w:val="4"/>
          <w:sz w:val="24"/>
          <w:szCs w:val="24"/>
        </w:rPr>
        <w:t>24.1在招标采购中，出现下列情形之一的，应予废标：</w:t>
      </w:r>
      <w:bookmarkEnd w:id="103"/>
    </w:p>
    <w:p w14:paraId="3511C3CC">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24.1.1符合专业条件的供应商或者对招标文件作实质响应的供应商不足三家的；</w:t>
      </w:r>
    </w:p>
    <w:p w14:paraId="059130BF">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24.1.2出现影响采购公正的违法、违规行为的；</w:t>
      </w:r>
    </w:p>
    <w:p w14:paraId="2E07B560">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24.1.3投标人的报价均超过了采购预算，采购人不能支付的；</w:t>
      </w:r>
    </w:p>
    <w:p w14:paraId="78C6013C">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24.1.4投标人的报价不是固定唯一报价；</w:t>
      </w:r>
    </w:p>
    <w:p w14:paraId="5F2A4113">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24.1.5应交而未交/未足额交纳/未按招标文件规定形式交纳投标保证金的；</w:t>
      </w:r>
    </w:p>
    <w:p w14:paraId="730F4D7E">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24.1.6未按照招标文件规定要求密封、签署、盖章的；</w:t>
      </w:r>
    </w:p>
    <w:p w14:paraId="2D1CC194">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24.1.7不具备招标文件中规定资格要求的；</w:t>
      </w:r>
    </w:p>
    <w:p w14:paraId="433B0655">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24.1.8投标有限期未体现或不足的；</w:t>
      </w:r>
    </w:p>
    <w:p w14:paraId="4A6ED43A">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24.1.9投标文件内容不全、图片或字迹模糊辨认不清，导致投标文件不满足招标文件实质性要求的；</w:t>
      </w:r>
    </w:p>
    <w:p w14:paraId="18D09DBF">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24.1.10投标文件中提供虚假或失实材料的；</w:t>
      </w:r>
    </w:p>
    <w:p w14:paraId="164078B6">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24.1.11未满足招标文件中标注*号条款要求；</w:t>
      </w:r>
    </w:p>
    <w:p w14:paraId="4263AD2B">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24.1.12因重大变故，采购任务取消的。</w:t>
      </w:r>
    </w:p>
    <w:p w14:paraId="04F7164D">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24.1.13不符合法律、法规和招标文件中规定的其他实质性要求的；</w:t>
      </w:r>
    </w:p>
    <w:p w14:paraId="161F4CFC">
      <w:pPr>
        <w:spacing w:line="360" w:lineRule="auto"/>
        <w:ind w:firstLine="49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24.1.14废标后，采购人将废标理由通知所有投标人。</w:t>
      </w:r>
    </w:p>
    <w:p w14:paraId="49D91E30">
      <w:pPr>
        <w:spacing w:line="360" w:lineRule="auto"/>
        <w:ind w:firstLine="496" w:firstLineChars="200"/>
        <w:jc w:val="both"/>
        <w:rPr>
          <w:rFonts w:hint="eastAsia" w:ascii="宋体" w:hAnsi="宋体" w:eastAsia="宋体" w:cs="宋体"/>
          <w:color w:val="auto"/>
          <w:spacing w:val="4"/>
          <w:sz w:val="24"/>
          <w:szCs w:val="24"/>
        </w:rPr>
      </w:pPr>
      <w:bookmarkStart w:id="104" w:name="_Toc14197"/>
      <w:r>
        <w:rPr>
          <w:rFonts w:hint="eastAsia" w:ascii="宋体" w:hAnsi="宋体" w:eastAsia="宋体" w:cs="宋体"/>
          <w:color w:val="auto"/>
          <w:spacing w:val="4"/>
          <w:sz w:val="24"/>
          <w:szCs w:val="24"/>
        </w:rPr>
        <w:t>24.2废标后，采购人将废标理由书面通知所有投标人。</w:t>
      </w:r>
      <w:bookmarkEnd w:id="104"/>
    </w:p>
    <w:p w14:paraId="2967EB95">
      <w:pPr>
        <w:spacing w:line="360" w:lineRule="auto"/>
        <w:ind w:firstLine="486" w:firstLineChars="200"/>
        <w:jc w:val="both"/>
        <w:rPr>
          <w:rFonts w:hint="eastAsia" w:ascii="宋体" w:hAnsi="宋体" w:eastAsia="宋体" w:cs="宋体"/>
          <w:b/>
          <w:bCs/>
          <w:color w:val="auto"/>
          <w:sz w:val="24"/>
          <w:szCs w:val="24"/>
        </w:rPr>
      </w:pPr>
      <w:bookmarkStart w:id="105" w:name="_Toc21204"/>
      <w:r>
        <w:rPr>
          <w:rFonts w:hint="eastAsia" w:ascii="宋体" w:hAnsi="宋体" w:eastAsia="宋体" w:cs="宋体"/>
          <w:b/>
          <w:bCs/>
          <w:color w:val="auto"/>
          <w:spacing w:val="1"/>
          <w:sz w:val="24"/>
          <w:szCs w:val="24"/>
        </w:rPr>
        <w:t>25.签订合</w:t>
      </w:r>
      <w:r>
        <w:rPr>
          <w:rFonts w:hint="eastAsia" w:ascii="宋体" w:hAnsi="宋体" w:eastAsia="宋体" w:cs="宋体"/>
          <w:b/>
          <w:bCs/>
          <w:color w:val="auto"/>
          <w:sz w:val="24"/>
          <w:szCs w:val="24"/>
        </w:rPr>
        <w:t>同</w:t>
      </w:r>
      <w:bookmarkEnd w:id="105"/>
    </w:p>
    <w:p w14:paraId="12C58C4C">
      <w:pPr>
        <w:widowControl w:val="0"/>
        <w:spacing w:line="360" w:lineRule="auto"/>
        <w:ind w:firstLine="460" w:firstLineChars="200"/>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25.1中标人、采购人应当自中标通知书发出之日起30日内，按照招标文件和中</w:t>
      </w:r>
      <w:r>
        <w:rPr>
          <w:rFonts w:hint="eastAsia" w:ascii="宋体" w:hAnsi="宋体" w:eastAsia="宋体" w:cs="宋体"/>
          <w:color w:val="auto"/>
          <w:spacing w:val="-3"/>
          <w:sz w:val="24"/>
          <w:szCs w:val="24"/>
        </w:rPr>
        <w:t>标</w:t>
      </w:r>
      <w:r>
        <w:rPr>
          <w:rFonts w:hint="eastAsia" w:ascii="宋体" w:hAnsi="宋体" w:eastAsia="宋体" w:cs="宋体"/>
          <w:color w:val="auto"/>
          <w:spacing w:val="2"/>
          <w:sz w:val="24"/>
          <w:szCs w:val="24"/>
        </w:rPr>
        <w:t>人投标文件的规定签订书面合同。所签订的合同不得对招标文件确定的</w:t>
      </w:r>
      <w:r>
        <w:rPr>
          <w:rFonts w:hint="eastAsia" w:ascii="宋体" w:hAnsi="宋体" w:eastAsia="宋体" w:cs="宋体"/>
          <w:color w:val="auto"/>
          <w:spacing w:val="1"/>
          <w:sz w:val="24"/>
          <w:szCs w:val="24"/>
        </w:rPr>
        <w:t>事</w:t>
      </w:r>
      <w:r>
        <w:rPr>
          <w:rFonts w:hint="eastAsia" w:ascii="宋体" w:hAnsi="宋体" w:eastAsia="宋体" w:cs="宋体"/>
          <w:color w:val="auto"/>
          <w:sz w:val="24"/>
          <w:szCs w:val="24"/>
        </w:rPr>
        <w:t>项</w:t>
      </w:r>
      <w:r>
        <w:rPr>
          <w:rFonts w:hint="eastAsia" w:ascii="宋体" w:hAnsi="宋体" w:eastAsia="宋体" w:cs="宋体"/>
          <w:color w:val="auto"/>
          <w:spacing w:val="-4"/>
          <w:sz w:val="24"/>
          <w:szCs w:val="24"/>
        </w:rPr>
        <w:t>和中标人投标</w:t>
      </w:r>
      <w:r>
        <w:rPr>
          <w:rFonts w:hint="eastAsia" w:ascii="宋体" w:hAnsi="宋体" w:eastAsia="宋体" w:cs="宋体"/>
          <w:color w:val="auto"/>
          <w:spacing w:val="-2"/>
          <w:sz w:val="24"/>
          <w:szCs w:val="24"/>
        </w:rPr>
        <w:t>文件作实质性修改。</w:t>
      </w:r>
    </w:p>
    <w:p w14:paraId="3FA3F8EE">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25.2中标人拒绝与采购人签订合同的，采购人可以按照评标报告推荐的中标候选人名单排序，确定下一候选人为中标人，也可以重新开展政府采购活动。</w:t>
      </w:r>
    </w:p>
    <w:p w14:paraId="10919A94">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25.3联合体中标的，联合体各方应当共同与采购人签订合同，就采购合同约定的事项向采购人承担连带责任。</w:t>
      </w:r>
    </w:p>
    <w:p w14:paraId="3CE3EA9F">
      <w:pPr>
        <w:widowControl w:val="0"/>
        <w:spacing w:line="360" w:lineRule="auto"/>
        <w:ind w:firstLine="460" w:firstLineChars="200"/>
        <w:jc w:val="both"/>
        <w:rPr>
          <w:rFonts w:hint="eastAsia" w:ascii="宋体" w:hAnsi="宋体" w:eastAsia="宋体" w:cs="宋体"/>
          <w:color w:val="auto"/>
          <w:spacing w:val="-5"/>
          <w:sz w:val="24"/>
          <w:szCs w:val="24"/>
        </w:rPr>
      </w:pPr>
      <w:bookmarkStart w:id="106" w:name="_Toc1333"/>
      <w:r>
        <w:rPr>
          <w:rFonts w:hint="eastAsia" w:ascii="宋体" w:hAnsi="宋体" w:eastAsia="宋体" w:cs="宋体"/>
          <w:color w:val="auto"/>
          <w:spacing w:val="-5"/>
          <w:sz w:val="24"/>
          <w:szCs w:val="24"/>
        </w:rPr>
        <w:t>25.4政府采购合同不能转包。</w:t>
      </w:r>
      <w:bookmarkEnd w:id="106"/>
    </w:p>
    <w:p w14:paraId="0EAC9AD9">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0EBD3C72">
      <w:pPr>
        <w:spacing w:line="360" w:lineRule="auto"/>
        <w:ind w:firstLine="486" w:firstLineChars="200"/>
        <w:jc w:val="both"/>
        <w:rPr>
          <w:rFonts w:hint="eastAsia" w:ascii="宋体" w:hAnsi="宋体" w:eastAsia="宋体" w:cs="宋体"/>
          <w:b/>
          <w:bCs/>
          <w:color w:val="auto"/>
          <w:sz w:val="24"/>
          <w:szCs w:val="24"/>
        </w:rPr>
      </w:pPr>
      <w:bookmarkStart w:id="107" w:name="_Toc8646"/>
      <w:r>
        <w:rPr>
          <w:rFonts w:hint="eastAsia" w:ascii="宋体" w:hAnsi="宋体" w:eastAsia="宋体" w:cs="宋体"/>
          <w:b/>
          <w:bCs/>
          <w:color w:val="auto"/>
          <w:spacing w:val="1"/>
          <w:position w:val="17"/>
          <w:sz w:val="24"/>
          <w:szCs w:val="24"/>
        </w:rPr>
        <w:t>26.询问</w:t>
      </w:r>
      <w:r>
        <w:rPr>
          <w:rFonts w:hint="eastAsia" w:ascii="宋体" w:hAnsi="宋体" w:eastAsia="宋体" w:cs="宋体"/>
          <w:b/>
          <w:bCs/>
          <w:color w:val="auto"/>
          <w:position w:val="17"/>
          <w:sz w:val="24"/>
          <w:szCs w:val="24"/>
        </w:rPr>
        <w:t>与质疑</w:t>
      </w:r>
      <w:bookmarkEnd w:id="107"/>
    </w:p>
    <w:p w14:paraId="0CC48B14">
      <w:pPr>
        <w:widowControl w:val="0"/>
        <w:spacing w:line="360" w:lineRule="auto"/>
        <w:ind w:firstLine="460" w:firstLineChars="200"/>
        <w:jc w:val="both"/>
        <w:rPr>
          <w:rFonts w:hint="eastAsia" w:ascii="宋体" w:hAnsi="宋体" w:eastAsia="宋体" w:cs="宋体"/>
          <w:color w:val="auto"/>
          <w:spacing w:val="-5"/>
          <w:sz w:val="24"/>
          <w:szCs w:val="24"/>
        </w:rPr>
      </w:pPr>
      <w:bookmarkStart w:id="108" w:name="_Toc11623"/>
      <w:r>
        <w:rPr>
          <w:rFonts w:hint="eastAsia" w:ascii="宋体" w:hAnsi="宋体" w:eastAsia="宋体" w:cs="宋体"/>
          <w:color w:val="auto"/>
          <w:spacing w:val="-5"/>
          <w:sz w:val="24"/>
          <w:szCs w:val="24"/>
        </w:rPr>
        <w:t>26.1询问</w:t>
      </w:r>
      <w:bookmarkEnd w:id="108"/>
    </w:p>
    <w:p w14:paraId="6B183170">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26.1.1投标人对政府采购活动事项有疑问的，可依法提出询问，并按《投标人须知资料表》载明的形式送达采购人或采购代理机构。</w:t>
      </w:r>
    </w:p>
    <w:p w14:paraId="1A2D9837">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26.1.2采购人或采购代理机构对供应商依法提出的询问，在3个工作日内作出答复，但答复的内容不得涉及商业秘密。</w:t>
      </w:r>
    </w:p>
    <w:p w14:paraId="623539A4">
      <w:pPr>
        <w:widowControl w:val="0"/>
        <w:spacing w:line="360" w:lineRule="auto"/>
        <w:ind w:firstLine="460" w:firstLineChars="200"/>
        <w:jc w:val="both"/>
        <w:rPr>
          <w:rFonts w:hint="eastAsia" w:ascii="宋体" w:hAnsi="宋体" w:eastAsia="宋体" w:cs="宋体"/>
          <w:color w:val="auto"/>
          <w:spacing w:val="-5"/>
          <w:sz w:val="24"/>
          <w:szCs w:val="24"/>
        </w:rPr>
      </w:pPr>
      <w:bookmarkStart w:id="109" w:name="_Toc12602"/>
      <w:r>
        <w:rPr>
          <w:rFonts w:hint="eastAsia" w:ascii="宋体" w:hAnsi="宋体" w:eastAsia="宋体" w:cs="宋体"/>
          <w:color w:val="auto"/>
          <w:spacing w:val="-5"/>
          <w:sz w:val="24"/>
          <w:szCs w:val="24"/>
        </w:rPr>
        <w:t>26.2质疑</w:t>
      </w:r>
      <w:bookmarkEnd w:id="109"/>
    </w:p>
    <w:p w14:paraId="2EF1233E">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3E1D31E">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396D1EAF">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A3EF1EC">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26.2.4投标人应在法定质疑期内一次性提出针对同一采购程序环节的质疑，法定质疑期内针对同一采购程序环节再次提出的质疑，采购人、采购代理机构有权不予答复。</w:t>
      </w:r>
    </w:p>
    <w:p w14:paraId="4BD3B61D">
      <w:pPr>
        <w:widowControl w:val="0"/>
        <w:spacing w:line="360" w:lineRule="auto"/>
        <w:ind w:firstLine="460"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26.3接收询问和质疑的联系部门、联系电话和通讯地址见《投标人须知资料表》。</w:t>
      </w:r>
    </w:p>
    <w:p w14:paraId="13FE4609">
      <w:pPr>
        <w:spacing w:line="360" w:lineRule="auto"/>
        <w:ind w:firstLine="486" w:firstLineChars="200"/>
        <w:jc w:val="both"/>
        <w:rPr>
          <w:rFonts w:hint="eastAsia" w:ascii="宋体" w:hAnsi="宋体" w:eastAsia="宋体" w:cs="宋体"/>
          <w:b/>
          <w:bCs/>
          <w:color w:val="auto"/>
          <w:sz w:val="24"/>
          <w:szCs w:val="24"/>
        </w:rPr>
      </w:pPr>
      <w:bookmarkStart w:id="110" w:name="_Toc4491"/>
      <w:r>
        <w:rPr>
          <w:rFonts w:hint="eastAsia" w:ascii="宋体" w:hAnsi="宋体" w:eastAsia="宋体" w:cs="宋体"/>
          <w:b/>
          <w:bCs/>
          <w:color w:val="auto"/>
          <w:spacing w:val="1"/>
          <w:sz w:val="24"/>
          <w:szCs w:val="24"/>
        </w:rPr>
        <w:t>27.代理费</w:t>
      </w:r>
      <w:bookmarkEnd w:id="110"/>
    </w:p>
    <w:p w14:paraId="1CD19665">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27.</w:t>
      </w:r>
      <w:r>
        <w:rPr>
          <w:rFonts w:hint="eastAsia" w:ascii="宋体" w:hAnsi="宋体" w:eastAsia="宋体" w:cs="宋体"/>
          <w:color w:val="auto"/>
          <w:spacing w:val="-3"/>
          <w:sz w:val="24"/>
          <w:szCs w:val="24"/>
        </w:rPr>
        <w:t>1收费对象、收费标准及缴纳时间见《投标人须知资料表》。由中标人支付的，</w:t>
      </w:r>
      <w:r>
        <w:rPr>
          <w:rFonts w:hint="eastAsia" w:ascii="宋体" w:hAnsi="宋体" w:eastAsia="宋体" w:cs="宋体"/>
          <w:color w:val="auto"/>
          <w:spacing w:val="-2"/>
          <w:sz w:val="24"/>
          <w:szCs w:val="24"/>
        </w:rPr>
        <w:t>中标人须一次性向采购代理机构缴纳代理费，投标报价应包含代理费用，中标服务费以支票或电汇方式支付。</w:t>
      </w:r>
    </w:p>
    <w:p w14:paraId="2F837357">
      <w:pPr>
        <w:spacing w:line="360" w:lineRule="auto"/>
        <w:ind w:firstLine="480" w:firstLineChars="200"/>
        <w:jc w:val="both"/>
        <w:rPr>
          <w:rFonts w:hint="eastAsia" w:ascii="宋体" w:hAnsi="宋体" w:eastAsia="宋体" w:cs="宋体"/>
          <w:color w:val="auto"/>
          <w:sz w:val="24"/>
          <w:szCs w:val="24"/>
        </w:rPr>
        <w:sectPr>
          <w:headerReference r:id="rId9" w:type="default"/>
          <w:pgSz w:w="11907" w:h="16840"/>
          <w:pgMar w:top="1117" w:right="1114" w:bottom="1060" w:left="1106" w:header="878" w:footer="886" w:gutter="0"/>
          <w:cols w:space="720" w:num="1"/>
        </w:sectPr>
      </w:pPr>
    </w:p>
    <w:p w14:paraId="60EC917E">
      <w:pPr>
        <w:spacing w:line="360" w:lineRule="auto"/>
        <w:jc w:val="center"/>
        <w:outlineLvl w:val="0"/>
        <w:rPr>
          <w:rFonts w:hint="eastAsia" w:ascii="宋体" w:hAnsi="宋体" w:eastAsia="宋体" w:cs="宋体"/>
          <w:b/>
          <w:bCs/>
          <w:color w:val="auto"/>
          <w:sz w:val="24"/>
          <w:szCs w:val="24"/>
        </w:rPr>
      </w:pPr>
      <w:bookmarkStart w:id="111" w:name="_Toc193382833"/>
      <w:bookmarkStart w:id="112" w:name="_Toc193383035"/>
      <w:bookmarkStart w:id="113" w:name="_Toc193382648"/>
      <w:r>
        <w:rPr>
          <w:rFonts w:hint="eastAsia" w:ascii="宋体" w:hAnsi="宋体" w:eastAsia="宋体" w:cs="宋体"/>
          <w:b/>
          <w:bCs/>
          <w:color w:val="auto"/>
          <w:spacing w:val="-1"/>
          <w:sz w:val="24"/>
          <w:szCs w:val="24"/>
        </w:rPr>
        <w:t>第三章 资</w:t>
      </w:r>
      <w:r>
        <w:rPr>
          <w:rFonts w:hint="eastAsia" w:ascii="宋体" w:hAnsi="宋体" w:eastAsia="宋体" w:cs="宋体"/>
          <w:b/>
          <w:bCs/>
          <w:color w:val="auto"/>
          <w:sz w:val="24"/>
          <w:szCs w:val="24"/>
        </w:rPr>
        <w:t>格审查</w:t>
      </w:r>
      <w:bookmarkEnd w:id="111"/>
      <w:bookmarkEnd w:id="112"/>
      <w:bookmarkEnd w:id="113"/>
    </w:p>
    <w:p w14:paraId="6E967426">
      <w:pPr>
        <w:spacing w:line="360" w:lineRule="auto"/>
        <w:ind w:firstLine="486" w:firstLineChars="200"/>
        <w:jc w:val="both"/>
        <w:outlineLvl w:val="2"/>
        <w:rPr>
          <w:rFonts w:hint="eastAsia" w:ascii="宋体" w:hAnsi="宋体" w:eastAsia="宋体" w:cs="宋体"/>
          <w:b/>
          <w:bCs/>
          <w:color w:val="auto"/>
          <w:spacing w:val="1"/>
          <w:sz w:val="24"/>
          <w:szCs w:val="24"/>
        </w:rPr>
      </w:pPr>
      <w:bookmarkStart w:id="114" w:name="_Toc25294"/>
      <w:bookmarkStart w:id="115" w:name="_Toc159237077"/>
      <w:bookmarkStart w:id="116" w:name="_Toc193382649"/>
      <w:bookmarkStart w:id="117" w:name="_Toc159237132"/>
      <w:r>
        <w:rPr>
          <w:rFonts w:hint="eastAsia" w:ascii="宋体" w:hAnsi="宋体" w:eastAsia="宋体" w:cs="宋体"/>
          <w:b/>
          <w:bCs/>
          <w:color w:val="auto"/>
          <w:spacing w:val="1"/>
          <w:sz w:val="24"/>
          <w:szCs w:val="24"/>
        </w:rPr>
        <w:t>一、资格审查程序</w:t>
      </w:r>
      <w:bookmarkEnd w:id="114"/>
      <w:bookmarkEnd w:id="115"/>
      <w:bookmarkEnd w:id="116"/>
      <w:bookmarkEnd w:id="117"/>
    </w:p>
    <w:p w14:paraId="1CF2CCCB">
      <w:pPr>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1.</w:t>
      </w:r>
      <w:r>
        <w:rPr>
          <w:rFonts w:hint="eastAsia" w:ascii="宋体" w:hAnsi="宋体" w:eastAsia="宋体" w:cs="宋体"/>
          <w:color w:val="auto"/>
          <w:sz w:val="24"/>
          <w:szCs w:val="24"/>
        </w:rPr>
        <w:t>开标结束后，采购人或采购代理机构将根据《资格审查要求》中的规定，对投标人</w:t>
      </w:r>
      <w:r>
        <w:rPr>
          <w:rFonts w:hint="eastAsia" w:ascii="宋体" w:hAnsi="宋体" w:eastAsia="宋体" w:cs="宋体"/>
          <w:color w:val="auto"/>
          <w:spacing w:val="-4"/>
          <w:sz w:val="24"/>
          <w:szCs w:val="24"/>
        </w:rPr>
        <w:t>进行</w:t>
      </w:r>
      <w:r>
        <w:rPr>
          <w:rFonts w:hint="eastAsia" w:ascii="宋体" w:hAnsi="宋体" w:eastAsia="宋体" w:cs="宋体"/>
          <w:color w:val="auto"/>
          <w:spacing w:val="-3"/>
          <w:sz w:val="24"/>
          <w:szCs w:val="24"/>
        </w:rPr>
        <w:t>资</w:t>
      </w:r>
      <w:r>
        <w:rPr>
          <w:rFonts w:hint="eastAsia" w:ascii="宋体" w:hAnsi="宋体" w:eastAsia="宋体" w:cs="宋体"/>
          <w:color w:val="auto"/>
          <w:spacing w:val="-2"/>
          <w:sz w:val="24"/>
          <w:szCs w:val="24"/>
        </w:rPr>
        <w:t>格审查，并形成资格审查结果。</w:t>
      </w:r>
    </w:p>
    <w:p w14:paraId="29A74C4F">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2.《资格审查要求》</w:t>
      </w:r>
      <w:r>
        <w:rPr>
          <w:rFonts w:hint="eastAsia" w:ascii="宋体" w:hAnsi="宋体" w:eastAsia="宋体" w:cs="宋体"/>
          <w:color w:val="auto"/>
          <w:spacing w:val="-2"/>
          <w:sz w:val="24"/>
          <w:szCs w:val="24"/>
        </w:rPr>
        <w:t>中对格式有要求的，除招标文件另有规定外，均为“实质性格式”</w:t>
      </w:r>
      <w:r>
        <w:rPr>
          <w:rFonts w:hint="eastAsia" w:ascii="宋体" w:hAnsi="宋体" w:eastAsia="宋体" w:cs="宋体"/>
          <w:color w:val="auto"/>
          <w:spacing w:val="-11"/>
          <w:sz w:val="24"/>
          <w:szCs w:val="24"/>
        </w:rPr>
        <w:t>文</w:t>
      </w:r>
      <w:r>
        <w:rPr>
          <w:rFonts w:hint="eastAsia" w:ascii="宋体" w:hAnsi="宋体" w:eastAsia="宋体" w:cs="宋体"/>
          <w:color w:val="auto"/>
          <w:spacing w:val="-10"/>
          <w:sz w:val="24"/>
          <w:szCs w:val="24"/>
        </w:rPr>
        <w:t>件。</w:t>
      </w:r>
    </w:p>
    <w:p w14:paraId="12272DE5">
      <w:pPr>
        <w:spacing w:line="360" w:lineRule="auto"/>
        <w:ind w:firstLine="432"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3.</w:t>
      </w:r>
      <w:r>
        <w:rPr>
          <w:rFonts w:hint="eastAsia" w:ascii="宋体" w:hAnsi="宋体" w:eastAsia="宋体" w:cs="宋体"/>
          <w:color w:val="auto"/>
          <w:spacing w:val="-6"/>
          <w:sz w:val="24"/>
          <w:szCs w:val="24"/>
        </w:rPr>
        <w:t>投标人《资格证明文件》有任何一项不符合《资格审查要求》的，资格审查不合格，</w:t>
      </w:r>
      <w:r>
        <w:rPr>
          <w:rFonts w:hint="eastAsia" w:ascii="宋体" w:hAnsi="宋体" w:eastAsia="宋体" w:cs="宋体"/>
          <w:color w:val="auto"/>
          <w:spacing w:val="-2"/>
          <w:sz w:val="24"/>
          <w:szCs w:val="24"/>
        </w:rPr>
        <w:t>其</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1"/>
          <w:sz w:val="24"/>
          <w:szCs w:val="24"/>
        </w:rPr>
        <w:t>。</w:t>
      </w:r>
    </w:p>
    <w:p w14:paraId="041870B4">
      <w:pPr>
        <w:spacing w:line="360" w:lineRule="auto"/>
        <w:ind w:firstLine="484" w:firstLineChars="200"/>
        <w:jc w:val="both"/>
        <w:rPr>
          <w:rFonts w:hint="eastAsia" w:ascii="宋体" w:hAnsi="宋体" w:eastAsia="宋体" w:cs="宋体"/>
          <w:color w:val="auto"/>
          <w:spacing w:val="1"/>
          <w:sz w:val="24"/>
          <w:szCs w:val="24"/>
        </w:rPr>
      </w:pPr>
      <w:bookmarkStart w:id="118" w:name="_Toc26966"/>
      <w:r>
        <w:rPr>
          <w:rFonts w:hint="eastAsia" w:ascii="宋体" w:hAnsi="宋体" w:eastAsia="宋体" w:cs="宋体"/>
          <w:color w:val="auto"/>
          <w:spacing w:val="1"/>
          <w:sz w:val="24"/>
          <w:szCs w:val="24"/>
        </w:rPr>
        <w:t>4.资格审查合格的投标人不足3家的，不进行评标。</w:t>
      </w:r>
      <w:bookmarkEnd w:id="118"/>
    </w:p>
    <w:p w14:paraId="38A859F2">
      <w:pPr>
        <w:spacing w:line="360" w:lineRule="auto"/>
        <w:ind w:firstLine="486" w:firstLineChars="200"/>
        <w:jc w:val="both"/>
        <w:outlineLvl w:val="2"/>
        <w:rPr>
          <w:rFonts w:hint="eastAsia" w:ascii="宋体" w:hAnsi="宋体" w:eastAsia="宋体" w:cs="宋体"/>
          <w:b/>
          <w:bCs/>
          <w:color w:val="auto"/>
          <w:spacing w:val="1"/>
          <w:sz w:val="24"/>
          <w:szCs w:val="24"/>
        </w:rPr>
      </w:pPr>
      <w:bookmarkStart w:id="119" w:name="_Toc159237133"/>
      <w:bookmarkStart w:id="120" w:name="_Toc159237078"/>
      <w:bookmarkStart w:id="121" w:name="_Toc193382650"/>
      <w:bookmarkStart w:id="122" w:name="_Toc23681"/>
      <w:r>
        <w:rPr>
          <w:rFonts w:hint="eastAsia" w:ascii="宋体" w:hAnsi="宋体" w:eastAsia="宋体" w:cs="宋体"/>
          <w:b/>
          <w:bCs/>
          <w:color w:val="auto"/>
          <w:spacing w:val="1"/>
          <w:sz w:val="24"/>
          <w:szCs w:val="24"/>
        </w:rPr>
        <w:t>二、资格审查要求</w:t>
      </w:r>
      <w:bookmarkEnd w:id="119"/>
      <w:bookmarkEnd w:id="120"/>
      <w:bookmarkEnd w:id="121"/>
      <w:bookmarkEnd w:id="122"/>
    </w:p>
    <w:tbl>
      <w:tblPr>
        <w:tblStyle w:val="28"/>
        <w:tblW w:w="963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1847"/>
        <w:gridCol w:w="5527"/>
        <w:gridCol w:w="1417"/>
      </w:tblGrid>
      <w:tr w14:paraId="6ABFA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8" w:type="dxa"/>
            <w:vAlign w:val="center"/>
          </w:tcPr>
          <w:p w14:paraId="2D8F675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47" w:type="dxa"/>
            <w:vAlign w:val="center"/>
          </w:tcPr>
          <w:p w14:paraId="717D3B7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审查因素</w:t>
            </w:r>
          </w:p>
        </w:tc>
        <w:tc>
          <w:tcPr>
            <w:tcW w:w="5527" w:type="dxa"/>
            <w:vAlign w:val="center"/>
          </w:tcPr>
          <w:p w14:paraId="6C5E440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审查内容</w:t>
            </w:r>
          </w:p>
        </w:tc>
        <w:tc>
          <w:tcPr>
            <w:tcW w:w="1417" w:type="dxa"/>
            <w:vAlign w:val="center"/>
          </w:tcPr>
          <w:p w14:paraId="7764A29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格式要求</w:t>
            </w:r>
          </w:p>
        </w:tc>
      </w:tr>
      <w:tr w14:paraId="10F44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48" w:type="dxa"/>
            <w:vAlign w:val="center"/>
          </w:tcPr>
          <w:p w14:paraId="552E7DB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47" w:type="dxa"/>
            <w:vAlign w:val="center"/>
          </w:tcPr>
          <w:p w14:paraId="739A8F9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满足《中华人民</w:t>
            </w:r>
            <w:r>
              <w:rPr>
                <w:rFonts w:hint="eastAsia" w:ascii="宋体" w:hAnsi="宋体" w:eastAsia="宋体" w:cs="宋体"/>
                <w:color w:val="auto"/>
                <w:spacing w:val="12"/>
                <w:sz w:val="24"/>
                <w:szCs w:val="24"/>
              </w:rPr>
              <w:t>共</w:t>
            </w:r>
            <w:r>
              <w:rPr>
                <w:rFonts w:hint="eastAsia" w:ascii="宋体" w:hAnsi="宋体" w:eastAsia="宋体" w:cs="宋体"/>
                <w:color w:val="auto"/>
                <w:spacing w:val="11"/>
                <w:sz w:val="24"/>
                <w:szCs w:val="24"/>
              </w:rPr>
              <w:t>和国政府采购</w:t>
            </w:r>
            <w:r>
              <w:rPr>
                <w:rFonts w:hint="eastAsia" w:ascii="宋体" w:hAnsi="宋体" w:eastAsia="宋体" w:cs="宋体"/>
                <w:color w:val="auto"/>
                <w:spacing w:val="12"/>
                <w:sz w:val="24"/>
                <w:szCs w:val="24"/>
              </w:rPr>
              <w:t>法</w:t>
            </w:r>
            <w:r>
              <w:rPr>
                <w:rFonts w:hint="eastAsia" w:ascii="宋体" w:hAnsi="宋体" w:eastAsia="宋体" w:cs="宋体"/>
                <w:color w:val="auto"/>
                <w:spacing w:val="11"/>
                <w:sz w:val="24"/>
                <w:szCs w:val="24"/>
              </w:rPr>
              <w:t>》第二十二条</w:t>
            </w:r>
            <w:r>
              <w:rPr>
                <w:rFonts w:hint="eastAsia" w:ascii="宋体" w:hAnsi="宋体" w:eastAsia="宋体" w:cs="宋体"/>
                <w:color w:val="auto"/>
                <w:spacing w:val="-3"/>
                <w:sz w:val="24"/>
                <w:szCs w:val="24"/>
              </w:rPr>
              <w:t>规</w:t>
            </w:r>
            <w:r>
              <w:rPr>
                <w:rFonts w:hint="eastAsia" w:ascii="宋体" w:hAnsi="宋体" w:eastAsia="宋体" w:cs="宋体"/>
                <w:color w:val="auto"/>
                <w:spacing w:val="-2"/>
                <w:sz w:val="24"/>
                <w:szCs w:val="24"/>
              </w:rPr>
              <w:t>定</w:t>
            </w:r>
          </w:p>
        </w:tc>
        <w:tc>
          <w:tcPr>
            <w:tcW w:w="5527" w:type="dxa"/>
            <w:vAlign w:val="center"/>
          </w:tcPr>
          <w:p w14:paraId="0B830B6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具体规定见第一章</w:t>
            </w:r>
            <w:r>
              <w:rPr>
                <w:rFonts w:hint="eastAsia" w:ascii="宋体" w:hAnsi="宋体" w:eastAsia="宋体" w:cs="宋体"/>
                <w:color w:val="auto"/>
                <w:spacing w:val="-1"/>
                <w:sz w:val="24"/>
                <w:szCs w:val="24"/>
              </w:rPr>
              <w:t>《投标邀请》</w:t>
            </w:r>
          </w:p>
        </w:tc>
        <w:tc>
          <w:tcPr>
            <w:tcW w:w="1417" w:type="dxa"/>
            <w:vAlign w:val="center"/>
          </w:tcPr>
          <w:p w14:paraId="3D58C116">
            <w:pPr>
              <w:spacing w:line="360" w:lineRule="auto"/>
              <w:jc w:val="center"/>
              <w:rPr>
                <w:rFonts w:hint="eastAsia" w:ascii="宋体" w:hAnsi="宋体" w:eastAsia="宋体" w:cs="宋体"/>
                <w:color w:val="auto"/>
                <w:sz w:val="24"/>
                <w:szCs w:val="24"/>
              </w:rPr>
            </w:pPr>
          </w:p>
        </w:tc>
      </w:tr>
      <w:tr w14:paraId="3E926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848" w:type="dxa"/>
            <w:vAlign w:val="center"/>
          </w:tcPr>
          <w:p w14:paraId="0652CFF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1-1</w:t>
            </w:r>
          </w:p>
        </w:tc>
        <w:tc>
          <w:tcPr>
            <w:tcW w:w="1847" w:type="dxa"/>
            <w:vAlign w:val="center"/>
          </w:tcPr>
          <w:p w14:paraId="3200071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营业执照等证</w:t>
            </w:r>
            <w:r>
              <w:rPr>
                <w:rFonts w:hint="eastAsia" w:ascii="宋体" w:hAnsi="宋体" w:eastAsia="宋体" w:cs="宋体"/>
                <w:color w:val="auto"/>
                <w:spacing w:val="9"/>
                <w:sz w:val="24"/>
                <w:szCs w:val="24"/>
              </w:rPr>
              <w:t>明</w:t>
            </w:r>
            <w:r>
              <w:rPr>
                <w:rFonts w:hint="eastAsia" w:ascii="宋体" w:hAnsi="宋体" w:eastAsia="宋体" w:cs="宋体"/>
                <w:color w:val="auto"/>
                <w:spacing w:val="-3"/>
                <w:sz w:val="24"/>
                <w:szCs w:val="24"/>
              </w:rPr>
              <w:t>文件</w:t>
            </w:r>
          </w:p>
        </w:tc>
        <w:tc>
          <w:tcPr>
            <w:tcW w:w="5527" w:type="dxa"/>
            <w:vAlign w:val="center"/>
          </w:tcPr>
          <w:p w14:paraId="461D2CEA">
            <w:pPr>
              <w:spacing w:line="360" w:lineRule="auto"/>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投标人为企业(包括合伙企业)的，应提供有效的“营业执照”；</w:t>
            </w:r>
          </w:p>
          <w:p w14:paraId="6850D6E3">
            <w:pPr>
              <w:spacing w:line="360" w:lineRule="auto"/>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投标人为事业单位的，应提供有效的“事业单位法人证书”；</w:t>
            </w:r>
          </w:p>
          <w:p w14:paraId="0050A00E">
            <w:pPr>
              <w:spacing w:line="360" w:lineRule="auto"/>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投标人是非企业机构的，应提供有效的“执业许可证”、“登记证书”等证明文件；</w:t>
            </w:r>
          </w:p>
          <w:p w14:paraId="3018E78B">
            <w:pPr>
              <w:spacing w:line="360" w:lineRule="auto"/>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投标人是个体工商户的，应提供有效的“个体工商户营业执照”；</w:t>
            </w:r>
          </w:p>
          <w:p w14:paraId="46778AA7">
            <w:pPr>
              <w:spacing w:line="360" w:lineRule="auto"/>
              <w:jc w:val="both"/>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投标人是自然人的，应提供有效的自然人身份证明。</w:t>
            </w:r>
          </w:p>
          <w:p w14:paraId="730EF1A5">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417" w:type="dxa"/>
            <w:vAlign w:val="center"/>
          </w:tcPr>
          <w:p w14:paraId="1F59440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6"/>
                <w:sz w:val="24"/>
                <w:szCs w:val="24"/>
              </w:rPr>
              <w:t>提</w:t>
            </w:r>
            <w:r>
              <w:rPr>
                <w:rFonts w:hint="eastAsia" w:ascii="宋体" w:hAnsi="宋体" w:eastAsia="宋体" w:cs="宋体"/>
                <w:color w:val="auto"/>
                <w:spacing w:val="-29"/>
                <w:sz w:val="24"/>
                <w:szCs w:val="24"/>
              </w:rPr>
              <w:t>供证明文</w:t>
            </w:r>
            <w:r>
              <w:rPr>
                <w:rFonts w:hint="eastAsia" w:ascii="宋体" w:hAnsi="宋体" w:eastAsia="宋体" w:cs="宋体"/>
                <w:color w:val="auto"/>
                <w:spacing w:val="-34"/>
                <w:sz w:val="24"/>
                <w:szCs w:val="24"/>
              </w:rPr>
              <w:t>件</w:t>
            </w:r>
            <w:r>
              <w:rPr>
                <w:rFonts w:hint="eastAsia" w:ascii="宋体" w:hAnsi="宋体" w:eastAsia="宋体" w:cs="宋体"/>
                <w:color w:val="auto"/>
                <w:spacing w:val="-29"/>
                <w:sz w:val="24"/>
                <w:szCs w:val="24"/>
              </w:rPr>
              <w:t>的扫描件</w:t>
            </w:r>
            <w:r>
              <w:rPr>
                <w:rFonts w:hint="eastAsia" w:ascii="宋体" w:hAnsi="宋体" w:eastAsia="宋体" w:cs="宋体"/>
                <w:color w:val="auto"/>
                <w:spacing w:val="-2"/>
                <w:sz w:val="24"/>
                <w:szCs w:val="24"/>
              </w:rPr>
              <w:t>或复印件加盖公章</w:t>
            </w:r>
          </w:p>
        </w:tc>
      </w:tr>
      <w:tr w14:paraId="4E968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8" w:type="dxa"/>
            <w:vAlign w:val="center"/>
          </w:tcPr>
          <w:p w14:paraId="12843A6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1</w:t>
            </w:r>
            <w:r>
              <w:rPr>
                <w:rFonts w:hint="eastAsia" w:ascii="宋体" w:hAnsi="宋体" w:eastAsia="宋体" w:cs="宋体"/>
                <w:color w:val="auto"/>
                <w:spacing w:val="5"/>
                <w:sz w:val="24"/>
                <w:szCs w:val="24"/>
              </w:rPr>
              <w:t>-2</w:t>
            </w:r>
          </w:p>
        </w:tc>
        <w:tc>
          <w:tcPr>
            <w:tcW w:w="1847" w:type="dxa"/>
            <w:vAlign w:val="center"/>
          </w:tcPr>
          <w:p w14:paraId="75C0C8B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4"/>
                <w:sz w:val="24"/>
                <w:szCs w:val="24"/>
              </w:rPr>
              <w:t>投</w:t>
            </w:r>
            <w:r>
              <w:rPr>
                <w:rFonts w:hint="eastAsia" w:ascii="宋体" w:hAnsi="宋体" w:eastAsia="宋体" w:cs="宋体"/>
                <w:color w:val="auto"/>
                <w:spacing w:val="10"/>
                <w:sz w:val="24"/>
                <w:szCs w:val="24"/>
              </w:rPr>
              <w:t>标人资格声明</w:t>
            </w:r>
            <w:r>
              <w:rPr>
                <w:rFonts w:hint="eastAsia" w:ascii="宋体" w:hAnsi="宋体" w:eastAsia="宋体" w:cs="宋体"/>
                <w:color w:val="auto"/>
                <w:sz w:val="24"/>
                <w:szCs w:val="24"/>
              </w:rPr>
              <w:t>书</w:t>
            </w:r>
          </w:p>
        </w:tc>
        <w:tc>
          <w:tcPr>
            <w:tcW w:w="5527" w:type="dxa"/>
            <w:vAlign w:val="center"/>
          </w:tcPr>
          <w:p w14:paraId="7FE0419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提供了符合招标文件要求的《投标人资</w:t>
            </w:r>
            <w:r>
              <w:rPr>
                <w:rFonts w:hint="eastAsia" w:ascii="宋体" w:hAnsi="宋体" w:eastAsia="宋体" w:cs="宋体"/>
                <w:color w:val="auto"/>
                <w:spacing w:val="1"/>
                <w:sz w:val="24"/>
                <w:szCs w:val="24"/>
              </w:rPr>
              <w:t>格</w:t>
            </w:r>
            <w:r>
              <w:rPr>
                <w:rFonts w:hint="eastAsia" w:ascii="宋体" w:hAnsi="宋体" w:eastAsia="宋体" w:cs="宋体"/>
                <w:color w:val="auto"/>
                <w:sz w:val="24"/>
                <w:szCs w:val="24"/>
              </w:rPr>
              <w:t>声</w:t>
            </w:r>
            <w:r>
              <w:rPr>
                <w:rFonts w:hint="eastAsia" w:ascii="宋体" w:hAnsi="宋体" w:eastAsia="宋体" w:cs="宋体"/>
                <w:color w:val="auto"/>
                <w:spacing w:val="-22"/>
                <w:w w:val="92"/>
                <w:sz w:val="24"/>
                <w:szCs w:val="24"/>
              </w:rPr>
              <w:t>明书》。</w:t>
            </w:r>
          </w:p>
        </w:tc>
        <w:tc>
          <w:tcPr>
            <w:tcW w:w="1417" w:type="dxa"/>
            <w:vAlign w:val="center"/>
          </w:tcPr>
          <w:p w14:paraId="5941DBB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格式见《投标</w:t>
            </w:r>
            <w:r>
              <w:rPr>
                <w:rFonts w:hint="eastAsia" w:ascii="宋体" w:hAnsi="宋体" w:eastAsia="宋体" w:cs="宋体"/>
                <w:color w:val="auto"/>
                <w:spacing w:val="-5"/>
                <w:sz w:val="24"/>
                <w:szCs w:val="24"/>
              </w:rPr>
              <w:t>文</w:t>
            </w:r>
            <w:r>
              <w:rPr>
                <w:rFonts w:hint="eastAsia" w:ascii="宋体" w:hAnsi="宋体" w:eastAsia="宋体" w:cs="宋体"/>
                <w:color w:val="auto"/>
                <w:spacing w:val="-3"/>
                <w:sz w:val="24"/>
                <w:szCs w:val="24"/>
              </w:rPr>
              <w:t>件格式》</w:t>
            </w:r>
          </w:p>
        </w:tc>
      </w:tr>
      <w:tr w14:paraId="1C26C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0" w:hRule="atLeast"/>
        </w:trPr>
        <w:tc>
          <w:tcPr>
            <w:tcW w:w="848" w:type="dxa"/>
            <w:vAlign w:val="center"/>
          </w:tcPr>
          <w:p w14:paraId="7FC98379">
            <w:pPr>
              <w:spacing w:line="360"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w:t>
            </w:r>
            <w:r>
              <w:rPr>
                <w:rFonts w:hint="eastAsia" w:ascii="宋体" w:hAnsi="宋体" w:eastAsia="宋体" w:cs="宋体"/>
                <w:color w:val="auto"/>
                <w:spacing w:val="5"/>
                <w:sz w:val="24"/>
                <w:szCs w:val="24"/>
              </w:rPr>
              <w:t>-3</w:t>
            </w:r>
          </w:p>
        </w:tc>
        <w:tc>
          <w:tcPr>
            <w:tcW w:w="1847" w:type="dxa"/>
            <w:vAlign w:val="center"/>
          </w:tcPr>
          <w:p w14:paraId="70C5BE6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投标人信</w:t>
            </w:r>
            <w:r>
              <w:rPr>
                <w:rFonts w:hint="eastAsia" w:ascii="宋体" w:hAnsi="宋体" w:eastAsia="宋体" w:cs="宋体"/>
                <w:color w:val="auto"/>
                <w:spacing w:val="-1"/>
                <w:sz w:val="24"/>
                <w:szCs w:val="24"/>
              </w:rPr>
              <w:t>用记录</w:t>
            </w:r>
          </w:p>
        </w:tc>
        <w:tc>
          <w:tcPr>
            <w:tcW w:w="5527" w:type="dxa"/>
            <w:vAlign w:val="center"/>
          </w:tcPr>
          <w:p w14:paraId="6D266296">
            <w:pPr>
              <w:widowControl w:val="0"/>
              <w:kinsoku/>
              <w:topLinePunct/>
              <w:autoSpaceDE/>
              <w:autoSpaceDN/>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查询渠道：信用中国网站和中国</w:t>
            </w:r>
            <w:r>
              <w:rPr>
                <w:rFonts w:hint="eastAsia" w:ascii="宋体" w:hAnsi="宋体" w:eastAsia="宋体" w:cs="宋体"/>
                <w:color w:val="auto"/>
                <w:spacing w:val="1"/>
                <w:sz w:val="24"/>
                <w:szCs w:val="24"/>
              </w:rPr>
              <w:t>政府采购网</w:t>
            </w:r>
          </w:p>
          <w:p w14:paraId="74A1075B">
            <w:pPr>
              <w:widowControl w:val="0"/>
              <w:kinsoku/>
              <w:topLinePunct/>
              <w:autoSpaceDE/>
              <w:autoSpaceDN/>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3"/>
                <w:sz w:val="24"/>
                <w:szCs w:val="24"/>
              </w:rPr>
              <w:t>(</w:t>
            </w:r>
            <w:r>
              <w:rPr>
                <w:rFonts w:hint="eastAsia" w:ascii="宋体" w:hAnsi="宋体" w:eastAsia="宋体" w:cs="宋体"/>
                <w:color w:val="auto"/>
                <w:sz w:val="24"/>
                <w:szCs w:val="24"/>
              </w:rPr>
              <w:t>www</w:t>
            </w:r>
            <w:r>
              <w:rPr>
                <w:rFonts w:hint="eastAsia" w:ascii="宋体" w:hAnsi="宋体" w:eastAsia="宋体" w:cs="宋体"/>
                <w:color w:val="auto"/>
                <w:spacing w:val="13"/>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13"/>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13"/>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13"/>
                <w:sz w:val="24"/>
                <w:szCs w:val="24"/>
              </w:rPr>
              <w:t>、</w:t>
            </w:r>
            <w:r>
              <w:rPr>
                <w:rFonts w:hint="eastAsia" w:ascii="宋体" w:hAnsi="宋体" w:eastAsia="宋体" w:cs="宋体"/>
                <w:color w:val="auto"/>
                <w:sz w:val="24"/>
                <w:szCs w:val="24"/>
              </w:rPr>
              <w:t>www</w:t>
            </w:r>
            <w:r>
              <w:rPr>
                <w:rFonts w:hint="eastAsia" w:ascii="宋体" w:hAnsi="宋体" w:eastAsia="宋体" w:cs="宋体"/>
                <w:color w:val="auto"/>
                <w:spacing w:val="30"/>
                <w:sz w:val="24"/>
                <w:szCs w:val="24"/>
              </w:rPr>
              <w:t>.</w:t>
            </w:r>
            <w:r>
              <w:rPr>
                <w:rFonts w:hint="eastAsia" w:ascii="宋体" w:hAnsi="宋体" w:eastAsia="宋体" w:cs="宋体"/>
                <w:color w:val="auto"/>
                <w:sz w:val="24"/>
                <w:szCs w:val="24"/>
              </w:rPr>
              <w:t>ccgp</w:t>
            </w:r>
            <w:r>
              <w:rPr>
                <w:rFonts w:hint="eastAsia" w:ascii="宋体" w:hAnsi="宋体" w:eastAsia="宋体" w:cs="宋体"/>
                <w:color w:val="auto"/>
                <w:spacing w:val="29"/>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29"/>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29"/>
                <w:sz w:val="24"/>
                <w:szCs w:val="24"/>
              </w:rPr>
              <w:t>)；</w:t>
            </w:r>
          </w:p>
          <w:p w14:paraId="60A4196E">
            <w:pPr>
              <w:widowControl w:val="0"/>
              <w:kinsoku/>
              <w:topLinePunct/>
              <w:autoSpaceDE/>
              <w:autoSpaceDN/>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截止时点：投标截止时间以后、资格审查</w:t>
            </w:r>
            <w:r>
              <w:rPr>
                <w:rFonts w:hint="eastAsia" w:ascii="宋体" w:hAnsi="宋体" w:eastAsia="宋体" w:cs="宋体"/>
                <w:color w:val="auto"/>
                <w:spacing w:val="1"/>
                <w:sz w:val="24"/>
                <w:szCs w:val="24"/>
              </w:rPr>
              <w:t>阶</w:t>
            </w:r>
            <w:r>
              <w:rPr>
                <w:rFonts w:hint="eastAsia" w:ascii="宋体" w:hAnsi="宋体" w:eastAsia="宋体" w:cs="宋体"/>
                <w:color w:val="auto"/>
                <w:spacing w:val="-6"/>
                <w:sz w:val="24"/>
                <w:szCs w:val="24"/>
              </w:rPr>
              <w:t>段采</w:t>
            </w:r>
            <w:r>
              <w:rPr>
                <w:rFonts w:hint="eastAsia" w:ascii="宋体" w:hAnsi="宋体" w:eastAsia="宋体" w:cs="宋体"/>
                <w:color w:val="auto"/>
                <w:spacing w:val="-5"/>
                <w:sz w:val="24"/>
                <w:szCs w:val="24"/>
              </w:rPr>
              <w:t>购</w:t>
            </w:r>
            <w:r>
              <w:rPr>
                <w:rFonts w:hint="eastAsia" w:ascii="宋体" w:hAnsi="宋体" w:eastAsia="宋体" w:cs="宋体"/>
                <w:color w:val="auto"/>
                <w:spacing w:val="-3"/>
                <w:sz w:val="24"/>
                <w:szCs w:val="24"/>
              </w:rPr>
              <w:t>人或采购代理机构的实际查询时间；</w:t>
            </w:r>
            <w:r>
              <w:rPr>
                <w:rFonts w:hint="eastAsia" w:ascii="宋体" w:hAnsi="宋体" w:eastAsia="宋体" w:cs="宋体"/>
                <w:color w:val="auto"/>
                <w:spacing w:val="2"/>
                <w:sz w:val="24"/>
                <w:szCs w:val="24"/>
              </w:rPr>
              <w:t>信用信息查询记录和证据留存具体方式：</w:t>
            </w:r>
            <w:r>
              <w:rPr>
                <w:rFonts w:hint="eastAsia" w:ascii="宋体" w:hAnsi="宋体" w:eastAsia="宋体" w:cs="宋体"/>
                <w:color w:val="auto"/>
                <w:sz w:val="24"/>
                <w:szCs w:val="24"/>
              </w:rPr>
              <w:t>查</w:t>
            </w:r>
            <w:r>
              <w:rPr>
                <w:rFonts w:hint="eastAsia" w:ascii="宋体" w:hAnsi="宋体" w:eastAsia="宋体" w:cs="宋体"/>
                <w:color w:val="auto"/>
                <w:spacing w:val="2"/>
                <w:sz w:val="24"/>
                <w:szCs w:val="24"/>
              </w:rPr>
              <w:t>询结果网页打印页作为查询记录和证据，</w:t>
            </w:r>
            <w:r>
              <w:rPr>
                <w:rFonts w:hint="eastAsia" w:ascii="宋体" w:hAnsi="宋体" w:eastAsia="宋体" w:cs="宋体"/>
                <w:color w:val="auto"/>
                <w:sz w:val="24"/>
                <w:szCs w:val="24"/>
              </w:rPr>
              <w:t>与</w:t>
            </w:r>
            <w:r>
              <w:rPr>
                <w:rFonts w:hint="eastAsia" w:ascii="宋体" w:hAnsi="宋体" w:eastAsia="宋体" w:cs="宋体"/>
                <w:color w:val="auto"/>
                <w:spacing w:val="-9"/>
                <w:sz w:val="24"/>
                <w:szCs w:val="24"/>
              </w:rPr>
              <w:t>其</w:t>
            </w:r>
            <w:r>
              <w:rPr>
                <w:rFonts w:hint="eastAsia" w:ascii="宋体" w:hAnsi="宋体" w:eastAsia="宋体" w:cs="宋体"/>
                <w:color w:val="auto"/>
                <w:spacing w:val="-5"/>
                <w:sz w:val="24"/>
                <w:szCs w:val="24"/>
              </w:rPr>
              <w:t>他采购文件一并保存；</w:t>
            </w:r>
          </w:p>
          <w:p w14:paraId="1270760B">
            <w:pPr>
              <w:widowControl w:val="0"/>
              <w:topLinePunct/>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信用信息的使用原则：经认定的被列入失</w:t>
            </w:r>
            <w:r>
              <w:rPr>
                <w:rFonts w:hint="eastAsia" w:ascii="宋体" w:hAnsi="宋体" w:eastAsia="宋体" w:cs="宋体"/>
                <w:color w:val="auto"/>
                <w:sz w:val="24"/>
                <w:szCs w:val="24"/>
              </w:rPr>
              <w:t>信</w:t>
            </w:r>
            <w:r>
              <w:rPr>
                <w:rFonts w:hint="eastAsia" w:ascii="宋体" w:hAnsi="宋体" w:eastAsia="宋体" w:cs="宋体"/>
                <w:color w:val="auto"/>
                <w:spacing w:val="1"/>
                <w:sz w:val="24"/>
                <w:szCs w:val="24"/>
              </w:rPr>
              <w:t>被执</w:t>
            </w:r>
            <w:r>
              <w:rPr>
                <w:rFonts w:hint="eastAsia" w:ascii="宋体" w:hAnsi="宋体" w:eastAsia="宋体" w:cs="宋体"/>
                <w:color w:val="auto"/>
                <w:sz w:val="24"/>
                <w:szCs w:val="24"/>
              </w:rPr>
              <w:t>行人、重大税收违法案件当事人名单、</w:t>
            </w:r>
            <w:r>
              <w:rPr>
                <w:rFonts w:hint="eastAsia" w:ascii="宋体" w:hAnsi="宋体" w:eastAsia="宋体" w:cs="宋体"/>
                <w:color w:val="auto"/>
                <w:spacing w:val="2"/>
                <w:sz w:val="24"/>
                <w:szCs w:val="24"/>
              </w:rPr>
              <w:t>政府采购严重违法失信行为记录名单的投</w:t>
            </w:r>
            <w:r>
              <w:rPr>
                <w:rFonts w:hint="eastAsia" w:ascii="宋体" w:hAnsi="宋体" w:eastAsia="宋体" w:cs="宋体"/>
                <w:color w:val="auto"/>
                <w:spacing w:val="1"/>
                <w:sz w:val="24"/>
                <w:szCs w:val="24"/>
              </w:rPr>
              <w:t>标</w:t>
            </w:r>
            <w:r>
              <w:rPr>
                <w:rFonts w:hint="eastAsia" w:ascii="宋体" w:hAnsi="宋体" w:eastAsia="宋体" w:cs="宋体"/>
                <w:color w:val="auto"/>
                <w:spacing w:val="3"/>
                <w:sz w:val="24"/>
                <w:szCs w:val="24"/>
              </w:rPr>
              <w:t>人</w:t>
            </w:r>
            <w:r>
              <w:rPr>
                <w:rFonts w:hint="eastAsia" w:ascii="宋体" w:hAnsi="宋体" w:eastAsia="宋体" w:cs="宋体"/>
                <w:color w:val="auto"/>
                <w:spacing w:val="2"/>
                <w:sz w:val="24"/>
                <w:szCs w:val="24"/>
              </w:rPr>
              <w:t>，其</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2"/>
                <w:sz w:val="24"/>
                <w:szCs w:val="24"/>
              </w:rPr>
              <w:t>。联合体形式投标的，联合体成员存在不良信用记录，视同联合体存</w:t>
            </w:r>
            <w:r>
              <w:rPr>
                <w:rFonts w:hint="eastAsia" w:ascii="宋体" w:hAnsi="宋体" w:eastAsia="宋体" w:cs="宋体"/>
                <w:color w:val="auto"/>
                <w:spacing w:val="1"/>
                <w:sz w:val="24"/>
                <w:szCs w:val="24"/>
              </w:rPr>
              <w:t>在</w:t>
            </w:r>
            <w:r>
              <w:rPr>
                <w:rFonts w:hint="eastAsia" w:ascii="宋体" w:hAnsi="宋体" w:eastAsia="宋体" w:cs="宋体"/>
                <w:color w:val="auto"/>
                <w:spacing w:val="-7"/>
                <w:sz w:val="24"/>
                <w:szCs w:val="24"/>
              </w:rPr>
              <w:t>不</w:t>
            </w:r>
            <w:r>
              <w:rPr>
                <w:rFonts w:hint="eastAsia" w:ascii="宋体" w:hAnsi="宋体" w:eastAsia="宋体" w:cs="宋体"/>
                <w:color w:val="auto"/>
                <w:spacing w:val="-5"/>
                <w:sz w:val="24"/>
                <w:szCs w:val="24"/>
              </w:rPr>
              <w:t>良信用记录。</w:t>
            </w:r>
          </w:p>
        </w:tc>
        <w:tc>
          <w:tcPr>
            <w:tcW w:w="1417" w:type="dxa"/>
            <w:vAlign w:val="center"/>
          </w:tcPr>
          <w:p w14:paraId="7F6D38B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3"/>
                <w:sz w:val="24"/>
                <w:szCs w:val="24"/>
              </w:rPr>
              <w:t>无</w:t>
            </w:r>
            <w:r>
              <w:rPr>
                <w:rFonts w:hint="eastAsia" w:ascii="宋体" w:hAnsi="宋体" w:eastAsia="宋体" w:cs="宋体"/>
                <w:color w:val="auto"/>
                <w:spacing w:val="-28"/>
                <w:sz w:val="24"/>
                <w:szCs w:val="24"/>
              </w:rPr>
              <w:t>须投标人</w:t>
            </w:r>
            <w:r>
              <w:rPr>
                <w:rFonts w:hint="eastAsia" w:ascii="宋体" w:hAnsi="宋体" w:eastAsia="宋体" w:cs="宋体"/>
                <w:color w:val="auto"/>
                <w:spacing w:val="-22"/>
                <w:sz w:val="24"/>
                <w:szCs w:val="24"/>
              </w:rPr>
              <w:t>提</w:t>
            </w:r>
            <w:r>
              <w:rPr>
                <w:rFonts w:hint="eastAsia" w:ascii="宋体" w:hAnsi="宋体" w:eastAsia="宋体" w:cs="宋体"/>
                <w:color w:val="auto"/>
                <w:spacing w:val="-21"/>
                <w:sz w:val="24"/>
                <w:szCs w:val="24"/>
              </w:rPr>
              <w:t>供，由采购</w:t>
            </w:r>
            <w:r>
              <w:rPr>
                <w:rFonts w:hint="eastAsia" w:ascii="宋体" w:hAnsi="宋体" w:eastAsia="宋体" w:cs="宋体"/>
                <w:color w:val="auto"/>
                <w:spacing w:val="-37"/>
                <w:sz w:val="24"/>
                <w:szCs w:val="24"/>
              </w:rPr>
              <w:t>人</w:t>
            </w:r>
            <w:r>
              <w:rPr>
                <w:rFonts w:hint="eastAsia" w:ascii="宋体" w:hAnsi="宋体" w:eastAsia="宋体" w:cs="宋体"/>
                <w:color w:val="auto"/>
                <w:spacing w:val="-29"/>
                <w:sz w:val="24"/>
                <w:szCs w:val="24"/>
              </w:rPr>
              <w:t>或采购代</w:t>
            </w:r>
            <w:r>
              <w:rPr>
                <w:rFonts w:hint="eastAsia" w:ascii="宋体" w:hAnsi="宋体" w:eastAsia="宋体" w:cs="宋体"/>
                <w:color w:val="auto"/>
                <w:spacing w:val="-8"/>
                <w:sz w:val="24"/>
                <w:szCs w:val="24"/>
              </w:rPr>
              <w:t>理</w:t>
            </w:r>
            <w:r>
              <w:rPr>
                <w:rFonts w:hint="eastAsia" w:ascii="宋体" w:hAnsi="宋体" w:eastAsia="宋体" w:cs="宋体"/>
                <w:color w:val="auto"/>
                <w:spacing w:val="-6"/>
                <w:sz w:val="24"/>
                <w:szCs w:val="24"/>
              </w:rPr>
              <w:t>机构查询。</w:t>
            </w:r>
          </w:p>
        </w:tc>
      </w:tr>
      <w:tr w14:paraId="4B6E5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8" w:type="dxa"/>
            <w:vAlign w:val="center"/>
          </w:tcPr>
          <w:p w14:paraId="177D781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1</w:t>
            </w:r>
            <w:r>
              <w:rPr>
                <w:rFonts w:hint="eastAsia" w:ascii="宋体" w:hAnsi="宋体" w:eastAsia="宋体" w:cs="宋体"/>
                <w:color w:val="auto"/>
                <w:spacing w:val="5"/>
                <w:sz w:val="24"/>
                <w:szCs w:val="24"/>
              </w:rPr>
              <w:t>-4</w:t>
            </w:r>
          </w:p>
        </w:tc>
        <w:tc>
          <w:tcPr>
            <w:tcW w:w="1847" w:type="dxa"/>
            <w:vAlign w:val="center"/>
          </w:tcPr>
          <w:p w14:paraId="43750C4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法律、行政法</w:t>
            </w:r>
            <w:r>
              <w:rPr>
                <w:rFonts w:hint="eastAsia" w:ascii="宋体" w:hAnsi="宋体" w:eastAsia="宋体" w:cs="宋体"/>
                <w:color w:val="auto"/>
                <w:spacing w:val="10"/>
                <w:sz w:val="24"/>
                <w:szCs w:val="24"/>
              </w:rPr>
              <w:t>规</w:t>
            </w:r>
            <w:r>
              <w:rPr>
                <w:rFonts w:hint="eastAsia" w:ascii="宋体" w:hAnsi="宋体" w:eastAsia="宋体" w:cs="宋体"/>
                <w:color w:val="auto"/>
                <w:spacing w:val="-2"/>
                <w:sz w:val="24"/>
                <w:szCs w:val="24"/>
              </w:rPr>
              <w:t>规定</w:t>
            </w:r>
            <w:r>
              <w:rPr>
                <w:rFonts w:hint="eastAsia" w:ascii="宋体" w:hAnsi="宋体" w:eastAsia="宋体" w:cs="宋体"/>
                <w:color w:val="auto"/>
                <w:spacing w:val="-1"/>
                <w:sz w:val="24"/>
                <w:szCs w:val="24"/>
              </w:rPr>
              <w:t>的其他条件</w:t>
            </w:r>
          </w:p>
        </w:tc>
        <w:tc>
          <w:tcPr>
            <w:tcW w:w="5527" w:type="dxa"/>
            <w:vAlign w:val="center"/>
          </w:tcPr>
          <w:p w14:paraId="7C64FEA5">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法律、行政法规规定的</w:t>
            </w:r>
            <w:r>
              <w:rPr>
                <w:rFonts w:hint="eastAsia" w:ascii="宋体" w:hAnsi="宋体" w:eastAsia="宋体" w:cs="宋体"/>
                <w:color w:val="auto"/>
                <w:sz w:val="24"/>
                <w:szCs w:val="24"/>
              </w:rPr>
              <w:t>其他条件。</w:t>
            </w:r>
          </w:p>
        </w:tc>
        <w:tc>
          <w:tcPr>
            <w:tcW w:w="1417" w:type="dxa"/>
            <w:vAlign w:val="center"/>
          </w:tcPr>
          <w:p w14:paraId="4989EDA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4"/>
                <w:position w:val="4"/>
                <w:sz w:val="24"/>
                <w:szCs w:val="24"/>
              </w:rPr>
              <w:t>/</w:t>
            </w:r>
          </w:p>
        </w:tc>
      </w:tr>
      <w:tr w14:paraId="0BADC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48" w:type="dxa"/>
            <w:vAlign w:val="center"/>
          </w:tcPr>
          <w:p w14:paraId="63F4CFEE">
            <w:pPr>
              <w:spacing w:line="360" w:lineRule="auto"/>
              <w:jc w:val="center"/>
              <w:rPr>
                <w:rFonts w:hint="eastAsia" w:ascii="宋体" w:hAnsi="宋体" w:eastAsia="宋体" w:cs="宋体"/>
                <w:color w:val="auto"/>
                <w:sz w:val="24"/>
                <w:szCs w:val="24"/>
              </w:rPr>
            </w:pPr>
          </w:p>
          <w:p w14:paraId="41D9C23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2</w:t>
            </w:r>
          </w:p>
        </w:tc>
        <w:tc>
          <w:tcPr>
            <w:tcW w:w="1847" w:type="dxa"/>
            <w:vAlign w:val="center"/>
          </w:tcPr>
          <w:p w14:paraId="59FD83C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5"/>
                <w:sz w:val="24"/>
                <w:szCs w:val="24"/>
              </w:rPr>
              <w:t>落</w:t>
            </w:r>
            <w:r>
              <w:rPr>
                <w:rFonts w:hint="eastAsia" w:ascii="宋体" w:hAnsi="宋体" w:eastAsia="宋体" w:cs="宋体"/>
                <w:color w:val="auto"/>
                <w:spacing w:val="10"/>
                <w:sz w:val="24"/>
                <w:szCs w:val="24"/>
              </w:rPr>
              <w:t>实政府采购政</w:t>
            </w:r>
            <w:r>
              <w:rPr>
                <w:rFonts w:hint="eastAsia" w:ascii="宋体" w:hAnsi="宋体" w:eastAsia="宋体" w:cs="宋体"/>
                <w:color w:val="auto"/>
                <w:spacing w:val="11"/>
                <w:sz w:val="24"/>
                <w:szCs w:val="24"/>
              </w:rPr>
              <w:t>策需满足的资</w:t>
            </w:r>
            <w:r>
              <w:rPr>
                <w:rFonts w:hint="eastAsia" w:ascii="宋体" w:hAnsi="宋体" w:eastAsia="宋体" w:cs="宋体"/>
                <w:color w:val="auto"/>
                <w:spacing w:val="10"/>
                <w:sz w:val="24"/>
                <w:szCs w:val="24"/>
              </w:rPr>
              <w:t>格</w:t>
            </w:r>
            <w:r>
              <w:rPr>
                <w:rFonts w:hint="eastAsia" w:ascii="宋体" w:hAnsi="宋体" w:eastAsia="宋体" w:cs="宋体"/>
                <w:color w:val="auto"/>
                <w:spacing w:val="-4"/>
                <w:sz w:val="24"/>
                <w:szCs w:val="24"/>
              </w:rPr>
              <w:t>要</w:t>
            </w:r>
            <w:r>
              <w:rPr>
                <w:rFonts w:hint="eastAsia" w:ascii="宋体" w:hAnsi="宋体" w:eastAsia="宋体" w:cs="宋体"/>
                <w:color w:val="auto"/>
                <w:spacing w:val="-2"/>
                <w:sz w:val="24"/>
                <w:szCs w:val="24"/>
              </w:rPr>
              <w:t>求</w:t>
            </w:r>
          </w:p>
        </w:tc>
        <w:tc>
          <w:tcPr>
            <w:tcW w:w="5527" w:type="dxa"/>
            <w:vAlign w:val="center"/>
          </w:tcPr>
          <w:p w14:paraId="6DB4B55D">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具体要求见第一章</w:t>
            </w:r>
            <w:r>
              <w:rPr>
                <w:rFonts w:hint="eastAsia" w:ascii="宋体" w:hAnsi="宋体" w:eastAsia="宋体" w:cs="宋体"/>
                <w:color w:val="auto"/>
                <w:spacing w:val="-1"/>
                <w:sz w:val="24"/>
                <w:szCs w:val="24"/>
              </w:rPr>
              <w:t>《投标邀请》</w:t>
            </w:r>
          </w:p>
        </w:tc>
        <w:tc>
          <w:tcPr>
            <w:tcW w:w="1417" w:type="dxa"/>
            <w:vAlign w:val="center"/>
          </w:tcPr>
          <w:p w14:paraId="489EB5B5">
            <w:pPr>
              <w:spacing w:line="360" w:lineRule="auto"/>
              <w:jc w:val="center"/>
              <w:rPr>
                <w:rFonts w:hint="eastAsia" w:ascii="宋体" w:hAnsi="宋体" w:eastAsia="宋体" w:cs="宋体"/>
                <w:color w:val="auto"/>
                <w:sz w:val="24"/>
                <w:szCs w:val="24"/>
              </w:rPr>
            </w:pPr>
          </w:p>
        </w:tc>
      </w:tr>
      <w:tr w14:paraId="1D78B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8" w:type="dxa"/>
            <w:vAlign w:val="center"/>
          </w:tcPr>
          <w:p w14:paraId="24351B6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2-1</w:t>
            </w:r>
          </w:p>
        </w:tc>
        <w:tc>
          <w:tcPr>
            <w:tcW w:w="1847" w:type="dxa"/>
            <w:vAlign w:val="center"/>
          </w:tcPr>
          <w:p w14:paraId="2467E91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中</w:t>
            </w:r>
            <w:r>
              <w:rPr>
                <w:rFonts w:hint="eastAsia" w:ascii="宋体" w:hAnsi="宋体" w:eastAsia="宋体" w:cs="宋体"/>
                <w:color w:val="auto"/>
                <w:spacing w:val="-4"/>
                <w:sz w:val="24"/>
                <w:szCs w:val="24"/>
              </w:rPr>
              <w:t>小企业政策</w:t>
            </w:r>
          </w:p>
        </w:tc>
        <w:tc>
          <w:tcPr>
            <w:tcW w:w="5527" w:type="dxa"/>
            <w:vAlign w:val="center"/>
          </w:tcPr>
          <w:p w14:paraId="416638E7">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具体要求见第一章</w:t>
            </w:r>
            <w:r>
              <w:rPr>
                <w:rFonts w:hint="eastAsia" w:ascii="宋体" w:hAnsi="宋体" w:eastAsia="宋体" w:cs="宋体"/>
                <w:color w:val="auto"/>
                <w:spacing w:val="-1"/>
                <w:sz w:val="24"/>
                <w:szCs w:val="24"/>
              </w:rPr>
              <w:t>《投标邀请》</w:t>
            </w:r>
          </w:p>
        </w:tc>
        <w:tc>
          <w:tcPr>
            <w:tcW w:w="1417" w:type="dxa"/>
            <w:vAlign w:val="center"/>
          </w:tcPr>
          <w:p w14:paraId="09A1C113">
            <w:pPr>
              <w:spacing w:line="360" w:lineRule="auto"/>
              <w:jc w:val="center"/>
              <w:rPr>
                <w:rFonts w:hint="eastAsia" w:ascii="宋体" w:hAnsi="宋体" w:eastAsia="宋体" w:cs="宋体"/>
                <w:color w:val="auto"/>
                <w:sz w:val="24"/>
                <w:szCs w:val="24"/>
              </w:rPr>
            </w:pPr>
          </w:p>
        </w:tc>
      </w:tr>
      <w:tr w14:paraId="0E52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848" w:type="dxa"/>
            <w:vAlign w:val="center"/>
          </w:tcPr>
          <w:p w14:paraId="3A17D3A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2</w:t>
            </w:r>
            <w:r>
              <w:rPr>
                <w:rFonts w:hint="eastAsia" w:ascii="宋体" w:hAnsi="宋体" w:eastAsia="宋体" w:cs="宋体"/>
                <w:color w:val="auto"/>
                <w:spacing w:val="9"/>
                <w:sz w:val="24"/>
                <w:szCs w:val="24"/>
              </w:rPr>
              <w:t>-1-</w:t>
            </w:r>
            <w:r>
              <w:rPr>
                <w:rFonts w:hint="eastAsia" w:ascii="宋体" w:hAnsi="宋体" w:eastAsia="宋体" w:cs="宋体"/>
                <w:color w:val="auto"/>
                <w:sz w:val="24"/>
                <w:szCs w:val="24"/>
              </w:rPr>
              <w:t>1</w:t>
            </w:r>
          </w:p>
        </w:tc>
        <w:tc>
          <w:tcPr>
            <w:tcW w:w="1847" w:type="dxa"/>
            <w:vAlign w:val="center"/>
          </w:tcPr>
          <w:p w14:paraId="3F1E72A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中</w:t>
            </w:r>
            <w:r>
              <w:rPr>
                <w:rFonts w:hint="eastAsia" w:ascii="宋体" w:hAnsi="宋体" w:eastAsia="宋体" w:cs="宋体"/>
                <w:color w:val="auto"/>
                <w:spacing w:val="7"/>
                <w:sz w:val="24"/>
                <w:szCs w:val="24"/>
              </w:rPr>
              <w:t>小企业证明文</w:t>
            </w:r>
            <w:r>
              <w:rPr>
                <w:rFonts w:hint="eastAsia" w:ascii="宋体" w:hAnsi="宋体" w:eastAsia="宋体" w:cs="宋体"/>
                <w:color w:val="auto"/>
                <w:sz w:val="24"/>
                <w:szCs w:val="24"/>
              </w:rPr>
              <w:t>件</w:t>
            </w:r>
          </w:p>
        </w:tc>
        <w:tc>
          <w:tcPr>
            <w:tcW w:w="5527" w:type="dxa"/>
            <w:vAlign w:val="center"/>
          </w:tcPr>
          <w:p w14:paraId="0E2115C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当</w:t>
            </w:r>
            <w:r>
              <w:rPr>
                <w:rFonts w:hint="eastAsia" w:ascii="宋体" w:hAnsi="宋体" w:eastAsia="宋体" w:cs="宋体"/>
                <w:color w:val="auto"/>
                <w:spacing w:val="7"/>
                <w:sz w:val="24"/>
                <w:szCs w:val="24"/>
              </w:rPr>
              <w:t>本项目(包)涉及预留份额专门面向中小</w:t>
            </w:r>
            <w:r>
              <w:rPr>
                <w:rFonts w:hint="eastAsia" w:ascii="宋体" w:hAnsi="宋体" w:eastAsia="宋体" w:cs="宋体"/>
                <w:color w:val="auto"/>
                <w:spacing w:val="2"/>
                <w:sz w:val="24"/>
                <w:szCs w:val="24"/>
              </w:rPr>
              <w:t>企业采购，此时建议在《资格证明文件</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中</w:t>
            </w:r>
            <w:r>
              <w:rPr>
                <w:rFonts w:hint="eastAsia" w:ascii="宋体" w:hAnsi="宋体" w:eastAsia="宋体" w:cs="宋体"/>
                <w:color w:val="auto"/>
                <w:spacing w:val="-10"/>
                <w:sz w:val="24"/>
                <w:szCs w:val="24"/>
              </w:rPr>
              <w:t>提供。</w:t>
            </w:r>
          </w:p>
          <w:p w14:paraId="264C89F2">
            <w:pPr>
              <w:tabs>
                <w:tab w:val="left" w:pos="241"/>
              </w:tabs>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1、</w:t>
            </w:r>
            <w:r>
              <w:rPr>
                <w:rFonts w:hint="eastAsia" w:ascii="宋体" w:hAnsi="宋体" w:eastAsia="宋体" w:cs="宋体"/>
                <w:color w:val="auto"/>
                <w:spacing w:val="-9"/>
                <w:sz w:val="24"/>
                <w:szCs w:val="24"/>
              </w:rPr>
              <w:t>投</w:t>
            </w:r>
            <w:r>
              <w:rPr>
                <w:rFonts w:hint="eastAsia" w:ascii="宋体" w:hAnsi="宋体" w:eastAsia="宋体" w:cs="宋体"/>
                <w:color w:val="auto"/>
                <w:spacing w:val="-5"/>
                <w:sz w:val="24"/>
                <w:szCs w:val="24"/>
              </w:rPr>
              <w:t>标人单独投标的，应提供《中小企业声</w:t>
            </w:r>
            <w:r>
              <w:rPr>
                <w:rFonts w:hint="eastAsia" w:ascii="宋体" w:hAnsi="宋体" w:eastAsia="宋体" w:cs="宋体"/>
                <w:color w:val="auto"/>
                <w:spacing w:val="2"/>
                <w:sz w:val="24"/>
                <w:szCs w:val="24"/>
              </w:rPr>
              <w:t>明函》或《残疾人福利性单位声明函》或</w:t>
            </w:r>
            <w:r>
              <w:rPr>
                <w:rFonts w:hint="eastAsia" w:ascii="宋体" w:hAnsi="宋体" w:eastAsia="宋体" w:cs="宋体"/>
                <w:color w:val="auto"/>
                <w:spacing w:val="1"/>
                <w:sz w:val="24"/>
                <w:szCs w:val="24"/>
              </w:rPr>
              <w:t>由</w:t>
            </w:r>
            <w:r>
              <w:rPr>
                <w:rFonts w:hint="eastAsia" w:ascii="宋体" w:hAnsi="宋体" w:eastAsia="宋体" w:cs="宋体"/>
                <w:color w:val="auto"/>
                <w:spacing w:val="13"/>
                <w:sz w:val="24"/>
                <w:szCs w:val="24"/>
              </w:rPr>
              <w:t>省</w:t>
            </w:r>
            <w:r>
              <w:rPr>
                <w:rFonts w:hint="eastAsia" w:ascii="宋体" w:hAnsi="宋体" w:eastAsia="宋体" w:cs="宋体"/>
                <w:color w:val="auto"/>
                <w:spacing w:val="8"/>
                <w:sz w:val="24"/>
                <w:szCs w:val="24"/>
              </w:rPr>
              <w:t>级以上监狱管理局、戒毒管理局(含新疆</w:t>
            </w:r>
            <w:r>
              <w:rPr>
                <w:rFonts w:hint="eastAsia" w:ascii="宋体" w:hAnsi="宋体" w:eastAsia="宋体" w:cs="宋体"/>
                <w:color w:val="auto"/>
                <w:spacing w:val="2"/>
                <w:sz w:val="24"/>
                <w:szCs w:val="24"/>
              </w:rPr>
              <w:t>生产建设兵团)出具的属于监狱企业的</w:t>
            </w:r>
            <w:r>
              <w:rPr>
                <w:rFonts w:hint="eastAsia" w:ascii="宋体" w:hAnsi="宋体" w:eastAsia="宋体" w:cs="宋体"/>
                <w:color w:val="auto"/>
                <w:spacing w:val="1"/>
                <w:sz w:val="24"/>
                <w:szCs w:val="24"/>
              </w:rPr>
              <w:t>证</w:t>
            </w:r>
            <w:r>
              <w:rPr>
                <w:rFonts w:hint="eastAsia" w:ascii="宋体" w:hAnsi="宋体" w:eastAsia="宋体" w:cs="宋体"/>
                <w:color w:val="auto"/>
                <w:sz w:val="24"/>
                <w:szCs w:val="24"/>
              </w:rPr>
              <w:t>明</w:t>
            </w:r>
            <w:r>
              <w:rPr>
                <w:rFonts w:hint="eastAsia" w:ascii="宋体" w:hAnsi="宋体" w:eastAsia="宋体" w:cs="宋体"/>
                <w:color w:val="auto"/>
                <w:spacing w:val="-15"/>
                <w:sz w:val="24"/>
                <w:szCs w:val="24"/>
              </w:rPr>
              <w:t>文</w:t>
            </w:r>
            <w:r>
              <w:rPr>
                <w:rFonts w:hint="eastAsia" w:ascii="宋体" w:hAnsi="宋体" w:eastAsia="宋体" w:cs="宋体"/>
                <w:color w:val="auto"/>
                <w:spacing w:val="-14"/>
                <w:sz w:val="24"/>
                <w:szCs w:val="24"/>
              </w:rPr>
              <w:t>件。</w:t>
            </w:r>
            <w:r>
              <w:rPr>
                <w:rFonts w:hint="eastAsia" w:ascii="宋体" w:hAnsi="宋体" w:eastAsia="宋体" w:cs="宋体"/>
                <w:color w:val="auto"/>
                <w:spacing w:val="-5"/>
                <w:sz w:val="24"/>
                <w:szCs w:val="24"/>
              </w:rPr>
              <w:t>2、如招标文件要求以联合体形式参加或者</w:t>
            </w:r>
            <w:r>
              <w:rPr>
                <w:rFonts w:hint="eastAsia" w:ascii="宋体" w:hAnsi="宋体" w:eastAsia="宋体" w:cs="宋体"/>
                <w:color w:val="auto"/>
                <w:spacing w:val="-2"/>
                <w:sz w:val="24"/>
                <w:szCs w:val="24"/>
              </w:rPr>
              <w:t>要</w:t>
            </w:r>
            <w:r>
              <w:rPr>
                <w:rFonts w:hint="eastAsia" w:ascii="宋体" w:hAnsi="宋体" w:eastAsia="宋体" w:cs="宋体"/>
                <w:color w:val="auto"/>
                <w:spacing w:val="2"/>
                <w:sz w:val="24"/>
                <w:szCs w:val="24"/>
              </w:rPr>
              <w:t>求合同分包的，且投标人为联合体或拟进</w:t>
            </w:r>
            <w:r>
              <w:rPr>
                <w:rFonts w:hint="eastAsia" w:ascii="宋体" w:hAnsi="宋体" w:eastAsia="宋体" w:cs="宋体"/>
                <w:color w:val="auto"/>
                <w:spacing w:val="1"/>
                <w:sz w:val="24"/>
                <w:szCs w:val="24"/>
              </w:rPr>
              <w:t>行</w:t>
            </w:r>
            <w:r>
              <w:rPr>
                <w:rFonts w:hint="eastAsia" w:ascii="宋体" w:hAnsi="宋体" w:eastAsia="宋体" w:cs="宋体"/>
                <w:color w:val="auto"/>
                <w:spacing w:val="2"/>
                <w:sz w:val="24"/>
                <w:szCs w:val="24"/>
              </w:rPr>
              <w:t>合同分包的，则联合体中的中小企业、签</w:t>
            </w:r>
            <w:r>
              <w:rPr>
                <w:rFonts w:hint="eastAsia" w:ascii="宋体" w:hAnsi="宋体" w:eastAsia="宋体" w:cs="宋体"/>
                <w:color w:val="auto"/>
                <w:spacing w:val="1"/>
                <w:sz w:val="24"/>
                <w:szCs w:val="24"/>
              </w:rPr>
              <w:t>订</w:t>
            </w:r>
            <w:r>
              <w:rPr>
                <w:rFonts w:hint="eastAsia" w:ascii="宋体" w:hAnsi="宋体" w:eastAsia="宋体" w:cs="宋体"/>
                <w:color w:val="auto"/>
                <w:spacing w:val="2"/>
                <w:sz w:val="24"/>
                <w:szCs w:val="24"/>
              </w:rPr>
              <w:t>分包意向协议的中小企业具体情况须在《</w:t>
            </w:r>
            <w:r>
              <w:rPr>
                <w:rFonts w:hint="eastAsia" w:ascii="宋体" w:hAnsi="宋体" w:eastAsia="宋体" w:cs="宋体"/>
                <w:color w:val="auto"/>
                <w:spacing w:val="1"/>
                <w:sz w:val="24"/>
                <w:szCs w:val="24"/>
              </w:rPr>
              <w:t>中</w:t>
            </w:r>
            <w:r>
              <w:rPr>
                <w:rFonts w:hint="eastAsia" w:ascii="宋体" w:hAnsi="宋体" w:eastAsia="宋体" w:cs="宋体"/>
                <w:color w:val="auto"/>
                <w:spacing w:val="2"/>
                <w:sz w:val="24"/>
                <w:szCs w:val="24"/>
              </w:rPr>
              <w:t>小企业声明函》或《残疾人福利性单位声</w:t>
            </w:r>
            <w:r>
              <w:rPr>
                <w:rFonts w:hint="eastAsia" w:ascii="宋体" w:hAnsi="宋体" w:eastAsia="宋体" w:cs="宋体"/>
                <w:color w:val="auto"/>
                <w:spacing w:val="1"/>
                <w:sz w:val="24"/>
                <w:szCs w:val="24"/>
              </w:rPr>
              <w:t>明</w:t>
            </w:r>
            <w:r>
              <w:rPr>
                <w:rFonts w:hint="eastAsia" w:ascii="宋体" w:hAnsi="宋体" w:eastAsia="宋体" w:cs="宋体"/>
                <w:color w:val="auto"/>
                <w:spacing w:val="2"/>
                <w:sz w:val="24"/>
                <w:szCs w:val="24"/>
              </w:rPr>
              <w:t>函》或由省级以上监狱管理局、戒毒管理</w:t>
            </w:r>
            <w:r>
              <w:rPr>
                <w:rFonts w:hint="eastAsia" w:ascii="宋体" w:hAnsi="宋体" w:eastAsia="宋体" w:cs="宋体"/>
                <w:color w:val="auto"/>
                <w:spacing w:val="1"/>
                <w:sz w:val="24"/>
                <w:szCs w:val="24"/>
              </w:rPr>
              <w:t>局</w:t>
            </w:r>
            <w:r>
              <w:rPr>
                <w:rFonts w:hint="eastAsia" w:ascii="宋体" w:hAnsi="宋体" w:eastAsia="宋体" w:cs="宋体"/>
                <w:color w:val="auto"/>
                <w:sz w:val="24"/>
                <w:szCs w:val="24"/>
              </w:rPr>
              <w:tab/>
            </w:r>
            <w:r>
              <w:rPr>
                <w:rFonts w:hint="eastAsia" w:ascii="宋体" w:hAnsi="宋体" w:eastAsia="宋体" w:cs="宋体"/>
                <w:color w:val="auto"/>
                <w:spacing w:val="2"/>
                <w:sz w:val="24"/>
                <w:szCs w:val="24"/>
              </w:rPr>
              <w:t>(含新疆生产建设兵团</w:t>
            </w:r>
            <w:r>
              <w:rPr>
                <w:rFonts w:hint="eastAsia" w:ascii="宋体" w:hAnsi="宋体" w:eastAsia="宋体" w:cs="宋体"/>
                <w:color w:val="auto"/>
                <w:spacing w:val="1"/>
                <w:sz w:val="24"/>
                <w:szCs w:val="24"/>
              </w:rPr>
              <w:t>)出具的属于监狱企</w:t>
            </w:r>
            <w:r>
              <w:rPr>
                <w:rFonts w:hint="eastAsia" w:ascii="宋体" w:hAnsi="宋体" w:eastAsia="宋体" w:cs="宋体"/>
                <w:color w:val="auto"/>
                <w:spacing w:val="2"/>
                <w:sz w:val="24"/>
                <w:szCs w:val="24"/>
              </w:rPr>
              <w:t>业的证明文件中如实填报，且满足招标文</w:t>
            </w:r>
            <w:r>
              <w:rPr>
                <w:rFonts w:hint="eastAsia" w:ascii="宋体" w:hAnsi="宋体" w:eastAsia="宋体" w:cs="宋体"/>
                <w:color w:val="auto"/>
                <w:spacing w:val="1"/>
                <w:sz w:val="24"/>
                <w:szCs w:val="24"/>
              </w:rPr>
              <w:t>件</w:t>
            </w:r>
            <w:r>
              <w:rPr>
                <w:rFonts w:hint="eastAsia" w:ascii="宋体" w:hAnsi="宋体" w:eastAsia="宋体" w:cs="宋体"/>
                <w:color w:val="auto"/>
                <w:spacing w:val="-6"/>
                <w:sz w:val="24"/>
                <w:szCs w:val="24"/>
              </w:rPr>
              <w:t>关</w:t>
            </w:r>
            <w:r>
              <w:rPr>
                <w:rFonts w:hint="eastAsia" w:ascii="宋体" w:hAnsi="宋体" w:eastAsia="宋体" w:cs="宋体"/>
                <w:color w:val="auto"/>
                <w:spacing w:val="-4"/>
                <w:sz w:val="24"/>
                <w:szCs w:val="24"/>
              </w:rPr>
              <w:t>于</w:t>
            </w:r>
            <w:r>
              <w:rPr>
                <w:rFonts w:hint="eastAsia" w:ascii="宋体" w:hAnsi="宋体" w:eastAsia="宋体" w:cs="宋体"/>
                <w:color w:val="auto"/>
                <w:spacing w:val="-3"/>
                <w:sz w:val="24"/>
                <w:szCs w:val="24"/>
              </w:rPr>
              <w:t>预留份额的要求。</w:t>
            </w:r>
          </w:p>
        </w:tc>
        <w:tc>
          <w:tcPr>
            <w:tcW w:w="1417" w:type="dxa"/>
            <w:vAlign w:val="center"/>
          </w:tcPr>
          <w:p w14:paraId="6154D3E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格式见《投标</w:t>
            </w:r>
            <w:r>
              <w:rPr>
                <w:rFonts w:hint="eastAsia" w:ascii="宋体" w:hAnsi="宋体" w:eastAsia="宋体" w:cs="宋体"/>
                <w:color w:val="auto"/>
                <w:spacing w:val="-5"/>
                <w:sz w:val="24"/>
                <w:szCs w:val="24"/>
              </w:rPr>
              <w:t>文</w:t>
            </w:r>
            <w:r>
              <w:rPr>
                <w:rFonts w:hint="eastAsia" w:ascii="宋体" w:hAnsi="宋体" w:eastAsia="宋体" w:cs="宋体"/>
                <w:color w:val="auto"/>
                <w:spacing w:val="-3"/>
                <w:sz w:val="24"/>
                <w:szCs w:val="24"/>
              </w:rPr>
              <w:t>件格式》</w:t>
            </w:r>
          </w:p>
        </w:tc>
      </w:tr>
      <w:tr w14:paraId="3189E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848" w:type="dxa"/>
            <w:vAlign w:val="center"/>
          </w:tcPr>
          <w:p w14:paraId="156C2D1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2</w:t>
            </w:r>
            <w:r>
              <w:rPr>
                <w:rFonts w:hint="eastAsia" w:ascii="宋体" w:hAnsi="宋体" w:eastAsia="宋体" w:cs="宋体"/>
                <w:color w:val="auto"/>
                <w:spacing w:val="9"/>
                <w:sz w:val="24"/>
                <w:szCs w:val="24"/>
              </w:rPr>
              <w:t>-1-</w:t>
            </w:r>
            <w:r>
              <w:rPr>
                <w:rFonts w:hint="eastAsia" w:ascii="宋体" w:hAnsi="宋体" w:eastAsia="宋体" w:cs="宋体"/>
                <w:color w:val="auto"/>
                <w:spacing w:val="1"/>
                <w:sz w:val="24"/>
                <w:szCs w:val="24"/>
              </w:rPr>
              <w:t>2</w:t>
            </w:r>
          </w:p>
        </w:tc>
        <w:tc>
          <w:tcPr>
            <w:tcW w:w="1847" w:type="dxa"/>
            <w:vAlign w:val="center"/>
          </w:tcPr>
          <w:p w14:paraId="7209693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拟分包情况说明</w:t>
            </w:r>
            <w:r>
              <w:rPr>
                <w:rFonts w:hint="eastAsia" w:ascii="宋体" w:hAnsi="宋体" w:eastAsia="宋体" w:cs="宋体"/>
                <w:color w:val="auto"/>
                <w:spacing w:val="-2"/>
                <w:sz w:val="24"/>
                <w:szCs w:val="24"/>
              </w:rPr>
              <w:t>及</w:t>
            </w:r>
            <w:r>
              <w:rPr>
                <w:rFonts w:hint="eastAsia" w:ascii="宋体" w:hAnsi="宋体" w:eastAsia="宋体" w:cs="宋体"/>
                <w:color w:val="auto"/>
                <w:spacing w:val="-1"/>
                <w:sz w:val="24"/>
                <w:szCs w:val="24"/>
              </w:rPr>
              <w:t>分包意向协议</w:t>
            </w:r>
          </w:p>
        </w:tc>
        <w:tc>
          <w:tcPr>
            <w:tcW w:w="5527" w:type="dxa"/>
            <w:vAlign w:val="center"/>
          </w:tcPr>
          <w:p w14:paraId="6E16823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4"/>
                <w:sz w:val="24"/>
                <w:szCs w:val="24"/>
              </w:rPr>
              <w:t>如</w:t>
            </w:r>
            <w:r>
              <w:rPr>
                <w:rFonts w:hint="eastAsia" w:ascii="宋体" w:hAnsi="宋体" w:eastAsia="宋体" w:cs="宋体"/>
                <w:color w:val="auto"/>
                <w:spacing w:val="12"/>
                <w:sz w:val="24"/>
                <w:szCs w:val="24"/>
              </w:rPr>
              <w:t>本</w:t>
            </w:r>
            <w:r>
              <w:rPr>
                <w:rFonts w:hint="eastAsia" w:ascii="宋体" w:hAnsi="宋体" w:eastAsia="宋体" w:cs="宋体"/>
                <w:color w:val="auto"/>
                <w:spacing w:val="7"/>
                <w:sz w:val="24"/>
                <w:szCs w:val="24"/>
              </w:rPr>
              <w:t>项目(包)要求通过分包措施预留部分</w:t>
            </w:r>
            <w:r>
              <w:rPr>
                <w:rFonts w:hint="eastAsia" w:ascii="宋体" w:hAnsi="宋体" w:eastAsia="宋体" w:cs="宋体"/>
                <w:color w:val="auto"/>
                <w:spacing w:val="2"/>
                <w:sz w:val="24"/>
                <w:szCs w:val="24"/>
              </w:rPr>
              <w:t>采购份额面向中小企业采购、且投标人因</w:t>
            </w:r>
            <w:r>
              <w:rPr>
                <w:rFonts w:hint="eastAsia" w:ascii="宋体" w:hAnsi="宋体" w:eastAsia="宋体" w:cs="宋体"/>
                <w:color w:val="auto"/>
                <w:spacing w:val="1"/>
                <w:sz w:val="24"/>
                <w:szCs w:val="24"/>
              </w:rPr>
              <w:t>落</w:t>
            </w:r>
            <w:r>
              <w:rPr>
                <w:rFonts w:hint="eastAsia" w:ascii="宋体" w:hAnsi="宋体" w:eastAsia="宋体" w:cs="宋体"/>
                <w:color w:val="auto"/>
                <w:spacing w:val="2"/>
                <w:sz w:val="24"/>
                <w:szCs w:val="24"/>
              </w:rPr>
              <w:t>实政府采购政策拟进行分包的，必须提</w:t>
            </w:r>
            <w:r>
              <w:rPr>
                <w:rFonts w:hint="eastAsia" w:ascii="宋体" w:hAnsi="宋体" w:eastAsia="宋体" w:cs="宋体"/>
                <w:color w:val="auto"/>
                <w:spacing w:val="1"/>
                <w:sz w:val="24"/>
                <w:szCs w:val="24"/>
              </w:rPr>
              <w:t>供</w:t>
            </w:r>
            <w:r>
              <w:rPr>
                <w:rFonts w:hint="eastAsia" w:ascii="宋体" w:hAnsi="宋体" w:eastAsia="宋体" w:cs="宋体"/>
                <w:color w:val="auto"/>
                <w:sz w:val="24"/>
                <w:szCs w:val="24"/>
              </w:rPr>
              <w:t>；</w:t>
            </w:r>
            <w:r>
              <w:rPr>
                <w:rFonts w:hint="eastAsia" w:ascii="宋体" w:hAnsi="宋体" w:eastAsia="宋体" w:cs="宋体"/>
                <w:color w:val="auto"/>
                <w:spacing w:val="-7"/>
                <w:sz w:val="24"/>
                <w:szCs w:val="24"/>
              </w:rPr>
              <w:t>否</w:t>
            </w:r>
            <w:r>
              <w:rPr>
                <w:rFonts w:hint="eastAsia" w:ascii="宋体" w:hAnsi="宋体" w:eastAsia="宋体" w:cs="宋体"/>
                <w:color w:val="auto"/>
                <w:spacing w:val="-5"/>
                <w:sz w:val="24"/>
                <w:szCs w:val="24"/>
              </w:rPr>
              <w:t>则无须提供。</w:t>
            </w:r>
          </w:p>
          <w:p w14:paraId="708DDE47">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对于预留份额专门面向中小企业采购的项</w:t>
            </w:r>
            <w:r>
              <w:rPr>
                <w:rFonts w:hint="eastAsia" w:ascii="宋体" w:hAnsi="宋体" w:eastAsia="宋体" w:cs="宋体"/>
                <w:color w:val="auto"/>
                <w:spacing w:val="1"/>
                <w:sz w:val="24"/>
                <w:szCs w:val="24"/>
              </w:rPr>
              <w:t>目</w:t>
            </w:r>
            <w:r>
              <w:rPr>
                <w:rFonts w:hint="eastAsia" w:ascii="宋体" w:hAnsi="宋体" w:eastAsia="宋体" w:cs="宋体"/>
                <w:color w:val="auto"/>
                <w:spacing w:val="2"/>
                <w:sz w:val="24"/>
                <w:szCs w:val="24"/>
              </w:rPr>
              <w:t>(包)，组成联合体</w:t>
            </w:r>
            <w:r>
              <w:rPr>
                <w:rFonts w:hint="eastAsia" w:ascii="宋体" w:hAnsi="宋体" w:eastAsia="宋体" w:cs="宋体"/>
                <w:color w:val="auto"/>
                <w:spacing w:val="1"/>
                <w:sz w:val="24"/>
                <w:szCs w:val="24"/>
              </w:rPr>
              <w:t>或者接受分包合同的中小</w:t>
            </w:r>
            <w:r>
              <w:rPr>
                <w:rFonts w:hint="eastAsia" w:ascii="宋体" w:hAnsi="宋体" w:eastAsia="宋体" w:cs="宋体"/>
                <w:color w:val="auto"/>
                <w:spacing w:val="2"/>
                <w:sz w:val="24"/>
                <w:szCs w:val="24"/>
              </w:rPr>
              <w:t>企业与联合体内其他企业、分</w:t>
            </w:r>
            <w:r>
              <w:rPr>
                <w:rFonts w:hint="eastAsia" w:ascii="宋体" w:hAnsi="宋体" w:eastAsia="宋体" w:cs="宋体"/>
                <w:color w:val="auto"/>
                <w:spacing w:val="1"/>
                <w:sz w:val="24"/>
                <w:szCs w:val="24"/>
              </w:rPr>
              <w:t>包企业之间不</w:t>
            </w:r>
            <w:r>
              <w:rPr>
                <w:rFonts w:hint="eastAsia" w:ascii="宋体" w:hAnsi="宋体" w:eastAsia="宋体" w:cs="宋体"/>
                <w:color w:val="auto"/>
                <w:spacing w:val="-5"/>
                <w:sz w:val="24"/>
                <w:szCs w:val="24"/>
              </w:rPr>
              <w:t>得</w:t>
            </w:r>
            <w:r>
              <w:rPr>
                <w:rFonts w:hint="eastAsia" w:ascii="宋体" w:hAnsi="宋体" w:eastAsia="宋体" w:cs="宋体"/>
                <w:color w:val="auto"/>
                <w:spacing w:val="-3"/>
                <w:sz w:val="24"/>
                <w:szCs w:val="24"/>
              </w:rPr>
              <w:t>存在直接控股、管理关系。</w:t>
            </w:r>
          </w:p>
        </w:tc>
        <w:tc>
          <w:tcPr>
            <w:tcW w:w="1417" w:type="dxa"/>
            <w:vAlign w:val="center"/>
          </w:tcPr>
          <w:p w14:paraId="0D953E7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格式见《投标</w:t>
            </w:r>
            <w:r>
              <w:rPr>
                <w:rFonts w:hint="eastAsia" w:ascii="宋体" w:hAnsi="宋体" w:eastAsia="宋体" w:cs="宋体"/>
                <w:color w:val="auto"/>
                <w:spacing w:val="-5"/>
                <w:sz w:val="24"/>
                <w:szCs w:val="24"/>
              </w:rPr>
              <w:t>文</w:t>
            </w:r>
            <w:r>
              <w:rPr>
                <w:rFonts w:hint="eastAsia" w:ascii="宋体" w:hAnsi="宋体" w:eastAsia="宋体" w:cs="宋体"/>
                <w:color w:val="auto"/>
                <w:spacing w:val="-3"/>
                <w:sz w:val="24"/>
                <w:szCs w:val="24"/>
              </w:rPr>
              <w:t>件格式》</w:t>
            </w:r>
          </w:p>
        </w:tc>
      </w:tr>
      <w:tr w14:paraId="2EEC1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48" w:type="dxa"/>
            <w:vAlign w:val="center"/>
          </w:tcPr>
          <w:p w14:paraId="119515C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9"/>
                <w:sz w:val="24"/>
                <w:szCs w:val="24"/>
              </w:rPr>
              <w:t>2</w:t>
            </w:r>
            <w:r>
              <w:rPr>
                <w:rFonts w:hint="eastAsia" w:ascii="宋体" w:hAnsi="宋体" w:eastAsia="宋体" w:cs="宋体"/>
                <w:color w:val="auto"/>
                <w:spacing w:val="8"/>
                <w:sz w:val="24"/>
                <w:szCs w:val="24"/>
              </w:rPr>
              <w:t>-2</w:t>
            </w:r>
          </w:p>
        </w:tc>
        <w:tc>
          <w:tcPr>
            <w:tcW w:w="1847" w:type="dxa"/>
            <w:vAlign w:val="center"/>
          </w:tcPr>
          <w:p w14:paraId="1F72103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其它落实政府</w:t>
            </w:r>
            <w:r>
              <w:rPr>
                <w:rFonts w:hint="eastAsia" w:ascii="宋体" w:hAnsi="宋体" w:eastAsia="宋体" w:cs="宋体"/>
                <w:color w:val="auto"/>
                <w:spacing w:val="10"/>
                <w:sz w:val="24"/>
                <w:szCs w:val="24"/>
              </w:rPr>
              <w:t>采</w:t>
            </w:r>
            <w:r>
              <w:rPr>
                <w:rFonts w:hint="eastAsia" w:ascii="宋体" w:hAnsi="宋体" w:eastAsia="宋体" w:cs="宋体"/>
                <w:color w:val="auto"/>
                <w:spacing w:val="13"/>
                <w:sz w:val="24"/>
                <w:szCs w:val="24"/>
              </w:rPr>
              <w:t>购</w:t>
            </w:r>
            <w:r>
              <w:rPr>
                <w:rFonts w:hint="eastAsia" w:ascii="宋体" w:hAnsi="宋体" w:eastAsia="宋体" w:cs="宋体"/>
                <w:color w:val="auto"/>
                <w:spacing w:val="11"/>
                <w:sz w:val="24"/>
                <w:szCs w:val="24"/>
              </w:rPr>
              <w:t>政策的资格要</w:t>
            </w:r>
            <w:r>
              <w:rPr>
                <w:rFonts w:hint="eastAsia" w:ascii="宋体" w:hAnsi="宋体" w:eastAsia="宋体" w:cs="宋体"/>
                <w:color w:val="auto"/>
                <w:sz w:val="24"/>
                <w:szCs w:val="24"/>
              </w:rPr>
              <w:t>求</w:t>
            </w:r>
          </w:p>
        </w:tc>
        <w:tc>
          <w:tcPr>
            <w:tcW w:w="5527" w:type="dxa"/>
            <w:vAlign w:val="center"/>
          </w:tcPr>
          <w:p w14:paraId="75E6124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如有，见第一章《</w:t>
            </w:r>
            <w:r>
              <w:rPr>
                <w:rFonts w:hint="eastAsia" w:ascii="宋体" w:hAnsi="宋体" w:eastAsia="宋体" w:cs="宋体"/>
                <w:color w:val="auto"/>
                <w:spacing w:val="-1"/>
                <w:sz w:val="24"/>
                <w:szCs w:val="24"/>
              </w:rPr>
              <w:t>投标邀请》</w:t>
            </w:r>
          </w:p>
        </w:tc>
        <w:tc>
          <w:tcPr>
            <w:tcW w:w="1417" w:type="dxa"/>
            <w:vAlign w:val="center"/>
          </w:tcPr>
          <w:p w14:paraId="165751D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6"/>
                <w:sz w:val="24"/>
                <w:szCs w:val="24"/>
              </w:rPr>
              <w:t>提</w:t>
            </w:r>
            <w:r>
              <w:rPr>
                <w:rFonts w:hint="eastAsia" w:ascii="宋体" w:hAnsi="宋体" w:eastAsia="宋体" w:cs="宋体"/>
                <w:color w:val="auto"/>
                <w:spacing w:val="-29"/>
                <w:sz w:val="24"/>
                <w:szCs w:val="24"/>
              </w:rPr>
              <w:t>供证明文</w:t>
            </w:r>
            <w:r>
              <w:rPr>
                <w:rFonts w:hint="eastAsia" w:ascii="宋体" w:hAnsi="宋体" w:eastAsia="宋体" w:cs="宋体"/>
                <w:color w:val="auto"/>
                <w:spacing w:val="-34"/>
                <w:sz w:val="24"/>
                <w:szCs w:val="24"/>
              </w:rPr>
              <w:t>件</w:t>
            </w:r>
            <w:r>
              <w:rPr>
                <w:rFonts w:hint="eastAsia" w:ascii="宋体" w:hAnsi="宋体" w:eastAsia="宋体" w:cs="宋体"/>
                <w:color w:val="auto"/>
                <w:spacing w:val="-29"/>
                <w:sz w:val="24"/>
                <w:szCs w:val="24"/>
              </w:rPr>
              <w:t>的扫描件</w:t>
            </w:r>
            <w:r>
              <w:rPr>
                <w:rFonts w:hint="eastAsia" w:ascii="宋体" w:hAnsi="宋体" w:eastAsia="宋体" w:cs="宋体"/>
                <w:color w:val="auto"/>
                <w:spacing w:val="-2"/>
                <w:sz w:val="24"/>
                <w:szCs w:val="24"/>
              </w:rPr>
              <w:t>或复印件加盖公章</w:t>
            </w:r>
          </w:p>
        </w:tc>
      </w:tr>
      <w:tr w14:paraId="558AB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48" w:type="dxa"/>
            <w:vAlign w:val="center"/>
          </w:tcPr>
          <w:p w14:paraId="332E8A3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47" w:type="dxa"/>
          </w:tcPr>
          <w:p w14:paraId="1B784FB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本项目的特定</w:t>
            </w:r>
            <w:r>
              <w:rPr>
                <w:rFonts w:hint="eastAsia" w:ascii="宋体" w:hAnsi="宋体" w:eastAsia="宋体" w:cs="宋体"/>
                <w:color w:val="auto"/>
                <w:spacing w:val="10"/>
                <w:sz w:val="24"/>
                <w:szCs w:val="24"/>
              </w:rPr>
              <w:t>资</w:t>
            </w:r>
            <w:r>
              <w:rPr>
                <w:rFonts w:hint="eastAsia" w:ascii="宋体" w:hAnsi="宋体" w:eastAsia="宋体" w:cs="宋体"/>
                <w:color w:val="auto"/>
                <w:spacing w:val="-3"/>
                <w:sz w:val="24"/>
                <w:szCs w:val="24"/>
              </w:rPr>
              <w:t>格</w:t>
            </w:r>
            <w:r>
              <w:rPr>
                <w:rFonts w:hint="eastAsia" w:ascii="宋体" w:hAnsi="宋体" w:eastAsia="宋体" w:cs="宋体"/>
                <w:color w:val="auto"/>
                <w:spacing w:val="-2"/>
                <w:sz w:val="24"/>
                <w:szCs w:val="24"/>
              </w:rPr>
              <w:t>要求</w:t>
            </w:r>
          </w:p>
        </w:tc>
        <w:tc>
          <w:tcPr>
            <w:tcW w:w="5527" w:type="dxa"/>
            <w:vAlign w:val="center"/>
          </w:tcPr>
          <w:p w14:paraId="719812F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如有，见第一章《</w:t>
            </w:r>
            <w:r>
              <w:rPr>
                <w:rFonts w:hint="eastAsia" w:ascii="宋体" w:hAnsi="宋体" w:eastAsia="宋体" w:cs="宋体"/>
                <w:color w:val="auto"/>
                <w:spacing w:val="-1"/>
                <w:sz w:val="24"/>
                <w:szCs w:val="24"/>
              </w:rPr>
              <w:t>投标邀请》</w:t>
            </w:r>
          </w:p>
        </w:tc>
        <w:tc>
          <w:tcPr>
            <w:tcW w:w="1417" w:type="dxa"/>
            <w:vAlign w:val="center"/>
          </w:tcPr>
          <w:p w14:paraId="721CCA52">
            <w:pPr>
              <w:spacing w:line="360" w:lineRule="auto"/>
              <w:jc w:val="center"/>
              <w:rPr>
                <w:rFonts w:hint="eastAsia" w:ascii="宋体" w:hAnsi="宋体" w:eastAsia="宋体" w:cs="宋体"/>
                <w:color w:val="auto"/>
                <w:sz w:val="24"/>
                <w:szCs w:val="24"/>
              </w:rPr>
            </w:pPr>
          </w:p>
        </w:tc>
      </w:tr>
      <w:tr w14:paraId="5B6A0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jc w:val="center"/>
        </w:trPr>
        <w:tc>
          <w:tcPr>
            <w:tcW w:w="848" w:type="dxa"/>
            <w:vAlign w:val="center"/>
          </w:tcPr>
          <w:p w14:paraId="450EB45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3</w:t>
            </w:r>
            <w:r>
              <w:rPr>
                <w:rFonts w:hint="eastAsia" w:ascii="宋体" w:hAnsi="宋体" w:eastAsia="宋体" w:cs="宋体"/>
                <w:color w:val="auto"/>
                <w:spacing w:val="10"/>
                <w:sz w:val="24"/>
                <w:szCs w:val="24"/>
              </w:rPr>
              <w:t>-1</w:t>
            </w:r>
          </w:p>
        </w:tc>
        <w:tc>
          <w:tcPr>
            <w:tcW w:w="1847" w:type="dxa"/>
            <w:vAlign w:val="center"/>
          </w:tcPr>
          <w:p w14:paraId="6029867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本项目对于联</w:t>
            </w:r>
            <w:r>
              <w:rPr>
                <w:rFonts w:hint="eastAsia" w:ascii="宋体" w:hAnsi="宋体" w:eastAsia="宋体" w:cs="宋体"/>
                <w:color w:val="auto"/>
                <w:spacing w:val="10"/>
                <w:sz w:val="24"/>
                <w:szCs w:val="24"/>
              </w:rPr>
              <w:t>合</w:t>
            </w:r>
            <w:r>
              <w:rPr>
                <w:rFonts w:hint="eastAsia" w:ascii="宋体" w:hAnsi="宋体" w:eastAsia="宋体" w:cs="宋体"/>
                <w:color w:val="auto"/>
                <w:spacing w:val="-2"/>
                <w:sz w:val="24"/>
                <w:szCs w:val="24"/>
              </w:rPr>
              <w:t>体的要</w:t>
            </w:r>
            <w:r>
              <w:rPr>
                <w:rFonts w:hint="eastAsia" w:ascii="宋体" w:hAnsi="宋体" w:eastAsia="宋体" w:cs="宋体"/>
                <w:color w:val="auto"/>
                <w:spacing w:val="-1"/>
                <w:sz w:val="24"/>
                <w:szCs w:val="24"/>
              </w:rPr>
              <w:t>求</w:t>
            </w:r>
          </w:p>
        </w:tc>
        <w:tc>
          <w:tcPr>
            <w:tcW w:w="5527" w:type="dxa"/>
            <w:vAlign w:val="center"/>
          </w:tcPr>
          <w:p w14:paraId="3418255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4"/>
                <w:sz w:val="24"/>
                <w:szCs w:val="24"/>
              </w:rPr>
              <w:t>1</w:t>
            </w:r>
            <w:r>
              <w:rPr>
                <w:rFonts w:hint="eastAsia" w:ascii="宋体" w:hAnsi="宋体" w:eastAsia="宋体" w:cs="宋体"/>
                <w:color w:val="auto"/>
                <w:spacing w:val="-11"/>
                <w:sz w:val="24"/>
                <w:szCs w:val="24"/>
              </w:rPr>
              <w:t>、如本项目接受联合体投标，且投标人为联</w:t>
            </w:r>
            <w:r>
              <w:rPr>
                <w:rFonts w:hint="eastAsia" w:ascii="宋体" w:hAnsi="宋体" w:eastAsia="宋体" w:cs="宋体"/>
                <w:color w:val="auto"/>
                <w:spacing w:val="-13"/>
                <w:sz w:val="24"/>
                <w:szCs w:val="24"/>
              </w:rPr>
              <w:t>合</w:t>
            </w:r>
            <w:r>
              <w:rPr>
                <w:rFonts w:hint="eastAsia" w:ascii="宋体" w:hAnsi="宋体" w:eastAsia="宋体" w:cs="宋体"/>
                <w:color w:val="auto"/>
                <w:spacing w:val="-10"/>
                <w:sz w:val="24"/>
                <w:szCs w:val="24"/>
              </w:rPr>
              <w:t>体时必须提供《联合协议》，明确各方拟承</w:t>
            </w:r>
            <w:r>
              <w:rPr>
                <w:rFonts w:hint="eastAsia" w:ascii="宋体" w:hAnsi="宋体" w:eastAsia="宋体" w:cs="宋体"/>
                <w:color w:val="auto"/>
                <w:spacing w:val="2"/>
                <w:sz w:val="24"/>
                <w:szCs w:val="24"/>
              </w:rPr>
              <w:t>担的工作和责任，并指定联合体牵头人，</w:t>
            </w:r>
            <w:r>
              <w:rPr>
                <w:rFonts w:hint="eastAsia" w:ascii="宋体" w:hAnsi="宋体" w:eastAsia="宋体" w:cs="宋体"/>
                <w:color w:val="auto"/>
                <w:spacing w:val="1"/>
                <w:sz w:val="24"/>
                <w:szCs w:val="24"/>
              </w:rPr>
              <w:t>授</w:t>
            </w:r>
            <w:r>
              <w:rPr>
                <w:rFonts w:hint="eastAsia" w:ascii="宋体" w:hAnsi="宋体" w:eastAsia="宋体" w:cs="宋体"/>
                <w:color w:val="auto"/>
                <w:spacing w:val="2"/>
                <w:sz w:val="24"/>
                <w:szCs w:val="24"/>
              </w:rPr>
              <w:t>权其代表所有联合体成员负责本项目投标</w:t>
            </w:r>
            <w:r>
              <w:rPr>
                <w:rFonts w:hint="eastAsia" w:ascii="宋体" w:hAnsi="宋体" w:eastAsia="宋体" w:cs="宋体"/>
                <w:color w:val="auto"/>
                <w:spacing w:val="1"/>
                <w:sz w:val="24"/>
                <w:szCs w:val="24"/>
              </w:rPr>
              <w:t>和</w:t>
            </w:r>
            <w:r>
              <w:rPr>
                <w:rFonts w:hint="eastAsia" w:ascii="宋体" w:hAnsi="宋体" w:eastAsia="宋体" w:cs="宋体"/>
                <w:color w:val="auto"/>
                <w:spacing w:val="2"/>
                <w:sz w:val="24"/>
                <w:szCs w:val="24"/>
              </w:rPr>
              <w:t>合同实施阶段的牵头、协调工作。该联合</w:t>
            </w:r>
            <w:r>
              <w:rPr>
                <w:rFonts w:hint="eastAsia" w:ascii="宋体" w:hAnsi="宋体" w:eastAsia="宋体" w:cs="宋体"/>
                <w:color w:val="auto"/>
                <w:spacing w:val="1"/>
                <w:sz w:val="24"/>
                <w:szCs w:val="24"/>
              </w:rPr>
              <w:t>协</w:t>
            </w:r>
            <w:r>
              <w:rPr>
                <w:rFonts w:hint="eastAsia" w:ascii="宋体" w:hAnsi="宋体" w:eastAsia="宋体" w:cs="宋体"/>
                <w:color w:val="auto"/>
                <w:spacing w:val="2"/>
                <w:sz w:val="24"/>
                <w:szCs w:val="24"/>
              </w:rPr>
              <w:t>议应当作为投标文件的组成部分，与投标</w:t>
            </w:r>
            <w:r>
              <w:rPr>
                <w:rFonts w:hint="eastAsia" w:ascii="宋体" w:hAnsi="宋体" w:eastAsia="宋体" w:cs="宋体"/>
                <w:color w:val="auto"/>
                <w:spacing w:val="1"/>
                <w:sz w:val="24"/>
                <w:szCs w:val="24"/>
              </w:rPr>
              <w:t>文</w:t>
            </w:r>
            <w:r>
              <w:rPr>
                <w:rFonts w:hint="eastAsia" w:ascii="宋体" w:hAnsi="宋体" w:eastAsia="宋体" w:cs="宋体"/>
                <w:color w:val="auto"/>
                <w:spacing w:val="-7"/>
                <w:sz w:val="24"/>
                <w:szCs w:val="24"/>
              </w:rPr>
              <w:t>件</w:t>
            </w:r>
            <w:r>
              <w:rPr>
                <w:rFonts w:hint="eastAsia" w:ascii="宋体" w:hAnsi="宋体" w:eastAsia="宋体" w:cs="宋体"/>
                <w:color w:val="auto"/>
                <w:spacing w:val="-4"/>
                <w:sz w:val="24"/>
                <w:szCs w:val="24"/>
              </w:rPr>
              <w:t>其他内容同时递交。</w:t>
            </w:r>
            <w:r>
              <w:rPr>
                <w:rFonts w:hint="eastAsia" w:ascii="宋体" w:hAnsi="宋体" w:eastAsia="宋体" w:cs="宋体"/>
                <w:color w:val="auto"/>
                <w:spacing w:val="14"/>
                <w:sz w:val="24"/>
                <w:szCs w:val="24"/>
              </w:rPr>
              <w:t>2</w:t>
            </w:r>
            <w:r>
              <w:rPr>
                <w:rFonts w:hint="eastAsia" w:ascii="宋体" w:hAnsi="宋体" w:eastAsia="宋体" w:cs="宋体"/>
                <w:color w:val="auto"/>
                <w:spacing w:val="11"/>
                <w:sz w:val="24"/>
                <w:szCs w:val="24"/>
              </w:rPr>
              <w:t>、</w:t>
            </w:r>
            <w:r>
              <w:rPr>
                <w:rFonts w:hint="eastAsia" w:ascii="宋体" w:hAnsi="宋体" w:eastAsia="宋体" w:cs="宋体"/>
                <w:color w:val="auto"/>
                <w:spacing w:val="7"/>
                <w:sz w:val="24"/>
                <w:szCs w:val="24"/>
              </w:rPr>
              <w:t>联合体各成员单位均须提供本表中序号</w:t>
            </w:r>
            <w:r>
              <w:rPr>
                <w:rFonts w:hint="eastAsia" w:ascii="宋体" w:hAnsi="宋体" w:eastAsia="宋体" w:cs="宋体"/>
                <w:color w:val="auto"/>
                <w:spacing w:val="1"/>
                <w:sz w:val="24"/>
                <w:szCs w:val="24"/>
              </w:rPr>
              <w:t>1</w:t>
            </w:r>
            <w:r>
              <w:rPr>
                <w:rFonts w:hint="eastAsia" w:ascii="宋体" w:hAnsi="宋体" w:eastAsia="宋体" w:cs="宋体"/>
                <w:color w:val="auto"/>
                <w:sz w:val="24"/>
                <w:szCs w:val="24"/>
              </w:rPr>
              <w:t>-1、1-2的证明文件。联合体各成员单位均</w:t>
            </w:r>
            <w:r>
              <w:rPr>
                <w:rFonts w:hint="eastAsia" w:ascii="宋体" w:hAnsi="宋体" w:eastAsia="宋体" w:cs="宋体"/>
                <w:color w:val="auto"/>
                <w:spacing w:val="-8"/>
                <w:sz w:val="24"/>
                <w:szCs w:val="24"/>
              </w:rPr>
              <w:t>应</w:t>
            </w:r>
            <w:r>
              <w:rPr>
                <w:rFonts w:hint="eastAsia" w:ascii="宋体" w:hAnsi="宋体" w:eastAsia="宋体" w:cs="宋体"/>
                <w:color w:val="auto"/>
                <w:spacing w:val="-7"/>
                <w:sz w:val="24"/>
                <w:szCs w:val="24"/>
              </w:rPr>
              <w:t>满</w:t>
            </w:r>
            <w:r>
              <w:rPr>
                <w:rFonts w:hint="eastAsia" w:ascii="宋体" w:hAnsi="宋体" w:eastAsia="宋体" w:cs="宋体"/>
                <w:color w:val="auto"/>
                <w:spacing w:val="-4"/>
                <w:sz w:val="24"/>
                <w:szCs w:val="24"/>
              </w:rPr>
              <w:t>足本表3-2及3-3项规定。</w:t>
            </w:r>
            <w:r>
              <w:rPr>
                <w:rFonts w:hint="eastAsia" w:ascii="宋体" w:hAnsi="宋体" w:eastAsia="宋体" w:cs="宋体"/>
                <w:color w:val="auto"/>
                <w:spacing w:val="6"/>
                <w:sz w:val="24"/>
                <w:szCs w:val="24"/>
              </w:rPr>
              <w:t>3</w:t>
            </w:r>
            <w:r>
              <w:rPr>
                <w:rFonts w:hint="eastAsia" w:ascii="宋体" w:hAnsi="宋体" w:eastAsia="宋体" w:cs="宋体"/>
                <w:color w:val="auto"/>
                <w:spacing w:val="4"/>
                <w:sz w:val="24"/>
                <w:szCs w:val="24"/>
              </w:rPr>
              <w:t>、本表序号3-4项规定的其他特定资格要</w:t>
            </w:r>
            <w:r>
              <w:rPr>
                <w:rFonts w:hint="eastAsia" w:ascii="宋体" w:hAnsi="宋体" w:eastAsia="宋体" w:cs="宋体"/>
                <w:color w:val="auto"/>
                <w:spacing w:val="2"/>
                <w:sz w:val="24"/>
                <w:szCs w:val="24"/>
              </w:rPr>
              <w:t>求中的每一小项要求，联合体各方中至少</w:t>
            </w:r>
            <w:r>
              <w:rPr>
                <w:rFonts w:hint="eastAsia" w:ascii="宋体" w:hAnsi="宋体" w:eastAsia="宋体" w:cs="宋体"/>
                <w:color w:val="auto"/>
                <w:spacing w:val="1"/>
                <w:sz w:val="24"/>
                <w:szCs w:val="24"/>
              </w:rPr>
              <w:t>应</w:t>
            </w:r>
            <w:r>
              <w:rPr>
                <w:rFonts w:hint="eastAsia" w:ascii="宋体" w:hAnsi="宋体" w:eastAsia="宋体" w:cs="宋体"/>
                <w:color w:val="auto"/>
                <w:spacing w:val="2"/>
                <w:sz w:val="24"/>
                <w:szCs w:val="24"/>
              </w:rPr>
              <w:t>当有一方符合本表中其他资格要求并提供</w:t>
            </w:r>
            <w:r>
              <w:rPr>
                <w:rFonts w:hint="eastAsia" w:ascii="宋体" w:hAnsi="宋体" w:eastAsia="宋体" w:cs="宋体"/>
                <w:color w:val="auto"/>
                <w:spacing w:val="1"/>
                <w:sz w:val="24"/>
                <w:szCs w:val="24"/>
              </w:rPr>
              <w:t>证</w:t>
            </w:r>
            <w:r>
              <w:rPr>
                <w:rFonts w:hint="eastAsia" w:ascii="宋体" w:hAnsi="宋体" w:eastAsia="宋体" w:cs="宋体"/>
                <w:color w:val="auto"/>
                <w:spacing w:val="-13"/>
                <w:sz w:val="24"/>
                <w:szCs w:val="24"/>
              </w:rPr>
              <w:t>明</w:t>
            </w:r>
            <w:r>
              <w:rPr>
                <w:rFonts w:hint="eastAsia" w:ascii="宋体" w:hAnsi="宋体" w:eastAsia="宋体" w:cs="宋体"/>
                <w:color w:val="auto"/>
                <w:spacing w:val="-10"/>
                <w:sz w:val="24"/>
                <w:szCs w:val="24"/>
              </w:rPr>
              <w:t>文件。</w:t>
            </w:r>
            <w:r>
              <w:rPr>
                <w:rFonts w:hint="eastAsia" w:ascii="宋体" w:hAnsi="宋体" w:eastAsia="宋体" w:cs="宋体"/>
                <w:color w:val="auto"/>
                <w:spacing w:val="-5"/>
                <w:sz w:val="24"/>
                <w:szCs w:val="24"/>
              </w:rPr>
              <w:t>4、联合体中有同类资质的供应商按照联合</w:t>
            </w:r>
            <w:r>
              <w:rPr>
                <w:rFonts w:hint="eastAsia" w:ascii="宋体" w:hAnsi="宋体" w:eastAsia="宋体" w:cs="宋体"/>
                <w:color w:val="auto"/>
                <w:spacing w:val="-2"/>
                <w:sz w:val="24"/>
                <w:szCs w:val="24"/>
              </w:rPr>
              <w:t>体</w:t>
            </w:r>
            <w:r>
              <w:rPr>
                <w:rFonts w:hint="eastAsia" w:ascii="宋体" w:hAnsi="宋体" w:eastAsia="宋体" w:cs="宋体"/>
                <w:color w:val="auto"/>
                <w:spacing w:val="2"/>
                <w:sz w:val="24"/>
                <w:szCs w:val="24"/>
              </w:rPr>
              <w:t>分工承担相同工作的，应当按照资质等级</w:t>
            </w:r>
            <w:r>
              <w:rPr>
                <w:rFonts w:hint="eastAsia" w:ascii="宋体" w:hAnsi="宋体" w:eastAsia="宋体" w:cs="宋体"/>
                <w:color w:val="auto"/>
                <w:spacing w:val="1"/>
                <w:sz w:val="24"/>
                <w:szCs w:val="24"/>
              </w:rPr>
              <w:t>较</w:t>
            </w:r>
            <w:r>
              <w:rPr>
                <w:rFonts w:hint="eastAsia" w:ascii="宋体" w:hAnsi="宋体" w:eastAsia="宋体" w:cs="宋体"/>
                <w:color w:val="auto"/>
                <w:spacing w:val="-6"/>
                <w:sz w:val="24"/>
                <w:szCs w:val="24"/>
              </w:rPr>
              <w:t>低的</w:t>
            </w:r>
            <w:r>
              <w:rPr>
                <w:rFonts w:hint="eastAsia" w:ascii="宋体" w:hAnsi="宋体" w:eastAsia="宋体" w:cs="宋体"/>
                <w:color w:val="auto"/>
                <w:spacing w:val="-4"/>
                <w:sz w:val="24"/>
                <w:szCs w:val="24"/>
              </w:rPr>
              <w:t>供</w:t>
            </w:r>
            <w:r>
              <w:rPr>
                <w:rFonts w:hint="eastAsia" w:ascii="宋体" w:hAnsi="宋体" w:eastAsia="宋体" w:cs="宋体"/>
                <w:color w:val="auto"/>
                <w:spacing w:val="-3"/>
                <w:sz w:val="24"/>
                <w:szCs w:val="24"/>
              </w:rPr>
              <w:t>应商确定资质等级。</w:t>
            </w:r>
            <w:r>
              <w:rPr>
                <w:rFonts w:hint="eastAsia" w:ascii="宋体" w:hAnsi="宋体" w:eastAsia="宋体" w:cs="宋体"/>
                <w:color w:val="auto"/>
                <w:spacing w:val="-16"/>
                <w:sz w:val="24"/>
                <w:szCs w:val="24"/>
              </w:rPr>
              <w:t>5</w:t>
            </w:r>
            <w:r>
              <w:rPr>
                <w:rFonts w:hint="eastAsia" w:ascii="宋体" w:hAnsi="宋体" w:eastAsia="宋体" w:cs="宋体"/>
                <w:color w:val="auto"/>
                <w:spacing w:val="-10"/>
                <w:sz w:val="24"/>
                <w:szCs w:val="24"/>
              </w:rPr>
              <w:t>、以联合体形式参加政府采购活动的，联合</w:t>
            </w:r>
            <w:r>
              <w:rPr>
                <w:rFonts w:hint="eastAsia" w:ascii="宋体" w:hAnsi="宋体" w:eastAsia="宋体" w:cs="宋体"/>
                <w:color w:val="auto"/>
                <w:spacing w:val="2"/>
                <w:sz w:val="24"/>
                <w:szCs w:val="24"/>
              </w:rPr>
              <w:t>体各方不得再单独参加或者与其他供应商</w:t>
            </w:r>
            <w:r>
              <w:rPr>
                <w:rFonts w:hint="eastAsia" w:ascii="宋体" w:hAnsi="宋体" w:eastAsia="宋体" w:cs="宋体"/>
                <w:color w:val="auto"/>
                <w:spacing w:val="1"/>
                <w:sz w:val="24"/>
                <w:szCs w:val="24"/>
              </w:rPr>
              <w:t>另</w:t>
            </w:r>
            <w:r>
              <w:rPr>
                <w:rFonts w:hint="eastAsia" w:ascii="宋体" w:hAnsi="宋体" w:eastAsia="宋体" w:cs="宋体"/>
                <w:color w:val="auto"/>
                <w:spacing w:val="2"/>
                <w:sz w:val="24"/>
                <w:szCs w:val="24"/>
              </w:rPr>
              <w:t>外组成联合体参加同一合同项下的政府采</w:t>
            </w:r>
            <w:r>
              <w:rPr>
                <w:rFonts w:hint="eastAsia" w:ascii="宋体" w:hAnsi="宋体" w:eastAsia="宋体" w:cs="宋体"/>
                <w:color w:val="auto"/>
                <w:spacing w:val="1"/>
                <w:sz w:val="24"/>
                <w:szCs w:val="24"/>
              </w:rPr>
              <w:t>购</w:t>
            </w:r>
            <w:r>
              <w:rPr>
                <w:rFonts w:hint="eastAsia" w:ascii="宋体" w:hAnsi="宋体" w:eastAsia="宋体" w:cs="宋体"/>
                <w:color w:val="auto"/>
                <w:spacing w:val="-15"/>
                <w:sz w:val="24"/>
                <w:szCs w:val="24"/>
              </w:rPr>
              <w:t>活</w:t>
            </w:r>
            <w:r>
              <w:rPr>
                <w:rFonts w:hint="eastAsia" w:ascii="宋体" w:hAnsi="宋体" w:eastAsia="宋体" w:cs="宋体"/>
                <w:color w:val="auto"/>
                <w:spacing w:val="-14"/>
                <w:sz w:val="24"/>
                <w:szCs w:val="24"/>
              </w:rPr>
              <w:t>动。</w:t>
            </w:r>
            <w:r>
              <w:rPr>
                <w:rFonts w:hint="eastAsia" w:ascii="宋体" w:hAnsi="宋体" w:eastAsia="宋体" w:cs="宋体"/>
                <w:color w:val="auto"/>
                <w:spacing w:val="-8"/>
                <w:sz w:val="24"/>
                <w:szCs w:val="24"/>
              </w:rPr>
              <w:t>6、若联</w:t>
            </w:r>
            <w:r>
              <w:rPr>
                <w:rFonts w:hint="eastAsia" w:ascii="宋体" w:hAnsi="宋体" w:eastAsia="宋体" w:cs="宋体"/>
                <w:color w:val="auto"/>
                <w:spacing w:val="-4"/>
                <w:sz w:val="24"/>
                <w:szCs w:val="24"/>
              </w:rPr>
              <w:t>合体中任一成员单位中途退出，则该</w:t>
            </w:r>
            <w:r>
              <w:rPr>
                <w:rFonts w:hint="eastAsia" w:ascii="宋体" w:hAnsi="宋体" w:eastAsia="宋体" w:cs="宋体"/>
                <w:color w:val="auto"/>
                <w:spacing w:val="3"/>
                <w:sz w:val="24"/>
                <w:szCs w:val="24"/>
              </w:rPr>
              <w:t>联合体的</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2"/>
                <w:sz w:val="24"/>
                <w:szCs w:val="24"/>
              </w:rPr>
              <w:t>。</w:t>
            </w:r>
            <w:r>
              <w:rPr>
                <w:rFonts w:hint="eastAsia" w:ascii="宋体" w:hAnsi="宋体" w:eastAsia="宋体" w:cs="宋体"/>
                <w:color w:val="auto"/>
                <w:spacing w:val="-5"/>
                <w:sz w:val="24"/>
                <w:szCs w:val="24"/>
              </w:rPr>
              <w:t>7、本项目不接受联合体投标时，投标人不</w:t>
            </w:r>
            <w:r>
              <w:rPr>
                <w:rFonts w:hint="eastAsia" w:ascii="宋体" w:hAnsi="宋体" w:eastAsia="宋体" w:cs="宋体"/>
                <w:color w:val="auto"/>
                <w:spacing w:val="-2"/>
                <w:sz w:val="24"/>
                <w:szCs w:val="24"/>
              </w:rPr>
              <w:t>得</w:t>
            </w:r>
            <w:r>
              <w:rPr>
                <w:rFonts w:hint="eastAsia" w:ascii="宋体" w:hAnsi="宋体" w:eastAsia="宋体" w:cs="宋体"/>
                <w:color w:val="auto"/>
                <w:spacing w:val="-10"/>
                <w:sz w:val="24"/>
                <w:szCs w:val="24"/>
              </w:rPr>
              <w:t>为</w:t>
            </w:r>
            <w:r>
              <w:rPr>
                <w:rFonts w:hint="eastAsia" w:ascii="宋体" w:hAnsi="宋体" w:eastAsia="宋体" w:cs="宋体"/>
                <w:color w:val="auto"/>
                <w:spacing w:val="-6"/>
                <w:sz w:val="24"/>
                <w:szCs w:val="24"/>
              </w:rPr>
              <w:t>联合体。</w:t>
            </w:r>
          </w:p>
        </w:tc>
        <w:tc>
          <w:tcPr>
            <w:tcW w:w="1417" w:type="dxa"/>
            <w:vAlign w:val="center"/>
          </w:tcPr>
          <w:p w14:paraId="1D5CAD6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提</w:t>
            </w:r>
            <w:r>
              <w:rPr>
                <w:rFonts w:hint="eastAsia" w:ascii="宋体" w:hAnsi="宋体" w:eastAsia="宋体" w:cs="宋体"/>
                <w:color w:val="auto"/>
                <w:spacing w:val="-6"/>
                <w:sz w:val="24"/>
                <w:szCs w:val="24"/>
              </w:rPr>
              <w:t>供《联合协</w:t>
            </w:r>
            <w:r>
              <w:rPr>
                <w:rFonts w:hint="eastAsia" w:ascii="宋体" w:hAnsi="宋体" w:eastAsia="宋体" w:cs="宋体"/>
                <w:color w:val="auto"/>
                <w:spacing w:val="-8"/>
                <w:sz w:val="24"/>
                <w:szCs w:val="24"/>
              </w:rPr>
              <w:t>议</w:t>
            </w:r>
            <w:r>
              <w:rPr>
                <w:rFonts w:hint="eastAsia" w:ascii="宋体" w:hAnsi="宋体" w:eastAsia="宋体" w:cs="宋体"/>
                <w:color w:val="auto"/>
                <w:spacing w:val="-4"/>
                <w:sz w:val="24"/>
                <w:szCs w:val="24"/>
              </w:rPr>
              <w:t>》原件的扫描件</w:t>
            </w:r>
          </w:p>
          <w:p w14:paraId="07762B5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格式见《投标</w:t>
            </w:r>
            <w:r>
              <w:rPr>
                <w:rFonts w:hint="eastAsia" w:ascii="宋体" w:hAnsi="宋体" w:eastAsia="宋体" w:cs="宋体"/>
                <w:color w:val="auto"/>
                <w:spacing w:val="-5"/>
                <w:sz w:val="24"/>
                <w:szCs w:val="24"/>
              </w:rPr>
              <w:t>文</w:t>
            </w:r>
            <w:r>
              <w:rPr>
                <w:rFonts w:hint="eastAsia" w:ascii="宋体" w:hAnsi="宋体" w:eastAsia="宋体" w:cs="宋体"/>
                <w:color w:val="auto"/>
                <w:spacing w:val="-3"/>
                <w:sz w:val="24"/>
                <w:szCs w:val="24"/>
              </w:rPr>
              <w:t>件格式》</w:t>
            </w:r>
          </w:p>
        </w:tc>
      </w:tr>
      <w:tr w14:paraId="7B2AA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48" w:type="dxa"/>
            <w:vAlign w:val="center"/>
          </w:tcPr>
          <w:p w14:paraId="0D789DD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9"/>
                <w:sz w:val="24"/>
                <w:szCs w:val="24"/>
              </w:rPr>
              <w:t>3</w:t>
            </w:r>
            <w:r>
              <w:rPr>
                <w:rFonts w:hint="eastAsia" w:ascii="宋体" w:hAnsi="宋体" w:eastAsia="宋体" w:cs="宋体"/>
                <w:color w:val="auto"/>
                <w:spacing w:val="8"/>
                <w:sz w:val="24"/>
                <w:szCs w:val="24"/>
              </w:rPr>
              <w:t>-2</w:t>
            </w:r>
          </w:p>
        </w:tc>
        <w:tc>
          <w:tcPr>
            <w:tcW w:w="1847" w:type="dxa"/>
            <w:vAlign w:val="center"/>
          </w:tcPr>
          <w:p w14:paraId="674CE44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政</w:t>
            </w:r>
            <w:r>
              <w:rPr>
                <w:rFonts w:hint="eastAsia" w:ascii="宋体" w:hAnsi="宋体" w:eastAsia="宋体" w:cs="宋体"/>
                <w:color w:val="auto"/>
                <w:spacing w:val="11"/>
                <w:sz w:val="24"/>
                <w:szCs w:val="24"/>
              </w:rPr>
              <w:t>府购买服务承</w:t>
            </w:r>
            <w:r>
              <w:rPr>
                <w:rFonts w:hint="eastAsia" w:ascii="宋体" w:hAnsi="宋体" w:eastAsia="宋体" w:cs="宋体"/>
                <w:color w:val="auto"/>
                <w:spacing w:val="-2"/>
                <w:sz w:val="24"/>
                <w:szCs w:val="24"/>
              </w:rPr>
              <w:t>接</w:t>
            </w:r>
            <w:r>
              <w:rPr>
                <w:rFonts w:hint="eastAsia" w:ascii="宋体" w:hAnsi="宋体" w:eastAsia="宋体" w:cs="宋体"/>
                <w:color w:val="auto"/>
                <w:spacing w:val="-1"/>
                <w:sz w:val="24"/>
                <w:szCs w:val="24"/>
              </w:rPr>
              <w:t>主体的要求</w:t>
            </w:r>
          </w:p>
        </w:tc>
        <w:tc>
          <w:tcPr>
            <w:tcW w:w="5527" w:type="dxa"/>
            <w:vAlign w:val="center"/>
          </w:tcPr>
          <w:p w14:paraId="0BDE4C1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如本项目属于政府购买服务，</w:t>
            </w:r>
            <w:r>
              <w:rPr>
                <w:rFonts w:hint="eastAsia" w:ascii="宋体" w:hAnsi="宋体" w:eastAsia="宋体" w:cs="宋体"/>
                <w:color w:val="auto"/>
                <w:spacing w:val="1"/>
                <w:sz w:val="24"/>
                <w:szCs w:val="24"/>
              </w:rPr>
              <w:t>投标人不属于</w:t>
            </w:r>
            <w:r>
              <w:rPr>
                <w:rFonts w:hint="eastAsia" w:ascii="宋体" w:hAnsi="宋体" w:eastAsia="宋体" w:cs="宋体"/>
                <w:color w:val="auto"/>
                <w:spacing w:val="2"/>
                <w:sz w:val="24"/>
                <w:szCs w:val="24"/>
              </w:rPr>
              <w:t>公益一类事业单位、使用事业编制且由</w:t>
            </w:r>
            <w:r>
              <w:rPr>
                <w:rFonts w:hint="eastAsia" w:ascii="宋体" w:hAnsi="宋体" w:eastAsia="宋体" w:cs="宋体"/>
                <w:color w:val="auto"/>
                <w:sz w:val="24"/>
                <w:szCs w:val="24"/>
              </w:rPr>
              <w:t>财政</w:t>
            </w:r>
            <w:r>
              <w:rPr>
                <w:rFonts w:hint="eastAsia" w:ascii="宋体" w:hAnsi="宋体" w:eastAsia="宋体" w:cs="宋体"/>
                <w:color w:val="auto"/>
                <w:spacing w:val="-5"/>
                <w:sz w:val="24"/>
                <w:szCs w:val="24"/>
              </w:rPr>
              <w:t>拨</w:t>
            </w:r>
            <w:r>
              <w:rPr>
                <w:rFonts w:hint="eastAsia" w:ascii="宋体" w:hAnsi="宋体" w:eastAsia="宋体" w:cs="宋体"/>
                <w:color w:val="auto"/>
                <w:spacing w:val="-4"/>
                <w:sz w:val="24"/>
                <w:szCs w:val="24"/>
              </w:rPr>
              <w:t>款保障的群团组织。</w:t>
            </w:r>
          </w:p>
        </w:tc>
        <w:tc>
          <w:tcPr>
            <w:tcW w:w="1417" w:type="dxa"/>
            <w:vAlign w:val="center"/>
          </w:tcPr>
          <w:p w14:paraId="6A19CF1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格式见《投标</w:t>
            </w:r>
            <w:r>
              <w:rPr>
                <w:rFonts w:hint="eastAsia" w:ascii="宋体" w:hAnsi="宋体" w:eastAsia="宋体" w:cs="宋体"/>
                <w:color w:val="auto"/>
                <w:spacing w:val="-5"/>
                <w:sz w:val="24"/>
                <w:szCs w:val="24"/>
              </w:rPr>
              <w:t>文</w:t>
            </w:r>
            <w:r>
              <w:rPr>
                <w:rFonts w:hint="eastAsia" w:ascii="宋体" w:hAnsi="宋体" w:eastAsia="宋体" w:cs="宋体"/>
                <w:color w:val="auto"/>
                <w:spacing w:val="-3"/>
                <w:sz w:val="24"/>
                <w:szCs w:val="24"/>
              </w:rPr>
              <w:t>件格式》</w:t>
            </w:r>
          </w:p>
        </w:tc>
      </w:tr>
      <w:tr w14:paraId="056E8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48" w:type="dxa"/>
            <w:vAlign w:val="center"/>
          </w:tcPr>
          <w:p w14:paraId="2DC234C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9"/>
                <w:sz w:val="24"/>
                <w:szCs w:val="24"/>
              </w:rPr>
              <w:t>3</w:t>
            </w:r>
            <w:r>
              <w:rPr>
                <w:rFonts w:hint="eastAsia" w:ascii="宋体" w:hAnsi="宋体" w:eastAsia="宋体" w:cs="宋体"/>
                <w:color w:val="auto"/>
                <w:spacing w:val="8"/>
                <w:sz w:val="24"/>
                <w:szCs w:val="24"/>
              </w:rPr>
              <w:t>-3</w:t>
            </w:r>
          </w:p>
        </w:tc>
        <w:tc>
          <w:tcPr>
            <w:tcW w:w="1847" w:type="dxa"/>
            <w:vAlign w:val="center"/>
          </w:tcPr>
          <w:p w14:paraId="0E6EE0C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其他特定资格</w:t>
            </w:r>
            <w:r>
              <w:rPr>
                <w:rFonts w:hint="eastAsia" w:ascii="宋体" w:hAnsi="宋体" w:eastAsia="宋体" w:cs="宋体"/>
                <w:color w:val="auto"/>
                <w:spacing w:val="10"/>
                <w:sz w:val="24"/>
                <w:szCs w:val="24"/>
              </w:rPr>
              <w:t>要</w:t>
            </w:r>
            <w:r>
              <w:rPr>
                <w:rFonts w:hint="eastAsia" w:ascii="宋体" w:hAnsi="宋体" w:eastAsia="宋体" w:cs="宋体"/>
                <w:color w:val="auto"/>
                <w:sz w:val="24"/>
                <w:szCs w:val="24"/>
              </w:rPr>
              <w:t>求</w:t>
            </w:r>
          </w:p>
        </w:tc>
        <w:tc>
          <w:tcPr>
            <w:tcW w:w="5527" w:type="dxa"/>
            <w:vAlign w:val="center"/>
          </w:tcPr>
          <w:p w14:paraId="4EB2E8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如有，见第一章《</w:t>
            </w:r>
            <w:r>
              <w:rPr>
                <w:rFonts w:hint="eastAsia" w:ascii="宋体" w:hAnsi="宋体" w:eastAsia="宋体" w:cs="宋体"/>
                <w:color w:val="auto"/>
                <w:spacing w:val="-1"/>
                <w:sz w:val="24"/>
                <w:szCs w:val="24"/>
              </w:rPr>
              <w:t>投标邀请》</w:t>
            </w:r>
          </w:p>
        </w:tc>
        <w:tc>
          <w:tcPr>
            <w:tcW w:w="1417" w:type="dxa"/>
            <w:vAlign w:val="center"/>
          </w:tcPr>
          <w:p w14:paraId="4093E96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6"/>
                <w:sz w:val="24"/>
                <w:szCs w:val="24"/>
              </w:rPr>
              <w:t>提</w:t>
            </w:r>
            <w:r>
              <w:rPr>
                <w:rFonts w:hint="eastAsia" w:ascii="宋体" w:hAnsi="宋体" w:eastAsia="宋体" w:cs="宋体"/>
                <w:color w:val="auto"/>
                <w:spacing w:val="-29"/>
                <w:sz w:val="24"/>
                <w:szCs w:val="24"/>
              </w:rPr>
              <w:t>供证明文</w:t>
            </w:r>
            <w:r>
              <w:rPr>
                <w:rFonts w:hint="eastAsia" w:ascii="宋体" w:hAnsi="宋体" w:eastAsia="宋体" w:cs="宋体"/>
                <w:color w:val="auto"/>
                <w:spacing w:val="-34"/>
                <w:sz w:val="24"/>
                <w:szCs w:val="24"/>
              </w:rPr>
              <w:t>件</w:t>
            </w:r>
            <w:r>
              <w:rPr>
                <w:rFonts w:hint="eastAsia" w:ascii="宋体" w:hAnsi="宋体" w:eastAsia="宋体" w:cs="宋体"/>
                <w:color w:val="auto"/>
                <w:spacing w:val="-29"/>
                <w:sz w:val="24"/>
                <w:szCs w:val="24"/>
              </w:rPr>
              <w:t>的扫描件</w:t>
            </w:r>
            <w:r>
              <w:rPr>
                <w:rFonts w:hint="eastAsia" w:ascii="宋体" w:hAnsi="宋体" w:eastAsia="宋体" w:cs="宋体"/>
                <w:color w:val="auto"/>
                <w:spacing w:val="-2"/>
                <w:sz w:val="24"/>
                <w:szCs w:val="24"/>
              </w:rPr>
              <w:t>或复印件加盖公章</w:t>
            </w:r>
          </w:p>
        </w:tc>
      </w:tr>
      <w:tr w14:paraId="090E4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48" w:type="dxa"/>
            <w:vAlign w:val="center"/>
          </w:tcPr>
          <w:p w14:paraId="7B760D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4</w:t>
            </w:r>
          </w:p>
        </w:tc>
        <w:tc>
          <w:tcPr>
            <w:tcW w:w="1847" w:type="dxa"/>
            <w:vAlign w:val="center"/>
          </w:tcPr>
          <w:p w14:paraId="7ADDCB6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投标保证金</w:t>
            </w:r>
          </w:p>
        </w:tc>
        <w:tc>
          <w:tcPr>
            <w:tcW w:w="5527" w:type="dxa"/>
            <w:vAlign w:val="center"/>
          </w:tcPr>
          <w:p w14:paraId="29D1524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按照招标</w:t>
            </w:r>
            <w:r>
              <w:rPr>
                <w:rFonts w:hint="eastAsia" w:ascii="宋体" w:hAnsi="宋体" w:eastAsia="宋体" w:cs="宋体"/>
                <w:color w:val="auto"/>
                <w:spacing w:val="-3"/>
                <w:sz w:val="24"/>
                <w:szCs w:val="24"/>
              </w:rPr>
              <w:t>文</w:t>
            </w:r>
            <w:r>
              <w:rPr>
                <w:rFonts w:hint="eastAsia" w:ascii="宋体" w:hAnsi="宋体" w:eastAsia="宋体" w:cs="宋体"/>
                <w:color w:val="auto"/>
                <w:spacing w:val="-2"/>
                <w:sz w:val="24"/>
                <w:szCs w:val="24"/>
              </w:rPr>
              <w:t>件的规定提交投标保证金。</w:t>
            </w:r>
          </w:p>
        </w:tc>
        <w:tc>
          <w:tcPr>
            <w:tcW w:w="1417" w:type="dxa"/>
            <w:vAlign w:val="center"/>
          </w:tcPr>
          <w:p w14:paraId="5E4E9DF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6"/>
                <w:sz w:val="24"/>
                <w:szCs w:val="24"/>
              </w:rPr>
              <w:t>提</w:t>
            </w:r>
            <w:r>
              <w:rPr>
                <w:rFonts w:hint="eastAsia" w:ascii="宋体" w:hAnsi="宋体" w:eastAsia="宋体" w:cs="宋体"/>
                <w:color w:val="auto"/>
                <w:spacing w:val="-29"/>
                <w:sz w:val="24"/>
                <w:szCs w:val="24"/>
              </w:rPr>
              <w:t>供证明文</w:t>
            </w:r>
            <w:r>
              <w:rPr>
                <w:rFonts w:hint="eastAsia" w:ascii="宋体" w:hAnsi="宋体" w:eastAsia="宋体" w:cs="宋体"/>
                <w:color w:val="auto"/>
                <w:spacing w:val="-34"/>
                <w:sz w:val="24"/>
                <w:szCs w:val="24"/>
              </w:rPr>
              <w:t>件</w:t>
            </w:r>
            <w:r>
              <w:rPr>
                <w:rFonts w:hint="eastAsia" w:ascii="宋体" w:hAnsi="宋体" w:eastAsia="宋体" w:cs="宋体"/>
                <w:color w:val="auto"/>
                <w:spacing w:val="-29"/>
                <w:sz w:val="24"/>
                <w:szCs w:val="24"/>
              </w:rPr>
              <w:t>的</w:t>
            </w:r>
            <w:r>
              <w:rPr>
                <w:rFonts w:hint="eastAsia" w:ascii="宋体" w:hAnsi="宋体" w:eastAsia="宋体" w:cs="宋体"/>
                <w:color w:val="auto"/>
                <w:spacing w:val="-2"/>
                <w:sz w:val="24"/>
                <w:szCs w:val="24"/>
              </w:rPr>
              <w:t>复印件加盖公章</w:t>
            </w:r>
          </w:p>
        </w:tc>
      </w:tr>
    </w:tbl>
    <w:p w14:paraId="04E7E71E">
      <w:pPr>
        <w:spacing w:line="360" w:lineRule="auto"/>
        <w:ind w:firstLine="480" w:firstLineChars="200"/>
        <w:jc w:val="center"/>
        <w:rPr>
          <w:rFonts w:hint="eastAsia" w:ascii="宋体" w:hAnsi="宋体" w:eastAsia="宋体" w:cs="宋体"/>
          <w:color w:val="auto"/>
          <w:sz w:val="24"/>
          <w:szCs w:val="24"/>
        </w:rPr>
      </w:pPr>
    </w:p>
    <w:p w14:paraId="4F9A1B5A">
      <w:pPr>
        <w:kinsoku/>
        <w:autoSpaceDE/>
        <w:autoSpaceDN/>
        <w:adjustRightInd/>
        <w:snapToGrid/>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6182109">
      <w:pPr>
        <w:spacing w:line="360" w:lineRule="auto"/>
        <w:ind w:firstLine="480" w:firstLineChars="200"/>
        <w:jc w:val="both"/>
        <w:rPr>
          <w:rFonts w:hint="eastAsia" w:ascii="宋体" w:hAnsi="宋体" w:eastAsia="宋体" w:cs="宋体"/>
          <w:color w:val="auto"/>
          <w:sz w:val="24"/>
          <w:szCs w:val="24"/>
        </w:rPr>
        <w:sectPr>
          <w:footerReference r:id="rId10" w:type="default"/>
          <w:pgSz w:w="11907" w:h="16840"/>
          <w:pgMar w:top="1117" w:right="1020" w:bottom="1060" w:left="1134" w:header="878" w:footer="886" w:gutter="0"/>
          <w:cols w:space="720" w:num="1"/>
        </w:sectPr>
      </w:pPr>
    </w:p>
    <w:p w14:paraId="46B85233">
      <w:pPr>
        <w:spacing w:line="360" w:lineRule="auto"/>
        <w:jc w:val="center"/>
        <w:outlineLvl w:val="0"/>
        <w:rPr>
          <w:rFonts w:hint="eastAsia" w:ascii="宋体" w:hAnsi="宋体" w:eastAsia="宋体" w:cs="宋体"/>
          <w:b/>
          <w:bCs/>
          <w:color w:val="auto"/>
          <w:spacing w:val="-1"/>
          <w:sz w:val="24"/>
          <w:szCs w:val="24"/>
        </w:rPr>
      </w:pPr>
      <w:bookmarkStart w:id="123" w:name="_Toc193382651"/>
      <w:bookmarkStart w:id="124" w:name="_Toc193382834"/>
      <w:bookmarkStart w:id="125" w:name="_Toc193383036"/>
      <w:r>
        <w:rPr>
          <w:rFonts w:hint="eastAsia" w:ascii="宋体" w:hAnsi="宋体" w:eastAsia="宋体" w:cs="宋体"/>
          <w:b/>
          <w:bCs/>
          <w:color w:val="auto"/>
          <w:spacing w:val="-1"/>
          <w:sz w:val="24"/>
          <w:szCs w:val="24"/>
        </w:rPr>
        <w:t>第四章 评标程序、评标方法和评标标准</w:t>
      </w:r>
      <w:bookmarkEnd w:id="123"/>
      <w:bookmarkEnd w:id="124"/>
      <w:bookmarkEnd w:id="125"/>
    </w:p>
    <w:p w14:paraId="28365901">
      <w:pPr>
        <w:spacing w:line="360" w:lineRule="auto"/>
        <w:ind w:firstLine="484" w:firstLineChars="200"/>
        <w:jc w:val="both"/>
        <w:outlineLvl w:val="1"/>
        <w:rPr>
          <w:rFonts w:hint="eastAsia" w:ascii="宋体" w:hAnsi="宋体" w:eastAsia="宋体" w:cs="宋体"/>
          <w:color w:val="auto"/>
          <w:spacing w:val="1"/>
          <w:sz w:val="24"/>
          <w:szCs w:val="24"/>
        </w:rPr>
      </w:pPr>
      <w:bookmarkStart w:id="126" w:name="_Toc159237135"/>
      <w:bookmarkStart w:id="127" w:name="_Toc193382652"/>
      <w:bookmarkStart w:id="128" w:name="_Toc159237080"/>
      <w:bookmarkStart w:id="129" w:name="_Toc15199"/>
      <w:r>
        <w:rPr>
          <w:rFonts w:hint="eastAsia" w:ascii="宋体" w:hAnsi="宋体" w:eastAsia="宋体" w:cs="宋体"/>
          <w:color w:val="auto"/>
          <w:spacing w:val="1"/>
          <w:sz w:val="24"/>
          <w:szCs w:val="24"/>
        </w:rPr>
        <w:t>一、评标方法</w:t>
      </w:r>
      <w:bookmarkEnd w:id="126"/>
      <w:bookmarkEnd w:id="127"/>
      <w:bookmarkEnd w:id="128"/>
      <w:bookmarkEnd w:id="129"/>
    </w:p>
    <w:p w14:paraId="4801331C">
      <w:pPr>
        <w:spacing w:line="360" w:lineRule="auto"/>
        <w:ind w:firstLine="486" w:firstLineChars="200"/>
        <w:jc w:val="both"/>
        <w:outlineLvl w:val="2"/>
        <w:rPr>
          <w:rFonts w:hint="eastAsia" w:ascii="宋体" w:hAnsi="宋体" w:eastAsia="宋体" w:cs="宋体"/>
          <w:b/>
          <w:bCs/>
          <w:color w:val="auto"/>
          <w:spacing w:val="1"/>
          <w:sz w:val="24"/>
          <w:szCs w:val="24"/>
        </w:rPr>
      </w:pPr>
      <w:bookmarkStart w:id="130" w:name="_Toc26267"/>
      <w:bookmarkStart w:id="131" w:name="_Toc193382653"/>
      <w:bookmarkStart w:id="132" w:name="_Toc159237081"/>
      <w:bookmarkStart w:id="133" w:name="_Toc159237136"/>
      <w:r>
        <w:rPr>
          <w:rFonts w:ascii="宋体" w:hAnsi="宋体" w:eastAsia="宋体" w:cs="宋体"/>
          <w:b/>
          <w:bCs/>
          <w:color w:val="auto"/>
          <w:spacing w:val="1"/>
          <w:sz w:val="24"/>
          <w:szCs w:val="24"/>
        </w:rPr>
        <w:t>1.</w:t>
      </w:r>
      <w:r>
        <w:rPr>
          <w:rFonts w:hint="eastAsia" w:ascii="宋体" w:hAnsi="宋体" w:eastAsia="宋体" w:cs="宋体"/>
          <w:b/>
          <w:bCs/>
          <w:color w:val="auto"/>
          <w:spacing w:val="1"/>
          <w:sz w:val="24"/>
          <w:szCs w:val="24"/>
        </w:rPr>
        <w:t>投标文件的符合性审查</w:t>
      </w:r>
      <w:bookmarkEnd w:id="130"/>
      <w:bookmarkEnd w:id="131"/>
      <w:bookmarkEnd w:id="132"/>
      <w:bookmarkEnd w:id="133"/>
    </w:p>
    <w:p w14:paraId="71129867">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1.1评</w:t>
      </w:r>
      <w:r>
        <w:rPr>
          <w:rFonts w:hint="eastAsia" w:ascii="宋体" w:hAnsi="宋体" w:eastAsia="宋体" w:cs="宋体"/>
          <w:color w:val="auto"/>
          <w:spacing w:val="3"/>
          <w:sz w:val="24"/>
          <w:szCs w:val="24"/>
        </w:rPr>
        <w:t>标</w:t>
      </w:r>
      <w:r>
        <w:rPr>
          <w:rFonts w:hint="eastAsia" w:ascii="宋体" w:hAnsi="宋体" w:eastAsia="宋体" w:cs="宋体"/>
          <w:color w:val="auto"/>
          <w:spacing w:val="2"/>
          <w:sz w:val="24"/>
          <w:szCs w:val="24"/>
        </w:rPr>
        <w:t>委员会对资格审查合格的投标人的投标文件进行符合性审查，以确定其</w:t>
      </w:r>
      <w:r>
        <w:rPr>
          <w:rFonts w:hint="eastAsia" w:ascii="宋体" w:hAnsi="宋体" w:eastAsia="宋体" w:cs="宋体"/>
          <w:color w:val="auto"/>
          <w:spacing w:val="-3"/>
          <w:sz w:val="24"/>
          <w:szCs w:val="24"/>
        </w:rPr>
        <w:t>是否满足招标文件的实质性要求</w:t>
      </w:r>
      <w:r>
        <w:rPr>
          <w:rFonts w:hint="eastAsia" w:ascii="宋体" w:hAnsi="宋体" w:eastAsia="宋体" w:cs="宋体"/>
          <w:color w:val="auto"/>
          <w:spacing w:val="-2"/>
          <w:sz w:val="24"/>
          <w:szCs w:val="24"/>
        </w:rPr>
        <w:t>。</w:t>
      </w:r>
    </w:p>
    <w:p w14:paraId="716DA273">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1.2评</w:t>
      </w:r>
      <w:r>
        <w:rPr>
          <w:rFonts w:hint="eastAsia" w:ascii="宋体" w:hAnsi="宋体" w:eastAsia="宋体" w:cs="宋体"/>
          <w:color w:val="auto"/>
          <w:spacing w:val="3"/>
          <w:sz w:val="24"/>
          <w:szCs w:val="24"/>
        </w:rPr>
        <w:t>标</w:t>
      </w:r>
      <w:r>
        <w:rPr>
          <w:rFonts w:hint="eastAsia" w:ascii="宋体" w:hAnsi="宋体" w:eastAsia="宋体" w:cs="宋体"/>
          <w:color w:val="auto"/>
          <w:spacing w:val="2"/>
          <w:sz w:val="24"/>
          <w:szCs w:val="24"/>
        </w:rPr>
        <w:t>委员会根据《符合性审查要求》中规定的审查因素和审查内容，对投标人的投标文件是否实质上响应招标文件进行符合性审查，并形成符合性</w:t>
      </w:r>
      <w:r>
        <w:rPr>
          <w:rFonts w:hint="eastAsia" w:ascii="宋体" w:hAnsi="宋体" w:eastAsia="宋体" w:cs="宋体"/>
          <w:color w:val="auto"/>
          <w:spacing w:val="1"/>
          <w:sz w:val="24"/>
          <w:szCs w:val="24"/>
        </w:rPr>
        <w:t>审</w:t>
      </w:r>
      <w:r>
        <w:rPr>
          <w:rFonts w:hint="eastAsia" w:ascii="宋体" w:hAnsi="宋体" w:eastAsia="宋体" w:cs="宋体"/>
          <w:color w:val="auto"/>
          <w:sz w:val="24"/>
          <w:szCs w:val="24"/>
        </w:rPr>
        <w:t>查</w:t>
      </w:r>
      <w:r>
        <w:rPr>
          <w:rFonts w:hint="eastAsia" w:ascii="宋体" w:hAnsi="宋体" w:eastAsia="宋体" w:cs="宋体"/>
          <w:color w:val="auto"/>
          <w:spacing w:val="2"/>
          <w:sz w:val="24"/>
          <w:szCs w:val="24"/>
        </w:rPr>
        <w:t>评审结果。投标人《商务技术文件》有任何一项不符合</w:t>
      </w:r>
      <w:r>
        <w:rPr>
          <w:rFonts w:hint="eastAsia" w:ascii="宋体" w:hAnsi="宋体" w:eastAsia="宋体" w:cs="宋体"/>
          <w:color w:val="auto"/>
          <w:spacing w:val="1"/>
          <w:sz w:val="24"/>
          <w:szCs w:val="24"/>
        </w:rPr>
        <w:t>《符合性审查要求》</w:t>
      </w:r>
      <w:r>
        <w:rPr>
          <w:rFonts w:hint="eastAsia" w:ascii="宋体" w:hAnsi="宋体" w:eastAsia="宋体" w:cs="宋体"/>
          <w:color w:val="auto"/>
          <w:spacing w:val="-18"/>
          <w:sz w:val="24"/>
          <w:szCs w:val="24"/>
        </w:rPr>
        <w:t>要</w:t>
      </w:r>
      <w:r>
        <w:rPr>
          <w:rFonts w:hint="eastAsia" w:ascii="宋体" w:hAnsi="宋体" w:eastAsia="宋体" w:cs="宋体"/>
          <w:color w:val="auto"/>
          <w:spacing w:val="-12"/>
          <w:sz w:val="24"/>
          <w:szCs w:val="24"/>
        </w:rPr>
        <w:t>求的，</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12"/>
          <w:sz w:val="24"/>
          <w:szCs w:val="24"/>
        </w:rPr>
        <w:t>。</w:t>
      </w:r>
    </w:p>
    <w:p w14:paraId="15FDF983">
      <w:pPr>
        <w:spacing w:line="360" w:lineRule="auto"/>
        <w:jc w:val="center"/>
        <w:outlineLvl w:val="2"/>
        <w:rPr>
          <w:rFonts w:hint="eastAsia" w:ascii="宋体" w:hAnsi="宋体" w:eastAsia="宋体" w:cs="宋体"/>
          <w:color w:val="auto"/>
          <w:sz w:val="24"/>
          <w:szCs w:val="24"/>
        </w:rPr>
      </w:pPr>
      <w:bookmarkStart w:id="134" w:name="_Toc193382654"/>
      <w:bookmarkStart w:id="135" w:name="_Toc159237082"/>
      <w:bookmarkStart w:id="136" w:name="_Toc8205"/>
      <w:bookmarkStart w:id="137" w:name="_Toc159237137"/>
      <w:r>
        <w:rPr>
          <w:rFonts w:hint="eastAsia" w:ascii="宋体" w:hAnsi="宋体" w:eastAsia="宋体" w:cs="宋体"/>
          <w:b/>
          <w:bCs/>
          <w:color w:val="auto"/>
          <w:spacing w:val="2"/>
          <w:sz w:val="24"/>
          <w:szCs w:val="24"/>
        </w:rPr>
        <w:t>符合性审查要求</w:t>
      </w:r>
      <w:bookmarkEnd w:id="134"/>
      <w:bookmarkEnd w:id="135"/>
      <w:bookmarkEnd w:id="136"/>
      <w:bookmarkEnd w:id="137"/>
    </w:p>
    <w:tbl>
      <w:tblPr>
        <w:tblStyle w:val="2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2082"/>
        <w:gridCol w:w="6804"/>
      </w:tblGrid>
      <w:tr w14:paraId="4108D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54" w:type="dxa"/>
            <w:vAlign w:val="center"/>
          </w:tcPr>
          <w:p w14:paraId="4B59C113">
            <w:pPr>
              <w:spacing w:line="360"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序号</w:t>
            </w:r>
          </w:p>
        </w:tc>
        <w:tc>
          <w:tcPr>
            <w:tcW w:w="2082" w:type="dxa"/>
            <w:vAlign w:val="center"/>
          </w:tcPr>
          <w:p w14:paraId="4D50CF5E">
            <w:pPr>
              <w:spacing w:line="360"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审查因素</w:t>
            </w:r>
          </w:p>
        </w:tc>
        <w:tc>
          <w:tcPr>
            <w:tcW w:w="6804" w:type="dxa"/>
          </w:tcPr>
          <w:p w14:paraId="30301E58">
            <w:pPr>
              <w:spacing w:line="360"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审查内容</w:t>
            </w:r>
          </w:p>
        </w:tc>
      </w:tr>
      <w:tr w14:paraId="4FCFF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0C2A294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82" w:type="dxa"/>
            <w:vAlign w:val="center"/>
          </w:tcPr>
          <w:p w14:paraId="487F25F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授权</w:t>
            </w:r>
            <w:r>
              <w:rPr>
                <w:rFonts w:hint="eastAsia" w:ascii="宋体" w:hAnsi="宋体" w:eastAsia="宋体" w:cs="宋体"/>
                <w:color w:val="auto"/>
                <w:spacing w:val="-1"/>
                <w:sz w:val="24"/>
                <w:szCs w:val="24"/>
              </w:rPr>
              <w:t>委托书</w:t>
            </w:r>
          </w:p>
        </w:tc>
        <w:tc>
          <w:tcPr>
            <w:tcW w:w="6804" w:type="dxa"/>
            <w:vAlign w:val="center"/>
          </w:tcPr>
          <w:p w14:paraId="50E0815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按</w:t>
            </w:r>
            <w:r>
              <w:rPr>
                <w:rFonts w:hint="eastAsia" w:ascii="宋体" w:hAnsi="宋体" w:eastAsia="宋体" w:cs="宋体"/>
                <w:color w:val="auto"/>
                <w:spacing w:val="-4"/>
                <w:sz w:val="24"/>
                <w:szCs w:val="24"/>
              </w:rPr>
              <w:t>招标文件要求提供授权委托书；</w:t>
            </w:r>
          </w:p>
        </w:tc>
      </w:tr>
      <w:tr w14:paraId="2ECED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vAlign w:val="center"/>
          </w:tcPr>
          <w:p w14:paraId="775E796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2</w:t>
            </w:r>
          </w:p>
        </w:tc>
        <w:tc>
          <w:tcPr>
            <w:tcW w:w="2082" w:type="dxa"/>
            <w:vAlign w:val="center"/>
          </w:tcPr>
          <w:p w14:paraId="7E633DE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投标完整性</w:t>
            </w:r>
          </w:p>
        </w:tc>
        <w:tc>
          <w:tcPr>
            <w:tcW w:w="6804" w:type="dxa"/>
            <w:vAlign w:val="center"/>
          </w:tcPr>
          <w:p w14:paraId="404B9639">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未将一个采购包中的内容拆分投标；</w:t>
            </w:r>
          </w:p>
        </w:tc>
      </w:tr>
      <w:tr w14:paraId="399E4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vAlign w:val="center"/>
          </w:tcPr>
          <w:p w14:paraId="50EFF0E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082" w:type="dxa"/>
            <w:vAlign w:val="center"/>
          </w:tcPr>
          <w:p w14:paraId="1FF8B18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投</w:t>
            </w:r>
            <w:r>
              <w:rPr>
                <w:rFonts w:hint="eastAsia" w:ascii="宋体" w:hAnsi="宋体" w:eastAsia="宋体" w:cs="宋体"/>
                <w:color w:val="auto"/>
                <w:spacing w:val="-2"/>
                <w:sz w:val="24"/>
                <w:szCs w:val="24"/>
              </w:rPr>
              <w:t>标报价</w:t>
            </w:r>
          </w:p>
        </w:tc>
        <w:tc>
          <w:tcPr>
            <w:tcW w:w="6804" w:type="dxa"/>
            <w:vAlign w:val="center"/>
          </w:tcPr>
          <w:p w14:paraId="22BFF81E">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8"/>
                <w:sz w:val="24"/>
                <w:szCs w:val="24"/>
              </w:rPr>
              <w:t>投标</w:t>
            </w:r>
            <w:r>
              <w:rPr>
                <w:rFonts w:hint="eastAsia" w:ascii="宋体" w:hAnsi="宋体" w:eastAsia="宋体" w:cs="宋体"/>
                <w:color w:val="auto"/>
                <w:spacing w:val="11"/>
                <w:sz w:val="24"/>
                <w:szCs w:val="24"/>
              </w:rPr>
              <w:t>报</w:t>
            </w:r>
            <w:r>
              <w:rPr>
                <w:rFonts w:hint="eastAsia" w:ascii="宋体" w:hAnsi="宋体" w:eastAsia="宋体" w:cs="宋体"/>
                <w:color w:val="auto"/>
                <w:spacing w:val="9"/>
                <w:sz w:val="24"/>
                <w:szCs w:val="24"/>
              </w:rPr>
              <w:t>价未超过招标文件中规定的项目/采购包预算金额或者</w:t>
            </w:r>
            <w:r>
              <w:rPr>
                <w:rFonts w:hint="eastAsia" w:ascii="宋体" w:hAnsi="宋体" w:eastAsia="宋体" w:cs="宋体"/>
                <w:color w:val="auto"/>
                <w:spacing w:val="4"/>
                <w:sz w:val="24"/>
                <w:szCs w:val="24"/>
              </w:rPr>
              <w:t>项目/采购包最高限价</w:t>
            </w:r>
            <w:r>
              <w:rPr>
                <w:rFonts w:hint="eastAsia" w:ascii="宋体" w:hAnsi="宋体" w:eastAsia="宋体" w:cs="宋体"/>
                <w:color w:val="auto"/>
                <w:spacing w:val="1"/>
                <w:sz w:val="24"/>
                <w:szCs w:val="24"/>
              </w:rPr>
              <w:t>；</w:t>
            </w:r>
          </w:p>
        </w:tc>
      </w:tr>
      <w:tr w14:paraId="06F18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0875981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4</w:t>
            </w:r>
          </w:p>
        </w:tc>
        <w:tc>
          <w:tcPr>
            <w:tcW w:w="2082" w:type="dxa"/>
            <w:vAlign w:val="center"/>
          </w:tcPr>
          <w:p w14:paraId="2258DB9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报</w:t>
            </w:r>
            <w:r>
              <w:rPr>
                <w:rFonts w:hint="eastAsia" w:ascii="宋体" w:hAnsi="宋体" w:eastAsia="宋体" w:cs="宋体"/>
                <w:color w:val="auto"/>
                <w:spacing w:val="-1"/>
                <w:sz w:val="24"/>
                <w:szCs w:val="24"/>
              </w:rPr>
              <w:t>价唯一性</w:t>
            </w:r>
          </w:p>
        </w:tc>
        <w:tc>
          <w:tcPr>
            <w:tcW w:w="6804" w:type="dxa"/>
            <w:vAlign w:val="center"/>
          </w:tcPr>
          <w:p w14:paraId="45EBED0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投标文件未出现可选择性或可调整的报价(招标文件另有规定</w:t>
            </w:r>
            <w:r>
              <w:rPr>
                <w:rFonts w:hint="eastAsia" w:ascii="宋体" w:hAnsi="宋体" w:eastAsia="宋体" w:cs="宋体"/>
                <w:color w:val="auto"/>
                <w:spacing w:val="7"/>
                <w:sz w:val="24"/>
                <w:szCs w:val="24"/>
              </w:rPr>
              <w:t>的除外)；</w:t>
            </w:r>
          </w:p>
        </w:tc>
      </w:tr>
      <w:tr w14:paraId="1060A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vAlign w:val="center"/>
          </w:tcPr>
          <w:p w14:paraId="7BFA2D0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082" w:type="dxa"/>
            <w:vAlign w:val="center"/>
          </w:tcPr>
          <w:p w14:paraId="479D49C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投标有效期</w:t>
            </w:r>
          </w:p>
        </w:tc>
        <w:tc>
          <w:tcPr>
            <w:tcW w:w="6804" w:type="dxa"/>
            <w:vAlign w:val="center"/>
          </w:tcPr>
          <w:p w14:paraId="7823CC47">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投标文件中承诺的投标有效</w:t>
            </w:r>
            <w:r>
              <w:rPr>
                <w:rFonts w:hint="eastAsia" w:ascii="宋体" w:hAnsi="宋体" w:eastAsia="宋体" w:cs="宋体"/>
                <w:color w:val="auto"/>
                <w:sz w:val="24"/>
                <w:szCs w:val="24"/>
              </w:rPr>
              <w:t>期满足招标文件中载明的投标有效</w:t>
            </w:r>
            <w:r>
              <w:rPr>
                <w:rFonts w:hint="eastAsia" w:ascii="宋体" w:hAnsi="宋体" w:eastAsia="宋体" w:cs="宋体"/>
                <w:color w:val="auto"/>
                <w:spacing w:val="-15"/>
                <w:sz w:val="24"/>
                <w:szCs w:val="24"/>
              </w:rPr>
              <w:t>期的；</w:t>
            </w:r>
          </w:p>
        </w:tc>
      </w:tr>
      <w:tr w14:paraId="0862A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66AA79B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6</w:t>
            </w:r>
          </w:p>
        </w:tc>
        <w:tc>
          <w:tcPr>
            <w:tcW w:w="2082" w:type="dxa"/>
            <w:vAlign w:val="center"/>
          </w:tcPr>
          <w:p w14:paraId="350D105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实</w:t>
            </w:r>
            <w:r>
              <w:rPr>
                <w:rFonts w:hint="eastAsia" w:ascii="宋体" w:hAnsi="宋体" w:eastAsia="宋体" w:cs="宋体"/>
                <w:color w:val="auto"/>
                <w:spacing w:val="-3"/>
                <w:sz w:val="24"/>
                <w:szCs w:val="24"/>
              </w:rPr>
              <w:t>质性格式</w:t>
            </w:r>
          </w:p>
        </w:tc>
        <w:tc>
          <w:tcPr>
            <w:tcW w:w="6804" w:type="dxa"/>
            <w:vAlign w:val="center"/>
          </w:tcPr>
          <w:p w14:paraId="5138BAC9">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标记为“实质性格式”</w:t>
            </w:r>
            <w:r>
              <w:rPr>
                <w:rFonts w:hint="eastAsia" w:ascii="宋体" w:hAnsi="宋体" w:eastAsia="宋体" w:cs="宋体"/>
                <w:color w:val="auto"/>
                <w:spacing w:val="3"/>
                <w:sz w:val="24"/>
                <w:szCs w:val="24"/>
              </w:rPr>
              <w:t>的</w:t>
            </w:r>
            <w:r>
              <w:rPr>
                <w:rFonts w:hint="eastAsia" w:ascii="宋体" w:hAnsi="宋体" w:eastAsia="宋体" w:cs="宋体"/>
                <w:color w:val="auto"/>
                <w:spacing w:val="2"/>
                <w:sz w:val="24"/>
                <w:szCs w:val="24"/>
              </w:rPr>
              <w:t>文件均按招标文件要求提供且签署、盖</w:t>
            </w:r>
            <w:r>
              <w:rPr>
                <w:rFonts w:hint="eastAsia" w:ascii="宋体" w:hAnsi="宋体" w:eastAsia="宋体" w:cs="宋体"/>
                <w:color w:val="auto"/>
                <w:spacing w:val="-17"/>
                <w:sz w:val="24"/>
                <w:szCs w:val="24"/>
              </w:rPr>
              <w:t>章</w:t>
            </w:r>
            <w:r>
              <w:rPr>
                <w:rFonts w:hint="eastAsia" w:ascii="宋体" w:hAnsi="宋体" w:eastAsia="宋体" w:cs="宋体"/>
                <w:color w:val="auto"/>
                <w:spacing w:val="-16"/>
                <w:sz w:val="24"/>
                <w:szCs w:val="24"/>
              </w:rPr>
              <w:t>的；</w:t>
            </w:r>
          </w:p>
        </w:tc>
      </w:tr>
      <w:tr w14:paraId="53436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vAlign w:val="center"/>
          </w:tcPr>
          <w:p w14:paraId="4AD724A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082" w:type="dxa"/>
            <w:vAlign w:val="center"/>
          </w:tcPr>
          <w:p w14:paraId="3AA680B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号条款响应</w:t>
            </w:r>
          </w:p>
        </w:tc>
        <w:tc>
          <w:tcPr>
            <w:tcW w:w="6804" w:type="dxa"/>
            <w:vAlign w:val="center"/>
          </w:tcPr>
          <w:p w14:paraId="20A41EE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投标文件满足招标文件第五章《采购需求》中★号条款要求</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w:t>
            </w:r>
          </w:p>
        </w:tc>
      </w:tr>
      <w:tr w14:paraId="0A922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5C54BD8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8</w:t>
            </w:r>
          </w:p>
        </w:tc>
        <w:tc>
          <w:tcPr>
            <w:tcW w:w="2082" w:type="dxa"/>
            <w:vAlign w:val="center"/>
          </w:tcPr>
          <w:p w14:paraId="39F74639">
            <w:pPr>
              <w:spacing w:line="360" w:lineRule="auto"/>
              <w:jc w:val="center"/>
              <w:rPr>
                <w:rFonts w:hint="eastAsia" w:ascii="宋体" w:hAnsi="宋体" w:eastAsia="宋体" w:cs="宋体"/>
                <w:color w:val="auto"/>
                <w:spacing w:val="16"/>
                <w:sz w:val="24"/>
                <w:szCs w:val="24"/>
              </w:rPr>
            </w:pPr>
            <w:r>
              <w:rPr>
                <w:rFonts w:hint="eastAsia" w:ascii="宋体" w:hAnsi="宋体" w:eastAsia="宋体" w:cs="宋体"/>
                <w:color w:val="auto"/>
                <w:spacing w:val="-2"/>
                <w:sz w:val="24"/>
                <w:szCs w:val="24"/>
              </w:rPr>
              <w:t>拟分包情</w:t>
            </w:r>
            <w:r>
              <w:rPr>
                <w:rFonts w:hint="eastAsia" w:ascii="宋体" w:hAnsi="宋体" w:eastAsia="宋体" w:cs="宋体"/>
                <w:color w:val="auto"/>
                <w:spacing w:val="-1"/>
                <w:sz w:val="24"/>
                <w:szCs w:val="24"/>
              </w:rPr>
              <w:t>况说</w:t>
            </w:r>
            <w:r>
              <w:rPr>
                <w:rFonts w:hint="eastAsia" w:ascii="宋体" w:hAnsi="宋体" w:eastAsia="宋体" w:cs="宋体"/>
                <w:color w:val="auto"/>
                <w:spacing w:val="16"/>
                <w:sz w:val="24"/>
                <w:szCs w:val="24"/>
              </w:rPr>
              <w:t>明</w:t>
            </w:r>
          </w:p>
          <w:p w14:paraId="5E4DC74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4"/>
                <w:sz w:val="24"/>
                <w:szCs w:val="24"/>
              </w:rPr>
              <w:t>(如有)</w:t>
            </w:r>
          </w:p>
        </w:tc>
        <w:tc>
          <w:tcPr>
            <w:tcW w:w="6804" w:type="dxa"/>
            <w:vAlign w:val="center"/>
          </w:tcPr>
          <w:p w14:paraId="68E3E9EE">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如</w:t>
            </w:r>
            <w:r>
              <w:rPr>
                <w:rFonts w:hint="eastAsia" w:ascii="宋体" w:hAnsi="宋体" w:eastAsia="宋体" w:cs="宋体"/>
                <w:color w:val="auto"/>
                <w:spacing w:val="11"/>
                <w:sz w:val="24"/>
                <w:szCs w:val="24"/>
              </w:rPr>
              <w:t>本项目(包)非因“落实政府采购政策”亦允许分包，且供应</w:t>
            </w:r>
            <w:r>
              <w:rPr>
                <w:rFonts w:hint="eastAsia" w:ascii="宋体" w:hAnsi="宋体" w:eastAsia="宋体" w:cs="宋体"/>
                <w:color w:val="auto"/>
                <w:spacing w:val="-6"/>
                <w:sz w:val="24"/>
                <w:szCs w:val="24"/>
              </w:rPr>
              <w:t>商拟</w:t>
            </w:r>
            <w:r>
              <w:rPr>
                <w:rFonts w:hint="eastAsia" w:ascii="宋体" w:hAnsi="宋体" w:eastAsia="宋体" w:cs="宋体"/>
                <w:color w:val="auto"/>
                <w:spacing w:val="-3"/>
                <w:sz w:val="24"/>
                <w:szCs w:val="24"/>
              </w:rPr>
              <w:t>进行分包时，必须提供；否则无须提供；</w:t>
            </w:r>
          </w:p>
        </w:tc>
      </w:tr>
      <w:tr w14:paraId="46DFA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54" w:type="dxa"/>
            <w:vAlign w:val="center"/>
          </w:tcPr>
          <w:p w14:paraId="24DCB9E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9</w:t>
            </w:r>
          </w:p>
        </w:tc>
        <w:tc>
          <w:tcPr>
            <w:tcW w:w="2082" w:type="dxa"/>
            <w:vAlign w:val="center"/>
          </w:tcPr>
          <w:p w14:paraId="42D555A5">
            <w:pPr>
              <w:spacing w:line="360" w:lineRule="auto"/>
              <w:jc w:val="center"/>
              <w:rPr>
                <w:rFonts w:hint="eastAsia" w:ascii="宋体" w:hAnsi="宋体" w:eastAsia="宋体" w:cs="宋体"/>
                <w:color w:val="auto"/>
                <w:spacing w:val="-2"/>
                <w:sz w:val="24"/>
                <w:szCs w:val="24"/>
              </w:rPr>
            </w:pPr>
            <w:r>
              <w:rPr>
                <w:rFonts w:hint="eastAsia" w:ascii="宋体" w:hAnsi="宋体" w:eastAsia="宋体" w:cs="宋体"/>
                <w:color w:val="auto"/>
                <w:spacing w:val="-3"/>
                <w:sz w:val="24"/>
                <w:szCs w:val="24"/>
              </w:rPr>
              <w:t>分</w:t>
            </w:r>
            <w:r>
              <w:rPr>
                <w:rFonts w:hint="eastAsia" w:ascii="宋体" w:hAnsi="宋体" w:eastAsia="宋体" w:cs="宋体"/>
                <w:color w:val="auto"/>
                <w:spacing w:val="-2"/>
                <w:sz w:val="24"/>
                <w:szCs w:val="24"/>
              </w:rPr>
              <w:t>包其他要求</w:t>
            </w:r>
          </w:p>
          <w:p w14:paraId="0D437CA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6"/>
                <w:sz w:val="24"/>
                <w:szCs w:val="24"/>
              </w:rPr>
              <w:t>(如有)</w:t>
            </w:r>
          </w:p>
        </w:tc>
        <w:tc>
          <w:tcPr>
            <w:tcW w:w="6804" w:type="dxa"/>
            <w:vAlign w:val="center"/>
          </w:tcPr>
          <w:p w14:paraId="7111C0BF">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分包履行的内容、金额或者比例未超出《投标人须</w:t>
            </w:r>
            <w:r>
              <w:rPr>
                <w:rFonts w:hint="eastAsia" w:ascii="宋体" w:hAnsi="宋体" w:eastAsia="宋体" w:cs="宋体"/>
                <w:color w:val="auto"/>
                <w:sz w:val="24"/>
                <w:szCs w:val="24"/>
              </w:rPr>
              <w:t>知资料表》</w:t>
            </w:r>
            <w:r>
              <w:rPr>
                <w:rFonts w:hint="eastAsia" w:ascii="宋体" w:hAnsi="宋体" w:eastAsia="宋体" w:cs="宋体"/>
                <w:color w:val="auto"/>
                <w:spacing w:val="-14"/>
                <w:sz w:val="24"/>
                <w:szCs w:val="24"/>
              </w:rPr>
              <w:t>中的规定；</w:t>
            </w:r>
          </w:p>
          <w:p w14:paraId="511C546D">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分包承担主体具备《投标人</w:t>
            </w:r>
            <w:r>
              <w:rPr>
                <w:rFonts w:hint="eastAsia" w:ascii="宋体" w:hAnsi="宋体" w:eastAsia="宋体" w:cs="宋体"/>
                <w:color w:val="auto"/>
                <w:sz w:val="24"/>
                <w:szCs w:val="24"/>
              </w:rPr>
              <w:t>须知资料表》载明的资质条件且提</w:t>
            </w:r>
            <w:r>
              <w:rPr>
                <w:rFonts w:hint="eastAsia" w:ascii="宋体" w:hAnsi="宋体" w:eastAsia="宋体" w:cs="宋体"/>
                <w:color w:val="auto"/>
                <w:spacing w:val="12"/>
                <w:sz w:val="24"/>
                <w:szCs w:val="24"/>
              </w:rPr>
              <w:t>供</w:t>
            </w:r>
            <w:r>
              <w:rPr>
                <w:rFonts w:hint="eastAsia" w:ascii="宋体" w:hAnsi="宋体" w:eastAsia="宋体" w:cs="宋体"/>
                <w:color w:val="auto"/>
                <w:spacing w:val="10"/>
                <w:sz w:val="24"/>
                <w:szCs w:val="24"/>
              </w:rPr>
              <w:t>了</w:t>
            </w:r>
            <w:r>
              <w:rPr>
                <w:rFonts w:hint="eastAsia" w:ascii="宋体" w:hAnsi="宋体" w:eastAsia="宋体" w:cs="宋体"/>
                <w:color w:val="auto"/>
                <w:spacing w:val="6"/>
                <w:sz w:val="24"/>
                <w:szCs w:val="24"/>
              </w:rPr>
              <w:t>资质证书扫描件(如有)；</w:t>
            </w:r>
          </w:p>
        </w:tc>
      </w:tr>
      <w:tr w14:paraId="106EB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vAlign w:val="center"/>
          </w:tcPr>
          <w:p w14:paraId="0D61337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10</w:t>
            </w:r>
          </w:p>
        </w:tc>
        <w:tc>
          <w:tcPr>
            <w:tcW w:w="2082" w:type="dxa"/>
            <w:vAlign w:val="center"/>
          </w:tcPr>
          <w:p w14:paraId="6500371E">
            <w:pPr>
              <w:spacing w:line="360" w:lineRule="auto"/>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报价的修正</w:t>
            </w:r>
          </w:p>
          <w:p w14:paraId="544F606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w:t>
            </w:r>
            <w:r>
              <w:rPr>
                <w:rFonts w:hint="eastAsia" w:ascii="宋体" w:hAnsi="宋体" w:eastAsia="宋体" w:cs="宋体"/>
                <w:color w:val="auto"/>
                <w:spacing w:val="1"/>
                <w:sz w:val="24"/>
                <w:szCs w:val="24"/>
              </w:rPr>
              <w:t>如</w:t>
            </w:r>
            <w:r>
              <w:rPr>
                <w:rFonts w:hint="eastAsia" w:ascii="宋体" w:hAnsi="宋体" w:eastAsia="宋体" w:cs="宋体"/>
                <w:color w:val="auto"/>
                <w:spacing w:val="-10"/>
                <w:sz w:val="24"/>
                <w:szCs w:val="24"/>
              </w:rPr>
              <w:t>有</w:t>
            </w:r>
            <w:r>
              <w:rPr>
                <w:rFonts w:hint="eastAsia" w:ascii="宋体" w:hAnsi="宋体" w:eastAsia="宋体" w:cs="宋体"/>
                <w:color w:val="auto"/>
                <w:spacing w:val="-8"/>
                <w:sz w:val="24"/>
                <w:szCs w:val="24"/>
              </w:rPr>
              <w:t>)</w:t>
            </w:r>
          </w:p>
        </w:tc>
        <w:tc>
          <w:tcPr>
            <w:tcW w:w="6804" w:type="dxa"/>
            <w:vAlign w:val="center"/>
          </w:tcPr>
          <w:p w14:paraId="0432157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不涉及报价修正，或投标文件</w:t>
            </w:r>
            <w:r>
              <w:rPr>
                <w:rFonts w:hint="eastAsia" w:ascii="宋体" w:hAnsi="宋体" w:eastAsia="宋体" w:cs="宋体"/>
                <w:color w:val="auto"/>
                <w:sz w:val="24"/>
                <w:szCs w:val="24"/>
              </w:rPr>
              <w:t>报价出现前后不一致时，投标人</w:t>
            </w:r>
            <w:r>
              <w:rPr>
                <w:rFonts w:hint="eastAsia" w:ascii="宋体" w:hAnsi="宋体" w:eastAsia="宋体" w:cs="宋体"/>
                <w:color w:val="auto"/>
                <w:spacing w:val="6"/>
                <w:sz w:val="24"/>
                <w:szCs w:val="24"/>
              </w:rPr>
              <w:t>对修正后的报价予以确认；(如有</w:t>
            </w:r>
            <w:r>
              <w:rPr>
                <w:rFonts w:hint="eastAsia" w:ascii="宋体" w:hAnsi="宋体" w:eastAsia="宋体" w:cs="宋体"/>
                <w:color w:val="auto"/>
                <w:spacing w:val="5"/>
                <w:sz w:val="24"/>
                <w:szCs w:val="24"/>
              </w:rPr>
              <w:t>)</w:t>
            </w:r>
          </w:p>
        </w:tc>
      </w:tr>
      <w:tr w14:paraId="397FB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54" w:type="dxa"/>
            <w:vAlign w:val="center"/>
          </w:tcPr>
          <w:p w14:paraId="034D789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11</w:t>
            </w:r>
          </w:p>
        </w:tc>
        <w:tc>
          <w:tcPr>
            <w:tcW w:w="2082" w:type="dxa"/>
            <w:vAlign w:val="center"/>
          </w:tcPr>
          <w:p w14:paraId="4E16E45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报</w:t>
            </w:r>
            <w:r>
              <w:rPr>
                <w:rFonts w:hint="eastAsia" w:ascii="宋体" w:hAnsi="宋体" w:eastAsia="宋体" w:cs="宋体"/>
                <w:color w:val="auto"/>
                <w:spacing w:val="-1"/>
                <w:sz w:val="24"/>
                <w:szCs w:val="24"/>
              </w:rPr>
              <w:t>价合理性</w:t>
            </w:r>
          </w:p>
        </w:tc>
        <w:tc>
          <w:tcPr>
            <w:tcW w:w="6804" w:type="dxa"/>
            <w:vAlign w:val="center"/>
          </w:tcPr>
          <w:p w14:paraId="5F43722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报价合理，或投标</w:t>
            </w:r>
            <w:r>
              <w:rPr>
                <w:rFonts w:hint="eastAsia" w:ascii="宋体" w:hAnsi="宋体" w:eastAsia="宋体" w:cs="宋体"/>
                <w:color w:val="auto"/>
                <w:sz w:val="24"/>
                <w:szCs w:val="24"/>
              </w:rPr>
              <w:t>人的报价明显低于其他通过符合性审查投标</w:t>
            </w:r>
            <w:r>
              <w:rPr>
                <w:rFonts w:hint="eastAsia" w:ascii="宋体" w:hAnsi="宋体" w:eastAsia="宋体" w:cs="宋体"/>
                <w:color w:val="auto"/>
                <w:spacing w:val="-1"/>
                <w:sz w:val="24"/>
                <w:szCs w:val="24"/>
              </w:rPr>
              <w:t>人的报价，有可能影</w:t>
            </w:r>
            <w:r>
              <w:rPr>
                <w:rFonts w:hint="eastAsia" w:ascii="宋体" w:hAnsi="宋体" w:eastAsia="宋体" w:cs="宋体"/>
                <w:color w:val="auto"/>
                <w:sz w:val="24"/>
                <w:szCs w:val="24"/>
              </w:rPr>
              <w:t>响产品质量或者不能诚信履约的，能够应</w:t>
            </w:r>
            <w:r>
              <w:rPr>
                <w:rFonts w:hint="eastAsia" w:ascii="宋体" w:hAnsi="宋体" w:eastAsia="宋体" w:cs="宋体"/>
                <w:color w:val="auto"/>
                <w:spacing w:val="-4"/>
                <w:sz w:val="24"/>
                <w:szCs w:val="24"/>
              </w:rPr>
              <w:t>评标委</w:t>
            </w:r>
            <w:r>
              <w:rPr>
                <w:rFonts w:hint="eastAsia" w:ascii="宋体" w:hAnsi="宋体" w:eastAsia="宋体" w:cs="宋体"/>
                <w:color w:val="auto"/>
                <w:spacing w:val="-3"/>
                <w:sz w:val="24"/>
                <w:szCs w:val="24"/>
              </w:rPr>
              <w:t>员</w:t>
            </w:r>
            <w:r>
              <w:rPr>
                <w:rFonts w:hint="eastAsia" w:ascii="宋体" w:hAnsi="宋体" w:eastAsia="宋体" w:cs="宋体"/>
                <w:color w:val="auto"/>
                <w:spacing w:val="-2"/>
                <w:sz w:val="24"/>
                <w:szCs w:val="24"/>
              </w:rPr>
              <w:t>会要求在规定时间内证明其报价合理性的；</w:t>
            </w:r>
          </w:p>
        </w:tc>
      </w:tr>
      <w:tr w14:paraId="3384B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54" w:type="dxa"/>
            <w:vAlign w:val="center"/>
          </w:tcPr>
          <w:p w14:paraId="7394FF3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12</w:t>
            </w:r>
          </w:p>
        </w:tc>
        <w:tc>
          <w:tcPr>
            <w:tcW w:w="2082" w:type="dxa"/>
            <w:vAlign w:val="center"/>
          </w:tcPr>
          <w:p w14:paraId="360F968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进口</w:t>
            </w:r>
            <w:r>
              <w:rPr>
                <w:rFonts w:hint="eastAsia" w:ascii="宋体" w:hAnsi="宋体" w:eastAsia="宋体" w:cs="宋体"/>
                <w:color w:val="auto"/>
                <w:spacing w:val="-1"/>
                <w:sz w:val="24"/>
                <w:szCs w:val="24"/>
              </w:rPr>
              <w:t>产品</w:t>
            </w:r>
          </w:p>
          <w:p w14:paraId="0F0F9AA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2"/>
                <w:sz w:val="24"/>
                <w:szCs w:val="24"/>
              </w:rPr>
              <w:t>(如有)</w:t>
            </w:r>
          </w:p>
        </w:tc>
        <w:tc>
          <w:tcPr>
            <w:tcW w:w="6804" w:type="dxa"/>
            <w:vAlign w:val="center"/>
          </w:tcPr>
          <w:p w14:paraId="64ABF28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招标文件不接受进口产</w:t>
            </w:r>
            <w:r>
              <w:rPr>
                <w:rFonts w:hint="eastAsia" w:ascii="宋体" w:hAnsi="宋体" w:eastAsia="宋体" w:cs="宋体"/>
                <w:color w:val="auto"/>
                <w:sz w:val="24"/>
                <w:szCs w:val="24"/>
              </w:rPr>
              <w:t>品投标的内容时，投标人所投产品不含</w:t>
            </w:r>
            <w:r>
              <w:rPr>
                <w:rFonts w:hint="eastAsia" w:ascii="宋体" w:hAnsi="宋体" w:eastAsia="宋体" w:cs="宋体"/>
                <w:color w:val="auto"/>
                <w:spacing w:val="-11"/>
                <w:sz w:val="24"/>
                <w:szCs w:val="24"/>
              </w:rPr>
              <w:t>进</w:t>
            </w:r>
            <w:r>
              <w:rPr>
                <w:rFonts w:hint="eastAsia" w:ascii="宋体" w:hAnsi="宋体" w:eastAsia="宋体" w:cs="宋体"/>
                <w:color w:val="auto"/>
                <w:spacing w:val="-10"/>
                <w:sz w:val="24"/>
                <w:szCs w:val="24"/>
              </w:rPr>
              <w:t>口产品；</w:t>
            </w:r>
          </w:p>
        </w:tc>
      </w:tr>
      <w:tr w14:paraId="40532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0" w:hRule="atLeast"/>
        </w:trPr>
        <w:tc>
          <w:tcPr>
            <w:tcW w:w="754" w:type="dxa"/>
            <w:vAlign w:val="center"/>
          </w:tcPr>
          <w:p w14:paraId="05CB73C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13</w:t>
            </w:r>
          </w:p>
        </w:tc>
        <w:tc>
          <w:tcPr>
            <w:tcW w:w="2082" w:type="dxa"/>
            <w:vAlign w:val="center"/>
          </w:tcPr>
          <w:p w14:paraId="69247A1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国</w:t>
            </w:r>
            <w:r>
              <w:rPr>
                <w:rFonts w:hint="eastAsia" w:ascii="宋体" w:hAnsi="宋体" w:eastAsia="宋体" w:cs="宋体"/>
                <w:color w:val="auto"/>
                <w:spacing w:val="-5"/>
                <w:sz w:val="24"/>
                <w:szCs w:val="24"/>
              </w:rPr>
              <w:t>家有关部门</w:t>
            </w:r>
            <w:r>
              <w:rPr>
                <w:rFonts w:hint="eastAsia" w:ascii="宋体" w:hAnsi="宋体" w:eastAsia="宋体" w:cs="宋体"/>
                <w:color w:val="auto"/>
                <w:spacing w:val="-2"/>
                <w:sz w:val="24"/>
                <w:szCs w:val="24"/>
              </w:rPr>
              <w:t>对投标</w:t>
            </w:r>
            <w:r>
              <w:rPr>
                <w:rFonts w:hint="eastAsia" w:ascii="宋体" w:hAnsi="宋体" w:eastAsia="宋体" w:cs="宋体"/>
                <w:color w:val="auto"/>
                <w:spacing w:val="-1"/>
                <w:sz w:val="24"/>
                <w:szCs w:val="24"/>
              </w:rPr>
              <w:t>人的投</w:t>
            </w:r>
            <w:r>
              <w:rPr>
                <w:rFonts w:hint="eastAsia" w:ascii="宋体" w:hAnsi="宋体" w:eastAsia="宋体" w:cs="宋体"/>
                <w:color w:val="auto"/>
                <w:spacing w:val="-2"/>
                <w:sz w:val="24"/>
                <w:szCs w:val="24"/>
              </w:rPr>
              <w:t>标产品</w:t>
            </w:r>
            <w:r>
              <w:rPr>
                <w:rFonts w:hint="eastAsia" w:ascii="宋体" w:hAnsi="宋体" w:eastAsia="宋体" w:cs="宋体"/>
                <w:color w:val="auto"/>
                <w:spacing w:val="-1"/>
                <w:sz w:val="24"/>
                <w:szCs w:val="24"/>
              </w:rPr>
              <w:t>有强制</w:t>
            </w:r>
            <w:r>
              <w:rPr>
                <w:rFonts w:hint="eastAsia" w:ascii="宋体" w:hAnsi="宋体" w:eastAsia="宋体" w:cs="宋体"/>
                <w:color w:val="auto"/>
                <w:spacing w:val="-2"/>
                <w:sz w:val="24"/>
                <w:szCs w:val="24"/>
              </w:rPr>
              <w:t>性规定</w:t>
            </w:r>
            <w:r>
              <w:rPr>
                <w:rFonts w:hint="eastAsia" w:ascii="宋体" w:hAnsi="宋体" w:eastAsia="宋体" w:cs="宋体"/>
                <w:color w:val="auto"/>
                <w:spacing w:val="-1"/>
                <w:sz w:val="24"/>
                <w:szCs w:val="24"/>
              </w:rPr>
              <w:t>或要求</w:t>
            </w:r>
            <w:r>
              <w:rPr>
                <w:rFonts w:hint="eastAsia" w:ascii="宋体" w:hAnsi="宋体" w:eastAsia="宋体" w:cs="宋体"/>
                <w:color w:val="auto"/>
                <w:sz w:val="24"/>
                <w:szCs w:val="24"/>
              </w:rPr>
              <w:t>的</w:t>
            </w:r>
          </w:p>
        </w:tc>
        <w:tc>
          <w:tcPr>
            <w:tcW w:w="6804" w:type="dxa"/>
            <w:vAlign w:val="center"/>
          </w:tcPr>
          <w:p w14:paraId="376BDEE7">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国家</w:t>
            </w:r>
            <w:r>
              <w:rPr>
                <w:rFonts w:hint="eastAsia" w:ascii="宋体" w:hAnsi="宋体" w:eastAsia="宋体" w:cs="宋体"/>
                <w:color w:val="auto"/>
                <w:spacing w:val="3"/>
                <w:sz w:val="24"/>
                <w:szCs w:val="24"/>
              </w:rPr>
              <w:t>有关部门对投标人的投标产品有强制性规定或要求的(如</w:t>
            </w:r>
            <w:r>
              <w:rPr>
                <w:rFonts w:hint="eastAsia" w:ascii="宋体" w:hAnsi="宋体" w:eastAsia="宋体" w:cs="宋体"/>
                <w:color w:val="auto"/>
                <w:spacing w:val="8"/>
                <w:sz w:val="24"/>
                <w:szCs w:val="24"/>
              </w:rPr>
              <w:t>相应</w:t>
            </w:r>
            <w:r>
              <w:rPr>
                <w:rFonts w:hint="eastAsia" w:ascii="宋体" w:hAnsi="宋体" w:eastAsia="宋体" w:cs="宋体"/>
                <w:color w:val="auto"/>
                <w:spacing w:val="6"/>
                <w:sz w:val="24"/>
                <w:szCs w:val="24"/>
              </w:rPr>
              <w:t>技</w:t>
            </w:r>
            <w:r>
              <w:rPr>
                <w:rFonts w:hint="eastAsia" w:ascii="宋体" w:hAnsi="宋体" w:eastAsia="宋体" w:cs="宋体"/>
                <w:color w:val="auto"/>
                <w:spacing w:val="4"/>
                <w:sz w:val="24"/>
                <w:szCs w:val="24"/>
              </w:rPr>
              <w:t>术、安全、节能和环保等)，投标人的投标产品应符合</w:t>
            </w:r>
            <w:r>
              <w:rPr>
                <w:rFonts w:hint="eastAsia" w:ascii="宋体" w:hAnsi="宋体" w:eastAsia="宋体" w:cs="宋体"/>
                <w:color w:val="auto"/>
                <w:spacing w:val="-3"/>
                <w:sz w:val="24"/>
                <w:szCs w:val="24"/>
              </w:rPr>
              <w:t>相应规定或要求，并提供证明文件扫描件：</w:t>
            </w:r>
            <w:r>
              <w:rPr>
                <w:rFonts w:hint="eastAsia" w:ascii="宋体" w:hAnsi="宋体" w:eastAsia="宋体" w:cs="宋体"/>
                <w:color w:val="auto"/>
                <w:spacing w:val="5"/>
                <w:sz w:val="24"/>
                <w:szCs w:val="24"/>
              </w:rPr>
              <w:t>1</w:t>
            </w:r>
            <w:r>
              <w:rPr>
                <w:rFonts w:hint="eastAsia" w:ascii="宋体" w:hAnsi="宋体" w:eastAsia="宋体" w:cs="宋体"/>
                <w:color w:val="auto"/>
                <w:spacing w:val="4"/>
                <w:sz w:val="24"/>
                <w:szCs w:val="24"/>
              </w:rPr>
              <w:t>)采购的产品若属于《节能产品政府采购品目清单》范围中</w:t>
            </w:r>
            <w:r>
              <w:rPr>
                <w:rFonts w:hint="eastAsia" w:ascii="宋体" w:hAnsi="宋体" w:eastAsia="宋体" w:cs="宋体"/>
                <w:color w:val="auto"/>
                <w:spacing w:val="-1"/>
                <w:sz w:val="24"/>
                <w:szCs w:val="24"/>
              </w:rPr>
              <w:t>政府</w:t>
            </w:r>
            <w:r>
              <w:rPr>
                <w:rFonts w:hint="eastAsia" w:ascii="宋体" w:hAnsi="宋体" w:eastAsia="宋体" w:cs="宋体"/>
                <w:color w:val="auto"/>
                <w:sz w:val="24"/>
                <w:szCs w:val="24"/>
              </w:rPr>
              <w:t>强制采购产品，则投标人所报产品必须获得国家确定的认</w:t>
            </w:r>
            <w:r>
              <w:rPr>
                <w:rFonts w:hint="eastAsia" w:ascii="宋体" w:hAnsi="宋体" w:eastAsia="宋体" w:cs="宋体"/>
                <w:color w:val="auto"/>
                <w:spacing w:val="-4"/>
                <w:sz w:val="24"/>
                <w:szCs w:val="24"/>
              </w:rPr>
              <w:t>证机构出</w:t>
            </w:r>
            <w:r>
              <w:rPr>
                <w:rFonts w:hint="eastAsia" w:ascii="宋体" w:hAnsi="宋体" w:eastAsia="宋体" w:cs="宋体"/>
                <w:color w:val="auto"/>
                <w:spacing w:val="-3"/>
                <w:sz w:val="24"/>
                <w:szCs w:val="24"/>
              </w:rPr>
              <w:t>具</w:t>
            </w:r>
            <w:r>
              <w:rPr>
                <w:rFonts w:hint="eastAsia" w:ascii="宋体" w:hAnsi="宋体" w:eastAsia="宋体" w:cs="宋体"/>
                <w:color w:val="auto"/>
                <w:spacing w:val="-2"/>
                <w:sz w:val="24"/>
                <w:szCs w:val="24"/>
              </w:rPr>
              <w:t>的、处于有效期之内的节能产品认证证书；</w:t>
            </w:r>
            <w:r>
              <w:rPr>
                <w:rFonts w:hint="eastAsia" w:ascii="宋体" w:hAnsi="宋体" w:eastAsia="宋体" w:cs="宋体"/>
                <w:color w:val="auto"/>
                <w:spacing w:val="6"/>
                <w:sz w:val="24"/>
                <w:szCs w:val="24"/>
              </w:rPr>
              <w:t>2)所</w:t>
            </w:r>
            <w:r>
              <w:rPr>
                <w:rFonts w:hint="eastAsia" w:ascii="宋体" w:hAnsi="宋体" w:eastAsia="宋体" w:cs="宋体"/>
                <w:color w:val="auto"/>
                <w:spacing w:val="3"/>
                <w:sz w:val="24"/>
                <w:szCs w:val="24"/>
              </w:rPr>
              <w:t>投产品属于列入《网络关键设备和网络安全专用产品目</w:t>
            </w:r>
            <w:r>
              <w:rPr>
                <w:rFonts w:hint="eastAsia" w:ascii="宋体" w:hAnsi="宋体" w:eastAsia="宋体" w:cs="宋体"/>
                <w:color w:val="auto"/>
                <w:spacing w:val="-1"/>
                <w:sz w:val="24"/>
                <w:szCs w:val="24"/>
              </w:rPr>
              <w:t>录》</w:t>
            </w:r>
            <w:r>
              <w:rPr>
                <w:rFonts w:hint="eastAsia" w:ascii="宋体" w:hAnsi="宋体" w:eastAsia="宋体" w:cs="宋体"/>
                <w:color w:val="auto"/>
                <w:sz w:val="24"/>
                <w:szCs w:val="24"/>
              </w:rPr>
              <w:t>的网络安全专用产品时，应当按照《信息安全技术网络安</w:t>
            </w:r>
            <w:r>
              <w:rPr>
                <w:rFonts w:hint="eastAsia" w:ascii="宋体" w:hAnsi="宋体" w:eastAsia="宋体" w:cs="宋体"/>
                <w:color w:val="auto"/>
                <w:spacing w:val="-1"/>
                <w:sz w:val="24"/>
                <w:szCs w:val="24"/>
              </w:rPr>
              <w:t>全专</w:t>
            </w:r>
            <w:r>
              <w:rPr>
                <w:rFonts w:hint="eastAsia" w:ascii="宋体" w:hAnsi="宋体" w:eastAsia="宋体" w:cs="宋体"/>
                <w:color w:val="auto"/>
                <w:sz w:val="24"/>
                <w:szCs w:val="24"/>
              </w:rPr>
              <w:t>用产品安全技术要求》等相关国家标准的强制性要求，由</w:t>
            </w:r>
            <w:r>
              <w:rPr>
                <w:rFonts w:hint="eastAsia" w:ascii="宋体" w:hAnsi="宋体" w:eastAsia="宋体" w:cs="宋体"/>
                <w:color w:val="auto"/>
                <w:spacing w:val="-4"/>
                <w:sz w:val="24"/>
                <w:szCs w:val="24"/>
              </w:rPr>
              <w:t>具备资格的机构安全认证合格或者安全检测符合要求；(如该</w:t>
            </w:r>
            <w:r>
              <w:rPr>
                <w:rFonts w:hint="eastAsia" w:ascii="宋体" w:hAnsi="宋体" w:eastAsia="宋体" w:cs="宋体"/>
                <w:color w:val="auto"/>
                <w:sz w:val="24"/>
                <w:szCs w:val="24"/>
              </w:rPr>
              <w:t>产</w:t>
            </w:r>
            <w:r>
              <w:rPr>
                <w:rFonts w:hint="eastAsia" w:ascii="宋体" w:hAnsi="宋体" w:eastAsia="宋体" w:cs="宋体"/>
                <w:color w:val="auto"/>
                <w:spacing w:val="-1"/>
                <w:sz w:val="24"/>
                <w:szCs w:val="24"/>
              </w:rPr>
              <w:t>品已</w:t>
            </w:r>
            <w:r>
              <w:rPr>
                <w:rFonts w:hint="eastAsia" w:ascii="宋体" w:hAnsi="宋体" w:eastAsia="宋体" w:cs="宋体"/>
                <w:color w:val="auto"/>
                <w:sz w:val="24"/>
                <w:szCs w:val="24"/>
              </w:rPr>
              <w:t>经获得公安部颁发的计算机信息系统安全专用产品销售许</w:t>
            </w:r>
            <w:r>
              <w:rPr>
                <w:rFonts w:hint="eastAsia" w:ascii="宋体" w:hAnsi="宋体" w:eastAsia="宋体" w:cs="宋体"/>
                <w:color w:val="auto"/>
                <w:spacing w:val="-1"/>
                <w:sz w:val="24"/>
                <w:szCs w:val="24"/>
              </w:rPr>
              <w:t>可证，且在有效期内，亦视为符合要求)</w:t>
            </w:r>
            <w:r>
              <w:rPr>
                <w:rFonts w:hint="eastAsia" w:ascii="宋体" w:hAnsi="宋体" w:eastAsia="宋体" w:cs="宋体"/>
                <w:color w:val="auto"/>
                <w:spacing w:val="8"/>
                <w:sz w:val="24"/>
                <w:szCs w:val="24"/>
              </w:rPr>
              <w:t>3)国家</w:t>
            </w:r>
            <w:r>
              <w:rPr>
                <w:rFonts w:hint="eastAsia" w:ascii="宋体" w:hAnsi="宋体" w:eastAsia="宋体" w:cs="宋体"/>
                <w:color w:val="auto"/>
                <w:spacing w:val="5"/>
                <w:sz w:val="24"/>
                <w:szCs w:val="24"/>
              </w:rPr>
              <w:t>有</w:t>
            </w:r>
            <w:r>
              <w:rPr>
                <w:rFonts w:hint="eastAsia" w:ascii="宋体" w:hAnsi="宋体" w:eastAsia="宋体" w:cs="宋体"/>
                <w:color w:val="auto"/>
                <w:spacing w:val="4"/>
                <w:sz w:val="24"/>
                <w:szCs w:val="24"/>
              </w:rPr>
              <w:t>特殊信息安全要求的项目，采购产品涉及无线局域</w:t>
            </w:r>
            <w:r>
              <w:rPr>
                <w:rFonts w:hint="eastAsia" w:ascii="宋体" w:hAnsi="宋体" w:eastAsia="宋体" w:cs="宋体"/>
                <w:color w:val="auto"/>
                <w:spacing w:val="-2"/>
                <w:sz w:val="24"/>
                <w:szCs w:val="24"/>
              </w:rPr>
              <w:t>网产品和含有无线局域</w:t>
            </w:r>
            <w:r>
              <w:rPr>
                <w:rFonts w:hint="eastAsia" w:ascii="宋体" w:hAnsi="宋体" w:eastAsia="宋体" w:cs="宋体"/>
                <w:color w:val="auto"/>
                <w:spacing w:val="-1"/>
                <w:sz w:val="24"/>
                <w:szCs w:val="24"/>
              </w:rPr>
              <w:t>网功能的计算机、通信设备、打印机、复印</w:t>
            </w:r>
            <w:r>
              <w:rPr>
                <w:rFonts w:hint="eastAsia" w:ascii="宋体" w:hAnsi="宋体" w:eastAsia="宋体" w:cs="宋体"/>
                <w:color w:val="auto"/>
                <w:sz w:val="24"/>
                <w:szCs w:val="24"/>
              </w:rPr>
              <w:t>机、投影仪等产品的，投标产品须为符合国家无线局域网</w:t>
            </w:r>
            <w:r>
              <w:rPr>
                <w:rFonts w:hint="eastAsia" w:ascii="宋体" w:hAnsi="宋体" w:eastAsia="宋体" w:cs="宋体"/>
                <w:color w:val="auto"/>
                <w:spacing w:val="12"/>
                <w:sz w:val="24"/>
                <w:szCs w:val="24"/>
              </w:rPr>
              <w:t>安</w:t>
            </w:r>
            <w:r>
              <w:rPr>
                <w:rFonts w:hint="eastAsia" w:ascii="宋体" w:hAnsi="宋体" w:eastAsia="宋体" w:cs="宋体"/>
                <w:color w:val="auto"/>
                <w:spacing w:val="7"/>
                <w:sz w:val="24"/>
                <w:szCs w:val="24"/>
              </w:rPr>
              <w:t>全标准(</w:t>
            </w:r>
            <w:r>
              <w:rPr>
                <w:rFonts w:hint="eastAsia" w:ascii="宋体" w:hAnsi="宋体" w:eastAsia="宋体" w:cs="宋体"/>
                <w:color w:val="auto"/>
                <w:sz w:val="24"/>
                <w:szCs w:val="24"/>
              </w:rPr>
              <w:t>GB</w:t>
            </w:r>
            <w:r>
              <w:rPr>
                <w:rFonts w:hint="eastAsia" w:ascii="宋体" w:hAnsi="宋体" w:eastAsia="宋体" w:cs="宋体"/>
                <w:color w:val="auto"/>
                <w:spacing w:val="7"/>
                <w:sz w:val="24"/>
                <w:szCs w:val="24"/>
              </w:rPr>
              <w:t>15629.11/1102)并通过国家产品认证的产品；</w:t>
            </w:r>
            <w:r>
              <w:rPr>
                <w:rFonts w:hint="eastAsia" w:ascii="宋体" w:hAnsi="宋体" w:eastAsia="宋体" w:cs="宋体"/>
                <w:color w:val="auto"/>
                <w:spacing w:val="8"/>
                <w:sz w:val="24"/>
                <w:szCs w:val="24"/>
              </w:rPr>
              <w:t>4)项</w:t>
            </w:r>
            <w:r>
              <w:rPr>
                <w:rFonts w:hint="eastAsia" w:ascii="宋体" w:hAnsi="宋体" w:eastAsia="宋体" w:cs="宋体"/>
                <w:color w:val="auto"/>
                <w:spacing w:val="7"/>
                <w:sz w:val="24"/>
                <w:szCs w:val="24"/>
              </w:rPr>
              <w:t>目</w:t>
            </w:r>
            <w:r>
              <w:rPr>
                <w:rFonts w:hint="eastAsia" w:ascii="宋体" w:hAnsi="宋体" w:eastAsia="宋体" w:cs="宋体"/>
                <w:color w:val="auto"/>
                <w:spacing w:val="4"/>
                <w:sz w:val="24"/>
                <w:szCs w:val="24"/>
              </w:rPr>
              <w:t>中涉及涂料、胶黏剂、油墨、清洗剂等挥发性有机物</w:t>
            </w:r>
            <w:r>
              <w:rPr>
                <w:rFonts w:hint="eastAsia" w:ascii="宋体" w:hAnsi="宋体" w:eastAsia="宋体" w:cs="宋体"/>
                <w:color w:val="auto"/>
                <w:spacing w:val="-1"/>
                <w:sz w:val="24"/>
                <w:szCs w:val="24"/>
              </w:rPr>
              <w:t>产品</w:t>
            </w:r>
            <w:r>
              <w:rPr>
                <w:rFonts w:hint="eastAsia" w:ascii="宋体" w:hAnsi="宋体" w:eastAsia="宋体" w:cs="宋体"/>
                <w:color w:val="auto"/>
                <w:sz w:val="24"/>
                <w:szCs w:val="24"/>
              </w:rPr>
              <w:t>，且属于强制性标准的，供应商应执行符合本市和国家的VOCs</w:t>
            </w:r>
            <w:r>
              <w:rPr>
                <w:rFonts w:hint="eastAsia" w:ascii="宋体" w:hAnsi="宋体" w:eastAsia="宋体" w:cs="宋体"/>
                <w:color w:val="auto"/>
                <w:spacing w:val="3"/>
                <w:sz w:val="24"/>
                <w:szCs w:val="24"/>
              </w:rPr>
              <w:t>含量限制标准。</w:t>
            </w:r>
          </w:p>
        </w:tc>
      </w:tr>
      <w:tr w14:paraId="2541E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4" w:type="dxa"/>
            <w:vAlign w:val="center"/>
          </w:tcPr>
          <w:p w14:paraId="4FFFA94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14</w:t>
            </w:r>
          </w:p>
        </w:tc>
        <w:tc>
          <w:tcPr>
            <w:tcW w:w="2082" w:type="dxa"/>
            <w:vAlign w:val="center"/>
          </w:tcPr>
          <w:p w14:paraId="1E0D8CE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公</w:t>
            </w:r>
            <w:r>
              <w:rPr>
                <w:rFonts w:hint="eastAsia" w:ascii="宋体" w:hAnsi="宋体" w:eastAsia="宋体" w:cs="宋体"/>
                <w:color w:val="auto"/>
                <w:spacing w:val="-3"/>
                <w:sz w:val="24"/>
                <w:szCs w:val="24"/>
              </w:rPr>
              <w:t>平竞争</w:t>
            </w:r>
          </w:p>
        </w:tc>
        <w:tc>
          <w:tcPr>
            <w:tcW w:w="6804" w:type="dxa"/>
            <w:vAlign w:val="center"/>
          </w:tcPr>
          <w:p w14:paraId="08E3C67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投标人遵循公平竞争的原则</w:t>
            </w:r>
            <w:r>
              <w:rPr>
                <w:rFonts w:hint="eastAsia" w:ascii="宋体" w:hAnsi="宋体" w:eastAsia="宋体" w:cs="宋体"/>
                <w:color w:val="auto"/>
                <w:sz w:val="24"/>
                <w:szCs w:val="24"/>
              </w:rPr>
              <w:t>，不存在恶意串通，妨碍其他投标</w:t>
            </w:r>
            <w:r>
              <w:rPr>
                <w:rFonts w:hint="eastAsia" w:ascii="宋体" w:hAnsi="宋体" w:eastAsia="宋体" w:cs="宋体"/>
                <w:color w:val="auto"/>
                <w:spacing w:val="-1"/>
                <w:sz w:val="24"/>
                <w:szCs w:val="24"/>
              </w:rPr>
              <w:t>人的竞争行为，不</w:t>
            </w:r>
            <w:r>
              <w:rPr>
                <w:rFonts w:hint="eastAsia" w:ascii="宋体" w:hAnsi="宋体" w:eastAsia="宋体" w:cs="宋体"/>
                <w:color w:val="auto"/>
                <w:sz w:val="24"/>
                <w:szCs w:val="24"/>
              </w:rPr>
              <w:t>存在损害采购人或者其他投标人的合法权益</w:t>
            </w:r>
            <w:r>
              <w:rPr>
                <w:rFonts w:hint="eastAsia" w:ascii="宋体" w:hAnsi="宋体" w:eastAsia="宋体" w:cs="宋体"/>
                <w:color w:val="auto"/>
                <w:spacing w:val="-14"/>
                <w:sz w:val="24"/>
                <w:szCs w:val="24"/>
              </w:rPr>
              <w:t>情</w:t>
            </w:r>
            <w:r>
              <w:rPr>
                <w:rFonts w:hint="eastAsia" w:ascii="宋体" w:hAnsi="宋体" w:eastAsia="宋体" w:cs="宋体"/>
                <w:color w:val="auto"/>
                <w:spacing w:val="-11"/>
                <w:sz w:val="24"/>
                <w:szCs w:val="24"/>
              </w:rPr>
              <w:t>形的；</w:t>
            </w:r>
          </w:p>
        </w:tc>
      </w:tr>
      <w:tr w14:paraId="34C3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54" w:type="dxa"/>
            <w:vAlign w:val="center"/>
          </w:tcPr>
          <w:p w14:paraId="6C00D0C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15</w:t>
            </w:r>
          </w:p>
        </w:tc>
        <w:tc>
          <w:tcPr>
            <w:tcW w:w="2082" w:type="dxa"/>
            <w:vAlign w:val="center"/>
          </w:tcPr>
          <w:p w14:paraId="765714D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9"/>
                <w:sz w:val="24"/>
                <w:szCs w:val="24"/>
              </w:rPr>
              <w:t>串</w:t>
            </w:r>
            <w:r>
              <w:rPr>
                <w:rFonts w:hint="eastAsia" w:ascii="宋体" w:hAnsi="宋体" w:eastAsia="宋体" w:cs="宋体"/>
                <w:color w:val="auto"/>
                <w:spacing w:val="-5"/>
                <w:sz w:val="24"/>
                <w:szCs w:val="24"/>
              </w:rPr>
              <w:t>通投标</w:t>
            </w:r>
          </w:p>
        </w:tc>
        <w:tc>
          <w:tcPr>
            <w:tcW w:w="6804" w:type="dxa"/>
            <w:vAlign w:val="center"/>
          </w:tcPr>
          <w:p w14:paraId="05C6C018">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不存在《政府采购货物和服务</w:t>
            </w:r>
            <w:r>
              <w:rPr>
                <w:rFonts w:hint="eastAsia" w:ascii="宋体" w:hAnsi="宋体" w:eastAsia="宋体" w:cs="宋体"/>
                <w:color w:val="auto"/>
                <w:sz w:val="24"/>
                <w:szCs w:val="24"/>
              </w:rPr>
              <w:t>招标投标管理办法》视为投标人</w:t>
            </w:r>
            <w:r>
              <w:rPr>
                <w:rFonts w:hint="eastAsia" w:ascii="宋体" w:hAnsi="宋体" w:eastAsia="宋体" w:cs="宋体"/>
                <w:color w:val="auto"/>
                <w:spacing w:val="-6"/>
                <w:sz w:val="24"/>
                <w:szCs w:val="24"/>
              </w:rPr>
              <w:t>串通投</w:t>
            </w:r>
            <w:r>
              <w:rPr>
                <w:rFonts w:hint="eastAsia" w:ascii="宋体" w:hAnsi="宋体" w:eastAsia="宋体" w:cs="宋体"/>
                <w:color w:val="auto"/>
                <w:spacing w:val="-5"/>
                <w:sz w:val="24"/>
                <w:szCs w:val="24"/>
              </w:rPr>
              <w:t>标</w:t>
            </w:r>
            <w:r>
              <w:rPr>
                <w:rFonts w:hint="eastAsia" w:ascii="宋体" w:hAnsi="宋体" w:eastAsia="宋体" w:cs="宋体"/>
                <w:color w:val="auto"/>
                <w:spacing w:val="-3"/>
                <w:sz w:val="24"/>
                <w:szCs w:val="24"/>
              </w:rPr>
              <w:t>的情形：(一)不同投标人的投标文件由同一单位或者</w:t>
            </w:r>
            <w:r>
              <w:rPr>
                <w:rFonts w:hint="eastAsia" w:ascii="宋体" w:hAnsi="宋体" w:eastAsia="宋体" w:cs="宋体"/>
                <w:color w:val="auto"/>
                <w:spacing w:val="-6"/>
                <w:sz w:val="24"/>
                <w:szCs w:val="24"/>
              </w:rPr>
              <w:t>个人编制</w:t>
            </w:r>
            <w:r>
              <w:rPr>
                <w:rFonts w:hint="eastAsia" w:ascii="宋体" w:hAnsi="宋体" w:eastAsia="宋体" w:cs="宋体"/>
                <w:color w:val="auto"/>
                <w:spacing w:val="-3"/>
                <w:sz w:val="24"/>
                <w:szCs w:val="24"/>
              </w:rPr>
              <w:t>；(二)不同投标人委托同一单位或者个人办理投标事</w:t>
            </w:r>
            <w:r>
              <w:rPr>
                <w:rFonts w:hint="eastAsia" w:ascii="宋体" w:hAnsi="宋体" w:eastAsia="宋体" w:cs="宋体"/>
                <w:color w:val="auto"/>
                <w:spacing w:val="-6"/>
                <w:sz w:val="24"/>
                <w:szCs w:val="24"/>
              </w:rPr>
              <w:t>宜；(三</w:t>
            </w:r>
            <w:r>
              <w:rPr>
                <w:rFonts w:hint="eastAsia" w:ascii="宋体" w:hAnsi="宋体" w:eastAsia="宋体" w:cs="宋体"/>
                <w:color w:val="auto"/>
                <w:spacing w:val="-3"/>
                <w:sz w:val="24"/>
                <w:szCs w:val="24"/>
              </w:rPr>
              <w:t>)不同投标人的投标文件载明的项目管理成员或者联系</w:t>
            </w:r>
            <w:r>
              <w:rPr>
                <w:rFonts w:hint="eastAsia" w:ascii="宋体" w:hAnsi="宋体" w:eastAsia="宋体" w:cs="宋体"/>
                <w:color w:val="auto"/>
                <w:spacing w:val="-6"/>
                <w:sz w:val="24"/>
                <w:szCs w:val="24"/>
              </w:rPr>
              <w:t>人员为</w:t>
            </w:r>
            <w:r>
              <w:rPr>
                <w:rFonts w:hint="eastAsia" w:ascii="宋体" w:hAnsi="宋体" w:eastAsia="宋体" w:cs="宋体"/>
                <w:color w:val="auto"/>
                <w:spacing w:val="-5"/>
                <w:sz w:val="24"/>
                <w:szCs w:val="24"/>
              </w:rPr>
              <w:t>同</w:t>
            </w:r>
            <w:r>
              <w:rPr>
                <w:rFonts w:hint="eastAsia" w:ascii="宋体" w:hAnsi="宋体" w:eastAsia="宋体" w:cs="宋体"/>
                <w:color w:val="auto"/>
                <w:spacing w:val="-3"/>
                <w:sz w:val="24"/>
                <w:szCs w:val="24"/>
              </w:rPr>
              <w:t>一人；(四)不同投标人的投标文件异常一致或者投标</w:t>
            </w:r>
            <w:r>
              <w:rPr>
                <w:rFonts w:hint="eastAsia" w:ascii="宋体" w:hAnsi="宋体" w:eastAsia="宋体" w:cs="宋体"/>
                <w:color w:val="auto"/>
                <w:spacing w:val="-14"/>
                <w:sz w:val="24"/>
                <w:szCs w:val="24"/>
              </w:rPr>
              <w:t>报价呈</w:t>
            </w:r>
            <w:r>
              <w:rPr>
                <w:rFonts w:hint="eastAsia" w:ascii="宋体" w:hAnsi="宋体" w:eastAsia="宋体" w:cs="宋体"/>
                <w:color w:val="auto"/>
                <w:spacing w:val="-10"/>
                <w:sz w:val="24"/>
                <w:szCs w:val="24"/>
              </w:rPr>
              <w:t>规</w:t>
            </w:r>
            <w:r>
              <w:rPr>
                <w:rFonts w:hint="eastAsia" w:ascii="宋体" w:hAnsi="宋体" w:eastAsia="宋体" w:cs="宋体"/>
                <w:color w:val="auto"/>
                <w:spacing w:val="-7"/>
                <w:sz w:val="24"/>
                <w:szCs w:val="24"/>
              </w:rPr>
              <w:t>律性差异；(五)不同投标人的投标文件相互混装；(六)</w:t>
            </w:r>
            <w:r>
              <w:rPr>
                <w:rFonts w:hint="eastAsia" w:ascii="宋体" w:hAnsi="宋体" w:eastAsia="宋体" w:cs="宋体"/>
                <w:color w:val="auto"/>
                <w:spacing w:val="-1"/>
                <w:sz w:val="24"/>
                <w:szCs w:val="24"/>
              </w:rPr>
              <w:t>不同投标人的投标</w:t>
            </w:r>
            <w:r>
              <w:rPr>
                <w:rFonts w:hint="eastAsia" w:ascii="宋体" w:hAnsi="宋体" w:eastAsia="宋体" w:cs="宋体"/>
                <w:color w:val="auto"/>
                <w:sz w:val="24"/>
                <w:szCs w:val="24"/>
              </w:rPr>
              <w:t>保证金从同一单位或者个人的账户转出；</w:t>
            </w:r>
          </w:p>
        </w:tc>
      </w:tr>
      <w:tr w14:paraId="5E366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5D404C6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16</w:t>
            </w:r>
          </w:p>
        </w:tc>
        <w:tc>
          <w:tcPr>
            <w:tcW w:w="2082" w:type="dxa"/>
            <w:vAlign w:val="center"/>
          </w:tcPr>
          <w:p w14:paraId="06C0CDB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附</w:t>
            </w:r>
            <w:r>
              <w:rPr>
                <w:rFonts w:hint="eastAsia" w:ascii="宋体" w:hAnsi="宋体" w:eastAsia="宋体" w:cs="宋体"/>
                <w:color w:val="auto"/>
                <w:spacing w:val="-5"/>
                <w:sz w:val="24"/>
                <w:szCs w:val="24"/>
              </w:rPr>
              <w:t>加条件</w:t>
            </w:r>
          </w:p>
        </w:tc>
        <w:tc>
          <w:tcPr>
            <w:tcW w:w="6804" w:type="dxa"/>
            <w:vAlign w:val="center"/>
          </w:tcPr>
          <w:p w14:paraId="2D9F957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投</w:t>
            </w:r>
            <w:r>
              <w:rPr>
                <w:rFonts w:hint="eastAsia" w:ascii="宋体" w:hAnsi="宋体" w:eastAsia="宋体" w:cs="宋体"/>
                <w:color w:val="auto"/>
                <w:spacing w:val="-3"/>
                <w:sz w:val="24"/>
                <w:szCs w:val="24"/>
              </w:rPr>
              <w:t>标文件未含有采购人不能接受的附加条件的；</w:t>
            </w:r>
          </w:p>
        </w:tc>
      </w:tr>
      <w:tr w14:paraId="57906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54" w:type="dxa"/>
            <w:vAlign w:val="center"/>
          </w:tcPr>
          <w:p w14:paraId="67221AD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17</w:t>
            </w:r>
          </w:p>
        </w:tc>
        <w:tc>
          <w:tcPr>
            <w:tcW w:w="2082" w:type="dxa"/>
            <w:vAlign w:val="center"/>
          </w:tcPr>
          <w:p w14:paraId="226DB23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其他无</w:t>
            </w:r>
            <w:r>
              <w:rPr>
                <w:rFonts w:hint="eastAsia" w:ascii="宋体" w:hAnsi="宋体" w:eastAsia="宋体" w:cs="宋体"/>
                <w:color w:val="auto"/>
                <w:spacing w:val="-1"/>
                <w:sz w:val="24"/>
                <w:szCs w:val="24"/>
              </w:rPr>
              <w:t>效情形</w:t>
            </w:r>
          </w:p>
        </w:tc>
        <w:tc>
          <w:tcPr>
            <w:tcW w:w="6804" w:type="dxa"/>
            <w:vAlign w:val="center"/>
          </w:tcPr>
          <w:p w14:paraId="655A62E2">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投标人、投标文件不存在不</w:t>
            </w:r>
            <w:r>
              <w:rPr>
                <w:rFonts w:hint="eastAsia" w:ascii="宋体" w:hAnsi="宋体" w:eastAsia="宋体" w:cs="宋体"/>
                <w:color w:val="auto"/>
                <w:sz w:val="24"/>
                <w:szCs w:val="24"/>
              </w:rPr>
              <w:t>符合法律、法规和招标文件规定的</w:t>
            </w:r>
            <w:r>
              <w:rPr>
                <w:rFonts w:hint="eastAsia" w:ascii="宋体" w:hAnsi="宋体" w:eastAsia="宋体" w:cs="宋体"/>
                <w:color w:val="auto"/>
                <w:spacing w:val="-8"/>
                <w:sz w:val="24"/>
                <w:szCs w:val="24"/>
              </w:rPr>
              <w:t>其</w:t>
            </w:r>
            <w:r>
              <w:rPr>
                <w:rFonts w:hint="eastAsia" w:ascii="宋体" w:hAnsi="宋体" w:eastAsia="宋体" w:cs="宋体"/>
                <w:color w:val="auto"/>
                <w:spacing w:val="-5"/>
                <w:sz w:val="24"/>
                <w:szCs w:val="24"/>
              </w:rPr>
              <w:t>他无效情形。</w:t>
            </w:r>
          </w:p>
        </w:tc>
      </w:tr>
    </w:tbl>
    <w:p w14:paraId="5A5EB149">
      <w:pPr>
        <w:spacing w:line="360" w:lineRule="auto"/>
        <w:ind w:firstLine="484" w:firstLineChars="200"/>
        <w:jc w:val="both"/>
        <w:rPr>
          <w:rFonts w:hint="eastAsia" w:ascii="宋体" w:hAnsi="宋体" w:eastAsia="宋体" w:cs="宋体"/>
          <w:color w:val="auto"/>
          <w:spacing w:val="1"/>
          <w:sz w:val="24"/>
          <w:szCs w:val="24"/>
        </w:rPr>
      </w:pPr>
    </w:p>
    <w:p w14:paraId="7DC423CB">
      <w:pPr>
        <w:spacing w:line="360" w:lineRule="auto"/>
        <w:ind w:firstLine="486" w:firstLineChars="200"/>
        <w:jc w:val="both"/>
        <w:outlineLvl w:val="2"/>
        <w:rPr>
          <w:rFonts w:hint="eastAsia" w:ascii="宋体" w:hAnsi="宋体" w:eastAsia="宋体" w:cs="宋体"/>
          <w:b/>
          <w:bCs/>
          <w:color w:val="auto"/>
          <w:sz w:val="24"/>
          <w:szCs w:val="24"/>
        </w:rPr>
      </w:pPr>
      <w:bookmarkStart w:id="138" w:name="_Toc159237138"/>
      <w:bookmarkStart w:id="139" w:name="_Toc159237083"/>
      <w:bookmarkStart w:id="140" w:name="_Toc12407"/>
      <w:bookmarkStart w:id="141" w:name="_Toc193382655"/>
      <w:r>
        <w:rPr>
          <w:rFonts w:ascii="宋体" w:hAnsi="宋体" w:eastAsia="宋体" w:cs="宋体"/>
          <w:b/>
          <w:bCs/>
          <w:color w:val="auto"/>
          <w:spacing w:val="1"/>
          <w:sz w:val="24"/>
          <w:szCs w:val="24"/>
        </w:rPr>
        <w:t>2.</w:t>
      </w:r>
      <w:r>
        <w:rPr>
          <w:rFonts w:hint="eastAsia" w:ascii="宋体" w:hAnsi="宋体" w:eastAsia="宋体" w:cs="宋体"/>
          <w:b/>
          <w:bCs/>
          <w:color w:val="auto"/>
          <w:spacing w:val="1"/>
          <w:sz w:val="24"/>
          <w:szCs w:val="24"/>
        </w:rPr>
        <w:t>投标文件有</w:t>
      </w:r>
      <w:r>
        <w:rPr>
          <w:rFonts w:hint="eastAsia" w:ascii="宋体" w:hAnsi="宋体" w:eastAsia="宋体" w:cs="宋体"/>
          <w:b/>
          <w:bCs/>
          <w:color w:val="auto"/>
          <w:sz w:val="24"/>
          <w:szCs w:val="24"/>
        </w:rPr>
        <w:t>关事项的澄清或者说明</w:t>
      </w:r>
      <w:bookmarkEnd w:id="138"/>
      <w:bookmarkEnd w:id="139"/>
      <w:bookmarkEnd w:id="140"/>
      <w:bookmarkEnd w:id="141"/>
    </w:p>
    <w:p w14:paraId="689E20A0">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2.1评标过程中，</w:t>
      </w:r>
      <w:r>
        <w:rPr>
          <w:rFonts w:hint="eastAsia" w:ascii="宋体" w:hAnsi="宋体" w:eastAsia="宋体" w:cs="宋体"/>
          <w:color w:val="auto"/>
          <w:spacing w:val="2"/>
          <w:sz w:val="24"/>
          <w:szCs w:val="24"/>
        </w:rPr>
        <w:t>评标委员会将以书面形式要求投标人对其投标文件中含义不明确、同类问题表述不一致或者有明显文字和计算错误的内容，作出必要的</w:t>
      </w:r>
      <w:r>
        <w:rPr>
          <w:rFonts w:hint="eastAsia" w:ascii="宋体" w:hAnsi="宋体" w:eastAsia="宋体" w:cs="宋体"/>
          <w:color w:val="auto"/>
          <w:spacing w:val="1"/>
          <w:sz w:val="24"/>
          <w:szCs w:val="24"/>
        </w:rPr>
        <w:t>澄</w:t>
      </w:r>
      <w:r>
        <w:rPr>
          <w:rFonts w:hint="eastAsia" w:ascii="宋体" w:hAnsi="宋体" w:eastAsia="宋体" w:cs="宋体"/>
          <w:color w:val="auto"/>
          <w:spacing w:val="2"/>
          <w:sz w:val="24"/>
          <w:szCs w:val="24"/>
        </w:rPr>
        <w:t>清、说明或者补正。投标人的澄清、说明或者补正应当采用书面形式，并加</w:t>
      </w:r>
      <w:r>
        <w:rPr>
          <w:rFonts w:hint="eastAsia" w:ascii="宋体" w:hAnsi="宋体" w:eastAsia="宋体" w:cs="宋体"/>
          <w:color w:val="auto"/>
          <w:spacing w:val="10"/>
          <w:sz w:val="24"/>
          <w:szCs w:val="24"/>
        </w:rPr>
        <w:t>盖公章，</w:t>
      </w:r>
      <w:r>
        <w:rPr>
          <w:rFonts w:hint="eastAsia" w:ascii="宋体" w:hAnsi="宋体" w:eastAsia="宋体" w:cs="宋体"/>
          <w:color w:val="auto"/>
          <w:spacing w:val="6"/>
          <w:sz w:val="24"/>
          <w:szCs w:val="24"/>
        </w:rPr>
        <w:t>或</w:t>
      </w:r>
      <w:r>
        <w:rPr>
          <w:rFonts w:hint="eastAsia" w:ascii="宋体" w:hAnsi="宋体" w:eastAsia="宋体" w:cs="宋体"/>
          <w:color w:val="auto"/>
          <w:spacing w:val="5"/>
          <w:sz w:val="24"/>
          <w:szCs w:val="24"/>
        </w:rPr>
        <w:t>者由法定代表人(若投标人为事业单位或其他组织或分支机构，</w:t>
      </w:r>
      <w:r>
        <w:rPr>
          <w:rFonts w:hint="eastAsia" w:ascii="宋体" w:hAnsi="宋体" w:eastAsia="宋体" w:cs="宋体"/>
          <w:color w:val="auto"/>
          <w:spacing w:val="2"/>
          <w:sz w:val="24"/>
          <w:szCs w:val="24"/>
        </w:rPr>
        <w:t>可为单位负责人)或其授权的代表签字。投标人的澄清、说明或者补正不</w:t>
      </w:r>
      <w:r>
        <w:rPr>
          <w:rFonts w:hint="eastAsia" w:ascii="宋体" w:hAnsi="宋体" w:eastAsia="宋体" w:cs="宋体"/>
          <w:color w:val="auto"/>
          <w:sz w:val="24"/>
          <w:szCs w:val="24"/>
        </w:rPr>
        <w:t>得</w:t>
      </w:r>
      <w:r>
        <w:rPr>
          <w:rFonts w:hint="eastAsia" w:ascii="宋体" w:hAnsi="宋体" w:eastAsia="宋体" w:cs="宋体"/>
          <w:color w:val="auto"/>
          <w:spacing w:val="2"/>
          <w:sz w:val="24"/>
          <w:szCs w:val="24"/>
        </w:rPr>
        <w:t>超出投标文件的范围或者改变投标文件的实质性内容。澄清文件将作为投标</w:t>
      </w:r>
      <w:r>
        <w:rPr>
          <w:rFonts w:hint="eastAsia" w:ascii="宋体" w:hAnsi="宋体" w:eastAsia="宋体" w:cs="宋体"/>
          <w:color w:val="auto"/>
          <w:spacing w:val="-6"/>
          <w:sz w:val="24"/>
          <w:szCs w:val="24"/>
        </w:rPr>
        <w:t>文</w:t>
      </w:r>
      <w:r>
        <w:rPr>
          <w:rFonts w:hint="eastAsia" w:ascii="宋体" w:hAnsi="宋体" w:eastAsia="宋体" w:cs="宋体"/>
          <w:color w:val="auto"/>
          <w:spacing w:val="-4"/>
          <w:sz w:val="24"/>
          <w:szCs w:val="24"/>
        </w:rPr>
        <w:t>件内容的一部分。</w:t>
      </w:r>
    </w:p>
    <w:p w14:paraId="155679F6">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2.2评标委员</w:t>
      </w:r>
      <w:r>
        <w:rPr>
          <w:rFonts w:hint="eastAsia" w:ascii="宋体" w:hAnsi="宋体" w:eastAsia="宋体" w:cs="宋体"/>
          <w:color w:val="auto"/>
          <w:spacing w:val="3"/>
          <w:sz w:val="24"/>
          <w:szCs w:val="24"/>
        </w:rPr>
        <w:t>会</w:t>
      </w:r>
      <w:r>
        <w:rPr>
          <w:rFonts w:hint="eastAsia" w:ascii="宋体" w:hAnsi="宋体" w:eastAsia="宋体" w:cs="宋体"/>
          <w:color w:val="auto"/>
          <w:spacing w:val="2"/>
          <w:sz w:val="24"/>
          <w:szCs w:val="24"/>
        </w:rPr>
        <w:t>认为投标人的报价明显低于其他通过符合性审查投标人的报价，有可能影响产品质量或者不能诚信履约的，有权要求该投标人在评标现场</w:t>
      </w:r>
      <w:r>
        <w:rPr>
          <w:rFonts w:hint="eastAsia" w:ascii="宋体" w:hAnsi="宋体" w:eastAsia="宋体" w:cs="宋体"/>
          <w:color w:val="auto"/>
          <w:sz w:val="24"/>
          <w:szCs w:val="24"/>
        </w:rPr>
        <w:t>合</w:t>
      </w:r>
      <w:r>
        <w:rPr>
          <w:rFonts w:hint="eastAsia" w:ascii="宋体" w:hAnsi="宋体" w:eastAsia="宋体" w:cs="宋体"/>
          <w:color w:val="auto"/>
          <w:spacing w:val="3"/>
          <w:sz w:val="24"/>
          <w:szCs w:val="24"/>
        </w:rPr>
        <w:t>理</w:t>
      </w:r>
      <w:r>
        <w:rPr>
          <w:rFonts w:hint="eastAsia" w:ascii="宋体" w:hAnsi="宋体" w:eastAsia="宋体" w:cs="宋体"/>
          <w:color w:val="auto"/>
          <w:spacing w:val="2"/>
          <w:sz w:val="24"/>
          <w:szCs w:val="24"/>
        </w:rPr>
        <w:t>的时间内提供书面说明，必要时提交相关证明材料；若投标人不能证明其</w:t>
      </w:r>
      <w:r>
        <w:rPr>
          <w:rFonts w:hint="eastAsia" w:ascii="宋体" w:hAnsi="宋体" w:eastAsia="宋体" w:cs="宋体"/>
          <w:color w:val="auto"/>
          <w:spacing w:val="-1"/>
          <w:sz w:val="24"/>
          <w:szCs w:val="24"/>
        </w:rPr>
        <w:t>报价合</w:t>
      </w:r>
      <w:r>
        <w:rPr>
          <w:rFonts w:hint="eastAsia" w:ascii="宋体" w:hAnsi="宋体" w:eastAsia="宋体" w:cs="宋体"/>
          <w:color w:val="auto"/>
          <w:sz w:val="24"/>
          <w:szCs w:val="24"/>
        </w:rPr>
        <w:t>理性，评标委员会将其作为</w:t>
      </w:r>
      <w:r>
        <w:rPr>
          <w:rFonts w:hint="eastAsia" w:ascii="宋体" w:hAnsi="宋体" w:eastAsia="宋体" w:cs="宋体"/>
          <w:b/>
          <w:bCs/>
          <w:color w:val="auto"/>
          <w:spacing w:val="2"/>
          <w:sz w:val="24"/>
          <w:szCs w:val="24"/>
        </w:rPr>
        <w:t>无效投标处理</w:t>
      </w:r>
      <w:r>
        <w:rPr>
          <w:rFonts w:hint="eastAsia" w:ascii="宋体" w:hAnsi="宋体" w:eastAsia="宋体" w:cs="宋体"/>
          <w:color w:val="auto"/>
          <w:sz w:val="24"/>
          <w:szCs w:val="24"/>
        </w:rPr>
        <w:t>。</w:t>
      </w:r>
    </w:p>
    <w:p w14:paraId="3191920F">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2.3投标报价须包</w:t>
      </w:r>
      <w:r>
        <w:rPr>
          <w:rFonts w:hint="eastAsia" w:ascii="宋体" w:hAnsi="宋体" w:eastAsia="宋体" w:cs="宋体"/>
          <w:color w:val="auto"/>
          <w:spacing w:val="2"/>
          <w:sz w:val="24"/>
          <w:szCs w:val="24"/>
        </w:rPr>
        <w:t>含招标文件全部内容，如分项报价表有缺漏视为已含在其他各项报价中，将不对投标总价进行调整。评标委员会有权要求投标人在</w:t>
      </w:r>
      <w:r>
        <w:rPr>
          <w:rFonts w:hint="eastAsia" w:ascii="宋体" w:hAnsi="宋体" w:eastAsia="宋体" w:cs="宋体"/>
          <w:color w:val="auto"/>
          <w:spacing w:val="1"/>
          <w:sz w:val="24"/>
          <w:szCs w:val="24"/>
        </w:rPr>
        <w:t>评</w:t>
      </w:r>
      <w:r>
        <w:rPr>
          <w:rFonts w:hint="eastAsia" w:ascii="宋体" w:hAnsi="宋体" w:eastAsia="宋体" w:cs="宋体"/>
          <w:color w:val="auto"/>
          <w:sz w:val="24"/>
          <w:szCs w:val="24"/>
        </w:rPr>
        <w:t>标现</w:t>
      </w:r>
      <w:r>
        <w:rPr>
          <w:rFonts w:hint="eastAsia" w:ascii="宋体" w:hAnsi="宋体" w:eastAsia="宋体" w:cs="宋体"/>
          <w:color w:val="auto"/>
          <w:spacing w:val="2"/>
          <w:sz w:val="24"/>
          <w:szCs w:val="24"/>
        </w:rPr>
        <w:t>场合理的时间内对此进行书面确认，投标人不确认的，视为将一个采购包中</w:t>
      </w:r>
      <w:r>
        <w:rPr>
          <w:rFonts w:hint="eastAsia" w:ascii="宋体" w:hAnsi="宋体" w:eastAsia="宋体" w:cs="宋体"/>
          <w:color w:val="auto"/>
          <w:spacing w:val="-1"/>
          <w:sz w:val="24"/>
          <w:szCs w:val="24"/>
        </w:rPr>
        <w:t>的内容拆分投</w:t>
      </w:r>
      <w:r>
        <w:rPr>
          <w:rFonts w:hint="eastAsia" w:ascii="宋体" w:hAnsi="宋体" w:eastAsia="宋体" w:cs="宋体"/>
          <w:color w:val="auto"/>
          <w:sz w:val="24"/>
          <w:szCs w:val="24"/>
        </w:rPr>
        <w:t>标，其</w:t>
      </w:r>
      <w:r>
        <w:rPr>
          <w:rFonts w:hint="eastAsia" w:ascii="宋体" w:hAnsi="宋体" w:eastAsia="宋体" w:cs="宋体"/>
          <w:b/>
          <w:bCs/>
          <w:color w:val="auto"/>
          <w:spacing w:val="2"/>
          <w:sz w:val="24"/>
          <w:szCs w:val="24"/>
        </w:rPr>
        <w:t>投标无效</w:t>
      </w:r>
      <w:r>
        <w:rPr>
          <w:rFonts w:hint="eastAsia" w:ascii="宋体" w:hAnsi="宋体" w:eastAsia="宋体" w:cs="宋体"/>
          <w:color w:val="auto"/>
          <w:sz w:val="24"/>
          <w:szCs w:val="24"/>
        </w:rPr>
        <w:t>。</w:t>
      </w:r>
    </w:p>
    <w:p w14:paraId="389D0C10">
      <w:pPr>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2.4投标文件报价出现前</w:t>
      </w:r>
      <w:r>
        <w:rPr>
          <w:rFonts w:hint="eastAsia" w:ascii="宋体" w:hAnsi="宋体" w:eastAsia="宋体" w:cs="宋体"/>
          <w:color w:val="auto"/>
          <w:sz w:val="24"/>
          <w:szCs w:val="24"/>
        </w:rPr>
        <w:t>后不一致的，按照下列规定修正：</w:t>
      </w:r>
    </w:p>
    <w:p w14:paraId="7BE487A4">
      <w:pPr>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2.4.1招标文件对于报价修</w:t>
      </w:r>
      <w:r>
        <w:rPr>
          <w:rFonts w:hint="eastAsia" w:ascii="宋体" w:hAnsi="宋体" w:eastAsia="宋体" w:cs="宋体"/>
          <w:color w:val="auto"/>
          <w:spacing w:val="1"/>
          <w:sz w:val="24"/>
          <w:szCs w:val="24"/>
        </w:rPr>
        <w:t>正是否另有规定：</w:t>
      </w:r>
    </w:p>
    <w:p w14:paraId="0934A9E0">
      <w:pPr>
        <w:spacing w:line="360" w:lineRule="auto"/>
        <w:ind w:firstLine="440" w:firstLineChars="20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□有，具体规定为：</w:t>
      </w:r>
      <w:r>
        <w:rPr>
          <w:rFonts w:hint="eastAsia" w:ascii="宋体" w:hAnsi="宋体" w:eastAsia="宋体" w:cs="宋体"/>
          <w:color w:val="auto"/>
          <w:spacing w:val="-10"/>
          <w:sz w:val="24"/>
          <w:szCs w:val="24"/>
          <w:u w:val="single"/>
        </w:rPr>
        <w:t xml:space="preserve">    /</w:t>
      </w:r>
      <w:r>
        <w:rPr>
          <w:rFonts w:ascii="宋体" w:hAnsi="宋体" w:eastAsia="宋体" w:cs="宋体"/>
          <w:color w:val="auto"/>
          <w:spacing w:val="-7"/>
          <w:sz w:val="24"/>
          <w:szCs w:val="24"/>
          <w:u w:val="single"/>
        </w:rPr>
        <w:t xml:space="preserve">    </w:t>
      </w:r>
    </w:p>
    <w:p w14:paraId="44659D43">
      <w:pPr>
        <w:spacing w:line="360" w:lineRule="auto"/>
        <w:ind w:firstLine="504"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6"/>
          <w:sz w:val="24"/>
          <w:szCs w:val="24"/>
        </w:rPr>
        <w:sym w:font="Wingdings 2" w:char="0052"/>
      </w:r>
      <w:r>
        <w:rPr>
          <w:rFonts w:hint="eastAsia" w:ascii="宋体" w:hAnsi="宋体" w:eastAsia="宋体" w:cs="宋体"/>
          <w:color w:val="auto"/>
          <w:spacing w:val="5"/>
          <w:sz w:val="24"/>
          <w:szCs w:val="24"/>
        </w:rPr>
        <w:t>无，按下述2.4.2-2.4.7项规定修正。</w:t>
      </w:r>
    </w:p>
    <w:p w14:paraId="094EF799">
      <w:pPr>
        <w:spacing w:line="360" w:lineRule="auto"/>
        <w:ind w:firstLine="512" w:firstLineChars="200"/>
        <w:jc w:val="both"/>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2.4.2单独递交的开标一览表(报价表)与投标文件中开标一览表(报价表) 内容不一致的，以单独递交的开标一览表(报价表)为准；</w:t>
      </w:r>
    </w:p>
    <w:p w14:paraId="357D5D68">
      <w:pPr>
        <w:spacing w:line="360" w:lineRule="auto"/>
        <w:ind w:firstLine="512" w:firstLineChars="200"/>
        <w:jc w:val="both"/>
        <w:rPr>
          <w:rFonts w:hint="eastAsia" w:ascii="宋体" w:hAnsi="宋体" w:eastAsia="宋体" w:cs="宋体"/>
          <w:color w:val="auto"/>
          <w:spacing w:val="5"/>
          <w:sz w:val="24"/>
          <w:szCs w:val="24"/>
        </w:rPr>
      </w:pPr>
      <w:r>
        <w:rPr>
          <w:rFonts w:hint="eastAsia" w:ascii="宋体" w:hAnsi="宋体" w:eastAsia="宋体" w:cs="宋体"/>
          <w:color w:val="auto"/>
          <w:spacing w:val="8"/>
          <w:sz w:val="24"/>
          <w:szCs w:val="24"/>
        </w:rPr>
        <w:t>2.4.3投标文件中开标一览表(报价表)内容与投标文件中相应内容不一致的，以开标一</w:t>
      </w:r>
      <w:r>
        <w:rPr>
          <w:rFonts w:hint="eastAsia" w:ascii="宋体" w:hAnsi="宋体" w:eastAsia="宋体" w:cs="宋体"/>
          <w:color w:val="auto"/>
          <w:spacing w:val="9"/>
          <w:sz w:val="24"/>
          <w:szCs w:val="24"/>
        </w:rPr>
        <w:t>览表(报价表)为准；</w:t>
      </w:r>
    </w:p>
    <w:p w14:paraId="25753ACC">
      <w:pPr>
        <w:spacing w:line="360" w:lineRule="auto"/>
        <w:ind w:firstLine="532" w:firstLineChars="200"/>
        <w:jc w:val="both"/>
        <w:rPr>
          <w:rFonts w:hint="eastAsia" w:ascii="宋体" w:hAnsi="宋体" w:eastAsia="宋体" w:cs="宋体"/>
          <w:color w:val="auto"/>
          <w:spacing w:val="-2"/>
          <w:sz w:val="24"/>
          <w:szCs w:val="24"/>
        </w:rPr>
      </w:pPr>
      <w:r>
        <w:rPr>
          <w:rFonts w:hint="eastAsia" w:ascii="宋体" w:hAnsi="宋体" w:eastAsia="宋体" w:cs="宋体"/>
          <w:color w:val="auto"/>
          <w:spacing w:val="13"/>
          <w:sz w:val="24"/>
          <w:szCs w:val="24"/>
        </w:rPr>
        <w:t>2</w:t>
      </w:r>
      <w:r>
        <w:rPr>
          <w:rFonts w:hint="eastAsia" w:ascii="宋体" w:hAnsi="宋体" w:eastAsia="宋体" w:cs="宋体"/>
          <w:color w:val="auto"/>
          <w:spacing w:val="11"/>
          <w:sz w:val="24"/>
          <w:szCs w:val="24"/>
        </w:rPr>
        <w:t>.4.4</w:t>
      </w:r>
      <w:r>
        <w:rPr>
          <w:rFonts w:hint="eastAsia" w:ascii="宋体" w:hAnsi="宋体" w:eastAsia="宋体" w:cs="宋体"/>
          <w:color w:val="auto"/>
          <w:spacing w:val="-3"/>
          <w:sz w:val="24"/>
          <w:szCs w:val="24"/>
        </w:rPr>
        <w:t>大写金额和小写金额不一致的，以大写金额为准</w:t>
      </w:r>
      <w:r>
        <w:rPr>
          <w:rFonts w:hint="eastAsia" w:ascii="宋体" w:hAnsi="宋体" w:eastAsia="宋体" w:cs="宋体"/>
          <w:color w:val="auto"/>
          <w:spacing w:val="-2"/>
          <w:sz w:val="24"/>
          <w:szCs w:val="24"/>
        </w:rPr>
        <w:t>；</w:t>
      </w:r>
    </w:p>
    <w:p w14:paraId="1D5D59B0">
      <w:pPr>
        <w:spacing w:line="360" w:lineRule="auto"/>
        <w:ind w:firstLine="532" w:firstLineChars="200"/>
        <w:jc w:val="both"/>
        <w:rPr>
          <w:rFonts w:hint="eastAsia" w:ascii="宋体" w:hAnsi="宋体" w:eastAsia="宋体" w:cs="宋体"/>
          <w:color w:val="auto"/>
          <w:spacing w:val="-9"/>
          <w:sz w:val="24"/>
          <w:szCs w:val="24"/>
        </w:rPr>
      </w:pPr>
      <w:r>
        <w:rPr>
          <w:rFonts w:hint="eastAsia" w:ascii="宋体" w:hAnsi="宋体" w:eastAsia="宋体" w:cs="宋体"/>
          <w:color w:val="auto"/>
          <w:spacing w:val="13"/>
          <w:sz w:val="24"/>
          <w:szCs w:val="24"/>
        </w:rPr>
        <w:t>2</w:t>
      </w:r>
      <w:r>
        <w:rPr>
          <w:rFonts w:hint="eastAsia" w:ascii="宋体" w:hAnsi="宋体" w:eastAsia="宋体" w:cs="宋体"/>
          <w:color w:val="auto"/>
          <w:spacing w:val="11"/>
          <w:sz w:val="24"/>
          <w:szCs w:val="24"/>
        </w:rPr>
        <w:t>.4.5</w:t>
      </w:r>
      <w:r>
        <w:rPr>
          <w:rFonts w:hint="eastAsia" w:ascii="宋体" w:hAnsi="宋体" w:eastAsia="宋体" w:cs="宋体"/>
          <w:color w:val="auto"/>
          <w:spacing w:val="-6"/>
          <w:sz w:val="24"/>
          <w:szCs w:val="24"/>
        </w:rPr>
        <w:t>单</w:t>
      </w:r>
      <w:r>
        <w:rPr>
          <w:rFonts w:hint="eastAsia" w:ascii="宋体" w:hAnsi="宋体" w:eastAsia="宋体" w:cs="宋体"/>
          <w:color w:val="auto"/>
          <w:spacing w:val="-3"/>
          <w:sz w:val="24"/>
          <w:szCs w:val="24"/>
        </w:rPr>
        <w:t>价金额小数点或者百分比有明显错位的，以开标一览表总价为准，</w:t>
      </w:r>
      <w:r>
        <w:rPr>
          <w:rFonts w:hint="eastAsia" w:ascii="宋体" w:hAnsi="宋体" w:eastAsia="宋体" w:cs="宋体"/>
          <w:color w:val="auto"/>
          <w:spacing w:val="-14"/>
          <w:sz w:val="24"/>
          <w:szCs w:val="24"/>
        </w:rPr>
        <w:t>并</w:t>
      </w:r>
      <w:r>
        <w:rPr>
          <w:rFonts w:hint="eastAsia" w:ascii="宋体" w:hAnsi="宋体" w:eastAsia="宋体" w:cs="宋体"/>
          <w:color w:val="auto"/>
          <w:spacing w:val="-9"/>
          <w:sz w:val="24"/>
          <w:szCs w:val="24"/>
        </w:rPr>
        <w:t>修改单价；</w:t>
      </w:r>
    </w:p>
    <w:p w14:paraId="2146638C">
      <w:pPr>
        <w:spacing w:line="360" w:lineRule="auto"/>
        <w:ind w:firstLine="532"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13"/>
          <w:sz w:val="24"/>
          <w:szCs w:val="24"/>
        </w:rPr>
        <w:t>2</w:t>
      </w:r>
      <w:r>
        <w:rPr>
          <w:rFonts w:hint="eastAsia" w:ascii="宋体" w:hAnsi="宋体" w:eastAsia="宋体" w:cs="宋体"/>
          <w:color w:val="auto"/>
          <w:spacing w:val="11"/>
          <w:sz w:val="24"/>
          <w:szCs w:val="24"/>
        </w:rPr>
        <w:t>.4.6</w:t>
      </w:r>
      <w:r>
        <w:rPr>
          <w:rFonts w:hint="eastAsia" w:ascii="宋体" w:hAnsi="宋体" w:eastAsia="宋体" w:cs="宋体"/>
          <w:color w:val="auto"/>
          <w:spacing w:val="-2"/>
          <w:sz w:val="24"/>
          <w:szCs w:val="24"/>
        </w:rPr>
        <w:t>总价金额与按单价汇总金额不一致的</w:t>
      </w:r>
      <w:r>
        <w:rPr>
          <w:rFonts w:hint="eastAsia" w:ascii="宋体" w:hAnsi="宋体" w:eastAsia="宋体" w:cs="宋体"/>
          <w:color w:val="auto"/>
          <w:spacing w:val="-1"/>
          <w:sz w:val="24"/>
          <w:szCs w:val="24"/>
        </w:rPr>
        <w:t>，以单价金额计算结果为准。</w:t>
      </w:r>
    </w:p>
    <w:p w14:paraId="2465A496">
      <w:pPr>
        <w:spacing w:line="360" w:lineRule="auto"/>
        <w:ind w:firstLine="532" w:firstLineChars="200"/>
        <w:jc w:val="both"/>
        <w:rPr>
          <w:rFonts w:hint="eastAsia" w:ascii="宋体" w:hAnsi="宋体" w:eastAsia="宋体" w:cs="宋体"/>
          <w:color w:val="auto"/>
          <w:spacing w:val="-10"/>
          <w:sz w:val="24"/>
          <w:szCs w:val="24"/>
        </w:rPr>
      </w:pPr>
      <w:r>
        <w:rPr>
          <w:rFonts w:hint="eastAsia" w:ascii="宋体" w:hAnsi="宋体" w:eastAsia="宋体" w:cs="宋体"/>
          <w:color w:val="auto"/>
          <w:spacing w:val="13"/>
          <w:sz w:val="24"/>
          <w:szCs w:val="24"/>
        </w:rPr>
        <w:t>2</w:t>
      </w:r>
      <w:r>
        <w:rPr>
          <w:rFonts w:hint="eastAsia" w:ascii="宋体" w:hAnsi="宋体" w:eastAsia="宋体" w:cs="宋体"/>
          <w:color w:val="auto"/>
          <w:spacing w:val="11"/>
          <w:sz w:val="24"/>
          <w:szCs w:val="24"/>
        </w:rPr>
        <w:t>.4.7</w:t>
      </w:r>
      <w:r>
        <w:rPr>
          <w:rFonts w:hint="eastAsia" w:ascii="宋体" w:hAnsi="宋体" w:eastAsia="宋体" w:cs="宋体"/>
          <w:color w:val="auto"/>
          <w:spacing w:val="2"/>
          <w:sz w:val="24"/>
          <w:szCs w:val="24"/>
        </w:rPr>
        <w:t>同时出现两种以上不一致的，</w:t>
      </w:r>
      <w:r>
        <w:rPr>
          <w:rFonts w:hint="eastAsia" w:ascii="宋体" w:hAnsi="宋体" w:eastAsia="宋体" w:cs="宋体"/>
          <w:color w:val="auto"/>
          <w:spacing w:val="1"/>
          <w:sz w:val="24"/>
          <w:szCs w:val="24"/>
        </w:rPr>
        <w:t>按照前款规定的顺序修正。修正后的报</w:t>
      </w:r>
      <w:r>
        <w:rPr>
          <w:rFonts w:hint="eastAsia" w:ascii="宋体" w:hAnsi="宋体" w:eastAsia="宋体" w:cs="宋体"/>
          <w:color w:val="auto"/>
          <w:spacing w:val="-18"/>
          <w:sz w:val="24"/>
          <w:szCs w:val="24"/>
        </w:rPr>
        <w:t>价</w:t>
      </w:r>
      <w:r>
        <w:rPr>
          <w:rFonts w:hint="eastAsia" w:ascii="宋体" w:hAnsi="宋体" w:eastAsia="宋体" w:cs="宋体"/>
          <w:color w:val="auto"/>
          <w:spacing w:val="-10"/>
          <w:sz w:val="24"/>
          <w:szCs w:val="24"/>
        </w:rPr>
        <w:t>经投标人书面确认后产生约束力，投标人不确认的，其</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10"/>
          <w:sz w:val="24"/>
          <w:szCs w:val="24"/>
        </w:rPr>
        <w:t>。</w:t>
      </w:r>
    </w:p>
    <w:p w14:paraId="6A67E734">
      <w:pPr>
        <w:widowControl w:val="0"/>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2.5落</w:t>
      </w:r>
      <w:r>
        <w:rPr>
          <w:rFonts w:hint="eastAsia" w:ascii="宋体" w:hAnsi="宋体" w:eastAsia="宋体" w:cs="宋体"/>
          <w:color w:val="auto"/>
          <w:spacing w:val="5"/>
          <w:sz w:val="24"/>
          <w:szCs w:val="24"/>
        </w:rPr>
        <w:t>实</w:t>
      </w:r>
      <w:r>
        <w:rPr>
          <w:rFonts w:hint="eastAsia" w:ascii="宋体" w:hAnsi="宋体" w:eastAsia="宋体" w:cs="宋体"/>
          <w:color w:val="auto"/>
          <w:spacing w:val="4"/>
          <w:sz w:val="24"/>
          <w:szCs w:val="24"/>
        </w:rPr>
        <w:t>政府采购政策的价格调整：只有符合第二章《投标人须知》5.2条规定</w:t>
      </w:r>
      <w:r>
        <w:rPr>
          <w:rFonts w:hint="eastAsia" w:ascii="宋体" w:hAnsi="宋体" w:eastAsia="宋体" w:cs="宋体"/>
          <w:color w:val="auto"/>
          <w:spacing w:val="3"/>
          <w:sz w:val="24"/>
          <w:szCs w:val="24"/>
        </w:rPr>
        <w:t>情</w:t>
      </w:r>
      <w:r>
        <w:rPr>
          <w:rFonts w:hint="eastAsia" w:ascii="宋体" w:hAnsi="宋体" w:eastAsia="宋体" w:cs="宋体"/>
          <w:color w:val="auto"/>
          <w:spacing w:val="2"/>
          <w:sz w:val="24"/>
          <w:szCs w:val="24"/>
        </w:rPr>
        <w:t>形的，可以享受中小企业扶持政策，用扣除后的价格参加评审；否则，评</w:t>
      </w:r>
      <w:r>
        <w:rPr>
          <w:rFonts w:hint="eastAsia" w:ascii="宋体" w:hAnsi="宋体" w:eastAsia="宋体" w:cs="宋体"/>
          <w:color w:val="auto"/>
          <w:spacing w:val="-5"/>
          <w:sz w:val="24"/>
          <w:szCs w:val="24"/>
        </w:rPr>
        <w:t>标</w:t>
      </w:r>
      <w:r>
        <w:rPr>
          <w:rFonts w:hint="eastAsia" w:ascii="宋体" w:hAnsi="宋体" w:eastAsia="宋体" w:cs="宋体"/>
          <w:color w:val="auto"/>
          <w:spacing w:val="-4"/>
          <w:sz w:val="24"/>
          <w:szCs w:val="24"/>
        </w:rPr>
        <w:t>时价格不予扣除。</w:t>
      </w:r>
    </w:p>
    <w:p w14:paraId="2F1DB87E">
      <w:pPr>
        <w:widowControl w:val="0"/>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2.5.1</w:t>
      </w:r>
      <w:r>
        <w:rPr>
          <w:rFonts w:hint="eastAsia" w:ascii="宋体" w:hAnsi="宋体" w:eastAsia="宋体" w:cs="宋体"/>
          <w:color w:val="auto"/>
          <w:spacing w:val="-3"/>
          <w:sz w:val="24"/>
          <w:szCs w:val="24"/>
        </w:rPr>
        <w:t>对于未预留份额专门面向中小企业采购的采购项目，以及预留份额项</w:t>
      </w:r>
      <w:r>
        <w:rPr>
          <w:rFonts w:hint="eastAsia" w:ascii="宋体" w:hAnsi="宋体" w:eastAsia="宋体" w:cs="宋体"/>
          <w:color w:val="auto"/>
          <w:spacing w:val="-18"/>
          <w:sz w:val="24"/>
          <w:szCs w:val="24"/>
        </w:rPr>
        <w:t>目中</w:t>
      </w:r>
      <w:r>
        <w:rPr>
          <w:rFonts w:hint="eastAsia" w:ascii="宋体" w:hAnsi="宋体" w:eastAsia="宋体" w:cs="宋体"/>
          <w:color w:val="auto"/>
          <w:spacing w:val="-15"/>
          <w:sz w:val="24"/>
          <w:szCs w:val="24"/>
        </w:rPr>
        <w:t>的</w:t>
      </w:r>
      <w:r>
        <w:rPr>
          <w:rFonts w:hint="eastAsia" w:ascii="宋体" w:hAnsi="宋体" w:eastAsia="宋体" w:cs="宋体"/>
          <w:color w:val="auto"/>
          <w:spacing w:val="-9"/>
          <w:sz w:val="24"/>
          <w:szCs w:val="24"/>
        </w:rPr>
        <w:t>非预留部分采购包，对小微企业报价给予</w:t>
      </w:r>
      <w:r>
        <w:rPr>
          <w:rFonts w:hint="eastAsia" w:ascii="宋体" w:hAnsi="宋体" w:eastAsia="宋体" w:cs="宋体"/>
          <w:b/>
          <w:bCs/>
          <w:color w:val="auto"/>
          <w:spacing w:val="-9"/>
          <w:sz w:val="24"/>
          <w:szCs w:val="24"/>
          <w:u w:val="single"/>
        </w:rPr>
        <w:t>10%</w:t>
      </w:r>
      <w:r>
        <w:rPr>
          <w:rFonts w:hint="eastAsia" w:ascii="宋体" w:hAnsi="宋体" w:eastAsia="宋体" w:cs="宋体"/>
          <w:color w:val="auto"/>
          <w:spacing w:val="-9"/>
          <w:sz w:val="24"/>
          <w:szCs w:val="24"/>
        </w:rPr>
        <w:t>的扣除，用扣</w:t>
      </w:r>
      <w:r>
        <w:rPr>
          <w:rFonts w:hint="eastAsia" w:ascii="宋体" w:hAnsi="宋体" w:eastAsia="宋体" w:cs="宋体"/>
          <w:color w:val="auto"/>
          <w:spacing w:val="-7"/>
          <w:sz w:val="24"/>
          <w:szCs w:val="24"/>
        </w:rPr>
        <w:t>除</w:t>
      </w:r>
      <w:r>
        <w:rPr>
          <w:rFonts w:hint="eastAsia" w:ascii="宋体" w:hAnsi="宋体" w:eastAsia="宋体" w:cs="宋体"/>
          <w:color w:val="auto"/>
          <w:spacing w:val="-5"/>
          <w:sz w:val="24"/>
          <w:szCs w:val="24"/>
        </w:rPr>
        <w:t>后的价格参加评审。</w:t>
      </w:r>
    </w:p>
    <w:p w14:paraId="223B8441">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2.5.</w:t>
      </w:r>
      <w:r>
        <w:rPr>
          <w:rFonts w:hint="eastAsia" w:ascii="宋体" w:hAnsi="宋体" w:eastAsia="宋体" w:cs="宋体"/>
          <w:color w:val="auto"/>
          <w:spacing w:val="-3"/>
          <w:sz w:val="24"/>
          <w:szCs w:val="24"/>
        </w:rPr>
        <w:t>2对于未预留份额专门面向中小企业采购的采购项目，以及预留份额项</w:t>
      </w:r>
      <w:r>
        <w:rPr>
          <w:rFonts w:hint="eastAsia" w:ascii="宋体" w:hAnsi="宋体" w:eastAsia="宋体" w:cs="宋体"/>
          <w:color w:val="auto"/>
          <w:spacing w:val="18"/>
          <w:sz w:val="24"/>
          <w:szCs w:val="24"/>
        </w:rPr>
        <w:t>目</w:t>
      </w:r>
      <w:r>
        <w:rPr>
          <w:rFonts w:hint="eastAsia" w:ascii="宋体" w:hAnsi="宋体" w:eastAsia="宋体" w:cs="宋体"/>
          <w:color w:val="auto"/>
          <w:spacing w:val="10"/>
          <w:sz w:val="24"/>
          <w:szCs w:val="24"/>
        </w:rPr>
        <w:t>中</w:t>
      </w:r>
      <w:r>
        <w:rPr>
          <w:rFonts w:hint="eastAsia" w:ascii="宋体" w:hAnsi="宋体" w:eastAsia="宋体" w:cs="宋体"/>
          <w:color w:val="auto"/>
          <w:spacing w:val="9"/>
          <w:sz w:val="24"/>
          <w:szCs w:val="24"/>
        </w:rPr>
        <w:t>的非预留部分采购包，且接受大中型企业与小微企业组成联合</w:t>
      </w:r>
      <w:r>
        <w:rPr>
          <w:rFonts w:hint="eastAsia" w:ascii="宋体" w:hAnsi="宋体" w:eastAsia="宋体" w:cs="宋体"/>
          <w:color w:val="auto"/>
          <w:spacing w:val="20"/>
          <w:sz w:val="24"/>
          <w:szCs w:val="24"/>
        </w:rPr>
        <w:t>体</w:t>
      </w:r>
      <w:r>
        <w:rPr>
          <w:rFonts w:hint="eastAsia" w:ascii="宋体" w:hAnsi="宋体" w:eastAsia="宋体" w:cs="宋体"/>
          <w:color w:val="auto"/>
          <w:spacing w:val="17"/>
          <w:sz w:val="24"/>
          <w:szCs w:val="24"/>
        </w:rPr>
        <w:t>或</w:t>
      </w:r>
      <w:r>
        <w:rPr>
          <w:rFonts w:hint="eastAsia" w:ascii="宋体" w:hAnsi="宋体" w:eastAsia="宋体" w:cs="宋体"/>
          <w:color w:val="auto"/>
          <w:spacing w:val="10"/>
          <w:sz w:val="24"/>
          <w:szCs w:val="24"/>
        </w:rPr>
        <w:t>者允许大中型企业向一家或者多家小微企业分包的采购项目，</w:t>
      </w:r>
      <w:r>
        <w:rPr>
          <w:rFonts w:hint="eastAsia" w:ascii="宋体" w:hAnsi="宋体" w:eastAsia="宋体" w:cs="宋体"/>
          <w:color w:val="auto"/>
          <w:spacing w:val="11"/>
          <w:sz w:val="24"/>
          <w:szCs w:val="24"/>
        </w:rPr>
        <w:t>对于联合协议或者分包意向协议约定小微企业的合同份额占到合</w:t>
      </w:r>
      <w:r>
        <w:rPr>
          <w:rFonts w:hint="eastAsia" w:ascii="宋体" w:hAnsi="宋体" w:eastAsia="宋体" w:cs="宋体"/>
          <w:color w:val="auto"/>
          <w:spacing w:val="10"/>
          <w:sz w:val="24"/>
          <w:szCs w:val="24"/>
        </w:rPr>
        <w:t>同</w:t>
      </w:r>
      <w:r>
        <w:rPr>
          <w:rFonts w:hint="eastAsia" w:ascii="宋体" w:hAnsi="宋体" w:eastAsia="宋体" w:cs="宋体"/>
          <w:color w:val="auto"/>
          <w:spacing w:val="12"/>
          <w:sz w:val="24"/>
          <w:szCs w:val="24"/>
        </w:rPr>
        <w:t>总金额</w:t>
      </w:r>
      <w:r>
        <w:rPr>
          <w:rFonts w:hint="eastAsia" w:ascii="宋体" w:hAnsi="宋体" w:eastAsia="宋体" w:cs="宋体"/>
          <w:color w:val="auto"/>
          <w:spacing w:val="6"/>
          <w:sz w:val="24"/>
          <w:szCs w:val="24"/>
        </w:rPr>
        <w:t>30%以上的联合体或者大中型企业的报价给予</w:t>
      </w:r>
      <w:r>
        <w:rPr>
          <w:rFonts w:hint="eastAsia" w:ascii="宋体" w:hAnsi="宋体" w:eastAsia="宋体" w:cs="宋体"/>
          <w:b/>
          <w:bCs/>
          <w:color w:val="auto"/>
          <w:spacing w:val="6"/>
          <w:sz w:val="24"/>
          <w:szCs w:val="24"/>
          <w:u w:val="single"/>
        </w:rPr>
        <w:t>4%</w:t>
      </w:r>
      <w:r>
        <w:rPr>
          <w:rFonts w:hint="eastAsia" w:ascii="宋体" w:hAnsi="宋体" w:eastAsia="宋体" w:cs="宋体"/>
          <w:color w:val="auto"/>
          <w:spacing w:val="6"/>
          <w:sz w:val="24"/>
          <w:szCs w:val="24"/>
        </w:rPr>
        <w:t>的扣除，</w:t>
      </w:r>
      <w:r>
        <w:rPr>
          <w:rFonts w:hint="eastAsia" w:ascii="宋体" w:hAnsi="宋体" w:eastAsia="宋体" w:cs="宋体"/>
          <w:color w:val="auto"/>
          <w:spacing w:val="8"/>
          <w:sz w:val="24"/>
          <w:szCs w:val="24"/>
        </w:rPr>
        <w:t>用扣</w:t>
      </w:r>
      <w:r>
        <w:rPr>
          <w:rFonts w:hint="eastAsia" w:ascii="宋体" w:hAnsi="宋体" w:eastAsia="宋体" w:cs="宋体"/>
          <w:color w:val="auto"/>
          <w:spacing w:val="5"/>
          <w:sz w:val="24"/>
          <w:szCs w:val="24"/>
        </w:rPr>
        <w:t>除</w:t>
      </w:r>
      <w:r>
        <w:rPr>
          <w:rFonts w:hint="eastAsia" w:ascii="宋体" w:hAnsi="宋体" w:eastAsia="宋体" w:cs="宋体"/>
          <w:color w:val="auto"/>
          <w:spacing w:val="4"/>
          <w:sz w:val="24"/>
          <w:szCs w:val="24"/>
        </w:rPr>
        <w:t>后的价格参加评审。</w:t>
      </w:r>
    </w:p>
    <w:p w14:paraId="604D7A38">
      <w:pPr>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2.5.3组成联合体或</w:t>
      </w:r>
      <w:r>
        <w:rPr>
          <w:rFonts w:hint="eastAsia" w:ascii="宋体" w:hAnsi="宋体" w:eastAsia="宋体" w:cs="宋体"/>
          <w:color w:val="auto"/>
          <w:sz w:val="24"/>
          <w:szCs w:val="24"/>
        </w:rPr>
        <w:t>者接受分包的小微企业与联合体内其他企业、分包企业</w:t>
      </w:r>
      <w:r>
        <w:rPr>
          <w:rFonts w:hint="eastAsia" w:ascii="宋体" w:hAnsi="宋体" w:eastAsia="宋体" w:cs="宋体"/>
          <w:color w:val="auto"/>
          <w:spacing w:val="-2"/>
          <w:sz w:val="24"/>
          <w:szCs w:val="24"/>
        </w:rPr>
        <w:t>之间存在直接控股、管理关系的，不享</w:t>
      </w:r>
      <w:r>
        <w:rPr>
          <w:rFonts w:hint="eastAsia" w:ascii="宋体" w:hAnsi="宋体" w:eastAsia="宋体" w:cs="宋体"/>
          <w:color w:val="auto"/>
          <w:spacing w:val="-1"/>
          <w:sz w:val="24"/>
          <w:szCs w:val="24"/>
        </w:rPr>
        <w:t>受价格扣除优惠政策。</w:t>
      </w:r>
    </w:p>
    <w:p w14:paraId="1756908F">
      <w:pPr>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2.5.4价格扣除比例对小型企业和微型企业同等对待，不</w:t>
      </w:r>
      <w:r>
        <w:rPr>
          <w:rFonts w:hint="eastAsia" w:ascii="宋体" w:hAnsi="宋体" w:eastAsia="宋体" w:cs="宋体"/>
          <w:color w:val="auto"/>
          <w:spacing w:val="1"/>
          <w:sz w:val="24"/>
          <w:szCs w:val="24"/>
        </w:rPr>
        <w:t>作</w:t>
      </w:r>
      <w:r>
        <w:rPr>
          <w:rFonts w:hint="eastAsia" w:ascii="宋体" w:hAnsi="宋体" w:eastAsia="宋体" w:cs="宋体"/>
          <w:color w:val="auto"/>
          <w:sz w:val="24"/>
          <w:szCs w:val="24"/>
        </w:rPr>
        <w:t>区分。</w:t>
      </w:r>
    </w:p>
    <w:p w14:paraId="6EF48C19">
      <w:pPr>
        <w:widowControl w:val="0"/>
        <w:spacing w:line="360" w:lineRule="auto"/>
        <w:ind w:firstLine="448"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2.5.5</w:t>
      </w:r>
      <w:r>
        <w:rPr>
          <w:rFonts w:hint="eastAsia" w:ascii="宋体" w:hAnsi="宋体" w:eastAsia="宋体" w:cs="宋体"/>
          <w:color w:val="auto"/>
          <w:spacing w:val="-4"/>
          <w:sz w:val="24"/>
          <w:szCs w:val="24"/>
        </w:rPr>
        <w:t>中小企业参加政府采购活动，应当按照招标文件给定的格式出具《中</w:t>
      </w:r>
      <w:r>
        <w:rPr>
          <w:rFonts w:hint="eastAsia" w:ascii="宋体" w:hAnsi="宋体" w:eastAsia="宋体" w:cs="宋体"/>
          <w:color w:val="auto"/>
          <w:spacing w:val="-12"/>
          <w:sz w:val="24"/>
          <w:szCs w:val="24"/>
        </w:rPr>
        <w:t>小企业</w:t>
      </w:r>
      <w:r>
        <w:rPr>
          <w:rFonts w:hint="eastAsia" w:ascii="宋体" w:hAnsi="宋体" w:eastAsia="宋体" w:cs="宋体"/>
          <w:color w:val="auto"/>
          <w:spacing w:val="-7"/>
          <w:sz w:val="24"/>
          <w:szCs w:val="24"/>
        </w:rPr>
        <w:t>声</w:t>
      </w:r>
      <w:r>
        <w:rPr>
          <w:rFonts w:hint="eastAsia" w:ascii="宋体" w:hAnsi="宋体" w:eastAsia="宋体" w:cs="宋体"/>
          <w:color w:val="auto"/>
          <w:spacing w:val="-6"/>
          <w:sz w:val="24"/>
          <w:szCs w:val="24"/>
        </w:rPr>
        <w:t>明函》，否则不得享受相关中小企业扶持政策。</w:t>
      </w:r>
    </w:p>
    <w:p w14:paraId="36AF863B">
      <w:pPr>
        <w:widowControl w:val="0"/>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2.5.6监</w:t>
      </w:r>
      <w:r>
        <w:rPr>
          <w:rFonts w:hint="eastAsia" w:ascii="宋体" w:hAnsi="宋体" w:eastAsia="宋体" w:cs="宋体"/>
          <w:color w:val="auto"/>
          <w:spacing w:val="3"/>
          <w:sz w:val="24"/>
          <w:szCs w:val="24"/>
        </w:rPr>
        <w:t>狱</w:t>
      </w:r>
      <w:r>
        <w:rPr>
          <w:rFonts w:hint="eastAsia" w:ascii="宋体" w:hAnsi="宋体" w:eastAsia="宋体" w:cs="宋体"/>
          <w:color w:val="auto"/>
          <w:spacing w:val="2"/>
          <w:sz w:val="24"/>
          <w:szCs w:val="24"/>
        </w:rPr>
        <w:t>企业提供了由省级以上监狱管理局、戒毒管理局(含新疆生产建</w:t>
      </w:r>
      <w:r>
        <w:rPr>
          <w:rFonts w:hint="eastAsia" w:ascii="宋体" w:hAnsi="宋体" w:eastAsia="宋体" w:cs="宋体"/>
          <w:color w:val="auto"/>
          <w:spacing w:val="4"/>
          <w:sz w:val="24"/>
          <w:szCs w:val="24"/>
        </w:rPr>
        <w:t>设兵团)出具的属于</w:t>
      </w:r>
      <w:r>
        <w:rPr>
          <w:rFonts w:hint="eastAsia" w:ascii="宋体" w:hAnsi="宋体" w:eastAsia="宋体" w:cs="宋体"/>
          <w:color w:val="auto"/>
          <w:spacing w:val="3"/>
          <w:sz w:val="24"/>
          <w:szCs w:val="24"/>
        </w:rPr>
        <w:t>监</w:t>
      </w:r>
      <w:r>
        <w:rPr>
          <w:rFonts w:hint="eastAsia" w:ascii="宋体" w:hAnsi="宋体" w:eastAsia="宋体" w:cs="宋体"/>
          <w:color w:val="auto"/>
          <w:spacing w:val="2"/>
          <w:sz w:val="24"/>
          <w:szCs w:val="24"/>
        </w:rPr>
        <w:t>狱企业的证明文件的，视同小微企业。</w:t>
      </w:r>
    </w:p>
    <w:p w14:paraId="06BD55B0">
      <w:pPr>
        <w:widowControl w:val="0"/>
        <w:spacing w:line="360" w:lineRule="auto"/>
        <w:ind w:firstLine="500" w:firstLineChars="200"/>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2.5.7残疾人福利性单位按招标文件要求提供了《残疾人福利性单位声明函</w:t>
      </w:r>
      <w:r>
        <w:rPr>
          <w:rFonts w:hint="eastAsia" w:ascii="宋体" w:hAnsi="宋体" w:eastAsia="宋体" w:cs="宋体"/>
          <w:color w:val="auto"/>
          <w:spacing w:val="3"/>
          <w:sz w:val="24"/>
          <w:szCs w:val="24"/>
        </w:rPr>
        <w:t>》</w:t>
      </w:r>
      <w:r>
        <w:rPr>
          <w:rFonts w:hint="eastAsia" w:ascii="宋体" w:hAnsi="宋体" w:eastAsia="宋体" w:cs="宋体"/>
          <w:color w:val="auto"/>
          <w:spacing w:val="-8"/>
          <w:sz w:val="24"/>
          <w:szCs w:val="24"/>
        </w:rPr>
        <w:t>的</w:t>
      </w:r>
      <w:r>
        <w:rPr>
          <w:rFonts w:hint="eastAsia" w:ascii="宋体" w:hAnsi="宋体" w:eastAsia="宋体" w:cs="宋体"/>
          <w:color w:val="auto"/>
          <w:spacing w:val="-6"/>
          <w:sz w:val="24"/>
          <w:szCs w:val="24"/>
        </w:rPr>
        <w:t>，视同小微企业。</w:t>
      </w:r>
    </w:p>
    <w:p w14:paraId="288CE2A8">
      <w:pPr>
        <w:widowControl w:val="0"/>
        <w:spacing w:line="360" w:lineRule="auto"/>
        <w:ind w:firstLine="576" w:firstLineChars="200"/>
        <w:jc w:val="both"/>
        <w:rPr>
          <w:rFonts w:hint="eastAsia" w:ascii="宋体" w:hAnsi="宋体" w:eastAsia="宋体" w:cs="宋体"/>
          <w:color w:val="auto"/>
          <w:sz w:val="24"/>
          <w:szCs w:val="24"/>
        </w:rPr>
      </w:pPr>
      <w:r>
        <w:rPr>
          <w:rFonts w:hint="eastAsia" w:ascii="宋体" w:hAnsi="宋体" w:eastAsia="宋体" w:cs="宋体"/>
          <w:color w:val="auto"/>
          <w:spacing w:val="24"/>
          <w:sz w:val="24"/>
          <w:szCs w:val="24"/>
        </w:rPr>
        <w:t>2.</w:t>
      </w:r>
      <w:r>
        <w:rPr>
          <w:rFonts w:hint="eastAsia" w:ascii="宋体" w:hAnsi="宋体" w:eastAsia="宋体" w:cs="宋体"/>
          <w:color w:val="auto"/>
          <w:spacing w:val="14"/>
          <w:sz w:val="24"/>
          <w:szCs w:val="24"/>
        </w:rPr>
        <w:t>5</w:t>
      </w:r>
      <w:r>
        <w:rPr>
          <w:rFonts w:hint="eastAsia" w:ascii="宋体" w:hAnsi="宋体" w:eastAsia="宋体" w:cs="宋体"/>
          <w:color w:val="auto"/>
          <w:spacing w:val="12"/>
          <w:sz w:val="24"/>
          <w:szCs w:val="24"/>
        </w:rPr>
        <w:t>.8若投标人同时属于小型或微型企业、监狱企业、残疾人福利性单位</w:t>
      </w:r>
      <w:r>
        <w:rPr>
          <w:rFonts w:hint="eastAsia" w:ascii="宋体" w:hAnsi="宋体" w:eastAsia="宋体" w:cs="宋体"/>
          <w:color w:val="auto"/>
          <w:spacing w:val="-4"/>
          <w:sz w:val="24"/>
          <w:szCs w:val="24"/>
        </w:rPr>
        <w:t>中的两种</w:t>
      </w:r>
      <w:r>
        <w:rPr>
          <w:rFonts w:hint="eastAsia" w:ascii="宋体" w:hAnsi="宋体" w:eastAsia="宋体" w:cs="宋体"/>
          <w:color w:val="auto"/>
          <w:spacing w:val="-2"/>
          <w:sz w:val="24"/>
          <w:szCs w:val="24"/>
        </w:rPr>
        <w:t>及以上，将不重复享受小微企业价格扣减的优惠政策。</w:t>
      </w:r>
    </w:p>
    <w:p w14:paraId="3FE016D5">
      <w:pPr>
        <w:spacing w:line="360" w:lineRule="auto"/>
        <w:ind w:firstLine="486" w:firstLineChars="200"/>
        <w:jc w:val="both"/>
        <w:outlineLvl w:val="2"/>
        <w:rPr>
          <w:rFonts w:hint="eastAsia" w:ascii="宋体" w:hAnsi="宋体" w:eastAsia="宋体" w:cs="宋体"/>
          <w:b/>
          <w:bCs/>
          <w:color w:val="auto"/>
          <w:sz w:val="24"/>
          <w:szCs w:val="24"/>
        </w:rPr>
      </w:pPr>
      <w:bookmarkStart w:id="142" w:name="_Toc15981"/>
      <w:bookmarkStart w:id="143" w:name="_Toc159237139"/>
      <w:bookmarkStart w:id="144" w:name="_Toc159237084"/>
      <w:bookmarkStart w:id="145" w:name="_Toc193382656"/>
      <w:r>
        <w:rPr>
          <w:rFonts w:ascii="宋体" w:hAnsi="宋体" w:eastAsia="宋体" w:cs="宋体"/>
          <w:b/>
          <w:bCs/>
          <w:color w:val="auto"/>
          <w:spacing w:val="1"/>
          <w:sz w:val="24"/>
          <w:szCs w:val="24"/>
        </w:rPr>
        <w:t>3.</w:t>
      </w:r>
      <w:r>
        <w:rPr>
          <w:rFonts w:hint="eastAsia" w:ascii="宋体" w:hAnsi="宋体" w:eastAsia="宋体" w:cs="宋体"/>
          <w:b/>
          <w:bCs/>
          <w:color w:val="auto"/>
          <w:spacing w:val="1"/>
          <w:sz w:val="24"/>
          <w:szCs w:val="24"/>
        </w:rPr>
        <w:t>投标文件的</w:t>
      </w:r>
      <w:r>
        <w:rPr>
          <w:rFonts w:hint="eastAsia" w:ascii="宋体" w:hAnsi="宋体" w:eastAsia="宋体" w:cs="宋体"/>
          <w:b/>
          <w:bCs/>
          <w:color w:val="auto"/>
          <w:sz w:val="24"/>
          <w:szCs w:val="24"/>
        </w:rPr>
        <w:t>比较和评价</w:t>
      </w:r>
      <w:bookmarkEnd w:id="142"/>
      <w:bookmarkEnd w:id="143"/>
      <w:bookmarkEnd w:id="144"/>
      <w:bookmarkEnd w:id="145"/>
    </w:p>
    <w:p w14:paraId="12D8AE04">
      <w:pPr>
        <w:spacing w:line="360" w:lineRule="auto"/>
        <w:ind w:firstLine="496" w:firstLineChars="200"/>
        <w:jc w:val="both"/>
        <w:rPr>
          <w:rFonts w:hint="eastAsia" w:ascii="宋体" w:hAnsi="宋体" w:eastAsia="宋体" w:cs="宋体"/>
          <w:color w:val="auto"/>
          <w:spacing w:val="-2"/>
          <w:sz w:val="24"/>
          <w:szCs w:val="24"/>
        </w:rPr>
      </w:pPr>
      <w:r>
        <w:rPr>
          <w:rFonts w:hint="eastAsia" w:ascii="宋体" w:hAnsi="宋体" w:eastAsia="宋体" w:cs="宋体"/>
          <w:color w:val="auto"/>
          <w:spacing w:val="4"/>
          <w:sz w:val="24"/>
          <w:szCs w:val="24"/>
        </w:rPr>
        <w:t>3.1</w:t>
      </w:r>
      <w:r>
        <w:rPr>
          <w:rFonts w:hint="eastAsia" w:ascii="宋体" w:hAnsi="宋体" w:eastAsia="宋体" w:cs="宋体"/>
          <w:color w:val="auto"/>
          <w:spacing w:val="-2"/>
          <w:sz w:val="24"/>
          <w:szCs w:val="24"/>
        </w:rPr>
        <w:t>评标委员会将按照招标文件中规定的评标方法和标准，对符合性审查合格的投标文件进行商务和技术评估，综合比较与评价；未通过符合性审查的投标文件不得进入比较与评价。</w:t>
      </w:r>
    </w:p>
    <w:p w14:paraId="1D98919E">
      <w:pPr>
        <w:spacing w:line="360" w:lineRule="auto"/>
        <w:ind w:firstLine="492" w:firstLineChars="200"/>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3</w:t>
      </w:r>
      <w:r>
        <w:rPr>
          <w:rFonts w:hint="eastAsia" w:ascii="宋体" w:hAnsi="宋体" w:eastAsia="宋体" w:cs="宋体"/>
          <w:color w:val="auto"/>
          <w:spacing w:val="2"/>
          <w:sz w:val="24"/>
          <w:szCs w:val="24"/>
        </w:rPr>
        <w:t>.2评标方法和评标标准</w:t>
      </w:r>
    </w:p>
    <w:p w14:paraId="01171CCA">
      <w:pPr>
        <w:spacing w:line="360" w:lineRule="auto"/>
        <w:ind w:firstLine="496"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3.</w:t>
      </w:r>
      <w:r>
        <w:rPr>
          <w:rFonts w:hint="eastAsia" w:ascii="宋体" w:hAnsi="宋体" w:eastAsia="宋体" w:cs="宋体"/>
          <w:color w:val="auto"/>
          <w:spacing w:val="2"/>
          <w:sz w:val="24"/>
          <w:szCs w:val="24"/>
        </w:rPr>
        <w:t>2.1本项目采用的评标方法为：</w:t>
      </w:r>
    </w:p>
    <w:p w14:paraId="6EB8224F">
      <w:pPr>
        <w:widowControl w:val="0"/>
        <w:spacing w:line="360" w:lineRule="auto"/>
        <w:ind w:firstLine="416" w:firstLineChars="200"/>
        <w:jc w:val="both"/>
        <w:rPr>
          <w:rFonts w:hint="eastAsia" w:ascii="宋体" w:hAnsi="宋体" w:eastAsia="宋体" w:cs="宋体"/>
          <w:color w:val="auto"/>
          <w:sz w:val="24"/>
          <w:szCs w:val="24"/>
        </w:rPr>
      </w:pPr>
      <w:r>
        <w:rPr>
          <w:rFonts w:hint="eastAsia" w:ascii="宋体" w:hAnsi="宋体" w:eastAsia="宋体" w:cs="宋体"/>
          <w:color w:val="auto"/>
          <w:spacing w:val="-16"/>
          <w:sz w:val="24"/>
          <w:szCs w:val="24"/>
        </w:rPr>
        <w:sym w:font="Wingdings 2" w:char="0052"/>
      </w:r>
      <w:r>
        <w:rPr>
          <w:rFonts w:hint="eastAsia" w:ascii="宋体" w:hAnsi="宋体" w:eastAsia="宋体" w:cs="宋体"/>
          <w:color w:val="auto"/>
          <w:spacing w:val="-16"/>
          <w:sz w:val="24"/>
          <w:szCs w:val="24"/>
        </w:rPr>
        <w:t>综合</w:t>
      </w:r>
      <w:r>
        <w:rPr>
          <w:rFonts w:hint="eastAsia" w:ascii="宋体" w:hAnsi="宋体" w:eastAsia="宋体" w:cs="宋体"/>
          <w:color w:val="auto"/>
          <w:spacing w:val="-8"/>
          <w:sz w:val="24"/>
          <w:szCs w:val="24"/>
        </w:rPr>
        <w:t>评分法，指投标文件满足招标文件全部实质性要求，且按照评</w:t>
      </w:r>
      <w:r>
        <w:rPr>
          <w:rFonts w:hint="eastAsia" w:ascii="宋体" w:hAnsi="宋体" w:eastAsia="宋体" w:cs="宋体"/>
          <w:color w:val="auto"/>
          <w:spacing w:val="-4"/>
          <w:sz w:val="24"/>
          <w:szCs w:val="24"/>
        </w:rPr>
        <w:t>审因素的</w:t>
      </w:r>
      <w:r>
        <w:rPr>
          <w:rFonts w:hint="eastAsia" w:ascii="宋体" w:hAnsi="宋体" w:eastAsia="宋体" w:cs="宋体"/>
          <w:color w:val="auto"/>
          <w:spacing w:val="-3"/>
          <w:sz w:val="24"/>
          <w:szCs w:val="24"/>
        </w:rPr>
        <w:t>量</w:t>
      </w:r>
      <w:r>
        <w:rPr>
          <w:rFonts w:hint="eastAsia" w:ascii="宋体" w:hAnsi="宋体" w:eastAsia="宋体" w:cs="宋体"/>
          <w:color w:val="auto"/>
          <w:spacing w:val="-2"/>
          <w:sz w:val="24"/>
          <w:szCs w:val="24"/>
        </w:rPr>
        <w:t>化指标评审得分最高的投标人为中标候选人的评标方法，</w:t>
      </w:r>
      <w:r>
        <w:rPr>
          <w:rFonts w:hint="eastAsia" w:ascii="宋体" w:hAnsi="宋体" w:eastAsia="宋体" w:cs="宋体"/>
          <w:color w:val="auto"/>
          <w:spacing w:val="-8"/>
          <w:sz w:val="24"/>
          <w:szCs w:val="24"/>
        </w:rPr>
        <w:t>见</w:t>
      </w:r>
      <w:r>
        <w:rPr>
          <w:rFonts w:hint="eastAsia" w:ascii="宋体" w:hAnsi="宋体" w:eastAsia="宋体" w:cs="宋体"/>
          <w:color w:val="auto"/>
          <w:spacing w:val="-4"/>
          <w:sz w:val="24"/>
          <w:szCs w:val="24"/>
        </w:rPr>
        <w:t>《评标标准》，招标文件中没有规定的评标标准不得作为评审的依</w:t>
      </w:r>
      <w:r>
        <w:rPr>
          <w:rFonts w:hint="eastAsia" w:ascii="宋体" w:hAnsi="宋体" w:eastAsia="宋体" w:cs="宋体"/>
          <w:color w:val="auto"/>
          <w:spacing w:val="-12"/>
          <w:sz w:val="24"/>
          <w:szCs w:val="24"/>
        </w:rPr>
        <w:t>据</w:t>
      </w:r>
      <w:r>
        <w:rPr>
          <w:rFonts w:hint="eastAsia" w:ascii="宋体" w:hAnsi="宋体" w:eastAsia="宋体" w:cs="宋体"/>
          <w:color w:val="auto"/>
          <w:spacing w:val="-10"/>
          <w:sz w:val="24"/>
          <w:szCs w:val="24"/>
        </w:rPr>
        <w:t>。</w:t>
      </w:r>
    </w:p>
    <w:p w14:paraId="290921FE">
      <w:pPr>
        <w:spacing w:line="360" w:lineRule="auto"/>
        <w:ind w:firstLine="416" w:firstLineChars="200"/>
        <w:jc w:val="both"/>
        <w:rPr>
          <w:rFonts w:hint="eastAsia" w:ascii="宋体" w:hAnsi="宋体" w:eastAsia="宋体" w:cs="宋体"/>
          <w:color w:val="auto"/>
          <w:sz w:val="24"/>
          <w:szCs w:val="24"/>
        </w:rPr>
      </w:pPr>
      <w:r>
        <w:rPr>
          <w:rFonts w:hint="eastAsia" w:ascii="宋体" w:hAnsi="宋体" w:eastAsia="宋体" w:cs="宋体"/>
          <w:color w:val="auto"/>
          <w:spacing w:val="-16"/>
          <w:sz w:val="24"/>
          <w:szCs w:val="24"/>
        </w:rPr>
        <w:t>□最低</w:t>
      </w:r>
      <w:r>
        <w:rPr>
          <w:rFonts w:hint="eastAsia" w:ascii="宋体" w:hAnsi="宋体" w:eastAsia="宋体" w:cs="宋体"/>
          <w:color w:val="auto"/>
          <w:spacing w:val="-8"/>
          <w:sz w:val="24"/>
          <w:szCs w:val="24"/>
        </w:rPr>
        <w:t>评标价法，指投标文件满足招标文件全部实质性要求，且投标</w:t>
      </w:r>
      <w:r>
        <w:rPr>
          <w:rFonts w:hint="eastAsia" w:ascii="宋体" w:hAnsi="宋体" w:eastAsia="宋体" w:cs="宋体"/>
          <w:color w:val="auto"/>
          <w:spacing w:val="-2"/>
          <w:sz w:val="24"/>
          <w:szCs w:val="24"/>
        </w:rPr>
        <w:t>报价最低的投标人为中标候选人的评标方法</w:t>
      </w:r>
      <w:r>
        <w:rPr>
          <w:rFonts w:hint="eastAsia" w:ascii="宋体" w:hAnsi="宋体" w:eastAsia="宋体" w:cs="宋体"/>
          <w:color w:val="auto"/>
          <w:spacing w:val="-1"/>
          <w:sz w:val="24"/>
          <w:szCs w:val="24"/>
        </w:rPr>
        <w:t>。</w:t>
      </w:r>
    </w:p>
    <w:p w14:paraId="5E69E4DD">
      <w:pPr>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3.2.2采用最低评标价法时，提供相同品牌产</w:t>
      </w:r>
      <w:r>
        <w:rPr>
          <w:rFonts w:hint="eastAsia" w:ascii="宋体" w:hAnsi="宋体" w:eastAsia="宋体" w:cs="宋体"/>
          <w:color w:val="auto"/>
          <w:sz w:val="24"/>
          <w:szCs w:val="24"/>
        </w:rPr>
        <w:t>品(单一产品或核心产品品牌</w:t>
      </w:r>
      <w:r>
        <w:rPr>
          <w:rFonts w:hint="eastAsia" w:ascii="宋体" w:hAnsi="宋体" w:eastAsia="宋体" w:cs="宋体"/>
          <w:color w:val="auto"/>
          <w:spacing w:val="4"/>
          <w:sz w:val="24"/>
          <w:szCs w:val="24"/>
        </w:rPr>
        <w:t>相同)</w:t>
      </w:r>
      <w:r>
        <w:rPr>
          <w:rFonts w:hint="eastAsia" w:ascii="宋体" w:hAnsi="宋体" w:eastAsia="宋体" w:cs="宋体"/>
          <w:color w:val="auto"/>
          <w:spacing w:val="2"/>
          <w:sz w:val="24"/>
          <w:szCs w:val="24"/>
        </w:rPr>
        <w:t>的不同投标人参加同一合同项下投标的，以其中通过资格审</w:t>
      </w:r>
      <w:r>
        <w:rPr>
          <w:rFonts w:hint="eastAsia" w:ascii="宋体" w:hAnsi="宋体" w:eastAsia="宋体" w:cs="宋体"/>
          <w:color w:val="auto"/>
          <w:spacing w:val="4"/>
          <w:sz w:val="24"/>
          <w:szCs w:val="24"/>
        </w:rPr>
        <w:t>查、符合</w:t>
      </w:r>
      <w:r>
        <w:rPr>
          <w:rFonts w:hint="eastAsia" w:ascii="宋体" w:hAnsi="宋体" w:eastAsia="宋体" w:cs="宋体"/>
          <w:color w:val="auto"/>
          <w:spacing w:val="2"/>
          <w:sz w:val="24"/>
          <w:szCs w:val="24"/>
        </w:rPr>
        <w:t>性审查且报价最低的参加评标；报价相同的，由采购人或</w:t>
      </w:r>
      <w:r>
        <w:rPr>
          <w:rFonts w:hint="eastAsia" w:ascii="宋体" w:hAnsi="宋体" w:eastAsia="宋体" w:cs="宋体"/>
          <w:color w:val="auto"/>
          <w:spacing w:val="-4"/>
          <w:sz w:val="24"/>
          <w:szCs w:val="24"/>
        </w:rPr>
        <w:t>者</w:t>
      </w:r>
      <w:r>
        <w:rPr>
          <w:rFonts w:hint="eastAsia" w:ascii="宋体" w:hAnsi="宋体" w:eastAsia="宋体" w:cs="宋体"/>
          <w:color w:val="auto"/>
          <w:spacing w:val="-2"/>
          <w:sz w:val="24"/>
          <w:szCs w:val="24"/>
        </w:rPr>
        <w:t>采购人委托评标委员会按照下述方法确定一个参加评标的投标人，其</w:t>
      </w:r>
      <w:r>
        <w:rPr>
          <w:rFonts w:hint="eastAsia" w:ascii="宋体" w:hAnsi="宋体" w:eastAsia="宋体" w:cs="宋体"/>
          <w:color w:val="auto"/>
          <w:spacing w:val="-1"/>
          <w:sz w:val="24"/>
          <w:szCs w:val="24"/>
        </w:rPr>
        <w:t>他</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1"/>
          <w:sz w:val="24"/>
          <w:szCs w:val="24"/>
        </w:rPr>
        <w:t>。</w:t>
      </w:r>
    </w:p>
    <w:p w14:paraId="1F7DD917">
      <w:pPr>
        <w:spacing w:line="360" w:lineRule="auto"/>
        <w:ind w:firstLine="528"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□随机抽</w:t>
      </w:r>
      <w:r>
        <w:rPr>
          <w:rFonts w:hint="eastAsia" w:ascii="宋体" w:hAnsi="宋体" w:eastAsia="宋体" w:cs="宋体"/>
          <w:color w:val="auto"/>
          <w:spacing w:val="11"/>
          <w:sz w:val="24"/>
          <w:szCs w:val="24"/>
        </w:rPr>
        <w:t>取</w:t>
      </w:r>
    </w:p>
    <w:p w14:paraId="39FE02ED">
      <w:pPr>
        <w:spacing w:line="360" w:lineRule="auto"/>
        <w:ind w:firstLine="477" w:firstLineChars="221"/>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□其</w:t>
      </w:r>
      <w:r>
        <w:rPr>
          <w:rFonts w:hint="eastAsia" w:ascii="宋体" w:hAnsi="宋体" w:eastAsia="宋体" w:cs="宋体"/>
          <w:color w:val="auto"/>
          <w:spacing w:val="-7"/>
          <w:sz w:val="24"/>
          <w:szCs w:val="24"/>
        </w:rPr>
        <w:t>他</w:t>
      </w:r>
      <w:r>
        <w:rPr>
          <w:rFonts w:hint="eastAsia" w:ascii="宋体" w:hAnsi="宋体" w:eastAsia="宋体" w:cs="宋体"/>
          <w:color w:val="auto"/>
          <w:spacing w:val="-6"/>
          <w:sz w:val="24"/>
          <w:szCs w:val="24"/>
        </w:rPr>
        <w:t>方式，具体要求：</w:t>
      </w:r>
      <w:r>
        <w:rPr>
          <w:rFonts w:ascii="宋体" w:hAnsi="宋体" w:eastAsia="宋体" w:cs="宋体"/>
          <w:color w:val="auto"/>
          <w:spacing w:val="-6"/>
          <w:sz w:val="24"/>
          <w:szCs w:val="24"/>
          <w:u w:val="single"/>
        </w:rPr>
        <w:t xml:space="preserve">  /  </w:t>
      </w:r>
    </w:p>
    <w:p w14:paraId="60C30115">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3.2.3</w:t>
      </w:r>
      <w:r>
        <w:rPr>
          <w:rFonts w:hint="eastAsia" w:ascii="宋体" w:hAnsi="宋体" w:eastAsia="宋体" w:cs="宋体"/>
          <w:color w:val="auto"/>
          <w:spacing w:val="-3"/>
          <w:sz w:val="24"/>
          <w:szCs w:val="24"/>
        </w:rPr>
        <w:t>非政府强制采购的节能产品或环境标志产品，依据品目清单和认证证</w:t>
      </w:r>
      <w:r>
        <w:rPr>
          <w:rFonts w:hint="eastAsia" w:ascii="宋体" w:hAnsi="宋体" w:eastAsia="宋体" w:cs="宋体"/>
          <w:color w:val="auto"/>
          <w:spacing w:val="2"/>
          <w:sz w:val="24"/>
          <w:szCs w:val="24"/>
        </w:rPr>
        <w:t>书实施政府优先</w:t>
      </w:r>
      <w:r>
        <w:rPr>
          <w:rFonts w:hint="eastAsia" w:ascii="宋体" w:hAnsi="宋体" w:eastAsia="宋体" w:cs="宋体"/>
          <w:color w:val="auto"/>
          <w:spacing w:val="1"/>
          <w:sz w:val="24"/>
          <w:szCs w:val="24"/>
        </w:rPr>
        <w:t>采购。优先采购的具体规定(如涉及)</w:t>
      </w:r>
      <w:r>
        <w:rPr>
          <w:rFonts w:hint="eastAsia" w:ascii="宋体" w:hAnsi="宋体" w:eastAsia="宋体" w:cs="宋体"/>
          <w:color w:val="auto"/>
          <w:spacing w:val="-6"/>
          <w:sz w:val="24"/>
          <w:szCs w:val="24"/>
          <w:u w:val="single"/>
        </w:rPr>
        <w:t xml:space="preserve">  /  </w:t>
      </w:r>
      <w:r>
        <w:rPr>
          <w:rFonts w:hint="eastAsia" w:ascii="宋体" w:hAnsi="宋体" w:eastAsia="宋体" w:cs="宋体"/>
          <w:color w:val="auto"/>
          <w:spacing w:val="1"/>
          <w:sz w:val="24"/>
          <w:szCs w:val="24"/>
        </w:rPr>
        <w:t>。</w:t>
      </w:r>
    </w:p>
    <w:p w14:paraId="340D6B4E">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3.2.4</w:t>
      </w:r>
      <w:r>
        <w:rPr>
          <w:rFonts w:hint="eastAsia" w:ascii="宋体" w:hAnsi="宋体" w:eastAsia="宋体" w:cs="宋体"/>
          <w:color w:val="auto"/>
          <w:spacing w:val="-3"/>
          <w:sz w:val="24"/>
          <w:szCs w:val="24"/>
        </w:rPr>
        <w:t>关于无线局域网认证产品政府采购清单中的产品，优先采购的具体规</w:t>
      </w:r>
      <w:r>
        <w:rPr>
          <w:rFonts w:hint="eastAsia" w:ascii="宋体" w:hAnsi="宋体" w:eastAsia="宋体" w:cs="宋体"/>
          <w:color w:val="auto"/>
          <w:spacing w:val="3"/>
          <w:sz w:val="24"/>
          <w:szCs w:val="24"/>
        </w:rPr>
        <w:t>定(如涉及)</w:t>
      </w:r>
      <w:r>
        <w:rPr>
          <w:rFonts w:hint="eastAsia" w:ascii="宋体" w:hAnsi="宋体" w:eastAsia="宋体" w:cs="宋体"/>
          <w:color w:val="auto"/>
          <w:spacing w:val="-6"/>
          <w:sz w:val="24"/>
          <w:szCs w:val="24"/>
          <w:u w:val="single"/>
        </w:rPr>
        <w:t>/</w:t>
      </w:r>
      <w:r>
        <w:rPr>
          <w:rFonts w:hint="eastAsia" w:ascii="宋体" w:hAnsi="宋体" w:eastAsia="宋体" w:cs="宋体"/>
          <w:color w:val="auto"/>
          <w:spacing w:val="1"/>
          <w:sz w:val="24"/>
          <w:szCs w:val="24"/>
        </w:rPr>
        <w:t>。</w:t>
      </w:r>
    </w:p>
    <w:p w14:paraId="01DA5FAA">
      <w:pPr>
        <w:spacing w:line="360" w:lineRule="auto"/>
        <w:ind w:firstLine="490" w:firstLineChars="200"/>
        <w:jc w:val="both"/>
        <w:outlineLvl w:val="2"/>
        <w:rPr>
          <w:rFonts w:hint="eastAsia" w:ascii="宋体" w:hAnsi="宋体" w:eastAsia="宋体" w:cs="宋体"/>
          <w:b/>
          <w:bCs/>
          <w:color w:val="auto"/>
          <w:sz w:val="24"/>
          <w:szCs w:val="24"/>
        </w:rPr>
      </w:pPr>
      <w:bookmarkStart w:id="146" w:name="_Toc193382657"/>
      <w:bookmarkStart w:id="147" w:name="_Toc13982"/>
      <w:bookmarkStart w:id="148" w:name="_Toc159237085"/>
      <w:bookmarkStart w:id="149" w:name="_Toc159237140"/>
      <w:r>
        <w:rPr>
          <w:rFonts w:ascii="宋体" w:hAnsi="宋体" w:eastAsia="宋体" w:cs="宋体"/>
          <w:b/>
          <w:bCs/>
          <w:color w:val="auto"/>
          <w:spacing w:val="2"/>
          <w:sz w:val="24"/>
          <w:szCs w:val="24"/>
        </w:rPr>
        <w:t>4.</w:t>
      </w:r>
      <w:r>
        <w:rPr>
          <w:rFonts w:hint="eastAsia" w:ascii="宋体" w:hAnsi="宋体" w:eastAsia="宋体" w:cs="宋体"/>
          <w:b/>
          <w:bCs/>
          <w:color w:val="auto"/>
          <w:spacing w:val="1"/>
          <w:sz w:val="24"/>
          <w:szCs w:val="24"/>
        </w:rPr>
        <w:t>确定中标候选人名单</w:t>
      </w:r>
      <w:bookmarkEnd w:id="146"/>
      <w:bookmarkEnd w:id="147"/>
      <w:bookmarkEnd w:id="148"/>
      <w:bookmarkEnd w:id="149"/>
    </w:p>
    <w:p w14:paraId="3194A572">
      <w:pPr>
        <w:widowControl w:val="0"/>
        <w:spacing w:line="360" w:lineRule="auto"/>
        <w:ind w:firstLine="504"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4.1采用综合评分法时，提供相同品牌产品(单一产品或核心产品品牌相同)</w:t>
      </w:r>
      <w:r>
        <w:rPr>
          <w:rFonts w:hint="eastAsia" w:ascii="宋体" w:hAnsi="宋体" w:eastAsia="宋体" w:cs="宋体"/>
          <w:color w:val="auto"/>
          <w:sz w:val="24"/>
          <w:szCs w:val="24"/>
        </w:rPr>
        <w:t>且</w:t>
      </w:r>
      <w:r>
        <w:rPr>
          <w:rFonts w:hint="eastAsia" w:ascii="宋体" w:hAnsi="宋体" w:eastAsia="宋体" w:cs="宋体"/>
          <w:color w:val="auto"/>
          <w:spacing w:val="2"/>
          <w:sz w:val="24"/>
          <w:szCs w:val="24"/>
        </w:rPr>
        <w:t>通过资格审查、符合性审查的不同投标人参加同一合同项下投标的，按一</w:t>
      </w:r>
      <w:r>
        <w:rPr>
          <w:rFonts w:hint="eastAsia" w:ascii="宋体" w:hAnsi="宋体" w:eastAsia="宋体" w:cs="宋体"/>
          <w:color w:val="auto"/>
          <w:spacing w:val="1"/>
          <w:sz w:val="24"/>
          <w:szCs w:val="24"/>
        </w:rPr>
        <w:t>家</w:t>
      </w:r>
      <w:r>
        <w:rPr>
          <w:rFonts w:hint="eastAsia" w:ascii="宋体" w:hAnsi="宋体" w:eastAsia="宋体" w:cs="宋体"/>
          <w:color w:val="auto"/>
          <w:spacing w:val="2"/>
          <w:sz w:val="24"/>
          <w:szCs w:val="24"/>
        </w:rPr>
        <w:t>投标人计算，评审后得分最高的同品牌投标人获得中标人推荐资格；评审</w:t>
      </w:r>
      <w:r>
        <w:rPr>
          <w:rFonts w:hint="eastAsia" w:ascii="宋体" w:hAnsi="宋体" w:eastAsia="宋体" w:cs="宋体"/>
          <w:color w:val="auto"/>
          <w:sz w:val="24"/>
          <w:szCs w:val="24"/>
        </w:rPr>
        <w:t>得</w:t>
      </w:r>
      <w:r>
        <w:rPr>
          <w:rFonts w:hint="eastAsia" w:ascii="宋体" w:hAnsi="宋体" w:eastAsia="宋体" w:cs="宋体"/>
          <w:color w:val="auto"/>
          <w:spacing w:val="2"/>
          <w:sz w:val="24"/>
          <w:szCs w:val="24"/>
        </w:rPr>
        <w:t>分相同的，评标委员会按照下述规定确定一个投标人获得中标人推荐资</w:t>
      </w:r>
      <w:r>
        <w:rPr>
          <w:rFonts w:hint="eastAsia" w:ascii="宋体" w:hAnsi="宋体" w:eastAsia="宋体" w:cs="宋体"/>
          <w:color w:val="auto"/>
          <w:sz w:val="24"/>
          <w:szCs w:val="24"/>
        </w:rPr>
        <w:t>格，</w:t>
      </w:r>
      <w:r>
        <w:rPr>
          <w:rFonts w:hint="eastAsia" w:ascii="宋体" w:hAnsi="宋体" w:eastAsia="宋体" w:cs="宋体"/>
          <w:color w:val="auto"/>
          <w:spacing w:val="-4"/>
          <w:sz w:val="24"/>
          <w:szCs w:val="24"/>
        </w:rPr>
        <w:t>其他同品</w:t>
      </w:r>
      <w:r>
        <w:rPr>
          <w:rFonts w:hint="eastAsia" w:ascii="宋体" w:hAnsi="宋体" w:eastAsia="宋体" w:cs="宋体"/>
          <w:color w:val="auto"/>
          <w:spacing w:val="-2"/>
          <w:sz w:val="24"/>
          <w:szCs w:val="24"/>
        </w:rPr>
        <w:t>牌投标人不作为中标候选人。</w:t>
      </w:r>
    </w:p>
    <w:p w14:paraId="2E9BD218">
      <w:pPr>
        <w:widowControl w:val="0"/>
        <w:spacing w:line="360" w:lineRule="auto"/>
        <w:ind w:firstLine="528"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□随机抽</w:t>
      </w:r>
      <w:r>
        <w:rPr>
          <w:rFonts w:hint="eastAsia" w:ascii="宋体" w:hAnsi="宋体" w:eastAsia="宋体" w:cs="宋体"/>
          <w:color w:val="auto"/>
          <w:spacing w:val="11"/>
          <w:sz w:val="24"/>
          <w:szCs w:val="24"/>
        </w:rPr>
        <w:t>取</w:t>
      </w:r>
    </w:p>
    <w:p w14:paraId="2AD7BEBB">
      <w:pPr>
        <w:widowControl w:val="0"/>
        <w:spacing w:line="360" w:lineRule="auto"/>
        <w:ind w:firstLine="432"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sym w:font="Wingdings 2" w:char="0052"/>
      </w:r>
      <w:r>
        <w:rPr>
          <w:rFonts w:hint="eastAsia" w:ascii="宋体" w:hAnsi="宋体" w:eastAsia="宋体" w:cs="宋体"/>
          <w:color w:val="auto"/>
          <w:spacing w:val="-12"/>
          <w:sz w:val="24"/>
          <w:szCs w:val="24"/>
        </w:rPr>
        <w:t>其</w:t>
      </w:r>
      <w:r>
        <w:rPr>
          <w:rFonts w:hint="eastAsia" w:ascii="宋体" w:hAnsi="宋体" w:eastAsia="宋体" w:cs="宋体"/>
          <w:color w:val="auto"/>
          <w:spacing w:val="-7"/>
          <w:sz w:val="24"/>
          <w:szCs w:val="24"/>
        </w:rPr>
        <w:t>他</w:t>
      </w:r>
      <w:r>
        <w:rPr>
          <w:rFonts w:hint="eastAsia" w:ascii="宋体" w:hAnsi="宋体" w:eastAsia="宋体" w:cs="宋体"/>
          <w:color w:val="auto"/>
          <w:spacing w:val="-6"/>
          <w:sz w:val="24"/>
          <w:szCs w:val="24"/>
        </w:rPr>
        <w:t>方式，具体要求：得分相同的，按投标报价由低到高顺序排列，得分与投标报价均相同的，按技术指标优劣顺序排列。</w:t>
      </w:r>
    </w:p>
    <w:p w14:paraId="31BCE7DF">
      <w:pPr>
        <w:widowControl w:val="0"/>
        <w:spacing w:line="360" w:lineRule="auto"/>
        <w:ind w:firstLine="460" w:firstLineChars="200"/>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4</w:t>
      </w:r>
      <w:r>
        <w:rPr>
          <w:rFonts w:hint="eastAsia" w:ascii="宋体" w:hAnsi="宋体" w:eastAsia="宋体" w:cs="宋体"/>
          <w:color w:val="auto"/>
          <w:spacing w:val="-4"/>
          <w:sz w:val="24"/>
          <w:szCs w:val="24"/>
        </w:rPr>
        <w:t>.2采用综合评分法时，评标结果按评审后得分由高到低顺序排列。得分相同的，</w:t>
      </w:r>
      <w:r>
        <w:rPr>
          <w:rFonts w:hint="eastAsia" w:ascii="宋体" w:hAnsi="宋体" w:eastAsia="宋体" w:cs="宋体"/>
          <w:color w:val="auto"/>
          <w:spacing w:val="2"/>
          <w:sz w:val="24"/>
          <w:szCs w:val="24"/>
        </w:rPr>
        <w:t>按投标报价由低到高顺序排列。得分且投标报价相同的并列。投标文件</w:t>
      </w:r>
      <w:r>
        <w:rPr>
          <w:rFonts w:hint="eastAsia" w:ascii="宋体" w:hAnsi="宋体" w:eastAsia="宋体" w:cs="宋体"/>
          <w:color w:val="auto"/>
          <w:spacing w:val="1"/>
          <w:sz w:val="24"/>
          <w:szCs w:val="24"/>
        </w:rPr>
        <w:t>满</w:t>
      </w:r>
      <w:r>
        <w:rPr>
          <w:rFonts w:hint="eastAsia" w:ascii="宋体" w:hAnsi="宋体" w:eastAsia="宋体" w:cs="宋体"/>
          <w:color w:val="auto"/>
          <w:sz w:val="24"/>
          <w:szCs w:val="24"/>
        </w:rPr>
        <w:t>足</w:t>
      </w:r>
      <w:r>
        <w:rPr>
          <w:rFonts w:hint="eastAsia" w:ascii="宋体" w:hAnsi="宋体" w:eastAsia="宋体" w:cs="宋体"/>
          <w:color w:val="auto"/>
          <w:spacing w:val="2"/>
          <w:sz w:val="24"/>
          <w:szCs w:val="24"/>
        </w:rPr>
        <w:t>招标文件全部实质性要求，且按照评审因素的量化指标评审得分最高的投</w:t>
      </w:r>
      <w:r>
        <w:rPr>
          <w:rFonts w:hint="eastAsia" w:ascii="宋体" w:hAnsi="宋体" w:eastAsia="宋体" w:cs="宋体"/>
          <w:color w:val="auto"/>
          <w:sz w:val="24"/>
          <w:szCs w:val="24"/>
        </w:rPr>
        <w:t>标</w:t>
      </w:r>
      <w:r>
        <w:rPr>
          <w:rFonts w:hint="eastAsia" w:ascii="宋体" w:hAnsi="宋体" w:eastAsia="宋体" w:cs="宋体"/>
          <w:color w:val="auto"/>
          <w:spacing w:val="2"/>
          <w:sz w:val="24"/>
          <w:szCs w:val="24"/>
        </w:rPr>
        <w:t>人为排名第一的中标候选人。评分分值计算保留小数点后两位，第三位四</w:t>
      </w:r>
      <w:r>
        <w:rPr>
          <w:rFonts w:hint="eastAsia" w:ascii="宋体" w:hAnsi="宋体" w:eastAsia="宋体" w:cs="宋体"/>
          <w:color w:val="auto"/>
          <w:sz w:val="24"/>
          <w:szCs w:val="24"/>
        </w:rPr>
        <w:t>舍</w:t>
      </w:r>
      <w:r>
        <w:rPr>
          <w:rFonts w:hint="eastAsia" w:ascii="宋体" w:hAnsi="宋体" w:eastAsia="宋体" w:cs="宋体"/>
          <w:color w:val="auto"/>
          <w:spacing w:val="-10"/>
          <w:sz w:val="24"/>
          <w:szCs w:val="24"/>
        </w:rPr>
        <w:t>五入。</w:t>
      </w:r>
    </w:p>
    <w:p w14:paraId="37182AFB">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4.3采用最低评标价法时，</w:t>
      </w:r>
      <w:r>
        <w:rPr>
          <w:rFonts w:hint="eastAsia" w:ascii="宋体" w:hAnsi="宋体" w:eastAsia="宋体" w:cs="宋体"/>
          <w:color w:val="auto"/>
          <w:spacing w:val="-2"/>
          <w:sz w:val="24"/>
          <w:szCs w:val="24"/>
        </w:rPr>
        <w:t>评标结果按本章2.4、2.5调整后的投标报价由低到高</w:t>
      </w:r>
      <w:r>
        <w:rPr>
          <w:rFonts w:hint="eastAsia" w:ascii="宋体" w:hAnsi="宋体" w:eastAsia="宋体" w:cs="宋体"/>
          <w:color w:val="auto"/>
          <w:spacing w:val="2"/>
          <w:sz w:val="24"/>
          <w:szCs w:val="24"/>
        </w:rPr>
        <w:t>顺序排列。投标报价相同的并列。投标文件满足招标文件全部实质性要求</w:t>
      </w:r>
      <w:r>
        <w:rPr>
          <w:rFonts w:hint="eastAsia" w:ascii="宋体" w:hAnsi="宋体" w:eastAsia="宋体" w:cs="宋体"/>
          <w:color w:val="auto"/>
          <w:sz w:val="24"/>
          <w:szCs w:val="24"/>
        </w:rPr>
        <w:t>且</w:t>
      </w:r>
      <w:r>
        <w:rPr>
          <w:rFonts w:hint="eastAsia" w:ascii="宋体" w:hAnsi="宋体" w:eastAsia="宋体" w:cs="宋体"/>
          <w:color w:val="auto"/>
          <w:spacing w:val="-2"/>
          <w:sz w:val="24"/>
          <w:szCs w:val="24"/>
        </w:rPr>
        <w:t>投标报价最低的投标人为排名第一的中标候选人。</w:t>
      </w:r>
    </w:p>
    <w:p w14:paraId="3535B846">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4.4评</w:t>
      </w:r>
      <w:r>
        <w:rPr>
          <w:rFonts w:hint="eastAsia" w:ascii="宋体" w:hAnsi="宋体" w:eastAsia="宋体" w:cs="宋体"/>
          <w:color w:val="auto"/>
          <w:spacing w:val="-4"/>
          <w:sz w:val="24"/>
          <w:szCs w:val="24"/>
        </w:rPr>
        <w:t>标</w:t>
      </w:r>
      <w:r>
        <w:rPr>
          <w:rFonts w:hint="eastAsia" w:ascii="宋体" w:hAnsi="宋体" w:eastAsia="宋体" w:cs="宋体"/>
          <w:color w:val="auto"/>
          <w:spacing w:val="-3"/>
          <w:sz w:val="24"/>
          <w:szCs w:val="24"/>
        </w:rPr>
        <w:t>委员会要对评分汇总情况进行复核，特别是对排名第一的、报价最低的、</w:t>
      </w:r>
      <w:r>
        <w:rPr>
          <w:rFonts w:hint="eastAsia" w:ascii="宋体" w:hAnsi="宋体" w:eastAsia="宋体" w:cs="宋体"/>
          <w:color w:val="auto"/>
          <w:spacing w:val="-2"/>
          <w:sz w:val="24"/>
          <w:szCs w:val="24"/>
        </w:rPr>
        <w:t>投标或响应文件被认定为无效的情形进行重点复核</w:t>
      </w:r>
      <w:r>
        <w:rPr>
          <w:rFonts w:hint="eastAsia" w:ascii="宋体" w:hAnsi="宋体" w:eastAsia="宋体" w:cs="宋体"/>
          <w:color w:val="auto"/>
          <w:sz w:val="24"/>
          <w:szCs w:val="24"/>
        </w:rPr>
        <w:t>。</w:t>
      </w:r>
    </w:p>
    <w:p w14:paraId="68EB2E25">
      <w:pPr>
        <w:spacing w:line="360" w:lineRule="auto"/>
        <w:ind w:firstLine="520" w:firstLineChars="20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4.5</w:t>
      </w:r>
      <w:r>
        <w:rPr>
          <w:rFonts w:hint="eastAsia" w:ascii="宋体" w:hAnsi="宋体" w:eastAsia="宋体" w:cs="宋体"/>
          <w:color w:val="auto"/>
          <w:spacing w:val="5"/>
          <w:sz w:val="24"/>
          <w:szCs w:val="24"/>
        </w:rPr>
        <w:t>评标委员会将根据各投标人的评标排序，依次推荐本项目(各采购包)的中</w:t>
      </w:r>
      <w:r>
        <w:rPr>
          <w:rFonts w:hint="eastAsia" w:ascii="宋体" w:hAnsi="宋体" w:eastAsia="宋体" w:cs="宋体"/>
          <w:color w:val="auto"/>
          <w:spacing w:val="16"/>
          <w:sz w:val="24"/>
          <w:szCs w:val="24"/>
        </w:rPr>
        <w:t>标候</w:t>
      </w:r>
      <w:r>
        <w:rPr>
          <w:rFonts w:hint="eastAsia" w:ascii="宋体" w:hAnsi="宋体" w:eastAsia="宋体" w:cs="宋体"/>
          <w:color w:val="auto"/>
          <w:spacing w:val="8"/>
          <w:sz w:val="24"/>
          <w:szCs w:val="24"/>
        </w:rPr>
        <w:t>选人，起草并签署评标报告。本项目(各采购包)评标委员会共(各)</w:t>
      </w:r>
      <w:r>
        <w:rPr>
          <w:rFonts w:hint="eastAsia" w:ascii="宋体" w:hAnsi="宋体" w:eastAsia="宋体" w:cs="宋体"/>
          <w:color w:val="auto"/>
          <w:spacing w:val="-11"/>
          <w:sz w:val="24"/>
          <w:szCs w:val="24"/>
        </w:rPr>
        <w:t>推</w:t>
      </w:r>
      <w:r>
        <w:rPr>
          <w:rFonts w:hint="eastAsia" w:ascii="宋体" w:hAnsi="宋体" w:eastAsia="宋体" w:cs="宋体"/>
          <w:color w:val="auto"/>
          <w:spacing w:val="-6"/>
          <w:sz w:val="24"/>
          <w:szCs w:val="24"/>
        </w:rPr>
        <w:t>荐</w:t>
      </w:r>
      <w:r>
        <w:rPr>
          <w:rFonts w:hint="eastAsia" w:ascii="宋体" w:hAnsi="宋体" w:eastAsia="宋体" w:cs="宋体"/>
          <w:color w:val="auto"/>
          <w:spacing w:val="-6"/>
          <w:sz w:val="24"/>
          <w:szCs w:val="24"/>
          <w:u w:val="single"/>
        </w:rPr>
        <w:t>3</w:t>
      </w:r>
      <w:r>
        <w:rPr>
          <w:rFonts w:hint="eastAsia" w:ascii="宋体" w:hAnsi="宋体" w:eastAsia="宋体" w:cs="宋体"/>
          <w:color w:val="auto"/>
          <w:spacing w:val="-6"/>
          <w:sz w:val="24"/>
          <w:szCs w:val="24"/>
        </w:rPr>
        <w:t>名中标候选人。</w:t>
      </w:r>
    </w:p>
    <w:p w14:paraId="21561DAE">
      <w:pPr>
        <w:spacing w:line="360" w:lineRule="auto"/>
        <w:ind w:firstLine="486" w:firstLineChars="200"/>
        <w:jc w:val="both"/>
        <w:outlineLvl w:val="2"/>
        <w:rPr>
          <w:rFonts w:hint="eastAsia" w:ascii="宋体" w:hAnsi="宋体" w:eastAsia="宋体" w:cs="宋体"/>
          <w:b/>
          <w:bCs/>
          <w:color w:val="auto"/>
          <w:sz w:val="24"/>
          <w:szCs w:val="24"/>
        </w:rPr>
      </w:pPr>
      <w:bookmarkStart w:id="150" w:name="_Toc193382658"/>
      <w:bookmarkStart w:id="151" w:name="_Toc159237141"/>
      <w:bookmarkStart w:id="152" w:name="_Toc2240"/>
      <w:bookmarkStart w:id="153" w:name="_Toc159237086"/>
      <w:r>
        <w:rPr>
          <w:rFonts w:ascii="宋体" w:hAnsi="宋体" w:eastAsia="宋体" w:cs="宋体"/>
          <w:b/>
          <w:bCs/>
          <w:color w:val="auto"/>
          <w:spacing w:val="1"/>
          <w:sz w:val="24"/>
          <w:szCs w:val="24"/>
        </w:rPr>
        <w:t>5.</w:t>
      </w:r>
      <w:r>
        <w:rPr>
          <w:rFonts w:hint="eastAsia" w:ascii="宋体" w:hAnsi="宋体" w:eastAsia="宋体" w:cs="宋体"/>
          <w:b/>
          <w:bCs/>
          <w:color w:val="auto"/>
          <w:spacing w:val="1"/>
          <w:sz w:val="24"/>
          <w:szCs w:val="24"/>
        </w:rPr>
        <w:t>报告违法行</w:t>
      </w:r>
      <w:r>
        <w:rPr>
          <w:rFonts w:hint="eastAsia" w:ascii="宋体" w:hAnsi="宋体" w:eastAsia="宋体" w:cs="宋体"/>
          <w:b/>
          <w:bCs/>
          <w:color w:val="auto"/>
          <w:sz w:val="24"/>
          <w:szCs w:val="24"/>
        </w:rPr>
        <w:t>为</w:t>
      </w:r>
      <w:bookmarkEnd w:id="150"/>
      <w:bookmarkEnd w:id="151"/>
      <w:bookmarkEnd w:id="152"/>
      <w:bookmarkEnd w:id="153"/>
    </w:p>
    <w:p w14:paraId="7FBD66B0">
      <w:pPr>
        <w:spacing w:line="360" w:lineRule="auto"/>
        <w:ind w:firstLine="496"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4"/>
          <w:sz w:val="24"/>
          <w:szCs w:val="24"/>
        </w:rPr>
        <w:t>5.1评标委员会</w:t>
      </w:r>
      <w:r>
        <w:rPr>
          <w:rFonts w:hint="eastAsia" w:ascii="宋体" w:hAnsi="宋体" w:eastAsia="宋体" w:cs="宋体"/>
          <w:color w:val="auto"/>
          <w:spacing w:val="3"/>
          <w:sz w:val="24"/>
          <w:szCs w:val="24"/>
        </w:rPr>
        <w:t>在</w:t>
      </w:r>
      <w:r>
        <w:rPr>
          <w:rFonts w:hint="eastAsia" w:ascii="宋体" w:hAnsi="宋体" w:eastAsia="宋体" w:cs="宋体"/>
          <w:color w:val="auto"/>
          <w:spacing w:val="2"/>
          <w:sz w:val="24"/>
          <w:szCs w:val="24"/>
        </w:rPr>
        <w:t>评标过程中发现投标人有行贿、提供虚假材料或者串通等违法</w:t>
      </w:r>
      <w:r>
        <w:rPr>
          <w:rFonts w:hint="eastAsia" w:ascii="宋体" w:hAnsi="宋体" w:eastAsia="宋体" w:cs="宋体"/>
          <w:color w:val="auto"/>
          <w:spacing w:val="-2"/>
          <w:sz w:val="24"/>
          <w:szCs w:val="24"/>
        </w:rPr>
        <w:t>行为时，有向采购人、采购代理机构或者</w:t>
      </w:r>
      <w:r>
        <w:rPr>
          <w:rFonts w:hint="eastAsia" w:ascii="宋体" w:hAnsi="宋体" w:eastAsia="宋体" w:cs="宋体"/>
          <w:color w:val="auto"/>
          <w:spacing w:val="-1"/>
          <w:sz w:val="24"/>
          <w:szCs w:val="24"/>
        </w:rPr>
        <w:t>有关部门报告的职责。</w:t>
      </w:r>
    </w:p>
    <w:p w14:paraId="20195CE9">
      <w:pPr>
        <w:numPr>
          <w:ilvl w:val="0"/>
          <w:numId w:val="1"/>
        </w:numPr>
        <w:spacing w:line="360" w:lineRule="auto"/>
        <w:ind w:firstLine="520" w:firstLineChars="200"/>
        <w:jc w:val="both"/>
        <w:outlineLvl w:val="1"/>
        <w:rPr>
          <w:rFonts w:hint="eastAsia" w:ascii="宋体" w:hAnsi="宋体" w:eastAsia="宋体" w:cs="宋体"/>
          <w:color w:val="auto"/>
          <w:spacing w:val="10"/>
          <w:sz w:val="24"/>
          <w:szCs w:val="24"/>
        </w:rPr>
      </w:pPr>
      <w:bookmarkStart w:id="154" w:name="_Toc159237142"/>
      <w:bookmarkStart w:id="155" w:name="_Toc159237087"/>
      <w:bookmarkStart w:id="156" w:name="_Toc193382659"/>
      <w:bookmarkStart w:id="157" w:name="_Toc16234"/>
      <w:r>
        <w:rPr>
          <w:rFonts w:hint="eastAsia" w:ascii="宋体" w:hAnsi="宋体" w:eastAsia="宋体" w:cs="宋体"/>
          <w:color w:val="auto"/>
          <w:spacing w:val="10"/>
          <w:sz w:val="24"/>
          <w:szCs w:val="24"/>
        </w:rPr>
        <w:t>评标标准</w:t>
      </w:r>
      <w:bookmarkEnd w:id="154"/>
      <w:bookmarkEnd w:id="155"/>
      <w:bookmarkEnd w:id="156"/>
      <w:bookmarkEnd w:id="157"/>
    </w:p>
    <w:tbl>
      <w:tblPr>
        <w:tblStyle w:val="20"/>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91"/>
        <w:gridCol w:w="6095"/>
        <w:gridCol w:w="709"/>
        <w:gridCol w:w="778"/>
      </w:tblGrid>
      <w:tr w14:paraId="1441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2" w:type="dxa"/>
            <w:vAlign w:val="center"/>
          </w:tcPr>
          <w:p w14:paraId="080E0A93">
            <w:pPr>
              <w:spacing w:before="37"/>
              <w:jc w:val="center"/>
              <w:rPr>
                <w:rFonts w:hint="eastAsia" w:ascii="宋体" w:hAnsi="宋体" w:eastAsia="宋体" w:cs="宋体"/>
                <w:b/>
              </w:rPr>
            </w:pPr>
            <w:r>
              <w:rPr>
                <w:rFonts w:hint="eastAsia" w:ascii="宋体" w:hAnsi="宋体" w:eastAsia="宋体" w:cs="宋体"/>
                <w:b/>
              </w:rPr>
              <w:t>序号</w:t>
            </w:r>
          </w:p>
        </w:tc>
        <w:tc>
          <w:tcPr>
            <w:tcW w:w="1191" w:type="dxa"/>
            <w:vAlign w:val="center"/>
          </w:tcPr>
          <w:p w14:paraId="1DB85829">
            <w:pPr>
              <w:spacing w:before="37"/>
              <w:jc w:val="center"/>
              <w:rPr>
                <w:rFonts w:hint="eastAsia" w:ascii="宋体" w:hAnsi="宋体" w:eastAsia="宋体" w:cs="宋体"/>
                <w:b/>
              </w:rPr>
            </w:pPr>
            <w:r>
              <w:rPr>
                <w:rFonts w:hint="eastAsia" w:ascii="宋体" w:hAnsi="宋体" w:eastAsia="宋体" w:cs="宋体"/>
                <w:b/>
              </w:rPr>
              <w:t>评分因素</w:t>
            </w:r>
          </w:p>
        </w:tc>
        <w:tc>
          <w:tcPr>
            <w:tcW w:w="6095" w:type="dxa"/>
            <w:vAlign w:val="center"/>
          </w:tcPr>
          <w:p w14:paraId="441ADD8F">
            <w:pPr>
              <w:spacing w:before="37"/>
              <w:jc w:val="center"/>
              <w:rPr>
                <w:rFonts w:hint="eastAsia" w:ascii="宋体" w:hAnsi="宋体" w:eastAsia="宋体" w:cs="宋体"/>
                <w:b/>
              </w:rPr>
            </w:pPr>
            <w:r>
              <w:rPr>
                <w:rFonts w:hint="eastAsia" w:ascii="宋体" w:hAnsi="宋体" w:eastAsia="宋体" w:cs="宋体"/>
                <w:b/>
              </w:rPr>
              <w:t>评分标准</w:t>
            </w:r>
          </w:p>
        </w:tc>
        <w:tc>
          <w:tcPr>
            <w:tcW w:w="709" w:type="dxa"/>
            <w:vAlign w:val="center"/>
          </w:tcPr>
          <w:p w14:paraId="55B2876C">
            <w:pPr>
              <w:spacing w:before="37"/>
              <w:jc w:val="center"/>
              <w:rPr>
                <w:rFonts w:hint="eastAsia" w:ascii="宋体" w:hAnsi="宋体" w:eastAsia="宋体" w:cs="宋体"/>
                <w:b/>
              </w:rPr>
            </w:pPr>
            <w:r>
              <w:rPr>
                <w:rFonts w:hint="eastAsia" w:ascii="宋体" w:hAnsi="宋体" w:eastAsia="宋体" w:cs="宋体"/>
                <w:b/>
              </w:rPr>
              <w:t>分值</w:t>
            </w:r>
          </w:p>
        </w:tc>
        <w:tc>
          <w:tcPr>
            <w:tcW w:w="778" w:type="dxa"/>
            <w:vAlign w:val="center"/>
          </w:tcPr>
          <w:p w14:paraId="3D021739">
            <w:pPr>
              <w:spacing w:before="37"/>
              <w:jc w:val="center"/>
              <w:rPr>
                <w:rFonts w:hint="eastAsia" w:ascii="宋体" w:hAnsi="宋体" w:eastAsia="宋体" w:cs="宋体"/>
                <w:b/>
              </w:rPr>
            </w:pPr>
            <w:r>
              <w:rPr>
                <w:rFonts w:hint="eastAsia" w:ascii="宋体" w:hAnsi="宋体" w:eastAsia="宋体" w:cs="宋体"/>
                <w:b/>
              </w:rPr>
              <w:t>说明</w:t>
            </w:r>
          </w:p>
        </w:tc>
      </w:tr>
      <w:tr w14:paraId="2114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95" w:type="dxa"/>
            <w:gridSpan w:val="5"/>
            <w:vAlign w:val="center"/>
          </w:tcPr>
          <w:p w14:paraId="3602B633">
            <w:pPr>
              <w:spacing w:before="37"/>
              <w:jc w:val="center"/>
              <w:rPr>
                <w:rFonts w:hint="eastAsia" w:ascii="宋体" w:hAnsi="宋体" w:eastAsia="宋体" w:cs="宋体"/>
                <w:b/>
              </w:rPr>
            </w:pPr>
            <w:r>
              <w:rPr>
                <w:rFonts w:hint="eastAsia" w:ascii="宋体" w:hAnsi="宋体" w:eastAsia="宋体" w:cs="宋体"/>
                <w:b/>
              </w:rPr>
              <w:t>技术得分（69分）</w:t>
            </w:r>
          </w:p>
        </w:tc>
      </w:tr>
      <w:tr w14:paraId="2640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Align w:val="center"/>
          </w:tcPr>
          <w:p w14:paraId="2F5DACB5">
            <w:pPr>
              <w:spacing w:before="37"/>
              <w:jc w:val="center"/>
              <w:rPr>
                <w:rFonts w:hint="eastAsia" w:ascii="宋体" w:hAnsi="宋体" w:eastAsia="宋体" w:cs="宋体"/>
              </w:rPr>
            </w:pPr>
            <w:r>
              <w:rPr>
                <w:rFonts w:hint="eastAsia" w:ascii="宋体" w:hAnsi="宋体" w:eastAsia="宋体" w:cs="宋体"/>
              </w:rPr>
              <w:t>1</w:t>
            </w:r>
          </w:p>
        </w:tc>
        <w:tc>
          <w:tcPr>
            <w:tcW w:w="1191" w:type="dxa"/>
            <w:vAlign w:val="center"/>
          </w:tcPr>
          <w:p w14:paraId="37B778AA">
            <w:pPr>
              <w:spacing w:before="37"/>
              <w:jc w:val="center"/>
              <w:rPr>
                <w:rFonts w:hint="eastAsia" w:ascii="宋体" w:hAnsi="宋体" w:eastAsia="宋体" w:cs="宋体"/>
              </w:rPr>
            </w:pPr>
            <w:r>
              <w:rPr>
                <w:rFonts w:hint="eastAsia" w:ascii="宋体" w:hAnsi="宋体" w:eastAsia="宋体" w:cs="宋体"/>
              </w:rPr>
              <w:t>对项目的理解及重点难点</w:t>
            </w:r>
            <w:r>
              <w:rPr>
                <w:rFonts w:ascii="宋体" w:hAnsi="宋体" w:eastAsia="宋体" w:cs="宋体"/>
              </w:rPr>
              <w:t>分析</w:t>
            </w:r>
          </w:p>
        </w:tc>
        <w:tc>
          <w:tcPr>
            <w:tcW w:w="6095" w:type="dxa"/>
            <w:vAlign w:val="center"/>
          </w:tcPr>
          <w:p w14:paraId="149CF497">
            <w:pPr>
              <w:spacing w:before="37"/>
              <w:jc w:val="both"/>
              <w:rPr>
                <w:rFonts w:hint="eastAsia" w:ascii="宋体" w:hAnsi="宋体" w:eastAsia="宋体" w:cs="宋体"/>
              </w:rPr>
            </w:pPr>
            <w:r>
              <w:rPr>
                <w:rFonts w:hint="eastAsia" w:ascii="宋体" w:hAnsi="宋体" w:eastAsia="宋体" w:cs="宋体"/>
              </w:rPr>
              <w:t>对项目背景、目标任务、工作内容理解全面、描述准确；对项目重难点分析透彻，并提供合理建议；项目可行性分析完善，具有针对性，完全满足采购需求的服务及要求：8分；</w:t>
            </w:r>
          </w:p>
          <w:p w14:paraId="64600EBC">
            <w:pPr>
              <w:spacing w:before="37"/>
              <w:jc w:val="both"/>
              <w:rPr>
                <w:rFonts w:hint="eastAsia" w:ascii="宋体" w:hAnsi="宋体" w:eastAsia="宋体" w:cs="宋体"/>
              </w:rPr>
            </w:pPr>
            <w:r>
              <w:rPr>
                <w:rFonts w:hint="eastAsia" w:ascii="宋体" w:hAnsi="宋体" w:eastAsia="宋体" w:cs="宋体"/>
              </w:rPr>
              <w:t>对项目背景、建设目标、工作内容理解较为全面，对项目重难点及可行性分析较为深入，可以满足采购需求的服务及要求：6分；</w:t>
            </w:r>
          </w:p>
          <w:p w14:paraId="54221FE2">
            <w:pPr>
              <w:spacing w:before="37"/>
              <w:jc w:val="both"/>
              <w:rPr>
                <w:rFonts w:hint="eastAsia" w:ascii="宋体" w:hAnsi="宋体" w:eastAsia="宋体" w:cs="宋体"/>
              </w:rPr>
            </w:pPr>
            <w:r>
              <w:rPr>
                <w:rFonts w:hint="eastAsia" w:ascii="宋体" w:hAnsi="宋体" w:eastAsia="宋体" w:cs="宋体"/>
              </w:rPr>
              <w:t>对项目背景、建设目标、工作内容理解基本完整，对项目重难点及可行性分析具有一定针对性，可以满足采购需求的服务及要求：4分；</w:t>
            </w:r>
          </w:p>
          <w:p w14:paraId="3C2DF5EC">
            <w:pPr>
              <w:spacing w:before="37"/>
              <w:jc w:val="both"/>
              <w:rPr>
                <w:rFonts w:hint="eastAsia" w:ascii="宋体" w:hAnsi="宋体" w:eastAsia="宋体" w:cs="宋体"/>
              </w:rPr>
            </w:pPr>
            <w:r>
              <w:rPr>
                <w:rFonts w:hint="eastAsia" w:ascii="宋体" w:hAnsi="宋体" w:eastAsia="宋体" w:cs="宋体"/>
              </w:rPr>
              <w:t>对项目背景、建设目标、工作内容理解不够准确，对项目重难点及可行性分析不够全面，勉强满足采购需求的服务及要求：2分；</w:t>
            </w:r>
          </w:p>
          <w:p w14:paraId="4A4029E3">
            <w:pPr>
              <w:spacing w:before="37"/>
              <w:jc w:val="both"/>
              <w:rPr>
                <w:rFonts w:hint="eastAsia" w:ascii="宋体" w:hAnsi="宋体" w:eastAsia="宋体" w:cs="宋体"/>
              </w:rPr>
            </w:pPr>
            <w:r>
              <w:rPr>
                <w:rFonts w:hint="eastAsia" w:ascii="宋体" w:hAnsi="宋体" w:eastAsia="宋体" w:cs="宋体"/>
              </w:rPr>
              <w:t>对项目背景、建设目标、工作内容理解有偏差，对项目重难点及可行性分析不合理，无法完全满足采购需求的服务及要求：1分；</w:t>
            </w:r>
          </w:p>
          <w:p w14:paraId="1A93CA6D">
            <w:pPr>
              <w:spacing w:before="37"/>
              <w:jc w:val="both"/>
              <w:rPr>
                <w:rFonts w:hint="eastAsia" w:ascii="宋体" w:hAnsi="宋体" w:eastAsia="宋体" w:cs="宋体"/>
              </w:rPr>
            </w:pPr>
            <w:r>
              <w:rPr>
                <w:rFonts w:hint="eastAsia" w:ascii="宋体" w:hAnsi="宋体" w:eastAsia="宋体" w:cs="宋体"/>
              </w:rPr>
              <w:t>未提供相关内容：0分。</w:t>
            </w:r>
          </w:p>
        </w:tc>
        <w:tc>
          <w:tcPr>
            <w:tcW w:w="709" w:type="dxa"/>
            <w:vAlign w:val="center"/>
          </w:tcPr>
          <w:p w14:paraId="32C96CB9">
            <w:pPr>
              <w:spacing w:before="37"/>
              <w:jc w:val="center"/>
              <w:rPr>
                <w:rFonts w:hint="eastAsia" w:ascii="宋体" w:hAnsi="宋体" w:eastAsia="宋体" w:cs="宋体"/>
              </w:rPr>
            </w:pPr>
            <w:r>
              <w:rPr>
                <w:rFonts w:hint="eastAsia" w:ascii="宋体" w:hAnsi="宋体" w:eastAsia="宋体" w:cs="宋体"/>
              </w:rPr>
              <w:t>8</w:t>
            </w:r>
          </w:p>
        </w:tc>
        <w:tc>
          <w:tcPr>
            <w:tcW w:w="778" w:type="dxa"/>
            <w:vAlign w:val="center"/>
          </w:tcPr>
          <w:p w14:paraId="745CC6BA">
            <w:pPr>
              <w:spacing w:before="37"/>
              <w:rPr>
                <w:rFonts w:hint="eastAsia" w:ascii="宋体" w:hAnsi="宋体" w:eastAsia="宋体" w:cs="宋体"/>
                <w:b/>
              </w:rPr>
            </w:pPr>
          </w:p>
        </w:tc>
      </w:tr>
      <w:tr w14:paraId="5223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Merge w:val="restart"/>
            <w:vAlign w:val="center"/>
          </w:tcPr>
          <w:p w14:paraId="1CFB0F82">
            <w:pPr>
              <w:spacing w:before="37"/>
              <w:jc w:val="center"/>
              <w:rPr>
                <w:rFonts w:hint="eastAsia" w:ascii="宋体" w:hAnsi="宋体" w:eastAsia="宋体" w:cs="宋体"/>
              </w:rPr>
            </w:pPr>
            <w:r>
              <w:rPr>
                <w:rFonts w:hint="eastAsia" w:ascii="宋体" w:hAnsi="宋体" w:eastAsia="宋体" w:cs="宋体"/>
              </w:rPr>
              <w:t>2</w:t>
            </w:r>
          </w:p>
        </w:tc>
        <w:tc>
          <w:tcPr>
            <w:tcW w:w="1191" w:type="dxa"/>
            <w:vMerge w:val="restart"/>
            <w:vAlign w:val="center"/>
          </w:tcPr>
          <w:p w14:paraId="668EC032">
            <w:pPr>
              <w:spacing w:before="37"/>
              <w:jc w:val="center"/>
              <w:rPr>
                <w:rFonts w:hint="eastAsia" w:ascii="宋体" w:hAnsi="宋体" w:eastAsia="宋体" w:cs="宋体"/>
              </w:rPr>
            </w:pPr>
            <w:r>
              <w:rPr>
                <w:rFonts w:hint="eastAsia" w:ascii="宋体" w:hAnsi="宋体" w:eastAsia="宋体" w:cs="宋体"/>
              </w:rPr>
              <w:t>办公设备基础软硬件运维服务方案</w:t>
            </w:r>
          </w:p>
        </w:tc>
        <w:tc>
          <w:tcPr>
            <w:tcW w:w="6095" w:type="dxa"/>
            <w:vAlign w:val="center"/>
          </w:tcPr>
          <w:p w14:paraId="0D70336E">
            <w:pPr>
              <w:spacing w:before="37"/>
              <w:jc w:val="both"/>
              <w:rPr>
                <w:rFonts w:hint="eastAsia" w:ascii="宋体" w:hAnsi="宋体" w:eastAsia="宋体" w:cs="宋体"/>
              </w:rPr>
            </w:pPr>
            <w:r>
              <w:rPr>
                <w:rFonts w:hint="eastAsia" w:ascii="宋体" w:hAnsi="宋体" w:eastAsia="宋体" w:cs="宋体"/>
              </w:rPr>
              <w:t>根据桌面运维服务方案内容进行评审（包括装机服务、配置调整服务、硬件故障解决服务、软件服务、安全服务，对操作系统补丁、应用软件补丁进行升级、网络设备的软件系统升级、安全防范和病毒防范等内容）</w:t>
            </w:r>
          </w:p>
          <w:p w14:paraId="2471C0B4">
            <w:pPr>
              <w:spacing w:before="37"/>
              <w:jc w:val="both"/>
              <w:rPr>
                <w:rFonts w:hint="eastAsia" w:ascii="宋体" w:hAnsi="宋体" w:eastAsia="宋体" w:cs="宋体"/>
              </w:rPr>
            </w:pPr>
            <w:r>
              <w:rPr>
                <w:rFonts w:hint="eastAsia" w:ascii="宋体" w:hAnsi="宋体" w:eastAsia="宋体" w:cs="宋体"/>
              </w:rPr>
              <w:t>桌面运维服务方案完整度高、工作思路清晰、科学合理、技术要点阐述先进明确、具有针对性，完全满足采购需求的服务：8分；</w:t>
            </w:r>
          </w:p>
          <w:p w14:paraId="3AFA86A4">
            <w:pPr>
              <w:spacing w:before="37"/>
              <w:jc w:val="both"/>
              <w:rPr>
                <w:rFonts w:hint="eastAsia" w:ascii="宋体" w:hAnsi="宋体" w:eastAsia="宋体" w:cs="宋体"/>
              </w:rPr>
            </w:pPr>
            <w:r>
              <w:rPr>
                <w:rFonts w:hint="eastAsia" w:ascii="宋体" w:hAnsi="宋体" w:eastAsia="宋体" w:cs="宋体"/>
              </w:rPr>
              <w:t>桌面运维服务方案完整度较高、工作思路较清晰、较科学合理、技术要点阐述明确、针对性较强，可以满足采购需求的服务：6分；</w:t>
            </w:r>
          </w:p>
          <w:p w14:paraId="380C25D5">
            <w:pPr>
              <w:spacing w:before="37"/>
              <w:jc w:val="both"/>
              <w:rPr>
                <w:rFonts w:hint="eastAsia" w:ascii="宋体" w:hAnsi="宋体" w:eastAsia="宋体" w:cs="宋体"/>
              </w:rPr>
            </w:pPr>
            <w:r>
              <w:rPr>
                <w:rFonts w:hint="eastAsia" w:ascii="宋体" w:hAnsi="宋体" w:eastAsia="宋体" w:cs="宋体"/>
              </w:rPr>
              <w:t>桌面运维服务方案基本完整、具有一定的合理性、技术要点阐述不够完整但不影响方案整体执行、有一定的针对性，基本满足采购需求的服务：4分；</w:t>
            </w:r>
          </w:p>
          <w:p w14:paraId="45143791">
            <w:pPr>
              <w:spacing w:before="37"/>
              <w:jc w:val="both"/>
              <w:rPr>
                <w:rFonts w:hint="eastAsia" w:ascii="宋体" w:hAnsi="宋体" w:eastAsia="宋体" w:cs="宋体"/>
              </w:rPr>
            </w:pPr>
            <w:r>
              <w:rPr>
                <w:rFonts w:hint="eastAsia" w:ascii="宋体" w:hAnsi="宋体" w:eastAsia="宋体" w:cs="宋体"/>
              </w:rPr>
              <w:t>桌面运维服务方案完整度较差、工作思路不够清晰、合理性不高、只针对少部分技术要点进行阐述、针对性较弱，勉强满足采购需求的服务：2分；</w:t>
            </w:r>
          </w:p>
          <w:p w14:paraId="33A491B0">
            <w:pPr>
              <w:spacing w:before="37"/>
              <w:jc w:val="both"/>
              <w:rPr>
                <w:rFonts w:hint="eastAsia" w:ascii="宋体" w:hAnsi="宋体" w:eastAsia="宋体" w:cs="宋体"/>
              </w:rPr>
            </w:pPr>
            <w:r>
              <w:rPr>
                <w:rFonts w:hint="eastAsia" w:ascii="宋体" w:hAnsi="宋体" w:eastAsia="宋体" w:cs="宋体"/>
              </w:rPr>
              <w:t>桌面运维服务方案完整度差、工作思路混乱、方案不合理、未针对技术要点进行阐述、针对性差，无法完全满足采购需求的服务：1分；</w:t>
            </w:r>
          </w:p>
          <w:p w14:paraId="4B75E8E0">
            <w:pPr>
              <w:spacing w:before="37"/>
              <w:jc w:val="both"/>
              <w:rPr>
                <w:rFonts w:hint="eastAsia" w:ascii="宋体" w:hAnsi="宋体" w:eastAsia="宋体" w:cs="宋体"/>
              </w:rPr>
            </w:pPr>
            <w:r>
              <w:rPr>
                <w:rFonts w:hint="eastAsia" w:ascii="宋体" w:hAnsi="宋体" w:eastAsia="宋体" w:cs="宋体"/>
              </w:rPr>
              <w:t>未提供任何方案内容：0分</w:t>
            </w:r>
          </w:p>
        </w:tc>
        <w:tc>
          <w:tcPr>
            <w:tcW w:w="709" w:type="dxa"/>
            <w:vAlign w:val="center"/>
          </w:tcPr>
          <w:p w14:paraId="0573AE59">
            <w:pPr>
              <w:spacing w:before="37"/>
              <w:jc w:val="center"/>
              <w:rPr>
                <w:rFonts w:hint="eastAsia" w:ascii="宋体" w:hAnsi="宋体" w:eastAsia="宋体" w:cs="宋体"/>
                <w:bCs/>
              </w:rPr>
            </w:pPr>
            <w:r>
              <w:rPr>
                <w:rFonts w:hint="eastAsia" w:ascii="宋体" w:hAnsi="宋体" w:eastAsia="宋体" w:cs="宋体"/>
                <w:bCs/>
              </w:rPr>
              <w:t>8</w:t>
            </w:r>
          </w:p>
        </w:tc>
        <w:tc>
          <w:tcPr>
            <w:tcW w:w="778" w:type="dxa"/>
            <w:vAlign w:val="center"/>
          </w:tcPr>
          <w:p w14:paraId="41F43F0F">
            <w:pPr>
              <w:spacing w:before="37"/>
              <w:rPr>
                <w:rFonts w:hint="eastAsia" w:ascii="宋体" w:hAnsi="宋体" w:eastAsia="宋体" w:cs="宋体"/>
                <w:b/>
              </w:rPr>
            </w:pPr>
          </w:p>
        </w:tc>
      </w:tr>
      <w:tr w14:paraId="5C7A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Merge w:val="continue"/>
            <w:vAlign w:val="center"/>
          </w:tcPr>
          <w:p w14:paraId="4967567F">
            <w:pPr>
              <w:spacing w:before="37"/>
              <w:jc w:val="center"/>
              <w:rPr>
                <w:rFonts w:hint="eastAsia" w:ascii="宋体" w:hAnsi="宋体" w:eastAsia="宋体" w:cs="宋体"/>
              </w:rPr>
            </w:pPr>
          </w:p>
        </w:tc>
        <w:tc>
          <w:tcPr>
            <w:tcW w:w="1191" w:type="dxa"/>
            <w:vMerge w:val="continue"/>
            <w:vAlign w:val="center"/>
          </w:tcPr>
          <w:p w14:paraId="1C6E109E">
            <w:pPr>
              <w:spacing w:before="37"/>
              <w:jc w:val="center"/>
              <w:rPr>
                <w:rFonts w:hint="eastAsia" w:ascii="宋体" w:hAnsi="宋体" w:eastAsia="宋体" w:cs="宋体"/>
              </w:rPr>
            </w:pPr>
          </w:p>
        </w:tc>
        <w:tc>
          <w:tcPr>
            <w:tcW w:w="6095" w:type="dxa"/>
            <w:vAlign w:val="center"/>
          </w:tcPr>
          <w:p w14:paraId="45804601">
            <w:pPr>
              <w:spacing w:before="37"/>
              <w:jc w:val="both"/>
              <w:rPr>
                <w:rFonts w:hint="eastAsia" w:ascii="宋体" w:hAnsi="宋体" w:eastAsia="宋体" w:cs="宋体"/>
                <w:color w:val="auto"/>
              </w:rPr>
            </w:pPr>
            <w:r>
              <w:rPr>
                <w:rFonts w:hint="eastAsia" w:ascii="宋体" w:hAnsi="宋体" w:eastAsia="宋体" w:cs="宋体"/>
              </w:rPr>
              <w:t>根据产品续保服务方案内容进行评审（包括服务器操作系统、数据库系统、中间件系统、办公软件、</w:t>
            </w:r>
            <w:r>
              <w:rPr>
                <w:rFonts w:hint="eastAsia" w:ascii="宋体" w:hAnsi="宋体" w:cs="宋体"/>
                <w:color w:val="auto"/>
              </w:rPr>
              <w:t>版式软件</w:t>
            </w:r>
            <w:r>
              <w:rPr>
                <w:rFonts w:hint="eastAsia" w:ascii="宋体" w:hAnsi="宋体" w:eastAsia="宋体" w:cs="宋体"/>
                <w:color w:val="auto"/>
              </w:rPr>
              <w:t>、数据转换软件、办公电脑及操作系统、打印机、扫描仪、防病毒系统等办公设备基础软硬件的技术支持、系统版本升级、补丁包提</w:t>
            </w:r>
            <w:r>
              <w:rPr>
                <w:rFonts w:hint="eastAsia" w:ascii="宋体" w:hAnsi="宋体" w:cs="宋体"/>
                <w:color w:val="auto"/>
              </w:rPr>
              <w:t>供、技术咨询等内容</w:t>
            </w:r>
            <w:r>
              <w:rPr>
                <w:rFonts w:hint="eastAsia" w:ascii="宋体" w:hAnsi="宋体" w:eastAsia="宋体" w:cs="宋体"/>
                <w:color w:val="auto"/>
              </w:rPr>
              <w:t>）</w:t>
            </w:r>
          </w:p>
          <w:p w14:paraId="650A6E93">
            <w:pPr>
              <w:spacing w:before="37"/>
              <w:jc w:val="both"/>
              <w:rPr>
                <w:rFonts w:hint="eastAsia" w:ascii="宋体" w:hAnsi="宋体" w:eastAsia="宋体" w:cs="宋体"/>
              </w:rPr>
            </w:pPr>
            <w:r>
              <w:rPr>
                <w:rFonts w:hint="eastAsia" w:ascii="宋体" w:hAnsi="宋体" w:eastAsia="宋体" w:cs="宋体"/>
              </w:rPr>
              <w:t>产品续保服务方案完整度高、工作思路清晰、科学合理、技术要点阐述先进明确、具有针对性，完全满足采购需求的服务：8分；</w:t>
            </w:r>
          </w:p>
          <w:p w14:paraId="5C40F1EA">
            <w:pPr>
              <w:spacing w:before="37"/>
              <w:jc w:val="both"/>
              <w:rPr>
                <w:rFonts w:hint="eastAsia" w:ascii="宋体" w:hAnsi="宋体" w:eastAsia="宋体" w:cs="宋体"/>
              </w:rPr>
            </w:pPr>
            <w:r>
              <w:rPr>
                <w:rFonts w:hint="eastAsia" w:ascii="宋体" w:hAnsi="宋体" w:eastAsia="宋体" w:cs="宋体"/>
              </w:rPr>
              <w:t>产品续保服务方案完整度较高、工作思路较清晰、较科学合理、技术要点阐述明确、针对性较强，可以满足采购需求的服务：6分；</w:t>
            </w:r>
          </w:p>
          <w:p w14:paraId="428D8928">
            <w:pPr>
              <w:spacing w:before="37"/>
              <w:jc w:val="both"/>
              <w:rPr>
                <w:rFonts w:hint="eastAsia" w:ascii="宋体" w:hAnsi="宋体" w:eastAsia="宋体" w:cs="宋体"/>
              </w:rPr>
            </w:pPr>
            <w:r>
              <w:rPr>
                <w:rFonts w:hint="eastAsia" w:ascii="宋体" w:hAnsi="宋体" w:eastAsia="宋体" w:cs="宋体"/>
              </w:rPr>
              <w:t>产品续保服务方案基本完整、具有一定的合理性、技术要点阐述不够完整但不影响方案整体执行、有一定的针对性，基本满足采购需求的服务：4分；</w:t>
            </w:r>
          </w:p>
          <w:p w14:paraId="4AD393A1">
            <w:pPr>
              <w:spacing w:before="37"/>
              <w:jc w:val="both"/>
              <w:rPr>
                <w:rFonts w:hint="eastAsia" w:ascii="宋体" w:hAnsi="宋体" w:eastAsia="宋体" w:cs="宋体"/>
              </w:rPr>
            </w:pPr>
            <w:r>
              <w:rPr>
                <w:rFonts w:hint="eastAsia" w:ascii="宋体" w:hAnsi="宋体" w:eastAsia="宋体" w:cs="宋体"/>
              </w:rPr>
              <w:t>产品续保服务方案完整度较差、工作思路不够清晰、合理性不高、只针对少部分技术要点进行阐述、针对性较弱，勉强满足采购需求的服务：2分；</w:t>
            </w:r>
          </w:p>
          <w:p w14:paraId="31D367FF">
            <w:pPr>
              <w:spacing w:before="37"/>
              <w:jc w:val="both"/>
              <w:rPr>
                <w:rFonts w:hint="eastAsia" w:ascii="宋体" w:hAnsi="宋体" w:eastAsia="宋体" w:cs="宋体"/>
              </w:rPr>
            </w:pPr>
            <w:r>
              <w:rPr>
                <w:rFonts w:hint="eastAsia" w:ascii="宋体" w:hAnsi="宋体" w:eastAsia="宋体" w:cs="宋体"/>
              </w:rPr>
              <w:t>产品续保服务方案完整度差、工作思路混乱、方案不合理、未针对技术要点进行阐述、针对性差，无法完全满足采购需求的服务：1分；</w:t>
            </w:r>
          </w:p>
          <w:p w14:paraId="164979AE">
            <w:pPr>
              <w:spacing w:before="37"/>
              <w:jc w:val="both"/>
              <w:rPr>
                <w:rFonts w:hint="eastAsia" w:ascii="宋体" w:hAnsi="宋体" w:eastAsia="宋体" w:cs="宋体"/>
              </w:rPr>
            </w:pPr>
            <w:r>
              <w:rPr>
                <w:rFonts w:hint="eastAsia" w:ascii="宋体" w:hAnsi="宋体" w:eastAsia="宋体" w:cs="宋体"/>
              </w:rPr>
              <w:t>未提供任何方案内容：0分</w:t>
            </w:r>
          </w:p>
        </w:tc>
        <w:tc>
          <w:tcPr>
            <w:tcW w:w="709" w:type="dxa"/>
            <w:vAlign w:val="center"/>
          </w:tcPr>
          <w:p w14:paraId="1BCDCC19">
            <w:pPr>
              <w:spacing w:before="37"/>
              <w:jc w:val="center"/>
              <w:rPr>
                <w:rFonts w:hint="eastAsia" w:ascii="宋体" w:hAnsi="宋体" w:eastAsia="宋体" w:cs="宋体"/>
                <w:bCs/>
              </w:rPr>
            </w:pPr>
            <w:r>
              <w:rPr>
                <w:rFonts w:hint="eastAsia" w:ascii="宋体" w:hAnsi="宋体" w:eastAsia="宋体" w:cs="宋体"/>
                <w:bCs/>
              </w:rPr>
              <w:t>8</w:t>
            </w:r>
          </w:p>
        </w:tc>
        <w:tc>
          <w:tcPr>
            <w:tcW w:w="778" w:type="dxa"/>
            <w:vAlign w:val="center"/>
          </w:tcPr>
          <w:p w14:paraId="411BA44A">
            <w:pPr>
              <w:spacing w:before="37"/>
              <w:rPr>
                <w:rFonts w:hint="eastAsia" w:ascii="宋体" w:hAnsi="宋体" w:eastAsia="宋体" w:cs="宋体"/>
                <w:b/>
              </w:rPr>
            </w:pPr>
          </w:p>
        </w:tc>
      </w:tr>
      <w:tr w14:paraId="52AE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Align w:val="center"/>
          </w:tcPr>
          <w:p w14:paraId="602C0271">
            <w:pPr>
              <w:spacing w:before="37"/>
              <w:jc w:val="center"/>
              <w:rPr>
                <w:rFonts w:hint="eastAsia" w:ascii="宋体" w:hAnsi="宋体" w:eastAsia="宋体" w:cs="宋体"/>
              </w:rPr>
            </w:pPr>
            <w:r>
              <w:rPr>
                <w:rFonts w:hint="eastAsia" w:ascii="宋体" w:hAnsi="宋体" w:eastAsia="宋体" w:cs="宋体"/>
              </w:rPr>
              <w:t>3</w:t>
            </w:r>
          </w:p>
        </w:tc>
        <w:tc>
          <w:tcPr>
            <w:tcW w:w="1191" w:type="dxa"/>
            <w:vAlign w:val="center"/>
          </w:tcPr>
          <w:p w14:paraId="13669733">
            <w:pPr>
              <w:spacing w:before="37"/>
              <w:jc w:val="center"/>
              <w:rPr>
                <w:rFonts w:hint="eastAsia" w:ascii="宋体" w:hAnsi="宋体" w:eastAsia="宋体" w:cs="宋体"/>
              </w:rPr>
            </w:pPr>
            <w:r>
              <w:rPr>
                <w:rFonts w:hint="eastAsia" w:ascii="宋体" w:hAnsi="宋体" w:eastAsia="宋体" w:cs="宋体"/>
              </w:rPr>
              <w:t>大屏及视频系统维护服务方案</w:t>
            </w:r>
          </w:p>
        </w:tc>
        <w:tc>
          <w:tcPr>
            <w:tcW w:w="6095" w:type="dxa"/>
            <w:vAlign w:val="center"/>
          </w:tcPr>
          <w:p w14:paraId="61C33373">
            <w:pPr>
              <w:spacing w:before="37"/>
              <w:jc w:val="both"/>
              <w:rPr>
                <w:rFonts w:hint="eastAsia" w:ascii="宋体" w:hAnsi="宋体" w:eastAsia="宋体" w:cs="宋体"/>
              </w:rPr>
            </w:pPr>
            <w:r>
              <w:rPr>
                <w:rFonts w:hint="eastAsia" w:ascii="宋体" w:hAnsi="宋体" w:eastAsia="宋体" w:cs="宋体"/>
              </w:rPr>
              <w:t>根据视频系统维护服务方案内容进行评审（包括视频会议期间技术保障和大屏及视频系统软硬件维护服务）</w:t>
            </w:r>
          </w:p>
          <w:p w14:paraId="1899BE43">
            <w:pPr>
              <w:spacing w:before="37"/>
              <w:jc w:val="both"/>
              <w:rPr>
                <w:rFonts w:hint="eastAsia" w:ascii="宋体" w:hAnsi="宋体" w:eastAsia="宋体" w:cs="宋体"/>
              </w:rPr>
            </w:pPr>
            <w:r>
              <w:rPr>
                <w:rFonts w:hint="eastAsia" w:ascii="宋体" w:hAnsi="宋体" w:eastAsia="宋体" w:cs="宋体"/>
              </w:rPr>
              <w:t>大屏及视频系统维护服务方案完整度高、工作思路清晰、科学合理、技术要点阐述先进明确、具有针对性，完全满足采购需求的服务：8分；</w:t>
            </w:r>
          </w:p>
          <w:p w14:paraId="5D24D100">
            <w:pPr>
              <w:spacing w:before="37"/>
              <w:jc w:val="both"/>
              <w:rPr>
                <w:rFonts w:hint="eastAsia" w:ascii="宋体" w:hAnsi="宋体" w:eastAsia="宋体" w:cs="宋体"/>
              </w:rPr>
            </w:pPr>
            <w:r>
              <w:rPr>
                <w:rFonts w:hint="eastAsia" w:ascii="宋体" w:hAnsi="宋体" w:eastAsia="宋体" w:cs="宋体"/>
              </w:rPr>
              <w:t>大屏及视频系统维护服务方案完整度较高、工作思路较清晰、较科学合理、技术要点阐述明确、针对性较强，可以满足采购需求的服务：6分；</w:t>
            </w:r>
          </w:p>
          <w:p w14:paraId="6872E3D6">
            <w:pPr>
              <w:spacing w:before="37"/>
              <w:jc w:val="both"/>
              <w:rPr>
                <w:rFonts w:hint="eastAsia" w:ascii="宋体" w:hAnsi="宋体" w:eastAsia="宋体" w:cs="宋体"/>
              </w:rPr>
            </w:pPr>
            <w:r>
              <w:rPr>
                <w:rFonts w:hint="eastAsia" w:ascii="宋体" w:hAnsi="宋体" w:eastAsia="宋体" w:cs="宋体"/>
              </w:rPr>
              <w:t>大屏及视频系统维护服务方案基本完整、具有一定的合理性、技术要点阐述不够完整但不影响方案整体执行、有一定的针对性，基本满足采购需求的服务：4分；</w:t>
            </w:r>
          </w:p>
          <w:p w14:paraId="1A9B65BB">
            <w:pPr>
              <w:spacing w:before="37"/>
              <w:jc w:val="both"/>
              <w:rPr>
                <w:rFonts w:hint="eastAsia" w:ascii="宋体" w:hAnsi="宋体" w:eastAsia="宋体" w:cs="宋体"/>
              </w:rPr>
            </w:pPr>
            <w:r>
              <w:rPr>
                <w:rFonts w:hint="eastAsia" w:ascii="宋体" w:hAnsi="宋体" w:eastAsia="宋体" w:cs="宋体"/>
              </w:rPr>
              <w:t>大屏及视频系统维护服务方案完整度较差、工作思路不够清晰、合理性不高、只针对少部分技术要点进行阐述、针对性较弱，勉强满足采购需求的服务：2分；</w:t>
            </w:r>
          </w:p>
          <w:p w14:paraId="569A7A5E">
            <w:pPr>
              <w:spacing w:before="37"/>
              <w:jc w:val="both"/>
              <w:rPr>
                <w:rFonts w:hint="eastAsia" w:ascii="宋体" w:hAnsi="宋体" w:eastAsia="宋体" w:cs="宋体"/>
              </w:rPr>
            </w:pPr>
            <w:r>
              <w:rPr>
                <w:rFonts w:hint="eastAsia" w:ascii="宋体" w:hAnsi="宋体" w:eastAsia="宋体" w:cs="宋体"/>
              </w:rPr>
              <w:t>大屏及视频系统维护服务方案完整度差、工作思路混乱、方案不合理、未针对技术要点进行阐述、针对性差，无法完全满足采购需求的服务：1分；</w:t>
            </w:r>
          </w:p>
          <w:p w14:paraId="7F555444">
            <w:pPr>
              <w:spacing w:before="37"/>
              <w:jc w:val="both"/>
              <w:rPr>
                <w:rFonts w:hint="eastAsia" w:ascii="宋体" w:hAnsi="宋体" w:eastAsia="宋体" w:cs="宋体"/>
              </w:rPr>
            </w:pPr>
            <w:r>
              <w:rPr>
                <w:rFonts w:hint="eastAsia" w:ascii="宋体" w:hAnsi="宋体" w:eastAsia="宋体" w:cs="宋体"/>
              </w:rPr>
              <w:t>未提供任何方案内容：0分</w:t>
            </w:r>
          </w:p>
        </w:tc>
        <w:tc>
          <w:tcPr>
            <w:tcW w:w="709" w:type="dxa"/>
            <w:vAlign w:val="center"/>
          </w:tcPr>
          <w:p w14:paraId="078EB908">
            <w:pPr>
              <w:spacing w:before="37"/>
              <w:jc w:val="center"/>
              <w:rPr>
                <w:rFonts w:hint="eastAsia" w:ascii="宋体" w:hAnsi="宋体" w:eastAsia="宋体" w:cs="宋体"/>
              </w:rPr>
            </w:pPr>
            <w:r>
              <w:rPr>
                <w:rFonts w:hint="eastAsia" w:ascii="宋体" w:hAnsi="宋体" w:eastAsia="宋体" w:cs="宋体"/>
              </w:rPr>
              <w:t>8</w:t>
            </w:r>
          </w:p>
        </w:tc>
        <w:tc>
          <w:tcPr>
            <w:tcW w:w="778" w:type="dxa"/>
            <w:vAlign w:val="center"/>
          </w:tcPr>
          <w:p w14:paraId="095D12FE">
            <w:pPr>
              <w:spacing w:before="37"/>
              <w:rPr>
                <w:rFonts w:hint="eastAsia" w:ascii="宋体" w:hAnsi="宋体" w:eastAsia="宋体" w:cs="宋体"/>
                <w:b/>
              </w:rPr>
            </w:pPr>
          </w:p>
        </w:tc>
      </w:tr>
      <w:tr w14:paraId="0C18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Align w:val="center"/>
          </w:tcPr>
          <w:p w14:paraId="06761312">
            <w:pPr>
              <w:spacing w:before="37"/>
              <w:jc w:val="center"/>
              <w:rPr>
                <w:rFonts w:hint="eastAsia" w:ascii="宋体" w:hAnsi="宋体" w:eastAsia="宋体" w:cs="宋体"/>
              </w:rPr>
            </w:pPr>
            <w:r>
              <w:rPr>
                <w:rFonts w:hint="eastAsia" w:ascii="宋体" w:hAnsi="宋体" w:eastAsia="宋体" w:cs="宋体"/>
              </w:rPr>
              <w:t>4</w:t>
            </w:r>
          </w:p>
        </w:tc>
        <w:tc>
          <w:tcPr>
            <w:tcW w:w="1191" w:type="dxa"/>
            <w:vAlign w:val="center"/>
          </w:tcPr>
          <w:p w14:paraId="7AC63DCD">
            <w:pPr>
              <w:spacing w:before="37"/>
              <w:jc w:val="center"/>
              <w:rPr>
                <w:rFonts w:hint="eastAsia" w:ascii="宋体" w:hAnsi="宋体" w:eastAsia="宋体" w:cs="宋体"/>
              </w:rPr>
            </w:pPr>
            <w:r>
              <w:rPr>
                <w:rFonts w:hint="eastAsia" w:ascii="宋体" w:hAnsi="宋体" w:eastAsia="宋体" w:cs="宋体"/>
              </w:rPr>
              <w:t>地勘院官网系统运维服务方案</w:t>
            </w:r>
          </w:p>
        </w:tc>
        <w:tc>
          <w:tcPr>
            <w:tcW w:w="6095" w:type="dxa"/>
            <w:vAlign w:val="center"/>
          </w:tcPr>
          <w:p w14:paraId="223DDE61">
            <w:pPr>
              <w:spacing w:before="37"/>
              <w:jc w:val="both"/>
              <w:rPr>
                <w:rFonts w:hint="eastAsia" w:ascii="宋体" w:hAnsi="宋体" w:eastAsia="宋体" w:cs="宋体"/>
              </w:rPr>
            </w:pPr>
            <w:r>
              <w:rPr>
                <w:rFonts w:hint="eastAsia" w:ascii="宋体" w:hAnsi="宋体" w:eastAsia="宋体" w:cs="宋体"/>
              </w:rPr>
              <w:t>根据地勘院官网系统运维服务方案内容进行评审（包括网站实验室栏目建设、网站后台管理权限功能的优化、网站运行问题的修复与优化、网站专题策划与设计实施、网站安全问题处理与优化、网站运维与日常管理、网站云DNS域名解析服务续费、网站https证书服务等内容）</w:t>
            </w:r>
          </w:p>
          <w:p w14:paraId="3A890149">
            <w:pPr>
              <w:spacing w:before="37"/>
              <w:jc w:val="both"/>
              <w:rPr>
                <w:rFonts w:hint="eastAsia" w:ascii="宋体" w:hAnsi="宋体" w:eastAsia="宋体" w:cs="宋体"/>
              </w:rPr>
            </w:pPr>
            <w:r>
              <w:rPr>
                <w:rFonts w:hint="eastAsia" w:ascii="宋体" w:hAnsi="宋体" w:eastAsia="宋体" w:cs="宋体"/>
              </w:rPr>
              <w:t>地勘院官网系统运维服务方案完整度高、工作思路清晰、科学合理、技术要点阐述先进明确、具有针对性，完全满足采购需求的服务：8分；</w:t>
            </w:r>
          </w:p>
          <w:p w14:paraId="35032363">
            <w:pPr>
              <w:spacing w:before="37"/>
              <w:jc w:val="both"/>
              <w:rPr>
                <w:rFonts w:hint="eastAsia" w:ascii="宋体" w:hAnsi="宋体" w:eastAsia="宋体" w:cs="宋体"/>
              </w:rPr>
            </w:pPr>
            <w:r>
              <w:rPr>
                <w:rFonts w:hint="eastAsia" w:ascii="宋体" w:hAnsi="宋体" w:eastAsia="宋体" w:cs="宋体"/>
              </w:rPr>
              <w:t>地勘院官网系统运维服务方案完整度较高、工作思路较清晰、较科学合理、技术要点阐述明确、针对性较强，可以满足采购需求的服务：6分；</w:t>
            </w:r>
          </w:p>
          <w:p w14:paraId="54716CF2">
            <w:pPr>
              <w:spacing w:before="37"/>
              <w:jc w:val="both"/>
              <w:rPr>
                <w:rFonts w:hint="eastAsia" w:ascii="宋体" w:hAnsi="宋体" w:eastAsia="宋体" w:cs="宋体"/>
              </w:rPr>
            </w:pPr>
            <w:r>
              <w:rPr>
                <w:rFonts w:hint="eastAsia" w:ascii="宋体" w:hAnsi="宋体" w:eastAsia="宋体" w:cs="宋体"/>
              </w:rPr>
              <w:t>地勘院官网系统运维服务方案基本完整、具有一定的合理性、技术要点阐述不够完整但不影响方案整体执行、有一定的针对性，基本满足采购需求的服务：4分；</w:t>
            </w:r>
          </w:p>
          <w:p w14:paraId="1E6D73E8">
            <w:pPr>
              <w:spacing w:before="37"/>
              <w:jc w:val="both"/>
              <w:rPr>
                <w:rFonts w:hint="eastAsia" w:ascii="宋体" w:hAnsi="宋体" w:eastAsia="宋体" w:cs="宋体"/>
              </w:rPr>
            </w:pPr>
            <w:r>
              <w:rPr>
                <w:rFonts w:hint="eastAsia" w:ascii="宋体" w:hAnsi="宋体" w:eastAsia="宋体" w:cs="宋体"/>
              </w:rPr>
              <w:t>地勘院官网系统运维服务方案完整度较差、工作思路不够清晰、合理性不高、只针对少部分技术要点进行阐述、针对性较弱，勉强满足采购需求的服务：2分；</w:t>
            </w:r>
          </w:p>
          <w:p w14:paraId="680445A6">
            <w:pPr>
              <w:spacing w:before="37"/>
              <w:jc w:val="both"/>
              <w:rPr>
                <w:rFonts w:hint="eastAsia" w:ascii="宋体" w:hAnsi="宋体" w:eastAsia="宋体" w:cs="宋体"/>
              </w:rPr>
            </w:pPr>
            <w:r>
              <w:rPr>
                <w:rFonts w:hint="eastAsia" w:ascii="宋体" w:hAnsi="宋体" w:eastAsia="宋体" w:cs="宋体"/>
              </w:rPr>
              <w:t>地勘院官网系统运维服务方案完整度差、工作思路混乱、方案不合理、未针对技术要点进行阐述、针对性差，无法完全满足采购需求的服务：1分；</w:t>
            </w:r>
          </w:p>
          <w:p w14:paraId="06F0DE41">
            <w:pPr>
              <w:spacing w:before="37"/>
              <w:jc w:val="both"/>
              <w:rPr>
                <w:rFonts w:hint="eastAsia" w:ascii="宋体" w:hAnsi="宋体" w:eastAsia="宋体" w:cs="宋体"/>
              </w:rPr>
            </w:pPr>
            <w:r>
              <w:rPr>
                <w:rFonts w:hint="eastAsia" w:ascii="宋体" w:hAnsi="宋体" w:eastAsia="宋体" w:cs="宋体"/>
              </w:rPr>
              <w:t>未提供任何方案内容：0分</w:t>
            </w:r>
          </w:p>
        </w:tc>
        <w:tc>
          <w:tcPr>
            <w:tcW w:w="709" w:type="dxa"/>
            <w:vAlign w:val="center"/>
          </w:tcPr>
          <w:p w14:paraId="618B1B22">
            <w:pPr>
              <w:spacing w:before="37"/>
              <w:jc w:val="center"/>
              <w:rPr>
                <w:rFonts w:hint="eastAsia" w:ascii="宋体" w:hAnsi="宋体" w:eastAsia="宋体" w:cs="宋体"/>
              </w:rPr>
            </w:pPr>
            <w:r>
              <w:rPr>
                <w:rFonts w:hint="eastAsia" w:ascii="宋体" w:hAnsi="宋体" w:eastAsia="宋体" w:cs="宋体"/>
              </w:rPr>
              <w:t>8</w:t>
            </w:r>
          </w:p>
        </w:tc>
        <w:tc>
          <w:tcPr>
            <w:tcW w:w="778" w:type="dxa"/>
            <w:vAlign w:val="center"/>
          </w:tcPr>
          <w:p w14:paraId="309CD80C">
            <w:pPr>
              <w:spacing w:before="37"/>
              <w:rPr>
                <w:rFonts w:hint="eastAsia" w:ascii="宋体" w:hAnsi="宋体" w:eastAsia="宋体" w:cs="宋体"/>
                <w:b/>
              </w:rPr>
            </w:pPr>
          </w:p>
        </w:tc>
      </w:tr>
      <w:tr w14:paraId="026C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Align w:val="center"/>
          </w:tcPr>
          <w:p w14:paraId="35FC9200">
            <w:pPr>
              <w:spacing w:before="37"/>
              <w:jc w:val="center"/>
              <w:rPr>
                <w:rFonts w:hint="eastAsia" w:ascii="宋体" w:hAnsi="宋体" w:eastAsia="宋体" w:cs="宋体"/>
              </w:rPr>
            </w:pPr>
            <w:r>
              <w:rPr>
                <w:rFonts w:hint="eastAsia" w:ascii="宋体" w:hAnsi="宋体" w:eastAsia="宋体" w:cs="宋体"/>
              </w:rPr>
              <w:t>5</w:t>
            </w:r>
          </w:p>
        </w:tc>
        <w:tc>
          <w:tcPr>
            <w:tcW w:w="1191" w:type="dxa"/>
            <w:vAlign w:val="center"/>
          </w:tcPr>
          <w:p w14:paraId="3579D767">
            <w:pPr>
              <w:spacing w:before="37"/>
              <w:jc w:val="center"/>
              <w:rPr>
                <w:rFonts w:hint="eastAsia" w:ascii="宋体" w:hAnsi="宋体" w:eastAsia="宋体" w:cs="宋体"/>
              </w:rPr>
            </w:pPr>
            <w:r>
              <w:rPr>
                <w:rFonts w:ascii="宋体" w:hAnsi="宋体" w:eastAsia="宋体" w:cs="宋体"/>
              </w:rPr>
              <w:t>e</w:t>
            </w:r>
            <w:r>
              <w:rPr>
                <w:rFonts w:hint="eastAsia" w:ascii="宋体" w:hAnsi="宋体" w:eastAsia="宋体" w:cs="宋体"/>
              </w:rPr>
              <w:t>地质公共服务平台运维服务方案</w:t>
            </w:r>
          </w:p>
        </w:tc>
        <w:tc>
          <w:tcPr>
            <w:tcW w:w="6095" w:type="dxa"/>
            <w:vAlign w:val="center"/>
          </w:tcPr>
          <w:p w14:paraId="1E49563F">
            <w:pPr>
              <w:spacing w:before="37"/>
              <w:jc w:val="both"/>
              <w:rPr>
                <w:rFonts w:hint="eastAsia" w:ascii="宋体" w:hAnsi="宋体" w:eastAsia="宋体" w:cs="宋体"/>
              </w:rPr>
            </w:pPr>
            <w:r>
              <w:rPr>
                <w:rFonts w:hint="eastAsia" w:ascii="宋体" w:hAnsi="宋体" w:eastAsia="宋体" w:cs="宋体"/>
              </w:rPr>
              <w:t>根据</w:t>
            </w:r>
            <w:r>
              <w:rPr>
                <w:rFonts w:ascii="宋体" w:hAnsi="宋体" w:eastAsia="宋体" w:cs="宋体"/>
              </w:rPr>
              <w:t>e</w:t>
            </w:r>
            <w:r>
              <w:rPr>
                <w:rFonts w:hint="eastAsia" w:ascii="宋体" w:hAnsi="宋体" w:eastAsia="宋体" w:cs="宋体"/>
              </w:rPr>
              <w:t>地质公共服务平台运维服务方案内容进行评审（包括系统优化、系统巡检与数据备份、系统安全服务、数据处理、技术支持、e地质公共服务平台https证书服务等内容）</w:t>
            </w:r>
          </w:p>
          <w:p w14:paraId="7E7E81D4">
            <w:pPr>
              <w:spacing w:before="37"/>
              <w:jc w:val="both"/>
              <w:rPr>
                <w:rFonts w:hint="eastAsia" w:ascii="宋体" w:hAnsi="宋体" w:eastAsia="宋体" w:cs="宋体"/>
              </w:rPr>
            </w:pPr>
            <w:r>
              <w:rPr>
                <w:rFonts w:ascii="宋体" w:hAnsi="宋体" w:eastAsia="宋体" w:cs="宋体"/>
              </w:rPr>
              <w:t>e</w:t>
            </w:r>
            <w:r>
              <w:rPr>
                <w:rFonts w:hint="eastAsia" w:ascii="宋体" w:hAnsi="宋体" w:eastAsia="宋体" w:cs="宋体"/>
              </w:rPr>
              <w:t>地质公共服务平台运维服务方案完整度高、工作思路清晰、科学合理、技术要点阐述先进明确、具有针对性，完全满足采购需求的服务：8分；</w:t>
            </w:r>
          </w:p>
          <w:p w14:paraId="5647A524">
            <w:pPr>
              <w:spacing w:before="37"/>
              <w:jc w:val="both"/>
              <w:rPr>
                <w:rFonts w:hint="eastAsia" w:ascii="宋体" w:hAnsi="宋体" w:eastAsia="宋体" w:cs="宋体"/>
              </w:rPr>
            </w:pPr>
            <w:r>
              <w:rPr>
                <w:rFonts w:ascii="宋体" w:hAnsi="宋体" w:eastAsia="宋体" w:cs="宋体"/>
              </w:rPr>
              <w:t>e</w:t>
            </w:r>
            <w:r>
              <w:rPr>
                <w:rFonts w:hint="eastAsia" w:ascii="宋体" w:hAnsi="宋体" w:eastAsia="宋体" w:cs="宋体"/>
              </w:rPr>
              <w:t>地质公共服务平台运维服务方案完整度较高、工作思路较清晰、较科学合理、技术要点阐述明确、针对性较强，可以满足采购需求的服务：6分；</w:t>
            </w:r>
          </w:p>
          <w:p w14:paraId="15972B20">
            <w:pPr>
              <w:spacing w:before="37"/>
              <w:jc w:val="both"/>
              <w:rPr>
                <w:rFonts w:hint="eastAsia" w:ascii="宋体" w:hAnsi="宋体" w:eastAsia="宋体" w:cs="宋体"/>
              </w:rPr>
            </w:pPr>
            <w:r>
              <w:rPr>
                <w:rFonts w:ascii="宋体" w:hAnsi="宋体" w:eastAsia="宋体" w:cs="宋体"/>
              </w:rPr>
              <w:t>e</w:t>
            </w:r>
            <w:r>
              <w:rPr>
                <w:rFonts w:hint="eastAsia" w:ascii="宋体" w:hAnsi="宋体" w:eastAsia="宋体" w:cs="宋体"/>
              </w:rPr>
              <w:t>地质公共服务平台运维服务方案基本完整、具有一定的合理性、技术要点阐述不够完整但不影响方案整体执行、有一定的针对性，基本满足采购需求的服务：4分；</w:t>
            </w:r>
          </w:p>
          <w:p w14:paraId="635E2451">
            <w:pPr>
              <w:spacing w:before="37"/>
              <w:jc w:val="both"/>
              <w:rPr>
                <w:rFonts w:hint="eastAsia" w:ascii="宋体" w:hAnsi="宋体" w:eastAsia="宋体" w:cs="宋体"/>
              </w:rPr>
            </w:pPr>
            <w:r>
              <w:rPr>
                <w:rFonts w:ascii="宋体" w:hAnsi="宋体" w:eastAsia="宋体" w:cs="宋体"/>
              </w:rPr>
              <w:t>e</w:t>
            </w:r>
            <w:r>
              <w:rPr>
                <w:rFonts w:hint="eastAsia" w:ascii="宋体" w:hAnsi="宋体" w:eastAsia="宋体" w:cs="宋体"/>
              </w:rPr>
              <w:t>地质公共服务平台运维服务方案完整度较差、工作思路不够清晰、合理性不高、只针对少部分技术要点进行阐述、针对性较弱，勉强满足采购需求的服务：2分；</w:t>
            </w:r>
          </w:p>
          <w:p w14:paraId="2DA43262">
            <w:pPr>
              <w:spacing w:before="37"/>
              <w:jc w:val="both"/>
              <w:rPr>
                <w:rFonts w:hint="eastAsia" w:ascii="宋体" w:hAnsi="宋体" w:eastAsia="宋体" w:cs="宋体"/>
              </w:rPr>
            </w:pPr>
            <w:r>
              <w:rPr>
                <w:rFonts w:ascii="宋体" w:hAnsi="宋体" w:eastAsia="宋体" w:cs="宋体"/>
              </w:rPr>
              <w:t>e</w:t>
            </w:r>
            <w:r>
              <w:rPr>
                <w:rFonts w:hint="eastAsia" w:ascii="宋体" w:hAnsi="宋体" w:eastAsia="宋体" w:cs="宋体"/>
              </w:rPr>
              <w:t>地质公共服务平台运维服务方案完整度差、工作思路混乱、方案不合理、未针对技术要点进行阐述、针对性差，无法完全满足采购需求的服务：1分；</w:t>
            </w:r>
          </w:p>
          <w:p w14:paraId="0F2DB637">
            <w:pPr>
              <w:spacing w:before="37"/>
              <w:jc w:val="both"/>
              <w:rPr>
                <w:rFonts w:hint="eastAsia" w:ascii="宋体" w:hAnsi="宋体" w:eastAsia="宋体" w:cs="宋体"/>
              </w:rPr>
            </w:pPr>
            <w:r>
              <w:rPr>
                <w:rFonts w:hint="eastAsia" w:ascii="宋体" w:hAnsi="宋体" w:eastAsia="宋体" w:cs="宋体"/>
              </w:rPr>
              <w:t>未提供任何方案内容：0分</w:t>
            </w:r>
          </w:p>
        </w:tc>
        <w:tc>
          <w:tcPr>
            <w:tcW w:w="709" w:type="dxa"/>
            <w:vAlign w:val="center"/>
          </w:tcPr>
          <w:p w14:paraId="67B422EF">
            <w:pPr>
              <w:spacing w:before="37"/>
              <w:jc w:val="center"/>
              <w:rPr>
                <w:rFonts w:hint="eastAsia" w:ascii="宋体" w:hAnsi="宋体" w:eastAsia="宋体" w:cs="宋体"/>
              </w:rPr>
            </w:pPr>
            <w:r>
              <w:rPr>
                <w:rFonts w:hint="eastAsia" w:ascii="宋体" w:hAnsi="宋体" w:eastAsia="宋体" w:cs="宋体"/>
              </w:rPr>
              <w:t>8</w:t>
            </w:r>
          </w:p>
        </w:tc>
        <w:tc>
          <w:tcPr>
            <w:tcW w:w="778" w:type="dxa"/>
            <w:vAlign w:val="center"/>
          </w:tcPr>
          <w:p w14:paraId="04AD2B8E">
            <w:pPr>
              <w:spacing w:before="37"/>
              <w:rPr>
                <w:rFonts w:hint="eastAsia" w:ascii="宋体" w:hAnsi="宋体" w:eastAsia="宋体" w:cs="宋体"/>
                <w:b/>
              </w:rPr>
            </w:pPr>
          </w:p>
        </w:tc>
      </w:tr>
      <w:tr w14:paraId="5A0A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Align w:val="center"/>
          </w:tcPr>
          <w:p w14:paraId="1BB5659B">
            <w:pPr>
              <w:spacing w:before="37"/>
              <w:jc w:val="center"/>
              <w:rPr>
                <w:rFonts w:hint="eastAsia" w:ascii="宋体" w:hAnsi="宋体" w:eastAsia="宋体" w:cs="宋体"/>
              </w:rPr>
            </w:pPr>
            <w:r>
              <w:rPr>
                <w:rFonts w:hint="eastAsia" w:ascii="宋体" w:hAnsi="宋体" w:eastAsia="宋体" w:cs="宋体"/>
              </w:rPr>
              <w:t>6</w:t>
            </w:r>
          </w:p>
        </w:tc>
        <w:tc>
          <w:tcPr>
            <w:tcW w:w="1191" w:type="dxa"/>
            <w:vAlign w:val="center"/>
          </w:tcPr>
          <w:p w14:paraId="1907BC29">
            <w:pPr>
              <w:spacing w:before="37"/>
              <w:jc w:val="center"/>
              <w:rPr>
                <w:rFonts w:hint="eastAsia" w:ascii="宋体" w:hAnsi="宋体" w:eastAsia="宋体" w:cs="宋体"/>
              </w:rPr>
            </w:pPr>
            <w:r>
              <w:rPr>
                <w:rFonts w:ascii="宋体" w:hAnsi="宋体" w:eastAsia="宋体" w:cs="宋体"/>
              </w:rPr>
              <w:t>OA办公系统三级等保升级改造及运维服务</w:t>
            </w:r>
            <w:r>
              <w:rPr>
                <w:rFonts w:hint="eastAsia" w:ascii="宋体" w:hAnsi="宋体" w:eastAsia="宋体" w:cs="宋体"/>
              </w:rPr>
              <w:t>方案</w:t>
            </w:r>
          </w:p>
        </w:tc>
        <w:tc>
          <w:tcPr>
            <w:tcW w:w="6095" w:type="dxa"/>
            <w:vAlign w:val="center"/>
          </w:tcPr>
          <w:p w14:paraId="58CA3AFF">
            <w:pPr>
              <w:spacing w:before="37"/>
              <w:jc w:val="both"/>
              <w:rPr>
                <w:rFonts w:hint="eastAsia" w:ascii="宋体" w:hAnsi="宋体" w:eastAsia="宋体" w:cs="宋体"/>
                <w:color w:val="auto"/>
              </w:rPr>
            </w:pPr>
            <w:r>
              <w:rPr>
                <w:rFonts w:hint="eastAsia" w:ascii="宋体" w:hAnsi="宋体" w:eastAsia="宋体" w:cs="宋体"/>
              </w:rPr>
              <w:t>根据</w:t>
            </w:r>
            <w:r>
              <w:rPr>
                <w:rFonts w:ascii="宋体" w:hAnsi="宋体" w:eastAsia="宋体" w:cs="宋体"/>
              </w:rPr>
              <w:t>OA</w:t>
            </w:r>
            <w:r>
              <w:rPr>
                <w:rFonts w:hint="eastAsia" w:ascii="宋体" w:hAnsi="宋体" w:eastAsia="宋体" w:cs="宋体"/>
              </w:rPr>
              <w:t>办公系统应用优化及运维方案内容进行评审（包括OA办公系统三级等保升级改造和OA办公平台运行维护）</w:t>
            </w:r>
          </w:p>
          <w:p w14:paraId="61463B20">
            <w:pPr>
              <w:spacing w:before="37"/>
              <w:jc w:val="both"/>
              <w:rPr>
                <w:rFonts w:hint="eastAsia" w:ascii="宋体" w:hAnsi="宋体" w:eastAsia="宋体" w:cs="宋体"/>
              </w:rPr>
            </w:pPr>
            <w:r>
              <w:rPr>
                <w:rFonts w:ascii="宋体" w:hAnsi="宋体" w:eastAsia="宋体" w:cs="宋体"/>
              </w:rPr>
              <w:t>OA办公系统三级等保升级改造及运维服务</w:t>
            </w:r>
            <w:r>
              <w:rPr>
                <w:rFonts w:hint="eastAsia" w:ascii="宋体" w:hAnsi="宋体" w:eastAsia="宋体" w:cs="宋体"/>
              </w:rPr>
              <w:t>方案完整度高、工作思路清晰、科学合理、技术要点阐述先进明确、具有针对性，完全满足采购需求的服务：8分；</w:t>
            </w:r>
          </w:p>
          <w:p w14:paraId="5E572971">
            <w:pPr>
              <w:spacing w:before="37"/>
              <w:jc w:val="both"/>
              <w:rPr>
                <w:rFonts w:hint="eastAsia" w:ascii="宋体" w:hAnsi="宋体" w:eastAsia="宋体" w:cs="宋体"/>
              </w:rPr>
            </w:pPr>
            <w:r>
              <w:rPr>
                <w:rFonts w:ascii="宋体" w:hAnsi="宋体" w:eastAsia="宋体" w:cs="宋体"/>
              </w:rPr>
              <w:t>OA办公系统三级等保升级改造及运维服务</w:t>
            </w:r>
            <w:r>
              <w:rPr>
                <w:rFonts w:hint="eastAsia" w:ascii="宋体" w:hAnsi="宋体" w:eastAsia="宋体" w:cs="宋体"/>
              </w:rPr>
              <w:t>方案完整度较高、工作思路较清晰、较科学合理、技术要点阐述明确、针对性较强，可以满足采购需求的服务：6分；</w:t>
            </w:r>
          </w:p>
          <w:p w14:paraId="50DDC6B1">
            <w:pPr>
              <w:spacing w:before="37"/>
              <w:jc w:val="both"/>
              <w:rPr>
                <w:rFonts w:hint="eastAsia" w:ascii="宋体" w:hAnsi="宋体" w:eastAsia="宋体" w:cs="宋体"/>
              </w:rPr>
            </w:pPr>
            <w:r>
              <w:rPr>
                <w:rFonts w:ascii="宋体" w:hAnsi="宋体" w:eastAsia="宋体" w:cs="宋体"/>
              </w:rPr>
              <w:t>OA办公系统三级等保升级改造及运维服务</w:t>
            </w:r>
            <w:r>
              <w:rPr>
                <w:rFonts w:hint="eastAsia" w:ascii="宋体" w:hAnsi="宋体" w:eastAsia="宋体" w:cs="宋体"/>
              </w:rPr>
              <w:t>方案基本完整、具有一定的合理性、技术要点阐述不够完整但不影响方案整体执行、有一定的针对性，基本满足采购需求的服务：4分；</w:t>
            </w:r>
          </w:p>
          <w:p w14:paraId="671C4AB1">
            <w:pPr>
              <w:spacing w:before="37"/>
              <w:jc w:val="both"/>
              <w:rPr>
                <w:rFonts w:hint="eastAsia" w:ascii="宋体" w:hAnsi="宋体" w:eastAsia="宋体" w:cs="宋体"/>
              </w:rPr>
            </w:pPr>
            <w:r>
              <w:rPr>
                <w:rFonts w:ascii="宋体" w:hAnsi="宋体" w:eastAsia="宋体" w:cs="宋体"/>
              </w:rPr>
              <w:t>OA办公系统三级等保升级改造及运维服务</w:t>
            </w:r>
            <w:r>
              <w:rPr>
                <w:rFonts w:hint="eastAsia" w:ascii="宋体" w:hAnsi="宋体" w:eastAsia="宋体" w:cs="宋体"/>
              </w:rPr>
              <w:t>方案完整度较差、工作思路不够清晰、合理性不高、只针对少部分技术要点进行阐述、针对性较弱，勉强满足采购需求的服务：2分；</w:t>
            </w:r>
          </w:p>
          <w:p w14:paraId="436A52B3">
            <w:pPr>
              <w:spacing w:before="37"/>
              <w:jc w:val="both"/>
              <w:rPr>
                <w:rFonts w:hint="eastAsia" w:ascii="宋体" w:hAnsi="宋体" w:eastAsia="宋体" w:cs="宋体"/>
              </w:rPr>
            </w:pPr>
            <w:r>
              <w:rPr>
                <w:rFonts w:hint="eastAsia" w:ascii="宋体" w:hAnsi="宋体" w:eastAsia="宋体" w:cs="宋体"/>
              </w:rPr>
              <w:t>OA办公系统三级等保升级</w:t>
            </w:r>
            <w:r>
              <w:rPr>
                <w:rFonts w:ascii="宋体" w:hAnsi="宋体" w:eastAsia="宋体" w:cs="宋体"/>
              </w:rPr>
              <w:t>改造及运维服务</w:t>
            </w:r>
            <w:r>
              <w:rPr>
                <w:rFonts w:hint="eastAsia" w:ascii="宋体" w:hAnsi="宋体" w:eastAsia="宋体" w:cs="宋体"/>
              </w:rPr>
              <w:t>方案完整度差、工作思路混乱、方案不合理、未针对技术要点进行阐述、针对性差，无法完全满足采购需求的服务：1分；</w:t>
            </w:r>
          </w:p>
          <w:p w14:paraId="60F3742B">
            <w:pPr>
              <w:spacing w:before="37"/>
              <w:jc w:val="both"/>
              <w:rPr>
                <w:rFonts w:hint="eastAsia" w:ascii="宋体" w:hAnsi="宋体" w:eastAsia="宋体" w:cs="宋体"/>
              </w:rPr>
            </w:pPr>
            <w:r>
              <w:rPr>
                <w:rFonts w:hint="eastAsia" w:ascii="宋体" w:hAnsi="宋体" w:eastAsia="宋体" w:cs="宋体"/>
              </w:rPr>
              <w:t>未提供任何方案内容：0分</w:t>
            </w:r>
          </w:p>
        </w:tc>
        <w:tc>
          <w:tcPr>
            <w:tcW w:w="709" w:type="dxa"/>
            <w:vAlign w:val="center"/>
          </w:tcPr>
          <w:p w14:paraId="76BC78F9">
            <w:pPr>
              <w:spacing w:before="37"/>
              <w:jc w:val="center"/>
              <w:rPr>
                <w:rFonts w:hint="eastAsia" w:ascii="宋体" w:hAnsi="宋体" w:eastAsia="宋体" w:cs="宋体"/>
              </w:rPr>
            </w:pPr>
            <w:r>
              <w:rPr>
                <w:rFonts w:hint="eastAsia" w:ascii="宋体" w:hAnsi="宋体" w:eastAsia="宋体" w:cs="宋体"/>
              </w:rPr>
              <w:t>8</w:t>
            </w:r>
          </w:p>
        </w:tc>
        <w:tc>
          <w:tcPr>
            <w:tcW w:w="778" w:type="dxa"/>
            <w:vAlign w:val="center"/>
          </w:tcPr>
          <w:p w14:paraId="3779E31E">
            <w:pPr>
              <w:spacing w:before="37"/>
              <w:rPr>
                <w:rFonts w:hint="eastAsia" w:ascii="宋体" w:hAnsi="宋体" w:eastAsia="宋体" w:cs="宋体"/>
                <w:b/>
              </w:rPr>
            </w:pPr>
          </w:p>
        </w:tc>
      </w:tr>
      <w:tr w14:paraId="0F6C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Align w:val="center"/>
          </w:tcPr>
          <w:p w14:paraId="68104286">
            <w:pPr>
              <w:spacing w:before="37"/>
              <w:jc w:val="center"/>
              <w:rPr>
                <w:rFonts w:hint="eastAsia" w:ascii="宋体" w:hAnsi="宋体" w:eastAsia="宋体" w:cs="宋体"/>
              </w:rPr>
            </w:pPr>
            <w:r>
              <w:rPr>
                <w:rFonts w:hint="eastAsia" w:ascii="宋体" w:hAnsi="宋体" w:eastAsia="宋体" w:cs="宋体"/>
              </w:rPr>
              <w:t>7</w:t>
            </w:r>
          </w:p>
        </w:tc>
        <w:tc>
          <w:tcPr>
            <w:tcW w:w="1191" w:type="dxa"/>
            <w:vAlign w:val="center"/>
          </w:tcPr>
          <w:p w14:paraId="52D509C9">
            <w:pPr>
              <w:spacing w:before="37"/>
              <w:jc w:val="center"/>
              <w:rPr>
                <w:rFonts w:hint="eastAsia" w:ascii="宋体" w:hAnsi="宋体" w:eastAsia="宋体" w:cs="宋体"/>
              </w:rPr>
            </w:pPr>
            <w:r>
              <w:rPr>
                <w:rFonts w:hint="eastAsia" w:ascii="宋体" w:hAnsi="宋体" w:eastAsia="宋体" w:cs="宋体"/>
              </w:rPr>
              <w:t>保密措施</w:t>
            </w:r>
          </w:p>
        </w:tc>
        <w:tc>
          <w:tcPr>
            <w:tcW w:w="6095" w:type="dxa"/>
            <w:vAlign w:val="center"/>
          </w:tcPr>
          <w:p w14:paraId="51E54E91">
            <w:pPr>
              <w:kinsoku/>
              <w:wordWrap w:val="0"/>
              <w:topLinePunct/>
              <w:jc w:val="both"/>
              <w:rPr>
                <w:rFonts w:hint="eastAsia" w:ascii="宋体" w:hAnsi="宋体" w:eastAsia="宋体" w:cs="宋体"/>
              </w:rPr>
            </w:pPr>
            <w:r>
              <w:rPr>
                <w:rFonts w:hint="eastAsia" w:ascii="宋体" w:hAnsi="宋体" w:eastAsia="宋体" w:cs="宋体"/>
              </w:rPr>
              <w:t>综合考虑供应商提供的保密措施，对采购需求的响应程度。</w:t>
            </w:r>
          </w:p>
          <w:p w14:paraId="6503F5C1">
            <w:pPr>
              <w:kinsoku/>
              <w:wordWrap w:val="0"/>
              <w:topLinePunct/>
              <w:jc w:val="both"/>
              <w:rPr>
                <w:rFonts w:hint="eastAsia" w:ascii="宋体" w:hAnsi="宋体" w:eastAsia="宋体" w:cs="宋体"/>
              </w:rPr>
            </w:pPr>
            <w:r>
              <w:rPr>
                <w:rFonts w:hint="eastAsia" w:ascii="宋体" w:hAnsi="宋体" w:eastAsia="宋体" w:cs="宋体"/>
              </w:rPr>
              <w:t>方案完整度高、保密制度建设健全完善、保密措施众多、操作流程规范且细致，完全满足采购需求的服务要求：5分；</w:t>
            </w:r>
          </w:p>
          <w:p w14:paraId="63F7C839">
            <w:pPr>
              <w:kinsoku/>
              <w:wordWrap w:val="0"/>
              <w:topLinePunct/>
              <w:jc w:val="both"/>
              <w:rPr>
                <w:rFonts w:hint="eastAsia" w:ascii="宋体" w:hAnsi="宋体" w:eastAsia="宋体" w:cs="宋体"/>
              </w:rPr>
            </w:pPr>
            <w:r>
              <w:rPr>
                <w:rFonts w:hint="eastAsia" w:ascii="宋体" w:hAnsi="宋体" w:eastAsia="宋体" w:cs="宋体"/>
              </w:rPr>
              <w:t>方案完整度较高、保密制度建设完善、保密措施多样、操作流程规范，可以满足采购需求的服务要求：4分；</w:t>
            </w:r>
          </w:p>
          <w:p w14:paraId="33C92E1D">
            <w:pPr>
              <w:kinsoku/>
              <w:wordWrap w:val="0"/>
              <w:topLinePunct/>
              <w:jc w:val="both"/>
              <w:rPr>
                <w:rFonts w:hint="eastAsia" w:ascii="宋体" w:hAnsi="宋体" w:eastAsia="宋体" w:cs="宋体"/>
              </w:rPr>
            </w:pPr>
            <w:r>
              <w:rPr>
                <w:rFonts w:hint="eastAsia" w:ascii="宋体" w:hAnsi="宋体" w:eastAsia="宋体" w:cs="宋体"/>
              </w:rPr>
              <w:t>方案基本完整、保密制度建设基本完善、保密措施较多、操作流程基本规范，基本满足采购需求的服务要求：3分；</w:t>
            </w:r>
          </w:p>
          <w:p w14:paraId="47FAEE98">
            <w:pPr>
              <w:kinsoku/>
              <w:wordWrap w:val="0"/>
              <w:topLinePunct/>
              <w:jc w:val="both"/>
              <w:rPr>
                <w:rFonts w:hint="eastAsia" w:ascii="宋体" w:hAnsi="宋体" w:eastAsia="宋体" w:cs="宋体"/>
              </w:rPr>
            </w:pPr>
            <w:r>
              <w:rPr>
                <w:rFonts w:hint="eastAsia" w:ascii="宋体" w:hAnsi="宋体" w:eastAsia="宋体" w:cs="宋体"/>
              </w:rPr>
              <w:t>方案完整度较差、保密制度建设松散、保密措施较少、操作流程随意，勉强满足采购需求的服务要求：2分；</w:t>
            </w:r>
          </w:p>
          <w:p w14:paraId="00A011D1">
            <w:pPr>
              <w:kinsoku/>
              <w:wordWrap w:val="0"/>
              <w:topLinePunct/>
              <w:jc w:val="both"/>
              <w:rPr>
                <w:rFonts w:hint="eastAsia" w:ascii="宋体" w:hAnsi="宋体" w:eastAsia="宋体" w:cs="宋体"/>
              </w:rPr>
            </w:pPr>
            <w:r>
              <w:rPr>
                <w:rFonts w:hint="eastAsia" w:ascii="宋体" w:hAnsi="宋体" w:eastAsia="宋体" w:cs="宋体"/>
              </w:rPr>
              <w:t>方案完整度差、保密制度建设缺失、无保密措施、不便于操作且未执行，无法完全满足采购需求的服务要求：1分；</w:t>
            </w:r>
          </w:p>
          <w:p w14:paraId="17D8352D">
            <w:pPr>
              <w:kinsoku/>
              <w:wordWrap w:val="0"/>
              <w:topLinePunct/>
              <w:jc w:val="both"/>
              <w:rPr>
                <w:rFonts w:hint="eastAsia" w:ascii="宋体" w:hAnsi="宋体" w:eastAsia="宋体" w:cs="宋体"/>
              </w:rPr>
            </w:pPr>
            <w:r>
              <w:rPr>
                <w:rFonts w:hint="eastAsia" w:ascii="宋体" w:hAnsi="宋体" w:eastAsia="宋体" w:cs="宋体"/>
              </w:rPr>
              <w:t>未提供任何方案内容：0分。</w:t>
            </w:r>
          </w:p>
        </w:tc>
        <w:tc>
          <w:tcPr>
            <w:tcW w:w="709" w:type="dxa"/>
            <w:vAlign w:val="center"/>
          </w:tcPr>
          <w:p w14:paraId="5C7CC64E">
            <w:pPr>
              <w:spacing w:before="37"/>
              <w:jc w:val="center"/>
              <w:rPr>
                <w:rFonts w:hint="eastAsia" w:ascii="宋体" w:hAnsi="宋体" w:eastAsia="宋体" w:cs="宋体"/>
              </w:rPr>
            </w:pPr>
            <w:r>
              <w:rPr>
                <w:rFonts w:hint="eastAsia" w:ascii="宋体" w:hAnsi="宋体" w:eastAsia="宋体" w:cs="宋体"/>
              </w:rPr>
              <w:t>5</w:t>
            </w:r>
          </w:p>
        </w:tc>
        <w:tc>
          <w:tcPr>
            <w:tcW w:w="778" w:type="dxa"/>
            <w:vAlign w:val="center"/>
          </w:tcPr>
          <w:p w14:paraId="39D08434">
            <w:pPr>
              <w:spacing w:before="37"/>
              <w:rPr>
                <w:rFonts w:hint="eastAsia" w:ascii="宋体" w:hAnsi="宋体" w:eastAsia="宋体" w:cs="宋体"/>
                <w:b/>
              </w:rPr>
            </w:pPr>
          </w:p>
        </w:tc>
      </w:tr>
      <w:tr w14:paraId="4AEA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Align w:val="center"/>
          </w:tcPr>
          <w:p w14:paraId="50F314B9">
            <w:pPr>
              <w:spacing w:before="37"/>
              <w:jc w:val="center"/>
              <w:rPr>
                <w:rFonts w:hint="eastAsia" w:ascii="宋体" w:hAnsi="宋体" w:eastAsia="宋体" w:cs="宋体"/>
              </w:rPr>
            </w:pPr>
            <w:r>
              <w:rPr>
                <w:rFonts w:hint="eastAsia" w:ascii="宋体" w:hAnsi="宋体" w:eastAsia="宋体" w:cs="宋体"/>
              </w:rPr>
              <w:t>8</w:t>
            </w:r>
          </w:p>
        </w:tc>
        <w:tc>
          <w:tcPr>
            <w:tcW w:w="1191" w:type="dxa"/>
            <w:vAlign w:val="center"/>
          </w:tcPr>
          <w:p w14:paraId="186ED015">
            <w:pPr>
              <w:spacing w:before="37"/>
              <w:jc w:val="center"/>
              <w:rPr>
                <w:rFonts w:hint="eastAsia" w:ascii="宋体" w:hAnsi="宋体" w:eastAsia="宋体" w:cs="宋体"/>
              </w:rPr>
            </w:pPr>
            <w:r>
              <w:rPr>
                <w:rFonts w:hint="eastAsia" w:ascii="宋体" w:hAnsi="宋体" w:eastAsia="宋体" w:cs="宋体"/>
              </w:rPr>
              <w:t>项目负责人</w:t>
            </w:r>
          </w:p>
        </w:tc>
        <w:tc>
          <w:tcPr>
            <w:tcW w:w="6095" w:type="dxa"/>
            <w:vAlign w:val="center"/>
          </w:tcPr>
          <w:p w14:paraId="6E31650E">
            <w:pPr>
              <w:kinsoku/>
              <w:wordWrap w:val="0"/>
              <w:topLinePunct/>
              <w:jc w:val="both"/>
              <w:rPr>
                <w:rFonts w:hint="eastAsia" w:ascii="宋体" w:hAnsi="宋体" w:eastAsia="宋体" w:cs="宋体"/>
              </w:rPr>
            </w:pPr>
            <w:r>
              <w:rPr>
                <w:rFonts w:hint="eastAsia" w:ascii="宋体" w:hAnsi="宋体" w:eastAsia="宋体" w:cs="宋体"/>
              </w:rPr>
              <w:t>项目负责人具有信息化相关专业高级及以上职称，具有5年</w:t>
            </w:r>
            <w:r>
              <w:rPr>
                <w:rFonts w:hint="eastAsia" w:ascii="宋体" w:hAnsi="宋体" w:eastAsia="宋体" w:cs="宋体"/>
                <w:lang w:val="en-US" w:eastAsia="zh-CN"/>
              </w:rPr>
              <w:t>及</w:t>
            </w:r>
            <w:r>
              <w:rPr>
                <w:rFonts w:hint="eastAsia" w:ascii="宋体" w:hAnsi="宋体" w:eastAsia="宋体" w:cs="宋体"/>
              </w:rPr>
              <w:t>以上</w:t>
            </w:r>
            <w:r>
              <w:rPr>
                <w:rFonts w:hint="eastAsia" w:ascii="宋体" w:hAnsi="宋体" w:eastAsia="宋体" w:cs="宋体"/>
                <w:lang w:val="en-US" w:eastAsia="zh-CN"/>
              </w:rPr>
              <w:t>信息化</w:t>
            </w:r>
            <w:r>
              <w:rPr>
                <w:rFonts w:hint="eastAsia" w:ascii="宋体" w:hAnsi="宋体" w:eastAsia="宋体" w:cs="宋体"/>
              </w:rPr>
              <w:t>项目实施经验，得3分；具有3年</w:t>
            </w:r>
            <w:r>
              <w:rPr>
                <w:rFonts w:hint="eastAsia" w:ascii="宋体" w:hAnsi="宋体" w:eastAsia="宋体" w:cs="宋体"/>
                <w:lang w:val="en-US" w:eastAsia="zh-CN"/>
              </w:rPr>
              <w:t>及</w:t>
            </w:r>
            <w:r>
              <w:rPr>
                <w:rFonts w:hint="eastAsia" w:ascii="宋体" w:hAnsi="宋体" w:eastAsia="宋体" w:cs="宋体"/>
              </w:rPr>
              <w:t>以上不足5年的</w:t>
            </w:r>
            <w:r>
              <w:rPr>
                <w:rFonts w:hint="eastAsia" w:ascii="宋体" w:hAnsi="宋体" w:eastAsia="宋体" w:cs="宋体"/>
                <w:lang w:val="en-US" w:eastAsia="zh-CN"/>
              </w:rPr>
              <w:t>信息化</w:t>
            </w:r>
            <w:r>
              <w:rPr>
                <w:rFonts w:hint="eastAsia" w:ascii="宋体" w:hAnsi="宋体" w:eastAsia="宋体" w:cs="宋体"/>
              </w:rPr>
              <w:t>项目实施经验，得2分；具有2年</w:t>
            </w:r>
            <w:r>
              <w:rPr>
                <w:rFonts w:hint="eastAsia" w:ascii="宋体" w:hAnsi="宋体" w:eastAsia="宋体" w:cs="宋体"/>
                <w:lang w:val="en-US" w:eastAsia="zh-CN"/>
              </w:rPr>
              <w:t>及</w:t>
            </w:r>
            <w:r>
              <w:rPr>
                <w:rFonts w:hint="eastAsia" w:ascii="宋体" w:hAnsi="宋体" w:eastAsia="宋体" w:cs="宋体"/>
              </w:rPr>
              <w:t>以上不足3年的</w:t>
            </w:r>
            <w:r>
              <w:rPr>
                <w:rFonts w:hint="eastAsia" w:ascii="宋体" w:hAnsi="宋体" w:eastAsia="宋体" w:cs="宋体"/>
                <w:lang w:val="en-US" w:eastAsia="zh-CN"/>
              </w:rPr>
              <w:t>信息化</w:t>
            </w:r>
            <w:r>
              <w:rPr>
                <w:rFonts w:hint="eastAsia" w:ascii="宋体" w:hAnsi="宋体" w:eastAsia="宋体" w:cs="宋体"/>
              </w:rPr>
              <w:t>项目实施经验，得1分；不足2年或未提供相应证明材料，得0分。</w:t>
            </w:r>
          </w:p>
          <w:p w14:paraId="77FEC976">
            <w:pPr>
              <w:kinsoku/>
              <w:wordWrap w:val="0"/>
              <w:topLinePunct/>
              <w:jc w:val="both"/>
              <w:rPr>
                <w:rFonts w:hint="eastAsia" w:ascii="宋体" w:hAnsi="宋体" w:eastAsia="宋体" w:cs="宋体"/>
              </w:rPr>
            </w:pPr>
            <w:r>
              <w:rPr>
                <w:rFonts w:hint="eastAsia" w:ascii="宋体" w:hAnsi="宋体" w:eastAsia="宋体" w:cs="宋体"/>
              </w:rPr>
              <w:t>注：需提供服务单位出具的证明文件或能体现</w:t>
            </w:r>
            <w:r>
              <w:rPr>
                <w:rFonts w:hint="eastAsia" w:ascii="宋体" w:hAnsi="宋体" w:eastAsia="宋体" w:cs="宋体"/>
                <w:lang w:val="en-US" w:eastAsia="zh-CN"/>
              </w:rPr>
              <w:t>信息化</w:t>
            </w:r>
            <w:r>
              <w:rPr>
                <w:rFonts w:hint="eastAsia" w:ascii="宋体" w:hAnsi="宋体" w:eastAsia="宋体" w:cs="宋体"/>
              </w:rPr>
              <w:t>项目服务内容及项目负责人姓名的合同扫描件并加盖供应商单位公章。</w:t>
            </w:r>
          </w:p>
        </w:tc>
        <w:tc>
          <w:tcPr>
            <w:tcW w:w="709" w:type="dxa"/>
            <w:vAlign w:val="center"/>
          </w:tcPr>
          <w:p w14:paraId="0483ABFB">
            <w:pPr>
              <w:spacing w:before="37"/>
              <w:jc w:val="center"/>
              <w:rPr>
                <w:rFonts w:hint="eastAsia" w:ascii="宋体" w:hAnsi="宋体" w:eastAsia="宋体" w:cs="宋体"/>
              </w:rPr>
            </w:pPr>
            <w:r>
              <w:rPr>
                <w:rFonts w:hint="eastAsia" w:ascii="宋体" w:hAnsi="宋体" w:eastAsia="宋体" w:cs="宋体"/>
              </w:rPr>
              <w:t>3</w:t>
            </w:r>
          </w:p>
        </w:tc>
        <w:tc>
          <w:tcPr>
            <w:tcW w:w="778" w:type="dxa"/>
            <w:vAlign w:val="center"/>
          </w:tcPr>
          <w:p w14:paraId="4A697641">
            <w:pPr>
              <w:spacing w:before="37"/>
              <w:rPr>
                <w:rFonts w:hint="eastAsia" w:ascii="宋体" w:hAnsi="宋体" w:eastAsia="宋体" w:cs="宋体"/>
                <w:b/>
              </w:rPr>
            </w:pPr>
          </w:p>
        </w:tc>
      </w:tr>
      <w:tr w14:paraId="5940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Merge w:val="restart"/>
            <w:vAlign w:val="center"/>
          </w:tcPr>
          <w:p w14:paraId="1E5863F2">
            <w:pPr>
              <w:spacing w:before="37"/>
              <w:jc w:val="center"/>
              <w:rPr>
                <w:rFonts w:hint="eastAsia" w:ascii="宋体" w:hAnsi="宋体" w:eastAsia="宋体" w:cs="宋体"/>
              </w:rPr>
            </w:pPr>
            <w:r>
              <w:rPr>
                <w:rFonts w:hint="eastAsia" w:ascii="宋体" w:hAnsi="宋体" w:eastAsia="宋体" w:cs="宋体"/>
              </w:rPr>
              <w:t>9</w:t>
            </w:r>
          </w:p>
        </w:tc>
        <w:tc>
          <w:tcPr>
            <w:tcW w:w="1191" w:type="dxa"/>
            <w:vMerge w:val="restart"/>
            <w:vAlign w:val="center"/>
          </w:tcPr>
          <w:p w14:paraId="3FFF03BF">
            <w:pPr>
              <w:spacing w:before="37"/>
              <w:jc w:val="center"/>
              <w:rPr>
                <w:rFonts w:hint="eastAsia" w:ascii="宋体" w:hAnsi="宋体" w:eastAsia="宋体" w:cs="宋体"/>
              </w:rPr>
            </w:pPr>
            <w:r>
              <w:rPr>
                <w:rFonts w:hint="eastAsia" w:ascii="宋体" w:hAnsi="宋体" w:eastAsia="宋体" w:cs="宋体"/>
              </w:rPr>
              <w:t>项目团队</w:t>
            </w:r>
          </w:p>
        </w:tc>
        <w:tc>
          <w:tcPr>
            <w:tcW w:w="6095" w:type="dxa"/>
            <w:vAlign w:val="center"/>
          </w:tcPr>
          <w:p w14:paraId="5FFD703A">
            <w:pPr>
              <w:kinsoku/>
              <w:wordWrap w:val="0"/>
              <w:topLinePunct/>
              <w:jc w:val="both"/>
              <w:rPr>
                <w:rFonts w:hint="eastAsia" w:ascii="宋体" w:hAnsi="宋体" w:eastAsia="宋体" w:cs="宋体"/>
              </w:rPr>
            </w:pPr>
            <w:r>
              <w:rPr>
                <w:rFonts w:hint="eastAsia" w:ascii="宋体" w:hAnsi="宋体" w:eastAsia="宋体" w:cs="宋体"/>
              </w:rPr>
              <w:t>项目团队成员有人具备5年及以上</w:t>
            </w:r>
            <w:r>
              <w:rPr>
                <w:rFonts w:hint="eastAsia" w:ascii="宋体" w:hAnsi="宋体" w:eastAsia="宋体" w:cs="宋体"/>
                <w:lang w:val="en-US" w:eastAsia="zh-CN"/>
              </w:rPr>
              <w:t>信息化</w:t>
            </w:r>
            <w:r>
              <w:rPr>
                <w:rFonts w:hint="eastAsia" w:ascii="宋体" w:hAnsi="宋体" w:eastAsia="宋体" w:cs="宋体"/>
              </w:rPr>
              <w:t>项目工作经验，每增加1人加1分，最高得3分。</w:t>
            </w:r>
          </w:p>
        </w:tc>
        <w:tc>
          <w:tcPr>
            <w:tcW w:w="709" w:type="dxa"/>
            <w:vAlign w:val="center"/>
          </w:tcPr>
          <w:p w14:paraId="18C74D58">
            <w:pPr>
              <w:spacing w:before="37"/>
              <w:jc w:val="center"/>
              <w:rPr>
                <w:rFonts w:hint="eastAsia" w:ascii="宋体" w:hAnsi="宋体" w:eastAsia="宋体" w:cs="宋体"/>
              </w:rPr>
            </w:pPr>
            <w:r>
              <w:rPr>
                <w:rFonts w:hint="eastAsia" w:ascii="宋体" w:hAnsi="宋体" w:eastAsia="宋体" w:cs="宋体"/>
              </w:rPr>
              <w:t>3</w:t>
            </w:r>
          </w:p>
        </w:tc>
        <w:tc>
          <w:tcPr>
            <w:tcW w:w="778" w:type="dxa"/>
            <w:vAlign w:val="center"/>
          </w:tcPr>
          <w:p w14:paraId="30EEEE81">
            <w:pPr>
              <w:spacing w:before="37"/>
              <w:rPr>
                <w:rFonts w:hint="eastAsia" w:ascii="宋体" w:hAnsi="宋体" w:eastAsia="宋体" w:cs="宋体"/>
                <w:b/>
              </w:rPr>
            </w:pPr>
          </w:p>
        </w:tc>
      </w:tr>
      <w:tr w14:paraId="1F59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Merge w:val="continue"/>
            <w:vAlign w:val="center"/>
          </w:tcPr>
          <w:p w14:paraId="1D777C09">
            <w:pPr>
              <w:spacing w:before="37"/>
              <w:jc w:val="center"/>
              <w:rPr>
                <w:rFonts w:hint="eastAsia" w:ascii="宋体" w:hAnsi="宋体" w:eastAsia="宋体" w:cs="宋体"/>
              </w:rPr>
            </w:pPr>
          </w:p>
        </w:tc>
        <w:tc>
          <w:tcPr>
            <w:tcW w:w="1191" w:type="dxa"/>
            <w:vMerge w:val="continue"/>
            <w:vAlign w:val="center"/>
          </w:tcPr>
          <w:p w14:paraId="0BDE1AB2">
            <w:pPr>
              <w:spacing w:before="37"/>
              <w:jc w:val="center"/>
              <w:rPr>
                <w:rFonts w:hint="eastAsia" w:ascii="宋体" w:hAnsi="宋体" w:eastAsia="宋体" w:cs="宋体"/>
              </w:rPr>
            </w:pPr>
          </w:p>
        </w:tc>
        <w:tc>
          <w:tcPr>
            <w:tcW w:w="6095" w:type="dxa"/>
            <w:vAlign w:val="center"/>
          </w:tcPr>
          <w:p w14:paraId="62B2E5B2">
            <w:pPr>
              <w:kinsoku/>
              <w:wordWrap w:val="0"/>
              <w:topLinePunct/>
              <w:jc w:val="both"/>
              <w:rPr>
                <w:rFonts w:hint="eastAsia" w:ascii="宋体" w:hAnsi="宋体" w:eastAsia="宋体" w:cs="宋体"/>
              </w:rPr>
            </w:pPr>
            <w:r>
              <w:rPr>
                <w:rFonts w:hint="eastAsia" w:ascii="宋体" w:hAnsi="宋体" w:eastAsia="宋体" w:cs="宋体"/>
              </w:rPr>
              <w:t>项目团队成员有人具有信息化相关专业高级及以上职称，每增加1人加1分，最高得2分。</w:t>
            </w:r>
          </w:p>
          <w:p w14:paraId="0422BF00">
            <w:pPr>
              <w:kinsoku/>
              <w:wordWrap w:val="0"/>
              <w:topLinePunct/>
              <w:jc w:val="both"/>
              <w:rPr>
                <w:rFonts w:hint="eastAsia" w:ascii="宋体" w:hAnsi="宋体" w:eastAsia="宋体" w:cs="宋体"/>
              </w:rPr>
            </w:pPr>
            <w:r>
              <w:rPr>
                <w:rFonts w:hint="eastAsia" w:ascii="宋体" w:hAnsi="宋体" w:eastAsia="宋体" w:cs="宋体"/>
              </w:rPr>
              <w:t>注：需提供相关证明材料复印件，否则不予认可。</w:t>
            </w:r>
          </w:p>
        </w:tc>
        <w:tc>
          <w:tcPr>
            <w:tcW w:w="709" w:type="dxa"/>
            <w:vAlign w:val="center"/>
          </w:tcPr>
          <w:p w14:paraId="4406149A">
            <w:pPr>
              <w:spacing w:before="37"/>
              <w:jc w:val="center"/>
              <w:rPr>
                <w:rFonts w:hint="eastAsia" w:ascii="宋体" w:hAnsi="宋体" w:eastAsia="宋体" w:cs="宋体"/>
              </w:rPr>
            </w:pPr>
            <w:r>
              <w:rPr>
                <w:rFonts w:hint="eastAsia" w:ascii="宋体" w:hAnsi="宋体" w:eastAsia="宋体" w:cs="宋体"/>
              </w:rPr>
              <w:t>2</w:t>
            </w:r>
          </w:p>
        </w:tc>
        <w:tc>
          <w:tcPr>
            <w:tcW w:w="778" w:type="dxa"/>
            <w:vAlign w:val="center"/>
          </w:tcPr>
          <w:p w14:paraId="38513B3A">
            <w:pPr>
              <w:spacing w:before="37"/>
              <w:rPr>
                <w:rFonts w:hint="eastAsia" w:ascii="宋体" w:hAnsi="宋体" w:eastAsia="宋体" w:cs="宋体"/>
                <w:b/>
              </w:rPr>
            </w:pPr>
          </w:p>
        </w:tc>
      </w:tr>
      <w:tr w14:paraId="72E2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495" w:type="dxa"/>
            <w:gridSpan w:val="5"/>
            <w:vAlign w:val="center"/>
          </w:tcPr>
          <w:p w14:paraId="57F526EA">
            <w:pPr>
              <w:spacing w:before="37"/>
              <w:jc w:val="center"/>
              <w:rPr>
                <w:rFonts w:hint="eastAsia" w:ascii="宋体" w:hAnsi="宋体" w:eastAsia="宋体" w:cs="宋体"/>
              </w:rPr>
            </w:pPr>
            <w:r>
              <w:rPr>
                <w:rFonts w:hint="eastAsia" w:ascii="宋体" w:hAnsi="宋体" w:eastAsia="宋体" w:cs="宋体"/>
              </w:rPr>
              <w:t>商务得分（21分）</w:t>
            </w:r>
          </w:p>
        </w:tc>
      </w:tr>
      <w:tr w14:paraId="60DA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22" w:type="dxa"/>
            <w:vAlign w:val="center"/>
          </w:tcPr>
          <w:p w14:paraId="7E6FD349">
            <w:pPr>
              <w:spacing w:before="37"/>
              <w:jc w:val="center"/>
              <w:rPr>
                <w:rFonts w:hint="eastAsia" w:ascii="宋体" w:hAnsi="宋体" w:eastAsia="宋体" w:cs="宋体"/>
              </w:rPr>
            </w:pPr>
            <w:r>
              <w:rPr>
                <w:rFonts w:hint="eastAsia" w:ascii="宋体" w:hAnsi="宋体" w:eastAsia="宋体" w:cs="宋体"/>
              </w:rPr>
              <w:t>10</w:t>
            </w:r>
          </w:p>
        </w:tc>
        <w:tc>
          <w:tcPr>
            <w:tcW w:w="1191" w:type="dxa"/>
            <w:vAlign w:val="center"/>
          </w:tcPr>
          <w:p w14:paraId="23099660">
            <w:pPr>
              <w:spacing w:before="37"/>
              <w:jc w:val="center"/>
              <w:rPr>
                <w:rFonts w:hint="eastAsia" w:ascii="宋体" w:hAnsi="宋体" w:eastAsia="宋体" w:cs="宋体"/>
              </w:rPr>
            </w:pPr>
            <w:r>
              <w:rPr>
                <w:rFonts w:hint="eastAsia" w:ascii="宋体" w:hAnsi="宋体" w:eastAsia="宋体" w:cs="宋体"/>
              </w:rPr>
              <w:t>项目类似业绩</w:t>
            </w:r>
          </w:p>
        </w:tc>
        <w:tc>
          <w:tcPr>
            <w:tcW w:w="6095" w:type="dxa"/>
            <w:vAlign w:val="center"/>
          </w:tcPr>
          <w:p w14:paraId="41DAA848">
            <w:pPr>
              <w:kinsoku/>
              <w:wordWrap w:val="0"/>
              <w:topLinePunct/>
              <w:jc w:val="both"/>
              <w:rPr>
                <w:rFonts w:hint="eastAsia" w:ascii="宋体" w:hAnsi="宋体" w:eastAsia="宋体" w:cs="宋体"/>
              </w:rPr>
            </w:pPr>
            <w:r>
              <w:rPr>
                <w:rFonts w:hint="eastAsia" w:ascii="宋体" w:hAnsi="宋体" w:eastAsia="宋体" w:cs="宋体"/>
              </w:rPr>
              <w:t>供应商2022年1月1日至今（以合同签订时间为准）具有类似项目业绩，每提供一个项目合同得3分，最高得15分，不提供项目合同得0分。</w:t>
            </w:r>
          </w:p>
          <w:p w14:paraId="7C76AFF7">
            <w:pPr>
              <w:kinsoku/>
              <w:wordWrap w:val="0"/>
              <w:topLinePunct/>
              <w:jc w:val="both"/>
              <w:rPr>
                <w:rFonts w:hint="eastAsia" w:ascii="宋体" w:hAnsi="宋体" w:eastAsia="宋体" w:cs="宋体"/>
              </w:rPr>
            </w:pPr>
            <w:r>
              <w:rPr>
                <w:rFonts w:hint="eastAsia" w:ascii="宋体" w:hAnsi="宋体" w:eastAsia="宋体" w:cs="宋体"/>
              </w:rPr>
              <w:t>注：供应商须提供合同复印件作为有效业绩证明（必须包括合同首页、关键内容页、双方签单页）。</w:t>
            </w:r>
          </w:p>
        </w:tc>
        <w:tc>
          <w:tcPr>
            <w:tcW w:w="709" w:type="dxa"/>
            <w:vAlign w:val="center"/>
          </w:tcPr>
          <w:p w14:paraId="70498074">
            <w:pPr>
              <w:spacing w:before="37"/>
              <w:jc w:val="center"/>
              <w:rPr>
                <w:rFonts w:hint="eastAsia" w:ascii="宋体" w:hAnsi="宋体" w:eastAsia="宋体" w:cs="宋体"/>
              </w:rPr>
            </w:pPr>
            <w:r>
              <w:rPr>
                <w:rFonts w:hint="eastAsia" w:ascii="宋体" w:hAnsi="宋体" w:eastAsia="宋体" w:cs="宋体"/>
              </w:rPr>
              <w:t>15</w:t>
            </w:r>
          </w:p>
        </w:tc>
        <w:tc>
          <w:tcPr>
            <w:tcW w:w="778" w:type="dxa"/>
          </w:tcPr>
          <w:p w14:paraId="4ED1C75E">
            <w:pPr>
              <w:spacing w:before="37"/>
              <w:rPr>
                <w:rFonts w:hint="eastAsia" w:ascii="宋体" w:hAnsi="宋体" w:eastAsia="宋体" w:cs="宋体"/>
              </w:rPr>
            </w:pPr>
          </w:p>
        </w:tc>
      </w:tr>
      <w:tr w14:paraId="080B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22" w:type="dxa"/>
            <w:vAlign w:val="center"/>
          </w:tcPr>
          <w:p w14:paraId="31603333">
            <w:pPr>
              <w:spacing w:before="37"/>
              <w:jc w:val="center"/>
              <w:rPr>
                <w:rFonts w:hint="eastAsia" w:ascii="宋体" w:hAnsi="宋体" w:eastAsia="宋体" w:cs="宋体"/>
              </w:rPr>
            </w:pPr>
            <w:r>
              <w:rPr>
                <w:rFonts w:hint="eastAsia" w:ascii="宋体" w:hAnsi="宋体" w:eastAsia="宋体" w:cs="宋体"/>
              </w:rPr>
              <w:t>11</w:t>
            </w:r>
          </w:p>
        </w:tc>
        <w:tc>
          <w:tcPr>
            <w:tcW w:w="1191" w:type="dxa"/>
            <w:vAlign w:val="center"/>
          </w:tcPr>
          <w:p w14:paraId="52990836">
            <w:pPr>
              <w:spacing w:before="37"/>
              <w:jc w:val="center"/>
              <w:rPr>
                <w:rFonts w:hint="eastAsia" w:ascii="宋体" w:hAnsi="宋体" w:eastAsia="宋体" w:cs="宋体"/>
              </w:rPr>
            </w:pPr>
            <w:r>
              <w:rPr>
                <w:rFonts w:hint="eastAsia" w:ascii="宋体" w:hAnsi="宋体" w:eastAsia="宋体" w:cs="宋体"/>
                <w:bCs/>
              </w:rPr>
              <w:t>相关证书</w:t>
            </w:r>
          </w:p>
        </w:tc>
        <w:tc>
          <w:tcPr>
            <w:tcW w:w="6095" w:type="dxa"/>
            <w:vAlign w:val="center"/>
          </w:tcPr>
          <w:p w14:paraId="53DCF3E8">
            <w:pPr>
              <w:spacing w:before="37"/>
              <w:jc w:val="both"/>
              <w:rPr>
                <w:rFonts w:hint="eastAsia" w:ascii="宋体" w:hAnsi="宋体" w:eastAsia="宋体" w:cs="宋体"/>
              </w:rPr>
            </w:pPr>
            <w:r>
              <w:rPr>
                <w:rFonts w:hint="eastAsia" w:ascii="宋体" w:hAnsi="宋体" w:eastAsia="宋体" w:cs="宋体"/>
              </w:rPr>
              <w:t>提供有效的ISO9001质量管理体系认证证书得2分，未提供得0分；</w:t>
            </w:r>
          </w:p>
          <w:p w14:paraId="5E85E186">
            <w:pPr>
              <w:spacing w:before="37"/>
              <w:jc w:val="both"/>
              <w:rPr>
                <w:rFonts w:hint="eastAsia" w:ascii="宋体" w:hAnsi="宋体" w:eastAsia="宋体" w:cs="宋体"/>
              </w:rPr>
            </w:pPr>
            <w:r>
              <w:rPr>
                <w:rFonts w:hint="eastAsia" w:ascii="宋体" w:hAnsi="宋体" w:eastAsia="宋体" w:cs="宋体"/>
              </w:rPr>
              <w:t>提供有效ISO20000信息技术服务管理体系认证证书得2分，未提供得0分；</w:t>
            </w:r>
          </w:p>
          <w:p w14:paraId="5129AE24">
            <w:pPr>
              <w:spacing w:before="37"/>
              <w:jc w:val="both"/>
              <w:rPr>
                <w:rFonts w:hint="eastAsia" w:ascii="宋体" w:hAnsi="宋体" w:eastAsia="宋体" w:cs="宋体"/>
              </w:rPr>
            </w:pPr>
            <w:r>
              <w:rPr>
                <w:rFonts w:hint="eastAsia" w:ascii="宋体" w:hAnsi="宋体" w:eastAsia="宋体" w:cs="宋体"/>
              </w:rPr>
              <w:t>具有ISO27001信息安全管理体系认证证书，提供相关证明文件得</w:t>
            </w:r>
            <w:r>
              <w:rPr>
                <w:rFonts w:ascii="宋体" w:hAnsi="宋体" w:eastAsia="宋体" w:cs="宋体"/>
              </w:rPr>
              <w:t>2</w:t>
            </w:r>
            <w:r>
              <w:rPr>
                <w:rFonts w:hint="eastAsia" w:ascii="宋体" w:hAnsi="宋体" w:eastAsia="宋体" w:cs="宋体"/>
              </w:rPr>
              <w:t>分，未提供得0分。</w:t>
            </w:r>
          </w:p>
        </w:tc>
        <w:tc>
          <w:tcPr>
            <w:tcW w:w="709" w:type="dxa"/>
            <w:vAlign w:val="center"/>
          </w:tcPr>
          <w:p w14:paraId="470A7A76">
            <w:pPr>
              <w:spacing w:before="37"/>
              <w:jc w:val="center"/>
              <w:rPr>
                <w:rFonts w:hint="eastAsia" w:ascii="宋体" w:hAnsi="宋体" w:eastAsia="宋体" w:cs="宋体"/>
              </w:rPr>
            </w:pPr>
            <w:r>
              <w:rPr>
                <w:rFonts w:hint="eastAsia" w:ascii="宋体" w:hAnsi="宋体" w:eastAsia="宋体" w:cs="宋体"/>
              </w:rPr>
              <w:t>6</w:t>
            </w:r>
          </w:p>
        </w:tc>
        <w:tc>
          <w:tcPr>
            <w:tcW w:w="778" w:type="dxa"/>
          </w:tcPr>
          <w:p w14:paraId="7808E378">
            <w:pPr>
              <w:spacing w:before="37"/>
              <w:rPr>
                <w:rFonts w:hint="eastAsia" w:ascii="宋体" w:hAnsi="宋体" w:eastAsia="宋体" w:cs="宋体"/>
              </w:rPr>
            </w:pPr>
          </w:p>
        </w:tc>
      </w:tr>
      <w:tr w14:paraId="5A49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5" w:type="dxa"/>
            <w:gridSpan w:val="5"/>
            <w:vAlign w:val="center"/>
          </w:tcPr>
          <w:p w14:paraId="3A794B45">
            <w:pPr>
              <w:spacing w:before="37"/>
              <w:jc w:val="center"/>
              <w:rPr>
                <w:rFonts w:hint="eastAsia" w:ascii="宋体" w:hAnsi="宋体" w:eastAsia="宋体" w:cs="宋体"/>
              </w:rPr>
            </w:pPr>
            <w:r>
              <w:rPr>
                <w:rFonts w:hint="eastAsia" w:ascii="宋体" w:hAnsi="宋体" w:eastAsia="宋体" w:cs="宋体"/>
              </w:rPr>
              <w:t>价格得分（10分）</w:t>
            </w:r>
          </w:p>
        </w:tc>
      </w:tr>
      <w:tr w14:paraId="384B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Align w:val="center"/>
          </w:tcPr>
          <w:p w14:paraId="4E768788">
            <w:pPr>
              <w:spacing w:before="37"/>
              <w:jc w:val="center"/>
              <w:rPr>
                <w:rFonts w:hint="eastAsia" w:ascii="宋体" w:hAnsi="宋体" w:eastAsia="宋体" w:cs="宋体"/>
              </w:rPr>
            </w:pPr>
            <w:r>
              <w:rPr>
                <w:rFonts w:hint="eastAsia" w:ascii="宋体" w:hAnsi="宋体" w:eastAsia="宋体" w:cs="宋体"/>
              </w:rPr>
              <w:t>12</w:t>
            </w:r>
          </w:p>
        </w:tc>
        <w:tc>
          <w:tcPr>
            <w:tcW w:w="1191" w:type="dxa"/>
            <w:vAlign w:val="center"/>
          </w:tcPr>
          <w:p w14:paraId="343A3ED4">
            <w:pPr>
              <w:spacing w:before="37"/>
              <w:jc w:val="center"/>
              <w:rPr>
                <w:rFonts w:hint="eastAsia" w:ascii="宋体" w:hAnsi="宋体" w:eastAsia="宋体" w:cs="宋体"/>
              </w:rPr>
            </w:pPr>
            <w:r>
              <w:rPr>
                <w:rFonts w:hint="eastAsia" w:ascii="宋体" w:hAnsi="宋体" w:eastAsia="宋体" w:cs="宋体"/>
              </w:rPr>
              <w:t>投标报价</w:t>
            </w:r>
          </w:p>
        </w:tc>
        <w:tc>
          <w:tcPr>
            <w:tcW w:w="6095" w:type="dxa"/>
          </w:tcPr>
          <w:p w14:paraId="39891D5D">
            <w:pPr>
              <w:spacing w:before="37"/>
              <w:jc w:val="both"/>
              <w:rPr>
                <w:rFonts w:hint="eastAsia" w:ascii="宋体" w:hAnsi="宋体" w:eastAsia="宋体" w:cs="宋体"/>
              </w:rPr>
            </w:pPr>
            <w:r>
              <w:rPr>
                <w:rFonts w:hint="eastAsia" w:ascii="宋体" w:hAnsi="宋体" w:eastAsia="宋体" w:cs="宋体"/>
              </w:rPr>
              <w:t>综合评分法中的价格分统一采用低价优先法计算，即满足招标文件要求且最后报价最低的评审价为基准价，其价格分为满分。其他投标人的价格分统一按照下列公式计算：</w:t>
            </w:r>
          </w:p>
          <w:p w14:paraId="5C384429">
            <w:pPr>
              <w:spacing w:before="37"/>
              <w:jc w:val="both"/>
              <w:rPr>
                <w:rFonts w:hint="eastAsia" w:ascii="宋体" w:hAnsi="宋体" w:eastAsia="宋体" w:cs="宋体"/>
              </w:rPr>
            </w:pPr>
            <w:r>
              <w:rPr>
                <w:rFonts w:hint="eastAsia" w:ascii="宋体" w:hAnsi="宋体" w:eastAsia="宋体" w:cs="宋体"/>
              </w:rPr>
              <w:t>价格得分＝（基准价/最后报价）×10</w:t>
            </w:r>
          </w:p>
          <w:p w14:paraId="759BCEC1">
            <w:pPr>
              <w:spacing w:before="37"/>
              <w:jc w:val="both"/>
              <w:rPr>
                <w:rFonts w:hint="eastAsia" w:ascii="宋体" w:hAnsi="宋体" w:eastAsia="宋体" w:cs="宋体"/>
              </w:rPr>
            </w:pPr>
            <w:r>
              <w:rPr>
                <w:rFonts w:ascii="宋体" w:hAnsi="宋体" w:eastAsia="宋体" w:cs="宋体"/>
              </w:rPr>
              <w:t>此处最后报价指经过报价修正，及因落实政府采购政策进行价格调整后的报价</w:t>
            </w:r>
            <w:r>
              <w:rPr>
                <w:rFonts w:hint="eastAsia" w:ascii="宋体" w:hAnsi="宋体" w:eastAsia="宋体" w:cs="宋体"/>
              </w:rPr>
              <w:t>。</w:t>
            </w:r>
          </w:p>
        </w:tc>
        <w:tc>
          <w:tcPr>
            <w:tcW w:w="709" w:type="dxa"/>
            <w:vAlign w:val="center"/>
          </w:tcPr>
          <w:p w14:paraId="7557B799">
            <w:pPr>
              <w:spacing w:before="37"/>
              <w:jc w:val="center"/>
              <w:rPr>
                <w:rFonts w:hint="eastAsia" w:ascii="宋体" w:hAnsi="宋体" w:eastAsia="宋体" w:cs="宋体"/>
              </w:rPr>
            </w:pPr>
            <w:r>
              <w:rPr>
                <w:rFonts w:hint="eastAsia" w:ascii="宋体" w:hAnsi="宋体" w:eastAsia="宋体" w:cs="宋体"/>
              </w:rPr>
              <w:t>10</w:t>
            </w:r>
          </w:p>
        </w:tc>
        <w:tc>
          <w:tcPr>
            <w:tcW w:w="778" w:type="dxa"/>
          </w:tcPr>
          <w:p w14:paraId="412B6197">
            <w:pPr>
              <w:spacing w:before="37"/>
              <w:rPr>
                <w:rFonts w:hint="eastAsia" w:ascii="宋体" w:hAnsi="宋体" w:eastAsia="宋体" w:cs="宋体"/>
              </w:rPr>
            </w:pPr>
          </w:p>
        </w:tc>
      </w:tr>
    </w:tbl>
    <w:p w14:paraId="4DD8620F">
      <w:pPr>
        <w:spacing w:line="360" w:lineRule="auto"/>
        <w:jc w:val="both"/>
        <w:outlineLvl w:val="1"/>
        <w:rPr>
          <w:rFonts w:hint="eastAsia" w:ascii="宋体" w:hAnsi="宋体" w:eastAsia="宋体" w:cs="宋体"/>
          <w:color w:val="auto"/>
          <w:spacing w:val="10"/>
          <w:sz w:val="24"/>
          <w:szCs w:val="24"/>
        </w:rPr>
      </w:pPr>
    </w:p>
    <w:p w14:paraId="0136A5F5">
      <w:pPr>
        <w:rPr>
          <w:rFonts w:hint="eastAsia" w:ascii="宋体" w:hAnsi="宋体" w:eastAsia="宋体"/>
        </w:rPr>
        <w:sectPr>
          <w:headerReference r:id="rId11" w:type="default"/>
          <w:footerReference r:id="rId12" w:type="default"/>
          <w:pgSz w:w="11907" w:h="16840"/>
          <w:pgMar w:top="1117" w:right="1044" w:bottom="1060" w:left="1148" w:header="878" w:footer="886" w:gutter="0"/>
          <w:cols w:space="720" w:num="1"/>
        </w:sectPr>
      </w:pPr>
    </w:p>
    <w:p w14:paraId="28894694">
      <w:pPr>
        <w:spacing w:line="360" w:lineRule="auto"/>
        <w:jc w:val="center"/>
        <w:outlineLvl w:val="0"/>
        <w:rPr>
          <w:rFonts w:hint="eastAsia" w:ascii="宋体" w:hAnsi="宋体" w:eastAsia="宋体" w:cs="宋体"/>
          <w:b/>
          <w:bCs/>
          <w:color w:val="auto"/>
          <w:sz w:val="24"/>
          <w:szCs w:val="24"/>
        </w:rPr>
      </w:pPr>
      <w:bookmarkStart w:id="158" w:name="_Toc193382835"/>
      <w:bookmarkStart w:id="159" w:name="_Toc193382660"/>
      <w:bookmarkStart w:id="160" w:name="_Toc193383037"/>
      <w:r>
        <w:rPr>
          <w:rFonts w:hint="eastAsia" w:ascii="宋体" w:hAnsi="宋体" w:eastAsia="宋体" w:cs="宋体"/>
          <w:b/>
          <w:bCs/>
          <w:color w:val="auto"/>
          <w:spacing w:val="-1"/>
          <w:sz w:val="24"/>
          <w:szCs w:val="24"/>
        </w:rPr>
        <w:t>第五章 采</w:t>
      </w:r>
      <w:r>
        <w:rPr>
          <w:rFonts w:hint="eastAsia" w:ascii="宋体" w:hAnsi="宋体" w:eastAsia="宋体" w:cs="宋体"/>
          <w:b/>
          <w:bCs/>
          <w:color w:val="auto"/>
          <w:sz w:val="24"/>
          <w:szCs w:val="24"/>
        </w:rPr>
        <w:t>购需求</w:t>
      </w:r>
      <w:bookmarkEnd w:id="158"/>
      <w:bookmarkEnd w:id="159"/>
      <w:bookmarkEnd w:id="160"/>
    </w:p>
    <w:p w14:paraId="35655371">
      <w:pPr>
        <w:spacing w:line="360" w:lineRule="auto"/>
        <w:ind w:left="500"/>
        <w:contextualSpacing/>
        <w:rPr>
          <w:rFonts w:hint="eastAsia" w:ascii="宋体" w:hAnsi="宋体" w:eastAsia="宋体" w:cs="宋体"/>
          <w:b/>
          <w:szCs w:val="24"/>
        </w:rPr>
      </w:pPr>
      <w:bookmarkStart w:id="161" w:name="_Hlk159235971"/>
      <w:bookmarkStart w:id="162" w:name="OLE_LINK1"/>
      <w:r>
        <w:rPr>
          <w:rFonts w:hint="eastAsia" w:ascii="宋体" w:hAnsi="宋体" w:eastAsia="宋体" w:cs="宋体"/>
          <w:b/>
          <w:szCs w:val="24"/>
        </w:rPr>
        <w:t>一、采购标的</w:t>
      </w:r>
    </w:p>
    <w:bookmarkEnd w:id="161"/>
    <w:bookmarkEnd w:id="162"/>
    <w:p w14:paraId="0B3ED375">
      <w:pPr>
        <w:tabs>
          <w:tab w:val="left" w:pos="360"/>
        </w:tabs>
        <w:spacing w:line="360" w:lineRule="auto"/>
        <w:ind w:firstLine="482" w:firstLineChars="200"/>
        <w:outlineLvl w:val="2"/>
        <w:rPr>
          <w:rFonts w:hint="eastAsia" w:ascii="仿宋" w:hAnsi="仿宋" w:eastAsia="仿宋" w:cs="仿宋"/>
          <w:b/>
          <w:bCs/>
          <w:color w:val="auto"/>
          <w:sz w:val="24"/>
          <w:szCs w:val="24"/>
        </w:rPr>
      </w:pPr>
      <w:bookmarkStart w:id="163" w:name="_Toc193382836"/>
      <w:bookmarkStart w:id="164" w:name="_Toc193382661"/>
      <w:bookmarkStart w:id="165" w:name="_Toc193383038"/>
      <w:r>
        <w:rPr>
          <w:rFonts w:hint="eastAsia" w:ascii="仿宋" w:hAnsi="仿宋" w:eastAsia="仿宋" w:cs="仿宋"/>
          <w:b/>
          <w:bCs/>
          <w:color w:val="auto"/>
          <w:sz w:val="24"/>
          <w:szCs w:val="24"/>
        </w:rPr>
        <w:t>1.办公设备基础软硬件运维</w:t>
      </w:r>
    </w:p>
    <w:p w14:paraId="0442F08C">
      <w:pPr>
        <w:adjustRightInd/>
        <w:snapToGrid/>
        <w:spacing w:after="62"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北京市地勘院办公设备基础软硬件设施进行全面运维服务，实现办公设备的维修维护。同时，对各类基础软硬件产品提供续保服务，涵盖服务器操作系统、数据库系统、中间件、办公软件、版式软件、数据转换软件、通用笔记本和台式机、信创电脑操作系统、打印机、病毒防护系统等。</w:t>
      </w:r>
    </w:p>
    <w:p w14:paraId="1712D173">
      <w:pPr>
        <w:adjustRightInd/>
        <w:snapToGrid/>
        <w:spacing w:after="62"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（1）桌面运维服务</w:t>
      </w:r>
    </w:p>
    <w:p w14:paraId="47F9F128">
      <w:pPr>
        <w:adjustRightInd/>
        <w:snapToGrid/>
        <w:spacing w:after="62"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维护单位包括院本级办公设备，服务工作包括装机服务、配置调整服务、硬件故障解决服务、软件服务、安全服务，对操作系统补丁、应用软件补丁进行升级、网络设备的软件系统升级，做好安全防范和病毒防范。</w:t>
      </w:r>
    </w:p>
    <w:p w14:paraId="5AA57734">
      <w:pPr>
        <w:adjustRightInd/>
        <w:snapToGrid/>
        <w:spacing w:after="62"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针对桌面运维工作，提供电话支持、电子邮件支持、远程登录技术支持、现场技术支持、维护与升级以及驻场服务。各类服务响应机制如下：</w:t>
      </w:r>
    </w:p>
    <w:p w14:paraId="18DAE068">
      <w:pPr>
        <w:adjustRightInd/>
        <w:snapToGrid/>
        <w:spacing w:after="62"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提供1名运维工程师驻场服务，提供7*24小时技术支持服务，通过定期的系统检查、更新和维护，确保计算机桌面环境的安全性和稳定性，减少因系统故障导致的业务中断。</w:t>
      </w:r>
    </w:p>
    <w:tbl>
      <w:tblPr>
        <w:tblStyle w:val="20"/>
        <w:tblpPr w:leftFromText="180" w:rightFromText="180" w:vertAnchor="text" w:horzAnchor="page" w:tblpX="1245" w:tblpY="420"/>
        <w:tblOverlap w:val="never"/>
        <w:tblW w:w="971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46"/>
        <w:gridCol w:w="1614"/>
        <w:gridCol w:w="5551"/>
      </w:tblGrid>
      <w:tr w14:paraId="1390C5B1">
        <w:tblPrEx>
          <w:tblCellMar>
            <w:top w:w="0" w:type="dxa"/>
            <w:left w:w="108" w:type="dxa"/>
            <w:bottom w:w="0" w:type="dxa"/>
            <w:right w:w="108" w:type="dxa"/>
          </w:tblCellMar>
        </w:tblPrEx>
        <w:trPr>
          <w:trHeight w:val="594" w:hRule="atLeast"/>
        </w:trPr>
        <w:tc>
          <w:tcPr>
            <w:tcW w:w="2546" w:type="dxa"/>
            <w:tcBorders>
              <w:top w:val="single" w:color="000000" w:sz="6" w:space="0"/>
              <w:left w:val="single" w:color="000000" w:sz="6" w:space="0"/>
              <w:bottom w:val="single" w:color="000000" w:sz="6" w:space="0"/>
              <w:right w:val="single" w:color="000000" w:sz="6" w:space="0"/>
            </w:tcBorders>
            <w:shd w:val="pct10" w:color="auto" w:fill="auto"/>
            <w:vAlign w:val="center"/>
          </w:tcPr>
          <w:p w14:paraId="1FDFB972">
            <w:pPr>
              <w:adjustRightInd/>
              <w:snapToGrid/>
              <w:spacing w:after="6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服务项目</w:t>
            </w:r>
          </w:p>
        </w:tc>
        <w:tc>
          <w:tcPr>
            <w:tcW w:w="1614" w:type="dxa"/>
            <w:tcBorders>
              <w:top w:val="single" w:color="000000" w:sz="6" w:space="0"/>
              <w:left w:val="single" w:color="000000" w:sz="6" w:space="0"/>
              <w:bottom w:val="single" w:color="000000" w:sz="6" w:space="0"/>
              <w:right w:val="single" w:color="000000" w:sz="6" w:space="0"/>
            </w:tcBorders>
            <w:shd w:val="pct10" w:color="auto" w:fill="auto"/>
            <w:vAlign w:val="center"/>
          </w:tcPr>
          <w:p w14:paraId="64D9FEB6">
            <w:pPr>
              <w:adjustRightInd/>
              <w:snapToGrid/>
              <w:spacing w:after="6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时间范围</w:t>
            </w:r>
          </w:p>
        </w:tc>
        <w:tc>
          <w:tcPr>
            <w:tcW w:w="5551" w:type="dxa"/>
            <w:tcBorders>
              <w:top w:val="single" w:color="000000" w:sz="6" w:space="0"/>
              <w:left w:val="single" w:color="000000" w:sz="6" w:space="0"/>
              <w:bottom w:val="single" w:color="000000" w:sz="6" w:space="0"/>
              <w:right w:val="single" w:color="000000" w:sz="6" w:space="0"/>
            </w:tcBorders>
            <w:shd w:val="pct10" w:color="auto" w:fill="auto"/>
            <w:vAlign w:val="center"/>
          </w:tcPr>
          <w:p w14:paraId="1A0D8414">
            <w:pPr>
              <w:adjustRightInd/>
              <w:snapToGrid/>
              <w:spacing w:after="6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内容概述</w:t>
            </w:r>
          </w:p>
        </w:tc>
      </w:tr>
      <w:tr w14:paraId="04BE5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2546" w:type="dxa"/>
            <w:tcBorders>
              <w:top w:val="single" w:color="000000" w:sz="6" w:space="0"/>
              <w:left w:val="single" w:color="000000" w:sz="6" w:space="0"/>
              <w:bottom w:val="single" w:color="000000" w:sz="6" w:space="0"/>
              <w:right w:val="single" w:color="000000" w:sz="6" w:space="0"/>
            </w:tcBorders>
            <w:vAlign w:val="center"/>
          </w:tcPr>
          <w:p w14:paraId="33FCC349">
            <w:pPr>
              <w:snapToGrid/>
              <w:spacing w:after="62"/>
              <w:ind w:firstLine="560"/>
              <w:rPr>
                <w:rFonts w:hint="eastAsia" w:ascii="仿宋" w:hAnsi="仿宋" w:eastAsia="仿宋" w:cs="仿宋"/>
                <w:color w:val="auto"/>
                <w:sz w:val="24"/>
                <w:szCs w:val="24"/>
              </w:rPr>
            </w:pPr>
            <w:r>
              <w:rPr>
                <w:rFonts w:hint="eastAsia" w:ascii="仿宋" w:hAnsi="仿宋" w:eastAsia="仿宋" w:cs="仿宋"/>
                <w:color w:val="auto"/>
                <w:sz w:val="24"/>
                <w:szCs w:val="24"/>
              </w:rPr>
              <w:t>电话支持</w:t>
            </w:r>
          </w:p>
        </w:tc>
        <w:tc>
          <w:tcPr>
            <w:tcW w:w="1614" w:type="dxa"/>
            <w:tcBorders>
              <w:top w:val="single" w:color="000000" w:sz="6" w:space="0"/>
              <w:left w:val="single" w:color="000000" w:sz="6" w:space="0"/>
              <w:bottom w:val="single" w:color="000000" w:sz="6" w:space="0"/>
              <w:right w:val="single" w:color="000000" w:sz="6" w:space="0"/>
            </w:tcBorders>
            <w:vAlign w:val="center"/>
          </w:tcPr>
          <w:p w14:paraId="02DC92E7">
            <w:pPr>
              <w:adjustRightInd/>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551" w:type="dxa"/>
            <w:tcBorders>
              <w:top w:val="single" w:color="000000" w:sz="6" w:space="0"/>
              <w:left w:val="single" w:color="000000" w:sz="6" w:space="0"/>
              <w:bottom w:val="single" w:color="000000" w:sz="6" w:space="0"/>
              <w:right w:val="single" w:color="000000" w:sz="6" w:space="0"/>
            </w:tcBorders>
            <w:vAlign w:val="center"/>
          </w:tcPr>
          <w:p w14:paraId="62FC510D">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通过电话可以帮助用户解决简单故障问题。</w:t>
            </w:r>
          </w:p>
        </w:tc>
      </w:tr>
      <w:tr w14:paraId="0524D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9" w:hRule="atLeast"/>
        </w:trPr>
        <w:tc>
          <w:tcPr>
            <w:tcW w:w="2546" w:type="dxa"/>
            <w:tcBorders>
              <w:top w:val="single" w:color="000000" w:sz="6" w:space="0"/>
              <w:left w:val="single" w:color="000000" w:sz="6" w:space="0"/>
              <w:bottom w:val="single" w:color="000000" w:sz="6" w:space="0"/>
              <w:right w:val="single" w:color="000000" w:sz="6" w:space="0"/>
            </w:tcBorders>
            <w:vAlign w:val="center"/>
          </w:tcPr>
          <w:p w14:paraId="14D7E245">
            <w:pPr>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电子邮件支持服务</w:t>
            </w:r>
          </w:p>
        </w:tc>
        <w:tc>
          <w:tcPr>
            <w:tcW w:w="1614" w:type="dxa"/>
            <w:tcBorders>
              <w:top w:val="single" w:color="000000" w:sz="6" w:space="0"/>
              <w:left w:val="single" w:color="000000" w:sz="6" w:space="0"/>
              <w:bottom w:val="single" w:color="000000" w:sz="6" w:space="0"/>
              <w:right w:val="single" w:color="000000" w:sz="6" w:space="0"/>
            </w:tcBorders>
            <w:vAlign w:val="center"/>
          </w:tcPr>
          <w:p w14:paraId="391028E4">
            <w:pPr>
              <w:adjustRightInd/>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551" w:type="dxa"/>
            <w:tcBorders>
              <w:top w:val="single" w:color="000000" w:sz="6" w:space="0"/>
              <w:left w:val="single" w:color="000000" w:sz="6" w:space="0"/>
              <w:bottom w:val="single" w:color="000000" w:sz="6" w:space="0"/>
              <w:right w:val="single" w:color="000000" w:sz="6" w:space="0"/>
            </w:tcBorders>
            <w:vAlign w:val="center"/>
          </w:tcPr>
          <w:p w14:paraId="3BFD72AB">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通过电子邮件可以收集系统运行日志及报错信息等。</w:t>
            </w:r>
          </w:p>
        </w:tc>
      </w:tr>
      <w:tr w14:paraId="7F04F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2" w:hRule="atLeast"/>
        </w:trPr>
        <w:tc>
          <w:tcPr>
            <w:tcW w:w="2546" w:type="dxa"/>
            <w:tcBorders>
              <w:top w:val="single" w:color="000000" w:sz="6" w:space="0"/>
              <w:left w:val="single" w:color="000000" w:sz="6" w:space="0"/>
              <w:bottom w:val="single" w:color="000000" w:sz="6" w:space="0"/>
              <w:right w:val="single" w:color="000000" w:sz="6" w:space="0"/>
            </w:tcBorders>
            <w:vAlign w:val="center"/>
          </w:tcPr>
          <w:p w14:paraId="71E5B613">
            <w:pPr>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远程登录技术支持</w:t>
            </w:r>
          </w:p>
        </w:tc>
        <w:tc>
          <w:tcPr>
            <w:tcW w:w="1614" w:type="dxa"/>
            <w:tcBorders>
              <w:top w:val="single" w:color="000000" w:sz="6" w:space="0"/>
              <w:left w:val="single" w:color="000000" w:sz="6" w:space="0"/>
              <w:bottom w:val="single" w:color="000000" w:sz="6" w:space="0"/>
              <w:right w:val="single" w:color="000000" w:sz="6" w:space="0"/>
            </w:tcBorders>
            <w:vAlign w:val="center"/>
          </w:tcPr>
          <w:p w14:paraId="1486DC95">
            <w:pPr>
              <w:adjustRightInd/>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551" w:type="dxa"/>
            <w:tcBorders>
              <w:top w:val="single" w:color="000000" w:sz="6" w:space="0"/>
              <w:left w:val="single" w:color="000000" w:sz="6" w:space="0"/>
              <w:bottom w:val="single" w:color="000000" w:sz="6" w:space="0"/>
              <w:right w:val="single" w:color="000000" w:sz="6" w:space="0"/>
            </w:tcBorders>
            <w:vAlign w:val="center"/>
          </w:tcPr>
          <w:p w14:paraId="14C90657">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通过远程登录技术支持可以快速解决某些故障问题。</w:t>
            </w:r>
          </w:p>
        </w:tc>
      </w:tr>
      <w:tr w14:paraId="3ECBE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trPr>
        <w:tc>
          <w:tcPr>
            <w:tcW w:w="2546" w:type="dxa"/>
            <w:tcBorders>
              <w:top w:val="single" w:color="000000" w:sz="6" w:space="0"/>
              <w:left w:val="single" w:color="000000" w:sz="6" w:space="0"/>
              <w:bottom w:val="single" w:color="000000" w:sz="6" w:space="0"/>
              <w:right w:val="single" w:color="000000" w:sz="6" w:space="0"/>
            </w:tcBorders>
            <w:vAlign w:val="center"/>
          </w:tcPr>
          <w:p w14:paraId="7BDDA93C">
            <w:pPr>
              <w:snapToGrid/>
              <w:spacing w:after="62"/>
              <w:ind w:firstLine="560"/>
              <w:rPr>
                <w:rFonts w:hint="eastAsia" w:ascii="仿宋" w:hAnsi="仿宋" w:eastAsia="仿宋" w:cs="仿宋"/>
                <w:color w:val="auto"/>
                <w:sz w:val="24"/>
                <w:szCs w:val="24"/>
              </w:rPr>
            </w:pPr>
            <w:r>
              <w:rPr>
                <w:rFonts w:hint="eastAsia" w:ascii="仿宋" w:hAnsi="仿宋" w:eastAsia="仿宋" w:cs="仿宋"/>
                <w:color w:val="auto"/>
                <w:sz w:val="24"/>
                <w:szCs w:val="24"/>
              </w:rPr>
              <w:t>现场技术支持</w:t>
            </w:r>
          </w:p>
        </w:tc>
        <w:tc>
          <w:tcPr>
            <w:tcW w:w="1614" w:type="dxa"/>
            <w:tcBorders>
              <w:top w:val="single" w:color="000000" w:sz="6" w:space="0"/>
              <w:left w:val="single" w:color="000000" w:sz="6" w:space="0"/>
              <w:bottom w:val="single" w:color="000000" w:sz="6" w:space="0"/>
              <w:right w:val="single" w:color="000000" w:sz="6" w:space="0"/>
            </w:tcBorders>
            <w:vAlign w:val="center"/>
          </w:tcPr>
          <w:p w14:paraId="01B26866">
            <w:pPr>
              <w:adjustRightInd/>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551" w:type="dxa"/>
            <w:tcBorders>
              <w:top w:val="single" w:color="000000" w:sz="6" w:space="0"/>
              <w:left w:val="single" w:color="000000" w:sz="6" w:space="0"/>
              <w:bottom w:val="single" w:color="000000" w:sz="6" w:space="0"/>
              <w:right w:val="single" w:color="000000" w:sz="6" w:space="0"/>
            </w:tcBorders>
            <w:vAlign w:val="center"/>
          </w:tcPr>
          <w:p w14:paraId="345BBF70">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通过远程无法解决故障时将提供现场技术支持。</w:t>
            </w:r>
          </w:p>
        </w:tc>
      </w:tr>
      <w:tr w14:paraId="106F2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2546" w:type="dxa"/>
            <w:tcBorders>
              <w:top w:val="single" w:color="000000" w:sz="6" w:space="0"/>
              <w:left w:val="single" w:color="000000" w:sz="6" w:space="0"/>
              <w:bottom w:val="single" w:color="000000" w:sz="6" w:space="0"/>
              <w:right w:val="single" w:color="000000" w:sz="6" w:space="0"/>
            </w:tcBorders>
            <w:vAlign w:val="center"/>
          </w:tcPr>
          <w:p w14:paraId="30BE3A18">
            <w:pPr>
              <w:snapToGrid/>
              <w:spacing w:after="62"/>
              <w:ind w:firstLine="560"/>
              <w:rPr>
                <w:rFonts w:hint="eastAsia" w:ascii="仿宋" w:hAnsi="仿宋" w:eastAsia="仿宋" w:cs="仿宋"/>
                <w:color w:val="auto"/>
                <w:sz w:val="24"/>
                <w:szCs w:val="24"/>
              </w:rPr>
            </w:pPr>
            <w:r>
              <w:rPr>
                <w:rFonts w:hint="eastAsia" w:ascii="仿宋" w:hAnsi="仿宋" w:eastAsia="仿宋" w:cs="仿宋"/>
                <w:color w:val="auto"/>
                <w:sz w:val="24"/>
                <w:szCs w:val="24"/>
              </w:rPr>
              <w:t>维护及升级</w:t>
            </w:r>
          </w:p>
        </w:tc>
        <w:tc>
          <w:tcPr>
            <w:tcW w:w="1614" w:type="dxa"/>
            <w:tcBorders>
              <w:top w:val="single" w:color="000000" w:sz="6" w:space="0"/>
              <w:left w:val="single" w:color="000000" w:sz="6" w:space="0"/>
              <w:bottom w:val="single" w:color="000000" w:sz="6" w:space="0"/>
              <w:right w:val="single" w:color="000000" w:sz="6" w:space="0"/>
            </w:tcBorders>
            <w:vAlign w:val="center"/>
          </w:tcPr>
          <w:p w14:paraId="0CC77CC5">
            <w:pPr>
              <w:adjustRightInd/>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551" w:type="dxa"/>
            <w:tcBorders>
              <w:top w:val="single" w:color="000000" w:sz="6" w:space="0"/>
              <w:left w:val="single" w:color="000000" w:sz="6" w:space="0"/>
              <w:bottom w:val="single" w:color="000000" w:sz="6" w:space="0"/>
              <w:right w:val="single" w:color="000000" w:sz="6" w:space="0"/>
            </w:tcBorders>
            <w:vAlign w:val="center"/>
          </w:tcPr>
          <w:p w14:paraId="5C0A4112">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协助完成厂商patch和bug的甄选以及升级。</w:t>
            </w:r>
          </w:p>
        </w:tc>
      </w:tr>
      <w:tr w14:paraId="58E01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trPr>
        <w:tc>
          <w:tcPr>
            <w:tcW w:w="2546" w:type="dxa"/>
            <w:tcBorders>
              <w:top w:val="single" w:color="000000" w:sz="6" w:space="0"/>
              <w:left w:val="single" w:color="000000" w:sz="6" w:space="0"/>
              <w:bottom w:val="single" w:color="000000" w:sz="6" w:space="0"/>
              <w:right w:val="single" w:color="000000" w:sz="6" w:space="0"/>
            </w:tcBorders>
            <w:vAlign w:val="center"/>
          </w:tcPr>
          <w:p w14:paraId="147EF54F">
            <w:pPr>
              <w:snapToGrid/>
              <w:spacing w:after="62"/>
              <w:ind w:firstLine="560"/>
              <w:rPr>
                <w:rFonts w:hint="eastAsia" w:ascii="仿宋" w:hAnsi="仿宋" w:eastAsia="仿宋" w:cs="仿宋"/>
                <w:color w:val="auto"/>
                <w:sz w:val="24"/>
                <w:szCs w:val="24"/>
              </w:rPr>
            </w:pPr>
            <w:r>
              <w:rPr>
                <w:rFonts w:hint="eastAsia" w:ascii="仿宋" w:hAnsi="仿宋" w:eastAsia="仿宋" w:cs="仿宋"/>
                <w:color w:val="auto"/>
                <w:sz w:val="24"/>
                <w:szCs w:val="24"/>
              </w:rPr>
              <w:t>定期巡检</w:t>
            </w:r>
          </w:p>
        </w:tc>
        <w:tc>
          <w:tcPr>
            <w:tcW w:w="1614" w:type="dxa"/>
            <w:tcBorders>
              <w:top w:val="single" w:color="000000" w:sz="6" w:space="0"/>
              <w:left w:val="single" w:color="000000" w:sz="6" w:space="0"/>
              <w:bottom w:val="single" w:color="000000" w:sz="6" w:space="0"/>
              <w:right w:val="single" w:color="000000" w:sz="6" w:space="0"/>
            </w:tcBorders>
            <w:vAlign w:val="center"/>
          </w:tcPr>
          <w:p w14:paraId="65959211">
            <w:pPr>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月巡检 （12次/年）</w:t>
            </w:r>
          </w:p>
        </w:tc>
        <w:tc>
          <w:tcPr>
            <w:tcW w:w="5551" w:type="dxa"/>
            <w:tcBorders>
              <w:top w:val="single" w:color="000000" w:sz="6" w:space="0"/>
              <w:left w:val="single" w:color="000000" w:sz="6" w:space="0"/>
              <w:bottom w:val="single" w:color="000000" w:sz="6" w:space="0"/>
              <w:right w:val="single" w:color="000000" w:sz="6" w:space="0"/>
            </w:tcBorders>
            <w:vAlign w:val="center"/>
          </w:tcPr>
          <w:p w14:paraId="3611831F">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对负责维护的产品进行现场巡检，检查运行情况、检查存在的问题和隐患、提出优化建议，并提供巡检报告。</w:t>
            </w:r>
          </w:p>
        </w:tc>
      </w:tr>
    </w:tbl>
    <w:p w14:paraId="2857EE23">
      <w:pPr>
        <w:adjustRightInd/>
        <w:snapToGrid/>
        <w:spacing w:after="62" w:line="360" w:lineRule="auto"/>
        <w:ind w:firstLine="482" w:firstLineChars="200"/>
        <w:rPr>
          <w:rFonts w:hint="eastAsia" w:ascii="仿宋" w:hAnsi="仿宋" w:eastAsia="仿宋" w:cs="仿宋"/>
          <w:b/>
          <w:bCs/>
          <w:color w:val="auto"/>
          <w:sz w:val="24"/>
          <w:szCs w:val="24"/>
        </w:rPr>
      </w:pPr>
    </w:p>
    <w:p w14:paraId="50576F62">
      <w:pPr>
        <w:adjustRightInd/>
        <w:snapToGrid/>
        <w:spacing w:after="62" w:line="360" w:lineRule="auto"/>
        <w:rPr>
          <w:rFonts w:hint="eastAsia" w:ascii="宋体" w:hAnsi="宋体"/>
          <w:color w:val="auto"/>
          <w:sz w:val="28"/>
          <w:szCs w:val="28"/>
        </w:rPr>
      </w:pPr>
    </w:p>
    <w:p w14:paraId="4558E50F">
      <w:pPr>
        <w:adjustRightInd/>
        <w:snapToGrid/>
        <w:spacing w:after="62" w:line="360" w:lineRule="auto"/>
        <w:rPr>
          <w:rFonts w:hint="eastAsia" w:ascii="宋体" w:hAnsi="宋体"/>
          <w:color w:val="auto"/>
          <w:sz w:val="28"/>
          <w:szCs w:val="28"/>
        </w:rPr>
      </w:pPr>
    </w:p>
    <w:p w14:paraId="7E583DD9">
      <w:pPr>
        <w:adjustRightInd/>
        <w:snapToGrid/>
        <w:spacing w:after="62"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（2）产品续保服务</w:t>
      </w:r>
    </w:p>
    <w:p w14:paraId="1A49A006">
      <w:pPr>
        <w:adjustRightInd/>
        <w:snapToGrid/>
        <w:spacing w:after="62"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产品续保服务对象包括政务云6套统信UOS V20服务器操作系统、OA办公系统及内网网站2套金仓数据库管理系统KingbaseESV8.0 、OA办公系统及内网网站2套宝兰德应用服务器软件9.5、院机关197套WPS office2019 for linux 专业版办公软件 V11、院机关197套数科OFD文件处理软件V3.0、院机关1套数科文件转换迁移系统V3.0、院机关47台同方超锐TL411-V3办公笔记本、院机关150台同方超翔TL630-V001办公台式机、院机关197套统信UOS V20终端操作系统、院机关24台立思辰红黑激光打印GA2630dn、院机关23台立思辰A4彩色多功能一体机GA7530cd、院机关20台立思辰A3彩色多功能一体机GA9540 cdn、院机关9台立思辰A4彩色扫描仪G4060F+、1套辰信领创防病毒系统（专用计算机平台网络版）V7.0、服务器端6套防病毒系统、台式机和笔记本共计197套终端防病毒系统。</w:t>
      </w:r>
    </w:p>
    <w:p w14:paraId="158CD921">
      <w:pPr>
        <w:adjustRightInd/>
        <w:snapToGrid/>
        <w:spacing w:after="62"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产品续保服务内容涵盖办公设备基础软硬件的技术支持、系统版本升级、补丁包提供、技术咨询、问题答疑、性能调优、部署环境变更导致的产品许可迁移等。</w:t>
      </w:r>
    </w:p>
    <w:p w14:paraId="57727D63">
      <w:pPr>
        <w:adjustRightInd/>
        <w:snapToGrid/>
        <w:spacing w:after="62"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服务成果要求：</w:t>
      </w:r>
      <w:r>
        <w:rPr>
          <w:rFonts w:hint="eastAsia" w:ascii="仿宋" w:hAnsi="仿宋" w:eastAsia="仿宋" w:cs="仿宋"/>
          <w:color w:val="auto"/>
          <w:sz w:val="24"/>
          <w:szCs w:val="24"/>
        </w:rPr>
        <w:t xml:space="preserve"> 提交《办公设备基础软硬件运维服务报告》。</w:t>
      </w:r>
    </w:p>
    <w:p w14:paraId="5E4113DB">
      <w:pPr>
        <w:tabs>
          <w:tab w:val="left" w:pos="360"/>
        </w:tabs>
        <w:spacing w:line="360" w:lineRule="auto"/>
        <w:ind w:firstLine="482" w:firstLineChars="200"/>
        <w:outlineLvl w:val="2"/>
        <w:rPr>
          <w:rFonts w:hint="eastAsia" w:ascii="仿宋" w:hAnsi="仿宋" w:eastAsia="仿宋" w:cs="仿宋"/>
          <w:b/>
          <w:bCs/>
          <w:color w:val="auto"/>
          <w:sz w:val="24"/>
          <w:szCs w:val="24"/>
        </w:rPr>
      </w:pPr>
      <w:r>
        <w:rPr>
          <w:rFonts w:hint="eastAsia" w:ascii="仿宋" w:hAnsi="仿宋" w:eastAsia="仿宋" w:cs="仿宋"/>
          <w:b/>
          <w:bCs/>
          <w:color w:val="auto"/>
          <w:sz w:val="24"/>
          <w:szCs w:val="24"/>
        </w:rPr>
        <w:t>2.大屏及视频系统维护服务</w:t>
      </w:r>
    </w:p>
    <w:p w14:paraId="01A3B10C">
      <w:pPr>
        <w:adjustRightInd/>
        <w:snapToGrid/>
        <w:spacing w:after="62"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提供视频会议保障服务，会前设备调试、联调彩排及会场布置，会中现场值守、状态监控及应急处理。提供大屏及视频系统维护服务，涵盖日常巡检、设备清洁、故障维修等。定期检查投影设备、信号传输、控制系统等关键部件，针对突发故障，提供快速响应与现场技术支持。</w:t>
      </w:r>
    </w:p>
    <w:p w14:paraId="7FCBCFD4">
      <w:pPr>
        <w:adjustRightInd/>
        <w:snapToGrid/>
        <w:spacing w:after="62"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大屏尺寸：大屏1（长：555CM 宽：213CM ）、大屏2（长：398CM  宽：169CM ）、大屏3（长：297CM  宽：169CM ）、大屏4（长：297CM  宽：169CM ）</w:t>
      </w:r>
    </w:p>
    <w:p w14:paraId="48F0FA3E">
      <w:pPr>
        <w:adjustRightInd/>
        <w:snapToGrid/>
        <w:spacing w:after="62"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（1）视频会议保障服务</w:t>
      </w:r>
    </w:p>
    <w:p w14:paraId="5FBCF610">
      <w:pPr>
        <w:adjustRightInd/>
        <w:snapToGrid/>
        <w:spacing w:after="62"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会前准备阶段，需对设备进行全面调试：逐一检查摄像头、麦克风、音箱等硬件设备，确保画面清晰、音质稳定，无杂音或延迟；同时测试网络带宽，优化传输协议，避免卡顿或掉线，为会议流畅进行奠定基础。会中服务阶段，则需专人值守，通过后台管理系统实时监测音视频质量、网络状态及设备运行参数，确保会议全程流畅，及时应对突发状况。在日常维护中，对 MCU 等一系列视频会议系统设备硬件与软件进行定期维护，对音视频设备进行定期升级、更新、维护等工作。若院外节点出现较重故障，能提供远程技术服务，协助下属单位排查解决设备及网络故障等工作。</w:t>
      </w:r>
    </w:p>
    <w:p w14:paraId="6F389FF9">
      <w:pPr>
        <w:adjustRightInd/>
        <w:snapToGrid/>
        <w:spacing w:after="62"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（2）系统软硬件维护服务</w:t>
      </w:r>
    </w:p>
    <w:p w14:paraId="6A5DFD54">
      <w:pPr>
        <w:adjustRightInd/>
        <w:snapToGrid/>
        <w:spacing w:after="62"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定期维护 LED 大屏，确保灯珠、模组、散热（户外含防水）、线缆正常无隐患，保障视频会议设备画面音质、接口稳定及监控摄像头功能与信号正常，同时维护存储及网络设备性能与供电可靠。定期更新软件驱动修复漏洞，调试大屏显示、视频传输及会议音频参数优化效果。故障应急处理上，如果使用过程中大屏设备出现故障，在一个工作日内安排技术人员上门进行检修服务，对于不需要换件的问题尽快处理，对于需要进行硬件设备更换的问题出具检修情况说明，并说明是何种原因导致需要进行硬件设备的更换，并配合完成系统硬件等更换。</w:t>
      </w:r>
    </w:p>
    <w:p w14:paraId="32CC72AE">
      <w:pPr>
        <w:adjustRightInd/>
        <w:snapToGrid/>
        <w:spacing w:after="62"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针对视频系统维护工作， 服务频率要求：</w:t>
      </w:r>
    </w:p>
    <w:p w14:paraId="68585E04">
      <w:pPr>
        <w:adjustRightInd/>
        <w:snapToGrid/>
        <w:spacing w:after="62"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定期参与北京市组织的各项视频会议，同时，为8个下属单位分别设立并维护的分会场提供持续服务，确保视频会议终端能够高频次、稳定地接入会议，满足日常及紧急情况下的沟通需求。</w:t>
      </w:r>
    </w:p>
    <w:p w14:paraId="211BB35F">
      <w:pPr>
        <w:adjustRightInd/>
        <w:snapToGrid/>
        <w:spacing w:after="62"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需提供工作日5*8小时服务，并满足特殊会议值守任务需求（非工作时间），服务工作日现场不少于2人，负责设备检查和应急处理；突发情况处理；配合新系统、新设备的实施以及现场相关工作；同时负责所有设备的安装测试、问题协调、技术联调、远程实施等事项。各类服务响应机制如下：</w:t>
      </w:r>
    </w:p>
    <w:tbl>
      <w:tblPr>
        <w:tblStyle w:val="20"/>
        <w:tblW w:w="95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0"/>
        <w:gridCol w:w="1584"/>
        <w:gridCol w:w="5449"/>
      </w:tblGrid>
      <w:tr w14:paraId="1C0E6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2500" w:type="dxa"/>
            <w:tcBorders>
              <w:top w:val="single" w:color="000000" w:sz="6" w:space="0"/>
              <w:left w:val="single" w:color="000000" w:sz="6" w:space="0"/>
              <w:bottom w:val="single" w:color="000000" w:sz="6" w:space="0"/>
              <w:right w:val="single" w:color="000000" w:sz="6" w:space="0"/>
            </w:tcBorders>
            <w:shd w:val="pct10" w:color="auto" w:fill="auto"/>
            <w:vAlign w:val="center"/>
          </w:tcPr>
          <w:p w14:paraId="3EBCF6EA">
            <w:pPr>
              <w:adjustRightInd/>
              <w:snapToGrid/>
              <w:spacing w:after="6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服务项目</w:t>
            </w:r>
          </w:p>
        </w:tc>
        <w:tc>
          <w:tcPr>
            <w:tcW w:w="1584" w:type="dxa"/>
            <w:tcBorders>
              <w:top w:val="single" w:color="000000" w:sz="6" w:space="0"/>
              <w:left w:val="single" w:color="000000" w:sz="6" w:space="0"/>
              <w:bottom w:val="single" w:color="000000" w:sz="6" w:space="0"/>
              <w:right w:val="single" w:color="000000" w:sz="6" w:space="0"/>
            </w:tcBorders>
            <w:shd w:val="pct10" w:color="auto" w:fill="auto"/>
            <w:vAlign w:val="center"/>
          </w:tcPr>
          <w:p w14:paraId="725939B5">
            <w:pPr>
              <w:adjustRightInd/>
              <w:snapToGrid/>
              <w:spacing w:after="6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时间范围</w:t>
            </w:r>
          </w:p>
        </w:tc>
        <w:tc>
          <w:tcPr>
            <w:tcW w:w="5449" w:type="dxa"/>
            <w:tcBorders>
              <w:top w:val="single" w:color="000000" w:sz="6" w:space="0"/>
              <w:left w:val="single" w:color="000000" w:sz="6" w:space="0"/>
              <w:bottom w:val="single" w:color="000000" w:sz="6" w:space="0"/>
              <w:right w:val="single" w:color="000000" w:sz="6" w:space="0"/>
            </w:tcBorders>
            <w:shd w:val="pct10" w:color="auto" w:fill="auto"/>
            <w:vAlign w:val="center"/>
          </w:tcPr>
          <w:p w14:paraId="6407D8A0">
            <w:pPr>
              <w:adjustRightInd/>
              <w:snapToGrid/>
              <w:spacing w:after="6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内容概述</w:t>
            </w:r>
          </w:p>
        </w:tc>
      </w:tr>
      <w:tr w14:paraId="081BB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9" w:hRule="atLeast"/>
          <w:jc w:val="center"/>
        </w:trPr>
        <w:tc>
          <w:tcPr>
            <w:tcW w:w="2500" w:type="dxa"/>
            <w:tcBorders>
              <w:top w:val="single" w:color="000000" w:sz="6" w:space="0"/>
              <w:left w:val="single" w:color="000000" w:sz="6" w:space="0"/>
              <w:bottom w:val="single" w:color="000000" w:sz="6" w:space="0"/>
              <w:right w:val="single" w:color="000000" w:sz="6" w:space="0"/>
            </w:tcBorders>
            <w:vAlign w:val="center"/>
          </w:tcPr>
          <w:p w14:paraId="6F78E6E1">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电话支持</w:t>
            </w:r>
          </w:p>
        </w:tc>
        <w:tc>
          <w:tcPr>
            <w:tcW w:w="1584" w:type="dxa"/>
            <w:tcBorders>
              <w:top w:val="single" w:color="000000" w:sz="6" w:space="0"/>
              <w:left w:val="single" w:color="000000" w:sz="6" w:space="0"/>
              <w:bottom w:val="single" w:color="000000" w:sz="6" w:space="0"/>
              <w:right w:val="single" w:color="000000" w:sz="6" w:space="0"/>
            </w:tcBorders>
            <w:vAlign w:val="center"/>
          </w:tcPr>
          <w:p w14:paraId="0C3E2653">
            <w:pPr>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449" w:type="dxa"/>
            <w:tcBorders>
              <w:top w:val="single" w:color="000000" w:sz="6" w:space="0"/>
              <w:left w:val="single" w:color="000000" w:sz="6" w:space="0"/>
              <w:bottom w:val="single" w:color="000000" w:sz="6" w:space="0"/>
              <w:right w:val="single" w:color="000000" w:sz="6" w:space="0"/>
            </w:tcBorders>
            <w:vAlign w:val="center"/>
          </w:tcPr>
          <w:p w14:paraId="4750F6DF">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通过电话可以帮助用户解决简单故障问题。</w:t>
            </w:r>
          </w:p>
        </w:tc>
      </w:tr>
      <w:tr w14:paraId="3D222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jc w:val="center"/>
        </w:trPr>
        <w:tc>
          <w:tcPr>
            <w:tcW w:w="2500" w:type="dxa"/>
            <w:tcBorders>
              <w:top w:val="single" w:color="000000" w:sz="6" w:space="0"/>
              <w:left w:val="single" w:color="000000" w:sz="6" w:space="0"/>
              <w:bottom w:val="single" w:color="000000" w:sz="6" w:space="0"/>
              <w:right w:val="single" w:color="000000" w:sz="6" w:space="0"/>
            </w:tcBorders>
            <w:vAlign w:val="center"/>
          </w:tcPr>
          <w:p w14:paraId="2A2615A2">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电子邮件支持服务</w:t>
            </w:r>
          </w:p>
        </w:tc>
        <w:tc>
          <w:tcPr>
            <w:tcW w:w="1584" w:type="dxa"/>
            <w:tcBorders>
              <w:top w:val="single" w:color="000000" w:sz="6" w:space="0"/>
              <w:left w:val="single" w:color="000000" w:sz="6" w:space="0"/>
              <w:bottom w:val="single" w:color="000000" w:sz="6" w:space="0"/>
              <w:right w:val="single" w:color="000000" w:sz="6" w:space="0"/>
            </w:tcBorders>
            <w:vAlign w:val="center"/>
          </w:tcPr>
          <w:p w14:paraId="1218A9F1">
            <w:pPr>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449" w:type="dxa"/>
            <w:tcBorders>
              <w:top w:val="single" w:color="000000" w:sz="6" w:space="0"/>
              <w:left w:val="single" w:color="000000" w:sz="6" w:space="0"/>
              <w:bottom w:val="single" w:color="000000" w:sz="6" w:space="0"/>
              <w:right w:val="single" w:color="000000" w:sz="6" w:space="0"/>
            </w:tcBorders>
            <w:vAlign w:val="center"/>
          </w:tcPr>
          <w:p w14:paraId="573C3DF8">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通过电子邮件可以收集系统运行日志及报错信息等。</w:t>
            </w:r>
          </w:p>
        </w:tc>
      </w:tr>
      <w:tr w14:paraId="51E0D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1" w:hRule="atLeast"/>
          <w:jc w:val="center"/>
        </w:trPr>
        <w:tc>
          <w:tcPr>
            <w:tcW w:w="2500" w:type="dxa"/>
            <w:tcBorders>
              <w:top w:val="single" w:color="000000" w:sz="6" w:space="0"/>
              <w:left w:val="single" w:color="000000" w:sz="6" w:space="0"/>
              <w:bottom w:val="single" w:color="000000" w:sz="6" w:space="0"/>
              <w:right w:val="single" w:color="000000" w:sz="6" w:space="0"/>
            </w:tcBorders>
            <w:vAlign w:val="center"/>
          </w:tcPr>
          <w:p w14:paraId="635EFBC7">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远程登录技术支持</w:t>
            </w:r>
          </w:p>
        </w:tc>
        <w:tc>
          <w:tcPr>
            <w:tcW w:w="1584" w:type="dxa"/>
            <w:tcBorders>
              <w:top w:val="single" w:color="000000" w:sz="6" w:space="0"/>
              <w:left w:val="single" w:color="000000" w:sz="6" w:space="0"/>
              <w:bottom w:val="single" w:color="000000" w:sz="6" w:space="0"/>
              <w:right w:val="single" w:color="000000" w:sz="6" w:space="0"/>
            </w:tcBorders>
            <w:vAlign w:val="center"/>
          </w:tcPr>
          <w:p w14:paraId="4DEDF73B">
            <w:pPr>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449" w:type="dxa"/>
            <w:tcBorders>
              <w:top w:val="single" w:color="000000" w:sz="6" w:space="0"/>
              <w:left w:val="single" w:color="000000" w:sz="6" w:space="0"/>
              <w:bottom w:val="single" w:color="000000" w:sz="6" w:space="0"/>
              <w:right w:val="single" w:color="000000" w:sz="6" w:space="0"/>
            </w:tcBorders>
            <w:vAlign w:val="center"/>
          </w:tcPr>
          <w:p w14:paraId="3D326887">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通过远程登录技术支持可以快速解决某些故障问题。</w:t>
            </w:r>
          </w:p>
        </w:tc>
      </w:tr>
      <w:tr w14:paraId="4628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2" w:hRule="atLeast"/>
          <w:jc w:val="center"/>
        </w:trPr>
        <w:tc>
          <w:tcPr>
            <w:tcW w:w="2500" w:type="dxa"/>
            <w:tcBorders>
              <w:top w:val="single" w:color="000000" w:sz="6" w:space="0"/>
              <w:left w:val="single" w:color="000000" w:sz="6" w:space="0"/>
              <w:bottom w:val="single" w:color="000000" w:sz="6" w:space="0"/>
              <w:right w:val="single" w:color="000000" w:sz="6" w:space="0"/>
            </w:tcBorders>
            <w:vAlign w:val="center"/>
          </w:tcPr>
          <w:p w14:paraId="38D48F4D">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现场技术支持</w:t>
            </w:r>
          </w:p>
        </w:tc>
        <w:tc>
          <w:tcPr>
            <w:tcW w:w="1584" w:type="dxa"/>
            <w:tcBorders>
              <w:top w:val="single" w:color="000000" w:sz="6" w:space="0"/>
              <w:left w:val="single" w:color="000000" w:sz="6" w:space="0"/>
              <w:bottom w:val="single" w:color="000000" w:sz="6" w:space="0"/>
              <w:right w:val="single" w:color="000000" w:sz="6" w:space="0"/>
            </w:tcBorders>
            <w:vAlign w:val="center"/>
          </w:tcPr>
          <w:p w14:paraId="4D8A5ED4">
            <w:pPr>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449" w:type="dxa"/>
            <w:tcBorders>
              <w:top w:val="single" w:color="000000" w:sz="6" w:space="0"/>
              <w:left w:val="single" w:color="000000" w:sz="6" w:space="0"/>
              <w:bottom w:val="single" w:color="000000" w:sz="6" w:space="0"/>
              <w:right w:val="single" w:color="000000" w:sz="6" w:space="0"/>
            </w:tcBorders>
            <w:vAlign w:val="center"/>
          </w:tcPr>
          <w:p w14:paraId="5064CD65">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通过远程无法解决故障时将提供现场技术支持。</w:t>
            </w:r>
          </w:p>
        </w:tc>
      </w:tr>
      <w:tr w14:paraId="709AD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5" w:hRule="atLeast"/>
          <w:jc w:val="center"/>
        </w:trPr>
        <w:tc>
          <w:tcPr>
            <w:tcW w:w="2500" w:type="dxa"/>
            <w:tcBorders>
              <w:top w:val="single" w:color="000000" w:sz="6" w:space="0"/>
              <w:left w:val="single" w:color="000000" w:sz="6" w:space="0"/>
              <w:bottom w:val="single" w:color="000000" w:sz="6" w:space="0"/>
              <w:right w:val="single" w:color="000000" w:sz="6" w:space="0"/>
            </w:tcBorders>
            <w:vAlign w:val="center"/>
          </w:tcPr>
          <w:p w14:paraId="1C08F35C">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维护及升级</w:t>
            </w:r>
          </w:p>
        </w:tc>
        <w:tc>
          <w:tcPr>
            <w:tcW w:w="1584" w:type="dxa"/>
            <w:tcBorders>
              <w:top w:val="single" w:color="000000" w:sz="6" w:space="0"/>
              <w:left w:val="single" w:color="000000" w:sz="6" w:space="0"/>
              <w:bottom w:val="single" w:color="000000" w:sz="6" w:space="0"/>
              <w:right w:val="single" w:color="000000" w:sz="6" w:space="0"/>
            </w:tcBorders>
            <w:vAlign w:val="center"/>
          </w:tcPr>
          <w:p w14:paraId="1E6CE2FF">
            <w:pPr>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449" w:type="dxa"/>
            <w:tcBorders>
              <w:top w:val="single" w:color="000000" w:sz="6" w:space="0"/>
              <w:left w:val="single" w:color="000000" w:sz="6" w:space="0"/>
              <w:bottom w:val="single" w:color="000000" w:sz="6" w:space="0"/>
              <w:right w:val="single" w:color="000000" w:sz="6" w:space="0"/>
            </w:tcBorders>
            <w:vAlign w:val="center"/>
          </w:tcPr>
          <w:p w14:paraId="524D0A8E">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协助完成厂商patch和bug的甄选以及升级。</w:t>
            </w:r>
          </w:p>
        </w:tc>
      </w:tr>
      <w:tr w14:paraId="0707D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2500" w:type="dxa"/>
            <w:tcBorders>
              <w:top w:val="single" w:color="000000" w:sz="6" w:space="0"/>
              <w:left w:val="single" w:color="000000" w:sz="6" w:space="0"/>
              <w:bottom w:val="single" w:color="000000" w:sz="6" w:space="0"/>
              <w:right w:val="single" w:color="000000" w:sz="6" w:space="0"/>
            </w:tcBorders>
            <w:vAlign w:val="center"/>
          </w:tcPr>
          <w:p w14:paraId="7EA0C33D">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定期巡检</w:t>
            </w:r>
          </w:p>
        </w:tc>
        <w:tc>
          <w:tcPr>
            <w:tcW w:w="1584" w:type="dxa"/>
            <w:tcBorders>
              <w:top w:val="single" w:color="000000" w:sz="6" w:space="0"/>
              <w:left w:val="single" w:color="000000" w:sz="6" w:space="0"/>
              <w:bottom w:val="single" w:color="000000" w:sz="6" w:space="0"/>
              <w:right w:val="single" w:color="000000" w:sz="6" w:space="0"/>
            </w:tcBorders>
            <w:vAlign w:val="center"/>
          </w:tcPr>
          <w:p w14:paraId="786EE9AD">
            <w:pPr>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月巡检 （12次/年）</w:t>
            </w:r>
          </w:p>
        </w:tc>
        <w:tc>
          <w:tcPr>
            <w:tcW w:w="5449" w:type="dxa"/>
            <w:tcBorders>
              <w:top w:val="single" w:color="000000" w:sz="6" w:space="0"/>
              <w:left w:val="single" w:color="000000" w:sz="6" w:space="0"/>
              <w:bottom w:val="single" w:color="000000" w:sz="6" w:space="0"/>
              <w:right w:val="single" w:color="000000" w:sz="6" w:space="0"/>
            </w:tcBorders>
            <w:vAlign w:val="center"/>
          </w:tcPr>
          <w:p w14:paraId="52078F0D">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对负责维护的产品进行现场巡检，检查运行情况、检查存在的问题和隐患、提出优化建议，并提供巡检报告。</w:t>
            </w:r>
          </w:p>
        </w:tc>
      </w:tr>
      <w:tr w14:paraId="261C1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 w:hRule="atLeast"/>
          <w:jc w:val="center"/>
        </w:trPr>
        <w:tc>
          <w:tcPr>
            <w:tcW w:w="2500" w:type="dxa"/>
            <w:tcBorders>
              <w:top w:val="single" w:color="000000" w:sz="6" w:space="0"/>
              <w:left w:val="single" w:color="000000" w:sz="6" w:space="0"/>
              <w:bottom w:val="single" w:color="000000" w:sz="6" w:space="0"/>
              <w:right w:val="single" w:color="000000" w:sz="6" w:space="0"/>
            </w:tcBorders>
            <w:vAlign w:val="center"/>
          </w:tcPr>
          <w:p w14:paraId="524F2653">
            <w:pPr>
              <w:snapToGrid/>
              <w:spacing w:after="62"/>
              <w:rPr>
                <w:rFonts w:hint="eastAsia" w:ascii="仿宋" w:hAnsi="仿宋" w:eastAsia="仿宋" w:cs="仿宋"/>
                <w:b/>
                <w:color w:val="auto"/>
                <w:sz w:val="24"/>
                <w:szCs w:val="24"/>
              </w:rPr>
            </w:pPr>
            <w:r>
              <w:rPr>
                <w:rFonts w:hint="eastAsia" w:ascii="仿宋" w:hAnsi="仿宋" w:eastAsia="仿宋" w:cs="仿宋"/>
                <w:b/>
                <w:color w:val="auto"/>
                <w:sz w:val="24"/>
                <w:szCs w:val="24"/>
              </w:rPr>
              <w:t>*视频会议驻场服务</w:t>
            </w:r>
          </w:p>
        </w:tc>
        <w:tc>
          <w:tcPr>
            <w:tcW w:w="1584" w:type="dxa"/>
            <w:tcBorders>
              <w:top w:val="single" w:color="000000" w:sz="6" w:space="0"/>
              <w:left w:val="single" w:color="000000" w:sz="6" w:space="0"/>
              <w:bottom w:val="single" w:color="000000" w:sz="6" w:space="0"/>
              <w:right w:val="single" w:color="000000" w:sz="6" w:space="0"/>
            </w:tcBorders>
            <w:vAlign w:val="center"/>
          </w:tcPr>
          <w:p w14:paraId="417E1FA2">
            <w:pPr>
              <w:snapToGrid/>
              <w:spacing w:after="62"/>
              <w:ind w:firstLine="361"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2人</w:t>
            </w:r>
          </w:p>
        </w:tc>
        <w:tc>
          <w:tcPr>
            <w:tcW w:w="5449" w:type="dxa"/>
            <w:tcBorders>
              <w:top w:val="single" w:color="000000" w:sz="6" w:space="0"/>
              <w:left w:val="single" w:color="000000" w:sz="6" w:space="0"/>
              <w:bottom w:val="single" w:color="000000" w:sz="6" w:space="0"/>
              <w:right w:val="single" w:color="000000" w:sz="6" w:space="0"/>
            </w:tcBorders>
            <w:vAlign w:val="center"/>
          </w:tcPr>
          <w:p w14:paraId="1E906FC2">
            <w:pPr>
              <w:snapToGrid/>
              <w:spacing w:after="62"/>
              <w:rPr>
                <w:rFonts w:hint="eastAsia" w:ascii="仿宋" w:hAnsi="仿宋" w:eastAsia="仿宋" w:cs="仿宋"/>
                <w:b/>
                <w:color w:val="auto"/>
                <w:sz w:val="24"/>
                <w:szCs w:val="24"/>
              </w:rPr>
            </w:pPr>
            <w:r>
              <w:rPr>
                <w:rFonts w:hint="eastAsia" w:ascii="仿宋" w:hAnsi="仿宋" w:eastAsia="仿宋" w:cs="仿宋"/>
                <w:b/>
                <w:color w:val="auto"/>
                <w:sz w:val="24"/>
                <w:szCs w:val="24"/>
                <w:lang w:val="zh-CN"/>
              </w:rPr>
              <w:t>提供5*8小时服务，</w:t>
            </w:r>
            <w:r>
              <w:rPr>
                <w:rFonts w:hint="eastAsia" w:ascii="仿宋" w:hAnsi="仿宋" w:eastAsia="仿宋" w:cs="仿宋"/>
                <w:b/>
                <w:color w:val="auto"/>
                <w:sz w:val="24"/>
                <w:szCs w:val="24"/>
              </w:rPr>
              <w:t>并满足特殊会议值守任务需求（非工作时间）</w:t>
            </w:r>
          </w:p>
        </w:tc>
      </w:tr>
    </w:tbl>
    <w:p w14:paraId="1F24183F">
      <w:pPr>
        <w:adjustRightInd/>
        <w:snapToGrid/>
        <w:spacing w:after="62" w:line="360" w:lineRule="auto"/>
        <w:ind w:firstLine="482" w:firstLineChars="200"/>
        <w:rPr>
          <w:rFonts w:hint="eastAsia" w:ascii="仿宋" w:hAnsi="仿宋" w:eastAsia="仿宋" w:cs="仿宋"/>
          <w:color w:val="auto"/>
          <w:sz w:val="24"/>
          <w:szCs w:val="24"/>
        </w:rPr>
      </w:pPr>
      <w:r>
        <w:rPr>
          <w:rFonts w:hint="eastAsia" w:ascii="仿宋" w:hAnsi="仿宋" w:eastAsia="仿宋" w:cs="仿宋"/>
          <w:b/>
          <w:bCs/>
          <w:color w:val="auto"/>
          <w:sz w:val="24"/>
          <w:szCs w:val="24"/>
        </w:rPr>
        <w:t>服务成果要求：</w:t>
      </w:r>
      <w:r>
        <w:rPr>
          <w:rFonts w:hint="eastAsia" w:ascii="仿宋" w:hAnsi="仿宋" w:eastAsia="仿宋" w:cs="仿宋"/>
          <w:color w:val="auto"/>
          <w:sz w:val="24"/>
          <w:szCs w:val="24"/>
        </w:rPr>
        <w:t xml:space="preserve"> 提交《视频会议系统维护服务报告》</w:t>
      </w:r>
    </w:p>
    <w:p w14:paraId="46C2E6B4">
      <w:pPr>
        <w:tabs>
          <w:tab w:val="left" w:pos="360"/>
        </w:tabs>
        <w:spacing w:line="360" w:lineRule="auto"/>
        <w:ind w:firstLine="482" w:firstLineChars="200"/>
        <w:outlineLvl w:val="2"/>
        <w:rPr>
          <w:rFonts w:hint="eastAsia" w:ascii="仿宋" w:hAnsi="仿宋" w:eastAsia="仿宋" w:cs="仿宋"/>
          <w:b/>
          <w:bCs/>
          <w:color w:val="auto"/>
          <w:sz w:val="24"/>
          <w:szCs w:val="24"/>
        </w:rPr>
      </w:pPr>
      <w:r>
        <w:rPr>
          <w:rFonts w:hint="eastAsia" w:ascii="仿宋" w:hAnsi="仿宋" w:eastAsia="仿宋" w:cs="仿宋"/>
          <w:b/>
          <w:bCs/>
          <w:color w:val="auto"/>
          <w:sz w:val="24"/>
          <w:szCs w:val="24"/>
        </w:rPr>
        <w:t>3.OA办公平台及业务系统维护服务</w:t>
      </w:r>
    </w:p>
    <w:p w14:paraId="3E195B9C">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为地勘院官网系统、e地质公共服务平台、e地质公共服务平台、OA办公平台提供全面的运维服务，保障系统稳定运行。</w:t>
      </w:r>
    </w:p>
    <w:p w14:paraId="6DDC4FCD">
      <w:pPr>
        <w:adjustRightInd/>
        <w:snapToGrid/>
        <w:spacing w:after="62"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（1）地勘院官网系统运维</w:t>
      </w:r>
    </w:p>
    <w:p w14:paraId="37EE6D66">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1）网站实验室栏目建设</w:t>
      </w:r>
    </w:p>
    <w:p w14:paraId="50E7BAB2">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建设实验室栏目，包括实验室概况、人才团队、科研能力、设备仪器、合作交流等内容。工作内容包括各级页面设计、接口数据绑定、权限功能调整以及测试。</w:t>
      </w:r>
    </w:p>
    <w:p w14:paraId="64F213EE">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2）网站后台管理权限功能优化</w:t>
      </w:r>
    </w:p>
    <w:p w14:paraId="35F3866D">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网站后台权限管理功能优化，对每个人可见的信息发布内容栏进行严格控制。</w:t>
      </w:r>
    </w:p>
    <w:p w14:paraId="5A78CBD4">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3）网站运行问题修复与优化</w:t>
      </w:r>
    </w:p>
    <w:p w14:paraId="673061C0">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网站运行过程中发现的bug以及操作不便的地方进行程序调整，确保网站能够正常运行。</w:t>
      </w:r>
    </w:p>
    <w:p w14:paraId="4622E581">
      <w:pPr>
        <w:tabs>
          <w:tab w:val="left" w:pos="360"/>
        </w:tabs>
        <w:spacing w:line="360" w:lineRule="auto"/>
        <w:ind w:firstLine="480" w:firstLineChars="200"/>
        <w:rPr>
          <w:rFonts w:hint="eastAsia" w:ascii="宋体" w:hAnsi="宋体" w:eastAsia="宋体" w:cs="宋体"/>
          <w:color w:val="auto"/>
          <w:sz w:val="28"/>
          <w:szCs w:val="28"/>
        </w:rPr>
      </w:pPr>
      <w:r>
        <w:rPr>
          <w:rFonts w:hint="eastAsia" w:ascii="仿宋" w:hAnsi="仿宋" w:eastAsia="仿宋" w:cs="仿宋"/>
          <w:color w:val="auto"/>
          <w:sz w:val="24"/>
          <w:szCs w:val="24"/>
        </w:rPr>
        <w:t>4）网站专题策划与设计实施</w:t>
      </w:r>
    </w:p>
    <w:p w14:paraId="43CB6F23">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根据需求设计制作专题页面，基于网站整体风格识别系统，确定专题页面的视觉风格（如色彩搭配、字体选择、版式设计等），确保视觉效果的一致性和辨识度。</w:t>
      </w:r>
    </w:p>
    <w:p w14:paraId="6E73736B">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5）网站安全问题处理与优化</w:t>
      </w:r>
    </w:p>
    <w:p w14:paraId="5E1FCAAD">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网站安全问题处理，对网站发现的漏洞和其他问题进行调整、修补、优化。</w:t>
      </w:r>
    </w:p>
    <w:p w14:paraId="04AF43F7">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6）网站运维与日常管理</w:t>
      </w:r>
    </w:p>
    <w:p w14:paraId="52CF0A89">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网站运维日常工作包括系统日常巡检、服务器情况巡检等，每周一次；数据备份，对系统以及数据库进行定期备份，并拷贝到本地，每周一次。</w:t>
      </w:r>
    </w:p>
    <w:p w14:paraId="6BD3FF43">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7）地勘院官网网站云DNS域名解析服务续费</w:t>
      </w:r>
    </w:p>
    <w:p w14:paraId="3EF490D8">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院外网网站域名www.bjsdky.net，云DNS域名解析将于2026年1月16日到期，需提供云DNS域名解析续费一年。</w:t>
      </w:r>
    </w:p>
    <w:p w14:paraId="476590B3">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域名解析服务要求：</w:t>
      </w:r>
    </w:p>
    <w:p w14:paraId="1E6D01E4">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基础能力：支持设置A、AAAA、CNAME、MX、NS、TXT、SRV、CAA类型记录，支持IPv4、IPv6、域名等类型地址按轮询/权重规则解析应答；</w:t>
      </w:r>
    </w:p>
    <w:p w14:paraId="56EE39A8">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智能解析：运营商线路：支持按联通、电信、移动、教育网、鹏博士、广电网智能解析，但不细分到省份；海外地区线路：支持，但不细分到大洲、国家；阿里云线路：不支持；自定义线路：不支持；</w:t>
      </w:r>
    </w:p>
    <w:p w14:paraId="0C26B3DB">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URL转发：每个一级域提供5条301/302 HTTP跳转；</w:t>
      </w:r>
    </w:p>
    <w:p w14:paraId="43CE9986">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TTL缓存解析记录缓存更新时间最快10分钟（TTL 600秒）；</w:t>
      </w:r>
    </w:p>
    <w:p w14:paraId="67E46FA9">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DNSSEC：支持开启DNSSEC防止DNS欺骗和缓存污染；</w:t>
      </w:r>
    </w:p>
    <w:p w14:paraId="419C9943">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提供基础DNS攻击保护能力，基础DNS攻击防御上限不超过每秒1000万次。</w:t>
      </w:r>
    </w:p>
    <w:p w14:paraId="2FB06446">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8）https证书服务</w:t>
      </w:r>
    </w:p>
    <w:p w14:paraId="1D03AF78">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提供地勘院官网系统https证书加密服务。</w:t>
      </w:r>
    </w:p>
    <w:p w14:paraId="316F407F">
      <w:pPr>
        <w:adjustRightInd/>
        <w:snapToGrid/>
        <w:spacing w:after="62"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（2）e地质公共服务平台运维</w:t>
      </w:r>
    </w:p>
    <w:p w14:paraId="140A20EE">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1）系统优化</w:t>
      </w:r>
    </w:p>
    <w:p w14:paraId="639E074D">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根据客户业务要求，完成对系统的优化工作，如系统调优、二次开发、部署调优等。</w:t>
      </w:r>
    </w:p>
    <w:p w14:paraId="408B01B2">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2）系统巡检与数据备份</w:t>
      </w:r>
    </w:p>
    <w:p w14:paraId="2FCCD2A5">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定期检查系统状态、功能及性能来预防潜在问题，提供系统的数据备份、系统应用程序备份。</w:t>
      </w:r>
    </w:p>
    <w:p w14:paraId="5FB9DAA2">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3）系统安全服务</w:t>
      </w:r>
    </w:p>
    <w:p w14:paraId="780558C2">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提供安全检查、日志清理，提供安全策略与用户权限审查；根据网信办发布的漏洞通报与风险提示，及时组织系统漏洞自查与整改工作；安全事件的响应与整改。</w:t>
      </w:r>
    </w:p>
    <w:p w14:paraId="002AF780">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4）数据处理</w:t>
      </w:r>
    </w:p>
    <w:p w14:paraId="0B65A812">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持续跟进业务单位的数据变动、成果更新，及时对系统数据进行人工同步；对用户反馈的数据问题进行人工核查、修正、反馈。</w:t>
      </w:r>
    </w:p>
    <w:p w14:paraId="55ED615A">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5）技术支持</w:t>
      </w:r>
    </w:p>
    <w:p w14:paraId="0EBCA55C">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平台运行期间的远程技术咨询、问题排查与答疑支持；定期（如每月或每季度）对平台运行情况进行数据统计与分析；根据平台实际运行或用户单位需求，安排技术工程师临时到场支持（系统调试、参数配置、故障排查等）等。</w:t>
      </w:r>
    </w:p>
    <w:p w14:paraId="762085A6">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6）https证书服务</w:t>
      </w:r>
    </w:p>
    <w:p w14:paraId="58B4193B">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提供地勘院e地质公共服务平台https证书加密服务。</w:t>
      </w:r>
    </w:p>
    <w:p w14:paraId="1038C3E1">
      <w:pPr>
        <w:adjustRightInd/>
        <w:snapToGrid/>
        <w:spacing w:after="62" w:line="360" w:lineRule="auto"/>
        <w:ind w:firstLine="482" w:firstLineChars="200"/>
        <w:outlineLvl w:val="3"/>
        <w:rPr>
          <w:rFonts w:hint="eastAsia" w:ascii="仿宋" w:hAnsi="仿宋" w:eastAsia="仿宋" w:cs="仿宋"/>
          <w:b/>
          <w:bCs/>
          <w:color w:val="auto"/>
          <w:sz w:val="24"/>
          <w:szCs w:val="24"/>
        </w:rPr>
      </w:pPr>
      <w:r>
        <w:rPr>
          <w:rFonts w:hint="eastAsia" w:ascii="仿宋" w:hAnsi="仿宋" w:eastAsia="仿宋" w:cs="仿宋"/>
          <w:b/>
          <w:bCs/>
          <w:color w:val="auto"/>
          <w:sz w:val="24"/>
          <w:szCs w:val="24"/>
        </w:rPr>
        <w:t>（3）OA办公系统三级等保升级改造及运维</w:t>
      </w:r>
    </w:p>
    <w:p w14:paraId="6CBF413D">
      <w:pPr>
        <w:tabs>
          <w:tab w:val="left" w:pos="36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OA办公系统三级等保升级改造，主要内容包括组织结构管理功能、用户基本信息管理、岗位体系与职责映射、用户权限配置功能改造、增加用户账号申请流程的组织授权审批功能、新增用户状态维护与审计、批量操作与数据导入导出、用户信息实时与其他系统同步、身份唯一性校验与账号清理、多因子认证场景适配、Token 安全生命周期管理、登录策略管控、行为日志全记录机制、行为风险等级分类机制、异常行为识别与预警机制、日志查询与检索、审计业务管理、请求拦截与统一入口、接口签名验签、防注入机制、接口权限认证、安全日志与监控、接口文档权限控制等。</w:t>
      </w:r>
    </w:p>
    <w:p w14:paraId="0036AB56">
      <w:pPr>
        <w:numPr>
          <w:ilvl w:val="0"/>
          <w:numId w:val="2"/>
        </w:numPr>
        <w:adjustRightInd/>
        <w:snapToGrid/>
        <w:spacing w:after="62" w:line="360" w:lineRule="auto"/>
        <w:ind w:left="851" w:hanging="371"/>
        <w:rPr>
          <w:rFonts w:hint="eastAsia" w:ascii="仿宋" w:hAnsi="仿宋" w:eastAsia="仿宋" w:cs="仿宋"/>
          <w:color w:val="auto"/>
          <w:sz w:val="24"/>
          <w:szCs w:val="24"/>
        </w:rPr>
      </w:pPr>
      <w:r>
        <w:rPr>
          <w:rFonts w:hint="eastAsia" w:ascii="仿宋" w:hAnsi="仿宋" w:eastAsia="仿宋" w:cs="仿宋"/>
          <w:color w:val="auto"/>
          <w:sz w:val="24"/>
          <w:szCs w:val="24"/>
        </w:rPr>
        <w:t>组织结构管理功能改造：支持多级树状组织结构管理，支持对组织节点进行合并、拆分，支持组织节点的增删改查、拖拽排序、结构调整等操作。</w:t>
      </w:r>
    </w:p>
    <w:p w14:paraId="4C57C48E">
      <w:pPr>
        <w:numPr>
          <w:ilvl w:val="0"/>
          <w:numId w:val="2"/>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用户基本信息管理：系统应建立统一的用户基本信息管理模块，支持对用户身份信息与扩展属性的集中维护，提供字段自定义与表单模板配置。</w:t>
      </w:r>
    </w:p>
    <w:p w14:paraId="5E1C4BE9">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岗位体系与职责映射：提供岗位模型配置功能，支持用户一人多岗、岗位继承、岗位调动后权限迁移自动化。</w:t>
      </w:r>
    </w:p>
    <w:p w14:paraId="7E990714">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用户权限配置功能改造：采用基于角色的权限管理（RBAC），确保不同用户仅能访问授权范围内的数据和功能。</w:t>
      </w:r>
    </w:p>
    <w:p w14:paraId="4FB17783">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用户账号申请流程的组织授权审批功能：提供新建用户账号申请、审批功能，审批过程实现线上留痕、节点可配置，支持多级审核和定时提醒。</w:t>
      </w:r>
    </w:p>
    <w:p w14:paraId="6642B022">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用户状态维护与审计：构建含用户变动、注销、巡检、冻结、日志留痕及权限可视化的完整管理机制以加强账号全生命周期安全管理。</w:t>
      </w:r>
    </w:p>
    <w:p w14:paraId="276BF67F">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批量操作与数据导入导出：系统需支持用户与组织信息的批量管理能力，包括批量添加用户、组织重构、岗位分配、角色授权等操作，同时支持 Excel、CSV 格式导入导出，模板字段可选、自定义映射、预校验导入数据的合法性。</w:t>
      </w:r>
    </w:p>
    <w:p w14:paraId="73DC406C">
      <w:pPr>
        <w:numPr>
          <w:ilvl w:val="0"/>
          <w:numId w:val="3"/>
        </w:numPr>
        <w:adjustRightInd/>
        <w:snapToGrid/>
        <w:spacing w:after="62" w:line="360" w:lineRule="auto"/>
        <w:rPr>
          <w:rFonts w:hint="eastAsia" w:ascii="宋体" w:hAnsi="宋体"/>
          <w:color w:val="auto"/>
          <w:sz w:val="28"/>
          <w:szCs w:val="28"/>
        </w:rPr>
      </w:pPr>
      <w:r>
        <w:rPr>
          <w:rFonts w:hint="eastAsia" w:ascii="仿宋" w:hAnsi="仿宋" w:eastAsia="仿宋" w:cs="仿宋"/>
          <w:color w:val="auto"/>
          <w:sz w:val="24"/>
          <w:szCs w:val="24"/>
        </w:rPr>
        <w:t>用户信息实时与其他系统同步：实现用户新增、修改、离职等信息的自动推送与接收，支持字段映射、格式转换等机制并提供同步日志等功能，实现如主系统岗位变更后各业务系统权限、角色自动更新功能</w:t>
      </w:r>
    </w:p>
    <w:p w14:paraId="63A06AB7">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身份唯一性校验与账号清理：清理本地遗留账户信息、关闭系统原生登录接口仅保留北京 CA 平台统一认证入口，同时对接用户主标识并强制校验唯一性，确保用户账号可信与归属明确。</w:t>
      </w:r>
    </w:p>
    <w:p w14:paraId="1C2AD582">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多因子认证场景适配：支持识别不同业务系统或场景的敏感性，调用北京CA平台已支持的多因子认证能力（如密码+短信、UKey等），实现登录或关键操作的二次校验。</w:t>
      </w:r>
    </w:p>
    <w:p w14:paraId="324DACB3">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Token 安全生命周期管理：支持识别Token的签名合法性、有效期、作用范围（scope）等属性，并在登录会话中实现Token自动续期、主动注销及黑名单机制，防止Token泄露或被非法重用。</w:t>
      </w:r>
    </w:p>
    <w:p w14:paraId="68E72C03">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登录策略管控：支持按用户、组织、角色维度灵活配置登录策略，包括登录时间限制、IP地址限制、设备类型限制、失败重试次数限制等内容。</w:t>
      </w:r>
    </w:p>
    <w:p w14:paraId="079058E4">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行为日志全记录机制：全面记录用户在平台内的各类操作行为，包括登录登出、菜单点击、数据查询、文件下载、审批动作、配置变更、导入导出等。</w:t>
      </w:r>
    </w:p>
    <w:p w14:paraId="47AEE896">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行为风险等级分类机制：对用户行为进行等级分类，管理员可配置分类策略，灵活定义不同操作行为的风险等级，实现基于风险的行为预警、审计优先级划分及告警响应。</w:t>
      </w:r>
    </w:p>
    <w:p w14:paraId="1C1DA074">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异常行为识别与预警机制：系统应集成异常行为识别模型，基于多维度自动检测短时间大量访问敏感数据等潜在风险行为，对识别出的异常自动通过多种形式预警通知管理员，并可配置触发临时冻结账号等自动响应策略。</w:t>
      </w:r>
    </w:p>
    <w:p w14:paraId="37A15370">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日志查询与检索：各类日志进行集中管理和快速定位。用户可按时间、用户、IP、关键字等条件进行检索，支持日志过滤、排序和导出。</w:t>
      </w:r>
    </w:p>
    <w:p w14:paraId="430ACC99">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审计业务管理：记录系统用户业务操作的过程，为安全保密管理员和安全审计员判断用户操作的合法性提供依据。</w:t>
      </w:r>
    </w:p>
    <w:p w14:paraId="1057EC6A">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请求拦截与统一入口：在系统架构层的应用服务器或 API 网关层部署统一请求拦截器作为所有接口访问的前置关口，实现请求集中管理和预处理。</w:t>
      </w:r>
    </w:p>
    <w:p w14:paraId="18156864">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接口签名验签：包括数字签名机制设计、防重放攻击处理和签名算法支持。对请求关键信息加密签名与服务器端验证，采用短期缓存防止重复请求，支持国密标准（SM2、SM3）、密钥轮换与算法升级。</w:t>
      </w:r>
    </w:p>
    <w:p w14:paraId="08527B8E">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防注入机制：包括输入合法性校验、使用参数化查询、编码与转义处理。对外部输入参数进行校验，数据库交互全面采用参数化查询，前端与日志输出均进行HTML与JavaScript转义编码。</w:t>
      </w:r>
    </w:p>
    <w:p w14:paraId="5F5AA50A">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接口权限认证：对每个接口配置精细化访问权限控制，采用OAuth2.0、JWT等身份令牌机制，结合接口级权限矩阵，确保敏感接口仅对授权主体开放。</w:t>
      </w:r>
    </w:p>
    <w:p w14:paraId="337A6226">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安全日志与监控：所有接口调用行为需进行全面记录，生成安全日志用于审计、问题追溯与安全分析。支持对关键接口的访问行为实时监控与定期审计分析。</w:t>
      </w:r>
    </w:p>
    <w:p w14:paraId="79142CC2">
      <w:pPr>
        <w:numPr>
          <w:ilvl w:val="0"/>
          <w:numId w:val="3"/>
        </w:numPr>
        <w:adjustRightInd/>
        <w:snapToGrid/>
        <w:spacing w:after="62"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接口文档权限控制：对API文档与在线测试工具实行严格的访问控制，仅授权开发人员或指定系统可访问，并通过账户认证与访问日志保障接口资料的安全与保密性。</w:t>
      </w:r>
    </w:p>
    <w:p w14:paraId="16061055">
      <w:pPr>
        <w:adjustRightInd/>
        <w:snapToGrid/>
        <w:spacing w:after="62"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OA办公平台运行维护，服务工作包括系统巡检服务、故障处理、数据定期备份与监测服务、门户网站调整、安全自查及整改服务、数据统计服务、北京数字证书云服务及续签服务，数字证书有效期为一年，到期后需续签以维持正常使用。包括对院机关128名各业务处室人员及12个单位的加密U盾进行续签处理。</w:t>
      </w:r>
    </w:p>
    <w:p w14:paraId="01AD381E">
      <w:pPr>
        <w:adjustRightInd/>
        <w:snapToGrid/>
        <w:spacing w:after="62"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针对业务系统运维，提供1名运维工程师驻场服务，负责系统运行维护，提供7*24小时技术支持服务，通过运维，保障系统稳定运行。各类服务响应机制如下：</w:t>
      </w:r>
    </w:p>
    <w:tbl>
      <w:tblPr>
        <w:tblStyle w:val="20"/>
        <w:tblW w:w="97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46"/>
        <w:gridCol w:w="1614"/>
        <w:gridCol w:w="5551"/>
      </w:tblGrid>
      <w:tr w14:paraId="1EE06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4" w:hRule="atLeast"/>
          <w:jc w:val="center"/>
        </w:trPr>
        <w:tc>
          <w:tcPr>
            <w:tcW w:w="2546" w:type="dxa"/>
            <w:tcBorders>
              <w:top w:val="single" w:color="000000" w:sz="6" w:space="0"/>
              <w:left w:val="single" w:color="000000" w:sz="6" w:space="0"/>
              <w:bottom w:val="single" w:color="000000" w:sz="6" w:space="0"/>
              <w:right w:val="single" w:color="000000" w:sz="6" w:space="0"/>
            </w:tcBorders>
            <w:shd w:val="pct10" w:color="auto" w:fill="auto"/>
            <w:vAlign w:val="center"/>
          </w:tcPr>
          <w:p w14:paraId="6D4E82F4">
            <w:pPr>
              <w:adjustRightInd/>
              <w:snapToGrid/>
              <w:spacing w:after="6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服务项目</w:t>
            </w:r>
          </w:p>
        </w:tc>
        <w:tc>
          <w:tcPr>
            <w:tcW w:w="1614" w:type="dxa"/>
            <w:tcBorders>
              <w:top w:val="single" w:color="000000" w:sz="6" w:space="0"/>
              <w:left w:val="single" w:color="000000" w:sz="6" w:space="0"/>
              <w:bottom w:val="single" w:color="000000" w:sz="6" w:space="0"/>
              <w:right w:val="single" w:color="000000" w:sz="6" w:space="0"/>
            </w:tcBorders>
            <w:shd w:val="pct10" w:color="auto" w:fill="auto"/>
            <w:vAlign w:val="center"/>
          </w:tcPr>
          <w:p w14:paraId="7802C359">
            <w:pPr>
              <w:adjustRightInd/>
              <w:snapToGrid/>
              <w:spacing w:after="6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时间范围</w:t>
            </w:r>
          </w:p>
        </w:tc>
        <w:tc>
          <w:tcPr>
            <w:tcW w:w="5551" w:type="dxa"/>
            <w:tcBorders>
              <w:top w:val="single" w:color="000000" w:sz="6" w:space="0"/>
              <w:left w:val="single" w:color="000000" w:sz="6" w:space="0"/>
              <w:bottom w:val="single" w:color="000000" w:sz="6" w:space="0"/>
              <w:right w:val="single" w:color="000000" w:sz="6" w:space="0"/>
            </w:tcBorders>
            <w:shd w:val="pct10" w:color="auto" w:fill="auto"/>
            <w:vAlign w:val="center"/>
          </w:tcPr>
          <w:p w14:paraId="1D0D3614">
            <w:pPr>
              <w:adjustRightInd/>
              <w:snapToGrid/>
              <w:spacing w:after="62"/>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内容概述</w:t>
            </w:r>
          </w:p>
        </w:tc>
      </w:tr>
      <w:tr w14:paraId="70485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jc w:val="center"/>
        </w:trPr>
        <w:tc>
          <w:tcPr>
            <w:tcW w:w="2546" w:type="dxa"/>
            <w:tcBorders>
              <w:top w:val="single" w:color="000000" w:sz="6" w:space="0"/>
              <w:left w:val="single" w:color="000000" w:sz="6" w:space="0"/>
              <w:bottom w:val="single" w:color="000000" w:sz="6" w:space="0"/>
              <w:right w:val="single" w:color="000000" w:sz="6" w:space="0"/>
            </w:tcBorders>
            <w:vAlign w:val="center"/>
          </w:tcPr>
          <w:p w14:paraId="216079D9">
            <w:pPr>
              <w:snapToGrid/>
              <w:spacing w:after="62"/>
              <w:ind w:firstLine="560"/>
              <w:rPr>
                <w:rFonts w:hint="eastAsia" w:ascii="仿宋" w:hAnsi="仿宋" w:eastAsia="仿宋" w:cs="仿宋"/>
                <w:color w:val="auto"/>
                <w:sz w:val="24"/>
                <w:szCs w:val="24"/>
              </w:rPr>
            </w:pPr>
            <w:r>
              <w:rPr>
                <w:rFonts w:hint="eastAsia" w:ascii="仿宋" w:hAnsi="仿宋" w:eastAsia="仿宋" w:cs="仿宋"/>
                <w:color w:val="auto"/>
                <w:sz w:val="24"/>
                <w:szCs w:val="24"/>
              </w:rPr>
              <w:t>电话支持</w:t>
            </w:r>
          </w:p>
        </w:tc>
        <w:tc>
          <w:tcPr>
            <w:tcW w:w="1614" w:type="dxa"/>
            <w:tcBorders>
              <w:top w:val="single" w:color="000000" w:sz="6" w:space="0"/>
              <w:left w:val="single" w:color="000000" w:sz="6" w:space="0"/>
              <w:bottom w:val="single" w:color="000000" w:sz="6" w:space="0"/>
              <w:right w:val="single" w:color="000000" w:sz="6" w:space="0"/>
            </w:tcBorders>
            <w:vAlign w:val="center"/>
          </w:tcPr>
          <w:p w14:paraId="0D2F4849">
            <w:pPr>
              <w:adjustRightInd/>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551" w:type="dxa"/>
            <w:tcBorders>
              <w:top w:val="single" w:color="000000" w:sz="6" w:space="0"/>
              <w:left w:val="single" w:color="000000" w:sz="6" w:space="0"/>
              <w:bottom w:val="single" w:color="000000" w:sz="6" w:space="0"/>
              <w:right w:val="single" w:color="000000" w:sz="6" w:space="0"/>
            </w:tcBorders>
            <w:vAlign w:val="center"/>
          </w:tcPr>
          <w:p w14:paraId="69F4D2D0">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通过电话可以帮助用户解决简单故障问题。</w:t>
            </w:r>
          </w:p>
        </w:tc>
      </w:tr>
      <w:tr w14:paraId="5D77D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9" w:hRule="atLeast"/>
          <w:jc w:val="center"/>
        </w:trPr>
        <w:tc>
          <w:tcPr>
            <w:tcW w:w="2546" w:type="dxa"/>
            <w:tcBorders>
              <w:top w:val="single" w:color="000000" w:sz="6" w:space="0"/>
              <w:left w:val="single" w:color="000000" w:sz="6" w:space="0"/>
              <w:bottom w:val="single" w:color="000000" w:sz="6" w:space="0"/>
              <w:right w:val="single" w:color="000000" w:sz="6" w:space="0"/>
            </w:tcBorders>
            <w:vAlign w:val="center"/>
          </w:tcPr>
          <w:p w14:paraId="22EC9F24">
            <w:pPr>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电子邮件支持服务</w:t>
            </w:r>
          </w:p>
        </w:tc>
        <w:tc>
          <w:tcPr>
            <w:tcW w:w="1614" w:type="dxa"/>
            <w:tcBorders>
              <w:top w:val="single" w:color="000000" w:sz="6" w:space="0"/>
              <w:left w:val="single" w:color="000000" w:sz="6" w:space="0"/>
              <w:bottom w:val="single" w:color="000000" w:sz="6" w:space="0"/>
              <w:right w:val="single" w:color="000000" w:sz="6" w:space="0"/>
            </w:tcBorders>
            <w:vAlign w:val="center"/>
          </w:tcPr>
          <w:p w14:paraId="6AA1F208">
            <w:pPr>
              <w:adjustRightInd/>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551" w:type="dxa"/>
            <w:tcBorders>
              <w:top w:val="single" w:color="000000" w:sz="6" w:space="0"/>
              <w:left w:val="single" w:color="000000" w:sz="6" w:space="0"/>
              <w:bottom w:val="single" w:color="000000" w:sz="6" w:space="0"/>
              <w:right w:val="single" w:color="000000" w:sz="6" w:space="0"/>
            </w:tcBorders>
            <w:vAlign w:val="center"/>
          </w:tcPr>
          <w:p w14:paraId="61CF0175">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通过电子邮件可以收集系统运行日志及报错信息等。</w:t>
            </w:r>
          </w:p>
        </w:tc>
      </w:tr>
      <w:tr w14:paraId="0D1C0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2" w:hRule="atLeast"/>
          <w:jc w:val="center"/>
        </w:trPr>
        <w:tc>
          <w:tcPr>
            <w:tcW w:w="2546" w:type="dxa"/>
            <w:tcBorders>
              <w:top w:val="single" w:color="000000" w:sz="6" w:space="0"/>
              <w:left w:val="single" w:color="000000" w:sz="6" w:space="0"/>
              <w:bottom w:val="single" w:color="000000" w:sz="6" w:space="0"/>
              <w:right w:val="single" w:color="000000" w:sz="6" w:space="0"/>
            </w:tcBorders>
            <w:vAlign w:val="center"/>
          </w:tcPr>
          <w:p w14:paraId="5A557234">
            <w:pPr>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远程登录技术支持</w:t>
            </w:r>
          </w:p>
        </w:tc>
        <w:tc>
          <w:tcPr>
            <w:tcW w:w="1614" w:type="dxa"/>
            <w:tcBorders>
              <w:top w:val="single" w:color="000000" w:sz="6" w:space="0"/>
              <w:left w:val="single" w:color="000000" w:sz="6" w:space="0"/>
              <w:bottom w:val="single" w:color="000000" w:sz="6" w:space="0"/>
              <w:right w:val="single" w:color="000000" w:sz="6" w:space="0"/>
            </w:tcBorders>
            <w:vAlign w:val="center"/>
          </w:tcPr>
          <w:p w14:paraId="1B0B1254">
            <w:pPr>
              <w:adjustRightInd/>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551" w:type="dxa"/>
            <w:tcBorders>
              <w:top w:val="single" w:color="000000" w:sz="6" w:space="0"/>
              <w:left w:val="single" w:color="000000" w:sz="6" w:space="0"/>
              <w:bottom w:val="single" w:color="000000" w:sz="6" w:space="0"/>
              <w:right w:val="single" w:color="000000" w:sz="6" w:space="0"/>
            </w:tcBorders>
            <w:vAlign w:val="center"/>
          </w:tcPr>
          <w:p w14:paraId="12CAE767">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通过远程登录技术支持可以快速解决某些故障问题。</w:t>
            </w:r>
          </w:p>
        </w:tc>
      </w:tr>
      <w:tr w14:paraId="0AEA6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2546" w:type="dxa"/>
            <w:tcBorders>
              <w:top w:val="single" w:color="000000" w:sz="6" w:space="0"/>
              <w:left w:val="single" w:color="000000" w:sz="6" w:space="0"/>
              <w:bottom w:val="single" w:color="000000" w:sz="6" w:space="0"/>
              <w:right w:val="single" w:color="000000" w:sz="6" w:space="0"/>
            </w:tcBorders>
            <w:vAlign w:val="center"/>
          </w:tcPr>
          <w:p w14:paraId="0756A6FD">
            <w:pPr>
              <w:snapToGrid/>
              <w:spacing w:after="62"/>
              <w:ind w:firstLine="560"/>
              <w:rPr>
                <w:rFonts w:hint="eastAsia" w:ascii="仿宋" w:hAnsi="仿宋" w:eastAsia="仿宋" w:cs="仿宋"/>
                <w:color w:val="auto"/>
                <w:sz w:val="24"/>
                <w:szCs w:val="24"/>
              </w:rPr>
            </w:pPr>
            <w:r>
              <w:rPr>
                <w:rFonts w:hint="eastAsia" w:ascii="仿宋" w:hAnsi="仿宋" w:eastAsia="仿宋" w:cs="仿宋"/>
                <w:color w:val="auto"/>
                <w:sz w:val="24"/>
                <w:szCs w:val="24"/>
              </w:rPr>
              <w:t>现场技术支持</w:t>
            </w:r>
          </w:p>
        </w:tc>
        <w:tc>
          <w:tcPr>
            <w:tcW w:w="1614" w:type="dxa"/>
            <w:tcBorders>
              <w:top w:val="single" w:color="000000" w:sz="6" w:space="0"/>
              <w:left w:val="single" w:color="000000" w:sz="6" w:space="0"/>
              <w:bottom w:val="single" w:color="000000" w:sz="6" w:space="0"/>
              <w:right w:val="single" w:color="000000" w:sz="6" w:space="0"/>
            </w:tcBorders>
            <w:vAlign w:val="center"/>
          </w:tcPr>
          <w:p w14:paraId="2250F414">
            <w:pPr>
              <w:adjustRightInd/>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551" w:type="dxa"/>
            <w:tcBorders>
              <w:top w:val="single" w:color="000000" w:sz="6" w:space="0"/>
              <w:left w:val="single" w:color="000000" w:sz="6" w:space="0"/>
              <w:bottom w:val="single" w:color="000000" w:sz="6" w:space="0"/>
              <w:right w:val="single" w:color="000000" w:sz="6" w:space="0"/>
            </w:tcBorders>
            <w:vAlign w:val="center"/>
          </w:tcPr>
          <w:p w14:paraId="16B077A3">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通过远程无法解决故障时将提供现场技术支持。</w:t>
            </w:r>
          </w:p>
        </w:tc>
      </w:tr>
      <w:tr w14:paraId="38D08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jc w:val="center"/>
        </w:trPr>
        <w:tc>
          <w:tcPr>
            <w:tcW w:w="2546" w:type="dxa"/>
            <w:tcBorders>
              <w:top w:val="single" w:color="000000" w:sz="6" w:space="0"/>
              <w:left w:val="single" w:color="000000" w:sz="6" w:space="0"/>
              <w:bottom w:val="single" w:color="000000" w:sz="6" w:space="0"/>
              <w:right w:val="single" w:color="000000" w:sz="6" w:space="0"/>
            </w:tcBorders>
            <w:vAlign w:val="center"/>
          </w:tcPr>
          <w:p w14:paraId="5ED4840E">
            <w:pPr>
              <w:snapToGrid/>
              <w:spacing w:after="62"/>
              <w:ind w:firstLine="560"/>
              <w:rPr>
                <w:rFonts w:hint="eastAsia" w:ascii="仿宋" w:hAnsi="仿宋" w:eastAsia="仿宋" w:cs="仿宋"/>
                <w:color w:val="auto"/>
                <w:sz w:val="24"/>
                <w:szCs w:val="24"/>
              </w:rPr>
            </w:pPr>
            <w:r>
              <w:rPr>
                <w:rFonts w:hint="eastAsia" w:ascii="仿宋" w:hAnsi="仿宋" w:eastAsia="仿宋" w:cs="仿宋"/>
                <w:color w:val="auto"/>
                <w:sz w:val="24"/>
                <w:szCs w:val="24"/>
              </w:rPr>
              <w:t>维护及升级</w:t>
            </w:r>
          </w:p>
        </w:tc>
        <w:tc>
          <w:tcPr>
            <w:tcW w:w="1614" w:type="dxa"/>
            <w:tcBorders>
              <w:top w:val="single" w:color="000000" w:sz="6" w:space="0"/>
              <w:left w:val="single" w:color="000000" w:sz="6" w:space="0"/>
              <w:bottom w:val="single" w:color="000000" w:sz="6" w:space="0"/>
              <w:right w:val="single" w:color="000000" w:sz="6" w:space="0"/>
            </w:tcBorders>
            <w:vAlign w:val="center"/>
          </w:tcPr>
          <w:p w14:paraId="19DAE654">
            <w:pPr>
              <w:adjustRightInd/>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7×24</w:t>
            </w:r>
          </w:p>
        </w:tc>
        <w:tc>
          <w:tcPr>
            <w:tcW w:w="5551" w:type="dxa"/>
            <w:tcBorders>
              <w:top w:val="single" w:color="000000" w:sz="6" w:space="0"/>
              <w:left w:val="single" w:color="000000" w:sz="6" w:space="0"/>
              <w:bottom w:val="single" w:color="000000" w:sz="6" w:space="0"/>
              <w:right w:val="single" w:color="000000" w:sz="6" w:space="0"/>
            </w:tcBorders>
            <w:vAlign w:val="center"/>
          </w:tcPr>
          <w:p w14:paraId="7DC2E4CD">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协助完成厂商patch和bug的甄选以及升级。</w:t>
            </w:r>
          </w:p>
        </w:tc>
      </w:tr>
      <w:tr w14:paraId="0D9B7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2546" w:type="dxa"/>
            <w:tcBorders>
              <w:top w:val="single" w:color="000000" w:sz="6" w:space="0"/>
              <w:left w:val="single" w:color="000000" w:sz="6" w:space="0"/>
              <w:bottom w:val="single" w:color="000000" w:sz="6" w:space="0"/>
              <w:right w:val="single" w:color="000000" w:sz="6" w:space="0"/>
            </w:tcBorders>
            <w:vAlign w:val="center"/>
          </w:tcPr>
          <w:p w14:paraId="32D164AF">
            <w:pPr>
              <w:snapToGrid/>
              <w:spacing w:after="62"/>
              <w:ind w:firstLine="560"/>
              <w:rPr>
                <w:rFonts w:hint="eastAsia" w:ascii="仿宋" w:hAnsi="仿宋" w:eastAsia="仿宋" w:cs="仿宋"/>
                <w:color w:val="auto"/>
                <w:sz w:val="24"/>
                <w:szCs w:val="24"/>
              </w:rPr>
            </w:pPr>
            <w:r>
              <w:rPr>
                <w:rFonts w:hint="eastAsia" w:ascii="仿宋" w:hAnsi="仿宋" w:eastAsia="仿宋" w:cs="仿宋"/>
                <w:color w:val="auto"/>
                <w:sz w:val="24"/>
                <w:szCs w:val="24"/>
              </w:rPr>
              <w:t>定期巡检</w:t>
            </w:r>
          </w:p>
        </w:tc>
        <w:tc>
          <w:tcPr>
            <w:tcW w:w="1614" w:type="dxa"/>
            <w:tcBorders>
              <w:top w:val="single" w:color="000000" w:sz="6" w:space="0"/>
              <w:left w:val="single" w:color="000000" w:sz="6" w:space="0"/>
              <w:bottom w:val="single" w:color="000000" w:sz="6" w:space="0"/>
              <w:right w:val="single" w:color="000000" w:sz="6" w:space="0"/>
            </w:tcBorders>
            <w:vAlign w:val="center"/>
          </w:tcPr>
          <w:p w14:paraId="2610561B">
            <w:pPr>
              <w:snapToGrid/>
              <w:spacing w:after="62"/>
              <w:jc w:val="center"/>
              <w:rPr>
                <w:rFonts w:hint="eastAsia" w:ascii="仿宋" w:hAnsi="仿宋" w:eastAsia="仿宋" w:cs="仿宋"/>
                <w:color w:val="auto"/>
                <w:sz w:val="24"/>
                <w:szCs w:val="24"/>
              </w:rPr>
            </w:pPr>
            <w:r>
              <w:rPr>
                <w:rFonts w:hint="eastAsia" w:ascii="仿宋" w:hAnsi="仿宋" w:eastAsia="仿宋" w:cs="仿宋"/>
                <w:color w:val="auto"/>
                <w:sz w:val="24"/>
                <w:szCs w:val="24"/>
              </w:rPr>
              <w:t>月巡检 （12次/年）</w:t>
            </w:r>
          </w:p>
        </w:tc>
        <w:tc>
          <w:tcPr>
            <w:tcW w:w="5551" w:type="dxa"/>
            <w:tcBorders>
              <w:top w:val="single" w:color="000000" w:sz="6" w:space="0"/>
              <w:left w:val="single" w:color="000000" w:sz="6" w:space="0"/>
              <w:bottom w:val="single" w:color="000000" w:sz="6" w:space="0"/>
              <w:right w:val="single" w:color="000000" w:sz="6" w:space="0"/>
            </w:tcBorders>
            <w:vAlign w:val="center"/>
          </w:tcPr>
          <w:p w14:paraId="5BC41D0D">
            <w:pPr>
              <w:snapToGrid/>
              <w:spacing w:after="62"/>
              <w:rPr>
                <w:rFonts w:hint="eastAsia" w:ascii="仿宋" w:hAnsi="仿宋" w:eastAsia="仿宋" w:cs="仿宋"/>
                <w:color w:val="auto"/>
                <w:sz w:val="24"/>
                <w:szCs w:val="24"/>
              </w:rPr>
            </w:pPr>
            <w:r>
              <w:rPr>
                <w:rFonts w:hint="eastAsia" w:ascii="仿宋" w:hAnsi="仿宋" w:eastAsia="仿宋" w:cs="仿宋"/>
                <w:color w:val="auto"/>
                <w:sz w:val="24"/>
                <w:szCs w:val="24"/>
              </w:rPr>
              <w:t>对负责维护的产品进行现场巡检，检查运行情况、检查存在的问题和隐患、提出优化建议，并提供巡检报告。</w:t>
            </w:r>
          </w:p>
        </w:tc>
      </w:tr>
    </w:tbl>
    <w:p w14:paraId="1FCBB1D5">
      <w:pPr>
        <w:tabs>
          <w:tab w:val="left" w:pos="360"/>
        </w:tabs>
        <w:spacing w:after="62"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服务成果要求：</w:t>
      </w:r>
      <w:r>
        <w:rPr>
          <w:rFonts w:hint="eastAsia" w:ascii="仿宋" w:hAnsi="仿宋" w:eastAsia="仿宋" w:cs="仿宋"/>
          <w:color w:val="auto"/>
          <w:sz w:val="24"/>
          <w:szCs w:val="24"/>
        </w:rPr>
        <w:t xml:space="preserve"> 提交《业务系统维护服务报告》</w:t>
      </w:r>
    </w:p>
    <w:p w14:paraId="64720BFF">
      <w:pPr>
        <w:tabs>
          <w:tab w:val="left" w:pos="360"/>
        </w:tabs>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4.机房环境维护服务</w:t>
      </w:r>
    </w:p>
    <w:p w14:paraId="06432AC1">
      <w:pPr>
        <w:tabs>
          <w:tab w:val="left" w:pos="360"/>
        </w:tabs>
        <w:spacing w:line="360" w:lineRule="auto"/>
        <w:rPr>
          <w:b/>
          <w:bCs/>
          <w:color w:val="auto"/>
          <w:sz w:val="28"/>
          <w:szCs w:val="28"/>
        </w:rPr>
      </w:pPr>
      <w:r>
        <w:rPr>
          <w:rFonts w:hint="eastAsia" w:ascii="仿宋" w:hAnsi="仿宋" w:eastAsia="仿宋" w:cs="仿宋"/>
          <w:color w:val="auto"/>
          <w:sz w:val="24"/>
          <w:szCs w:val="24"/>
        </w:rPr>
        <w:t>保障地勘院机房精密空调、UPS等设备稳定运行。</w:t>
      </w:r>
    </w:p>
    <w:p w14:paraId="59CBDDEB">
      <w:pPr>
        <w:tabs>
          <w:tab w:val="left" w:pos="360"/>
        </w:tabs>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5、验收标准：（服务类对成果的要求；货物类对交付产品的要求）</w:t>
      </w:r>
    </w:p>
    <w:p w14:paraId="7D0D55DC">
      <w:pPr>
        <w:tabs>
          <w:tab w:val="left" w:pos="3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提交《办公设备基础软硬件运维服务报告》</w:t>
      </w:r>
    </w:p>
    <w:p w14:paraId="03A3E2CB">
      <w:pPr>
        <w:tabs>
          <w:tab w:val="left" w:pos="36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提交《视频会议系统维护服务报告》</w:t>
      </w:r>
    </w:p>
    <w:p w14:paraId="4140419D">
      <w:pPr>
        <w:kinsoku/>
        <w:autoSpaceDE/>
        <w:autoSpaceDN/>
        <w:adjustRightInd/>
        <w:snapToGrid/>
        <w:textAlignment w:val="auto"/>
        <w:rPr>
          <w:rFonts w:hint="eastAsia" w:ascii="宋体" w:hAnsi="宋体" w:eastAsia="宋体" w:cs="宋体"/>
          <w:b/>
          <w:bCs/>
          <w:color w:val="auto"/>
          <w:spacing w:val="-1"/>
          <w:sz w:val="24"/>
          <w:szCs w:val="24"/>
        </w:rPr>
      </w:pPr>
      <w:r>
        <w:rPr>
          <w:rFonts w:hint="eastAsia" w:ascii="仿宋" w:hAnsi="仿宋" w:eastAsia="仿宋" w:cs="仿宋"/>
          <w:color w:val="auto"/>
          <w:sz w:val="24"/>
          <w:szCs w:val="24"/>
        </w:rPr>
        <w:t>提交《业务系统维护服务报告》</w:t>
      </w:r>
      <w:r>
        <w:rPr>
          <w:rFonts w:hint="eastAsia" w:ascii="宋体" w:hAnsi="宋体" w:eastAsia="宋体" w:cs="宋体"/>
          <w:b/>
          <w:bCs/>
          <w:color w:val="auto"/>
          <w:spacing w:val="-1"/>
          <w:sz w:val="24"/>
          <w:szCs w:val="24"/>
        </w:rPr>
        <w:br w:type="page"/>
      </w:r>
    </w:p>
    <w:p w14:paraId="592202E5">
      <w:pPr>
        <w:kinsoku/>
        <w:autoSpaceDE/>
        <w:autoSpaceDN/>
        <w:adjustRightInd/>
        <w:snapToGrid/>
        <w:textAlignment w:val="auto"/>
        <w:rPr>
          <w:rFonts w:hint="eastAsia" w:ascii="宋体" w:hAnsi="宋体" w:eastAsia="宋体" w:cs="宋体"/>
          <w:b/>
          <w:bCs/>
          <w:color w:val="auto"/>
          <w:spacing w:val="-1"/>
          <w:sz w:val="24"/>
          <w:szCs w:val="24"/>
        </w:rPr>
      </w:pPr>
    </w:p>
    <w:p w14:paraId="08D5E363">
      <w:pPr>
        <w:spacing w:line="360" w:lineRule="auto"/>
        <w:jc w:val="center"/>
        <w:outlineLvl w:val="0"/>
        <w:rPr>
          <w:rFonts w:hint="eastAsia" w:ascii="宋体" w:hAnsi="宋体" w:eastAsia="宋体" w:cs="宋体"/>
          <w:b/>
          <w:bCs/>
          <w:color w:val="auto"/>
          <w:spacing w:val="-1"/>
          <w:sz w:val="24"/>
          <w:szCs w:val="24"/>
        </w:rPr>
      </w:pPr>
      <w:r>
        <w:rPr>
          <w:rFonts w:hint="eastAsia" w:ascii="宋体" w:hAnsi="宋体" w:eastAsia="宋体" w:cs="宋体"/>
          <w:b/>
          <w:bCs/>
          <w:color w:val="auto"/>
          <w:spacing w:val="-1"/>
          <w:sz w:val="24"/>
          <w:szCs w:val="24"/>
        </w:rPr>
        <w:t>第六章 拟签订的合同文本</w:t>
      </w:r>
      <w:bookmarkEnd w:id="163"/>
      <w:bookmarkEnd w:id="164"/>
      <w:bookmarkEnd w:id="165"/>
    </w:p>
    <w:p w14:paraId="1080F86D">
      <w:pPr>
        <w:spacing w:line="360" w:lineRule="auto"/>
        <w:jc w:val="center"/>
        <w:rPr>
          <w:rFonts w:hint="eastAsia" w:ascii="宋体" w:hAnsi="宋体" w:eastAsia="宋体" w:cs="宋体"/>
          <w:color w:val="auto"/>
          <w:spacing w:val="-2"/>
          <w:sz w:val="52"/>
          <w:szCs w:val="52"/>
        </w:rPr>
      </w:pPr>
      <w:bookmarkStart w:id="166" w:name="_Hlk193377221"/>
    </w:p>
    <w:p w14:paraId="72391C7C">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24"/>
          <w:szCs w:val="24"/>
        </w:rPr>
      </w:pPr>
      <w:r>
        <w:rPr>
          <w:rFonts w:hint="eastAsia" w:ascii="宋体" w:hAnsi="宋体" w:eastAsia="宋体" w:cs="宋体"/>
          <w:b/>
          <w:snapToGrid/>
          <w:color w:val="auto"/>
          <w:kern w:val="2"/>
          <w:sz w:val="24"/>
          <w:szCs w:val="24"/>
        </w:rPr>
        <w:t>（仅供参考，具体内容以实际签订为准）</w:t>
      </w:r>
    </w:p>
    <w:p w14:paraId="44ED4931">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合同登记编号：</w:t>
      </w:r>
    </w:p>
    <w:tbl>
      <w:tblPr>
        <w:tblStyle w:val="20"/>
        <w:tblW w:w="7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462"/>
        <w:gridCol w:w="463"/>
        <w:gridCol w:w="462"/>
        <w:gridCol w:w="463"/>
        <w:gridCol w:w="462"/>
        <w:gridCol w:w="463"/>
        <w:gridCol w:w="462"/>
        <w:gridCol w:w="462"/>
        <w:gridCol w:w="463"/>
        <w:gridCol w:w="462"/>
        <w:gridCol w:w="463"/>
        <w:gridCol w:w="462"/>
        <w:gridCol w:w="463"/>
        <w:gridCol w:w="463"/>
        <w:gridCol w:w="463"/>
      </w:tblGrid>
      <w:tr w14:paraId="0D4A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462" w:type="dxa"/>
          </w:tcPr>
          <w:p w14:paraId="663362A5">
            <w:pPr>
              <w:kinsoku/>
              <w:autoSpaceDE/>
              <w:autoSpaceDN/>
              <w:spacing w:line="360" w:lineRule="auto"/>
              <w:textAlignment w:val="auto"/>
              <w:rPr>
                <w:rFonts w:hint="eastAsia" w:ascii="宋体" w:hAnsi="宋体" w:eastAsia="宋体" w:cs="宋体"/>
                <w:color w:val="auto"/>
                <w:sz w:val="24"/>
                <w:szCs w:val="24"/>
              </w:rPr>
            </w:pPr>
          </w:p>
        </w:tc>
        <w:tc>
          <w:tcPr>
            <w:tcW w:w="462" w:type="dxa"/>
          </w:tcPr>
          <w:p w14:paraId="34B5894B">
            <w:pPr>
              <w:kinsoku/>
              <w:autoSpaceDE/>
              <w:autoSpaceDN/>
              <w:spacing w:line="360" w:lineRule="auto"/>
              <w:textAlignment w:val="auto"/>
              <w:rPr>
                <w:rFonts w:hint="eastAsia" w:ascii="宋体" w:hAnsi="宋体" w:eastAsia="宋体" w:cs="宋体"/>
                <w:color w:val="auto"/>
                <w:sz w:val="24"/>
                <w:szCs w:val="24"/>
              </w:rPr>
            </w:pPr>
          </w:p>
        </w:tc>
        <w:tc>
          <w:tcPr>
            <w:tcW w:w="463" w:type="dxa"/>
          </w:tcPr>
          <w:p w14:paraId="4A767965">
            <w:pPr>
              <w:kinsoku/>
              <w:autoSpaceDE/>
              <w:autoSpaceDN/>
              <w:spacing w:line="360" w:lineRule="auto"/>
              <w:textAlignment w:val="auto"/>
              <w:rPr>
                <w:rFonts w:hint="eastAsia" w:ascii="宋体" w:hAnsi="宋体" w:eastAsia="宋体" w:cs="宋体"/>
                <w:color w:val="auto"/>
                <w:sz w:val="24"/>
                <w:szCs w:val="24"/>
              </w:rPr>
            </w:pPr>
          </w:p>
        </w:tc>
        <w:tc>
          <w:tcPr>
            <w:tcW w:w="462" w:type="dxa"/>
          </w:tcPr>
          <w:p w14:paraId="55802FE7">
            <w:pPr>
              <w:kinsoku/>
              <w:autoSpaceDE/>
              <w:autoSpaceDN/>
              <w:spacing w:line="360" w:lineRule="auto"/>
              <w:textAlignment w:val="auto"/>
              <w:rPr>
                <w:rFonts w:hint="eastAsia" w:ascii="宋体" w:hAnsi="宋体" w:eastAsia="宋体" w:cs="宋体"/>
                <w:color w:val="auto"/>
                <w:sz w:val="24"/>
                <w:szCs w:val="24"/>
              </w:rPr>
            </w:pPr>
          </w:p>
        </w:tc>
        <w:tc>
          <w:tcPr>
            <w:tcW w:w="463" w:type="dxa"/>
          </w:tcPr>
          <w:p w14:paraId="5336D81B">
            <w:pPr>
              <w:kinsoku/>
              <w:autoSpaceDE/>
              <w:autoSpaceDN/>
              <w:spacing w:line="360" w:lineRule="auto"/>
              <w:textAlignment w:val="auto"/>
              <w:rPr>
                <w:rFonts w:hint="eastAsia" w:ascii="宋体" w:hAnsi="宋体" w:eastAsia="宋体" w:cs="宋体"/>
                <w:color w:val="auto"/>
                <w:sz w:val="24"/>
                <w:szCs w:val="24"/>
              </w:rPr>
            </w:pPr>
          </w:p>
        </w:tc>
        <w:tc>
          <w:tcPr>
            <w:tcW w:w="462" w:type="dxa"/>
          </w:tcPr>
          <w:p w14:paraId="64C93ECB">
            <w:pPr>
              <w:kinsoku/>
              <w:autoSpaceDE/>
              <w:autoSpaceDN/>
              <w:spacing w:line="360" w:lineRule="auto"/>
              <w:textAlignment w:val="auto"/>
              <w:rPr>
                <w:rFonts w:hint="eastAsia" w:ascii="宋体" w:hAnsi="宋体" w:eastAsia="宋体" w:cs="宋体"/>
                <w:color w:val="auto"/>
                <w:sz w:val="24"/>
                <w:szCs w:val="24"/>
              </w:rPr>
            </w:pPr>
          </w:p>
        </w:tc>
        <w:tc>
          <w:tcPr>
            <w:tcW w:w="463" w:type="dxa"/>
          </w:tcPr>
          <w:p w14:paraId="10490B86">
            <w:pPr>
              <w:kinsoku/>
              <w:autoSpaceDE/>
              <w:autoSpaceDN/>
              <w:spacing w:line="360" w:lineRule="auto"/>
              <w:textAlignment w:val="auto"/>
              <w:rPr>
                <w:rFonts w:hint="eastAsia" w:ascii="宋体" w:hAnsi="宋体" w:eastAsia="宋体" w:cs="宋体"/>
                <w:color w:val="auto"/>
                <w:sz w:val="24"/>
                <w:szCs w:val="24"/>
              </w:rPr>
            </w:pPr>
          </w:p>
        </w:tc>
        <w:tc>
          <w:tcPr>
            <w:tcW w:w="462" w:type="dxa"/>
          </w:tcPr>
          <w:p w14:paraId="50ED6C92">
            <w:pPr>
              <w:kinsoku/>
              <w:autoSpaceDE/>
              <w:autoSpaceDN/>
              <w:spacing w:line="360" w:lineRule="auto"/>
              <w:textAlignment w:val="auto"/>
              <w:rPr>
                <w:rFonts w:hint="eastAsia" w:ascii="宋体" w:hAnsi="宋体" w:eastAsia="宋体" w:cs="宋体"/>
                <w:color w:val="auto"/>
                <w:sz w:val="24"/>
                <w:szCs w:val="24"/>
              </w:rPr>
            </w:pPr>
          </w:p>
        </w:tc>
        <w:tc>
          <w:tcPr>
            <w:tcW w:w="462" w:type="dxa"/>
          </w:tcPr>
          <w:p w14:paraId="742D0A02">
            <w:pPr>
              <w:kinsoku/>
              <w:autoSpaceDE/>
              <w:autoSpaceDN/>
              <w:spacing w:line="360" w:lineRule="auto"/>
              <w:textAlignment w:val="auto"/>
              <w:rPr>
                <w:rFonts w:hint="eastAsia" w:ascii="宋体" w:hAnsi="宋体" w:eastAsia="宋体" w:cs="宋体"/>
                <w:color w:val="auto"/>
                <w:sz w:val="24"/>
                <w:szCs w:val="24"/>
              </w:rPr>
            </w:pPr>
          </w:p>
        </w:tc>
        <w:tc>
          <w:tcPr>
            <w:tcW w:w="463" w:type="dxa"/>
          </w:tcPr>
          <w:p w14:paraId="572791DC">
            <w:pPr>
              <w:kinsoku/>
              <w:autoSpaceDE/>
              <w:autoSpaceDN/>
              <w:spacing w:line="360" w:lineRule="auto"/>
              <w:textAlignment w:val="auto"/>
              <w:rPr>
                <w:rFonts w:hint="eastAsia" w:ascii="宋体" w:hAnsi="宋体" w:eastAsia="宋体" w:cs="宋体"/>
                <w:color w:val="auto"/>
                <w:sz w:val="24"/>
                <w:szCs w:val="24"/>
              </w:rPr>
            </w:pPr>
          </w:p>
        </w:tc>
        <w:tc>
          <w:tcPr>
            <w:tcW w:w="462" w:type="dxa"/>
          </w:tcPr>
          <w:p w14:paraId="7EFFA2FB">
            <w:pPr>
              <w:kinsoku/>
              <w:autoSpaceDE/>
              <w:autoSpaceDN/>
              <w:spacing w:line="360" w:lineRule="auto"/>
              <w:textAlignment w:val="auto"/>
              <w:rPr>
                <w:rFonts w:hint="eastAsia" w:ascii="宋体" w:hAnsi="宋体" w:eastAsia="宋体" w:cs="宋体"/>
                <w:color w:val="auto"/>
                <w:sz w:val="24"/>
                <w:szCs w:val="24"/>
              </w:rPr>
            </w:pPr>
          </w:p>
        </w:tc>
        <w:tc>
          <w:tcPr>
            <w:tcW w:w="463" w:type="dxa"/>
          </w:tcPr>
          <w:p w14:paraId="192773D6">
            <w:pPr>
              <w:kinsoku/>
              <w:autoSpaceDE/>
              <w:autoSpaceDN/>
              <w:spacing w:line="360" w:lineRule="auto"/>
              <w:textAlignment w:val="auto"/>
              <w:rPr>
                <w:rFonts w:hint="eastAsia" w:ascii="宋体" w:hAnsi="宋体" w:eastAsia="宋体" w:cs="宋体"/>
                <w:color w:val="auto"/>
                <w:sz w:val="24"/>
                <w:szCs w:val="24"/>
              </w:rPr>
            </w:pPr>
          </w:p>
        </w:tc>
        <w:tc>
          <w:tcPr>
            <w:tcW w:w="462" w:type="dxa"/>
          </w:tcPr>
          <w:p w14:paraId="1DC8DA29">
            <w:pPr>
              <w:kinsoku/>
              <w:autoSpaceDE/>
              <w:autoSpaceDN/>
              <w:spacing w:line="360" w:lineRule="auto"/>
              <w:textAlignment w:val="auto"/>
              <w:rPr>
                <w:rFonts w:hint="eastAsia" w:ascii="宋体" w:hAnsi="宋体" w:eastAsia="宋体" w:cs="宋体"/>
                <w:color w:val="auto"/>
                <w:sz w:val="24"/>
                <w:szCs w:val="24"/>
              </w:rPr>
            </w:pPr>
          </w:p>
        </w:tc>
        <w:tc>
          <w:tcPr>
            <w:tcW w:w="463" w:type="dxa"/>
          </w:tcPr>
          <w:p w14:paraId="7CDF6E4C">
            <w:pPr>
              <w:kinsoku/>
              <w:autoSpaceDE/>
              <w:autoSpaceDN/>
              <w:spacing w:line="360" w:lineRule="auto"/>
              <w:textAlignment w:val="auto"/>
              <w:rPr>
                <w:rFonts w:hint="eastAsia" w:ascii="宋体" w:hAnsi="宋体" w:eastAsia="宋体" w:cs="宋体"/>
                <w:color w:val="auto"/>
                <w:sz w:val="24"/>
                <w:szCs w:val="24"/>
              </w:rPr>
            </w:pPr>
          </w:p>
        </w:tc>
        <w:tc>
          <w:tcPr>
            <w:tcW w:w="463" w:type="dxa"/>
          </w:tcPr>
          <w:p w14:paraId="73E8FE23">
            <w:pPr>
              <w:kinsoku/>
              <w:autoSpaceDE/>
              <w:autoSpaceDN/>
              <w:spacing w:line="360" w:lineRule="auto"/>
              <w:textAlignment w:val="auto"/>
              <w:rPr>
                <w:rFonts w:hint="eastAsia" w:ascii="宋体" w:hAnsi="宋体" w:eastAsia="宋体" w:cs="宋体"/>
                <w:color w:val="auto"/>
                <w:sz w:val="24"/>
                <w:szCs w:val="24"/>
              </w:rPr>
            </w:pPr>
          </w:p>
        </w:tc>
        <w:tc>
          <w:tcPr>
            <w:tcW w:w="463" w:type="dxa"/>
          </w:tcPr>
          <w:p w14:paraId="59D5C7BB">
            <w:pPr>
              <w:kinsoku/>
              <w:autoSpaceDE/>
              <w:autoSpaceDN/>
              <w:spacing w:line="360" w:lineRule="auto"/>
              <w:textAlignment w:val="auto"/>
              <w:rPr>
                <w:rFonts w:hint="eastAsia" w:ascii="宋体" w:hAnsi="宋体" w:eastAsia="宋体" w:cs="宋体"/>
                <w:color w:val="auto"/>
                <w:sz w:val="24"/>
                <w:szCs w:val="24"/>
              </w:rPr>
            </w:pPr>
          </w:p>
        </w:tc>
      </w:tr>
    </w:tbl>
    <w:p w14:paraId="710F1DF5">
      <w:pPr>
        <w:kinsoku/>
        <w:autoSpaceDE/>
        <w:autoSpaceDN/>
        <w:spacing w:line="360" w:lineRule="auto"/>
        <w:textAlignment w:val="auto"/>
        <w:rPr>
          <w:rFonts w:hint="eastAsia" w:ascii="宋体" w:hAnsi="宋体" w:eastAsia="宋体" w:cs="宋体"/>
          <w:color w:val="auto"/>
          <w:sz w:val="24"/>
          <w:szCs w:val="24"/>
        </w:rPr>
      </w:pPr>
    </w:p>
    <w:p w14:paraId="4FF02070">
      <w:pPr>
        <w:kinsoku/>
        <w:autoSpaceDE/>
        <w:autoSpaceDN/>
        <w:spacing w:line="360" w:lineRule="auto"/>
        <w:textAlignment w:val="auto"/>
        <w:rPr>
          <w:rFonts w:hint="eastAsia" w:ascii="宋体" w:hAnsi="宋体" w:eastAsia="宋体" w:cs="宋体"/>
          <w:b/>
          <w:color w:val="auto"/>
          <w:sz w:val="24"/>
          <w:szCs w:val="24"/>
        </w:rPr>
      </w:pPr>
      <w:bookmarkStart w:id="167" w:name="_Toc449429423"/>
      <w:r>
        <w:rPr>
          <w:rFonts w:hint="eastAsia" w:ascii="宋体" w:hAnsi="宋体" w:eastAsia="宋体" w:cs="宋体"/>
          <w:b/>
          <w:color w:val="auto"/>
          <w:sz w:val="24"/>
          <w:szCs w:val="24"/>
        </w:rPr>
        <w:t>技术服务合同</w:t>
      </w:r>
      <w:bookmarkEnd w:id="167"/>
    </w:p>
    <w:p w14:paraId="20171381">
      <w:pPr>
        <w:kinsoku/>
        <w:autoSpaceDE/>
        <w:autoSpaceDN/>
        <w:spacing w:line="360" w:lineRule="auto"/>
        <w:textAlignment w:val="auto"/>
        <w:rPr>
          <w:rFonts w:hint="eastAsia" w:ascii="宋体" w:hAnsi="宋体" w:eastAsia="宋体" w:cs="宋体"/>
          <w:color w:val="auto"/>
          <w:sz w:val="24"/>
          <w:szCs w:val="24"/>
        </w:rPr>
      </w:pPr>
    </w:p>
    <w:p w14:paraId="37717B61">
      <w:pPr>
        <w:kinsoku/>
        <w:autoSpaceDE/>
        <w:autoSpaceDN/>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w:t>
      </w:r>
    </w:p>
    <w:p w14:paraId="021387EE">
      <w:pPr>
        <w:kinsoku/>
        <w:autoSpaceDE/>
        <w:autoSpaceDN/>
        <w:spacing w:line="360" w:lineRule="auto"/>
        <w:textAlignment w:val="auto"/>
        <w:rPr>
          <w:rFonts w:hint="eastAsia" w:ascii="宋体" w:hAnsi="宋体" w:eastAsia="宋体" w:cs="宋体"/>
          <w:color w:val="auto"/>
          <w:sz w:val="24"/>
          <w:szCs w:val="24"/>
        </w:rPr>
      </w:pPr>
    </w:p>
    <w:p w14:paraId="3B0546FD">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p w14:paraId="732E717E">
      <w:pPr>
        <w:kinsoku/>
        <w:autoSpaceDE/>
        <w:autoSpaceDN/>
        <w:spacing w:line="360" w:lineRule="auto"/>
        <w:textAlignment w:val="auto"/>
        <w:rPr>
          <w:rFonts w:hint="eastAsia" w:ascii="宋体" w:hAnsi="宋体" w:eastAsia="宋体" w:cs="宋体"/>
          <w:color w:val="auto"/>
          <w:sz w:val="24"/>
          <w:szCs w:val="24"/>
        </w:rPr>
      </w:pPr>
    </w:p>
    <w:p w14:paraId="76D8404E">
      <w:pPr>
        <w:kinsoku/>
        <w:autoSpaceDE/>
        <w:autoSpaceDN/>
        <w:spacing w:line="360" w:lineRule="auto"/>
        <w:textAlignment w:val="auto"/>
        <w:rPr>
          <w:rFonts w:hint="eastAsia" w:ascii="宋体" w:hAnsi="宋体" w:eastAsia="宋体" w:cs="宋体"/>
          <w:color w:val="auto"/>
          <w:sz w:val="24"/>
          <w:szCs w:val="24"/>
        </w:rPr>
      </w:pPr>
    </w:p>
    <w:p w14:paraId="7814E36D">
      <w:pPr>
        <w:kinsoku/>
        <w:autoSpaceDE/>
        <w:autoSpaceDN/>
        <w:spacing w:line="360" w:lineRule="auto"/>
        <w:textAlignment w:val="auto"/>
        <w:rPr>
          <w:rFonts w:hint="eastAsia" w:ascii="宋体" w:hAnsi="宋体" w:eastAsia="宋体" w:cs="宋体"/>
          <w:color w:val="auto"/>
          <w:sz w:val="24"/>
          <w:szCs w:val="24"/>
        </w:rPr>
      </w:pPr>
    </w:p>
    <w:p w14:paraId="27C94CB3">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     方：</w:t>
      </w:r>
      <w:r>
        <w:rPr>
          <w:rFonts w:hint="eastAsia" w:ascii="宋体" w:hAnsi="宋体" w:eastAsia="宋体" w:cs="宋体"/>
          <w:color w:val="auto"/>
          <w:sz w:val="24"/>
          <w:szCs w:val="24"/>
          <w:u w:val="single"/>
        </w:rPr>
        <w:t xml:space="preserve">北京市地质矿产勘查院   </w:t>
      </w:r>
      <w:r>
        <w:rPr>
          <w:rFonts w:hint="eastAsia" w:ascii="宋体" w:hAnsi="宋体" w:eastAsia="宋体" w:cs="宋体"/>
          <w:color w:val="auto"/>
          <w:sz w:val="24"/>
          <w:szCs w:val="24"/>
        </w:rPr>
        <w:t xml:space="preserve"> </w:t>
      </w:r>
    </w:p>
    <w:p w14:paraId="7A7087BB">
      <w:pPr>
        <w:kinsoku/>
        <w:autoSpaceDE/>
        <w:autoSpaceDN/>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乙     方：</w:t>
      </w:r>
      <w:r>
        <w:rPr>
          <w:rFonts w:hint="eastAsia" w:ascii="宋体" w:hAnsi="宋体" w:eastAsia="宋体" w:cs="宋体"/>
          <w:color w:val="auto"/>
          <w:sz w:val="24"/>
          <w:szCs w:val="24"/>
          <w:u w:val="single"/>
        </w:rPr>
        <w:t xml:space="preserve">                        </w:t>
      </w:r>
    </w:p>
    <w:p w14:paraId="34ABEAA3">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498BA1D">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签订日期：      年   月   日</w:t>
      </w:r>
    </w:p>
    <w:p w14:paraId="35366DF0">
      <w:pPr>
        <w:kinsoku/>
        <w:autoSpaceDE/>
        <w:autoSpaceDN/>
        <w:spacing w:line="360" w:lineRule="auto"/>
        <w:textAlignment w:val="auto"/>
        <w:rPr>
          <w:rFonts w:hint="eastAsia" w:ascii="宋体" w:hAnsi="宋体" w:eastAsia="宋体" w:cs="宋体"/>
          <w:color w:val="auto"/>
          <w:sz w:val="24"/>
          <w:szCs w:val="24"/>
        </w:rPr>
      </w:pPr>
    </w:p>
    <w:p w14:paraId="23B4A983">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B9B6A69">
      <w:pPr>
        <w:kinsoku/>
        <w:autoSpaceDE/>
        <w:autoSpaceDN/>
        <w:spacing w:line="360" w:lineRule="auto"/>
        <w:textAlignment w:val="auto"/>
        <w:rPr>
          <w:rFonts w:hint="eastAsia" w:ascii="宋体" w:hAnsi="宋体" w:eastAsia="宋体" w:cs="宋体"/>
          <w:color w:val="auto"/>
          <w:sz w:val="24"/>
          <w:szCs w:val="24"/>
        </w:rPr>
        <w:sectPr>
          <w:footerReference r:id="rId13" w:type="default"/>
          <w:pgSz w:w="11906" w:h="16838"/>
          <w:pgMar w:top="1440" w:right="1800" w:bottom="1440" w:left="1800" w:header="851" w:footer="992" w:gutter="0"/>
          <w:cols w:space="425" w:num="1"/>
          <w:titlePg/>
          <w:docGrid w:type="lines" w:linePitch="312" w:charSpace="0"/>
        </w:sectPr>
      </w:pPr>
    </w:p>
    <w:p w14:paraId="58278FC0">
      <w:pPr>
        <w:kinsoku/>
        <w:autoSpaceDE/>
        <w:autoSpaceDN/>
        <w:spacing w:line="360" w:lineRule="auto"/>
        <w:textAlignment w:val="auto"/>
        <w:rPr>
          <w:rFonts w:hint="eastAsia" w:ascii="宋体" w:hAnsi="宋体" w:eastAsia="宋体" w:cs="宋体"/>
          <w:color w:val="auto"/>
          <w:sz w:val="24"/>
          <w:szCs w:val="24"/>
        </w:rPr>
      </w:pPr>
    </w:p>
    <w:p w14:paraId="66F02565">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根据《中华人民共和国民法典》及其它相关法律法规的有关规定，甲乙双方为明确彼此的权利和义务，经协商一致，共同签订本合同。</w:t>
      </w:r>
    </w:p>
    <w:p w14:paraId="348691A5">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14:paraId="651F1DDF">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1.本合同书</w:t>
      </w:r>
    </w:p>
    <w:p w14:paraId="2122466C">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2.中标通知书</w:t>
      </w:r>
    </w:p>
    <w:p w14:paraId="7ECAEAD2">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3.协议</w:t>
      </w:r>
    </w:p>
    <w:p w14:paraId="600D5FD8">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4.投标文件(含澄清文件)</w:t>
      </w:r>
    </w:p>
    <w:p w14:paraId="4F88FFDF">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5.招标文件(含招标文件补充通知)</w:t>
      </w:r>
    </w:p>
    <w:p w14:paraId="4AFABEF3">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第一部分、项目名称及服务内容</w:t>
      </w:r>
    </w:p>
    <w:p w14:paraId="2E44C125">
      <w:pPr>
        <w:kinsoku/>
        <w:autoSpaceDE/>
        <w:autoSpaceDN/>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b/>
          <w:color w:val="auto"/>
          <w:sz w:val="24"/>
          <w:szCs w:val="24"/>
        </w:rPr>
        <w:t xml:space="preserve">第一条 </w:t>
      </w: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p w14:paraId="22C56016">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第二条</w:t>
      </w:r>
      <w:r>
        <w:rPr>
          <w:rFonts w:hint="eastAsia" w:ascii="宋体" w:hAnsi="宋体" w:eastAsia="宋体" w:cs="宋体"/>
          <w:color w:val="auto"/>
          <w:sz w:val="24"/>
          <w:szCs w:val="24"/>
        </w:rPr>
        <w:t xml:space="preserve"> 服务内容、方式及标准（可含附件：明细表）</w:t>
      </w:r>
    </w:p>
    <w:p w14:paraId="12A17E52">
      <w:pPr>
        <w:kinsoku/>
        <w:autoSpaceDE/>
        <w:autoSpaceDN/>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具体技术支持与服务参数详见甲方招标文件《                   》，项目招标文件中 “技术要求部分”及乙方的投标方案描述。 </w:t>
      </w:r>
    </w:p>
    <w:p w14:paraId="1E8ED74A">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第二部分、服务地点及期限</w:t>
      </w:r>
    </w:p>
    <w:p w14:paraId="45AAE895">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第三条</w:t>
      </w:r>
      <w:r>
        <w:rPr>
          <w:rFonts w:hint="eastAsia" w:ascii="宋体" w:hAnsi="宋体" w:eastAsia="宋体" w:cs="宋体"/>
          <w:color w:val="auto"/>
          <w:sz w:val="24"/>
          <w:szCs w:val="24"/>
        </w:rPr>
        <w:t xml:space="preserve">  服务地点：甲方提供工作场所，具体场所为北京市地勘院指定场所。</w:t>
      </w:r>
    </w:p>
    <w:p w14:paraId="41D49933">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第四条 </w:t>
      </w:r>
      <w:r>
        <w:rPr>
          <w:rFonts w:hint="eastAsia" w:ascii="宋体" w:hAnsi="宋体" w:eastAsia="宋体" w:cs="宋体"/>
          <w:color w:val="auto"/>
          <w:sz w:val="24"/>
          <w:szCs w:val="24"/>
        </w:rPr>
        <w:t xml:space="preserve"> 服务期：合同自签署之日起至2026年12月31日</w:t>
      </w:r>
    </w:p>
    <w:p w14:paraId="55296E2B">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第五条</w:t>
      </w:r>
      <w:r>
        <w:rPr>
          <w:rFonts w:hint="eastAsia" w:ascii="宋体" w:hAnsi="宋体" w:eastAsia="宋体" w:cs="宋体"/>
          <w:color w:val="auto"/>
          <w:sz w:val="24"/>
          <w:szCs w:val="24"/>
        </w:rPr>
        <w:t xml:space="preserve">  合同有效期自合同签署生效之日起至服务期届满且乙方提交的技术服务总结报告经甲方验收合格之日止。                                       </w:t>
      </w:r>
    </w:p>
    <w:p w14:paraId="6AD8295E">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第三部分、合同金额及付款方式</w:t>
      </w:r>
    </w:p>
    <w:p w14:paraId="63F01229">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第六条</w:t>
      </w:r>
      <w:r>
        <w:rPr>
          <w:rFonts w:hint="eastAsia" w:ascii="宋体" w:hAnsi="宋体" w:eastAsia="宋体" w:cs="宋体"/>
          <w:color w:val="auto"/>
          <w:sz w:val="24"/>
          <w:szCs w:val="24"/>
        </w:rPr>
        <w:t xml:space="preserve">  根据招标结果，合同总金额人民币</w:t>
      </w:r>
      <w:r>
        <w:rPr>
          <w:rFonts w:hint="eastAsia" w:ascii="宋体" w:hAnsi="宋体" w:eastAsia="宋体" w:cs="宋体"/>
          <w:color w:val="auto"/>
          <w:sz w:val="24"/>
          <w:szCs w:val="24"/>
          <w:u w:val="single"/>
        </w:rPr>
        <w:t xml:space="preserve">        元整</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bookmarkStart w:id="168" w:name="_Hlk185326100"/>
      <w:r>
        <w:rPr>
          <w:rFonts w:hint="eastAsia" w:ascii="宋体" w:hAnsi="宋体" w:eastAsia="宋体" w:cs="宋体"/>
          <w:color w:val="auto"/>
          <w:sz w:val="24"/>
          <w:szCs w:val="24"/>
        </w:rPr>
        <w:t>最终金额以财政实际批复为准。</w:t>
      </w:r>
      <w:bookmarkEnd w:id="168"/>
    </w:p>
    <w:p w14:paraId="1F389F12">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第七条 </w:t>
      </w:r>
      <w:r>
        <w:rPr>
          <w:rFonts w:hint="eastAsia" w:ascii="宋体" w:hAnsi="宋体" w:eastAsia="宋体" w:cs="宋体"/>
          <w:color w:val="auto"/>
          <w:sz w:val="24"/>
          <w:szCs w:val="24"/>
        </w:rPr>
        <w:t xml:space="preserve"> 支付方式</w:t>
      </w:r>
    </w:p>
    <w:p w14:paraId="704CAEAB">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甲方按合同金额分 4次向乙方支付合同款项, 以人民币结算。</w:t>
      </w:r>
    </w:p>
    <w:p w14:paraId="334034D3">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合同签订完成，甲方同意乙方开工后，甲方预付乙方合同价格30%作为第一笔款，计人民币大写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90DD6F3">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在项目开展的满3个自然月后，甲方支付乙方合同价格30%作为第二笔款，计人民币大写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5BF88B0">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在项目开展的满6个自然月后，甲方支付乙方合同价格30%作为第三笔款，计人民币大写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0D13857">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完成项目所有服务内容，并通过项目验收后，甲方支付乙方本合同剩余款10%，计人民币大写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38E325D7">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如遇财政资金拨付延迟，甲方对乙方付款时间可以顺延。</w:t>
      </w:r>
    </w:p>
    <w:p w14:paraId="54C3AD62">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 甲方每次按合同付款前，乙方向甲方出具正式等额、合法的增值税普通发票。乙方未按要求提供发票的，甲方有权拒绝付款，且该拒付不构成甲方违约。如乙方向甲方提供的发票不符合本合同约定或法律规定，因此给甲方造成的一切损失由乙方承担（包括但不限于损害赔偿、消除影响等）。</w:t>
      </w:r>
    </w:p>
    <w:p w14:paraId="26288201">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 甲方付款单位为：</w:t>
      </w:r>
      <w:r>
        <w:rPr>
          <w:rFonts w:hint="eastAsia" w:ascii="宋体" w:hAnsi="宋体" w:eastAsia="宋体" w:cs="宋体"/>
          <w:color w:val="auto"/>
          <w:sz w:val="24"/>
          <w:szCs w:val="24"/>
          <w:u w:val="single"/>
        </w:rPr>
        <w:t xml:space="preserve">北京市地质矿产勘查院  </w:t>
      </w:r>
      <w:r>
        <w:rPr>
          <w:rFonts w:hint="eastAsia" w:ascii="宋体" w:hAnsi="宋体" w:eastAsia="宋体" w:cs="宋体"/>
          <w:color w:val="auto"/>
          <w:sz w:val="24"/>
          <w:szCs w:val="24"/>
        </w:rPr>
        <w:t>。</w:t>
      </w:r>
    </w:p>
    <w:p w14:paraId="2F2524B4">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 以上所有合同经费的支付，均以财政预算资金拨付到位为前提条件。甲方支付项目经费时，如遇市财政国库结账等特殊时期，具体支付时间将根据北京市财政局的有关规定执行。此时不视为甲方违约。</w:t>
      </w:r>
    </w:p>
    <w:p w14:paraId="3DD89F48">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 由于甲方单位整体搬迁或因政策原因企业改制等情况，导致合同付款进度延后的，可按照甲方要求做适当延长，免除甲方相应的违约责任。</w:t>
      </w:r>
    </w:p>
    <w:p w14:paraId="73036663">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乙方单位名称：</w:t>
      </w:r>
    </w:p>
    <w:p w14:paraId="68821D75">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乙方开户行名称：</w:t>
      </w:r>
    </w:p>
    <w:p w14:paraId="74D995AE">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乙方开户行账号：</w:t>
      </w:r>
    </w:p>
    <w:p w14:paraId="48985028">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第四部分、验收条款</w:t>
      </w:r>
    </w:p>
    <w:p w14:paraId="1180CE01">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第八条  </w:t>
      </w:r>
      <w:r>
        <w:rPr>
          <w:rFonts w:hint="eastAsia" w:ascii="宋体" w:hAnsi="宋体" w:eastAsia="宋体" w:cs="宋体"/>
          <w:color w:val="auto"/>
          <w:sz w:val="24"/>
          <w:szCs w:val="24"/>
        </w:rPr>
        <w:t>技术服务完成（10）日前，乙方应该以书面形式通知甲方进行项目验收准备工作，以便甲方能够快速、高效地完成项目验收工作。</w:t>
      </w:r>
    </w:p>
    <w:p w14:paraId="253C207C">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第九条</w:t>
      </w:r>
      <w:r>
        <w:rPr>
          <w:rFonts w:hint="eastAsia" w:ascii="宋体" w:hAnsi="宋体" w:eastAsia="宋体" w:cs="宋体"/>
          <w:color w:val="auto"/>
          <w:sz w:val="24"/>
          <w:szCs w:val="24"/>
        </w:rPr>
        <w:t xml:space="preserve">  验收方法：由乙方提交年终技术服务报告，甲方组织验收。</w:t>
      </w:r>
    </w:p>
    <w:p w14:paraId="539F4C4E">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第十条</w:t>
      </w:r>
      <w:r>
        <w:rPr>
          <w:rFonts w:hint="eastAsia" w:ascii="宋体" w:hAnsi="宋体" w:eastAsia="宋体" w:cs="宋体"/>
          <w:color w:val="auto"/>
          <w:sz w:val="24"/>
          <w:szCs w:val="24"/>
        </w:rPr>
        <w:t xml:space="preserve">  验收标准：本合同约定的服务内容。如乙方完成的工作不符合合同约定或甲方要求，甲方有权书面通知乙方在甲方规定的时间内予以整改。</w:t>
      </w:r>
    </w:p>
    <w:p w14:paraId="0350092B">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第五部分 双方责任和义务</w:t>
      </w:r>
    </w:p>
    <w:p w14:paraId="40FEDC67">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第十一条</w:t>
      </w:r>
      <w:r>
        <w:rPr>
          <w:rFonts w:hint="eastAsia" w:ascii="宋体" w:hAnsi="宋体" w:eastAsia="宋体" w:cs="宋体"/>
          <w:color w:val="auto"/>
          <w:sz w:val="24"/>
          <w:szCs w:val="24"/>
        </w:rPr>
        <w:t xml:space="preserve"> 甲方责任和义务</w:t>
      </w:r>
    </w:p>
    <w:p w14:paraId="6FA5AF47">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1.甲方负责向乙方提供项目技术服务所需的相关技术资料、数据和信息等，为本合同的履行提供相关的政策、法规、标准等支持。</w:t>
      </w:r>
    </w:p>
    <w:p w14:paraId="0B123274">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2.甲方负责对乙方的技术服务成果及时接受并验收。</w:t>
      </w:r>
    </w:p>
    <w:p w14:paraId="5BCBF81F">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3.甲方负责按合同规定的金额和支付方式及时向乙方支付费用。</w:t>
      </w:r>
    </w:p>
    <w:p w14:paraId="3B1F95A4">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4.甲方有权监督、检查乙方的工作及质量，提出工作要求、改进意见</w:t>
      </w:r>
      <w:r>
        <w:rPr>
          <w:rFonts w:hint="eastAsia" w:ascii="宋体" w:hAnsi="宋体" w:eastAsia="宋体" w:cs="宋体"/>
          <w:bCs/>
          <w:color w:val="auto"/>
          <w:sz w:val="24"/>
          <w:szCs w:val="24"/>
        </w:rPr>
        <w:t>。</w:t>
      </w:r>
      <w:r>
        <w:rPr>
          <w:rFonts w:hint="eastAsia" w:ascii="宋体" w:hAnsi="宋体" w:eastAsia="宋体" w:cs="宋体"/>
          <w:color w:val="auto"/>
          <w:sz w:val="24"/>
          <w:szCs w:val="24"/>
        </w:rPr>
        <w:t xml:space="preserve">   </w:t>
      </w:r>
    </w:p>
    <w:p w14:paraId="6930DCF4">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第十二条 </w:t>
      </w:r>
      <w:r>
        <w:rPr>
          <w:rFonts w:hint="eastAsia" w:ascii="宋体" w:hAnsi="宋体" w:eastAsia="宋体" w:cs="宋体"/>
          <w:color w:val="auto"/>
          <w:sz w:val="24"/>
          <w:szCs w:val="24"/>
        </w:rPr>
        <w:t>乙方责任和义务</w:t>
      </w:r>
    </w:p>
    <w:p w14:paraId="67BE6A0B">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1.合同生效后，乙方应按合同内容向甲方提供技术服务；</w:t>
      </w:r>
    </w:p>
    <w:p w14:paraId="4EB9A8F0">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2.在项目具体服务的过程当中，乙方承诺严格遵守甲方关于进度、质量的各项管理规定，接受甲方的监督，以确保服务高质量按期完成。</w:t>
      </w:r>
    </w:p>
    <w:p w14:paraId="797B6E20">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3.未经甲方事先书面同意，不得转让、转包、分包本项目部分或全部内容给第三人。</w:t>
      </w:r>
    </w:p>
    <w:p w14:paraId="69F1FCE6">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4.乙方有义务配合审计部门，完成审计检查。</w:t>
      </w:r>
    </w:p>
    <w:p w14:paraId="7A535EBE">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5.乙方应在本合同有效期内完成本合同项下所有委托事项并将所有工作成果（包括但不限于该项目系统软件、源代码、使用手册等）交付甲方，交付介质为：DVD ，共一式（二）份，提交时间：2026年12月31日之前。</w:t>
      </w:r>
    </w:p>
    <w:p w14:paraId="704A37FF">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第六部分、保密义务</w:t>
      </w:r>
    </w:p>
    <w:p w14:paraId="24ACF0FB">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第十三条 </w:t>
      </w:r>
      <w:r>
        <w:rPr>
          <w:rFonts w:hint="eastAsia" w:ascii="宋体" w:hAnsi="宋体" w:eastAsia="宋体" w:cs="宋体"/>
          <w:color w:val="auto"/>
          <w:sz w:val="24"/>
          <w:szCs w:val="24"/>
        </w:rPr>
        <w:t>甲乙双方应对相互提供的技术资料和数据负有保密义务，不得以任何形式、任何理由透露给第三方。</w:t>
      </w:r>
    </w:p>
    <w:p w14:paraId="719C68A1">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第十四条 </w:t>
      </w:r>
      <w:r>
        <w:rPr>
          <w:rFonts w:hint="eastAsia" w:ascii="宋体" w:hAnsi="宋体" w:eastAsia="宋体" w:cs="宋体"/>
          <w:color w:val="auto"/>
          <w:sz w:val="24"/>
          <w:szCs w:val="24"/>
        </w:rPr>
        <w:t>甲乙双方在合同执行期间及之后的任何时间内，对在履行合同过程中获知的对方的商业秘密、技术秘密等信息必须严格予以保密，非经授权或履行法定义务之必要，任何一方不得向第三方披露对方的上述信息。</w:t>
      </w:r>
    </w:p>
    <w:p w14:paraId="68D5DB7D">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第十五条 </w:t>
      </w:r>
      <w:r>
        <w:rPr>
          <w:rFonts w:hint="eastAsia" w:ascii="宋体" w:hAnsi="宋体" w:eastAsia="宋体" w:cs="宋体"/>
          <w:color w:val="auto"/>
          <w:sz w:val="24"/>
          <w:szCs w:val="24"/>
        </w:rPr>
        <w:t>甲乙双方的保密义务不因合同的变更、解除或终止而免除，保密期限遵照相关法律法规执行。</w:t>
      </w:r>
    </w:p>
    <w:p w14:paraId="074627A7">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第七部分、知识产权</w:t>
      </w:r>
    </w:p>
    <w:p w14:paraId="6D7C1E80">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第十六条 </w:t>
      </w:r>
      <w:r>
        <w:rPr>
          <w:rFonts w:hint="eastAsia" w:ascii="宋体" w:hAnsi="宋体" w:eastAsia="宋体" w:cs="宋体"/>
          <w:color w:val="auto"/>
          <w:sz w:val="24"/>
          <w:szCs w:val="24"/>
        </w:rPr>
        <w:t>乙方为完成本合同所产生的全部工作成果等归甲方所有，包括但不限于该项目的阶段性工作成果、最终成果及相关资料、数据等，甲方有权以各种形式对上述工作成果进行利用；</w:t>
      </w:r>
    </w:p>
    <w:p w14:paraId="0805BB62">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第十七条 </w:t>
      </w:r>
      <w:r>
        <w:rPr>
          <w:rFonts w:hint="eastAsia" w:ascii="宋体" w:hAnsi="宋体" w:eastAsia="宋体" w:cs="宋体"/>
          <w:color w:val="auto"/>
          <w:sz w:val="24"/>
          <w:szCs w:val="24"/>
        </w:rPr>
        <w:t>未经甲方书面许可，乙方不得以任何方式（包括但不限于公布、发布、转让等等）使用项目的任何成果，否则，应当承担相应的违约责任。</w:t>
      </w:r>
    </w:p>
    <w:p w14:paraId="37DB834B">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第十八条 </w:t>
      </w:r>
      <w:r>
        <w:rPr>
          <w:rFonts w:hint="eastAsia" w:ascii="宋体" w:hAnsi="宋体" w:eastAsia="宋体" w:cs="宋体"/>
          <w:color w:val="auto"/>
          <w:sz w:val="24"/>
          <w:szCs w:val="24"/>
        </w:rPr>
        <w:t>乙方保证向甲方提供的系统、软件、售后服务及技术服务等不侵犯任何第三方的知识产权等合法权益，不受第三方提出的侵犯专利权、著作权、商标权和工业设计权等合法权利的起诉。如果任何第三方提出侵权指控，乙方须与第三方交涉并承担由此发生的一切责任、费用和经济赔偿。</w:t>
      </w:r>
    </w:p>
    <w:p w14:paraId="124035B1">
      <w:pPr>
        <w:kinsoku/>
        <w:autoSpaceDE/>
        <w:autoSpaceDN/>
        <w:spacing w:line="360" w:lineRule="auto"/>
        <w:textAlignment w:val="auto"/>
        <w:rPr>
          <w:rFonts w:hint="eastAsia" w:ascii="宋体" w:hAnsi="宋体" w:eastAsia="宋体" w:cs="宋体"/>
          <w:b/>
          <w:color w:val="auto"/>
          <w:sz w:val="24"/>
          <w:szCs w:val="24"/>
        </w:rPr>
      </w:pPr>
    </w:p>
    <w:p w14:paraId="5C7CBF5D">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第八部分 违约责任</w:t>
      </w:r>
    </w:p>
    <w:p w14:paraId="23964D07">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第十九条</w:t>
      </w:r>
      <w:r>
        <w:rPr>
          <w:rFonts w:hint="eastAsia" w:ascii="宋体" w:hAnsi="宋体" w:eastAsia="宋体" w:cs="宋体"/>
          <w:color w:val="auto"/>
          <w:sz w:val="24"/>
          <w:szCs w:val="24"/>
        </w:rPr>
        <w:t xml:space="preserve"> 违反本合同约定，违约方应当按照《中华人民共和国民法典》有关的规定承担违约责任。</w:t>
      </w:r>
    </w:p>
    <w:p w14:paraId="61082F54">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第二十条</w:t>
      </w:r>
      <w:r>
        <w:rPr>
          <w:rFonts w:hint="eastAsia" w:ascii="宋体" w:hAnsi="宋体" w:eastAsia="宋体" w:cs="宋体"/>
          <w:color w:val="auto"/>
          <w:sz w:val="24"/>
          <w:szCs w:val="24"/>
        </w:rPr>
        <w:t>如乙方未按合同规定的时间提供服务，则每逾期一日，乙方应按合同总额的0.5%计算，向甲方支付逾期履行违约金，延期超过15日的，甲方有权解除合同，乙方应退还全部合同款并按合同总价款的20％向甲方支付违约金，违约金不足以弥补甲方损失的，乙方应予以补足。 </w:t>
      </w:r>
    </w:p>
    <w:p w14:paraId="765CD9BD">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有权随时对乙方的工作进行监督、检查，乙方有义务按甲方要求向甲方说明工作进行情况。如乙方工作不符合本合同的约定，每违反一次应向甲方支付3000元的违约金。违反5次以上的（包括5次），甲方有权解除本合同，乙方应退还全部合同款并按合同总价款的20％向甲方支付违约金，违约金不足以弥补甲方损失的，乙方应予以补足。</w:t>
      </w:r>
    </w:p>
    <w:p w14:paraId="54942432">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乙方违反合同约定的保密条款，除立即停止违约行为外，还应当向甲方支付合同总额 20 %的违约金，甲方有权单方解除合同，违约金不足以弥补甲方损失的，乙方应予以补足。</w:t>
      </w:r>
    </w:p>
    <w:p w14:paraId="7607BCEA">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保证其提交的项目成果及服务符合法律、法规并不侵犯其他人合法权益。若乙方违反本条约定，由此产生的纠纷及法律责任均由乙方负责解决并承担相应责任，同时，甲方还有权解除本合同，乙方应退还甲方已支付的全部款项，向甲方支付合同总额 20 %的违约金并赔偿因此给甲方造成的全部损失。该损失包括但不限于甲方经济利益的减损、甲方为证实乙方之违约行为所支出的各项调查取证、公证费用，甲方为寻求救济而支付的诉讼费用、保全费、律师代理费、咨询费以及法院执行费用等。</w:t>
      </w:r>
    </w:p>
    <w:p w14:paraId="3B89ADDA">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除本合同另有约定外，乙方违反合同约定义务或未按甲方要求提供服务的，经甲方催告后 10  日内仍拒不改正的，甲方有权解除本合同，乙方应退还全部合同款并按合同总价款的20％向甲方支付违约金，违约金不足以弥补甲方损失的，乙方应予以补足。</w:t>
      </w:r>
    </w:p>
    <w:p w14:paraId="4777E56A">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第二十一条 </w:t>
      </w:r>
      <w:r>
        <w:rPr>
          <w:rFonts w:hint="eastAsia" w:ascii="宋体" w:hAnsi="宋体" w:eastAsia="宋体" w:cs="宋体"/>
          <w:color w:val="auto"/>
          <w:sz w:val="24"/>
          <w:szCs w:val="24"/>
        </w:rPr>
        <w:t>乙方应达到下列要求：</w:t>
      </w:r>
    </w:p>
    <w:p w14:paraId="5FB6B3CE">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1.乙方应在履行本合同的全部工作中遵守与本合同有关的法律、法规和规章，并应承担由于其自身违反上述法律、法规和规章的责任。</w:t>
      </w:r>
    </w:p>
    <w:p w14:paraId="47DA8E29">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2.按甲方的要求，按时完成各项项目工作。</w:t>
      </w:r>
    </w:p>
    <w:p w14:paraId="62D7F54F">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3.乙方应认真执行按照甲方发出的与合同有关的任何要求，按合同规定的内容和时间完成全部项目工作。除合同另有规定外，乙方应提供为完成本合同工作所需的技术、劳务、软件系统。</w:t>
      </w:r>
    </w:p>
    <w:p w14:paraId="47CCD9C5">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4.乙方应在本合同签订后（10）日内，编制完成技术服务的计划、组织措施，并以书面形式提交甲方审批。</w:t>
      </w:r>
    </w:p>
    <w:p w14:paraId="51887C4B">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5.乙方同意依照本合同技术支持与售后服务相关条款向甲方提供技术支持与服务。</w:t>
      </w:r>
    </w:p>
    <w:p w14:paraId="37363395">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6.乙方同意所设计开发的软件系统仅用于本项目，软件知识产权以及其他合法权利归甲方所有。在涉及许可第三人使用或者向第三人转让软件时，由甲方决定。</w:t>
      </w:r>
    </w:p>
    <w:p w14:paraId="59A38B66">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7.本项目未通过终验完成移交前，乙方负责维护及管理工作。</w:t>
      </w:r>
    </w:p>
    <w:p w14:paraId="2D224E97">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乙方保证不因其自身对外债务导致甲方或本项目的款项被任何机关查封、追偿。否则，甲方有权解除本合同，乙方应退还全部合同款并按合同总价款的20％向甲方支付违约金，违约金不足以弥补甲方损失的，乙方应予以补足。</w:t>
      </w:r>
    </w:p>
    <w:p w14:paraId="37F8D33A">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第九部分 不可抗力</w:t>
      </w:r>
    </w:p>
    <w:p w14:paraId="271F3EA8">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第二十二条 </w:t>
      </w:r>
      <w:r>
        <w:rPr>
          <w:rFonts w:hint="eastAsia" w:ascii="宋体" w:hAnsi="宋体" w:eastAsia="宋体" w:cs="宋体"/>
          <w:color w:val="auto"/>
          <w:sz w:val="24"/>
          <w:szCs w:val="24"/>
        </w:rPr>
        <w:t>除非合同中另有约定，在本条中，不可抗力事件系指甲方和乙方都不可预见、不可避免、不能克服的超出认识控制和防范能力的事件。这类事件使合同一方的履约变得不可能或非法。不可抗力包括：</w:t>
      </w:r>
    </w:p>
    <w:p w14:paraId="4D627ED3">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1.天灾（地震、洪水、火灾、台风、雷击等）；</w:t>
      </w:r>
    </w:p>
    <w:p w14:paraId="37BC49A0">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2.战争；</w:t>
      </w:r>
    </w:p>
    <w:p w14:paraId="20370510">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3.由于适用法律的变更或任何适用的后继法规的颁布导致本合同的履行不再合法；</w:t>
      </w:r>
    </w:p>
    <w:p w14:paraId="6A6283CB">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4.甲方单位整体搬迁或因政策原因企业改制等情况，导致合同不能履行或只能部分履行。</w:t>
      </w:r>
    </w:p>
    <w:p w14:paraId="2DD5C9C7">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5.其他合同双方一致认可属于不可抗力的事故。</w:t>
      </w:r>
    </w:p>
    <w:p w14:paraId="0A1C85DC">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第二十三条 </w:t>
      </w:r>
      <w:r>
        <w:rPr>
          <w:rFonts w:hint="eastAsia" w:ascii="宋体" w:hAnsi="宋体" w:eastAsia="宋体" w:cs="宋体"/>
          <w:color w:val="auto"/>
          <w:sz w:val="24"/>
          <w:szCs w:val="24"/>
        </w:rPr>
        <w:t>甲乙双方任何一方对由于不可抗力造成的部分或全部不能履行本合同，不负责任，但应在条件允许下采取一切必要的补救措施，以减少因不可抗力造成的损失，否则须就损失扩大的部分承担赔偿责任。当事人延迟履行后发生不可抗力的，不能免除责任。</w:t>
      </w:r>
    </w:p>
    <w:p w14:paraId="24C02D42">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第二十四条 </w:t>
      </w:r>
      <w:r>
        <w:rPr>
          <w:rFonts w:hint="eastAsia" w:ascii="宋体" w:hAnsi="宋体" w:eastAsia="宋体" w:cs="宋体"/>
          <w:color w:val="auto"/>
          <w:sz w:val="24"/>
          <w:szCs w:val="24"/>
        </w:rPr>
        <w:t>遇有不可抗力的一方应在24小时内将事件的情况以书面形式通知另一方，并且在事件发生后2日内向另一方提交合同不能履行或部分不能履行或需要延期履行理由的报告。不可抗力发生期间，甲方可相应扣减服务费。</w:t>
      </w:r>
    </w:p>
    <w:p w14:paraId="5463D36D">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第二十五条</w:t>
      </w:r>
      <w:r>
        <w:rPr>
          <w:rFonts w:hint="eastAsia" w:ascii="宋体" w:hAnsi="宋体" w:eastAsia="宋体" w:cs="宋体"/>
          <w:color w:val="auto"/>
          <w:sz w:val="24"/>
          <w:szCs w:val="24"/>
        </w:rPr>
        <w:t xml:space="preserve"> 如果不可抗力影响时间延续45天以上的，双方应通过友好协商在合理的时间内达成进一步变更合同或解除合同的书面协议。</w:t>
      </w:r>
      <w:bookmarkStart w:id="169" w:name="_Toc197963279"/>
      <w:bookmarkStart w:id="170" w:name="_Toc428518901"/>
      <w:bookmarkStart w:id="171" w:name="_Toc296427161"/>
      <w:bookmarkStart w:id="172" w:name="_Toc386009256"/>
    </w:p>
    <w:p w14:paraId="09083E50">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第十部分 </w:t>
      </w:r>
      <w:bookmarkEnd w:id="169"/>
      <w:r>
        <w:rPr>
          <w:rFonts w:hint="eastAsia" w:ascii="宋体" w:hAnsi="宋体" w:eastAsia="宋体" w:cs="宋体"/>
          <w:b/>
          <w:color w:val="auto"/>
          <w:sz w:val="24"/>
          <w:szCs w:val="24"/>
        </w:rPr>
        <w:t>技术支持与服务</w:t>
      </w:r>
      <w:bookmarkEnd w:id="170"/>
      <w:bookmarkEnd w:id="171"/>
      <w:bookmarkEnd w:id="172"/>
      <w:r>
        <w:rPr>
          <w:rFonts w:hint="eastAsia" w:ascii="宋体" w:hAnsi="宋体" w:eastAsia="宋体" w:cs="宋体"/>
          <w:b/>
          <w:color w:val="auto"/>
          <w:sz w:val="24"/>
          <w:szCs w:val="24"/>
        </w:rPr>
        <w:t>（具体内容）</w:t>
      </w:r>
    </w:p>
    <w:p w14:paraId="62A8972C">
      <w:pPr>
        <w:kinsoku/>
        <w:autoSpaceDE/>
        <w:autoSpaceDN/>
        <w:spacing w:line="360" w:lineRule="auto"/>
        <w:textAlignment w:val="auto"/>
        <w:rPr>
          <w:rFonts w:hint="eastAsia" w:ascii="宋体" w:hAnsi="宋体" w:eastAsia="宋体" w:cs="宋体"/>
          <w:b/>
          <w:color w:val="auto"/>
          <w:sz w:val="24"/>
          <w:szCs w:val="24"/>
          <w:u w:val="single"/>
        </w:rPr>
      </w:pPr>
      <w:r>
        <w:rPr>
          <w:rFonts w:hint="eastAsia" w:ascii="宋体" w:hAnsi="宋体" w:eastAsia="宋体" w:cs="宋体"/>
          <w:b/>
          <w:color w:val="auto"/>
          <w:sz w:val="24"/>
          <w:szCs w:val="24"/>
          <w:u w:val="single"/>
        </w:rPr>
        <w:t xml:space="preserve">      </w:t>
      </w:r>
      <w:r>
        <w:rPr>
          <w:rFonts w:hint="eastAsia" w:ascii="宋体" w:hAnsi="宋体" w:eastAsia="宋体" w:cs="宋体"/>
          <w:color w:val="auto"/>
          <w:sz w:val="24"/>
          <w:szCs w:val="24"/>
          <w:u w:val="single"/>
        </w:rPr>
        <w:t>详见乙方投标文件技术支持部分</w:t>
      </w:r>
      <w:r>
        <w:rPr>
          <w:rFonts w:hint="eastAsia" w:ascii="宋体" w:hAnsi="宋体" w:eastAsia="宋体" w:cs="宋体"/>
          <w:b/>
          <w:color w:val="auto"/>
          <w:sz w:val="24"/>
          <w:szCs w:val="24"/>
          <w:u w:val="single"/>
        </w:rPr>
        <w:t xml:space="preserve">                                         </w:t>
      </w:r>
    </w:p>
    <w:p w14:paraId="508D2BDB">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第十一部分  争议解决</w:t>
      </w:r>
    </w:p>
    <w:p w14:paraId="0DCD105A">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第二十六条  </w:t>
      </w:r>
      <w:r>
        <w:rPr>
          <w:rFonts w:hint="eastAsia" w:ascii="宋体" w:hAnsi="宋体" w:eastAsia="宋体" w:cs="宋体"/>
          <w:color w:val="auto"/>
          <w:sz w:val="24"/>
          <w:szCs w:val="24"/>
        </w:rPr>
        <w:t>因合同发生的争议，合同当事人双方可通过协商解决。协商不成的，双方均有权向甲方所在地有管辖权的人民法院提起诉讼。</w:t>
      </w:r>
    </w:p>
    <w:p w14:paraId="5201E1D0">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第十二部分 合同生效及其他</w:t>
      </w:r>
    </w:p>
    <w:p w14:paraId="42973CE7">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第二十七条 </w:t>
      </w:r>
      <w:r>
        <w:rPr>
          <w:rFonts w:hint="eastAsia" w:ascii="宋体" w:hAnsi="宋体" w:eastAsia="宋体" w:cs="宋体"/>
          <w:color w:val="auto"/>
          <w:sz w:val="24"/>
          <w:szCs w:val="24"/>
        </w:rPr>
        <w:t>如有未尽事宜，须经双方共同协商，做出补充协议，补充协议经双方签字并加盖公章后与本合同具有同等法律效力。双方协商书面同意的有关修改合同的文书、图表等，也是合同的组成部分。</w:t>
      </w:r>
    </w:p>
    <w:p w14:paraId="6C3631BF">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第二十八条</w:t>
      </w:r>
      <w:r>
        <w:rPr>
          <w:rFonts w:hint="eastAsia" w:ascii="宋体" w:hAnsi="宋体" w:eastAsia="宋体" w:cs="宋体"/>
          <w:color w:val="auto"/>
          <w:sz w:val="24"/>
          <w:szCs w:val="24"/>
        </w:rPr>
        <w:t xml:space="preserve"> 合同自合同各方授权代表签字并盖公章之日起生效。</w:t>
      </w:r>
    </w:p>
    <w:p w14:paraId="4AFDFD14">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第二十九条</w:t>
      </w:r>
      <w:r>
        <w:rPr>
          <w:rFonts w:hint="eastAsia" w:ascii="宋体" w:hAnsi="宋体" w:eastAsia="宋体" w:cs="宋体"/>
          <w:color w:val="auto"/>
          <w:sz w:val="24"/>
          <w:szCs w:val="24"/>
        </w:rPr>
        <w:t xml:space="preserve"> 合同正本一式六份，甲方四份、乙方两份，具有同等法律效力。</w:t>
      </w:r>
    </w:p>
    <w:p w14:paraId="1FBF92A2">
      <w:pPr>
        <w:kinsoku/>
        <w:autoSpaceDE/>
        <w:autoSpaceDN/>
        <w:spacing w:line="360" w:lineRule="auto"/>
        <w:textAlignment w:val="auto"/>
        <w:rPr>
          <w:rFonts w:hint="eastAsia" w:ascii="宋体" w:hAnsi="宋体" w:eastAsia="宋体" w:cs="宋体"/>
          <w:color w:val="auto"/>
          <w:sz w:val="24"/>
          <w:szCs w:val="24"/>
        </w:rPr>
      </w:pPr>
      <w:bookmarkStart w:id="173" w:name="_Toc449429424"/>
      <w:r>
        <w:rPr>
          <w:rFonts w:hint="eastAsia" w:ascii="宋体" w:hAnsi="宋体" w:eastAsia="宋体" w:cs="宋体"/>
          <w:color w:val="auto"/>
          <w:sz w:val="24"/>
          <w:szCs w:val="24"/>
        </w:rPr>
        <w:t>附件：北京市地勘院信息化服务其他运行维护服务采购项目保密协议</w:t>
      </w:r>
      <w:bookmarkEnd w:id="173"/>
    </w:p>
    <w:p w14:paraId="25B0E5CF">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3218B7D8">
      <w:pPr>
        <w:kinsoku/>
        <w:autoSpaceDE/>
        <w:autoSpaceDN/>
        <w:spacing w:line="360" w:lineRule="auto"/>
        <w:textAlignment w:val="auto"/>
        <w:rPr>
          <w:rFonts w:hint="eastAsia" w:ascii="宋体" w:hAnsi="宋体" w:eastAsia="宋体" w:cs="宋体"/>
          <w:color w:val="auto"/>
          <w:sz w:val="24"/>
          <w:szCs w:val="24"/>
        </w:rPr>
      </w:pPr>
    </w:p>
    <w:p w14:paraId="2A1BF12B">
      <w:pPr>
        <w:kinsoku/>
        <w:autoSpaceDE/>
        <w:autoSpaceDN/>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（此页无正文）</w:t>
      </w:r>
    </w:p>
    <w:tbl>
      <w:tblPr>
        <w:tblStyle w:val="20"/>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554"/>
        <w:gridCol w:w="606"/>
        <w:gridCol w:w="1914"/>
        <w:gridCol w:w="904"/>
        <w:gridCol w:w="2842"/>
      </w:tblGrid>
      <w:tr w14:paraId="3B4F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blHeader/>
          <w:jc w:val="center"/>
        </w:trPr>
        <w:tc>
          <w:tcPr>
            <w:tcW w:w="546" w:type="dxa"/>
            <w:vMerge w:val="restart"/>
            <w:textDirection w:val="tbRlV"/>
            <w:vAlign w:val="center"/>
          </w:tcPr>
          <w:p w14:paraId="6D457AFF">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委托人（甲方）</w:t>
            </w:r>
          </w:p>
        </w:tc>
        <w:tc>
          <w:tcPr>
            <w:tcW w:w="1554" w:type="dxa"/>
            <w:vAlign w:val="center"/>
          </w:tcPr>
          <w:p w14:paraId="247CEC9B">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名称</w:t>
            </w:r>
          </w:p>
          <w:p w14:paraId="5FA4BA61">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(或姓名)</w:t>
            </w:r>
          </w:p>
        </w:tc>
        <w:tc>
          <w:tcPr>
            <w:tcW w:w="3424" w:type="dxa"/>
            <w:gridSpan w:val="3"/>
            <w:tcBorders>
              <w:bottom w:val="single" w:color="auto" w:sz="4" w:space="0"/>
            </w:tcBorders>
            <w:vAlign w:val="center"/>
          </w:tcPr>
          <w:p w14:paraId="2B6B7ACE">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北京市地质矿产勘查院(签章)</w:t>
            </w:r>
          </w:p>
        </w:tc>
        <w:tc>
          <w:tcPr>
            <w:tcW w:w="2842" w:type="dxa"/>
            <w:vMerge w:val="restart"/>
            <w:vAlign w:val="center"/>
          </w:tcPr>
          <w:p w14:paraId="11C2EF22">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合同专用章或单位公章</w:t>
            </w:r>
          </w:p>
          <w:p w14:paraId="3708BA9B">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年 月 日</w:t>
            </w:r>
          </w:p>
        </w:tc>
      </w:tr>
      <w:tr w14:paraId="01B2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blHeader/>
          <w:jc w:val="center"/>
        </w:trPr>
        <w:tc>
          <w:tcPr>
            <w:tcW w:w="546" w:type="dxa"/>
            <w:vMerge w:val="continue"/>
            <w:vAlign w:val="center"/>
          </w:tcPr>
          <w:p w14:paraId="67531920">
            <w:pPr>
              <w:kinsoku/>
              <w:autoSpaceDE/>
              <w:autoSpaceDN/>
              <w:jc w:val="center"/>
              <w:textAlignment w:val="auto"/>
              <w:rPr>
                <w:rFonts w:hint="eastAsia" w:ascii="仿宋" w:hAnsi="仿宋" w:eastAsia="仿宋" w:cs="宋体"/>
                <w:color w:val="auto"/>
                <w:sz w:val="24"/>
                <w:szCs w:val="24"/>
              </w:rPr>
            </w:pPr>
          </w:p>
        </w:tc>
        <w:tc>
          <w:tcPr>
            <w:tcW w:w="1554" w:type="dxa"/>
            <w:vAlign w:val="center"/>
          </w:tcPr>
          <w:p w14:paraId="3B21C8B8">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法定代表人</w:t>
            </w:r>
          </w:p>
        </w:tc>
        <w:tc>
          <w:tcPr>
            <w:tcW w:w="3424" w:type="dxa"/>
            <w:gridSpan w:val="3"/>
            <w:tcBorders>
              <w:tl2br w:val="single" w:color="auto" w:sz="4" w:space="0"/>
            </w:tcBorders>
            <w:vAlign w:val="center"/>
          </w:tcPr>
          <w:p w14:paraId="1029C9FB">
            <w:pPr>
              <w:kinsoku/>
              <w:autoSpaceDE/>
              <w:autoSpaceDN/>
              <w:jc w:val="center"/>
              <w:textAlignment w:val="auto"/>
              <w:rPr>
                <w:rFonts w:hint="eastAsia" w:ascii="仿宋" w:hAnsi="仿宋" w:eastAsia="仿宋" w:cs="宋体"/>
                <w:color w:val="auto"/>
                <w:sz w:val="24"/>
                <w:szCs w:val="24"/>
              </w:rPr>
            </w:pPr>
          </w:p>
        </w:tc>
        <w:tc>
          <w:tcPr>
            <w:tcW w:w="2842" w:type="dxa"/>
            <w:vMerge w:val="continue"/>
            <w:vAlign w:val="center"/>
          </w:tcPr>
          <w:p w14:paraId="092E7F96">
            <w:pPr>
              <w:kinsoku/>
              <w:autoSpaceDE/>
              <w:autoSpaceDN/>
              <w:jc w:val="center"/>
              <w:textAlignment w:val="auto"/>
              <w:rPr>
                <w:rFonts w:hint="eastAsia" w:ascii="仿宋" w:hAnsi="仿宋" w:eastAsia="仿宋" w:cs="宋体"/>
                <w:color w:val="auto"/>
                <w:sz w:val="24"/>
                <w:szCs w:val="24"/>
              </w:rPr>
            </w:pPr>
          </w:p>
        </w:tc>
      </w:tr>
      <w:tr w14:paraId="3689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blHeader/>
          <w:jc w:val="center"/>
        </w:trPr>
        <w:tc>
          <w:tcPr>
            <w:tcW w:w="546" w:type="dxa"/>
            <w:vMerge w:val="continue"/>
            <w:vAlign w:val="center"/>
          </w:tcPr>
          <w:p w14:paraId="2B1E47A9">
            <w:pPr>
              <w:kinsoku/>
              <w:autoSpaceDE/>
              <w:autoSpaceDN/>
              <w:jc w:val="center"/>
              <w:textAlignment w:val="auto"/>
              <w:rPr>
                <w:rFonts w:hint="eastAsia" w:ascii="仿宋" w:hAnsi="仿宋" w:eastAsia="仿宋" w:cs="宋体"/>
                <w:color w:val="auto"/>
                <w:sz w:val="24"/>
                <w:szCs w:val="24"/>
              </w:rPr>
            </w:pPr>
          </w:p>
        </w:tc>
        <w:tc>
          <w:tcPr>
            <w:tcW w:w="1554" w:type="dxa"/>
            <w:vAlign w:val="center"/>
          </w:tcPr>
          <w:p w14:paraId="14EDC5E3">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委托代理人</w:t>
            </w:r>
          </w:p>
        </w:tc>
        <w:tc>
          <w:tcPr>
            <w:tcW w:w="3424" w:type="dxa"/>
            <w:gridSpan w:val="3"/>
            <w:vAlign w:val="center"/>
          </w:tcPr>
          <w:p w14:paraId="6E5CF024">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(签 章)</w:t>
            </w:r>
          </w:p>
        </w:tc>
        <w:tc>
          <w:tcPr>
            <w:tcW w:w="2842" w:type="dxa"/>
            <w:vMerge w:val="continue"/>
            <w:vAlign w:val="center"/>
          </w:tcPr>
          <w:p w14:paraId="78D73C04">
            <w:pPr>
              <w:kinsoku/>
              <w:autoSpaceDE/>
              <w:autoSpaceDN/>
              <w:jc w:val="center"/>
              <w:textAlignment w:val="auto"/>
              <w:rPr>
                <w:rFonts w:hint="eastAsia" w:ascii="仿宋" w:hAnsi="仿宋" w:eastAsia="仿宋" w:cs="宋体"/>
                <w:color w:val="auto"/>
                <w:sz w:val="24"/>
                <w:szCs w:val="24"/>
              </w:rPr>
            </w:pPr>
          </w:p>
        </w:tc>
      </w:tr>
      <w:tr w14:paraId="465E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blHeader/>
          <w:jc w:val="center"/>
        </w:trPr>
        <w:tc>
          <w:tcPr>
            <w:tcW w:w="546" w:type="dxa"/>
            <w:vMerge w:val="continue"/>
            <w:vAlign w:val="center"/>
          </w:tcPr>
          <w:p w14:paraId="259B4FA3">
            <w:pPr>
              <w:kinsoku/>
              <w:autoSpaceDE/>
              <w:autoSpaceDN/>
              <w:jc w:val="center"/>
              <w:textAlignment w:val="auto"/>
              <w:rPr>
                <w:rFonts w:hint="eastAsia" w:ascii="仿宋" w:hAnsi="仿宋" w:eastAsia="仿宋" w:cs="宋体"/>
                <w:color w:val="auto"/>
                <w:sz w:val="24"/>
                <w:szCs w:val="24"/>
              </w:rPr>
            </w:pPr>
          </w:p>
        </w:tc>
        <w:tc>
          <w:tcPr>
            <w:tcW w:w="1554" w:type="dxa"/>
            <w:vMerge w:val="restart"/>
            <w:vAlign w:val="center"/>
          </w:tcPr>
          <w:p w14:paraId="3ACFF5CB">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住  所</w:t>
            </w:r>
          </w:p>
          <w:p w14:paraId="11319BEF">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(通讯地址)</w:t>
            </w:r>
          </w:p>
        </w:tc>
        <w:tc>
          <w:tcPr>
            <w:tcW w:w="606" w:type="dxa"/>
            <w:vMerge w:val="restart"/>
            <w:tcBorders>
              <w:tl2br w:val="single" w:color="auto" w:sz="4" w:space="0"/>
            </w:tcBorders>
            <w:vAlign w:val="center"/>
          </w:tcPr>
          <w:p w14:paraId="2132E408">
            <w:pPr>
              <w:kinsoku/>
              <w:autoSpaceDE/>
              <w:autoSpaceDN/>
              <w:jc w:val="center"/>
              <w:textAlignment w:val="auto"/>
              <w:rPr>
                <w:rFonts w:hint="eastAsia" w:ascii="仿宋" w:hAnsi="仿宋" w:eastAsia="仿宋" w:cs="宋体"/>
                <w:color w:val="auto"/>
                <w:sz w:val="24"/>
                <w:szCs w:val="24"/>
              </w:rPr>
            </w:pPr>
          </w:p>
        </w:tc>
        <w:tc>
          <w:tcPr>
            <w:tcW w:w="1914" w:type="dxa"/>
            <w:vMerge w:val="restart"/>
            <w:vAlign w:val="center"/>
          </w:tcPr>
          <w:p w14:paraId="49376804">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邮政</w:t>
            </w:r>
          </w:p>
          <w:p w14:paraId="52D53FB8">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编码</w:t>
            </w:r>
          </w:p>
        </w:tc>
        <w:tc>
          <w:tcPr>
            <w:tcW w:w="904" w:type="dxa"/>
            <w:vMerge w:val="restart"/>
            <w:tcBorders>
              <w:tl2br w:val="single" w:color="auto" w:sz="4" w:space="0"/>
            </w:tcBorders>
            <w:vAlign w:val="center"/>
          </w:tcPr>
          <w:p w14:paraId="2F8437AC">
            <w:pPr>
              <w:kinsoku/>
              <w:autoSpaceDE/>
              <w:autoSpaceDN/>
              <w:jc w:val="center"/>
              <w:textAlignment w:val="auto"/>
              <w:rPr>
                <w:rFonts w:hint="eastAsia" w:ascii="仿宋" w:hAnsi="仿宋" w:eastAsia="仿宋" w:cs="宋体"/>
                <w:color w:val="auto"/>
                <w:sz w:val="24"/>
                <w:szCs w:val="24"/>
              </w:rPr>
            </w:pPr>
          </w:p>
        </w:tc>
        <w:tc>
          <w:tcPr>
            <w:tcW w:w="2842" w:type="dxa"/>
            <w:vMerge w:val="continue"/>
            <w:vAlign w:val="center"/>
          </w:tcPr>
          <w:p w14:paraId="6E7BF4DB">
            <w:pPr>
              <w:kinsoku/>
              <w:autoSpaceDE/>
              <w:autoSpaceDN/>
              <w:jc w:val="center"/>
              <w:textAlignment w:val="auto"/>
              <w:rPr>
                <w:rFonts w:hint="eastAsia" w:ascii="仿宋" w:hAnsi="仿宋" w:eastAsia="仿宋" w:cs="宋体"/>
                <w:color w:val="auto"/>
                <w:sz w:val="24"/>
                <w:szCs w:val="24"/>
              </w:rPr>
            </w:pPr>
          </w:p>
        </w:tc>
      </w:tr>
      <w:tr w14:paraId="4E4F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blHeader/>
          <w:jc w:val="center"/>
        </w:trPr>
        <w:tc>
          <w:tcPr>
            <w:tcW w:w="546" w:type="dxa"/>
            <w:vMerge w:val="continue"/>
            <w:vAlign w:val="center"/>
          </w:tcPr>
          <w:p w14:paraId="2856BEB5">
            <w:pPr>
              <w:kinsoku/>
              <w:autoSpaceDE/>
              <w:autoSpaceDN/>
              <w:jc w:val="center"/>
              <w:textAlignment w:val="auto"/>
              <w:rPr>
                <w:rFonts w:hint="eastAsia" w:ascii="仿宋" w:hAnsi="仿宋" w:eastAsia="仿宋" w:cs="宋体"/>
                <w:color w:val="auto"/>
                <w:sz w:val="24"/>
                <w:szCs w:val="24"/>
              </w:rPr>
            </w:pPr>
          </w:p>
        </w:tc>
        <w:tc>
          <w:tcPr>
            <w:tcW w:w="1554" w:type="dxa"/>
            <w:vMerge w:val="continue"/>
            <w:vAlign w:val="center"/>
          </w:tcPr>
          <w:p w14:paraId="7534A759">
            <w:pPr>
              <w:kinsoku/>
              <w:autoSpaceDE/>
              <w:autoSpaceDN/>
              <w:jc w:val="center"/>
              <w:textAlignment w:val="auto"/>
              <w:rPr>
                <w:rFonts w:hint="eastAsia" w:ascii="仿宋" w:hAnsi="仿宋" w:eastAsia="仿宋" w:cs="宋体"/>
                <w:color w:val="auto"/>
                <w:sz w:val="24"/>
                <w:szCs w:val="24"/>
              </w:rPr>
            </w:pPr>
          </w:p>
        </w:tc>
        <w:tc>
          <w:tcPr>
            <w:tcW w:w="606" w:type="dxa"/>
            <w:vMerge w:val="continue"/>
            <w:tcBorders>
              <w:tl2br w:val="single" w:color="auto" w:sz="4" w:space="0"/>
            </w:tcBorders>
            <w:vAlign w:val="center"/>
          </w:tcPr>
          <w:p w14:paraId="00789325">
            <w:pPr>
              <w:kinsoku/>
              <w:autoSpaceDE/>
              <w:autoSpaceDN/>
              <w:jc w:val="center"/>
              <w:textAlignment w:val="auto"/>
              <w:rPr>
                <w:rFonts w:hint="eastAsia" w:ascii="仿宋" w:hAnsi="仿宋" w:eastAsia="仿宋" w:cs="宋体"/>
                <w:color w:val="auto"/>
                <w:sz w:val="24"/>
                <w:szCs w:val="24"/>
              </w:rPr>
            </w:pPr>
          </w:p>
        </w:tc>
        <w:tc>
          <w:tcPr>
            <w:tcW w:w="1914" w:type="dxa"/>
            <w:vMerge w:val="continue"/>
            <w:vAlign w:val="center"/>
          </w:tcPr>
          <w:p w14:paraId="667D211A">
            <w:pPr>
              <w:kinsoku/>
              <w:autoSpaceDE/>
              <w:autoSpaceDN/>
              <w:jc w:val="center"/>
              <w:textAlignment w:val="auto"/>
              <w:rPr>
                <w:rFonts w:hint="eastAsia" w:ascii="仿宋" w:hAnsi="仿宋" w:eastAsia="仿宋" w:cs="宋体"/>
                <w:color w:val="auto"/>
                <w:sz w:val="24"/>
                <w:szCs w:val="24"/>
              </w:rPr>
            </w:pPr>
          </w:p>
        </w:tc>
        <w:tc>
          <w:tcPr>
            <w:tcW w:w="904" w:type="dxa"/>
            <w:vMerge w:val="continue"/>
            <w:tcBorders>
              <w:tl2br w:val="single" w:color="auto" w:sz="4" w:space="0"/>
            </w:tcBorders>
            <w:vAlign w:val="center"/>
          </w:tcPr>
          <w:p w14:paraId="3E932A3E">
            <w:pPr>
              <w:kinsoku/>
              <w:autoSpaceDE/>
              <w:autoSpaceDN/>
              <w:jc w:val="center"/>
              <w:textAlignment w:val="auto"/>
              <w:rPr>
                <w:rFonts w:hint="eastAsia" w:ascii="仿宋" w:hAnsi="仿宋" w:eastAsia="仿宋" w:cs="宋体"/>
                <w:color w:val="auto"/>
                <w:sz w:val="24"/>
                <w:szCs w:val="24"/>
              </w:rPr>
            </w:pPr>
          </w:p>
        </w:tc>
        <w:tc>
          <w:tcPr>
            <w:tcW w:w="2842" w:type="dxa"/>
            <w:vMerge w:val="continue"/>
            <w:vAlign w:val="center"/>
          </w:tcPr>
          <w:p w14:paraId="54083072">
            <w:pPr>
              <w:kinsoku/>
              <w:autoSpaceDE/>
              <w:autoSpaceDN/>
              <w:jc w:val="center"/>
              <w:textAlignment w:val="auto"/>
              <w:rPr>
                <w:rFonts w:hint="eastAsia" w:ascii="仿宋" w:hAnsi="仿宋" w:eastAsia="仿宋" w:cs="宋体"/>
                <w:color w:val="auto"/>
                <w:sz w:val="24"/>
                <w:szCs w:val="24"/>
              </w:rPr>
            </w:pPr>
          </w:p>
        </w:tc>
      </w:tr>
      <w:tr w14:paraId="6692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46" w:type="dxa"/>
            <w:vMerge w:val="restart"/>
            <w:textDirection w:val="tbRlV"/>
            <w:vAlign w:val="center"/>
          </w:tcPr>
          <w:p w14:paraId="722A8FFA">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承担单位(乙方)</w:t>
            </w:r>
          </w:p>
        </w:tc>
        <w:tc>
          <w:tcPr>
            <w:tcW w:w="1554" w:type="dxa"/>
            <w:vAlign w:val="center"/>
          </w:tcPr>
          <w:p w14:paraId="388213BA">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名称(或姓名)</w:t>
            </w:r>
          </w:p>
        </w:tc>
        <w:tc>
          <w:tcPr>
            <w:tcW w:w="3424" w:type="dxa"/>
            <w:gridSpan w:val="3"/>
            <w:vAlign w:val="center"/>
          </w:tcPr>
          <w:p w14:paraId="7DF5FD8B">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(签  章)</w:t>
            </w:r>
          </w:p>
        </w:tc>
        <w:tc>
          <w:tcPr>
            <w:tcW w:w="2842" w:type="dxa"/>
            <w:vMerge w:val="restart"/>
            <w:vAlign w:val="center"/>
          </w:tcPr>
          <w:p w14:paraId="03924FF0">
            <w:pPr>
              <w:kinsoku/>
              <w:autoSpaceDE/>
              <w:autoSpaceDN/>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合同专用章或单位公章</w:t>
            </w:r>
          </w:p>
          <w:p w14:paraId="67FDFDB7">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年  月  日</w:t>
            </w:r>
          </w:p>
        </w:tc>
      </w:tr>
      <w:tr w14:paraId="643A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46" w:type="dxa"/>
            <w:vMerge w:val="continue"/>
            <w:vAlign w:val="center"/>
          </w:tcPr>
          <w:p w14:paraId="4096D604">
            <w:pPr>
              <w:kinsoku/>
              <w:autoSpaceDE/>
              <w:autoSpaceDN/>
              <w:jc w:val="center"/>
              <w:textAlignment w:val="auto"/>
              <w:rPr>
                <w:rFonts w:hint="eastAsia" w:ascii="仿宋" w:hAnsi="仿宋" w:eastAsia="仿宋" w:cs="宋体"/>
                <w:color w:val="auto"/>
                <w:sz w:val="24"/>
                <w:szCs w:val="24"/>
              </w:rPr>
            </w:pPr>
          </w:p>
        </w:tc>
        <w:tc>
          <w:tcPr>
            <w:tcW w:w="1554" w:type="dxa"/>
            <w:vAlign w:val="center"/>
          </w:tcPr>
          <w:p w14:paraId="4730E33C">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法定代表人</w:t>
            </w:r>
          </w:p>
        </w:tc>
        <w:tc>
          <w:tcPr>
            <w:tcW w:w="3424" w:type="dxa"/>
            <w:gridSpan w:val="3"/>
            <w:vAlign w:val="center"/>
          </w:tcPr>
          <w:p w14:paraId="23ED33E1">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（签　章）</w:t>
            </w:r>
          </w:p>
        </w:tc>
        <w:tc>
          <w:tcPr>
            <w:tcW w:w="2842" w:type="dxa"/>
            <w:vMerge w:val="continue"/>
            <w:vAlign w:val="center"/>
          </w:tcPr>
          <w:p w14:paraId="42459935">
            <w:pPr>
              <w:kinsoku/>
              <w:autoSpaceDE/>
              <w:autoSpaceDN/>
              <w:jc w:val="center"/>
              <w:textAlignment w:val="auto"/>
              <w:rPr>
                <w:rFonts w:hint="eastAsia" w:ascii="仿宋" w:hAnsi="仿宋" w:eastAsia="仿宋" w:cs="宋体"/>
                <w:color w:val="auto"/>
                <w:sz w:val="24"/>
                <w:szCs w:val="24"/>
              </w:rPr>
            </w:pPr>
          </w:p>
        </w:tc>
      </w:tr>
      <w:tr w14:paraId="1CF5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46" w:type="dxa"/>
            <w:vMerge w:val="continue"/>
            <w:vAlign w:val="center"/>
          </w:tcPr>
          <w:p w14:paraId="781445D4">
            <w:pPr>
              <w:kinsoku/>
              <w:autoSpaceDE/>
              <w:autoSpaceDN/>
              <w:jc w:val="center"/>
              <w:textAlignment w:val="auto"/>
              <w:rPr>
                <w:rFonts w:hint="eastAsia" w:ascii="仿宋" w:hAnsi="仿宋" w:eastAsia="仿宋" w:cs="宋体"/>
                <w:color w:val="auto"/>
                <w:sz w:val="24"/>
                <w:szCs w:val="24"/>
              </w:rPr>
            </w:pPr>
          </w:p>
        </w:tc>
        <w:tc>
          <w:tcPr>
            <w:tcW w:w="1554" w:type="dxa"/>
            <w:vAlign w:val="center"/>
          </w:tcPr>
          <w:p w14:paraId="0877011A">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委托代理人</w:t>
            </w:r>
          </w:p>
        </w:tc>
        <w:tc>
          <w:tcPr>
            <w:tcW w:w="3424" w:type="dxa"/>
            <w:gridSpan w:val="3"/>
            <w:vAlign w:val="center"/>
          </w:tcPr>
          <w:p w14:paraId="1FEACF8B">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（签　章）</w:t>
            </w:r>
          </w:p>
        </w:tc>
        <w:tc>
          <w:tcPr>
            <w:tcW w:w="2842" w:type="dxa"/>
            <w:vMerge w:val="continue"/>
            <w:vAlign w:val="center"/>
          </w:tcPr>
          <w:p w14:paraId="237836F3">
            <w:pPr>
              <w:kinsoku/>
              <w:autoSpaceDE/>
              <w:autoSpaceDN/>
              <w:jc w:val="center"/>
              <w:textAlignment w:val="auto"/>
              <w:rPr>
                <w:rFonts w:hint="eastAsia" w:ascii="仿宋" w:hAnsi="仿宋" w:eastAsia="仿宋" w:cs="宋体"/>
                <w:color w:val="auto"/>
                <w:sz w:val="24"/>
                <w:szCs w:val="24"/>
              </w:rPr>
            </w:pPr>
          </w:p>
        </w:tc>
      </w:tr>
      <w:tr w14:paraId="45D2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546" w:type="dxa"/>
            <w:vMerge w:val="continue"/>
            <w:vAlign w:val="center"/>
          </w:tcPr>
          <w:p w14:paraId="181878EB">
            <w:pPr>
              <w:kinsoku/>
              <w:autoSpaceDE/>
              <w:autoSpaceDN/>
              <w:jc w:val="center"/>
              <w:textAlignment w:val="auto"/>
              <w:rPr>
                <w:rFonts w:hint="eastAsia" w:ascii="仿宋" w:hAnsi="仿宋" w:eastAsia="仿宋" w:cs="宋体"/>
                <w:color w:val="auto"/>
                <w:sz w:val="24"/>
                <w:szCs w:val="24"/>
              </w:rPr>
            </w:pPr>
          </w:p>
        </w:tc>
        <w:tc>
          <w:tcPr>
            <w:tcW w:w="1554" w:type="dxa"/>
            <w:vAlign w:val="center"/>
          </w:tcPr>
          <w:p w14:paraId="56B07441">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住  所</w:t>
            </w:r>
          </w:p>
          <w:p w14:paraId="08763EAF">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(通讯地址)</w:t>
            </w:r>
          </w:p>
        </w:tc>
        <w:tc>
          <w:tcPr>
            <w:tcW w:w="606" w:type="dxa"/>
            <w:vAlign w:val="center"/>
          </w:tcPr>
          <w:p w14:paraId="59906B0A">
            <w:pPr>
              <w:kinsoku/>
              <w:autoSpaceDE/>
              <w:autoSpaceDN/>
              <w:jc w:val="center"/>
              <w:textAlignment w:val="auto"/>
              <w:rPr>
                <w:rFonts w:hint="eastAsia" w:ascii="仿宋" w:hAnsi="仿宋" w:eastAsia="仿宋" w:cs="宋体"/>
                <w:color w:val="auto"/>
                <w:sz w:val="24"/>
                <w:szCs w:val="24"/>
              </w:rPr>
            </w:pPr>
          </w:p>
        </w:tc>
        <w:tc>
          <w:tcPr>
            <w:tcW w:w="1914" w:type="dxa"/>
            <w:vAlign w:val="center"/>
          </w:tcPr>
          <w:p w14:paraId="2A6060F8">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邮政</w:t>
            </w:r>
          </w:p>
          <w:p w14:paraId="26734CA0">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编码</w:t>
            </w:r>
          </w:p>
        </w:tc>
        <w:tc>
          <w:tcPr>
            <w:tcW w:w="904" w:type="dxa"/>
            <w:vAlign w:val="center"/>
          </w:tcPr>
          <w:p w14:paraId="37D36FAD">
            <w:pPr>
              <w:kinsoku/>
              <w:autoSpaceDE/>
              <w:autoSpaceDN/>
              <w:jc w:val="center"/>
              <w:textAlignment w:val="auto"/>
              <w:rPr>
                <w:rFonts w:hint="eastAsia" w:ascii="仿宋" w:hAnsi="仿宋" w:eastAsia="仿宋" w:cs="宋体"/>
                <w:color w:val="auto"/>
                <w:sz w:val="24"/>
                <w:szCs w:val="24"/>
              </w:rPr>
            </w:pPr>
          </w:p>
        </w:tc>
        <w:tc>
          <w:tcPr>
            <w:tcW w:w="2842" w:type="dxa"/>
            <w:vMerge w:val="continue"/>
            <w:vAlign w:val="center"/>
          </w:tcPr>
          <w:p w14:paraId="65010BED">
            <w:pPr>
              <w:kinsoku/>
              <w:autoSpaceDE/>
              <w:autoSpaceDN/>
              <w:jc w:val="center"/>
              <w:textAlignment w:val="auto"/>
              <w:rPr>
                <w:rFonts w:hint="eastAsia" w:ascii="仿宋" w:hAnsi="仿宋" w:eastAsia="仿宋" w:cs="宋体"/>
                <w:color w:val="auto"/>
                <w:sz w:val="24"/>
                <w:szCs w:val="24"/>
              </w:rPr>
            </w:pPr>
          </w:p>
        </w:tc>
      </w:tr>
      <w:tr w14:paraId="454E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46" w:type="dxa"/>
            <w:vMerge w:val="continue"/>
            <w:vAlign w:val="center"/>
          </w:tcPr>
          <w:p w14:paraId="471B08F8">
            <w:pPr>
              <w:kinsoku/>
              <w:autoSpaceDE/>
              <w:autoSpaceDN/>
              <w:jc w:val="center"/>
              <w:textAlignment w:val="auto"/>
              <w:rPr>
                <w:rFonts w:hint="eastAsia" w:ascii="仿宋" w:hAnsi="仿宋" w:eastAsia="仿宋" w:cs="宋体"/>
                <w:color w:val="auto"/>
                <w:sz w:val="24"/>
                <w:szCs w:val="24"/>
              </w:rPr>
            </w:pPr>
          </w:p>
        </w:tc>
        <w:tc>
          <w:tcPr>
            <w:tcW w:w="1554" w:type="dxa"/>
            <w:vAlign w:val="center"/>
          </w:tcPr>
          <w:p w14:paraId="15DC7046">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开户银行</w:t>
            </w:r>
          </w:p>
        </w:tc>
        <w:tc>
          <w:tcPr>
            <w:tcW w:w="3424" w:type="dxa"/>
            <w:gridSpan w:val="3"/>
            <w:vAlign w:val="center"/>
          </w:tcPr>
          <w:p w14:paraId="3466D134">
            <w:pPr>
              <w:kinsoku/>
              <w:autoSpaceDE/>
              <w:autoSpaceDN/>
              <w:jc w:val="center"/>
              <w:textAlignment w:val="auto"/>
              <w:rPr>
                <w:rFonts w:hint="eastAsia" w:ascii="仿宋" w:hAnsi="仿宋" w:eastAsia="仿宋" w:cs="宋体"/>
                <w:color w:val="auto"/>
                <w:sz w:val="24"/>
                <w:szCs w:val="24"/>
              </w:rPr>
            </w:pPr>
          </w:p>
        </w:tc>
        <w:tc>
          <w:tcPr>
            <w:tcW w:w="2842" w:type="dxa"/>
            <w:vMerge w:val="continue"/>
            <w:vAlign w:val="center"/>
          </w:tcPr>
          <w:p w14:paraId="4F218D9D">
            <w:pPr>
              <w:kinsoku/>
              <w:autoSpaceDE/>
              <w:autoSpaceDN/>
              <w:jc w:val="center"/>
              <w:textAlignment w:val="auto"/>
              <w:rPr>
                <w:rFonts w:hint="eastAsia" w:ascii="仿宋" w:hAnsi="仿宋" w:eastAsia="仿宋" w:cs="宋体"/>
                <w:color w:val="auto"/>
                <w:sz w:val="24"/>
                <w:szCs w:val="24"/>
              </w:rPr>
            </w:pPr>
          </w:p>
        </w:tc>
      </w:tr>
      <w:tr w14:paraId="6BAF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46" w:type="dxa"/>
            <w:vMerge w:val="continue"/>
            <w:vAlign w:val="center"/>
          </w:tcPr>
          <w:p w14:paraId="6145761F">
            <w:pPr>
              <w:kinsoku/>
              <w:autoSpaceDE/>
              <w:autoSpaceDN/>
              <w:jc w:val="center"/>
              <w:textAlignment w:val="auto"/>
              <w:rPr>
                <w:rFonts w:hint="eastAsia" w:ascii="仿宋" w:hAnsi="仿宋" w:eastAsia="仿宋" w:cs="宋体"/>
                <w:color w:val="auto"/>
                <w:sz w:val="24"/>
                <w:szCs w:val="24"/>
              </w:rPr>
            </w:pPr>
          </w:p>
        </w:tc>
        <w:tc>
          <w:tcPr>
            <w:tcW w:w="1554" w:type="dxa"/>
            <w:vAlign w:val="center"/>
          </w:tcPr>
          <w:p w14:paraId="2FD4E457">
            <w:pPr>
              <w:kinsoku/>
              <w:autoSpaceDE/>
              <w:autoSpaceDN/>
              <w:jc w:val="center"/>
              <w:textAlignment w:val="auto"/>
              <w:rPr>
                <w:rFonts w:hint="eastAsia" w:ascii="仿宋" w:hAnsi="仿宋" w:eastAsia="仿宋" w:cs="宋体"/>
                <w:color w:val="auto"/>
                <w:sz w:val="24"/>
                <w:szCs w:val="24"/>
              </w:rPr>
            </w:pPr>
            <w:r>
              <w:rPr>
                <w:rFonts w:hint="eastAsia" w:ascii="仿宋" w:hAnsi="仿宋" w:eastAsia="仿宋" w:cs="宋体"/>
                <w:color w:val="auto"/>
                <w:sz w:val="24"/>
                <w:szCs w:val="24"/>
              </w:rPr>
              <w:t>帐号</w:t>
            </w:r>
          </w:p>
        </w:tc>
        <w:tc>
          <w:tcPr>
            <w:tcW w:w="3424" w:type="dxa"/>
            <w:gridSpan w:val="3"/>
            <w:vAlign w:val="center"/>
          </w:tcPr>
          <w:p w14:paraId="38986308">
            <w:pPr>
              <w:kinsoku/>
              <w:autoSpaceDE/>
              <w:autoSpaceDN/>
              <w:jc w:val="center"/>
              <w:textAlignment w:val="auto"/>
              <w:rPr>
                <w:rFonts w:hint="eastAsia" w:ascii="仿宋" w:hAnsi="仿宋" w:eastAsia="仿宋" w:cs="宋体"/>
                <w:color w:val="auto"/>
                <w:sz w:val="24"/>
                <w:szCs w:val="24"/>
              </w:rPr>
            </w:pPr>
          </w:p>
        </w:tc>
        <w:tc>
          <w:tcPr>
            <w:tcW w:w="2842" w:type="dxa"/>
            <w:vMerge w:val="continue"/>
            <w:vAlign w:val="center"/>
          </w:tcPr>
          <w:p w14:paraId="08B59678">
            <w:pPr>
              <w:kinsoku/>
              <w:autoSpaceDE/>
              <w:autoSpaceDN/>
              <w:jc w:val="center"/>
              <w:textAlignment w:val="auto"/>
              <w:rPr>
                <w:rFonts w:hint="eastAsia" w:ascii="仿宋" w:hAnsi="仿宋" w:eastAsia="仿宋" w:cs="宋体"/>
                <w:color w:val="auto"/>
                <w:sz w:val="24"/>
                <w:szCs w:val="24"/>
              </w:rPr>
            </w:pPr>
          </w:p>
        </w:tc>
      </w:tr>
    </w:tbl>
    <w:p w14:paraId="4676C74E">
      <w:pPr>
        <w:kinsoku/>
        <w:autoSpaceDE/>
        <w:autoSpaceDN/>
        <w:spacing w:line="360" w:lineRule="auto"/>
        <w:textAlignment w:val="auto"/>
        <w:rPr>
          <w:rFonts w:hint="eastAsia" w:ascii="宋体" w:hAnsi="宋体" w:eastAsia="宋体" w:cs="宋体"/>
          <w:color w:val="auto"/>
          <w:sz w:val="24"/>
          <w:szCs w:val="24"/>
        </w:rPr>
      </w:pPr>
    </w:p>
    <w:p w14:paraId="5795972C">
      <w:pPr>
        <w:kinsoku/>
        <w:autoSpaceDE/>
        <w:autoSpaceDN/>
        <w:spacing w:line="360" w:lineRule="auto"/>
        <w:textAlignment w:val="auto"/>
        <w:rPr>
          <w:rFonts w:hint="eastAsia" w:ascii="宋体" w:hAnsi="宋体" w:eastAsia="宋体" w:cs="宋体"/>
          <w:color w:val="auto"/>
          <w:sz w:val="24"/>
          <w:szCs w:val="24"/>
        </w:rPr>
      </w:pPr>
    </w:p>
    <w:p w14:paraId="1F066F9E">
      <w:pPr>
        <w:kinsoku/>
        <w:autoSpaceDE/>
        <w:autoSpaceDN/>
        <w:spacing w:line="360" w:lineRule="auto"/>
        <w:textAlignment w:val="auto"/>
        <w:rPr>
          <w:rFonts w:hint="eastAsia" w:ascii="宋体" w:hAnsi="宋体" w:eastAsia="宋体" w:cs="宋体"/>
          <w:color w:val="auto"/>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4"/>
          <w:szCs w:val="24"/>
        </w:rPr>
        <w:br w:type="page"/>
      </w:r>
    </w:p>
    <w:p w14:paraId="1B06258E">
      <w:pPr>
        <w:kinsoku/>
        <w:autoSpaceDE/>
        <w:autoSpaceDN/>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附件：</w:t>
      </w:r>
    </w:p>
    <w:p w14:paraId="53A97DA4">
      <w:pPr>
        <w:kinsoku/>
        <w:autoSpaceDE/>
        <w:autoSpaceDN/>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项目保密协议</w:t>
      </w:r>
    </w:p>
    <w:p w14:paraId="757AA9E0">
      <w:pPr>
        <w:kinsoku/>
        <w:autoSpaceDE/>
        <w:autoSpaceDN/>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鉴于，甲方：</w:t>
      </w:r>
      <w:r>
        <w:rPr>
          <w:rFonts w:hint="eastAsia" w:ascii="宋体" w:hAnsi="宋体" w:eastAsia="宋体" w:cs="宋体"/>
          <w:color w:val="auto"/>
          <w:sz w:val="24"/>
          <w:szCs w:val="24"/>
          <w:u w:val="single"/>
        </w:rPr>
        <w:t xml:space="preserve">北京市地质矿产勘查院  </w:t>
      </w:r>
      <w:r>
        <w:rPr>
          <w:rFonts w:hint="eastAsia" w:ascii="宋体" w:hAnsi="宋体" w:eastAsia="宋体" w:cs="宋体"/>
          <w:color w:val="auto"/>
          <w:sz w:val="24"/>
          <w:szCs w:val="24"/>
        </w:rPr>
        <w:t>、乙方：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双方在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执行中已经或将要知悉对方的相关保密信息。为了保护上述合作中涉及的保密信息，明确双方的权利义务，甲、乙双方在平等自愿、协商一致的基础上达成以下协议：</w:t>
      </w:r>
    </w:p>
    <w:p w14:paraId="66E79189">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一、安全要求</w:t>
      </w:r>
    </w:p>
    <w:p w14:paraId="0A79A808">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1.乙方必须遵守甲方的各项规章制定，严格按照工作规范组织进行运维工作，制定切实可行的措施保障人员安全，设备安全，生产安全。</w:t>
      </w:r>
    </w:p>
    <w:p w14:paraId="4284AFE4">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2.乙方必须制定合理的措施对运维人员进行管理和思想教育，加强保密意识，安全生产意识。</w:t>
      </w:r>
    </w:p>
    <w:p w14:paraId="14E70DFD">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二、保密信息范围</w:t>
      </w:r>
    </w:p>
    <w:p w14:paraId="4E4AE8FA">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本协议所称的“保密信息”是指，双方在合同履行过程中获得的下列信息，但不包括一方通过公众渠道可以获得的信息或经对方书面同意允许向第三方透露的信息：</w:t>
      </w:r>
    </w:p>
    <w:p w14:paraId="160FF9A3">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1.工作秘密：一切与政府工作有关的信息资料或其他性质的资料，包括但不限于：政府业务数据、人员机构信息、财务资料等；</w:t>
      </w:r>
    </w:p>
    <w:p w14:paraId="4F3ED999">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2.技术秘密：指甲方的计算机信息系统、网络架构、信息安全体系结构、软件、数据库系统、系统数据、文档及技术指标等；</w:t>
      </w:r>
    </w:p>
    <w:p w14:paraId="41C528AE">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3.其他保密信息：包括但不限于运维过程中获取的有关数据、流程、分析成果；甲方的内部管理资料、财务资料；甲方其他项目的信息及有关政府行政机关规划、调整等尚未公开的资料。</w:t>
      </w:r>
    </w:p>
    <w:p w14:paraId="7C30A0EC">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上述保密信息的表现形式不限，无论是书面的、口头的、图形的或其他任何形式的信息。 </w:t>
      </w:r>
    </w:p>
    <w:p w14:paraId="65C27E0F">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三、安全保密期限</w:t>
      </w:r>
    </w:p>
    <w:p w14:paraId="2FF32D8C">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本协议约定的保密责任期限为：2026年度。</w:t>
      </w:r>
    </w:p>
    <w:p w14:paraId="163A7EC8">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四、保密义务人</w:t>
      </w:r>
    </w:p>
    <w:p w14:paraId="7EE1E4F4">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本协议项下保密义务人为，双方单位及双方涉及保密信息的员工。</w:t>
      </w:r>
    </w:p>
    <w:p w14:paraId="14D9392D">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五、保密义务</w:t>
      </w:r>
    </w:p>
    <w:p w14:paraId="353D28D2">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甲、乙双方保证对所获悉的对方保密信息按照下列规定进行保密，并在缺少相关保密条款约定时，应至少采取适用于对自己的保密信息同样的保护措施和审慎程度进行保密：</w:t>
      </w:r>
    </w:p>
    <w:p w14:paraId="667F4A15">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1．仅将本协议项下保密信息使用于与运维工作有关的用途。</w:t>
      </w:r>
    </w:p>
    <w:p w14:paraId="083434AF">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2．除直接参与运维工作的人员之外，不得将保密信息透露给其他无关人员或任何第三方。</w:t>
      </w:r>
    </w:p>
    <w:p w14:paraId="61FB5F82">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3．不能将对方保密信息的全部或部分进行发布、传播、复制或仿造。</w:t>
      </w:r>
    </w:p>
    <w:p w14:paraId="4C737C07">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4．双方均应告知并以适当的方式要求其直接参与运维工作的人员，按照本协议规定保守保密信息。如一方工作人员违反本协议规定，泄露对方保密信息的，该方应承担违约责任。</w:t>
      </w:r>
    </w:p>
    <w:p w14:paraId="3DF853B2">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5．任何一方不能利用获悉信息为自己或其他方开发信息、技术和产品，或与对方的产品进行竞争。</w:t>
      </w:r>
    </w:p>
    <w:p w14:paraId="47B7E4E7">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乙方保密义务</w:t>
      </w:r>
    </w:p>
    <w:p w14:paraId="7F562D7F">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1．未经对方书面许可并采取加密措施，不得擅自将载有保密信息的任何文档、图纸、资料、磁盘、胶片等介质，带离对方工作场所。</w:t>
      </w:r>
    </w:p>
    <w:p w14:paraId="55377EB2">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2．对于用户数据和服务结果数据的保管、访问，乙方无关人员不能访问；必需访问的人员，乙方要进行严格的访问控制；管理用户数据的人员应由乙方严格筛选。</w:t>
      </w:r>
    </w:p>
    <w:p w14:paraId="077E8623">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3．对于甲方提供给乙方使用的任何资源，如网络、NOTES等，乙方都只能将其用于工作，而不能用于其他目的，特别是从事侵害甲方利益的活动。</w:t>
      </w:r>
    </w:p>
    <w:p w14:paraId="25BA1882">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六、保密信息的交回</w:t>
      </w:r>
    </w:p>
    <w:p w14:paraId="532DA74A">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1.运维工作终止后，双方应按照对方的要求对相关保密信息做相应处理，比如销毁或其他处理方式。</w:t>
      </w:r>
    </w:p>
    <w:p w14:paraId="3D9299C0">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2.当一方以书面形式要求交回保密信息时，接受通知一方应当立即交回所有的书面或其他有形的保密信息以及所有描述和概括保密信息的文件。</w:t>
      </w:r>
    </w:p>
    <w:p w14:paraId="6662C723">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3.未经对方书面许可，任何一方不得丢弃和自行处理保密信息。</w:t>
      </w:r>
    </w:p>
    <w:p w14:paraId="5F201CFB">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七、违约责任</w:t>
      </w:r>
    </w:p>
    <w:p w14:paraId="5511D325">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任何一方未履行本协议项下的任一条款均视为违约，违约方应按照守约方要求采取有效的补救措施，以防止泄密范围继续扩大，同时还应向守约方支付违约金 50000元/次，同时甲方有权终止合同。</w:t>
      </w:r>
    </w:p>
    <w:p w14:paraId="7159CEF5">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八、争议的解决</w:t>
      </w:r>
    </w:p>
    <w:p w14:paraId="5C87FFC7">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因履行本合同而发生的或与本合同有关的一切争议，双方应协商解决，协商不成的，双方均有权向甲方所在地有管辖权的人民法院提起诉讼。</w:t>
      </w:r>
    </w:p>
    <w:p w14:paraId="0C077DA7">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九、其他</w:t>
      </w:r>
    </w:p>
    <w:p w14:paraId="150DBBC8">
      <w:pPr>
        <w:kinsoku/>
        <w:autoSpaceDE/>
        <w:autoSpaceDN/>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本协议未尽事宜，甲、乙双方另行签订补充协议，补充协议与本协议具有同等法律效力。</w:t>
      </w:r>
    </w:p>
    <w:p w14:paraId="0BFA027E">
      <w:pPr>
        <w:kinsoku/>
        <w:autoSpaceDE/>
        <w:autoSpaceDN/>
        <w:spacing w:line="360" w:lineRule="auto"/>
        <w:ind w:firstLine="1680" w:firstLineChars="7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甲方：北京市地质矿产勘查院         乙方:  </w:t>
      </w:r>
    </w:p>
    <w:p w14:paraId="37B1288E">
      <w:pPr>
        <w:pStyle w:val="2"/>
        <w:ind w:firstLine="1680" w:firstLineChars="700"/>
      </w:pPr>
      <w:r>
        <w:rPr>
          <w:rFonts w:hint="eastAsia" w:ascii="宋体" w:hAnsi="宋体" w:eastAsia="宋体" w:cs="宋体"/>
          <w:color w:val="auto"/>
          <w:sz w:val="24"/>
          <w:szCs w:val="24"/>
        </w:rPr>
        <w:t>（公章）                         （公章）</w:t>
      </w:r>
      <w:r>
        <w:rPr>
          <w:rFonts w:hint="eastAsia" w:ascii="宋体" w:hAnsi="宋体" w:eastAsia="宋体" w:cs="宋体"/>
          <w:color w:val="auto"/>
          <w:spacing w:val="-2"/>
          <w:sz w:val="52"/>
          <w:szCs w:val="52"/>
        </w:rPr>
        <w:t xml:space="preserve"> </w:t>
      </w:r>
    </w:p>
    <w:p w14:paraId="1D614519">
      <w:pPr>
        <w:pStyle w:val="52"/>
      </w:pPr>
    </w:p>
    <w:bookmarkEnd w:id="166"/>
    <w:p w14:paraId="4E2CB79A">
      <w:pPr>
        <w:kinsoku/>
        <w:autoSpaceDE/>
        <w:autoSpaceDN/>
        <w:spacing w:line="360" w:lineRule="auto"/>
        <w:ind w:firstLine="476" w:firstLineChars="200"/>
        <w:textAlignment w:val="auto"/>
        <w:rPr>
          <w:rFonts w:hint="eastAsia" w:ascii="宋体" w:hAnsi="宋体" w:eastAsia="宋体" w:cs="宋体"/>
          <w:color w:val="auto"/>
          <w:spacing w:val="-1"/>
          <w:sz w:val="24"/>
          <w:szCs w:val="24"/>
        </w:rPr>
        <w:sectPr>
          <w:headerReference r:id="rId14" w:type="default"/>
          <w:footerReference r:id="rId15" w:type="default"/>
          <w:pgSz w:w="11907" w:h="16840"/>
          <w:pgMar w:top="1117" w:right="1131" w:bottom="1060" w:left="1134" w:header="878" w:footer="886" w:gutter="0"/>
          <w:cols w:space="720" w:num="1"/>
        </w:sectPr>
      </w:pPr>
    </w:p>
    <w:p w14:paraId="248C7347">
      <w:pPr>
        <w:spacing w:line="360" w:lineRule="auto"/>
        <w:jc w:val="center"/>
        <w:outlineLvl w:val="0"/>
        <w:rPr>
          <w:rFonts w:hint="eastAsia" w:ascii="宋体" w:hAnsi="宋体" w:eastAsia="宋体" w:cs="宋体"/>
          <w:b/>
          <w:bCs/>
          <w:color w:val="auto"/>
          <w:sz w:val="24"/>
          <w:szCs w:val="24"/>
        </w:rPr>
      </w:pPr>
      <w:bookmarkStart w:id="174" w:name="_Toc193382674"/>
      <w:bookmarkStart w:id="175" w:name="_Toc193382843"/>
      <w:bookmarkStart w:id="176" w:name="_Toc193383045"/>
      <w:r>
        <w:rPr>
          <w:rFonts w:hint="eastAsia" w:ascii="宋体" w:hAnsi="宋体" w:eastAsia="宋体" w:cs="宋体"/>
          <w:b/>
          <w:bCs/>
          <w:color w:val="auto"/>
          <w:spacing w:val="-1"/>
          <w:sz w:val="24"/>
          <w:szCs w:val="24"/>
        </w:rPr>
        <w:t>第七</w:t>
      </w:r>
      <w:r>
        <w:rPr>
          <w:rFonts w:hint="eastAsia" w:ascii="宋体" w:hAnsi="宋体" w:eastAsia="宋体" w:cs="宋体"/>
          <w:b/>
          <w:bCs/>
          <w:color w:val="auto"/>
          <w:sz w:val="24"/>
          <w:szCs w:val="24"/>
        </w:rPr>
        <w:t>章 投标文件格式</w:t>
      </w:r>
      <w:bookmarkEnd w:id="174"/>
      <w:bookmarkEnd w:id="175"/>
      <w:bookmarkEnd w:id="176"/>
    </w:p>
    <w:p w14:paraId="3B2F2696">
      <w:pPr>
        <w:spacing w:line="360" w:lineRule="auto"/>
        <w:jc w:val="both"/>
        <w:outlineLvl w:val="1"/>
        <w:rPr>
          <w:rFonts w:hint="eastAsia" w:ascii="宋体" w:hAnsi="宋体" w:eastAsia="宋体" w:cs="宋体"/>
          <w:color w:val="auto"/>
          <w:sz w:val="24"/>
          <w:szCs w:val="24"/>
        </w:rPr>
      </w:pPr>
      <w:bookmarkStart w:id="177" w:name="_Toc159237094"/>
      <w:bookmarkStart w:id="178" w:name="_Toc193382675"/>
      <w:bookmarkStart w:id="179" w:name="_Toc159237149"/>
      <w:bookmarkStart w:id="180" w:name="_Toc23377"/>
      <w:r>
        <w:rPr>
          <w:rFonts w:hint="eastAsia" w:ascii="宋体" w:hAnsi="宋体" w:eastAsia="宋体" w:cs="宋体"/>
          <w:color w:val="auto"/>
          <w:spacing w:val="-1"/>
          <w:sz w:val="24"/>
          <w:szCs w:val="24"/>
        </w:rPr>
        <w:t>投标人编制</w:t>
      </w:r>
      <w:r>
        <w:rPr>
          <w:rFonts w:hint="eastAsia" w:ascii="宋体" w:hAnsi="宋体" w:eastAsia="宋体" w:cs="宋体"/>
          <w:color w:val="auto"/>
          <w:sz w:val="24"/>
          <w:szCs w:val="24"/>
        </w:rPr>
        <w:t>文件须知</w:t>
      </w:r>
      <w:bookmarkEnd w:id="177"/>
      <w:bookmarkEnd w:id="178"/>
      <w:bookmarkEnd w:id="179"/>
      <w:bookmarkEnd w:id="180"/>
    </w:p>
    <w:p w14:paraId="1AE82063">
      <w:pPr>
        <w:spacing w:line="360" w:lineRule="auto"/>
        <w:ind w:firstLine="528"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1.投</w:t>
      </w:r>
      <w:r>
        <w:rPr>
          <w:rFonts w:hint="eastAsia" w:ascii="宋体" w:hAnsi="宋体" w:eastAsia="宋体" w:cs="宋体"/>
          <w:color w:val="auto"/>
          <w:spacing w:val="10"/>
          <w:sz w:val="24"/>
          <w:szCs w:val="24"/>
        </w:rPr>
        <w:t>标</w:t>
      </w:r>
      <w:r>
        <w:rPr>
          <w:rFonts w:hint="eastAsia" w:ascii="宋体" w:hAnsi="宋体" w:eastAsia="宋体" w:cs="宋体"/>
          <w:color w:val="auto"/>
          <w:spacing w:val="6"/>
          <w:sz w:val="24"/>
          <w:szCs w:val="24"/>
        </w:rPr>
        <w:t>人按照本部分的顺序编制投标文件(资格证明文件)、投标文件(商务技术文</w:t>
      </w:r>
      <w:r>
        <w:rPr>
          <w:rFonts w:hint="eastAsia" w:ascii="宋体" w:hAnsi="宋体" w:eastAsia="宋体" w:cs="宋体"/>
          <w:color w:val="auto"/>
          <w:spacing w:val="-4"/>
          <w:sz w:val="24"/>
          <w:szCs w:val="24"/>
        </w:rPr>
        <w:t>件)，编制</w:t>
      </w:r>
      <w:r>
        <w:rPr>
          <w:rFonts w:hint="eastAsia" w:ascii="宋体" w:hAnsi="宋体" w:eastAsia="宋体" w:cs="宋体"/>
          <w:color w:val="auto"/>
          <w:spacing w:val="-3"/>
          <w:sz w:val="24"/>
          <w:szCs w:val="24"/>
        </w:rPr>
        <w:t>中</w:t>
      </w:r>
      <w:r>
        <w:rPr>
          <w:rFonts w:hint="eastAsia" w:ascii="宋体" w:hAnsi="宋体" w:eastAsia="宋体" w:cs="宋体"/>
          <w:color w:val="auto"/>
          <w:spacing w:val="-2"/>
          <w:sz w:val="24"/>
          <w:szCs w:val="24"/>
        </w:rPr>
        <w:t>涉及格式资料的，应按照本部分提供的内容和格式(所有表格的格式可扩</w:t>
      </w:r>
      <w:r>
        <w:rPr>
          <w:rFonts w:hint="eastAsia" w:ascii="宋体" w:hAnsi="宋体" w:eastAsia="宋体" w:cs="宋体"/>
          <w:color w:val="auto"/>
          <w:spacing w:val="11"/>
          <w:sz w:val="24"/>
          <w:szCs w:val="24"/>
        </w:rPr>
        <w:t>展)填写提交。</w:t>
      </w:r>
    </w:p>
    <w:p w14:paraId="562F2BEA">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2.对于招标文</w:t>
      </w:r>
      <w:r>
        <w:rPr>
          <w:rFonts w:hint="eastAsia" w:ascii="宋体" w:hAnsi="宋体" w:eastAsia="宋体" w:cs="宋体"/>
          <w:color w:val="auto"/>
          <w:spacing w:val="-3"/>
          <w:sz w:val="24"/>
          <w:szCs w:val="24"/>
        </w:rPr>
        <w:t>件中标记了“实质性格式”文件的，投标人不得改变格式中给定的文字所</w:t>
      </w:r>
      <w:r>
        <w:rPr>
          <w:rFonts w:hint="eastAsia" w:ascii="宋体" w:hAnsi="宋体" w:eastAsia="宋体" w:cs="宋体"/>
          <w:color w:val="auto"/>
          <w:spacing w:val="2"/>
          <w:sz w:val="24"/>
          <w:szCs w:val="24"/>
        </w:rPr>
        <w:t>表达的含义</w:t>
      </w:r>
      <w:r>
        <w:rPr>
          <w:rFonts w:hint="eastAsia" w:ascii="宋体" w:hAnsi="宋体" w:eastAsia="宋体" w:cs="宋体"/>
          <w:color w:val="auto"/>
          <w:spacing w:val="1"/>
          <w:sz w:val="24"/>
          <w:szCs w:val="24"/>
        </w:rPr>
        <w:t>，不得删减格式中的实质性内容，不得自行添加与格式中给定的文字内容</w:t>
      </w:r>
      <w:r>
        <w:rPr>
          <w:rFonts w:hint="eastAsia" w:ascii="宋体" w:hAnsi="宋体" w:eastAsia="宋体" w:cs="宋体"/>
          <w:color w:val="auto"/>
          <w:spacing w:val="-2"/>
          <w:sz w:val="24"/>
          <w:szCs w:val="24"/>
        </w:rPr>
        <w:t>相矛盾的内容，不得对应当填写的空格不填写或不实质性响应，否则</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2"/>
          <w:sz w:val="24"/>
          <w:szCs w:val="24"/>
        </w:rPr>
        <w:t>。未标</w:t>
      </w:r>
      <w:r>
        <w:rPr>
          <w:rFonts w:hint="eastAsia" w:ascii="宋体" w:hAnsi="宋体" w:eastAsia="宋体" w:cs="宋体"/>
          <w:color w:val="auto"/>
          <w:spacing w:val="2"/>
          <w:sz w:val="24"/>
          <w:szCs w:val="24"/>
        </w:rPr>
        <w:t>记“实质性格式”的文件</w:t>
      </w:r>
      <w:r>
        <w:rPr>
          <w:rFonts w:hint="eastAsia" w:ascii="宋体" w:hAnsi="宋体" w:eastAsia="宋体" w:cs="宋体"/>
          <w:color w:val="auto"/>
          <w:spacing w:val="1"/>
          <w:sz w:val="24"/>
          <w:szCs w:val="24"/>
        </w:rPr>
        <w:t>和招标文件未提供格式的内容，可由投标人自行编写。</w:t>
      </w:r>
    </w:p>
    <w:p w14:paraId="6AB48174">
      <w:pPr>
        <w:spacing w:line="360" w:lineRule="auto"/>
        <w:ind w:firstLine="472"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3</w:t>
      </w:r>
      <w:r>
        <w:rPr>
          <w:rFonts w:hint="eastAsia" w:ascii="宋体" w:hAnsi="宋体" w:eastAsia="宋体" w:cs="宋体"/>
          <w:color w:val="auto"/>
          <w:spacing w:val="-1"/>
          <w:sz w:val="24"/>
          <w:szCs w:val="24"/>
        </w:rPr>
        <w:t>.全部声明和问题的回答及所附材料必须是真实的、准确的和完整的。</w:t>
      </w:r>
    </w:p>
    <w:p w14:paraId="29D729FD">
      <w:pPr>
        <w:spacing w:line="360" w:lineRule="auto"/>
        <w:ind w:firstLine="480" w:firstLineChars="200"/>
        <w:jc w:val="both"/>
        <w:rPr>
          <w:rFonts w:hint="eastAsia" w:ascii="宋体" w:hAnsi="宋体" w:eastAsia="宋体" w:cs="宋体"/>
          <w:color w:val="auto"/>
          <w:sz w:val="24"/>
          <w:szCs w:val="24"/>
        </w:rPr>
        <w:sectPr>
          <w:pgSz w:w="11907" w:h="16840"/>
          <w:pgMar w:top="1117" w:right="1131" w:bottom="1060" w:left="1134" w:header="878" w:footer="886" w:gutter="0"/>
          <w:cols w:space="720" w:num="1"/>
        </w:sectPr>
      </w:pPr>
    </w:p>
    <w:p w14:paraId="3E72A980">
      <w:pPr>
        <w:spacing w:line="360" w:lineRule="auto"/>
        <w:jc w:val="center"/>
        <w:rPr>
          <w:rFonts w:hint="eastAsia" w:ascii="宋体" w:hAnsi="宋体" w:eastAsia="宋体" w:cs="宋体"/>
          <w:color w:val="auto"/>
          <w:sz w:val="24"/>
          <w:szCs w:val="24"/>
        </w:rPr>
      </w:pPr>
    </w:p>
    <w:p w14:paraId="4FDD5E21">
      <w:pPr>
        <w:spacing w:line="360" w:lineRule="auto"/>
        <w:jc w:val="center"/>
        <w:outlineLvl w:val="1"/>
        <w:rPr>
          <w:rFonts w:hint="eastAsia" w:ascii="宋体" w:hAnsi="宋体" w:eastAsia="宋体" w:cs="宋体"/>
          <w:color w:val="auto"/>
          <w:sz w:val="36"/>
          <w:szCs w:val="36"/>
        </w:rPr>
      </w:pPr>
      <w:bookmarkStart w:id="181" w:name="_Toc193382676"/>
      <w:bookmarkStart w:id="182" w:name="_Toc159237095"/>
      <w:bookmarkStart w:id="183" w:name="_Toc14762"/>
      <w:bookmarkStart w:id="184" w:name="_Toc159237150"/>
      <w:r>
        <w:rPr>
          <w:rFonts w:hint="eastAsia" w:ascii="宋体" w:hAnsi="宋体" w:eastAsia="宋体" w:cs="宋体"/>
          <w:color w:val="auto"/>
          <w:spacing w:val="-14"/>
          <w:sz w:val="36"/>
          <w:szCs w:val="36"/>
        </w:rPr>
        <w:t>一、资格证明文件格式</w:t>
      </w:r>
      <w:bookmarkEnd w:id="181"/>
      <w:bookmarkEnd w:id="182"/>
      <w:bookmarkEnd w:id="183"/>
      <w:bookmarkEnd w:id="184"/>
    </w:p>
    <w:p w14:paraId="7A70EE87">
      <w:pPr>
        <w:spacing w:line="360" w:lineRule="auto"/>
        <w:jc w:val="center"/>
        <w:rPr>
          <w:rFonts w:hint="eastAsia" w:ascii="宋体" w:hAnsi="宋体" w:eastAsia="宋体" w:cs="宋体"/>
          <w:color w:val="auto"/>
          <w:sz w:val="36"/>
          <w:szCs w:val="36"/>
        </w:rPr>
      </w:pPr>
      <w:r>
        <w:rPr>
          <w:rFonts w:hint="eastAsia" w:ascii="宋体" w:hAnsi="宋体" w:eastAsia="宋体" w:cs="宋体"/>
          <w:color w:val="auto"/>
          <w:spacing w:val="-27"/>
          <w:sz w:val="36"/>
          <w:szCs w:val="36"/>
        </w:rPr>
        <w:t>投</w:t>
      </w:r>
      <w:r>
        <w:rPr>
          <w:rFonts w:hint="eastAsia" w:ascii="宋体" w:hAnsi="宋体" w:eastAsia="宋体" w:cs="宋体"/>
          <w:color w:val="auto"/>
          <w:spacing w:val="-14"/>
          <w:sz w:val="36"/>
          <w:szCs w:val="36"/>
        </w:rPr>
        <w:t>标文件(资格证明文件)封面(非实质性格式)</w:t>
      </w:r>
    </w:p>
    <w:p w14:paraId="597BA960">
      <w:pPr>
        <w:spacing w:line="360" w:lineRule="auto"/>
        <w:jc w:val="center"/>
        <w:rPr>
          <w:rFonts w:hint="eastAsia" w:ascii="宋体" w:hAnsi="宋体" w:eastAsia="宋体" w:cs="宋体"/>
          <w:color w:val="auto"/>
          <w:spacing w:val="103"/>
          <w:sz w:val="36"/>
          <w:szCs w:val="36"/>
        </w:rPr>
      </w:pPr>
    </w:p>
    <w:p w14:paraId="781DBD49">
      <w:pPr>
        <w:spacing w:line="360" w:lineRule="auto"/>
        <w:jc w:val="center"/>
        <w:rPr>
          <w:rFonts w:hint="eastAsia" w:ascii="宋体" w:hAnsi="宋体" w:eastAsia="宋体" w:cs="宋体"/>
          <w:color w:val="auto"/>
          <w:sz w:val="36"/>
          <w:szCs w:val="36"/>
        </w:rPr>
      </w:pPr>
      <w:r>
        <w:rPr>
          <w:rFonts w:hint="eastAsia" w:ascii="宋体" w:hAnsi="宋体" w:eastAsia="宋体" w:cs="宋体"/>
          <w:color w:val="auto"/>
          <w:spacing w:val="103"/>
          <w:sz w:val="36"/>
          <w:szCs w:val="36"/>
        </w:rPr>
        <w:t>投</w:t>
      </w:r>
      <w:r>
        <w:rPr>
          <w:rFonts w:hint="eastAsia" w:ascii="宋体" w:hAnsi="宋体" w:eastAsia="宋体" w:cs="宋体"/>
          <w:color w:val="auto"/>
          <w:spacing w:val="102"/>
          <w:sz w:val="36"/>
          <w:szCs w:val="36"/>
        </w:rPr>
        <w:t>标文件</w:t>
      </w:r>
    </w:p>
    <w:p w14:paraId="27F38B90">
      <w:pPr>
        <w:spacing w:line="360" w:lineRule="auto"/>
        <w:jc w:val="center"/>
        <w:rPr>
          <w:rFonts w:hint="eastAsia" w:ascii="宋体" w:hAnsi="宋体" w:eastAsia="宋体" w:cs="宋体"/>
          <w:color w:val="auto"/>
          <w:sz w:val="36"/>
          <w:szCs w:val="36"/>
        </w:rPr>
      </w:pPr>
      <w:r>
        <w:rPr>
          <w:rFonts w:hint="eastAsia" w:ascii="宋体" w:hAnsi="宋体" w:eastAsia="宋体" w:cs="宋体"/>
          <w:color w:val="auto"/>
          <w:spacing w:val="-39"/>
          <w:sz w:val="36"/>
          <w:szCs w:val="36"/>
        </w:rPr>
        <w:t>(</w:t>
      </w:r>
      <w:r>
        <w:rPr>
          <w:rFonts w:hint="eastAsia" w:ascii="宋体" w:hAnsi="宋体" w:eastAsia="宋体" w:cs="宋体"/>
          <w:color w:val="auto"/>
          <w:spacing w:val="-28"/>
          <w:sz w:val="36"/>
          <w:szCs w:val="36"/>
        </w:rPr>
        <w:t>资格证明文件)</w:t>
      </w:r>
    </w:p>
    <w:p w14:paraId="453DD879">
      <w:pPr>
        <w:spacing w:line="360" w:lineRule="auto"/>
        <w:ind w:firstLine="720" w:firstLineChars="200"/>
        <w:jc w:val="both"/>
        <w:rPr>
          <w:rFonts w:hint="eastAsia" w:ascii="宋体" w:hAnsi="宋体" w:eastAsia="宋体" w:cs="宋体"/>
          <w:color w:val="auto"/>
          <w:sz w:val="36"/>
          <w:szCs w:val="36"/>
        </w:rPr>
      </w:pPr>
    </w:p>
    <w:p w14:paraId="70A66688">
      <w:pPr>
        <w:spacing w:line="360" w:lineRule="auto"/>
        <w:ind w:firstLine="720" w:firstLineChars="200"/>
        <w:jc w:val="both"/>
        <w:rPr>
          <w:rFonts w:hint="eastAsia" w:ascii="宋体" w:hAnsi="宋体" w:eastAsia="宋体" w:cs="宋体"/>
          <w:color w:val="auto"/>
          <w:sz w:val="36"/>
          <w:szCs w:val="36"/>
        </w:rPr>
      </w:pPr>
    </w:p>
    <w:p w14:paraId="3AB861AC">
      <w:pPr>
        <w:spacing w:line="360" w:lineRule="auto"/>
        <w:ind w:firstLine="720" w:firstLineChars="200"/>
        <w:jc w:val="both"/>
        <w:rPr>
          <w:rFonts w:hint="eastAsia" w:ascii="宋体" w:hAnsi="宋体" w:eastAsia="宋体" w:cs="宋体"/>
          <w:color w:val="auto"/>
          <w:sz w:val="36"/>
          <w:szCs w:val="36"/>
        </w:rPr>
      </w:pPr>
    </w:p>
    <w:p w14:paraId="4E87DD79">
      <w:pPr>
        <w:spacing w:line="360" w:lineRule="auto"/>
        <w:ind w:left="840" w:leftChars="400"/>
        <w:jc w:val="both"/>
        <w:rPr>
          <w:rFonts w:hint="eastAsia" w:ascii="宋体" w:hAnsi="宋体" w:eastAsia="宋体" w:cs="宋体"/>
          <w:color w:val="auto"/>
          <w:sz w:val="36"/>
          <w:szCs w:val="36"/>
        </w:rPr>
      </w:pPr>
    </w:p>
    <w:p w14:paraId="4D484A91">
      <w:pPr>
        <w:spacing w:line="360" w:lineRule="auto"/>
        <w:ind w:left="840" w:leftChars="400"/>
        <w:jc w:val="both"/>
        <w:rPr>
          <w:rFonts w:hint="eastAsia" w:ascii="宋体" w:hAnsi="宋体" w:eastAsia="宋体" w:cs="宋体"/>
          <w:color w:val="auto"/>
          <w:sz w:val="36"/>
          <w:szCs w:val="36"/>
        </w:rPr>
      </w:pPr>
      <w:r>
        <w:rPr>
          <w:rFonts w:hint="eastAsia" w:ascii="宋体" w:hAnsi="宋体" w:eastAsia="宋体" w:cs="宋体"/>
          <w:color w:val="auto"/>
          <w:spacing w:val="-16"/>
          <w:sz w:val="36"/>
          <w:szCs w:val="36"/>
        </w:rPr>
        <w:t>项</w:t>
      </w:r>
      <w:r>
        <w:rPr>
          <w:rFonts w:hint="eastAsia" w:ascii="宋体" w:hAnsi="宋体" w:eastAsia="宋体" w:cs="宋体"/>
          <w:color w:val="auto"/>
          <w:spacing w:val="-12"/>
          <w:sz w:val="36"/>
          <w:szCs w:val="36"/>
        </w:rPr>
        <w:t>目名称</w:t>
      </w:r>
      <w:r>
        <w:rPr>
          <w:rFonts w:hint="eastAsia" w:ascii="宋体" w:hAnsi="宋体" w:eastAsia="宋体" w:cs="宋体"/>
          <w:b/>
          <w:bCs/>
          <w:color w:val="auto"/>
          <w:spacing w:val="-12"/>
          <w:sz w:val="36"/>
          <w:szCs w:val="36"/>
        </w:rPr>
        <w:t>:</w:t>
      </w:r>
    </w:p>
    <w:p w14:paraId="69616DD2">
      <w:pPr>
        <w:spacing w:line="360" w:lineRule="auto"/>
        <w:ind w:left="840" w:leftChars="400"/>
        <w:jc w:val="both"/>
        <w:rPr>
          <w:rFonts w:hint="eastAsia" w:ascii="宋体" w:hAnsi="宋体" w:eastAsia="宋体" w:cs="宋体"/>
          <w:color w:val="auto"/>
          <w:sz w:val="36"/>
          <w:szCs w:val="36"/>
        </w:rPr>
      </w:pPr>
      <w:r>
        <w:rPr>
          <w:rFonts w:hint="eastAsia" w:ascii="宋体" w:hAnsi="宋体" w:eastAsia="宋体" w:cs="宋体"/>
          <w:color w:val="auto"/>
          <w:spacing w:val="-16"/>
          <w:position w:val="4"/>
          <w:sz w:val="36"/>
          <w:szCs w:val="36"/>
        </w:rPr>
        <w:t>项</w:t>
      </w:r>
      <w:r>
        <w:rPr>
          <w:rFonts w:hint="eastAsia" w:ascii="宋体" w:hAnsi="宋体" w:eastAsia="宋体" w:cs="宋体"/>
          <w:color w:val="auto"/>
          <w:spacing w:val="-11"/>
          <w:position w:val="4"/>
          <w:sz w:val="36"/>
          <w:szCs w:val="36"/>
        </w:rPr>
        <w:t>目编号：</w:t>
      </w:r>
    </w:p>
    <w:p w14:paraId="59BF06A0">
      <w:pPr>
        <w:spacing w:line="360" w:lineRule="auto"/>
        <w:ind w:left="840" w:leftChars="400"/>
        <w:jc w:val="both"/>
        <w:rPr>
          <w:rFonts w:hint="eastAsia" w:ascii="宋体" w:hAnsi="宋体" w:eastAsia="宋体" w:cs="宋体"/>
          <w:color w:val="auto"/>
          <w:sz w:val="36"/>
          <w:szCs w:val="36"/>
        </w:rPr>
      </w:pPr>
      <w:r>
        <w:rPr>
          <w:rFonts w:hint="eastAsia" w:ascii="宋体" w:hAnsi="宋体" w:eastAsia="宋体" w:cs="宋体"/>
          <w:color w:val="auto"/>
          <w:spacing w:val="43"/>
          <w:sz w:val="36"/>
          <w:szCs w:val="36"/>
        </w:rPr>
        <w:t>投</w:t>
      </w:r>
      <w:r>
        <w:rPr>
          <w:rFonts w:hint="eastAsia" w:ascii="宋体" w:hAnsi="宋体" w:eastAsia="宋体" w:cs="宋体"/>
          <w:color w:val="auto"/>
          <w:spacing w:val="40"/>
          <w:sz w:val="36"/>
          <w:szCs w:val="36"/>
        </w:rPr>
        <w:t>标人名称：</w:t>
      </w:r>
    </w:p>
    <w:p w14:paraId="106E1333">
      <w:pPr>
        <w:spacing w:line="360" w:lineRule="auto"/>
        <w:ind w:left="840" w:leftChars="400"/>
        <w:jc w:val="both"/>
        <w:rPr>
          <w:rFonts w:hint="eastAsia" w:ascii="宋体" w:hAnsi="宋体" w:eastAsia="宋体" w:cs="宋体"/>
          <w:color w:val="auto"/>
          <w:sz w:val="24"/>
          <w:szCs w:val="24"/>
        </w:rPr>
        <w:sectPr>
          <w:headerReference r:id="rId16" w:type="default"/>
          <w:footerReference r:id="rId17" w:type="default"/>
          <w:pgSz w:w="11907" w:h="16840"/>
          <w:pgMar w:top="1117" w:right="1133" w:bottom="1060" w:left="1134" w:header="878" w:footer="886" w:gutter="0"/>
          <w:cols w:space="720" w:num="1"/>
        </w:sectPr>
      </w:pPr>
    </w:p>
    <w:p w14:paraId="69E354A8">
      <w:pPr>
        <w:spacing w:line="360" w:lineRule="auto"/>
        <w:jc w:val="both"/>
        <w:outlineLvl w:val="2"/>
        <w:rPr>
          <w:rFonts w:hint="eastAsia" w:ascii="宋体" w:hAnsi="宋体" w:eastAsia="宋体" w:cs="宋体"/>
          <w:color w:val="auto"/>
          <w:sz w:val="24"/>
          <w:szCs w:val="24"/>
        </w:rPr>
      </w:pPr>
      <w:bookmarkStart w:id="185" w:name="_Toc31140"/>
      <w:bookmarkStart w:id="186" w:name="_Toc159237151"/>
      <w:bookmarkStart w:id="187" w:name="_Toc159237096"/>
      <w:bookmarkStart w:id="188" w:name="_Toc193382677"/>
      <w:r>
        <w:rPr>
          <w:rFonts w:hint="eastAsia" w:ascii="宋体" w:hAnsi="宋体" w:eastAsia="宋体" w:cs="宋体"/>
          <w:color w:val="auto"/>
          <w:position w:val="17"/>
          <w:sz w:val="24"/>
          <w:szCs w:val="24"/>
        </w:rPr>
        <w:t>1.满足《中华人民共和国政府采购法》第二十二条规定</w:t>
      </w:r>
      <w:bookmarkEnd w:id="185"/>
      <w:bookmarkEnd w:id="186"/>
      <w:bookmarkEnd w:id="187"/>
      <w:bookmarkEnd w:id="188"/>
    </w:p>
    <w:p w14:paraId="513395A9">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1-1 营</w:t>
      </w:r>
      <w:r>
        <w:rPr>
          <w:rFonts w:hint="eastAsia" w:ascii="宋体" w:hAnsi="宋体" w:eastAsia="宋体" w:cs="宋体"/>
          <w:color w:val="auto"/>
          <w:sz w:val="24"/>
          <w:szCs w:val="24"/>
        </w:rPr>
        <w:t>业执照等证明文件</w:t>
      </w:r>
    </w:p>
    <w:p w14:paraId="43014C10">
      <w:pPr>
        <w:spacing w:line="360" w:lineRule="auto"/>
        <w:ind w:firstLine="480" w:firstLineChars="200"/>
        <w:jc w:val="both"/>
        <w:rPr>
          <w:rFonts w:hint="eastAsia" w:ascii="宋体" w:hAnsi="宋体" w:eastAsia="宋体" w:cs="宋体"/>
          <w:color w:val="auto"/>
          <w:sz w:val="24"/>
          <w:szCs w:val="24"/>
        </w:rPr>
        <w:sectPr>
          <w:footerReference r:id="rId18" w:type="default"/>
          <w:pgSz w:w="11907" w:h="16840"/>
          <w:pgMar w:top="1117" w:right="1133" w:bottom="1060" w:left="1134" w:header="878" w:footer="886" w:gutter="0"/>
          <w:cols w:space="720" w:num="1"/>
        </w:sectPr>
      </w:pPr>
    </w:p>
    <w:p w14:paraId="23CFC939">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1-2 投标人资格声明书</w:t>
      </w:r>
    </w:p>
    <w:p w14:paraId="7567472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投</w:t>
      </w:r>
      <w:r>
        <w:rPr>
          <w:rFonts w:hint="eastAsia" w:ascii="宋体" w:hAnsi="宋体" w:eastAsia="宋体" w:cs="宋体"/>
          <w:color w:val="auto"/>
          <w:spacing w:val="-1"/>
          <w:sz w:val="24"/>
          <w:szCs w:val="24"/>
        </w:rPr>
        <w:t>标人资格声明书</w:t>
      </w:r>
    </w:p>
    <w:p w14:paraId="16218CE5">
      <w:pPr>
        <w:spacing w:line="360" w:lineRule="auto"/>
        <w:ind w:firstLine="480" w:firstLineChars="200"/>
        <w:jc w:val="both"/>
        <w:rPr>
          <w:rFonts w:hint="eastAsia" w:ascii="宋体" w:hAnsi="宋体" w:eastAsia="宋体" w:cs="宋体"/>
          <w:color w:val="auto"/>
          <w:sz w:val="24"/>
          <w:szCs w:val="24"/>
        </w:rPr>
      </w:pPr>
    </w:p>
    <w:p w14:paraId="2026EC0F">
      <w:pPr>
        <w:spacing w:line="360" w:lineRule="auto"/>
        <w:ind w:firstLine="440" w:firstLineChars="20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致：</w:t>
      </w:r>
      <w:r>
        <w:rPr>
          <w:rFonts w:hint="eastAsia" w:ascii="宋体" w:hAnsi="宋体" w:eastAsia="宋体" w:cs="宋体"/>
          <w:color w:val="auto"/>
          <w:spacing w:val="-10"/>
          <w:sz w:val="24"/>
          <w:szCs w:val="24"/>
          <w:u w:val="single"/>
        </w:rPr>
        <w:t>采购人</w:t>
      </w:r>
    </w:p>
    <w:p w14:paraId="103ABE23">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在参与</w:t>
      </w:r>
      <w:r>
        <w:rPr>
          <w:rFonts w:hint="eastAsia" w:ascii="宋体" w:hAnsi="宋体" w:eastAsia="宋体" w:cs="宋体"/>
          <w:color w:val="auto"/>
          <w:spacing w:val="-3"/>
          <w:sz w:val="24"/>
          <w:szCs w:val="24"/>
        </w:rPr>
        <w:t>本次项目投标中，我单位承诺：</w:t>
      </w:r>
    </w:p>
    <w:p w14:paraId="389D1184">
      <w:pPr>
        <w:spacing w:line="360" w:lineRule="auto"/>
        <w:ind w:firstLine="536" w:firstLineChars="200"/>
        <w:jc w:val="both"/>
        <w:rPr>
          <w:rFonts w:hint="eastAsia" w:ascii="宋体" w:hAnsi="宋体" w:eastAsia="宋体" w:cs="宋体"/>
          <w:color w:val="auto"/>
          <w:sz w:val="24"/>
          <w:szCs w:val="24"/>
        </w:rPr>
      </w:pPr>
      <w:r>
        <w:rPr>
          <w:rFonts w:hint="eastAsia" w:ascii="宋体" w:hAnsi="宋体" w:eastAsia="宋体" w:cs="宋体"/>
          <w:color w:val="auto"/>
          <w:spacing w:val="14"/>
          <w:sz w:val="24"/>
          <w:szCs w:val="24"/>
        </w:rPr>
        <w:t>(</w:t>
      </w:r>
      <w:r>
        <w:rPr>
          <w:rFonts w:hint="eastAsia" w:ascii="宋体" w:hAnsi="宋体" w:eastAsia="宋体" w:cs="宋体"/>
          <w:color w:val="auto"/>
          <w:spacing w:val="8"/>
          <w:sz w:val="24"/>
          <w:szCs w:val="24"/>
        </w:rPr>
        <w:t>一</w:t>
      </w:r>
      <w:r>
        <w:rPr>
          <w:rFonts w:hint="eastAsia" w:ascii="宋体" w:hAnsi="宋体" w:eastAsia="宋体" w:cs="宋体"/>
          <w:color w:val="auto"/>
          <w:spacing w:val="7"/>
          <w:sz w:val="24"/>
          <w:szCs w:val="24"/>
        </w:rPr>
        <w:t>)具有良好的商业信誉和健全的财务会计制度；</w:t>
      </w:r>
    </w:p>
    <w:p w14:paraId="7CB5D5C2">
      <w:pPr>
        <w:spacing w:line="360" w:lineRule="auto"/>
        <w:ind w:firstLine="536" w:firstLineChars="200"/>
        <w:jc w:val="both"/>
        <w:rPr>
          <w:rFonts w:hint="eastAsia" w:ascii="宋体" w:hAnsi="宋体" w:eastAsia="宋体" w:cs="宋体"/>
          <w:color w:val="auto"/>
          <w:sz w:val="24"/>
          <w:szCs w:val="24"/>
        </w:rPr>
      </w:pPr>
      <w:r>
        <w:rPr>
          <w:rFonts w:hint="eastAsia" w:ascii="宋体" w:hAnsi="宋体" w:eastAsia="宋体" w:cs="宋体"/>
          <w:color w:val="auto"/>
          <w:spacing w:val="14"/>
          <w:sz w:val="24"/>
          <w:szCs w:val="24"/>
        </w:rPr>
        <w:t>(</w:t>
      </w:r>
      <w:r>
        <w:rPr>
          <w:rFonts w:hint="eastAsia" w:ascii="宋体" w:hAnsi="宋体" w:eastAsia="宋体" w:cs="宋体"/>
          <w:color w:val="auto"/>
          <w:spacing w:val="8"/>
          <w:sz w:val="24"/>
          <w:szCs w:val="24"/>
        </w:rPr>
        <w:t>二</w:t>
      </w:r>
      <w:r>
        <w:rPr>
          <w:rFonts w:hint="eastAsia" w:ascii="宋体" w:hAnsi="宋体" w:eastAsia="宋体" w:cs="宋体"/>
          <w:color w:val="auto"/>
          <w:spacing w:val="7"/>
          <w:sz w:val="24"/>
          <w:szCs w:val="24"/>
        </w:rPr>
        <w:t>)具有履行合同所必需的设备和专业技术能力；</w:t>
      </w:r>
    </w:p>
    <w:p w14:paraId="66D66763">
      <w:pPr>
        <w:spacing w:line="360" w:lineRule="auto"/>
        <w:ind w:firstLine="536" w:firstLineChars="200"/>
        <w:jc w:val="both"/>
        <w:rPr>
          <w:rFonts w:hint="eastAsia" w:ascii="宋体" w:hAnsi="宋体" w:eastAsia="宋体" w:cs="宋体"/>
          <w:color w:val="auto"/>
          <w:sz w:val="24"/>
          <w:szCs w:val="24"/>
        </w:rPr>
      </w:pPr>
      <w:r>
        <w:rPr>
          <w:rFonts w:hint="eastAsia" w:ascii="宋体" w:hAnsi="宋体" w:eastAsia="宋体" w:cs="宋体"/>
          <w:color w:val="auto"/>
          <w:spacing w:val="14"/>
          <w:sz w:val="24"/>
          <w:szCs w:val="24"/>
        </w:rPr>
        <w:t>(</w:t>
      </w:r>
      <w:r>
        <w:rPr>
          <w:rFonts w:hint="eastAsia" w:ascii="宋体" w:hAnsi="宋体" w:eastAsia="宋体" w:cs="宋体"/>
          <w:color w:val="auto"/>
          <w:spacing w:val="8"/>
          <w:sz w:val="24"/>
          <w:szCs w:val="24"/>
        </w:rPr>
        <w:t>三</w:t>
      </w:r>
      <w:r>
        <w:rPr>
          <w:rFonts w:hint="eastAsia" w:ascii="宋体" w:hAnsi="宋体" w:eastAsia="宋体" w:cs="宋体"/>
          <w:color w:val="auto"/>
          <w:spacing w:val="7"/>
          <w:sz w:val="24"/>
          <w:szCs w:val="24"/>
        </w:rPr>
        <w:t>)有依法缴纳税收和社会保障资金的良好记录；</w:t>
      </w:r>
    </w:p>
    <w:p w14:paraId="4A49412B">
      <w:pPr>
        <w:spacing w:line="360" w:lineRule="auto"/>
        <w:ind w:firstLine="524" w:firstLineChars="200"/>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w:t>
      </w:r>
      <w:r>
        <w:rPr>
          <w:rFonts w:hint="eastAsia" w:ascii="宋体" w:hAnsi="宋体" w:eastAsia="宋体" w:cs="宋体"/>
          <w:color w:val="auto"/>
          <w:spacing w:val="10"/>
          <w:sz w:val="24"/>
          <w:szCs w:val="24"/>
        </w:rPr>
        <w:t>四)参加政府采购活动前三年内，在经营活动中没有重大违法记录(重大违法记</w:t>
      </w:r>
      <w:r>
        <w:rPr>
          <w:rFonts w:hint="eastAsia" w:ascii="宋体" w:hAnsi="宋体" w:eastAsia="宋体" w:cs="宋体"/>
          <w:color w:val="auto"/>
          <w:spacing w:val="1"/>
          <w:sz w:val="24"/>
          <w:szCs w:val="24"/>
        </w:rPr>
        <w:t>录指因违法经营受到</w:t>
      </w:r>
      <w:r>
        <w:rPr>
          <w:rFonts w:hint="eastAsia" w:ascii="宋体" w:hAnsi="宋体" w:eastAsia="宋体" w:cs="宋体"/>
          <w:color w:val="auto"/>
          <w:sz w:val="24"/>
          <w:szCs w:val="24"/>
        </w:rPr>
        <w:t>刑事处罚或者责令停产停业、吊销许可证或者执照、较</w:t>
      </w:r>
      <w:r>
        <w:rPr>
          <w:rFonts w:hint="eastAsia" w:ascii="宋体" w:hAnsi="宋体" w:eastAsia="宋体" w:cs="宋体"/>
          <w:color w:val="auto"/>
          <w:spacing w:val="-6"/>
          <w:sz w:val="24"/>
          <w:szCs w:val="24"/>
        </w:rPr>
        <w:t>大数额</w:t>
      </w:r>
      <w:r>
        <w:rPr>
          <w:rFonts w:hint="eastAsia" w:ascii="宋体" w:hAnsi="宋体" w:eastAsia="宋体" w:cs="宋体"/>
          <w:color w:val="auto"/>
          <w:spacing w:val="-3"/>
          <w:sz w:val="24"/>
          <w:szCs w:val="24"/>
        </w:rPr>
        <w:t>罚款等行政处罚，不包括因违法经营被禁止在一定期限内参加政府采</w:t>
      </w:r>
      <w:r>
        <w:rPr>
          <w:rFonts w:hint="eastAsia" w:ascii="宋体" w:hAnsi="宋体" w:eastAsia="宋体" w:cs="宋体"/>
          <w:color w:val="auto"/>
          <w:spacing w:val="-2"/>
          <w:sz w:val="24"/>
          <w:szCs w:val="24"/>
        </w:rPr>
        <w:t>购活动，但期限已</w:t>
      </w:r>
      <w:r>
        <w:rPr>
          <w:rFonts w:hint="eastAsia" w:ascii="宋体" w:hAnsi="宋体" w:eastAsia="宋体" w:cs="宋体"/>
          <w:color w:val="auto"/>
          <w:spacing w:val="-1"/>
          <w:sz w:val="24"/>
          <w:szCs w:val="24"/>
        </w:rPr>
        <w:t>经届满的情形)；</w:t>
      </w:r>
    </w:p>
    <w:p w14:paraId="7755E04A">
      <w:pPr>
        <w:spacing w:line="360" w:lineRule="auto"/>
        <w:ind w:firstLine="528"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(五</w:t>
      </w:r>
      <w:r>
        <w:rPr>
          <w:rFonts w:hint="eastAsia" w:ascii="宋体" w:hAnsi="宋体" w:eastAsia="宋体" w:cs="宋体"/>
          <w:color w:val="auto"/>
          <w:spacing w:val="8"/>
          <w:sz w:val="24"/>
          <w:szCs w:val="24"/>
        </w:rPr>
        <w:t>)</w:t>
      </w:r>
      <w:r>
        <w:rPr>
          <w:rFonts w:hint="eastAsia" w:ascii="宋体" w:hAnsi="宋体" w:eastAsia="宋体" w:cs="宋体"/>
          <w:color w:val="auto"/>
          <w:spacing w:val="6"/>
          <w:sz w:val="24"/>
          <w:szCs w:val="24"/>
        </w:rPr>
        <w:t>我单位不属于政府采购法律、行政法规规定的公益一类事业单位、或使用事业</w:t>
      </w:r>
      <w:r>
        <w:rPr>
          <w:rFonts w:hint="eastAsia" w:ascii="宋体" w:hAnsi="宋体" w:eastAsia="宋体" w:cs="宋体"/>
          <w:color w:val="auto"/>
          <w:spacing w:val="3"/>
          <w:sz w:val="24"/>
          <w:szCs w:val="24"/>
        </w:rPr>
        <w:t>编制且由财政拨款保障的群团组织(仅适用于政府购买服务项目)；</w:t>
      </w:r>
    </w:p>
    <w:p w14:paraId="348A76A3">
      <w:pPr>
        <w:spacing w:line="360" w:lineRule="auto"/>
        <w:ind w:firstLine="528"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(六</w:t>
      </w:r>
      <w:r>
        <w:rPr>
          <w:rFonts w:hint="eastAsia" w:ascii="宋体" w:hAnsi="宋体" w:eastAsia="宋体" w:cs="宋体"/>
          <w:color w:val="auto"/>
          <w:spacing w:val="9"/>
          <w:sz w:val="24"/>
          <w:szCs w:val="24"/>
        </w:rPr>
        <w:t>)</w:t>
      </w:r>
      <w:r>
        <w:rPr>
          <w:rFonts w:hint="eastAsia" w:ascii="宋体" w:hAnsi="宋体" w:eastAsia="宋体" w:cs="宋体"/>
          <w:color w:val="auto"/>
          <w:spacing w:val="6"/>
          <w:sz w:val="24"/>
          <w:szCs w:val="24"/>
        </w:rPr>
        <w:t>我单位不存在为采购项目提供整体设计、规范编制或者项目管理、监理、检</w:t>
      </w:r>
      <w:r>
        <w:rPr>
          <w:rFonts w:hint="eastAsia" w:ascii="宋体" w:hAnsi="宋体" w:eastAsia="宋体" w:cs="宋体"/>
          <w:color w:val="auto"/>
          <w:spacing w:val="4"/>
          <w:sz w:val="24"/>
          <w:szCs w:val="24"/>
        </w:rPr>
        <w:t>测等服务后，再参加该采购项目的其他采购活动的情形(单一来源采购</w:t>
      </w:r>
      <w:r>
        <w:rPr>
          <w:rFonts w:hint="eastAsia" w:ascii="宋体" w:hAnsi="宋体" w:eastAsia="宋体" w:cs="宋体"/>
          <w:color w:val="auto"/>
          <w:spacing w:val="2"/>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9"/>
          <w:sz w:val="24"/>
          <w:szCs w:val="24"/>
        </w:rPr>
        <w:t>除</w:t>
      </w:r>
      <w:r>
        <w:rPr>
          <w:rFonts w:hint="eastAsia" w:ascii="宋体" w:hAnsi="宋体" w:eastAsia="宋体" w:cs="宋体"/>
          <w:color w:val="auto"/>
          <w:spacing w:val="-6"/>
          <w:sz w:val="24"/>
          <w:szCs w:val="24"/>
        </w:rPr>
        <w:t>外)；</w:t>
      </w:r>
    </w:p>
    <w:p w14:paraId="3EF61984">
      <w:pPr>
        <w:spacing w:line="360" w:lineRule="auto"/>
        <w:ind w:firstLine="544" w:firstLineChars="200"/>
        <w:jc w:val="both"/>
        <w:rPr>
          <w:rFonts w:hint="eastAsia" w:ascii="宋体" w:hAnsi="宋体" w:eastAsia="宋体" w:cs="宋体"/>
          <w:color w:val="auto"/>
          <w:sz w:val="24"/>
          <w:szCs w:val="24"/>
        </w:rPr>
      </w:pPr>
      <w:r>
        <w:rPr>
          <w:rFonts w:hint="eastAsia" w:ascii="宋体" w:hAnsi="宋体" w:eastAsia="宋体" w:cs="宋体"/>
          <w:color w:val="auto"/>
          <w:spacing w:val="16"/>
          <w:sz w:val="24"/>
          <w:szCs w:val="24"/>
        </w:rPr>
        <w:t>(七)</w:t>
      </w:r>
      <w:r>
        <w:rPr>
          <w:rFonts w:hint="eastAsia" w:ascii="宋体" w:hAnsi="宋体" w:eastAsia="宋体" w:cs="宋体"/>
          <w:color w:val="auto"/>
          <w:spacing w:val="9"/>
          <w:sz w:val="24"/>
          <w:szCs w:val="24"/>
        </w:rPr>
        <w:t>与</w:t>
      </w:r>
      <w:r>
        <w:rPr>
          <w:rFonts w:hint="eastAsia" w:ascii="宋体" w:hAnsi="宋体" w:eastAsia="宋体" w:cs="宋体"/>
          <w:color w:val="auto"/>
          <w:spacing w:val="8"/>
          <w:sz w:val="24"/>
          <w:szCs w:val="24"/>
        </w:rPr>
        <w:t>我单位存在“单位负责人为同一人或者存在直接控股、管理关系”及“</w:t>
      </w:r>
      <w:r>
        <w:rPr>
          <w:rFonts w:hint="eastAsia" w:ascii="宋体" w:hAnsi="宋体" w:eastAsia="宋体" w:cs="宋体"/>
          <w:color w:val="auto"/>
          <w:spacing w:val="-9"/>
          <w:sz w:val="24"/>
          <w:szCs w:val="24"/>
        </w:rPr>
        <w:t>单位股东（非单位负责人）、董事、监事为同一人或者存在关联关系的不同单位</w:t>
      </w:r>
      <w:r>
        <w:rPr>
          <w:rFonts w:hint="eastAsia" w:ascii="宋体" w:hAnsi="宋体" w:eastAsia="宋体" w:cs="宋体"/>
          <w:color w:val="auto"/>
          <w:spacing w:val="8"/>
          <w:sz w:val="24"/>
          <w:szCs w:val="24"/>
        </w:rPr>
        <w:t>”的</w:t>
      </w:r>
      <w:r>
        <w:rPr>
          <w:rFonts w:hint="eastAsia" w:ascii="宋体" w:hAnsi="宋体" w:eastAsia="宋体" w:cs="宋体"/>
          <w:color w:val="auto"/>
          <w:spacing w:val="1"/>
          <w:sz w:val="24"/>
          <w:szCs w:val="24"/>
        </w:rPr>
        <w:t>单位信息</w:t>
      </w:r>
      <w:r>
        <w:rPr>
          <w:rFonts w:hint="eastAsia" w:ascii="宋体" w:hAnsi="宋体" w:eastAsia="宋体" w:cs="宋体"/>
          <w:color w:val="auto"/>
          <w:sz w:val="24"/>
          <w:szCs w:val="24"/>
        </w:rPr>
        <w:t>如下(如有，不论其是否参加同一合同项下的政府采购活动均须</w:t>
      </w:r>
      <w:r>
        <w:rPr>
          <w:rFonts w:hint="eastAsia" w:ascii="宋体" w:hAnsi="宋体" w:eastAsia="宋体" w:cs="宋体"/>
          <w:color w:val="auto"/>
          <w:spacing w:val="-10"/>
          <w:sz w:val="24"/>
          <w:szCs w:val="24"/>
        </w:rPr>
        <w:t>填</w:t>
      </w:r>
      <w:r>
        <w:rPr>
          <w:rFonts w:hint="eastAsia" w:ascii="宋体" w:hAnsi="宋体" w:eastAsia="宋体" w:cs="宋体"/>
          <w:color w:val="auto"/>
          <w:spacing w:val="-6"/>
          <w:sz w:val="24"/>
          <w:szCs w:val="24"/>
        </w:rPr>
        <w:t>写)：</w:t>
      </w:r>
    </w:p>
    <w:tbl>
      <w:tblPr>
        <w:tblStyle w:val="20"/>
        <w:tblW w:w="8320" w:type="dxa"/>
        <w:jc w:val="center"/>
        <w:tblLayout w:type="autofit"/>
        <w:tblCellMar>
          <w:top w:w="0" w:type="dxa"/>
          <w:left w:w="108" w:type="dxa"/>
          <w:bottom w:w="0" w:type="dxa"/>
          <w:right w:w="108" w:type="dxa"/>
        </w:tblCellMar>
      </w:tblPr>
      <w:tblGrid>
        <w:gridCol w:w="980"/>
        <w:gridCol w:w="1240"/>
        <w:gridCol w:w="1480"/>
        <w:gridCol w:w="1840"/>
        <w:gridCol w:w="2780"/>
      </w:tblGrid>
      <w:tr w14:paraId="6C336B42">
        <w:tblPrEx>
          <w:tblCellMar>
            <w:top w:w="0" w:type="dxa"/>
            <w:left w:w="108" w:type="dxa"/>
            <w:bottom w:w="0" w:type="dxa"/>
            <w:right w:w="108" w:type="dxa"/>
          </w:tblCellMar>
        </w:tblPrEx>
        <w:trPr>
          <w:trHeight w:val="576"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14:paraId="023DAFAE">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序号</w:t>
            </w:r>
          </w:p>
        </w:tc>
        <w:tc>
          <w:tcPr>
            <w:tcW w:w="1240" w:type="dxa"/>
            <w:tcBorders>
              <w:top w:val="single" w:color="auto" w:sz="4" w:space="0"/>
              <w:left w:val="nil"/>
              <w:bottom w:val="single" w:color="auto" w:sz="4" w:space="0"/>
              <w:right w:val="single" w:color="auto" w:sz="4" w:space="0"/>
            </w:tcBorders>
            <w:vAlign w:val="center"/>
          </w:tcPr>
          <w:p w14:paraId="138947B5">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姓名</w:t>
            </w:r>
          </w:p>
        </w:tc>
        <w:tc>
          <w:tcPr>
            <w:tcW w:w="1480" w:type="dxa"/>
            <w:tcBorders>
              <w:top w:val="single" w:color="auto" w:sz="4" w:space="0"/>
              <w:left w:val="nil"/>
              <w:bottom w:val="single" w:color="auto" w:sz="4" w:space="0"/>
              <w:right w:val="single" w:color="auto" w:sz="4" w:space="0"/>
            </w:tcBorders>
            <w:vAlign w:val="center"/>
          </w:tcPr>
          <w:p w14:paraId="1490A5A7">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职务</w:t>
            </w:r>
          </w:p>
        </w:tc>
        <w:tc>
          <w:tcPr>
            <w:tcW w:w="1840" w:type="dxa"/>
            <w:tcBorders>
              <w:top w:val="single" w:color="auto" w:sz="4" w:space="0"/>
              <w:left w:val="nil"/>
              <w:bottom w:val="single" w:color="auto" w:sz="4" w:space="0"/>
              <w:right w:val="single" w:color="auto" w:sz="4" w:space="0"/>
            </w:tcBorders>
            <w:vAlign w:val="center"/>
          </w:tcPr>
          <w:p w14:paraId="0C2FB94F">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单位名称</w:t>
            </w:r>
          </w:p>
        </w:tc>
        <w:tc>
          <w:tcPr>
            <w:tcW w:w="2780" w:type="dxa"/>
            <w:tcBorders>
              <w:top w:val="single" w:color="auto" w:sz="4" w:space="0"/>
              <w:left w:val="nil"/>
              <w:bottom w:val="single" w:color="auto" w:sz="4" w:space="0"/>
              <w:right w:val="single" w:color="auto" w:sz="4" w:space="0"/>
            </w:tcBorders>
            <w:vAlign w:val="center"/>
          </w:tcPr>
          <w:p w14:paraId="1DE4C3AC">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相互关系</w:t>
            </w:r>
          </w:p>
        </w:tc>
      </w:tr>
      <w:tr w14:paraId="4E801DDA">
        <w:tblPrEx>
          <w:tblCellMar>
            <w:top w:w="0" w:type="dxa"/>
            <w:left w:w="108" w:type="dxa"/>
            <w:bottom w:w="0" w:type="dxa"/>
            <w:right w:w="108" w:type="dxa"/>
          </w:tblCellMar>
        </w:tblPrEx>
        <w:trPr>
          <w:trHeight w:val="576" w:hRule="atLeast"/>
          <w:jc w:val="center"/>
        </w:trPr>
        <w:tc>
          <w:tcPr>
            <w:tcW w:w="980" w:type="dxa"/>
            <w:tcBorders>
              <w:top w:val="nil"/>
              <w:left w:val="single" w:color="auto" w:sz="4" w:space="0"/>
              <w:bottom w:val="single" w:color="auto" w:sz="4" w:space="0"/>
              <w:right w:val="single" w:color="auto" w:sz="4" w:space="0"/>
            </w:tcBorders>
            <w:vAlign w:val="center"/>
          </w:tcPr>
          <w:p w14:paraId="0BA6B1A6">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1</w:t>
            </w:r>
          </w:p>
        </w:tc>
        <w:tc>
          <w:tcPr>
            <w:tcW w:w="1240" w:type="dxa"/>
            <w:tcBorders>
              <w:top w:val="nil"/>
              <w:left w:val="nil"/>
              <w:bottom w:val="single" w:color="auto" w:sz="4" w:space="0"/>
              <w:right w:val="single" w:color="auto" w:sz="4" w:space="0"/>
            </w:tcBorders>
            <w:vAlign w:val="center"/>
          </w:tcPr>
          <w:p w14:paraId="14F9EBB9">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　</w:t>
            </w:r>
          </w:p>
        </w:tc>
        <w:tc>
          <w:tcPr>
            <w:tcW w:w="1480" w:type="dxa"/>
            <w:tcBorders>
              <w:top w:val="nil"/>
              <w:left w:val="nil"/>
              <w:bottom w:val="single" w:color="auto" w:sz="4" w:space="0"/>
              <w:right w:val="single" w:color="auto" w:sz="4" w:space="0"/>
            </w:tcBorders>
            <w:vAlign w:val="center"/>
          </w:tcPr>
          <w:p w14:paraId="52D4D772">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　</w:t>
            </w:r>
          </w:p>
        </w:tc>
        <w:tc>
          <w:tcPr>
            <w:tcW w:w="1840" w:type="dxa"/>
            <w:tcBorders>
              <w:top w:val="nil"/>
              <w:left w:val="nil"/>
              <w:bottom w:val="single" w:color="auto" w:sz="4" w:space="0"/>
              <w:right w:val="single" w:color="auto" w:sz="4" w:space="0"/>
            </w:tcBorders>
            <w:vAlign w:val="center"/>
          </w:tcPr>
          <w:p w14:paraId="4A5A15F1">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　</w:t>
            </w:r>
          </w:p>
        </w:tc>
        <w:tc>
          <w:tcPr>
            <w:tcW w:w="2780" w:type="dxa"/>
            <w:tcBorders>
              <w:top w:val="nil"/>
              <w:left w:val="nil"/>
              <w:bottom w:val="single" w:color="auto" w:sz="4" w:space="0"/>
              <w:right w:val="single" w:color="auto" w:sz="4" w:space="0"/>
            </w:tcBorders>
            <w:vAlign w:val="center"/>
          </w:tcPr>
          <w:p w14:paraId="7D089D1B">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　</w:t>
            </w:r>
          </w:p>
        </w:tc>
      </w:tr>
      <w:tr w14:paraId="39ED5AAC">
        <w:tblPrEx>
          <w:tblCellMar>
            <w:top w:w="0" w:type="dxa"/>
            <w:left w:w="108" w:type="dxa"/>
            <w:bottom w:w="0" w:type="dxa"/>
            <w:right w:w="108" w:type="dxa"/>
          </w:tblCellMar>
        </w:tblPrEx>
        <w:trPr>
          <w:trHeight w:val="576" w:hRule="atLeast"/>
          <w:jc w:val="center"/>
        </w:trPr>
        <w:tc>
          <w:tcPr>
            <w:tcW w:w="980" w:type="dxa"/>
            <w:tcBorders>
              <w:top w:val="nil"/>
              <w:left w:val="single" w:color="auto" w:sz="4" w:space="0"/>
              <w:bottom w:val="single" w:color="auto" w:sz="4" w:space="0"/>
              <w:right w:val="single" w:color="auto" w:sz="4" w:space="0"/>
            </w:tcBorders>
            <w:vAlign w:val="center"/>
          </w:tcPr>
          <w:p w14:paraId="24061694">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2</w:t>
            </w:r>
          </w:p>
        </w:tc>
        <w:tc>
          <w:tcPr>
            <w:tcW w:w="1240" w:type="dxa"/>
            <w:tcBorders>
              <w:top w:val="nil"/>
              <w:left w:val="nil"/>
              <w:bottom w:val="single" w:color="auto" w:sz="4" w:space="0"/>
              <w:right w:val="single" w:color="auto" w:sz="4" w:space="0"/>
            </w:tcBorders>
            <w:vAlign w:val="center"/>
          </w:tcPr>
          <w:p w14:paraId="189CF233">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　</w:t>
            </w:r>
          </w:p>
        </w:tc>
        <w:tc>
          <w:tcPr>
            <w:tcW w:w="1480" w:type="dxa"/>
            <w:tcBorders>
              <w:top w:val="nil"/>
              <w:left w:val="nil"/>
              <w:bottom w:val="single" w:color="auto" w:sz="4" w:space="0"/>
              <w:right w:val="single" w:color="auto" w:sz="4" w:space="0"/>
            </w:tcBorders>
            <w:vAlign w:val="center"/>
          </w:tcPr>
          <w:p w14:paraId="58045E7A">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　</w:t>
            </w:r>
          </w:p>
        </w:tc>
        <w:tc>
          <w:tcPr>
            <w:tcW w:w="1840" w:type="dxa"/>
            <w:tcBorders>
              <w:top w:val="nil"/>
              <w:left w:val="nil"/>
              <w:bottom w:val="single" w:color="auto" w:sz="4" w:space="0"/>
              <w:right w:val="single" w:color="auto" w:sz="4" w:space="0"/>
            </w:tcBorders>
            <w:vAlign w:val="center"/>
          </w:tcPr>
          <w:p w14:paraId="3AA940E4">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　</w:t>
            </w:r>
          </w:p>
        </w:tc>
        <w:tc>
          <w:tcPr>
            <w:tcW w:w="2780" w:type="dxa"/>
            <w:tcBorders>
              <w:top w:val="nil"/>
              <w:left w:val="nil"/>
              <w:bottom w:val="single" w:color="auto" w:sz="4" w:space="0"/>
              <w:right w:val="single" w:color="auto" w:sz="4" w:space="0"/>
            </w:tcBorders>
            <w:vAlign w:val="center"/>
          </w:tcPr>
          <w:p w14:paraId="0A2B4B1D">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　</w:t>
            </w:r>
          </w:p>
        </w:tc>
      </w:tr>
      <w:tr w14:paraId="7971C2D2">
        <w:tblPrEx>
          <w:tblCellMar>
            <w:top w:w="0" w:type="dxa"/>
            <w:left w:w="108" w:type="dxa"/>
            <w:bottom w:w="0" w:type="dxa"/>
            <w:right w:w="108" w:type="dxa"/>
          </w:tblCellMar>
        </w:tblPrEx>
        <w:trPr>
          <w:trHeight w:val="576" w:hRule="atLeast"/>
          <w:jc w:val="center"/>
        </w:trPr>
        <w:tc>
          <w:tcPr>
            <w:tcW w:w="980" w:type="dxa"/>
            <w:tcBorders>
              <w:top w:val="nil"/>
              <w:left w:val="single" w:color="auto" w:sz="4" w:space="0"/>
              <w:bottom w:val="single" w:color="auto" w:sz="4" w:space="0"/>
              <w:right w:val="single" w:color="auto" w:sz="4" w:space="0"/>
            </w:tcBorders>
            <w:vAlign w:val="center"/>
          </w:tcPr>
          <w:p w14:paraId="61BC48BB">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w:t>
            </w:r>
          </w:p>
        </w:tc>
        <w:tc>
          <w:tcPr>
            <w:tcW w:w="1240" w:type="dxa"/>
            <w:tcBorders>
              <w:top w:val="nil"/>
              <w:left w:val="nil"/>
              <w:bottom w:val="single" w:color="auto" w:sz="4" w:space="0"/>
              <w:right w:val="single" w:color="auto" w:sz="4" w:space="0"/>
            </w:tcBorders>
            <w:vAlign w:val="center"/>
          </w:tcPr>
          <w:p w14:paraId="0F3F1C62">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　</w:t>
            </w:r>
          </w:p>
        </w:tc>
        <w:tc>
          <w:tcPr>
            <w:tcW w:w="1480" w:type="dxa"/>
            <w:tcBorders>
              <w:top w:val="nil"/>
              <w:left w:val="nil"/>
              <w:bottom w:val="single" w:color="auto" w:sz="4" w:space="0"/>
              <w:right w:val="single" w:color="auto" w:sz="4" w:space="0"/>
            </w:tcBorders>
            <w:vAlign w:val="center"/>
          </w:tcPr>
          <w:p w14:paraId="0330850A">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　</w:t>
            </w:r>
          </w:p>
        </w:tc>
        <w:tc>
          <w:tcPr>
            <w:tcW w:w="1840" w:type="dxa"/>
            <w:tcBorders>
              <w:top w:val="nil"/>
              <w:left w:val="nil"/>
              <w:bottom w:val="single" w:color="auto" w:sz="4" w:space="0"/>
              <w:right w:val="single" w:color="auto" w:sz="4" w:space="0"/>
            </w:tcBorders>
            <w:vAlign w:val="center"/>
          </w:tcPr>
          <w:p w14:paraId="776C9544">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　</w:t>
            </w:r>
          </w:p>
        </w:tc>
        <w:tc>
          <w:tcPr>
            <w:tcW w:w="2780" w:type="dxa"/>
            <w:tcBorders>
              <w:top w:val="nil"/>
              <w:left w:val="nil"/>
              <w:bottom w:val="single" w:color="auto" w:sz="4" w:space="0"/>
              <w:right w:val="single" w:color="auto" w:sz="4" w:space="0"/>
            </w:tcBorders>
            <w:vAlign w:val="center"/>
          </w:tcPr>
          <w:p w14:paraId="1BA73A3C">
            <w:pPr>
              <w:kinsoku/>
              <w:autoSpaceDE/>
              <w:autoSpaceDN/>
              <w:adjustRightInd/>
              <w:snapToGrid/>
              <w:jc w:val="center"/>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　</w:t>
            </w:r>
          </w:p>
        </w:tc>
      </w:tr>
    </w:tbl>
    <w:p w14:paraId="1C4BE6E1">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上述</w:t>
      </w:r>
      <w:r>
        <w:rPr>
          <w:rFonts w:hint="eastAsia" w:ascii="宋体" w:hAnsi="宋体" w:eastAsia="宋体" w:cs="宋体"/>
          <w:color w:val="auto"/>
          <w:spacing w:val="-3"/>
          <w:sz w:val="24"/>
          <w:szCs w:val="24"/>
        </w:rPr>
        <w:t>声</w:t>
      </w:r>
      <w:r>
        <w:rPr>
          <w:rFonts w:hint="eastAsia" w:ascii="宋体" w:hAnsi="宋体" w:eastAsia="宋体" w:cs="宋体"/>
          <w:color w:val="auto"/>
          <w:spacing w:val="-2"/>
          <w:sz w:val="24"/>
          <w:szCs w:val="24"/>
        </w:rPr>
        <w:t>明真实有效，否则我方负全部责任。</w:t>
      </w:r>
    </w:p>
    <w:p w14:paraId="26E5117E">
      <w:pPr>
        <w:spacing w:line="360" w:lineRule="auto"/>
        <w:ind w:firstLine="480" w:firstLineChars="200"/>
        <w:jc w:val="both"/>
        <w:rPr>
          <w:rFonts w:hint="eastAsia" w:ascii="宋体" w:hAnsi="宋体" w:eastAsia="宋体" w:cs="宋体"/>
          <w:color w:val="auto"/>
          <w:sz w:val="24"/>
          <w:szCs w:val="24"/>
        </w:rPr>
      </w:pPr>
    </w:p>
    <w:p w14:paraId="3CDCDAC0">
      <w:pPr>
        <w:spacing w:line="360" w:lineRule="auto"/>
        <w:ind w:firstLine="408" w:firstLineChars="200"/>
        <w:jc w:val="both"/>
        <w:rPr>
          <w:rFonts w:hint="eastAsia" w:ascii="宋体" w:hAnsi="宋体" w:eastAsia="宋体" w:cs="宋体"/>
          <w:color w:val="auto"/>
          <w:sz w:val="24"/>
          <w:szCs w:val="24"/>
        </w:rPr>
      </w:pPr>
      <w:r>
        <w:rPr>
          <w:rFonts w:hint="eastAsia" w:ascii="宋体" w:hAnsi="宋体" w:eastAsia="宋体" w:cs="宋体"/>
          <w:color w:val="auto"/>
          <w:spacing w:val="-18"/>
          <w:sz w:val="24"/>
          <w:szCs w:val="24"/>
        </w:rPr>
        <w:t>投标</w:t>
      </w:r>
      <w:r>
        <w:rPr>
          <w:rFonts w:hint="eastAsia" w:ascii="宋体" w:hAnsi="宋体" w:eastAsia="宋体" w:cs="宋体"/>
          <w:color w:val="auto"/>
          <w:spacing w:val="-15"/>
          <w:sz w:val="24"/>
          <w:szCs w:val="24"/>
        </w:rPr>
        <w:t>人</w:t>
      </w:r>
      <w:r>
        <w:rPr>
          <w:rFonts w:hint="eastAsia" w:ascii="宋体" w:hAnsi="宋体" w:eastAsia="宋体" w:cs="宋体"/>
          <w:color w:val="auto"/>
          <w:spacing w:val="-9"/>
          <w:sz w:val="24"/>
          <w:szCs w:val="24"/>
        </w:rPr>
        <w:t>名称(加盖公章)：____________</w:t>
      </w:r>
    </w:p>
    <w:p w14:paraId="7FC0D8A1">
      <w:pPr>
        <w:spacing w:line="360" w:lineRule="auto"/>
        <w:ind w:firstLine="340" w:firstLineChars="200"/>
        <w:jc w:val="both"/>
        <w:rPr>
          <w:rFonts w:hint="eastAsia" w:ascii="宋体" w:hAnsi="宋体" w:eastAsia="宋体" w:cs="宋体"/>
          <w:color w:val="auto"/>
          <w:spacing w:val="-18"/>
          <w:sz w:val="24"/>
          <w:szCs w:val="24"/>
        </w:rPr>
      </w:pPr>
      <w:r>
        <w:rPr>
          <w:rFonts w:hint="eastAsia" w:ascii="宋体" w:hAnsi="宋体" w:eastAsia="宋体" w:cs="宋体"/>
          <w:color w:val="auto"/>
          <w:spacing w:val="-35"/>
          <w:sz w:val="24"/>
          <w:szCs w:val="24"/>
        </w:rPr>
        <w:t>日</w:t>
      </w:r>
      <w:r>
        <w:rPr>
          <w:rFonts w:hint="eastAsia" w:ascii="宋体" w:hAnsi="宋体" w:eastAsia="宋体" w:cs="宋体"/>
          <w:color w:val="auto"/>
          <w:spacing w:val="-18"/>
          <w:sz w:val="24"/>
          <w:szCs w:val="24"/>
        </w:rPr>
        <w:t>期：_____年______月______日</w:t>
      </w:r>
    </w:p>
    <w:p w14:paraId="2443935F">
      <w:pPr>
        <w:spacing w:line="360" w:lineRule="auto"/>
        <w:ind w:firstLine="448"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说明：</w:t>
      </w:r>
      <w:r>
        <w:rPr>
          <w:rFonts w:hint="eastAsia" w:ascii="宋体" w:hAnsi="宋体" w:eastAsia="宋体" w:cs="宋体"/>
          <w:color w:val="auto"/>
          <w:spacing w:val="-6"/>
          <w:sz w:val="24"/>
          <w:szCs w:val="24"/>
        </w:rPr>
        <w:t>供</w:t>
      </w:r>
      <w:r>
        <w:rPr>
          <w:rFonts w:hint="eastAsia" w:ascii="宋体" w:hAnsi="宋体" w:eastAsia="宋体" w:cs="宋体"/>
          <w:color w:val="auto"/>
          <w:spacing w:val="-4"/>
          <w:sz w:val="24"/>
          <w:szCs w:val="24"/>
        </w:rPr>
        <w:t>应商承诺不实的，依据《政府采购法》第七十七条“提供虚假材料谋取中标、</w:t>
      </w:r>
      <w:r>
        <w:rPr>
          <w:rFonts w:hint="eastAsia" w:ascii="宋体" w:hAnsi="宋体" w:eastAsia="宋体" w:cs="宋体"/>
          <w:color w:val="auto"/>
          <w:spacing w:val="1"/>
          <w:sz w:val="24"/>
          <w:szCs w:val="24"/>
        </w:rPr>
        <w:t>成</w:t>
      </w:r>
      <w:r>
        <w:rPr>
          <w:rFonts w:hint="eastAsia" w:ascii="宋体" w:hAnsi="宋体" w:eastAsia="宋体" w:cs="宋体"/>
          <w:color w:val="auto"/>
          <w:sz w:val="24"/>
          <w:szCs w:val="24"/>
        </w:rPr>
        <w:t>交的”有关规定予以处理。</w:t>
      </w:r>
    </w:p>
    <w:p w14:paraId="4F797927">
      <w:pPr>
        <w:spacing w:line="360" w:lineRule="auto"/>
        <w:ind w:firstLine="480" w:firstLineChars="200"/>
        <w:jc w:val="both"/>
        <w:rPr>
          <w:rFonts w:hint="eastAsia" w:ascii="宋体" w:hAnsi="宋体" w:eastAsia="宋体" w:cs="宋体"/>
          <w:color w:val="auto"/>
          <w:sz w:val="24"/>
          <w:szCs w:val="24"/>
        </w:rPr>
        <w:sectPr>
          <w:footerReference r:id="rId19" w:type="default"/>
          <w:pgSz w:w="11907" w:h="16840"/>
          <w:pgMar w:top="1117" w:right="1133" w:bottom="1060" w:left="1148" w:header="878" w:footer="886" w:gutter="0"/>
          <w:cols w:space="720" w:num="1"/>
        </w:sectPr>
      </w:pPr>
    </w:p>
    <w:p w14:paraId="0229BE9D">
      <w:pPr>
        <w:spacing w:line="360" w:lineRule="auto"/>
        <w:jc w:val="both"/>
        <w:outlineLvl w:val="2"/>
        <w:rPr>
          <w:rFonts w:hint="eastAsia" w:ascii="宋体" w:hAnsi="宋体" w:eastAsia="宋体" w:cs="宋体"/>
          <w:color w:val="auto"/>
          <w:sz w:val="24"/>
          <w:szCs w:val="24"/>
        </w:rPr>
      </w:pPr>
      <w:bookmarkStart w:id="189" w:name="_Toc159237152"/>
      <w:bookmarkStart w:id="190" w:name="_Toc10516"/>
      <w:bookmarkStart w:id="191" w:name="_Toc159237097"/>
      <w:bookmarkStart w:id="192" w:name="_Toc193382678"/>
      <w:r>
        <w:rPr>
          <w:rFonts w:hint="eastAsia" w:ascii="宋体" w:hAnsi="宋体" w:eastAsia="宋体" w:cs="宋体"/>
          <w:color w:val="auto"/>
          <w:spacing w:val="8"/>
          <w:sz w:val="24"/>
          <w:szCs w:val="24"/>
        </w:rPr>
        <w:t>2.</w:t>
      </w:r>
      <w:r>
        <w:rPr>
          <w:rFonts w:hint="eastAsia" w:ascii="宋体" w:hAnsi="宋体" w:eastAsia="宋体" w:cs="宋体"/>
          <w:color w:val="auto"/>
          <w:spacing w:val="5"/>
          <w:sz w:val="24"/>
          <w:szCs w:val="24"/>
        </w:rPr>
        <w:t>落</w:t>
      </w:r>
      <w:r>
        <w:rPr>
          <w:rFonts w:hint="eastAsia" w:ascii="宋体" w:hAnsi="宋体" w:eastAsia="宋体" w:cs="宋体"/>
          <w:color w:val="auto"/>
          <w:spacing w:val="4"/>
          <w:sz w:val="24"/>
          <w:szCs w:val="24"/>
        </w:rPr>
        <w:t>实政府采购政策需满足的资格要求(如有)</w:t>
      </w:r>
      <w:bookmarkEnd w:id="189"/>
      <w:bookmarkEnd w:id="190"/>
      <w:bookmarkEnd w:id="191"/>
      <w:bookmarkEnd w:id="192"/>
    </w:p>
    <w:p w14:paraId="168240AA">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 xml:space="preserve">2-1 </w:t>
      </w:r>
      <w:r>
        <w:rPr>
          <w:rFonts w:hint="eastAsia" w:ascii="宋体" w:hAnsi="宋体" w:eastAsia="宋体" w:cs="宋体"/>
          <w:color w:val="auto"/>
          <w:spacing w:val="1"/>
          <w:position w:val="17"/>
          <w:sz w:val="24"/>
          <w:szCs w:val="24"/>
        </w:rPr>
        <w:t>中小企业证明文件</w:t>
      </w:r>
    </w:p>
    <w:p w14:paraId="1DF77302">
      <w:pPr>
        <w:spacing w:line="360" w:lineRule="auto"/>
        <w:ind w:firstLine="420" w:firstLineChars="200"/>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说明：</w:t>
      </w:r>
    </w:p>
    <w:p w14:paraId="3903D584">
      <w:pPr>
        <w:spacing w:line="360" w:lineRule="auto"/>
        <w:ind w:firstLine="520" w:firstLineChars="20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w:t>
      </w:r>
      <w:r>
        <w:rPr>
          <w:rFonts w:hint="eastAsia" w:ascii="宋体" w:hAnsi="宋体" w:eastAsia="宋体" w:cs="宋体"/>
          <w:color w:val="auto"/>
          <w:spacing w:val="7"/>
          <w:sz w:val="24"/>
          <w:szCs w:val="24"/>
        </w:rPr>
        <w:t>1)如本项目(包)不专门面向中小企业预留采购份额，资格证明文件部分无需提供</w:t>
      </w:r>
      <w:r>
        <w:rPr>
          <w:rFonts w:hint="eastAsia" w:ascii="宋体" w:hAnsi="宋体" w:eastAsia="宋体" w:cs="宋体"/>
          <w:color w:val="auto"/>
          <w:spacing w:val="-2"/>
          <w:sz w:val="24"/>
          <w:szCs w:val="24"/>
        </w:rPr>
        <w:t>《中小企业声明函》或《残疾人福利性单位声</w:t>
      </w:r>
      <w:r>
        <w:rPr>
          <w:rFonts w:hint="eastAsia" w:ascii="宋体" w:hAnsi="宋体" w:eastAsia="宋体" w:cs="宋体"/>
          <w:color w:val="auto"/>
          <w:spacing w:val="-1"/>
          <w:sz w:val="24"/>
          <w:szCs w:val="24"/>
        </w:rPr>
        <w:t>明函》或由省级以上监狱管理局、戒毒管</w:t>
      </w:r>
      <w:r>
        <w:rPr>
          <w:rFonts w:hint="eastAsia" w:ascii="宋体" w:hAnsi="宋体" w:eastAsia="宋体" w:cs="宋体"/>
          <w:color w:val="auto"/>
          <w:spacing w:val="-2"/>
          <w:sz w:val="24"/>
          <w:szCs w:val="24"/>
        </w:rPr>
        <w:t>理局(含新疆生产建设兵团)出具的属</w:t>
      </w:r>
      <w:r>
        <w:rPr>
          <w:rFonts w:hint="eastAsia" w:ascii="宋体" w:hAnsi="宋体" w:eastAsia="宋体" w:cs="宋体"/>
          <w:color w:val="auto"/>
          <w:spacing w:val="-1"/>
          <w:sz w:val="24"/>
          <w:szCs w:val="24"/>
        </w:rPr>
        <w:t>于监狱企业的证明文件；供应商如具有上述证明</w:t>
      </w:r>
      <w:r>
        <w:rPr>
          <w:rFonts w:hint="eastAsia" w:ascii="宋体" w:hAnsi="宋体" w:eastAsia="宋体" w:cs="宋体"/>
          <w:color w:val="auto"/>
          <w:spacing w:val="-4"/>
          <w:sz w:val="24"/>
          <w:szCs w:val="24"/>
        </w:rPr>
        <w:t>文件，建议</w:t>
      </w:r>
      <w:r>
        <w:rPr>
          <w:rFonts w:hint="eastAsia" w:ascii="宋体" w:hAnsi="宋体" w:eastAsia="宋体" w:cs="宋体"/>
          <w:color w:val="auto"/>
          <w:spacing w:val="-2"/>
          <w:sz w:val="24"/>
          <w:szCs w:val="24"/>
        </w:rPr>
        <w:t>在商务技术文件中提供。</w:t>
      </w:r>
    </w:p>
    <w:p w14:paraId="6322EEDC">
      <w:pPr>
        <w:spacing w:line="360" w:lineRule="auto"/>
        <w:ind w:firstLine="508" w:firstLineChars="200"/>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(2)如本项目(包)专门面向中小企业采购，投标文件中须提供《中小企业声明函</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或《残疾人福利性单位声</w:t>
      </w:r>
      <w:r>
        <w:rPr>
          <w:rFonts w:hint="eastAsia" w:ascii="宋体" w:hAnsi="宋体" w:eastAsia="宋体" w:cs="宋体"/>
          <w:color w:val="auto"/>
          <w:spacing w:val="1"/>
          <w:sz w:val="24"/>
          <w:szCs w:val="24"/>
        </w:rPr>
        <w:t>明函》或由省级以上监狱管理局、戒毒管理局(含新疆生产建</w:t>
      </w:r>
      <w:r>
        <w:rPr>
          <w:rFonts w:hint="eastAsia" w:ascii="宋体" w:hAnsi="宋体" w:eastAsia="宋体" w:cs="宋体"/>
          <w:color w:val="auto"/>
          <w:spacing w:val="4"/>
          <w:sz w:val="24"/>
          <w:szCs w:val="24"/>
        </w:rPr>
        <w:t>设兵团</w:t>
      </w:r>
      <w:r>
        <w:rPr>
          <w:rFonts w:hint="eastAsia" w:ascii="宋体" w:hAnsi="宋体" w:eastAsia="宋体" w:cs="宋体"/>
          <w:color w:val="auto"/>
          <w:spacing w:val="2"/>
          <w:sz w:val="24"/>
          <w:szCs w:val="24"/>
        </w:rPr>
        <w:t>)出具的属于监狱企业的证明文件，且建议在资格证明文件部分提供。</w:t>
      </w:r>
    </w:p>
    <w:p w14:paraId="4E3259D1">
      <w:pPr>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pacing w:val="20"/>
          <w:sz w:val="24"/>
          <w:szCs w:val="24"/>
        </w:rPr>
        <w:t>(</w:t>
      </w:r>
      <w:r>
        <w:rPr>
          <w:rFonts w:hint="eastAsia" w:ascii="宋体" w:hAnsi="宋体" w:eastAsia="宋体" w:cs="宋体"/>
          <w:color w:val="auto"/>
          <w:spacing w:val="13"/>
          <w:sz w:val="24"/>
          <w:szCs w:val="24"/>
        </w:rPr>
        <w:t>3</w:t>
      </w:r>
      <w:r>
        <w:rPr>
          <w:rFonts w:hint="eastAsia" w:ascii="宋体" w:hAnsi="宋体" w:eastAsia="宋体" w:cs="宋体"/>
          <w:color w:val="auto"/>
          <w:spacing w:val="10"/>
          <w:sz w:val="24"/>
          <w:szCs w:val="24"/>
        </w:rPr>
        <w:t>)如本项目(包)预留部分采购项目预算专门面向中小企业采购，且要求获得采购</w:t>
      </w:r>
      <w:r>
        <w:rPr>
          <w:rFonts w:hint="eastAsia" w:ascii="宋体" w:hAnsi="宋体" w:eastAsia="宋体" w:cs="宋体"/>
          <w:color w:val="auto"/>
          <w:spacing w:val="-8"/>
          <w:sz w:val="24"/>
          <w:szCs w:val="24"/>
        </w:rPr>
        <w:t>合同的供应</w:t>
      </w:r>
      <w:r>
        <w:rPr>
          <w:rFonts w:hint="eastAsia" w:ascii="宋体" w:hAnsi="宋体" w:eastAsia="宋体" w:cs="宋体"/>
          <w:color w:val="auto"/>
          <w:spacing w:val="-6"/>
          <w:sz w:val="24"/>
          <w:szCs w:val="24"/>
        </w:rPr>
        <w:t>商</w:t>
      </w:r>
      <w:r>
        <w:rPr>
          <w:rFonts w:hint="eastAsia" w:ascii="宋体" w:hAnsi="宋体" w:eastAsia="宋体" w:cs="宋体"/>
          <w:color w:val="auto"/>
          <w:spacing w:val="-4"/>
          <w:sz w:val="24"/>
          <w:szCs w:val="24"/>
        </w:rPr>
        <w:t>将采购项目中的一定比例分包给一家或者多家中小企业的，投标文件中除</w:t>
      </w:r>
      <w:r>
        <w:rPr>
          <w:rFonts w:hint="eastAsia" w:ascii="宋体" w:hAnsi="宋体" w:eastAsia="宋体" w:cs="宋体"/>
          <w:color w:val="auto"/>
          <w:spacing w:val="-2"/>
          <w:sz w:val="24"/>
          <w:szCs w:val="24"/>
        </w:rPr>
        <w:t>须提供《中小企</w:t>
      </w:r>
      <w:r>
        <w:rPr>
          <w:rFonts w:hint="eastAsia" w:ascii="宋体" w:hAnsi="宋体" w:eastAsia="宋体" w:cs="宋体"/>
          <w:color w:val="auto"/>
          <w:spacing w:val="-1"/>
          <w:sz w:val="24"/>
          <w:szCs w:val="24"/>
        </w:rPr>
        <w:t>业声明函》或《残疾人福利性单位声明函》或由省级以上监狱管理局、</w:t>
      </w:r>
      <w:r>
        <w:rPr>
          <w:rFonts w:hint="eastAsia" w:ascii="宋体" w:hAnsi="宋体" w:eastAsia="宋体" w:cs="宋体"/>
          <w:color w:val="auto"/>
          <w:spacing w:val="-8"/>
          <w:sz w:val="24"/>
          <w:szCs w:val="24"/>
        </w:rPr>
        <w:t>戒毒管理局(含</w:t>
      </w:r>
      <w:r>
        <w:rPr>
          <w:rFonts w:hint="eastAsia" w:ascii="宋体" w:hAnsi="宋体" w:eastAsia="宋体" w:cs="宋体"/>
          <w:color w:val="auto"/>
          <w:spacing w:val="-7"/>
          <w:sz w:val="24"/>
          <w:szCs w:val="24"/>
        </w:rPr>
        <w:t>新</w:t>
      </w:r>
      <w:r>
        <w:rPr>
          <w:rFonts w:hint="eastAsia" w:ascii="宋体" w:hAnsi="宋体" w:eastAsia="宋体" w:cs="宋体"/>
          <w:color w:val="auto"/>
          <w:spacing w:val="-4"/>
          <w:sz w:val="24"/>
          <w:szCs w:val="24"/>
        </w:rPr>
        <w:t>疆生产建设兵团)出具的属于监狱企业的证明文件，还须同时提供《拟</w:t>
      </w:r>
      <w:r>
        <w:rPr>
          <w:rFonts w:hint="eastAsia" w:ascii="宋体" w:hAnsi="宋体" w:eastAsia="宋体" w:cs="宋体"/>
          <w:color w:val="auto"/>
          <w:spacing w:val="-8"/>
          <w:sz w:val="24"/>
          <w:szCs w:val="24"/>
        </w:rPr>
        <w:t>分</w:t>
      </w:r>
      <w:r>
        <w:rPr>
          <w:rFonts w:hint="eastAsia" w:ascii="宋体" w:hAnsi="宋体" w:eastAsia="宋体" w:cs="宋体"/>
          <w:color w:val="auto"/>
          <w:spacing w:val="-5"/>
          <w:sz w:val="24"/>
          <w:szCs w:val="24"/>
        </w:rPr>
        <w:t>包情况说明》及《分包意向协议》，且建议在资格证明文件部分提供。</w:t>
      </w:r>
    </w:p>
    <w:p w14:paraId="7CAC9657">
      <w:pPr>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pacing w:val="20"/>
          <w:sz w:val="24"/>
          <w:szCs w:val="24"/>
        </w:rPr>
        <w:t>(</w:t>
      </w:r>
      <w:r>
        <w:rPr>
          <w:rFonts w:hint="eastAsia" w:ascii="宋体" w:hAnsi="宋体" w:eastAsia="宋体" w:cs="宋体"/>
          <w:color w:val="auto"/>
          <w:spacing w:val="13"/>
          <w:sz w:val="24"/>
          <w:szCs w:val="24"/>
        </w:rPr>
        <w:t>4</w:t>
      </w:r>
      <w:r>
        <w:rPr>
          <w:rFonts w:hint="eastAsia" w:ascii="宋体" w:hAnsi="宋体" w:eastAsia="宋体" w:cs="宋体"/>
          <w:color w:val="auto"/>
          <w:spacing w:val="10"/>
          <w:sz w:val="24"/>
          <w:szCs w:val="24"/>
        </w:rPr>
        <w:t>)如本项目(包)预留部分采购项目预算专门面向中小企业采购，且要求供应商以</w:t>
      </w:r>
      <w:r>
        <w:rPr>
          <w:rFonts w:hint="eastAsia" w:ascii="宋体" w:hAnsi="宋体" w:eastAsia="宋体" w:cs="宋体"/>
          <w:color w:val="auto"/>
          <w:spacing w:val="-1"/>
          <w:sz w:val="24"/>
          <w:szCs w:val="24"/>
        </w:rPr>
        <w:t>联合体形式参加采购活动，投标文件中除</w:t>
      </w:r>
      <w:r>
        <w:rPr>
          <w:rFonts w:hint="eastAsia" w:ascii="宋体" w:hAnsi="宋体" w:eastAsia="宋体" w:cs="宋体"/>
          <w:color w:val="auto"/>
          <w:sz w:val="24"/>
          <w:szCs w:val="24"/>
        </w:rPr>
        <w:t>须提供《中小企业声明函》或《残疾人福利性</w:t>
      </w:r>
      <w:r>
        <w:rPr>
          <w:rFonts w:hint="eastAsia" w:ascii="宋体" w:hAnsi="宋体" w:eastAsia="宋体" w:cs="宋体"/>
          <w:color w:val="auto"/>
          <w:spacing w:val="2"/>
          <w:sz w:val="24"/>
          <w:szCs w:val="24"/>
        </w:rPr>
        <w:t>单位声明函》或由省级以上监狱管理局、戒毒管理局</w:t>
      </w:r>
      <w:r>
        <w:rPr>
          <w:rFonts w:hint="eastAsia" w:ascii="宋体" w:hAnsi="宋体" w:eastAsia="宋体" w:cs="宋体"/>
          <w:color w:val="auto"/>
          <w:spacing w:val="1"/>
          <w:sz w:val="24"/>
          <w:szCs w:val="24"/>
        </w:rPr>
        <w:t>(含新疆生产建设兵团)出具的属</w:t>
      </w:r>
      <w:r>
        <w:rPr>
          <w:rFonts w:hint="eastAsia" w:ascii="宋体" w:hAnsi="宋体" w:eastAsia="宋体" w:cs="宋体"/>
          <w:color w:val="auto"/>
          <w:spacing w:val="-2"/>
          <w:sz w:val="24"/>
          <w:szCs w:val="24"/>
        </w:rPr>
        <w:t>于监狱企业的证明文件，还须同时提供《联合协议》</w:t>
      </w:r>
      <w:r>
        <w:rPr>
          <w:rFonts w:hint="eastAsia" w:ascii="宋体" w:hAnsi="宋体" w:eastAsia="宋体" w:cs="宋体"/>
          <w:color w:val="auto"/>
          <w:spacing w:val="-1"/>
          <w:sz w:val="24"/>
          <w:szCs w:val="24"/>
        </w:rPr>
        <w:t>；上述文件建议在资格证明文件部</w:t>
      </w:r>
      <w:r>
        <w:rPr>
          <w:rFonts w:hint="eastAsia" w:ascii="宋体" w:hAnsi="宋体" w:eastAsia="宋体" w:cs="宋体"/>
          <w:color w:val="auto"/>
          <w:spacing w:val="-10"/>
          <w:sz w:val="24"/>
          <w:szCs w:val="24"/>
        </w:rPr>
        <w:t>分</w:t>
      </w:r>
      <w:r>
        <w:rPr>
          <w:rFonts w:hint="eastAsia" w:ascii="宋体" w:hAnsi="宋体" w:eastAsia="宋体" w:cs="宋体"/>
          <w:color w:val="auto"/>
          <w:spacing w:val="-8"/>
          <w:sz w:val="24"/>
          <w:szCs w:val="24"/>
        </w:rPr>
        <w:t>提供。</w:t>
      </w:r>
    </w:p>
    <w:p w14:paraId="04108BA2">
      <w:pPr>
        <w:spacing w:line="360" w:lineRule="auto"/>
        <w:ind w:firstLine="548" w:firstLineChars="200"/>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w:t>
      </w:r>
      <w:r>
        <w:rPr>
          <w:rFonts w:hint="eastAsia" w:ascii="宋体" w:hAnsi="宋体" w:eastAsia="宋体" w:cs="宋体"/>
          <w:color w:val="auto"/>
          <w:spacing w:val="14"/>
          <w:sz w:val="24"/>
          <w:szCs w:val="24"/>
        </w:rPr>
        <w:t>5)中小企业声明函填写注意事项</w:t>
      </w:r>
      <w:r>
        <w:rPr>
          <w:rFonts w:hint="eastAsia" w:ascii="宋体" w:hAnsi="宋体" w:eastAsia="宋体" w:cs="宋体"/>
          <w:color w:val="auto"/>
          <w:spacing w:val="-2"/>
          <w:sz w:val="24"/>
          <w:szCs w:val="24"/>
        </w:rPr>
        <w:t>1)《中小企业声明函》由参加政府采购活动的投标人出具。联合体投</w:t>
      </w:r>
      <w:r>
        <w:rPr>
          <w:rFonts w:hint="eastAsia" w:ascii="宋体" w:hAnsi="宋体" w:eastAsia="宋体" w:cs="宋体"/>
          <w:color w:val="auto"/>
          <w:spacing w:val="-1"/>
          <w:sz w:val="24"/>
          <w:szCs w:val="24"/>
        </w:rPr>
        <w:t>标的，《中小企业</w:t>
      </w:r>
      <w:r>
        <w:rPr>
          <w:rFonts w:hint="eastAsia" w:ascii="宋体" w:hAnsi="宋体" w:eastAsia="宋体" w:cs="宋体"/>
          <w:color w:val="auto"/>
          <w:spacing w:val="-6"/>
          <w:sz w:val="24"/>
          <w:szCs w:val="24"/>
        </w:rPr>
        <w:t>声明</w:t>
      </w:r>
      <w:r>
        <w:rPr>
          <w:rFonts w:hint="eastAsia" w:ascii="宋体" w:hAnsi="宋体" w:eastAsia="宋体" w:cs="宋体"/>
          <w:color w:val="auto"/>
          <w:spacing w:val="-4"/>
          <w:sz w:val="24"/>
          <w:szCs w:val="24"/>
        </w:rPr>
        <w:t>函</w:t>
      </w:r>
      <w:r>
        <w:rPr>
          <w:rFonts w:hint="eastAsia" w:ascii="宋体" w:hAnsi="宋体" w:eastAsia="宋体" w:cs="宋体"/>
          <w:color w:val="auto"/>
          <w:spacing w:val="-3"/>
          <w:sz w:val="24"/>
          <w:szCs w:val="24"/>
        </w:rPr>
        <w:t>》可由牵头人出具。</w:t>
      </w:r>
      <w:r>
        <w:rPr>
          <w:rFonts w:hint="eastAsia" w:ascii="宋体" w:hAnsi="宋体" w:eastAsia="宋体" w:cs="宋体"/>
          <w:color w:val="auto"/>
          <w:spacing w:val="8"/>
          <w:sz w:val="24"/>
          <w:szCs w:val="24"/>
        </w:rPr>
        <w:t>2)对于</w:t>
      </w:r>
      <w:r>
        <w:rPr>
          <w:rFonts w:hint="eastAsia" w:ascii="宋体" w:hAnsi="宋体" w:eastAsia="宋体" w:cs="宋体"/>
          <w:color w:val="auto"/>
          <w:spacing w:val="4"/>
          <w:sz w:val="24"/>
          <w:szCs w:val="24"/>
        </w:rPr>
        <w:t>联合体中由中小企业承担的部分，或者分包给中小企业的部分，必须全部由中</w:t>
      </w:r>
      <w:r>
        <w:rPr>
          <w:rFonts w:hint="eastAsia" w:ascii="宋体" w:hAnsi="宋体" w:eastAsia="宋体" w:cs="宋体"/>
          <w:color w:val="auto"/>
          <w:spacing w:val="1"/>
          <w:sz w:val="24"/>
          <w:szCs w:val="24"/>
        </w:rPr>
        <w:t>小企业制造、承建或者承接。供应商应当在声明函“</w:t>
      </w:r>
      <w:r>
        <w:rPr>
          <w:rFonts w:hint="eastAsia" w:ascii="宋体" w:hAnsi="宋体" w:eastAsia="宋体" w:cs="宋体"/>
          <w:color w:val="auto"/>
          <w:sz w:val="24"/>
          <w:szCs w:val="24"/>
        </w:rPr>
        <w:t>标的名称”部分标明联合体中中小企</w:t>
      </w:r>
      <w:r>
        <w:rPr>
          <w:rFonts w:hint="eastAsia" w:ascii="宋体" w:hAnsi="宋体" w:eastAsia="宋体" w:cs="宋体"/>
          <w:color w:val="auto"/>
          <w:spacing w:val="-2"/>
          <w:sz w:val="24"/>
          <w:szCs w:val="24"/>
        </w:rPr>
        <w:t>业承担的具体内容或者中小企业的具体分包内容</w:t>
      </w:r>
      <w:r>
        <w:rPr>
          <w:rFonts w:hint="eastAsia" w:ascii="宋体" w:hAnsi="宋体" w:eastAsia="宋体" w:cs="宋体"/>
          <w:color w:val="auto"/>
          <w:sz w:val="24"/>
          <w:szCs w:val="24"/>
        </w:rPr>
        <w:t>。</w:t>
      </w:r>
      <w:r>
        <w:rPr>
          <w:rFonts w:hint="eastAsia" w:ascii="宋体" w:hAnsi="宋体" w:eastAsia="宋体" w:cs="宋体"/>
          <w:color w:val="auto"/>
          <w:spacing w:val="8"/>
          <w:sz w:val="24"/>
          <w:szCs w:val="24"/>
        </w:rPr>
        <w:t>3)对于</w:t>
      </w:r>
      <w:r>
        <w:rPr>
          <w:rFonts w:hint="eastAsia" w:ascii="宋体" w:hAnsi="宋体" w:eastAsia="宋体" w:cs="宋体"/>
          <w:color w:val="auto"/>
          <w:spacing w:val="4"/>
          <w:sz w:val="24"/>
          <w:szCs w:val="24"/>
        </w:rPr>
        <w:t>多标的采购项目，投标人应充分、准确地了解所提供货物的制造企业、提供服</w:t>
      </w:r>
      <w:r>
        <w:rPr>
          <w:rFonts w:hint="eastAsia" w:ascii="宋体" w:hAnsi="宋体" w:eastAsia="宋体" w:cs="宋体"/>
          <w:color w:val="auto"/>
          <w:spacing w:val="-2"/>
          <w:sz w:val="24"/>
          <w:szCs w:val="24"/>
        </w:rPr>
        <w:t>务的承接企业信息。对</w:t>
      </w:r>
      <w:r>
        <w:rPr>
          <w:rFonts w:hint="eastAsia" w:ascii="宋体" w:hAnsi="宋体" w:eastAsia="宋体" w:cs="宋体"/>
          <w:color w:val="auto"/>
          <w:spacing w:val="-1"/>
          <w:sz w:val="24"/>
          <w:szCs w:val="24"/>
        </w:rPr>
        <w:t>相关情况了解不清楚的，不建议填报本声明函。</w:t>
      </w:r>
    </w:p>
    <w:p w14:paraId="09C97B6E">
      <w:pPr>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(6)</w:t>
      </w:r>
      <w:r>
        <w:rPr>
          <w:rFonts w:hint="eastAsia" w:ascii="宋体" w:hAnsi="宋体" w:eastAsia="宋体" w:cs="宋体"/>
          <w:color w:val="auto"/>
          <w:spacing w:val="1"/>
          <w:sz w:val="24"/>
          <w:szCs w:val="24"/>
        </w:rPr>
        <w:t>温馨提示：为方便广大中小企业识别企业规模类型，工业和信息化部组织开发了</w:t>
      </w:r>
      <w:r>
        <w:rPr>
          <w:rFonts w:hint="eastAsia" w:ascii="宋体" w:hAnsi="宋体" w:eastAsia="宋体" w:cs="宋体"/>
          <w:color w:val="auto"/>
          <w:spacing w:val="-8"/>
          <w:sz w:val="24"/>
          <w:szCs w:val="24"/>
        </w:rPr>
        <w:t>中小企业规模类型自测小程序，在国务院客户端和工业和信息化部网站上均有链接，投</w:t>
      </w:r>
      <w:r>
        <w:rPr>
          <w:rFonts w:hint="eastAsia" w:ascii="宋体" w:hAnsi="宋体" w:eastAsia="宋体" w:cs="宋体"/>
          <w:color w:val="auto"/>
          <w:spacing w:val="-2"/>
          <w:sz w:val="24"/>
          <w:szCs w:val="24"/>
        </w:rPr>
        <w:t>标人填写所属的行业和指标数据可自动生成企</w:t>
      </w:r>
      <w:r>
        <w:rPr>
          <w:rFonts w:hint="eastAsia" w:ascii="宋体" w:hAnsi="宋体" w:eastAsia="宋体" w:cs="宋体"/>
          <w:color w:val="auto"/>
          <w:spacing w:val="-1"/>
          <w:sz w:val="24"/>
          <w:szCs w:val="24"/>
        </w:rPr>
        <w:t>业规模类型测试结果。本项目中小企业划</w:t>
      </w:r>
      <w:r>
        <w:rPr>
          <w:rFonts w:hint="eastAsia" w:ascii="宋体" w:hAnsi="宋体" w:eastAsia="宋体" w:cs="宋体"/>
          <w:color w:val="auto"/>
          <w:spacing w:val="-2"/>
          <w:sz w:val="24"/>
          <w:szCs w:val="24"/>
        </w:rPr>
        <w:t>分标准所属行业详见第二章《投标人须知资料表》</w:t>
      </w:r>
      <w:r>
        <w:rPr>
          <w:rFonts w:hint="eastAsia" w:ascii="宋体" w:hAnsi="宋体" w:eastAsia="宋体" w:cs="宋体"/>
          <w:color w:val="auto"/>
          <w:spacing w:val="-1"/>
          <w:sz w:val="24"/>
          <w:szCs w:val="24"/>
        </w:rPr>
        <w:t>，如在该程序中未找到本项目文件规</w:t>
      </w:r>
      <w:r>
        <w:rPr>
          <w:rFonts w:hint="eastAsia" w:ascii="宋体" w:hAnsi="宋体" w:eastAsia="宋体" w:cs="宋体"/>
          <w:color w:val="auto"/>
          <w:spacing w:val="-2"/>
          <w:sz w:val="24"/>
          <w:szCs w:val="24"/>
        </w:rPr>
        <w:t>定的中小企业划分标准所属行业，则按照《关于印发中小企业划型标</w:t>
      </w:r>
      <w:r>
        <w:rPr>
          <w:rFonts w:hint="eastAsia" w:ascii="宋体" w:hAnsi="宋体" w:eastAsia="宋体" w:cs="宋体"/>
          <w:color w:val="auto"/>
          <w:spacing w:val="-1"/>
          <w:sz w:val="24"/>
          <w:szCs w:val="24"/>
        </w:rPr>
        <w:t>准规定的通知(工</w:t>
      </w:r>
      <w:r>
        <w:rPr>
          <w:rFonts w:hint="eastAsia" w:ascii="宋体" w:hAnsi="宋体" w:eastAsia="宋体" w:cs="宋体"/>
          <w:color w:val="auto"/>
          <w:spacing w:val="-5"/>
          <w:sz w:val="24"/>
          <w:szCs w:val="24"/>
        </w:rPr>
        <w:t>信部联企业﹝2011﹞300号)》及本项目文件规定的中小企业划分标准所属行业执行</w:t>
      </w:r>
      <w:r>
        <w:rPr>
          <w:rFonts w:hint="eastAsia" w:ascii="宋体" w:hAnsi="宋体" w:eastAsia="宋体" w:cs="宋体"/>
          <w:color w:val="auto"/>
          <w:spacing w:val="-3"/>
          <w:sz w:val="24"/>
          <w:szCs w:val="24"/>
        </w:rPr>
        <w:t>。</w:t>
      </w:r>
    </w:p>
    <w:p w14:paraId="1190D992">
      <w:pPr>
        <w:spacing w:line="360" w:lineRule="auto"/>
        <w:ind w:firstLine="480" w:firstLineChars="200"/>
        <w:jc w:val="both"/>
        <w:rPr>
          <w:rFonts w:hint="eastAsia" w:ascii="宋体" w:hAnsi="宋体" w:eastAsia="宋体" w:cs="宋体"/>
          <w:color w:val="auto"/>
          <w:sz w:val="24"/>
          <w:szCs w:val="24"/>
        </w:rPr>
        <w:sectPr>
          <w:headerReference r:id="rId20" w:type="default"/>
          <w:footerReference r:id="rId21" w:type="default"/>
          <w:pgSz w:w="11907" w:h="16840"/>
          <w:pgMar w:top="1117" w:right="1070" w:bottom="1060" w:left="1162" w:header="878" w:footer="886" w:gutter="0"/>
          <w:cols w:space="720" w:num="1"/>
        </w:sectPr>
      </w:pPr>
    </w:p>
    <w:p w14:paraId="7CF768C3">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drawing>
          <wp:anchor distT="0" distB="0" distL="0" distR="0" simplePos="0" relativeHeight="251659264" behindDoc="0" locked="0" layoutInCell="0" allowOverlap="1">
            <wp:simplePos x="0" y="0"/>
            <wp:positionH relativeFrom="page">
              <wp:posOffset>1010920</wp:posOffset>
            </wp:positionH>
            <wp:positionV relativeFrom="page">
              <wp:posOffset>7431405</wp:posOffset>
            </wp:positionV>
            <wp:extent cx="5680710" cy="6350"/>
            <wp:effectExtent l="0" t="0" r="0" b="0"/>
            <wp:wrapNone/>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43"/>
                    <a:stretch>
                      <a:fillRect/>
                    </a:stretch>
                  </pic:blipFill>
                  <pic:spPr>
                    <a:xfrm>
                      <a:off x="0" y="0"/>
                      <a:ext cx="5680993" cy="6350"/>
                    </a:xfrm>
                    <a:prstGeom prst="rect">
                      <a:avLst/>
                    </a:prstGeom>
                  </pic:spPr>
                </pic:pic>
              </a:graphicData>
            </a:graphic>
          </wp:anchor>
        </w:drawing>
      </w:r>
      <w:r>
        <w:rPr>
          <w:rFonts w:hint="eastAsia" w:ascii="宋体" w:hAnsi="宋体" w:eastAsia="宋体" w:cs="宋体"/>
          <w:color w:val="auto"/>
          <w:spacing w:val="2"/>
          <w:sz w:val="24"/>
          <w:szCs w:val="24"/>
        </w:rPr>
        <w:t>2-1-1 中小企业声明</w:t>
      </w:r>
      <w:r>
        <w:rPr>
          <w:rFonts w:hint="eastAsia" w:ascii="宋体" w:hAnsi="宋体" w:eastAsia="宋体" w:cs="宋体"/>
          <w:color w:val="auto"/>
          <w:spacing w:val="1"/>
          <w:sz w:val="24"/>
          <w:szCs w:val="24"/>
        </w:rPr>
        <w:t>函及残疾人福利性单位声明函格式</w:t>
      </w:r>
    </w:p>
    <w:p w14:paraId="3A7AFFEB">
      <w:pPr>
        <w:spacing w:line="360" w:lineRule="auto"/>
        <w:ind w:firstLine="480" w:firstLineChars="200"/>
        <w:jc w:val="both"/>
        <w:rPr>
          <w:rFonts w:hint="eastAsia" w:ascii="宋体" w:hAnsi="宋体" w:eastAsia="宋体" w:cs="宋体"/>
          <w:color w:val="auto"/>
          <w:sz w:val="24"/>
          <w:szCs w:val="24"/>
        </w:rPr>
      </w:pPr>
    </w:p>
    <w:p w14:paraId="1BB8B69C">
      <w:pPr>
        <w:spacing w:line="360" w:lineRule="auto"/>
        <w:jc w:val="center"/>
        <w:rPr>
          <w:rFonts w:hint="eastAsia" w:ascii="宋体" w:hAnsi="宋体" w:eastAsia="宋体" w:cs="宋体"/>
          <w:color w:val="auto"/>
          <w:sz w:val="36"/>
          <w:szCs w:val="36"/>
        </w:rPr>
      </w:pPr>
      <w:r>
        <w:rPr>
          <w:rFonts w:hint="eastAsia" w:ascii="宋体" w:hAnsi="宋体" w:eastAsia="宋体" w:cs="宋体"/>
          <w:color w:val="auto"/>
          <w:spacing w:val="21"/>
          <w:sz w:val="36"/>
          <w:szCs w:val="36"/>
        </w:rPr>
        <w:t>中小企业声明函(工程、服务)格</w:t>
      </w:r>
      <w:r>
        <w:rPr>
          <w:rFonts w:hint="eastAsia" w:ascii="宋体" w:hAnsi="宋体" w:eastAsia="宋体" w:cs="宋体"/>
          <w:color w:val="auto"/>
          <w:spacing w:val="20"/>
          <w:sz w:val="36"/>
          <w:szCs w:val="36"/>
        </w:rPr>
        <w:t>式</w:t>
      </w:r>
    </w:p>
    <w:p w14:paraId="18424927">
      <w:pPr>
        <w:spacing w:line="360" w:lineRule="auto"/>
        <w:ind w:firstLine="420" w:firstLineChars="200"/>
        <w:jc w:val="both"/>
        <w:rPr>
          <w:rFonts w:hint="eastAsia" w:ascii="宋体" w:hAnsi="宋体" w:eastAsia="宋体" w:cs="宋体"/>
          <w:color w:val="auto"/>
        </w:rPr>
      </w:pPr>
    </w:p>
    <w:p w14:paraId="41FD25C6">
      <w:pPr>
        <w:spacing w:line="360" w:lineRule="auto"/>
        <w:ind w:firstLine="524" w:firstLineChars="200"/>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rPr>
        <w:t>本公司(联合体)郑重声明，根据《政府采购促进中小企业发展管理办法》(</w:t>
      </w:r>
      <w:r>
        <w:rPr>
          <w:rFonts w:hint="eastAsia" w:ascii="宋体" w:hAnsi="宋体" w:eastAsia="宋体" w:cs="宋体"/>
          <w:color w:val="auto"/>
          <w:spacing w:val="9"/>
          <w:sz w:val="24"/>
          <w:szCs w:val="24"/>
        </w:rPr>
        <w:t>财</w:t>
      </w:r>
      <w:r>
        <w:rPr>
          <w:rFonts w:hint="eastAsia" w:ascii="宋体" w:hAnsi="宋体" w:eastAsia="宋体" w:cs="宋体"/>
          <w:color w:val="auto"/>
          <w:spacing w:val="18"/>
          <w:sz w:val="24"/>
          <w:szCs w:val="24"/>
        </w:rPr>
        <w:t>库</w:t>
      </w:r>
      <w:r>
        <w:rPr>
          <w:rFonts w:hint="eastAsia" w:ascii="宋体" w:hAnsi="宋体" w:eastAsia="宋体" w:cs="宋体"/>
          <w:color w:val="auto"/>
          <w:spacing w:val="12"/>
          <w:sz w:val="24"/>
          <w:szCs w:val="24"/>
        </w:rPr>
        <w:t>﹝2020﹞46号)的规定，本公司(联合体)参加(单位名称)的(项目名称)</w:t>
      </w:r>
      <w:r>
        <w:rPr>
          <w:rFonts w:hint="eastAsia" w:ascii="宋体" w:hAnsi="宋体" w:eastAsia="宋体" w:cs="宋体"/>
          <w:color w:val="auto"/>
          <w:spacing w:val="15"/>
          <w:sz w:val="24"/>
          <w:szCs w:val="24"/>
        </w:rPr>
        <w:t>采购活动，工程的施工单位全部为符合政策要求的中小企业(或者：服务全部由</w:t>
      </w:r>
      <w:r>
        <w:rPr>
          <w:rFonts w:hint="eastAsia" w:ascii="宋体" w:hAnsi="宋体" w:eastAsia="宋体" w:cs="宋体"/>
          <w:color w:val="auto"/>
          <w:spacing w:val="13"/>
          <w:sz w:val="24"/>
          <w:szCs w:val="24"/>
        </w:rPr>
        <w:t>符</w:t>
      </w:r>
      <w:r>
        <w:rPr>
          <w:rFonts w:hint="eastAsia" w:ascii="宋体" w:hAnsi="宋体" w:eastAsia="宋体" w:cs="宋体"/>
          <w:color w:val="auto"/>
          <w:spacing w:val="22"/>
          <w:sz w:val="24"/>
          <w:szCs w:val="24"/>
        </w:rPr>
        <w:t>合</w:t>
      </w:r>
      <w:r>
        <w:rPr>
          <w:rFonts w:hint="eastAsia" w:ascii="宋体" w:hAnsi="宋体" w:eastAsia="宋体" w:cs="宋体"/>
          <w:color w:val="auto"/>
          <w:spacing w:val="11"/>
          <w:sz w:val="24"/>
          <w:szCs w:val="24"/>
        </w:rPr>
        <w:t>政策要求的中小企业承接)。相关企业(含联合体中的中小企业、签订分包意向协</w:t>
      </w:r>
      <w:r>
        <w:rPr>
          <w:rFonts w:hint="eastAsia" w:ascii="宋体" w:hAnsi="宋体" w:eastAsia="宋体" w:cs="宋体"/>
          <w:color w:val="auto"/>
          <w:spacing w:val="13"/>
          <w:sz w:val="24"/>
          <w:szCs w:val="24"/>
        </w:rPr>
        <w:t>议</w:t>
      </w:r>
      <w:r>
        <w:rPr>
          <w:rFonts w:hint="eastAsia" w:ascii="宋体" w:hAnsi="宋体" w:eastAsia="宋体" w:cs="宋体"/>
          <w:color w:val="auto"/>
          <w:spacing w:val="9"/>
          <w:sz w:val="24"/>
          <w:szCs w:val="24"/>
        </w:rPr>
        <w:t>的中小企业)的具体情况如下：</w:t>
      </w:r>
    </w:p>
    <w:p w14:paraId="279EF725">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w:t>
      </w:r>
      <w:r>
        <w:rPr>
          <w:rFonts w:hint="eastAsia" w:ascii="宋体" w:hAnsi="宋体" w:eastAsia="宋体" w:cs="宋体"/>
          <w:color w:val="auto"/>
          <w:spacing w:val="4"/>
          <w:sz w:val="24"/>
          <w:szCs w:val="24"/>
        </w:rPr>
        <w:t>.</w:t>
      </w:r>
      <w:r>
        <w:rPr>
          <w:rFonts w:hint="eastAsia" w:ascii="宋体" w:hAnsi="宋体" w:eastAsia="宋体" w:cs="宋体"/>
          <w:color w:val="auto"/>
          <w:spacing w:val="4"/>
          <w:sz w:val="24"/>
          <w:szCs w:val="24"/>
          <w:u w:val="single"/>
        </w:rPr>
        <w:t>(标的名称)</w:t>
      </w:r>
      <w:r>
        <w:rPr>
          <w:rFonts w:hint="eastAsia" w:ascii="宋体" w:hAnsi="宋体" w:eastAsia="宋体" w:cs="宋体"/>
          <w:color w:val="auto"/>
          <w:spacing w:val="4"/>
          <w:sz w:val="24"/>
          <w:szCs w:val="24"/>
        </w:rPr>
        <w:t>，属于</w:t>
      </w:r>
      <w:r>
        <w:rPr>
          <w:rFonts w:hint="eastAsia" w:ascii="宋体" w:hAnsi="宋体" w:eastAsia="宋体" w:cs="宋体"/>
          <w:color w:val="auto"/>
          <w:spacing w:val="4"/>
          <w:sz w:val="24"/>
          <w:szCs w:val="24"/>
          <w:u w:val="single"/>
        </w:rPr>
        <w:t>(采购文件中明确的所属行业)</w:t>
      </w:r>
      <w:r>
        <w:rPr>
          <w:rFonts w:hint="eastAsia" w:ascii="宋体" w:hAnsi="宋体" w:eastAsia="宋体" w:cs="宋体"/>
          <w:color w:val="auto"/>
          <w:spacing w:val="4"/>
          <w:sz w:val="24"/>
          <w:szCs w:val="24"/>
        </w:rPr>
        <w:t>行业；承建(承接)企业</w:t>
      </w:r>
      <w:r>
        <w:rPr>
          <w:rFonts w:hint="eastAsia" w:ascii="宋体" w:hAnsi="宋体" w:eastAsia="宋体" w:cs="宋体"/>
          <w:color w:val="auto"/>
          <w:spacing w:val="-4"/>
          <w:sz w:val="24"/>
          <w:szCs w:val="24"/>
        </w:rPr>
        <w:t>为</w:t>
      </w:r>
      <w:r>
        <w:rPr>
          <w:rFonts w:hint="eastAsia" w:ascii="宋体" w:hAnsi="宋体" w:eastAsia="宋体" w:cs="宋体"/>
          <w:color w:val="auto"/>
          <w:spacing w:val="-4"/>
          <w:sz w:val="24"/>
          <w:szCs w:val="24"/>
          <w:u w:val="single"/>
        </w:rPr>
        <w:t>(企业名称)</w:t>
      </w:r>
      <w:r>
        <w:rPr>
          <w:rFonts w:hint="eastAsia" w:ascii="宋体" w:hAnsi="宋体" w:eastAsia="宋体" w:cs="宋体"/>
          <w:color w:val="auto"/>
          <w:spacing w:val="-4"/>
          <w:sz w:val="24"/>
          <w:szCs w:val="24"/>
        </w:rPr>
        <w:t>，从业人员______人，营业收入为______万元，资产总额为___</w:t>
      </w:r>
      <w:r>
        <w:rPr>
          <w:rFonts w:hint="eastAsia" w:ascii="宋体" w:hAnsi="宋体" w:eastAsia="宋体" w:cs="宋体"/>
          <w:color w:val="auto"/>
          <w:spacing w:val="-3"/>
          <w:sz w:val="24"/>
          <w:szCs w:val="24"/>
        </w:rPr>
        <w:t>_</w:t>
      </w:r>
      <w:r>
        <w:rPr>
          <w:rFonts w:hint="eastAsia" w:ascii="宋体" w:hAnsi="宋体" w:eastAsia="宋体" w:cs="宋体"/>
          <w:color w:val="auto"/>
          <w:sz w:val="24"/>
          <w:szCs w:val="24"/>
        </w:rPr>
        <w:t>__</w:t>
      </w:r>
      <w:r>
        <w:rPr>
          <w:rFonts w:hint="eastAsia" w:ascii="宋体" w:hAnsi="宋体" w:eastAsia="宋体" w:cs="宋体"/>
          <w:color w:val="auto"/>
          <w:spacing w:val="6"/>
          <w:sz w:val="24"/>
          <w:szCs w:val="24"/>
        </w:rPr>
        <w:t>万元</w:t>
      </w:r>
      <w:r>
        <w:rPr>
          <w:rFonts w:hint="eastAsia" w:ascii="宋体" w:hAnsi="宋体" w:eastAsia="宋体" w:cs="宋体"/>
          <w:color w:val="auto"/>
          <w:spacing w:val="6"/>
          <w:position w:val="6"/>
          <w:sz w:val="16"/>
          <w:szCs w:val="16"/>
        </w:rPr>
        <w:t>1</w:t>
      </w:r>
      <w:r>
        <w:rPr>
          <w:rFonts w:hint="eastAsia" w:ascii="宋体" w:hAnsi="宋体" w:eastAsia="宋体" w:cs="宋体"/>
          <w:color w:val="auto"/>
          <w:spacing w:val="6"/>
          <w:sz w:val="24"/>
          <w:szCs w:val="24"/>
        </w:rPr>
        <w:t>，属于</w:t>
      </w:r>
      <w:r>
        <w:rPr>
          <w:rFonts w:hint="eastAsia" w:ascii="宋体" w:hAnsi="宋体" w:eastAsia="宋体" w:cs="宋体"/>
          <w:color w:val="auto"/>
          <w:spacing w:val="6"/>
          <w:sz w:val="24"/>
          <w:szCs w:val="24"/>
          <w:u w:val="single"/>
        </w:rPr>
        <w:t>(中型企业、小型企业、微型企业)</w:t>
      </w:r>
      <w:r>
        <w:rPr>
          <w:rFonts w:hint="eastAsia" w:ascii="宋体" w:hAnsi="宋体" w:eastAsia="宋体" w:cs="宋体"/>
          <w:color w:val="auto"/>
          <w:spacing w:val="3"/>
          <w:sz w:val="24"/>
          <w:szCs w:val="24"/>
        </w:rPr>
        <w:t>；</w:t>
      </w:r>
    </w:p>
    <w:p w14:paraId="187C1498">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2.</w:t>
      </w:r>
      <w:r>
        <w:rPr>
          <w:rFonts w:hint="eastAsia" w:ascii="宋体" w:hAnsi="宋体" w:eastAsia="宋体" w:cs="宋体"/>
          <w:color w:val="auto"/>
          <w:spacing w:val="5"/>
          <w:sz w:val="24"/>
          <w:szCs w:val="24"/>
          <w:u w:val="single"/>
        </w:rPr>
        <w:t>(</w:t>
      </w:r>
      <w:r>
        <w:rPr>
          <w:rFonts w:hint="eastAsia" w:ascii="宋体" w:hAnsi="宋体" w:eastAsia="宋体" w:cs="宋体"/>
          <w:color w:val="auto"/>
          <w:spacing w:val="4"/>
          <w:sz w:val="24"/>
          <w:szCs w:val="24"/>
          <w:u w:val="single"/>
        </w:rPr>
        <w:t>标的名称)</w:t>
      </w:r>
      <w:r>
        <w:rPr>
          <w:rFonts w:hint="eastAsia" w:ascii="宋体" w:hAnsi="宋体" w:eastAsia="宋体" w:cs="宋体"/>
          <w:color w:val="auto"/>
          <w:spacing w:val="4"/>
          <w:sz w:val="24"/>
          <w:szCs w:val="24"/>
        </w:rPr>
        <w:t>，属于</w:t>
      </w:r>
      <w:r>
        <w:rPr>
          <w:rFonts w:hint="eastAsia" w:ascii="宋体" w:hAnsi="宋体" w:eastAsia="宋体" w:cs="宋体"/>
          <w:color w:val="auto"/>
          <w:spacing w:val="4"/>
          <w:sz w:val="24"/>
          <w:szCs w:val="24"/>
          <w:u w:val="single"/>
        </w:rPr>
        <w:t>(采购文件中明确的所属行业)</w:t>
      </w:r>
      <w:r>
        <w:rPr>
          <w:rFonts w:hint="eastAsia" w:ascii="宋体" w:hAnsi="宋体" w:eastAsia="宋体" w:cs="宋体"/>
          <w:color w:val="auto"/>
          <w:spacing w:val="4"/>
          <w:sz w:val="24"/>
          <w:szCs w:val="24"/>
        </w:rPr>
        <w:t>行业；承建(承接)企业</w:t>
      </w:r>
      <w:r>
        <w:rPr>
          <w:rFonts w:hint="eastAsia" w:ascii="宋体" w:hAnsi="宋体" w:eastAsia="宋体" w:cs="宋体"/>
          <w:color w:val="auto"/>
          <w:spacing w:val="-4"/>
          <w:sz w:val="24"/>
          <w:szCs w:val="24"/>
        </w:rPr>
        <w:t>为</w:t>
      </w:r>
      <w:r>
        <w:rPr>
          <w:rFonts w:hint="eastAsia" w:ascii="宋体" w:hAnsi="宋体" w:eastAsia="宋体" w:cs="宋体"/>
          <w:color w:val="auto"/>
          <w:spacing w:val="-4"/>
          <w:sz w:val="24"/>
          <w:szCs w:val="24"/>
          <w:u w:val="single"/>
        </w:rPr>
        <w:t>(企业名称)</w:t>
      </w:r>
      <w:r>
        <w:rPr>
          <w:rFonts w:hint="eastAsia" w:ascii="宋体" w:hAnsi="宋体" w:eastAsia="宋体" w:cs="宋体"/>
          <w:color w:val="auto"/>
          <w:spacing w:val="-4"/>
          <w:sz w:val="24"/>
          <w:szCs w:val="24"/>
        </w:rPr>
        <w:t>，从业人员______人，营业收入为______万元，资产总额为___</w:t>
      </w:r>
      <w:r>
        <w:rPr>
          <w:rFonts w:hint="eastAsia" w:ascii="宋体" w:hAnsi="宋体" w:eastAsia="宋体" w:cs="宋体"/>
          <w:color w:val="auto"/>
          <w:spacing w:val="-3"/>
          <w:sz w:val="24"/>
          <w:szCs w:val="24"/>
        </w:rPr>
        <w:t>_</w:t>
      </w:r>
      <w:r>
        <w:rPr>
          <w:rFonts w:hint="eastAsia" w:ascii="宋体" w:hAnsi="宋体" w:eastAsia="宋体" w:cs="宋体"/>
          <w:color w:val="auto"/>
          <w:sz w:val="24"/>
          <w:szCs w:val="24"/>
        </w:rPr>
        <w:t>__</w:t>
      </w:r>
      <w:r>
        <w:rPr>
          <w:rFonts w:hint="eastAsia" w:ascii="宋体" w:hAnsi="宋体" w:eastAsia="宋体" w:cs="宋体"/>
          <w:color w:val="auto"/>
          <w:spacing w:val="12"/>
          <w:sz w:val="24"/>
          <w:szCs w:val="24"/>
        </w:rPr>
        <w:t>万</w:t>
      </w:r>
      <w:r>
        <w:rPr>
          <w:rFonts w:hint="eastAsia" w:ascii="宋体" w:hAnsi="宋体" w:eastAsia="宋体" w:cs="宋体"/>
          <w:color w:val="auto"/>
          <w:spacing w:val="10"/>
          <w:sz w:val="24"/>
          <w:szCs w:val="24"/>
        </w:rPr>
        <w:t>元，属于</w:t>
      </w:r>
      <w:r>
        <w:rPr>
          <w:rFonts w:hint="eastAsia" w:ascii="宋体" w:hAnsi="宋体" w:eastAsia="宋体" w:cs="宋体"/>
          <w:color w:val="auto"/>
          <w:spacing w:val="10"/>
          <w:sz w:val="24"/>
          <w:szCs w:val="24"/>
          <w:u w:val="single"/>
        </w:rPr>
        <w:t>(中型企业、小型企业、微型企业)</w:t>
      </w:r>
      <w:r>
        <w:rPr>
          <w:rFonts w:hint="eastAsia" w:ascii="宋体" w:hAnsi="宋体" w:eastAsia="宋体" w:cs="宋体"/>
          <w:color w:val="auto"/>
          <w:spacing w:val="10"/>
          <w:sz w:val="24"/>
          <w:szCs w:val="24"/>
        </w:rPr>
        <w:t>；</w:t>
      </w:r>
    </w:p>
    <w:p w14:paraId="6B2ED000">
      <w:pPr>
        <w:spacing w:line="360" w:lineRule="auto"/>
        <w:ind w:firstLine="420" w:firstLineChars="200"/>
        <w:jc w:val="both"/>
        <w:rPr>
          <w:rFonts w:hint="eastAsia" w:ascii="宋体" w:hAnsi="宋体" w:eastAsia="宋体" w:cs="宋体"/>
          <w:color w:val="auto"/>
        </w:rPr>
      </w:pPr>
    </w:p>
    <w:p w14:paraId="7DEE8675">
      <w:pPr>
        <w:spacing w:line="360" w:lineRule="auto"/>
        <w:ind w:firstLine="420" w:firstLineChars="200"/>
        <w:jc w:val="both"/>
        <w:rPr>
          <w:rFonts w:hint="eastAsia" w:ascii="宋体" w:hAnsi="宋体" w:eastAsia="宋体" w:cs="宋体"/>
          <w:color w:val="auto"/>
        </w:rPr>
      </w:pPr>
    </w:p>
    <w:p w14:paraId="42A93D73">
      <w:pPr>
        <w:spacing w:line="360" w:lineRule="auto"/>
        <w:ind w:firstLine="432" w:firstLineChars="200"/>
        <w:jc w:val="both"/>
        <w:rPr>
          <w:rFonts w:hint="eastAsia" w:ascii="宋体" w:hAnsi="宋体" w:eastAsia="宋体" w:cs="宋体"/>
          <w:color w:val="auto"/>
          <w:sz w:val="24"/>
          <w:szCs w:val="24"/>
        </w:rPr>
      </w:pPr>
      <w:r>
        <w:rPr>
          <w:rFonts w:hint="eastAsia" w:ascii="宋体" w:hAnsi="宋体" w:eastAsia="宋体" w:cs="宋体"/>
          <w:color w:val="auto"/>
          <w:spacing w:val="-12"/>
          <w:position w:val="1"/>
          <w:sz w:val="24"/>
          <w:szCs w:val="24"/>
        </w:rPr>
        <w:t>…</w:t>
      </w:r>
      <w:r>
        <w:rPr>
          <w:rFonts w:hint="eastAsia" w:ascii="宋体" w:hAnsi="宋体" w:eastAsia="宋体" w:cs="宋体"/>
          <w:color w:val="auto"/>
          <w:spacing w:val="-11"/>
          <w:position w:val="1"/>
          <w:sz w:val="24"/>
          <w:szCs w:val="24"/>
        </w:rPr>
        <w:t>…</w:t>
      </w:r>
    </w:p>
    <w:p w14:paraId="71A743DC">
      <w:pPr>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pacing w:val="20"/>
          <w:sz w:val="24"/>
          <w:szCs w:val="24"/>
        </w:rPr>
        <w:t>以上</w:t>
      </w:r>
      <w:r>
        <w:rPr>
          <w:rFonts w:hint="eastAsia" w:ascii="宋体" w:hAnsi="宋体" w:eastAsia="宋体" w:cs="宋体"/>
          <w:color w:val="auto"/>
          <w:spacing w:val="15"/>
          <w:sz w:val="24"/>
          <w:szCs w:val="24"/>
        </w:rPr>
        <w:t>企</w:t>
      </w:r>
      <w:r>
        <w:rPr>
          <w:rFonts w:hint="eastAsia" w:ascii="宋体" w:hAnsi="宋体" w:eastAsia="宋体" w:cs="宋体"/>
          <w:color w:val="auto"/>
          <w:spacing w:val="10"/>
          <w:sz w:val="24"/>
          <w:szCs w:val="24"/>
        </w:rPr>
        <w:t>业，不属于大企业的分支机构，不存在控股股东为大企业的情形，也不</w:t>
      </w:r>
      <w:r>
        <w:rPr>
          <w:rFonts w:hint="eastAsia" w:ascii="宋体" w:hAnsi="宋体" w:eastAsia="宋体" w:cs="宋体"/>
          <w:color w:val="auto"/>
          <w:spacing w:val="15"/>
          <w:sz w:val="24"/>
          <w:szCs w:val="24"/>
        </w:rPr>
        <w:t>存</w:t>
      </w:r>
      <w:r>
        <w:rPr>
          <w:rFonts w:hint="eastAsia" w:ascii="宋体" w:hAnsi="宋体" w:eastAsia="宋体" w:cs="宋体"/>
          <w:color w:val="auto"/>
          <w:spacing w:val="10"/>
          <w:sz w:val="24"/>
          <w:szCs w:val="24"/>
        </w:rPr>
        <w:t>在与大企业的负责人为同一人的情形。</w:t>
      </w:r>
    </w:p>
    <w:p w14:paraId="38E33C05">
      <w:pPr>
        <w:spacing w:line="360" w:lineRule="auto"/>
        <w:ind w:firstLine="536" w:firstLineChars="200"/>
        <w:jc w:val="both"/>
        <w:rPr>
          <w:rFonts w:hint="eastAsia" w:ascii="宋体" w:hAnsi="宋体" w:eastAsia="宋体" w:cs="宋体"/>
          <w:color w:val="auto"/>
          <w:sz w:val="24"/>
          <w:szCs w:val="24"/>
        </w:rPr>
      </w:pPr>
      <w:r>
        <w:rPr>
          <w:rFonts w:hint="eastAsia" w:ascii="宋体" w:hAnsi="宋体" w:eastAsia="宋体" w:cs="宋体"/>
          <w:color w:val="auto"/>
          <w:spacing w:val="14"/>
          <w:sz w:val="24"/>
          <w:szCs w:val="24"/>
        </w:rPr>
        <w:t>本</w:t>
      </w:r>
      <w:r>
        <w:rPr>
          <w:rFonts w:hint="eastAsia" w:ascii="宋体" w:hAnsi="宋体" w:eastAsia="宋体" w:cs="宋体"/>
          <w:color w:val="auto"/>
          <w:spacing w:val="11"/>
          <w:sz w:val="24"/>
          <w:szCs w:val="24"/>
        </w:rPr>
        <w:t>企业对上述声明内容的真实性负责。如有虚假，将依法承担相应责任。</w:t>
      </w:r>
    </w:p>
    <w:p w14:paraId="00825147">
      <w:pPr>
        <w:spacing w:line="360" w:lineRule="auto"/>
        <w:ind w:firstLine="420" w:firstLineChars="200"/>
        <w:jc w:val="both"/>
        <w:rPr>
          <w:rFonts w:hint="eastAsia" w:ascii="宋体" w:hAnsi="宋体" w:eastAsia="宋体" w:cs="宋体"/>
          <w:color w:val="auto"/>
        </w:rPr>
      </w:pPr>
    </w:p>
    <w:p w14:paraId="2274D2E2">
      <w:pPr>
        <w:spacing w:line="360" w:lineRule="auto"/>
        <w:ind w:firstLine="420" w:firstLineChars="200"/>
        <w:jc w:val="both"/>
        <w:rPr>
          <w:rFonts w:hint="eastAsia" w:ascii="宋体" w:hAnsi="宋体" w:eastAsia="宋体" w:cs="宋体"/>
          <w:color w:val="auto"/>
        </w:rPr>
      </w:pPr>
    </w:p>
    <w:p w14:paraId="76CAE385">
      <w:pPr>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企业</w:t>
      </w:r>
      <w:r>
        <w:rPr>
          <w:rFonts w:hint="eastAsia" w:ascii="宋体" w:hAnsi="宋体" w:eastAsia="宋体" w:cs="宋体"/>
          <w:color w:val="auto"/>
          <w:sz w:val="24"/>
          <w:szCs w:val="24"/>
        </w:rPr>
        <w:t>名称(加盖公章)：________</w:t>
      </w:r>
    </w:p>
    <w:p w14:paraId="60874C3B">
      <w:pPr>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drawing>
          <wp:anchor distT="0" distB="0" distL="0" distR="0" simplePos="0" relativeHeight="251660288" behindDoc="0" locked="0" layoutInCell="0" allowOverlap="1">
            <wp:simplePos x="0" y="0"/>
            <wp:positionH relativeFrom="page">
              <wp:posOffset>915670</wp:posOffset>
            </wp:positionH>
            <wp:positionV relativeFrom="page">
              <wp:posOffset>7704455</wp:posOffset>
            </wp:positionV>
            <wp:extent cx="5680710" cy="635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43"/>
                    <a:stretch>
                      <a:fillRect/>
                    </a:stretch>
                  </pic:blipFill>
                  <pic:spPr>
                    <a:xfrm>
                      <a:off x="0" y="0"/>
                      <a:ext cx="5680993" cy="6350"/>
                    </a:xfrm>
                    <a:prstGeom prst="rect">
                      <a:avLst/>
                    </a:prstGeom>
                  </pic:spPr>
                </pic:pic>
              </a:graphicData>
            </a:graphic>
          </wp:anchor>
        </w:drawing>
      </w:r>
      <w:r>
        <w:rPr>
          <w:rFonts w:hint="eastAsia" w:ascii="宋体" w:hAnsi="宋体" w:eastAsia="宋体" w:cs="宋体"/>
          <w:color w:val="auto"/>
          <w:spacing w:val="-27"/>
          <w:sz w:val="24"/>
          <w:szCs w:val="24"/>
        </w:rPr>
        <w:t>日</w:t>
      </w:r>
      <w:r>
        <w:rPr>
          <w:rFonts w:hint="eastAsia" w:ascii="宋体" w:hAnsi="宋体" w:eastAsia="宋体" w:cs="宋体"/>
          <w:color w:val="auto"/>
          <w:spacing w:val="-21"/>
          <w:sz w:val="24"/>
          <w:szCs w:val="24"/>
        </w:rPr>
        <w:t>期：</w:t>
      </w:r>
      <w:r>
        <w:rPr>
          <w:rFonts w:hint="eastAsia" w:ascii="宋体" w:hAnsi="宋体" w:eastAsia="宋体" w:cs="宋体"/>
          <w:color w:val="auto"/>
          <w:spacing w:val="-18"/>
          <w:sz w:val="24"/>
          <w:szCs w:val="24"/>
        </w:rPr>
        <w:t>_____年______月______日</w:t>
      </w:r>
    </w:p>
    <w:p w14:paraId="41844CAC">
      <w:pPr>
        <w:spacing w:line="360" w:lineRule="auto"/>
        <w:ind w:firstLine="420" w:firstLineChars="200"/>
        <w:jc w:val="both"/>
        <w:rPr>
          <w:rFonts w:hint="eastAsia" w:ascii="宋体" w:hAnsi="宋体" w:eastAsia="宋体" w:cs="宋体"/>
          <w:color w:val="auto"/>
        </w:rPr>
      </w:pPr>
    </w:p>
    <w:p w14:paraId="0B7E4924">
      <w:pPr>
        <w:spacing w:line="360" w:lineRule="auto"/>
        <w:ind w:firstLine="420" w:firstLineChars="200"/>
        <w:jc w:val="both"/>
        <w:rPr>
          <w:rFonts w:hint="eastAsia" w:ascii="宋体" w:hAnsi="宋体" w:eastAsia="宋体" w:cs="宋体"/>
          <w:color w:val="auto"/>
        </w:rPr>
      </w:pPr>
    </w:p>
    <w:p w14:paraId="06C897B7">
      <w:pPr>
        <w:spacing w:line="360" w:lineRule="auto"/>
        <w:ind w:firstLine="336" w:firstLineChars="200"/>
        <w:jc w:val="both"/>
        <w:rPr>
          <w:rFonts w:hint="eastAsia" w:ascii="宋体" w:hAnsi="宋体" w:eastAsia="宋体" w:cs="宋体"/>
          <w:color w:val="auto"/>
          <w:sz w:val="20"/>
          <w:szCs w:val="20"/>
        </w:rPr>
      </w:pPr>
      <w:r>
        <w:rPr>
          <w:rFonts w:hint="eastAsia" w:ascii="宋体" w:hAnsi="宋体" w:eastAsia="宋体" w:cs="宋体"/>
          <w:color w:val="auto"/>
          <w:spacing w:val="14"/>
          <w:position w:val="5"/>
          <w:sz w:val="14"/>
          <w:szCs w:val="14"/>
        </w:rPr>
        <w:t>1</w:t>
      </w:r>
      <w:r>
        <w:rPr>
          <w:rFonts w:hint="eastAsia" w:ascii="宋体" w:hAnsi="宋体" w:eastAsia="宋体" w:cs="宋体"/>
          <w:color w:val="auto"/>
          <w:spacing w:val="9"/>
          <w:sz w:val="20"/>
          <w:szCs w:val="20"/>
        </w:rPr>
        <w:t>从业人员、营业收入、资产总额填报上一年度数据，无上一年度数据的新成立企业可不填报。</w:t>
      </w:r>
    </w:p>
    <w:p w14:paraId="5870EC58">
      <w:pPr>
        <w:spacing w:line="360" w:lineRule="auto"/>
        <w:ind w:firstLine="420" w:firstLineChars="200"/>
        <w:jc w:val="both"/>
        <w:rPr>
          <w:rFonts w:hint="eastAsia" w:ascii="宋体" w:hAnsi="宋体" w:eastAsia="宋体" w:cs="宋体"/>
          <w:color w:val="auto"/>
        </w:rPr>
        <w:sectPr>
          <w:headerReference r:id="rId22" w:type="default"/>
          <w:pgSz w:w="11907" w:h="16840"/>
          <w:pgMar w:top="1117" w:right="1077" w:bottom="1057" w:left="1148" w:header="878" w:footer="886" w:gutter="0"/>
          <w:cols w:space="720" w:num="1"/>
        </w:sectPr>
      </w:pPr>
    </w:p>
    <w:p w14:paraId="7F27D3E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残疾人</w:t>
      </w:r>
      <w:r>
        <w:rPr>
          <w:rFonts w:hint="eastAsia" w:ascii="宋体" w:hAnsi="宋体" w:eastAsia="宋体" w:cs="宋体"/>
          <w:color w:val="auto"/>
          <w:sz w:val="24"/>
          <w:szCs w:val="24"/>
        </w:rPr>
        <w:t>福利性单位声明函格式</w:t>
      </w:r>
    </w:p>
    <w:p w14:paraId="35F8CF8F">
      <w:pPr>
        <w:spacing w:line="360" w:lineRule="auto"/>
        <w:ind w:firstLine="480" w:firstLineChars="200"/>
        <w:jc w:val="both"/>
        <w:rPr>
          <w:rFonts w:hint="eastAsia" w:ascii="宋体" w:hAnsi="宋体" w:eastAsia="宋体" w:cs="宋体"/>
          <w:color w:val="auto"/>
          <w:sz w:val="24"/>
          <w:szCs w:val="24"/>
        </w:rPr>
      </w:pPr>
    </w:p>
    <w:p w14:paraId="253F72FF">
      <w:pPr>
        <w:spacing w:line="360" w:lineRule="auto"/>
        <w:ind w:firstLine="480" w:firstLineChars="200"/>
        <w:jc w:val="both"/>
        <w:rPr>
          <w:rFonts w:hint="eastAsia" w:ascii="宋体" w:hAnsi="宋体" w:eastAsia="宋体" w:cs="宋体"/>
          <w:color w:val="auto"/>
          <w:sz w:val="24"/>
          <w:szCs w:val="24"/>
        </w:rPr>
      </w:pPr>
    </w:p>
    <w:p w14:paraId="0E2B7682">
      <w:pPr>
        <w:spacing w:line="360" w:lineRule="auto"/>
        <w:ind w:firstLine="548" w:firstLineChars="200"/>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本</w:t>
      </w:r>
      <w:r>
        <w:rPr>
          <w:rFonts w:hint="eastAsia" w:ascii="宋体" w:hAnsi="宋体" w:eastAsia="宋体" w:cs="宋体"/>
          <w:color w:val="auto"/>
          <w:spacing w:val="11"/>
          <w:sz w:val="24"/>
          <w:szCs w:val="24"/>
        </w:rPr>
        <w:t>单位郑重声明，根据《财政部民政部中国残疾人联合会关于促进残疾人就</w:t>
      </w:r>
      <w:r>
        <w:rPr>
          <w:rFonts w:hint="eastAsia" w:ascii="宋体" w:hAnsi="宋体" w:eastAsia="宋体" w:cs="宋体"/>
          <w:color w:val="auto"/>
          <w:spacing w:val="8"/>
          <w:sz w:val="24"/>
          <w:szCs w:val="24"/>
        </w:rPr>
        <w:t>业政府采购</w:t>
      </w:r>
      <w:r>
        <w:rPr>
          <w:rFonts w:hint="eastAsia" w:ascii="宋体" w:hAnsi="宋体" w:eastAsia="宋体" w:cs="宋体"/>
          <w:color w:val="auto"/>
          <w:spacing w:val="4"/>
          <w:sz w:val="24"/>
          <w:szCs w:val="24"/>
        </w:rPr>
        <w:t>政策的通知》(财库〔2017〕141号)的规定，本单位(请进行选择)：</w:t>
      </w:r>
    </w:p>
    <w:p w14:paraId="346E12D9">
      <w:pPr>
        <w:spacing w:line="360" w:lineRule="auto"/>
        <w:ind w:firstLine="546" w:firstLineChars="200"/>
        <w:jc w:val="both"/>
        <w:rPr>
          <w:rFonts w:hint="eastAsia" w:ascii="宋体" w:hAnsi="宋体" w:eastAsia="宋体" w:cs="宋体"/>
          <w:color w:val="auto"/>
          <w:sz w:val="24"/>
          <w:szCs w:val="24"/>
        </w:rPr>
      </w:pPr>
      <w:r>
        <w:rPr>
          <w:rFonts w:hint="eastAsia" w:ascii="宋体" w:hAnsi="宋体" w:eastAsia="宋体" w:cs="宋体"/>
          <w:b/>
          <w:bCs/>
          <w:color w:val="auto"/>
          <w:spacing w:val="16"/>
          <w:position w:val="3"/>
          <w:sz w:val="24"/>
          <w:szCs w:val="24"/>
        </w:rPr>
        <w:t>□</w:t>
      </w:r>
      <w:r>
        <w:rPr>
          <w:rFonts w:hint="eastAsia" w:ascii="宋体" w:hAnsi="宋体" w:eastAsia="宋体" w:cs="宋体"/>
          <w:color w:val="auto"/>
          <w:spacing w:val="14"/>
          <w:position w:val="3"/>
          <w:sz w:val="24"/>
          <w:szCs w:val="24"/>
        </w:rPr>
        <w:t>不属于符合条件的残疾人福利性单位。</w:t>
      </w:r>
    </w:p>
    <w:p w14:paraId="7DD5DC74">
      <w:pPr>
        <w:spacing w:line="360" w:lineRule="auto"/>
        <w:ind w:firstLine="546" w:firstLineChars="200"/>
        <w:jc w:val="both"/>
        <w:rPr>
          <w:rFonts w:hint="eastAsia" w:ascii="宋体" w:hAnsi="宋体" w:eastAsia="宋体" w:cs="宋体"/>
          <w:color w:val="auto"/>
          <w:sz w:val="24"/>
          <w:szCs w:val="24"/>
        </w:rPr>
      </w:pPr>
      <w:r>
        <w:rPr>
          <w:rFonts w:hint="eastAsia" w:ascii="宋体" w:hAnsi="宋体" w:eastAsia="宋体" w:cs="宋体"/>
          <w:b/>
          <w:bCs/>
          <w:color w:val="auto"/>
          <w:spacing w:val="16"/>
          <w:sz w:val="24"/>
          <w:szCs w:val="24"/>
        </w:rPr>
        <w:t>□</w:t>
      </w:r>
      <w:r>
        <w:rPr>
          <w:rFonts w:hint="eastAsia" w:ascii="宋体" w:hAnsi="宋体" w:eastAsia="宋体" w:cs="宋体"/>
          <w:color w:val="auto"/>
          <w:spacing w:val="16"/>
          <w:sz w:val="24"/>
          <w:szCs w:val="24"/>
        </w:rPr>
        <w:t>属于</w:t>
      </w:r>
      <w:r>
        <w:rPr>
          <w:rFonts w:hint="eastAsia" w:ascii="宋体" w:hAnsi="宋体" w:eastAsia="宋体" w:cs="宋体"/>
          <w:color w:val="auto"/>
          <w:spacing w:val="9"/>
          <w:sz w:val="24"/>
          <w:szCs w:val="24"/>
        </w:rPr>
        <w:t>符</w:t>
      </w:r>
      <w:r>
        <w:rPr>
          <w:rFonts w:hint="eastAsia" w:ascii="宋体" w:hAnsi="宋体" w:eastAsia="宋体" w:cs="宋体"/>
          <w:color w:val="auto"/>
          <w:spacing w:val="8"/>
          <w:sz w:val="24"/>
          <w:szCs w:val="24"/>
        </w:rPr>
        <w:t>合条件的残疾人福利性单位，且本单位参加______单位的______项目</w:t>
      </w:r>
      <w:r>
        <w:rPr>
          <w:rFonts w:hint="eastAsia" w:ascii="宋体" w:hAnsi="宋体" w:eastAsia="宋体" w:cs="宋体"/>
          <w:color w:val="auto"/>
          <w:spacing w:val="22"/>
          <w:sz w:val="24"/>
          <w:szCs w:val="24"/>
        </w:rPr>
        <w:t>采</w:t>
      </w:r>
      <w:r>
        <w:rPr>
          <w:rFonts w:hint="eastAsia" w:ascii="宋体" w:hAnsi="宋体" w:eastAsia="宋体" w:cs="宋体"/>
          <w:color w:val="auto"/>
          <w:spacing w:val="12"/>
          <w:sz w:val="24"/>
          <w:szCs w:val="24"/>
        </w:rPr>
        <w:t>购活动提供本单位制造的货物(由本单位承担工程/提供服务)，或者提供其他残</w:t>
      </w:r>
      <w:r>
        <w:rPr>
          <w:rFonts w:hint="eastAsia" w:ascii="宋体" w:hAnsi="宋体" w:eastAsia="宋体" w:cs="宋体"/>
          <w:color w:val="auto"/>
          <w:spacing w:val="20"/>
          <w:sz w:val="24"/>
          <w:szCs w:val="24"/>
        </w:rPr>
        <w:t>疾</w:t>
      </w:r>
      <w:r>
        <w:rPr>
          <w:rFonts w:hint="eastAsia" w:ascii="宋体" w:hAnsi="宋体" w:eastAsia="宋体" w:cs="宋体"/>
          <w:color w:val="auto"/>
          <w:spacing w:val="14"/>
          <w:sz w:val="24"/>
          <w:szCs w:val="24"/>
        </w:rPr>
        <w:t>人福利性单位制造的货物(不包括使用非残疾人福利性单位注册商标的货物)。</w:t>
      </w:r>
    </w:p>
    <w:p w14:paraId="1077553D">
      <w:pPr>
        <w:spacing w:line="360" w:lineRule="auto"/>
        <w:ind w:firstLine="528"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本单位对上述声明的真实性负责。如有虚假，将依法承担相应责任</w:t>
      </w:r>
      <w:r>
        <w:rPr>
          <w:rFonts w:hint="eastAsia" w:ascii="宋体" w:hAnsi="宋体" w:eastAsia="宋体" w:cs="宋体"/>
          <w:color w:val="auto"/>
          <w:spacing w:val="6"/>
          <w:sz w:val="24"/>
          <w:szCs w:val="24"/>
        </w:rPr>
        <w:t>。</w:t>
      </w:r>
    </w:p>
    <w:p w14:paraId="4D0DCBD1">
      <w:pPr>
        <w:spacing w:line="360" w:lineRule="auto"/>
        <w:ind w:firstLine="480" w:firstLineChars="200"/>
        <w:jc w:val="both"/>
        <w:rPr>
          <w:rFonts w:hint="eastAsia" w:ascii="宋体" w:hAnsi="宋体" w:eastAsia="宋体" w:cs="宋体"/>
          <w:color w:val="auto"/>
          <w:sz w:val="24"/>
          <w:szCs w:val="24"/>
        </w:rPr>
      </w:pPr>
    </w:p>
    <w:p w14:paraId="2550F5C8">
      <w:pPr>
        <w:spacing w:line="360" w:lineRule="auto"/>
        <w:ind w:firstLine="480" w:firstLineChars="200"/>
        <w:jc w:val="both"/>
        <w:rPr>
          <w:rFonts w:hint="eastAsia" w:ascii="宋体" w:hAnsi="宋体" w:eastAsia="宋体" w:cs="宋体"/>
          <w:color w:val="auto"/>
          <w:sz w:val="24"/>
          <w:szCs w:val="24"/>
        </w:rPr>
      </w:pPr>
    </w:p>
    <w:p w14:paraId="2DF1BFDE">
      <w:pPr>
        <w:spacing w:line="360" w:lineRule="auto"/>
        <w:ind w:firstLine="480" w:firstLineChars="200"/>
        <w:jc w:val="both"/>
        <w:rPr>
          <w:rFonts w:hint="eastAsia" w:ascii="宋体" w:hAnsi="宋体" w:eastAsia="宋体" w:cs="宋体"/>
          <w:color w:val="auto"/>
          <w:sz w:val="24"/>
          <w:szCs w:val="24"/>
        </w:rPr>
      </w:pPr>
    </w:p>
    <w:p w14:paraId="2E5A62B1">
      <w:pPr>
        <w:spacing w:line="360" w:lineRule="auto"/>
        <w:ind w:firstLine="480" w:firstLineChars="200"/>
        <w:jc w:val="both"/>
        <w:rPr>
          <w:rFonts w:hint="eastAsia" w:ascii="宋体" w:hAnsi="宋体" w:eastAsia="宋体" w:cs="宋体"/>
          <w:color w:val="auto"/>
          <w:sz w:val="24"/>
          <w:szCs w:val="24"/>
        </w:rPr>
      </w:pPr>
    </w:p>
    <w:p w14:paraId="5C88FF3C">
      <w:pPr>
        <w:spacing w:line="360" w:lineRule="auto"/>
        <w:ind w:firstLine="480" w:firstLineChars="200"/>
        <w:jc w:val="both"/>
        <w:rPr>
          <w:rFonts w:hint="eastAsia" w:ascii="宋体" w:hAnsi="宋体" w:eastAsia="宋体" w:cs="宋体"/>
          <w:color w:val="auto"/>
          <w:sz w:val="24"/>
          <w:szCs w:val="24"/>
        </w:rPr>
      </w:pPr>
    </w:p>
    <w:p w14:paraId="0EB47FF6">
      <w:pPr>
        <w:spacing w:line="360" w:lineRule="auto"/>
        <w:ind w:firstLine="580" w:firstLineChars="200"/>
        <w:jc w:val="both"/>
        <w:rPr>
          <w:rFonts w:hint="eastAsia" w:ascii="宋体" w:hAnsi="宋体" w:eastAsia="宋体" w:cs="宋体"/>
          <w:color w:val="auto"/>
          <w:sz w:val="24"/>
          <w:szCs w:val="24"/>
        </w:rPr>
      </w:pPr>
      <w:r>
        <w:rPr>
          <w:rFonts w:hint="eastAsia" w:ascii="宋体" w:hAnsi="宋体" w:eastAsia="宋体" w:cs="宋体"/>
          <w:color w:val="auto"/>
          <w:spacing w:val="25"/>
          <w:position w:val="26"/>
          <w:sz w:val="24"/>
          <w:szCs w:val="24"/>
        </w:rPr>
        <w:t>单</w:t>
      </w:r>
      <w:r>
        <w:rPr>
          <w:rFonts w:hint="eastAsia" w:ascii="宋体" w:hAnsi="宋体" w:eastAsia="宋体" w:cs="宋体"/>
          <w:color w:val="auto"/>
          <w:spacing w:val="19"/>
          <w:position w:val="26"/>
          <w:sz w:val="24"/>
          <w:szCs w:val="24"/>
        </w:rPr>
        <w:t>位名称(加盖公章)：</w:t>
      </w:r>
    </w:p>
    <w:p w14:paraId="3D9DA7B4">
      <w:pPr>
        <w:spacing w:line="360" w:lineRule="auto"/>
        <w:ind w:firstLine="468" w:firstLineChars="200"/>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日期：</w:t>
      </w:r>
      <w:r>
        <w:rPr>
          <w:rFonts w:hint="eastAsia" w:ascii="宋体" w:hAnsi="宋体" w:eastAsia="宋体" w:cs="宋体"/>
          <w:color w:val="auto"/>
          <w:spacing w:val="-18"/>
          <w:sz w:val="24"/>
          <w:szCs w:val="24"/>
        </w:rPr>
        <w:t>_____年______月______日</w:t>
      </w:r>
    </w:p>
    <w:p w14:paraId="64378C17">
      <w:pPr>
        <w:spacing w:line="360" w:lineRule="auto"/>
        <w:ind w:firstLine="480" w:firstLineChars="200"/>
        <w:jc w:val="both"/>
        <w:rPr>
          <w:rFonts w:hint="eastAsia" w:ascii="宋体" w:hAnsi="宋体" w:eastAsia="宋体" w:cs="宋体"/>
          <w:color w:val="auto"/>
          <w:sz w:val="24"/>
          <w:szCs w:val="24"/>
        </w:rPr>
        <w:sectPr>
          <w:headerReference r:id="rId23" w:type="default"/>
          <w:pgSz w:w="11907" w:h="16840"/>
          <w:pgMar w:top="1117" w:right="1075" w:bottom="1060" w:left="1162" w:header="878" w:footer="886" w:gutter="0"/>
          <w:cols w:space="720" w:num="1"/>
        </w:sectPr>
      </w:pPr>
    </w:p>
    <w:p w14:paraId="4206372E">
      <w:pPr>
        <w:spacing w:line="360" w:lineRule="auto"/>
        <w:jc w:val="both"/>
        <w:rPr>
          <w:rFonts w:hint="eastAsia" w:ascii="宋体" w:hAnsi="宋体" w:eastAsia="宋体" w:cs="宋体"/>
          <w:b/>
          <w:bCs/>
          <w:color w:val="auto"/>
          <w:sz w:val="24"/>
          <w:szCs w:val="24"/>
        </w:rPr>
      </w:pPr>
      <w:r>
        <w:rPr>
          <w:rFonts w:hint="eastAsia" w:ascii="宋体" w:hAnsi="宋体" w:eastAsia="宋体" w:cs="宋体"/>
          <w:color w:val="auto"/>
          <w:spacing w:val="10"/>
          <w:sz w:val="24"/>
          <w:szCs w:val="24"/>
        </w:rPr>
        <w:t>2</w:t>
      </w:r>
      <w:r>
        <w:rPr>
          <w:rFonts w:hint="eastAsia" w:ascii="宋体" w:hAnsi="宋体" w:eastAsia="宋体" w:cs="宋体"/>
          <w:color w:val="auto"/>
          <w:spacing w:val="7"/>
          <w:sz w:val="24"/>
          <w:szCs w:val="24"/>
        </w:rPr>
        <w:t>-</w:t>
      </w:r>
      <w:r>
        <w:rPr>
          <w:rFonts w:hint="eastAsia" w:ascii="宋体" w:hAnsi="宋体" w:eastAsia="宋体" w:cs="宋体"/>
          <w:color w:val="auto"/>
          <w:spacing w:val="5"/>
          <w:sz w:val="24"/>
          <w:szCs w:val="24"/>
        </w:rPr>
        <w:t>1-2 拟分包情况说明及分包意向协议</w:t>
      </w:r>
      <w:r>
        <w:rPr>
          <w:rFonts w:hint="eastAsia" w:ascii="宋体" w:hAnsi="宋体" w:eastAsia="宋体" w:cs="宋体"/>
          <w:b/>
          <w:bCs/>
          <w:color w:val="auto"/>
          <w:spacing w:val="5"/>
          <w:sz w:val="24"/>
          <w:szCs w:val="24"/>
        </w:rPr>
        <w:t>（本项目不适用）</w:t>
      </w:r>
    </w:p>
    <w:p w14:paraId="037FBDFA">
      <w:pPr>
        <w:tabs>
          <w:tab w:val="left" w:pos="1044"/>
        </w:tabs>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ab/>
      </w:r>
    </w:p>
    <w:p w14:paraId="56A7C04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拟分包情</w:t>
      </w:r>
      <w:r>
        <w:rPr>
          <w:rFonts w:hint="eastAsia" w:ascii="宋体" w:hAnsi="宋体" w:eastAsia="宋体" w:cs="宋体"/>
          <w:color w:val="auto"/>
          <w:sz w:val="24"/>
          <w:szCs w:val="24"/>
        </w:rPr>
        <w:t>况说明</w:t>
      </w:r>
    </w:p>
    <w:p w14:paraId="7C87BD20">
      <w:pPr>
        <w:spacing w:line="360" w:lineRule="auto"/>
        <w:ind w:firstLine="408" w:firstLineChars="200"/>
        <w:jc w:val="both"/>
        <w:rPr>
          <w:rFonts w:hint="eastAsia" w:ascii="宋体" w:hAnsi="宋体" w:eastAsia="宋体" w:cs="宋体"/>
          <w:color w:val="auto"/>
          <w:sz w:val="24"/>
          <w:szCs w:val="24"/>
        </w:rPr>
      </w:pPr>
      <w:r>
        <w:rPr>
          <w:rFonts w:hint="eastAsia" w:ascii="宋体" w:hAnsi="宋体" w:eastAsia="宋体" w:cs="宋体"/>
          <w:color w:val="auto"/>
          <w:spacing w:val="-18"/>
          <w:sz w:val="24"/>
          <w:szCs w:val="24"/>
        </w:rPr>
        <w:t>致</w:t>
      </w:r>
      <w:r>
        <w:rPr>
          <w:rFonts w:hint="eastAsia" w:ascii="宋体" w:hAnsi="宋体" w:eastAsia="宋体" w:cs="宋体"/>
          <w:color w:val="auto"/>
          <w:spacing w:val="-11"/>
          <w:sz w:val="24"/>
          <w:szCs w:val="24"/>
        </w:rPr>
        <w:t>：</w:t>
      </w:r>
      <w:r>
        <w:rPr>
          <w:rFonts w:hint="eastAsia" w:ascii="宋体" w:hAnsi="宋体" w:eastAsia="宋体" w:cs="宋体"/>
          <w:color w:val="auto"/>
          <w:spacing w:val="-9"/>
          <w:sz w:val="24"/>
          <w:szCs w:val="24"/>
          <w:u w:val="single"/>
        </w:rPr>
        <w:t>(采购人)</w:t>
      </w:r>
    </w:p>
    <w:p w14:paraId="7E6F7F50">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我单位参加贵单位组织采购的项目编号为_______的_________项目(填写采购项</w:t>
      </w:r>
      <w:r>
        <w:rPr>
          <w:rFonts w:hint="eastAsia" w:ascii="宋体" w:hAnsi="宋体" w:eastAsia="宋体" w:cs="宋体"/>
          <w:color w:val="auto"/>
          <w:spacing w:val="-4"/>
          <w:sz w:val="24"/>
          <w:szCs w:val="24"/>
        </w:rPr>
        <w:t>目</w:t>
      </w:r>
      <w:r>
        <w:rPr>
          <w:rFonts w:hint="eastAsia" w:ascii="宋体" w:hAnsi="宋体" w:eastAsia="宋体" w:cs="宋体"/>
          <w:color w:val="auto"/>
          <w:spacing w:val="8"/>
          <w:sz w:val="24"/>
          <w:szCs w:val="24"/>
        </w:rPr>
        <w:t>名称)中___包(填写包号)的投标。拟签订分包合同的单位情况如下表所示，我单</w:t>
      </w:r>
      <w:r>
        <w:rPr>
          <w:rFonts w:hint="eastAsia" w:ascii="宋体" w:hAnsi="宋体" w:eastAsia="宋体" w:cs="宋体"/>
          <w:color w:val="auto"/>
          <w:spacing w:val="6"/>
          <w:sz w:val="24"/>
          <w:szCs w:val="24"/>
        </w:rPr>
        <w:t>位</w:t>
      </w:r>
      <w:r>
        <w:rPr>
          <w:rFonts w:hint="eastAsia" w:ascii="宋体" w:hAnsi="宋体" w:eastAsia="宋体" w:cs="宋体"/>
          <w:color w:val="auto"/>
          <w:spacing w:val="-8"/>
          <w:sz w:val="24"/>
          <w:szCs w:val="24"/>
        </w:rPr>
        <w:t>承诺一旦在</w:t>
      </w:r>
      <w:r>
        <w:rPr>
          <w:rFonts w:hint="eastAsia" w:ascii="宋体" w:hAnsi="宋体" w:eastAsia="宋体" w:cs="宋体"/>
          <w:color w:val="auto"/>
          <w:spacing w:val="-5"/>
          <w:sz w:val="24"/>
          <w:szCs w:val="24"/>
        </w:rPr>
        <w:t>该</w:t>
      </w:r>
      <w:r>
        <w:rPr>
          <w:rFonts w:hint="eastAsia" w:ascii="宋体" w:hAnsi="宋体" w:eastAsia="宋体" w:cs="宋体"/>
          <w:color w:val="auto"/>
          <w:spacing w:val="-4"/>
          <w:sz w:val="24"/>
          <w:szCs w:val="24"/>
        </w:rPr>
        <w:t>项目中获得采购合同将按下表所列情况进行分包，同时承诺分包承担主体</w:t>
      </w:r>
    </w:p>
    <w:p w14:paraId="167428A9">
      <w:pPr>
        <w:spacing w:line="360" w:lineRule="auto"/>
        <w:ind w:firstLine="440" w:firstLineChars="20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不</w:t>
      </w:r>
      <w:r>
        <w:rPr>
          <w:rFonts w:hint="eastAsia" w:ascii="宋体" w:hAnsi="宋体" w:eastAsia="宋体" w:cs="宋体"/>
          <w:color w:val="auto"/>
          <w:spacing w:val="-6"/>
          <w:sz w:val="24"/>
          <w:szCs w:val="24"/>
        </w:rPr>
        <w:t>再次分包。</w:t>
      </w:r>
    </w:p>
    <w:p w14:paraId="014893F8">
      <w:pPr>
        <w:spacing w:line="360" w:lineRule="auto"/>
        <w:ind w:firstLine="480" w:firstLineChars="200"/>
        <w:jc w:val="both"/>
        <w:rPr>
          <w:rFonts w:hint="eastAsia" w:ascii="宋体" w:hAnsi="宋体" w:eastAsia="宋体" w:cs="宋体"/>
          <w:color w:val="auto"/>
          <w:sz w:val="24"/>
          <w:szCs w:val="24"/>
        </w:rPr>
      </w:pPr>
    </w:p>
    <w:tbl>
      <w:tblPr>
        <w:tblStyle w:val="28"/>
        <w:tblW w:w="90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9"/>
      </w:tblGrid>
      <w:tr w14:paraId="466D8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461" w:type="dxa"/>
            <w:vAlign w:val="center"/>
          </w:tcPr>
          <w:p w14:paraId="586149E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8"/>
                <w:sz w:val="24"/>
                <w:szCs w:val="24"/>
              </w:rPr>
              <w:t>序</w:t>
            </w:r>
            <w:r>
              <w:rPr>
                <w:rFonts w:hint="eastAsia" w:ascii="宋体" w:hAnsi="宋体" w:eastAsia="宋体" w:cs="宋体"/>
                <w:color w:val="auto"/>
                <w:spacing w:val="-15"/>
                <w:sz w:val="24"/>
                <w:szCs w:val="24"/>
              </w:rPr>
              <w:t>号</w:t>
            </w:r>
          </w:p>
        </w:tc>
        <w:tc>
          <w:tcPr>
            <w:tcW w:w="1286" w:type="dxa"/>
            <w:vAlign w:val="center"/>
          </w:tcPr>
          <w:p w14:paraId="275C7D8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分</w:t>
            </w:r>
            <w:r>
              <w:rPr>
                <w:rFonts w:hint="eastAsia" w:ascii="宋体" w:hAnsi="宋体" w:eastAsia="宋体" w:cs="宋体"/>
                <w:color w:val="auto"/>
                <w:spacing w:val="-3"/>
                <w:sz w:val="24"/>
                <w:szCs w:val="24"/>
              </w:rPr>
              <w:t>包承担主体名称</w:t>
            </w:r>
          </w:p>
        </w:tc>
        <w:tc>
          <w:tcPr>
            <w:tcW w:w="1512" w:type="dxa"/>
            <w:vAlign w:val="center"/>
          </w:tcPr>
          <w:p w14:paraId="22489736">
            <w:pPr>
              <w:tabs>
                <w:tab w:val="left" w:pos="407"/>
              </w:tabs>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分</w:t>
            </w:r>
            <w:r>
              <w:rPr>
                <w:rFonts w:hint="eastAsia" w:ascii="宋体" w:hAnsi="宋体" w:eastAsia="宋体" w:cs="宋体"/>
                <w:color w:val="auto"/>
                <w:spacing w:val="-3"/>
                <w:sz w:val="24"/>
                <w:szCs w:val="24"/>
              </w:rPr>
              <w:t>包承担主体类型</w:t>
            </w:r>
            <w:r>
              <w:rPr>
                <w:rFonts w:hint="eastAsia" w:ascii="宋体" w:hAnsi="宋体" w:eastAsia="宋体" w:cs="宋体"/>
                <w:color w:val="auto"/>
                <w:spacing w:val="-9"/>
                <w:sz w:val="24"/>
                <w:szCs w:val="24"/>
              </w:rPr>
              <w:t xml:space="preserve"> (</w:t>
            </w:r>
            <w:r>
              <w:rPr>
                <w:rFonts w:hint="eastAsia" w:ascii="宋体" w:hAnsi="宋体" w:eastAsia="宋体" w:cs="宋体"/>
                <w:color w:val="auto"/>
                <w:spacing w:val="-6"/>
                <w:sz w:val="24"/>
                <w:szCs w:val="24"/>
              </w:rPr>
              <w:t>选择)</w:t>
            </w:r>
          </w:p>
        </w:tc>
        <w:tc>
          <w:tcPr>
            <w:tcW w:w="1124" w:type="dxa"/>
            <w:vAlign w:val="center"/>
          </w:tcPr>
          <w:p w14:paraId="55DDAD0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资</w:t>
            </w:r>
            <w:r>
              <w:rPr>
                <w:rFonts w:hint="eastAsia" w:ascii="宋体" w:hAnsi="宋体" w:eastAsia="宋体" w:cs="宋体"/>
                <w:color w:val="auto"/>
                <w:spacing w:val="-3"/>
                <w:sz w:val="24"/>
                <w:szCs w:val="24"/>
              </w:rPr>
              <w:t>质等级</w:t>
            </w:r>
          </w:p>
        </w:tc>
        <w:tc>
          <w:tcPr>
            <w:tcW w:w="1560" w:type="dxa"/>
            <w:vAlign w:val="center"/>
          </w:tcPr>
          <w:p w14:paraId="34450C5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拟</w:t>
            </w:r>
            <w:r>
              <w:rPr>
                <w:rFonts w:hint="eastAsia" w:ascii="宋体" w:hAnsi="宋体" w:eastAsia="宋体" w:cs="宋体"/>
                <w:color w:val="auto"/>
                <w:spacing w:val="-3"/>
                <w:sz w:val="24"/>
                <w:szCs w:val="24"/>
              </w:rPr>
              <w:t>分包</w:t>
            </w:r>
            <w:r>
              <w:rPr>
                <w:rFonts w:hint="eastAsia" w:ascii="宋体" w:hAnsi="宋体" w:eastAsia="宋体" w:cs="宋体"/>
                <w:color w:val="auto"/>
                <w:spacing w:val="-4"/>
                <w:sz w:val="24"/>
                <w:szCs w:val="24"/>
              </w:rPr>
              <w:t>合</w:t>
            </w:r>
            <w:r>
              <w:rPr>
                <w:rFonts w:hint="eastAsia" w:ascii="宋体" w:hAnsi="宋体" w:eastAsia="宋体" w:cs="宋体"/>
                <w:color w:val="auto"/>
                <w:spacing w:val="-3"/>
                <w:sz w:val="24"/>
                <w:szCs w:val="24"/>
              </w:rPr>
              <w:t>同</w:t>
            </w:r>
            <w:r>
              <w:rPr>
                <w:rFonts w:hint="eastAsia" w:ascii="宋体" w:hAnsi="宋体" w:eastAsia="宋体" w:cs="宋体"/>
                <w:color w:val="auto"/>
                <w:spacing w:val="-2"/>
                <w:sz w:val="24"/>
                <w:szCs w:val="24"/>
              </w:rPr>
              <w:t>内容</w:t>
            </w:r>
          </w:p>
        </w:tc>
        <w:tc>
          <w:tcPr>
            <w:tcW w:w="1497" w:type="dxa"/>
            <w:vAlign w:val="center"/>
          </w:tcPr>
          <w:p w14:paraId="57F8258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拟</w:t>
            </w:r>
            <w:r>
              <w:rPr>
                <w:rFonts w:hint="eastAsia" w:ascii="宋体" w:hAnsi="宋体" w:eastAsia="宋体" w:cs="宋体"/>
                <w:color w:val="auto"/>
                <w:spacing w:val="-2"/>
                <w:sz w:val="24"/>
                <w:szCs w:val="24"/>
              </w:rPr>
              <w:t>分包合同金额</w:t>
            </w:r>
          </w:p>
          <w:p w14:paraId="65C55CE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8"/>
                <w:sz w:val="24"/>
                <w:szCs w:val="24"/>
              </w:rPr>
              <w:t>(</w:t>
            </w:r>
            <w:r>
              <w:rPr>
                <w:rFonts w:hint="eastAsia" w:ascii="宋体" w:hAnsi="宋体" w:eastAsia="宋体" w:cs="宋体"/>
                <w:color w:val="auto"/>
                <w:spacing w:val="14"/>
                <w:sz w:val="24"/>
                <w:szCs w:val="24"/>
              </w:rPr>
              <w:t>人民币元)</w:t>
            </w:r>
          </w:p>
        </w:tc>
        <w:tc>
          <w:tcPr>
            <w:tcW w:w="1569" w:type="dxa"/>
            <w:vAlign w:val="center"/>
          </w:tcPr>
          <w:p w14:paraId="5F8ACD9B">
            <w:pPr>
              <w:spacing w:line="360" w:lineRule="auto"/>
              <w:jc w:val="center"/>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占合同金额的</w:t>
            </w:r>
          </w:p>
          <w:p w14:paraId="6AFEA78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比例(%)</w:t>
            </w:r>
          </w:p>
        </w:tc>
      </w:tr>
      <w:tr w14:paraId="56C57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461" w:type="dxa"/>
            <w:vAlign w:val="center"/>
          </w:tcPr>
          <w:p w14:paraId="7412075F">
            <w:pPr>
              <w:spacing w:line="360" w:lineRule="auto"/>
              <w:jc w:val="center"/>
              <w:rPr>
                <w:rFonts w:hint="eastAsia" w:ascii="宋体" w:hAnsi="宋体" w:eastAsia="宋体" w:cs="宋体"/>
                <w:color w:val="auto"/>
                <w:sz w:val="24"/>
                <w:szCs w:val="24"/>
              </w:rPr>
            </w:pPr>
          </w:p>
          <w:p w14:paraId="72B1B47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86" w:type="dxa"/>
            <w:vAlign w:val="center"/>
          </w:tcPr>
          <w:p w14:paraId="2664CA8A">
            <w:pPr>
              <w:spacing w:line="360" w:lineRule="auto"/>
              <w:jc w:val="center"/>
              <w:rPr>
                <w:rFonts w:hint="eastAsia" w:ascii="宋体" w:hAnsi="宋体" w:eastAsia="宋体" w:cs="宋体"/>
                <w:color w:val="auto"/>
                <w:sz w:val="24"/>
                <w:szCs w:val="24"/>
              </w:rPr>
            </w:pPr>
          </w:p>
        </w:tc>
        <w:tc>
          <w:tcPr>
            <w:tcW w:w="1512" w:type="dxa"/>
            <w:vAlign w:val="center"/>
          </w:tcPr>
          <w:p w14:paraId="03BAE87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□中型企</w:t>
            </w:r>
            <w:r>
              <w:rPr>
                <w:rFonts w:hint="eastAsia" w:ascii="宋体" w:hAnsi="宋体" w:eastAsia="宋体" w:cs="宋体"/>
                <w:color w:val="auto"/>
                <w:spacing w:val="11"/>
                <w:sz w:val="24"/>
                <w:szCs w:val="24"/>
              </w:rPr>
              <w:t>业</w:t>
            </w:r>
          </w:p>
          <w:p w14:paraId="347549B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□小微企</w:t>
            </w:r>
            <w:r>
              <w:rPr>
                <w:rFonts w:hint="eastAsia" w:ascii="宋体" w:hAnsi="宋体" w:eastAsia="宋体" w:cs="宋体"/>
                <w:color w:val="auto"/>
                <w:spacing w:val="11"/>
                <w:sz w:val="24"/>
                <w:szCs w:val="24"/>
              </w:rPr>
              <w:t>业</w:t>
            </w:r>
          </w:p>
          <w:p w14:paraId="1299D09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1"/>
                <w:sz w:val="24"/>
                <w:szCs w:val="24"/>
              </w:rPr>
              <w:t>□</w:t>
            </w:r>
            <w:r>
              <w:rPr>
                <w:rFonts w:hint="eastAsia" w:ascii="宋体" w:hAnsi="宋体" w:eastAsia="宋体" w:cs="宋体"/>
                <w:color w:val="auto"/>
                <w:spacing w:val="19"/>
                <w:sz w:val="24"/>
                <w:szCs w:val="24"/>
              </w:rPr>
              <w:t>其他</w:t>
            </w:r>
          </w:p>
        </w:tc>
        <w:tc>
          <w:tcPr>
            <w:tcW w:w="1124" w:type="dxa"/>
            <w:vAlign w:val="center"/>
          </w:tcPr>
          <w:p w14:paraId="31E31169">
            <w:pPr>
              <w:spacing w:line="360" w:lineRule="auto"/>
              <w:jc w:val="center"/>
              <w:rPr>
                <w:rFonts w:hint="eastAsia" w:ascii="宋体" w:hAnsi="宋体" w:eastAsia="宋体" w:cs="宋体"/>
                <w:color w:val="auto"/>
                <w:sz w:val="24"/>
                <w:szCs w:val="24"/>
              </w:rPr>
            </w:pPr>
          </w:p>
        </w:tc>
        <w:tc>
          <w:tcPr>
            <w:tcW w:w="1560" w:type="dxa"/>
            <w:vAlign w:val="center"/>
          </w:tcPr>
          <w:p w14:paraId="6F1FAE9A">
            <w:pPr>
              <w:spacing w:line="360" w:lineRule="auto"/>
              <w:jc w:val="center"/>
              <w:rPr>
                <w:rFonts w:hint="eastAsia" w:ascii="宋体" w:hAnsi="宋体" w:eastAsia="宋体" w:cs="宋体"/>
                <w:color w:val="auto"/>
                <w:sz w:val="24"/>
                <w:szCs w:val="24"/>
              </w:rPr>
            </w:pPr>
          </w:p>
        </w:tc>
        <w:tc>
          <w:tcPr>
            <w:tcW w:w="1497" w:type="dxa"/>
            <w:vAlign w:val="center"/>
          </w:tcPr>
          <w:p w14:paraId="2D7A3266">
            <w:pPr>
              <w:spacing w:line="360" w:lineRule="auto"/>
              <w:jc w:val="center"/>
              <w:rPr>
                <w:rFonts w:hint="eastAsia" w:ascii="宋体" w:hAnsi="宋体" w:eastAsia="宋体" w:cs="宋体"/>
                <w:color w:val="auto"/>
                <w:sz w:val="24"/>
                <w:szCs w:val="24"/>
              </w:rPr>
            </w:pPr>
          </w:p>
        </w:tc>
        <w:tc>
          <w:tcPr>
            <w:tcW w:w="1569" w:type="dxa"/>
            <w:vAlign w:val="center"/>
          </w:tcPr>
          <w:p w14:paraId="43EC2E9F">
            <w:pPr>
              <w:spacing w:line="360" w:lineRule="auto"/>
              <w:jc w:val="center"/>
              <w:rPr>
                <w:rFonts w:hint="eastAsia" w:ascii="宋体" w:hAnsi="宋体" w:eastAsia="宋体" w:cs="宋体"/>
                <w:color w:val="auto"/>
                <w:sz w:val="24"/>
                <w:szCs w:val="24"/>
              </w:rPr>
            </w:pPr>
          </w:p>
        </w:tc>
      </w:tr>
      <w:tr w14:paraId="0E1D7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461" w:type="dxa"/>
            <w:vAlign w:val="center"/>
          </w:tcPr>
          <w:p w14:paraId="6FDDE1D8">
            <w:pPr>
              <w:spacing w:line="360" w:lineRule="auto"/>
              <w:jc w:val="center"/>
              <w:rPr>
                <w:rFonts w:hint="eastAsia" w:ascii="宋体" w:hAnsi="宋体" w:eastAsia="宋体" w:cs="宋体"/>
                <w:color w:val="auto"/>
                <w:sz w:val="24"/>
                <w:szCs w:val="24"/>
              </w:rPr>
            </w:pPr>
          </w:p>
          <w:p w14:paraId="2E2E122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2</w:t>
            </w:r>
          </w:p>
        </w:tc>
        <w:tc>
          <w:tcPr>
            <w:tcW w:w="1286" w:type="dxa"/>
            <w:vAlign w:val="center"/>
          </w:tcPr>
          <w:p w14:paraId="387B5795">
            <w:pPr>
              <w:spacing w:line="360" w:lineRule="auto"/>
              <w:jc w:val="center"/>
              <w:rPr>
                <w:rFonts w:hint="eastAsia" w:ascii="宋体" w:hAnsi="宋体" w:eastAsia="宋体" w:cs="宋体"/>
                <w:color w:val="auto"/>
                <w:sz w:val="24"/>
                <w:szCs w:val="24"/>
              </w:rPr>
            </w:pPr>
          </w:p>
        </w:tc>
        <w:tc>
          <w:tcPr>
            <w:tcW w:w="1512" w:type="dxa"/>
            <w:vAlign w:val="center"/>
          </w:tcPr>
          <w:p w14:paraId="6EDBBAC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□中型企</w:t>
            </w:r>
            <w:r>
              <w:rPr>
                <w:rFonts w:hint="eastAsia" w:ascii="宋体" w:hAnsi="宋体" w:eastAsia="宋体" w:cs="宋体"/>
                <w:color w:val="auto"/>
                <w:spacing w:val="11"/>
                <w:sz w:val="24"/>
                <w:szCs w:val="24"/>
              </w:rPr>
              <w:t>业</w:t>
            </w:r>
          </w:p>
          <w:p w14:paraId="7E9A5C3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□小微企</w:t>
            </w:r>
            <w:r>
              <w:rPr>
                <w:rFonts w:hint="eastAsia" w:ascii="宋体" w:hAnsi="宋体" w:eastAsia="宋体" w:cs="宋体"/>
                <w:color w:val="auto"/>
                <w:spacing w:val="11"/>
                <w:sz w:val="24"/>
                <w:szCs w:val="24"/>
              </w:rPr>
              <w:t>业</w:t>
            </w:r>
          </w:p>
          <w:p w14:paraId="02D0425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1"/>
                <w:sz w:val="24"/>
                <w:szCs w:val="24"/>
              </w:rPr>
              <w:t>□</w:t>
            </w:r>
            <w:r>
              <w:rPr>
                <w:rFonts w:hint="eastAsia" w:ascii="宋体" w:hAnsi="宋体" w:eastAsia="宋体" w:cs="宋体"/>
                <w:color w:val="auto"/>
                <w:spacing w:val="19"/>
                <w:sz w:val="24"/>
                <w:szCs w:val="24"/>
              </w:rPr>
              <w:t>其他</w:t>
            </w:r>
          </w:p>
        </w:tc>
        <w:tc>
          <w:tcPr>
            <w:tcW w:w="1124" w:type="dxa"/>
            <w:vAlign w:val="center"/>
          </w:tcPr>
          <w:p w14:paraId="0A8D9212">
            <w:pPr>
              <w:spacing w:line="360" w:lineRule="auto"/>
              <w:jc w:val="center"/>
              <w:rPr>
                <w:rFonts w:hint="eastAsia" w:ascii="宋体" w:hAnsi="宋体" w:eastAsia="宋体" w:cs="宋体"/>
                <w:color w:val="auto"/>
                <w:sz w:val="24"/>
                <w:szCs w:val="24"/>
              </w:rPr>
            </w:pPr>
          </w:p>
        </w:tc>
        <w:tc>
          <w:tcPr>
            <w:tcW w:w="1560" w:type="dxa"/>
            <w:vAlign w:val="center"/>
          </w:tcPr>
          <w:p w14:paraId="74297230">
            <w:pPr>
              <w:spacing w:line="360" w:lineRule="auto"/>
              <w:jc w:val="center"/>
              <w:rPr>
                <w:rFonts w:hint="eastAsia" w:ascii="宋体" w:hAnsi="宋体" w:eastAsia="宋体" w:cs="宋体"/>
                <w:color w:val="auto"/>
                <w:sz w:val="24"/>
                <w:szCs w:val="24"/>
              </w:rPr>
            </w:pPr>
          </w:p>
        </w:tc>
        <w:tc>
          <w:tcPr>
            <w:tcW w:w="1497" w:type="dxa"/>
            <w:vAlign w:val="center"/>
          </w:tcPr>
          <w:p w14:paraId="750E8E5D">
            <w:pPr>
              <w:spacing w:line="360" w:lineRule="auto"/>
              <w:jc w:val="center"/>
              <w:rPr>
                <w:rFonts w:hint="eastAsia" w:ascii="宋体" w:hAnsi="宋体" w:eastAsia="宋体" w:cs="宋体"/>
                <w:color w:val="auto"/>
                <w:sz w:val="24"/>
                <w:szCs w:val="24"/>
              </w:rPr>
            </w:pPr>
          </w:p>
        </w:tc>
        <w:tc>
          <w:tcPr>
            <w:tcW w:w="1569" w:type="dxa"/>
            <w:vAlign w:val="center"/>
          </w:tcPr>
          <w:p w14:paraId="4A788F47">
            <w:pPr>
              <w:spacing w:line="360" w:lineRule="auto"/>
              <w:jc w:val="center"/>
              <w:rPr>
                <w:rFonts w:hint="eastAsia" w:ascii="宋体" w:hAnsi="宋体" w:eastAsia="宋体" w:cs="宋体"/>
                <w:color w:val="auto"/>
                <w:sz w:val="24"/>
                <w:szCs w:val="24"/>
              </w:rPr>
            </w:pPr>
          </w:p>
        </w:tc>
      </w:tr>
      <w:tr w14:paraId="477AC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461" w:type="dxa"/>
            <w:vAlign w:val="center"/>
          </w:tcPr>
          <w:p w14:paraId="1C42B3D5">
            <w:pPr>
              <w:spacing w:line="360" w:lineRule="auto"/>
              <w:jc w:val="center"/>
              <w:rPr>
                <w:rFonts w:hint="eastAsia" w:ascii="宋体" w:hAnsi="宋体" w:eastAsia="宋体" w:cs="宋体"/>
                <w:color w:val="auto"/>
                <w:sz w:val="24"/>
                <w:szCs w:val="24"/>
              </w:rPr>
            </w:pPr>
          </w:p>
          <w:p w14:paraId="45F9C49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position w:val="1"/>
                <w:sz w:val="24"/>
                <w:szCs w:val="24"/>
              </w:rPr>
              <w:t>…</w:t>
            </w:r>
          </w:p>
        </w:tc>
        <w:tc>
          <w:tcPr>
            <w:tcW w:w="1286" w:type="dxa"/>
            <w:vAlign w:val="center"/>
          </w:tcPr>
          <w:p w14:paraId="19F71F36">
            <w:pPr>
              <w:spacing w:line="360" w:lineRule="auto"/>
              <w:jc w:val="center"/>
              <w:rPr>
                <w:rFonts w:hint="eastAsia" w:ascii="宋体" w:hAnsi="宋体" w:eastAsia="宋体" w:cs="宋体"/>
                <w:color w:val="auto"/>
                <w:sz w:val="24"/>
                <w:szCs w:val="24"/>
              </w:rPr>
            </w:pPr>
          </w:p>
        </w:tc>
        <w:tc>
          <w:tcPr>
            <w:tcW w:w="1512" w:type="dxa"/>
            <w:vAlign w:val="center"/>
          </w:tcPr>
          <w:p w14:paraId="38750BFF">
            <w:pPr>
              <w:spacing w:line="360" w:lineRule="auto"/>
              <w:jc w:val="center"/>
              <w:rPr>
                <w:rFonts w:hint="eastAsia" w:ascii="宋体" w:hAnsi="宋体" w:eastAsia="宋体" w:cs="宋体"/>
                <w:color w:val="auto"/>
                <w:sz w:val="24"/>
                <w:szCs w:val="24"/>
              </w:rPr>
            </w:pPr>
          </w:p>
        </w:tc>
        <w:tc>
          <w:tcPr>
            <w:tcW w:w="1124" w:type="dxa"/>
            <w:vAlign w:val="center"/>
          </w:tcPr>
          <w:p w14:paraId="7D5A0402">
            <w:pPr>
              <w:spacing w:line="360" w:lineRule="auto"/>
              <w:jc w:val="center"/>
              <w:rPr>
                <w:rFonts w:hint="eastAsia" w:ascii="宋体" w:hAnsi="宋体" w:eastAsia="宋体" w:cs="宋体"/>
                <w:color w:val="auto"/>
                <w:sz w:val="24"/>
                <w:szCs w:val="24"/>
              </w:rPr>
            </w:pPr>
          </w:p>
        </w:tc>
        <w:tc>
          <w:tcPr>
            <w:tcW w:w="1560" w:type="dxa"/>
            <w:vAlign w:val="center"/>
          </w:tcPr>
          <w:p w14:paraId="0158C0C8">
            <w:pPr>
              <w:spacing w:line="360" w:lineRule="auto"/>
              <w:jc w:val="center"/>
              <w:rPr>
                <w:rFonts w:hint="eastAsia" w:ascii="宋体" w:hAnsi="宋体" w:eastAsia="宋体" w:cs="宋体"/>
                <w:color w:val="auto"/>
                <w:sz w:val="24"/>
                <w:szCs w:val="24"/>
              </w:rPr>
            </w:pPr>
          </w:p>
        </w:tc>
        <w:tc>
          <w:tcPr>
            <w:tcW w:w="1497" w:type="dxa"/>
            <w:vAlign w:val="center"/>
          </w:tcPr>
          <w:p w14:paraId="44E87C77">
            <w:pPr>
              <w:spacing w:line="360" w:lineRule="auto"/>
              <w:jc w:val="center"/>
              <w:rPr>
                <w:rFonts w:hint="eastAsia" w:ascii="宋体" w:hAnsi="宋体" w:eastAsia="宋体" w:cs="宋体"/>
                <w:color w:val="auto"/>
                <w:sz w:val="24"/>
                <w:szCs w:val="24"/>
              </w:rPr>
            </w:pPr>
          </w:p>
        </w:tc>
        <w:tc>
          <w:tcPr>
            <w:tcW w:w="1569" w:type="dxa"/>
            <w:vAlign w:val="center"/>
          </w:tcPr>
          <w:p w14:paraId="25FBC9D5">
            <w:pPr>
              <w:spacing w:line="360" w:lineRule="auto"/>
              <w:jc w:val="center"/>
              <w:rPr>
                <w:rFonts w:hint="eastAsia" w:ascii="宋体" w:hAnsi="宋体" w:eastAsia="宋体" w:cs="宋体"/>
                <w:color w:val="auto"/>
                <w:sz w:val="24"/>
                <w:szCs w:val="24"/>
              </w:rPr>
            </w:pPr>
          </w:p>
        </w:tc>
      </w:tr>
      <w:tr w14:paraId="49D79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943" w:type="dxa"/>
            <w:gridSpan w:val="5"/>
            <w:vAlign w:val="center"/>
          </w:tcPr>
          <w:p w14:paraId="4BEC00A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6"/>
                <w:sz w:val="24"/>
                <w:szCs w:val="24"/>
              </w:rPr>
              <w:t>合</w:t>
            </w:r>
            <w:r>
              <w:rPr>
                <w:rFonts w:hint="eastAsia" w:ascii="宋体" w:hAnsi="宋体" w:eastAsia="宋体" w:cs="宋体"/>
                <w:color w:val="auto"/>
                <w:spacing w:val="-14"/>
                <w:sz w:val="24"/>
                <w:szCs w:val="24"/>
              </w:rPr>
              <w:t>计：</w:t>
            </w:r>
          </w:p>
        </w:tc>
        <w:tc>
          <w:tcPr>
            <w:tcW w:w="1497" w:type="dxa"/>
            <w:vAlign w:val="center"/>
          </w:tcPr>
          <w:p w14:paraId="37E2F42B">
            <w:pPr>
              <w:spacing w:line="360" w:lineRule="auto"/>
              <w:jc w:val="center"/>
              <w:rPr>
                <w:rFonts w:hint="eastAsia" w:ascii="宋体" w:hAnsi="宋体" w:eastAsia="宋体" w:cs="宋体"/>
                <w:color w:val="auto"/>
                <w:sz w:val="24"/>
                <w:szCs w:val="24"/>
              </w:rPr>
            </w:pPr>
          </w:p>
        </w:tc>
        <w:tc>
          <w:tcPr>
            <w:tcW w:w="1569" w:type="dxa"/>
            <w:vAlign w:val="center"/>
          </w:tcPr>
          <w:p w14:paraId="18BDF11C">
            <w:pPr>
              <w:spacing w:line="360" w:lineRule="auto"/>
              <w:jc w:val="center"/>
              <w:rPr>
                <w:rFonts w:hint="eastAsia" w:ascii="宋体" w:hAnsi="宋体" w:eastAsia="宋体" w:cs="宋体"/>
                <w:color w:val="auto"/>
                <w:sz w:val="24"/>
                <w:szCs w:val="24"/>
              </w:rPr>
            </w:pPr>
          </w:p>
        </w:tc>
      </w:tr>
    </w:tbl>
    <w:p w14:paraId="6DD6C81D">
      <w:pPr>
        <w:spacing w:line="360" w:lineRule="auto"/>
        <w:ind w:firstLine="480" w:firstLineChars="200"/>
        <w:jc w:val="both"/>
        <w:rPr>
          <w:rFonts w:hint="eastAsia" w:ascii="宋体" w:hAnsi="宋体" w:eastAsia="宋体" w:cs="宋体"/>
          <w:color w:val="auto"/>
          <w:sz w:val="24"/>
          <w:szCs w:val="24"/>
        </w:rPr>
      </w:pPr>
    </w:p>
    <w:p w14:paraId="63C7FD5D">
      <w:pPr>
        <w:spacing w:line="360" w:lineRule="auto"/>
        <w:ind w:firstLine="480" w:firstLineChars="200"/>
        <w:jc w:val="both"/>
        <w:rPr>
          <w:rFonts w:hint="eastAsia" w:ascii="宋体" w:hAnsi="宋体" w:eastAsia="宋体" w:cs="宋体"/>
          <w:color w:val="auto"/>
          <w:sz w:val="24"/>
          <w:szCs w:val="24"/>
        </w:rPr>
      </w:pPr>
    </w:p>
    <w:p w14:paraId="0A4FCA4E">
      <w:pPr>
        <w:spacing w:line="360" w:lineRule="auto"/>
        <w:ind w:firstLine="480" w:firstLineChars="200"/>
        <w:jc w:val="both"/>
        <w:rPr>
          <w:rFonts w:hint="eastAsia" w:ascii="宋体" w:hAnsi="宋体" w:eastAsia="宋体" w:cs="宋体"/>
          <w:color w:val="auto"/>
          <w:sz w:val="24"/>
          <w:szCs w:val="24"/>
        </w:rPr>
      </w:pPr>
    </w:p>
    <w:p w14:paraId="3210CCEE">
      <w:pPr>
        <w:spacing w:line="360" w:lineRule="auto"/>
        <w:ind w:firstLine="472"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投标人名称(加盖公章)：_____</w:t>
      </w:r>
      <w:r>
        <w:rPr>
          <w:rFonts w:hint="eastAsia" w:ascii="宋体" w:hAnsi="宋体" w:eastAsia="宋体" w:cs="宋体"/>
          <w:color w:val="auto"/>
          <w:spacing w:val="-1"/>
          <w:sz w:val="24"/>
          <w:szCs w:val="24"/>
        </w:rPr>
        <w:t>_______</w:t>
      </w:r>
    </w:p>
    <w:p w14:paraId="4992A1F3">
      <w:pPr>
        <w:spacing w:line="360" w:lineRule="auto"/>
        <w:ind w:firstLine="340" w:firstLineChars="200"/>
        <w:jc w:val="both"/>
        <w:rPr>
          <w:rFonts w:hint="eastAsia" w:ascii="宋体" w:hAnsi="宋体" w:eastAsia="宋体" w:cs="宋体"/>
          <w:color w:val="auto"/>
          <w:spacing w:val="-18"/>
          <w:sz w:val="24"/>
          <w:szCs w:val="24"/>
        </w:rPr>
      </w:pPr>
      <w:r>
        <w:rPr>
          <w:rFonts w:hint="eastAsia" w:ascii="宋体" w:hAnsi="宋体" w:eastAsia="宋体" w:cs="宋体"/>
          <w:color w:val="auto"/>
          <w:spacing w:val="-35"/>
          <w:sz w:val="24"/>
          <w:szCs w:val="24"/>
        </w:rPr>
        <w:t>日</w:t>
      </w:r>
      <w:r>
        <w:rPr>
          <w:rFonts w:hint="eastAsia" w:ascii="宋体" w:hAnsi="宋体" w:eastAsia="宋体" w:cs="宋体"/>
          <w:color w:val="auto"/>
          <w:spacing w:val="-18"/>
          <w:sz w:val="24"/>
          <w:szCs w:val="24"/>
        </w:rPr>
        <w:t>期：_____年______月______日</w:t>
      </w:r>
    </w:p>
    <w:p w14:paraId="195BB8CD">
      <w:pPr>
        <w:spacing w:line="360" w:lineRule="auto"/>
        <w:ind w:firstLine="412" w:firstLineChars="200"/>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注</w:t>
      </w:r>
      <w:r>
        <w:rPr>
          <w:rFonts w:hint="eastAsia" w:ascii="宋体" w:hAnsi="宋体" w:eastAsia="宋体" w:cs="宋体"/>
          <w:color w:val="auto"/>
          <w:spacing w:val="-16"/>
          <w:sz w:val="24"/>
          <w:szCs w:val="24"/>
        </w:rPr>
        <w:t>：</w:t>
      </w:r>
    </w:p>
    <w:p w14:paraId="6ECD5BEC">
      <w:pPr>
        <w:spacing w:line="360" w:lineRule="auto"/>
        <w:ind w:firstLine="448"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如本招标文件《</w:t>
      </w:r>
      <w:r>
        <w:rPr>
          <w:rFonts w:hint="eastAsia" w:ascii="宋体" w:hAnsi="宋体" w:eastAsia="宋体" w:cs="宋体"/>
          <w:color w:val="auto"/>
          <w:spacing w:val="-5"/>
          <w:sz w:val="24"/>
          <w:szCs w:val="24"/>
        </w:rPr>
        <w:t>投</w:t>
      </w:r>
      <w:r>
        <w:rPr>
          <w:rFonts w:hint="eastAsia" w:ascii="宋体" w:hAnsi="宋体" w:eastAsia="宋体" w:cs="宋体"/>
          <w:color w:val="auto"/>
          <w:spacing w:val="-4"/>
          <w:sz w:val="24"/>
          <w:szCs w:val="24"/>
        </w:rPr>
        <w:t>标人须知资料表》载明本项目分包承担主体应具备的相应资质条件，</w:t>
      </w:r>
      <w:r>
        <w:rPr>
          <w:rFonts w:hint="eastAsia" w:ascii="宋体" w:hAnsi="宋体" w:eastAsia="宋体" w:cs="宋体"/>
          <w:color w:val="auto"/>
          <w:spacing w:val="-8"/>
          <w:sz w:val="24"/>
          <w:szCs w:val="24"/>
        </w:rPr>
        <w:t>则投标人须在</w:t>
      </w:r>
      <w:r>
        <w:rPr>
          <w:rFonts w:hint="eastAsia" w:ascii="宋体" w:hAnsi="宋体" w:eastAsia="宋体" w:cs="宋体"/>
          <w:color w:val="auto"/>
          <w:spacing w:val="-6"/>
          <w:sz w:val="24"/>
          <w:szCs w:val="24"/>
        </w:rPr>
        <w:t>本</w:t>
      </w:r>
      <w:r>
        <w:rPr>
          <w:rFonts w:hint="eastAsia" w:ascii="宋体" w:hAnsi="宋体" w:eastAsia="宋体" w:cs="宋体"/>
          <w:color w:val="auto"/>
          <w:spacing w:val="-4"/>
          <w:sz w:val="24"/>
          <w:szCs w:val="24"/>
        </w:rPr>
        <w:t>表中列明分包承担主体的资质等级，并后附资质证书扫描件，否则</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3"/>
          <w:sz w:val="24"/>
          <w:szCs w:val="24"/>
        </w:rPr>
        <w:t>。</w:t>
      </w:r>
    </w:p>
    <w:p w14:paraId="574C6990">
      <w:pPr>
        <w:spacing w:line="360" w:lineRule="auto"/>
        <w:ind w:firstLine="480" w:firstLineChars="200"/>
        <w:jc w:val="both"/>
        <w:rPr>
          <w:rFonts w:hint="eastAsia" w:ascii="宋体" w:hAnsi="宋体" w:eastAsia="宋体" w:cs="宋体"/>
          <w:color w:val="auto"/>
          <w:sz w:val="24"/>
          <w:szCs w:val="24"/>
        </w:rPr>
        <w:sectPr>
          <w:headerReference r:id="rId24" w:type="default"/>
          <w:footerReference r:id="rId25" w:type="default"/>
          <w:pgSz w:w="11907" w:h="16840"/>
          <w:pgMar w:top="1117" w:right="1134" w:bottom="1060" w:left="1162" w:header="878" w:footer="886" w:gutter="0"/>
          <w:cols w:space="720" w:num="1"/>
        </w:sectPr>
      </w:pPr>
    </w:p>
    <w:p w14:paraId="297AAAD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0"/>
          <w:sz w:val="24"/>
          <w:szCs w:val="24"/>
        </w:rPr>
        <w:t>分</w:t>
      </w:r>
      <w:r>
        <w:rPr>
          <w:rFonts w:hint="eastAsia" w:ascii="宋体" w:hAnsi="宋体" w:eastAsia="宋体" w:cs="宋体"/>
          <w:color w:val="auto"/>
          <w:spacing w:val="13"/>
          <w:sz w:val="24"/>
          <w:szCs w:val="24"/>
        </w:rPr>
        <w:t>包意向协议(实质性格式)（本项目不适用）</w:t>
      </w:r>
    </w:p>
    <w:p w14:paraId="61F867F9">
      <w:pPr>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采购方(投标人)：_______</w:t>
      </w:r>
      <w:r>
        <w:rPr>
          <w:rFonts w:hint="eastAsia" w:ascii="宋体" w:hAnsi="宋体" w:eastAsia="宋体" w:cs="宋体"/>
          <w:color w:val="auto"/>
          <w:sz w:val="24"/>
          <w:szCs w:val="24"/>
        </w:rPr>
        <w:t>_</w:t>
      </w:r>
    </w:p>
    <w:p w14:paraId="11B996F3">
      <w:pPr>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乙方(拟</w:t>
      </w:r>
      <w:r>
        <w:rPr>
          <w:rFonts w:hint="eastAsia" w:ascii="宋体" w:hAnsi="宋体" w:eastAsia="宋体" w:cs="宋体"/>
          <w:color w:val="auto"/>
          <w:sz w:val="24"/>
          <w:szCs w:val="24"/>
        </w:rPr>
        <w:t>分包单位)：________</w:t>
      </w:r>
    </w:p>
    <w:p w14:paraId="17E09370">
      <w:pPr>
        <w:spacing w:line="360" w:lineRule="auto"/>
        <w:ind w:firstLine="468" w:firstLineChars="200"/>
        <w:jc w:val="both"/>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采购方承诺，一旦在_________(采购项目名称)(项目编号为：_______)招标采购项目中获得采购合同，将按照下述约定将合同项下部分内容分包给乙方：</w:t>
      </w:r>
    </w:p>
    <w:p w14:paraId="1D84FB25">
      <w:pPr>
        <w:spacing w:line="360" w:lineRule="auto"/>
        <w:jc w:val="both"/>
        <w:rPr>
          <w:rFonts w:hint="eastAsia" w:ascii="宋体" w:hAnsi="宋体" w:eastAsia="宋体" w:cs="宋体"/>
          <w:color w:val="auto"/>
          <w:spacing w:val="-3"/>
          <w:sz w:val="24"/>
          <w:szCs w:val="24"/>
        </w:rPr>
      </w:pPr>
      <w:bookmarkStart w:id="193" w:name="_Toc2901"/>
      <w:r>
        <w:rPr>
          <w:rFonts w:hint="eastAsia" w:ascii="宋体" w:hAnsi="宋体" w:eastAsia="宋体" w:cs="宋体"/>
          <w:color w:val="auto"/>
          <w:spacing w:val="-3"/>
          <w:sz w:val="24"/>
          <w:szCs w:val="24"/>
        </w:rPr>
        <w:t>1.分包内容：_____。</w:t>
      </w:r>
      <w:bookmarkEnd w:id="193"/>
    </w:p>
    <w:p w14:paraId="11A36A8C">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6"/>
          <w:position w:val="17"/>
          <w:sz w:val="24"/>
          <w:szCs w:val="24"/>
        </w:rPr>
        <w:t>2.分包金额：_____，该金额占该采购包合同金额的比例为___%</w:t>
      </w:r>
      <w:r>
        <w:rPr>
          <w:rFonts w:hint="eastAsia" w:ascii="宋体" w:hAnsi="宋体" w:eastAsia="宋体" w:cs="宋体"/>
          <w:color w:val="auto"/>
          <w:spacing w:val="-2"/>
          <w:position w:val="17"/>
          <w:sz w:val="24"/>
          <w:szCs w:val="24"/>
        </w:rPr>
        <w:t>。</w:t>
      </w:r>
    </w:p>
    <w:p w14:paraId="453B47DD">
      <w:pPr>
        <w:spacing w:line="360" w:lineRule="auto"/>
        <w:ind w:firstLine="468" w:firstLineChars="200"/>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乙方承诺将在上述情况下与采购方签订分包合同</w:t>
      </w:r>
      <w:r>
        <w:rPr>
          <w:rFonts w:hint="eastAsia" w:ascii="宋体" w:hAnsi="宋体" w:eastAsia="宋体" w:cs="宋体"/>
          <w:color w:val="auto"/>
          <w:sz w:val="24"/>
          <w:szCs w:val="24"/>
        </w:rPr>
        <w:t>。</w:t>
      </w:r>
    </w:p>
    <w:p w14:paraId="0E40BC4F">
      <w:pPr>
        <w:spacing w:line="360" w:lineRule="auto"/>
        <w:ind w:firstLine="448"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本协议自各</w:t>
      </w:r>
      <w:r>
        <w:rPr>
          <w:rFonts w:hint="eastAsia" w:ascii="宋体" w:hAnsi="宋体" w:eastAsia="宋体" w:cs="宋体"/>
          <w:color w:val="auto"/>
          <w:spacing w:val="-6"/>
          <w:sz w:val="24"/>
          <w:szCs w:val="24"/>
        </w:rPr>
        <w:t>方</w:t>
      </w:r>
      <w:r>
        <w:rPr>
          <w:rFonts w:hint="eastAsia" w:ascii="宋体" w:hAnsi="宋体" w:eastAsia="宋体" w:cs="宋体"/>
          <w:color w:val="auto"/>
          <w:spacing w:val="-4"/>
          <w:sz w:val="24"/>
          <w:szCs w:val="24"/>
        </w:rPr>
        <w:t>盖章之日起生效，如采购方未在该项目(采购包)中标，本协议自动终</w:t>
      </w:r>
      <w:r>
        <w:rPr>
          <w:rFonts w:hint="eastAsia" w:ascii="宋体" w:hAnsi="宋体" w:eastAsia="宋体" w:cs="宋体"/>
          <w:color w:val="auto"/>
          <w:spacing w:val="-12"/>
          <w:sz w:val="24"/>
          <w:szCs w:val="24"/>
        </w:rPr>
        <w:t>止</w:t>
      </w:r>
      <w:r>
        <w:rPr>
          <w:rFonts w:hint="eastAsia" w:ascii="宋体" w:hAnsi="宋体" w:eastAsia="宋体" w:cs="宋体"/>
          <w:color w:val="auto"/>
          <w:spacing w:val="-11"/>
          <w:sz w:val="24"/>
          <w:szCs w:val="24"/>
        </w:rPr>
        <w:t>。</w:t>
      </w:r>
    </w:p>
    <w:p w14:paraId="6484E010">
      <w:pPr>
        <w:spacing w:line="360" w:lineRule="auto"/>
        <w:ind w:firstLine="480" w:firstLineChars="200"/>
        <w:jc w:val="both"/>
        <w:rPr>
          <w:rFonts w:hint="eastAsia" w:ascii="宋体" w:hAnsi="宋体" w:eastAsia="宋体" w:cs="宋体"/>
          <w:color w:val="auto"/>
          <w:sz w:val="24"/>
          <w:szCs w:val="24"/>
        </w:rPr>
      </w:pPr>
    </w:p>
    <w:p w14:paraId="5894BCF3">
      <w:pPr>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采购方(加盖公章)：_________乙方(加盖公章)：___</w:t>
      </w:r>
      <w:r>
        <w:rPr>
          <w:rFonts w:hint="eastAsia" w:ascii="宋体" w:hAnsi="宋体" w:eastAsia="宋体" w:cs="宋体"/>
          <w:color w:val="auto"/>
          <w:sz w:val="24"/>
          <w:szCs w:val="24"/>
        </w:rPr>
        <w:t>______</w:t>
      </w:r>
    </w:p>
    <w:p w14:paraId="5D2188C6">
      <w:pPr>
        <w:spacing w:line="360" w:lineRule="auto"/>
        <w:ind w:firstLine="480" w:firstLineChars="200"/>
        <w:jc w:val="both"/>
        <w:rPr>
          <w:rFonts w:hint="eastAsia" w:ascii="宋体" w:hAnsi="宋体" w:eastAsia="宋体" w:cs="宋体"/>
          <w:color w:val="auto"/>
          <w:sz w:val="24"/>
          <w:szCs w:val="24"/>
        </w:rPr>
      </w:pPr>
    </w:p>
    <w:p w14:paraId="6A88ED3E">
      <w:pPr>
        <w:spacing w:line="360" w:lineRule="auto"/>
        <w:ind w:firstLine="480" w:firstLineChars="200"/>
        <w:jc w:val="both"/>
        <w:rPr>
          <w:rFonts w:hint="eastAsia" w:ascii="宋体" w:hAnsi="宋体" w:eastAsia="宋体" w:cs="宋体"/>
          <w:color w:val="auto"/>
          <w:sz w:val="24"/>
          <w:szCs w:val="24"/>
        </w:rPr>
      </w:pPr>
    </w:p>
    <w:p w14:paraId="22025125">
      <w:pPr>
        <w:spacing w:line="360" w:lineRule="auto"/>
        <w:ind w:firstLine="352" w:firstLineChars="200"/>
        <w:jc w:val="both"/>
        <w:rPr>
          <w:rFonts w:hint="eastAsia" w:ascii="宋体" w:hAnsi="宋体" w:eastAsia="宋体" w:cs="宋体"/>
          <w:color w:val="auto"/>
          <w:sz w:val="24"/>
          <w:szCs w:val="24"/>
        </w:rPr>
      </w:pPr>
      <w:r>
        <w:rPr>
          <w:rFonts w:hint="eastAsia" w:ascii="宋体" w:hAnsi="宋体" w:eastAsia="宋体" w:cs="宋体"/>
          <w:color w:val="auto"/>
          <w:spacing w:val="-32"/>
          <w:sz w:val="24"/>
          <w:szCs w:val="24"/>
        </w:rPr>
        <w:t>日</w:t>
      </w:r>
      <w:r>
        <w:rPr>
          <w:rFonts w:hint="eastAsia" w:ascii="宋体" w:hAnsi="宋体" w:eastAsia="宋体" w:cs="宋体"/>
          <w:color w:val="auto"/>
          <w:spacing w:val="-16"/>
          <w:sz w:val="24"/>
          <w:szCs w:val="24"/>
        </w:rPr>
        <w:t>期：_____年______月______日</w:t>
      </w:r>
    </w:p>
    <w:p w14:paraId="4DEFC850">
      <w:pPr>
        <w:spacing w:line="360" w:lineRule="auto"/>
        <w:ind w:firstLine="412" w:firstLineChars="200"/>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注</w:t>
      </w:r>
      <w:r>
        <w:rPr>
          <w:rFonts w:hint="eastAsia" w:ascii="宋体" w:hAnsi="宋体" w:eastAsia="宋体" w:cs="宋体"/>
          <w:color w:val="auto"/>
          <w:spacing w:val="-16"/>
          <w:sz w:val="24"/>
          <w:szCs w:val="24"/>
        </w:rPr>
        <w:t>：</w:t>
      </w:r>
    </w:p>
    <w:p w14:paraId="02E49708">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本协议仅在投标人“为</w:t>
      </w:r>
      <w:r>
        <w:rPr>
          <w:rFonts w:hint="eastAsia" w:ascii="宋体" w:hAnsi="宋体" w:eastAsia="宋体" w:cs="宋体"/>
          <w:color w:val="auto"/>
          <w:spacing w:val="-4"/>
          <w:sz w:val="24"/>
          <w:szCs w:val="24"/>
        </w:rPr>
        <w:t>落</w:t>
      </w:r>
      <w:r>
        <w:rPr>
          <w:rFonts w:hint="eastAsia" w:ascii="宋体" w:hAnsi="宋体" w:eastAsia="宋体" w:cs="宋体"/>
          <w:color w:val="auto"/>
          <w:spacing w:val="-3"/>
          <w:sz w:val="24"/>
          <w:szCs w:val="24"/>
        </w:rPr>
        <w:t>实政府采购政策”而向中小企业分包时必须提供，否则投标无效；</w:t>
      </w:r>
      <w:r>
        <w:rPr>
          <w:rFonts w:hint="eastAsia" w:ascii="宋体" w:hAnsi="宋体" w:eastAsia="宋体" w:cs="宋体"/>
          <w:color w:val="auto"/>
          <w:spacing w:val="-8"/>
          <w:sz w:val="24"/>
          <w:szCs w:val="24"/>
        </w:rPr>
        <w:t>且投标人须</w:t>
      </w:r>
      <w:r>
        <w:rPr>
          <w:rFonts w:hint="eastAsia" w:ascii="宋体" w:hAnsi="宋体" w:eastAsia="宋体" w:cs="宋体"/>
          <w:color w:val="auto"/>
          <w:spacing w:val="-5"/>
          <w:sz w:val="24"/>
          <w:szCs w:val="24"/>
        </w:rPr>
        <w:t>与</w:t>
      </w:r>
      <w:r>
        <w:rPr>
          <w:rFonts w:hint="eastAsia" w:ascii="宋体" w:hAnsi="宋体" w:eastAsia="宋体" w:cs="宋体"/>
          <w:color w:val="auto"/>
          <w:spacing w:val="-4"/>
          <w:sz w:val="24"/>
          <w:szCs w:val="24"/>
        </w:rPr>
        <w:t>所有拟分包单位分别签订《分包意向协议》，每单位签订一份，并在投标</w:t>
      </w:r>
      <w:r>
        <w:rPr>
          <w:rFonts w:hint="eastAsia" w:ascii="宋体" w:hAnsi="宋体" w:eastAsia="宋体" w:cs="宋体"/>
          <w:color w:val="auto"/>
          <w:spacing w:val="-1"/>
          <w:sz w:val="24"/>
          <w:szCs w:val="24"/>
        </w:rPr>
        <w:t>文件中提交全部</w:t>
      </w:r>
      <w:r>
        <w:rPr>
          <w:rFonts w:hint="eastAsia" w:ascii="宋体" w:hAnsi="宋体" w:eastAsia="宋体" w:cs="宋体"/>
          <w:color w:val="auto"/>
          <w:sz w:val="24"/>
          <w:szCs w:val="24"/>
        </w:rPr>
        <w:t>协议原件的扫描件，否则投标无效。</w:t>
      </w:r>
    </w:p>
    <w:p w14:paraId="1682CBF3">
      <w:pPr>
        <w:spacing w:line="360" w:lineRule="auto"/>
        <w:ind w:firstLine="480" w:firstLineChars="200"/>
        <w:jc w:val="both"/>
        <w:rPr>
          <w:rFonts w:hint="eastAsia" w:ascii="宋体" w:hAnsi="宋体" w:eastAsia="宋体" w:cs="宋体"/>
          <w:color w:val="auto"/>
          <w:sz w:val="24"/>
          <w:szCs w:val="24"/>
        </w:rPr>
        <w:sectPr>
          <w:headerReference r:id="rId26" w:type="default"/>
          <w:footerReference r:id="rId27" w:type="default"/>
          <w:pgSz w:w="11907" w:h="16840"/>
          <w:pgMar w:top="1117" w:right="1134" w:bottom="1057" w:left="1134" w:header="878" w:footer="886" w:gutter="0"/>
          <w:cols w:space="720" w:num="1"/>
        </w:sectPr>
      </w:pPr>
    </w:p>
    <w:p w14:paraId="32D6EC0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2-2 其它落实政府采购政策的资格要求(如有)</w:t>
      </w:r>
    </w:p>
    <w:p w14:paraId="7A2A2667">
      <w:pPr>
        <w:spacing w:line="360" w:lineRule="auto"/>
        <w:ind w:firstLine="480" w:firstLineChars="200"/>
        <w:jc w:val="both"/>
        <w:rPr>
          <w:rFonts w:hint="eastAsia" w:ascii="宋体" w:hAnsi="宋体" w:eastAsia="宋体" w:cs="宋体"/>
          <w:color w:val="auto"/>
          <w:sz w:val="24"/>
          <w:szCs w:val="24"/>
        </w:rPr>
        <w:sectPr>
          <w:headerReference r:id="rId28" w:type="default"/>
          <w:footerReference r:id="rId29" w:type="default"/>
          <w:pgSz w:w="11907" w:h="16840"/>
          <w:pgMar w:top="1117" w:right="1134" w:bottom="1057" w:left="1134" w:header="878" w:footer="886" w:gutter="0"/>
          <w:cols w:space="720" w:num="1"/>
        </w:sectPr>
      </w:pPr>
    </w:p>
    <w:p w14:paraId="3E103767">
      <w:pPr>
        <w:spacing w:line="360" w:lineRule="auto"/>
        <w:jc w:val="both"/>
        <w:outlineLvl w:val="2"/>
        <w:rPr>
          <w:rFonts w:hint="eastAsia" w:ascii="宋体" w:hAnsi="宋体" w:eastAsia="宋体" w:cs="宋体"/>
          <w:color w:val="auto"/>
          <w:sz w:val="24"/>
          <w:szCs w:val="24"/>
        </w:rPr>
      </w:pPr>
      <w:bookmarkStart w:id="194" w:name="_Toc159237153"/>
      <w:bookmarkStart w:id="195" w:name="_Toc159237098"/>
      <w:bookmarkStart w:id="196" w:name="_Toc193382679"/>
      <w:bookmarkStart w:id="197" w:name="_Toc5844"/>
      <w:r>
        <w:rPr>
          <w:rFonts w:hint="eastAsia" w:ascii="宋体" w:hAnsi="宋体" w:eastAsia="宋体" w:cs="宋体"/>
          <w:color w:val="auto"/>
          <w:spacing w:val="10"/>
          <w:position w:val="17"/>
          <w:sz w:val="24"/>
          <w:szCs w:val="24"/>
        </w:rPr>
        <w:t>3.</w:t>
      </w:r>
      <w:r>
        <w:rPr>
          <w:rFonts w:hint="eastAsia" w:ascii="宋体" w:hAnsi="宋体" w:eastAsia="宋体" w:cs="宋体"/>
          <w:color w:val="auto"/>
          <w:spacing w:val="6"/>
          <w:position w:val="17"/>
          <w:sz w:val="24"/>
          <w:szCs w:val="24"/>
        </w:rPr>
        <w:t>本项目的特定资格要求(如有)</w:t>
      </w:r>
      <w:bookmarkEnd w:id="194"/>
      <w:bookmarkEnd w:id="195"/>
      <w:bookmarkEnd w:id="196"/>
      <w:bookmarkEnd w:id="197"/>
    </w:p>
    <w:p w14:paraId="0F2A392C">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8"/>
          <w:sz w:val="24"/>
          <w:szCs w:val="24"/>
        </w:rPr>
        <w:t>3</w:t>
      </w:r>
      <w:r>
        <w:rPr>
          <w:rFonts w:hint="eastAsia" w:ascii="宋体" w:hAnsi="宋体" w:eastAsia="宋体" w:cs="宋体"/>
          <w:color w:val="auto"/>
          <w:spacing w:val="15"/>
          <w:sz w:val="24"/>
          <w:szCs w:val="24"/>
        </w:rPr>
        <w:t>-1 联合协议(如有)</w:t>
      </w:r>
    </w:p>
    <w:p w14:paraId="61DFFCC9">
      <w:pPr>
        <w:spacing w:line="360" w:lineRule="auto"/>
        <w:ind w:firstLine="464" w:firstLineChars="200"/>
        <w:jc w:val="center"/>
        <w:rPr>
          <w:rFonts w:hint="eastAsia" w:ascii="宋体" w:hAnsi="宋体" w:eastAsia="宋体" w:cs="宋体"/>
          <w:color w:val="auto"/>
          <w:sz w:val="24"/>
          <w:szCs w:val="24"/>
        </w:rPr>
      </w:pPr>
      <w:bookmarkStart w:id="198" w:name="_Toc4552"/>
      <w:r>
        <w:rPr>
          <w:rFonts w:hint="eastAsia" w:ascii="宋体" w:hAnsi="宋体" w:eastAsia="宋体" w:cs="宋体"/>
          <w:color w:val="auto"/>
          <w:spacing w:val="-4"/>
          <w:sz w:val="24"/>
          <w:szCs w:val="24"/>
        </w:rPr>
        <w:t>联</w:t>
      </w:r>
      <w:r>
        <w:rPr>
          <w:rFonts w:hint="eastAsia" w:ascii="宋体" w:hAnsi="宋体" w:eastAsia="宋体" w:cs="宋体"/>
          <w:color w:val="auto"/>
          <w:spacing w:val="-3"/>
          <w:sz w:val="24"/>
          <w:szCs w:val="24"/>
        </w:rPr>
        <w:t>合</w:t>
      </w:r>
      <w:r>
        <w:rPr>
          <w:rFonts w:hint="eastAsia" w:ascii="宋体" w:hAnsi="宋体" w:eastAsia="宋体" w:cs="宋体"/>
          <w:color w:val="auto"/>
          <w:spacing w:val="-2"/>
          <w:sz w:val="24"/>
          <w:szCs w:val="24"/>
        </w:rPr>
        <w:t>协议</w:t>
      </w:r>
      <w:bookmarkEnd w:id="198"/>
    </w:p>
    <w:p w14:paraId="68F1A6E0">
      <w:pPr>
        <w:spacing w:line="360" w:lineRule="auto"/>
        <w:ind w:firstLine="440" w:firstLineChars="20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_____</w:t>
      </w:r>
      <w:r>
        <w:rPr>
          <w:rFonts w:hint="eastAsia" w:ascii="宋体" w:hAnsi="宋体" w:eastAsia="宋体" w:cs="宋体"/>
          <w:color w:val="auto"/>
          <w:spacing w:val="-7"/>
          <w:sz w:val="24"/>
          <w:szCs w:val="24"/>
        </w:rPr>
        <w:t>_</w:t>
      </w:r>
      <w:r>
        <w:rPr>
          <w:rFonts w:hint="eastAsia" w:ascii="宋体" w:hAnsi="宋体" w:eastAsia="宋体" w:cs="宋体"/>
          <w:color w:val="auto"/>
          <w:spacing w:val="-5"/>
          <w:sz w:val="24"/>
          <w:szCs w:val="24"/>
        </w:rPr>
        <w:t>、_____及_____就“________(项目名称)”____包招标项目的投标事</w:t>
      </w:r>
      <w:r>
        <w:rPr>
          <w:rFonts w:hint="eastAsia" w:ascii="宋体" w:hAnsi="宋体" w:eastAsia="宋体" w:cs="宋体"/>
          <w:color w:val="auto"/>
          <w:spacing w:val="-3"/>
          <w:sz w:val="24"/>
          <w:szCs w:val="24"/>
        </w:rPr>
        <w:t>宜，经各方充分协商一致，达成如下协议：</w:t>
      </w:r>
    </w:p>
    <w:p w14:paraId="199BC2E2">
      <w:pPr>
        <w:spacing w:line="360" w:lineRule="auto"/>
        <w:ind w:firstLine="360" w:firstLineChars="200"/>
        <w:jc w:val="both"/>
        <w:rPr>
          <w:rFonts w:hint="eastAsia" w:ascii="宋体" w:hAnsi="宋体" w:eastAsia="宋体" w:cs="宋体"/>
          <w:color w:val="auto"/>
          <w:sz w:val="24"/>
          <w:szCs w:val="24"/>
        </w:rPr>
      </w:pPr>
      <w:r>
        <w:rPr>
          <w:rFonts w:hint="eastAsia" w:ascii="宋体" w:hAnsi="宋体" w:eastAsia="宋体" w:cs="宋体"/>
          <w:color w:val="auto"/>
          <w:spacing w:val="-30"/>
          <w:sz w:val="24"/>
          <w:szCs w:val="24"/>
        </w:rPr>
        <w:t>一、</w:t>
      </w:r>
      <w:r>
        <w:rPr>
          <w:rFonts w:hint="eastAsia" w:ascii="宋体" w:hAnsi="宋体" w:eastAsia="宋体" w:cs="宋体"/>
          <w:color w:val="auto"/>
          <w:spacing w:val="-15"/>
          <w:sz w:val="24"/>
          <w:szCs w:val="24"/>
        </w:rPr>
        <w:t>由_________牵头，_________、__________参加，组成联合体共同进行招标项目</w:t>
      </w:r>
      <w:r>
        <w:rPr>
          <w:rFonts w:hint="eastAsia" w:ascii="宋体" w:hAnsi="宋体" w:eastAsia="宋体" w:cs="宋体"/>
          <w:color w:val="auto"/>
          <w:spacing w:val="-13"/>
          <w:sz w:val="24"/>
          <w:szCs w:val="24"/>
        </w:rPr>
        <w:t>的</w:t>
      </w:r>
      <w:r>
        <w:rPr>
          <w:rFonts w:hint="eastAsia" w:ascii="宋体" w:hAnsi="宋体" w:eastAsia="宋体" w:cs="宋体"/>
          <w:color w:val="auto"/>
          <w:spacing w:val="-8"/>
          <w:sz w:val="24"/>
          <w:szCs w:val="24"/>
        </w:rPr>
        <w:t>投标工作。</w:t>
      </w:r>
    </w:p>
    <w:p w14:paraId="079013F9">
      <w:pPr>
        <w:spacing w:line="360" w:lineRule="auto"/>
        <w:ind w:firstLine="392" w:firstLineChars="200"/>
        <w:jc w:val="both"/>
        <w:rPr>
          <w:rFonts w:hint="eastAsia" w:ascii="宋体" w:hAnsi="宋体" w:eastAsia="宋体" w:cs="宋体"/>
          <w:color w:val="auto"/>
          <w:sz w:val="24"/>
          <w:szCs w:val="24"/>
        </w:rPr>
      </w:pPr>
      <w:r>
        <w:rPr>
          <w:rFonts w:hint="eastAsia" w:ascii="宋体" w:hAnsi="宋体" w:eastAsia="宋体" w:cs="宋体"/>
          <w:color w:val="auto"/>
          <w:spacing w:val="-22"/>
          <w:sz w:val="24"/>
          <w:szCs w:val="24"/>
        </w:rPr>
        <w:t>二、</w:t>
      </w:r>
      <w:r>
        <w:rPr>
          <w:rFonts w:hint="eastAsia" w:ascii="宋体" w:hAnsi="宋体" w:eastAsia="宋体" w:cs="宋体"/>
          <w:color w:val="auto"/>
          <w:spacing w:val="-11"/>
          <w:sz w:val="24"/>
          <w:szCs w:val="24"/>
        </w:rPr>
        <w:t>联合体中标后，联合体各方共同与采购人签订合同，就采购合同约定的事项对采</w:t>
      </w:r>
      <w:r>
        <w:rPr>
          <w:rFonts w:hint="eastAsia" w:ascii="宋体" w:hAnsi="宋体" w:eastAsia="宋体" w:cs="宋体"/>
          <w:color w:val="auto"/>
          <w:spacing w:val="-5"/>
          <w:sz w:val="24"/>
          <w:szCs w:val="24"/>
        </w:rPr>
        <w:t>购</w:t>
      </w:r>
      <w:r>
        <w:rPr>
          <w:rFonts w:hint="eastAsia" w:ascii="宋体" w:hAnsi="宋体" w:eastAsia="宋体" w:cs="宋体"/>
          <w:color w:val="auto"/>
          <w:spacing w:val="-4"/>
          <w:sz w:val="24"/>
          <w:szCs w:val="24"/>
        </w:rPr>
        <w:t>人承担连带责任。</w:t>
      </w:r>
    </w:p>
    <w:p w14:paraId="3D5AEFF4">
      <w:pPr>
        <w:spacing w:line="360" w:lineRule="auto"/>
        <w:ind w:firstLine="432"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三、</w:t>
      </w:r>
      <w:r>
        <w:rPr>
          <w:rFonts w:hint="eastAsia" w:ascii="宋体" w:hAnsi="宋体" w:eastAsia="宋体" w:cs="宋体"/>
          <w:color w:val="auto"/>
          <w:spacing w:val="-6"/>
          <w:sz w:val="24"/>
          <w:szCs w:val="24"/>
        </w:rPr>
        <w:t>联合体各方均同意由牵头人代表其他联合体成员单位按招标文件要求出具《授权</w:t>
      </w:r>
      <w:r>
        <w:rPr>
          <w:rFonts w:hint="eastAsia" w:ascii="宋体" w:hAnsi="宋体" w:eastAsia="宋体" w:cs="宋体"/>
          <w:color w:val="auto"/>
          <w:spacing w:val="-30"/>
          <w:sz w:val="24"/>
          <w:szCs w:val="24"/>
        </w:rPr>
        <w:t>委</w:t>
      </w:r>
      <w:r>
        <w:rPr>
          <w:rFonts w:hint="eastAsia" w:ascii="宋体" w:hAnsi="宋体" w:eastAsia="宋体" w:cs="宋体"/>
          <w:color w:val="auto"/>
          <w:spacing w:val="-27"/>
          <w:sz w:val="24"/>
          <w:szCs w:val="24"/>
        </w:rPr>
        <w:t>托书》。</w:t>
      </w:r>
    </w:p>
    <w:p w14:paraId="64B43BD4">
      <w:pPr>
        <w:spacing w:line="360" w:lineRule="auto"/>
        <w:ind w:firstLine="440" w:firstLineChars="200"/>
        <w:jc w:val="both"/>
        <w:rPr>
          <w:rFonts w:hint="eastAsia" w:ascii="宋体" w:hAnsi="宋体" w:eastAsia="宋体" w:cs="宋体"/>
          <w:color w:val="auto"/>
          <w:sz w:val="24"/>
          <w:szCs w:val="24"/>
        </w:rPr>
      </w:pPr>
      <w:bookmarkStart w:id="199" w:name="_Toc27652"/>
      <w:r>
        <w:rPr>
          <w:rFonts w:hint="eastAsia" w:ascii="宋体" w:hAnsi="宋体" w:eastAsia="宋体" w:cs="宋体"/>
          <w:color w:val="auto"/>
          <w:spacing w:val="-10"/>
          <w:sz w:val="24"/>
          <w:szCs w:val="24"/>
        </w:rPr>
        <w:t>四、</w:t>
      </w:r>
      <w:r>
        <w:rPr>
          <w:rFonts w:hint="eastAsia" w:ascii="宋体" w:hAnsi="宋体" w:eastAsia="宋体" w:cs="宋体"/>
          <w:color w:val="auto"/>
          <w:spacing w:val="-9"/>
          <w:sz w:val="24"/>
          <w:szCs w:val="24"/>
        </w:rPr>
        <w:t>牵</w:t>
      </w:r>
      <w:r>
        <w:rPr>
          <w:rFonts w:hint="eastAsia" w:ascii="宋体" w:hAnsi="宋体" w:eastAsia="宋体" w:cs="宋体"/>
          <w:color w:val="auto"/>
          <w:spacing w:val="-5"/>
          <w:sz w:val="24"/>
          <w:szCs w:val="24"/>
        </w:rPr>
        <w:t>头人为项目的总负责单位；组织各参加方进行项目实施工作。</w:t>
      </w:r>
      <w:bookmarkEnd w:id="199"/>
    </w:p>
    <w:p w14:paraId="71682C33">
      <w:pPr>
        <w:spacing w:line="360" w:lineRule="auto"/>
        <w:ind w:firstLine="416" w:firstLineChars="200"/>
        <w:jc w:val="both"/>
        <w:rPr>
          <w:rFonts w:hint="eastAsia" w:ascii="宋体" w:hAnsi="宋体" w:eastAsia="宋体" w:cs="宋体"/>
          <w:color w:val="auto"/>
          <w:sz w:val="24"/>
          <w:szCs w:val="24"/>
        </w:rPr>
      </w:pPr>
      <w:r>
        <w:rPr>
          <w:rFonts w:hint="eastAsia" w:ascii="宋体" w:hAnsi="宋体" w:eastAsia="宋体" w:cs="宋体"/>
          <w:color w:val="auto"/>
          <w:spacing w:val="-16"/>
          <w:sz w:val="24"/>
          <w:szCs w:val="24"/>
        </w:rPr>
        <w:t>五</w:t>
      </w:r>
      <w:r>
        <w:rPr>
          <w:rFonts w:hint="eastAsia" w:ascii="宋体" w:hAnsi="宋体" w:eastAsia="宋体" w:cs="宋体"/>
          <w:color w:val="auto"/>
          <w:spacing w:val="-9"/>
          <w:sz w:val="24"/>
          <w:szCs w:val="24"/>
        </w:rPr>
        <w:t>、</w:t>
      </w:r>
      <w:r>
        <w:rPr>
          <w:rFonts w:hint="eastAsia" w:ascii="宋体" w:hAnsi="宋体" w:eastAsia="宋体" w:cs="宋体"/>
          <w:color w:val="auto"/>
          <w:spacing w:val="-8"/>
          <w:sz w:val="24"/>
          <w:szCs w:val="24"/>
        </w:rPr>
        <w:t>______负责_____，具体工作范围、内容以投标文件及合同为准。</w:t>
      </w:r>
    </w:p>
    <w:p w14:paraId="447487DB">
      <w:pPr>
        <w:spacing w:line="360" w:lineRule="auto"/>
        <w:ind w:firstLine="420" w:firstLineChars="200"/>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六</w:t>
      </w:r>
      <w:r>
        <w:rPr>
          <w:rFonts w:hint="eastAsia" w:ascii="宋体" w:hAnsi="宋体" w:eastAsia="宋体" w:cs="宋体"/>
          <w:color w:val="auto"/>
          <w:spacing w:val="-8"/>
          <w:sz w:val="24"/>
          <w:szCs w:val="24"/>
        </w:rPr>
        <w:t>、______负责_____，具体工作范围、内容以投标文件及合同为准。</w:t>
      </w:r>
    </w:p>
    <w:p w14:paraId="458CA29E">
      <w:pPr>
        <w:spacing w:line="360" w:lineRule="auto"/>
        <w:ind w:firstLine="424" w:firstLineChars="200"/>
        <w:jc w:val="both"/>
        <w:rPr>
          <w:rFonts w:hint="eastAsia" w:ascii="宋体" w:hAnsi="宋体" w:eastAsia="宋体" w:cs="宋体"/>
          <w:color w:val="auto"/>
          <w:sz w:val="24"/>
          <w:szCs w:val="24"/>
        </w:rPr>
      </w:pPr>
      <w:r>
        <w:rPr>
          <w:rFonts w:hint="eastAsia" w:ascii="宋体" w:hAnsi="宋体" w:eastAsia="宋体" w:cs="宋体"/>
          <w:color w:val="auto"/>
          <w:spacing w:val="-14"/>
          <w:sz w:val="24"/>
          <w:szCs w:val="24"/>
        </w:rPr>
        <w:t>七、</w:t>
      </w:r>
      <w:r>
        <w:rPr>
          <w:rFonts w:hint="eastAsia" w:ascii="宋体" w:hAnsi="宋体" w:eastAsia="宋体" w:cs="宋体"/>
          <w:color w:val="auto"/>
          <w:spacing w:val="-7"/>
          <w:sz w:val="24"/>
          <w:szCs w:val="24"/>
        </w:rPr>
        <w:t>______负责_____(如有)，具体工作范围、内容以投标文件及合同为准。</w:t>
      </w:r>
    </w:p>
    <w:p w14:paraId="3F475ADE">
      <w:pPr>
        <w:spacing w:line="360" w:lineRule="auto"/>
        <w:ind w:firstLine="440" w:firstLineChars="200"/>
        <w:jc w:val="both"/>
        <w:rPr>
          <w:rFonts w:hint="eastAsia" w:ascii="宋体" w:hAnsi="宋体" w:eastAsia="宋体" w:cs="宋体"/>
          <w:color w:val="auto"/>
          <w:sz w:val="24"/>
          <w:szCs w:val="24"/>
        </w:rPr>
      </w:pPr>
      <w:r>
        <w:rPr>
          <w:rFonts w:hint="eastAsia" w:ascii="宋体" w:hAnsi="宋体" w:eastAsia="宋体" w:cs="宋体"/>
          <w:color w:val="auto"/>
          <w:spacing w:val="-10"/>
          <w:sz w:val="24"/>
          <w:szCs w:val="24"/>
        </w:rPr>
        <w:t>八、</w:t>
      </w:r>
      <w:r>
        <w:rPr>
          <w:rFonts w:hint="eastAsia" w:ascii="宋体" w:hAnsi="宋体" w:eastAsia="宋体" w:cs="宋体"/>
          <w:color w:val="auto"/>
          <w:spacing w:val="-8"/>
          <w:sz w:val="24"/>
          <w:szCs w:val="24"/>
        </w:rPr>
        <w:t>本</w:t>
      </w:r>
      <w:r>
        <w:rPr>
          <w:rFonts w:hint="eastAsia" w:ascii="宋体" w:hAnsi="宋体" w:eastAsia="宋体" w:cs="宋体"/>
          <w:color w:val="auto"/>
          <w:spacing w:val="-5"/>
          <w:sz w:val="24"/>
          <w:szCs w:val="24"/>
        </w:rPr>
        <w:t>项目联合协议合同总额为________元，联合体各成员按照如下比例分摊(按联</w:t>
      </w:r>
      <w:r>
        <w:rPr>
          <w:rFonts w:hint="eastAsia" w:ascii="宋体" w:hAnsi="宋体" w:eastAsia="宋体" w:cs="宋体"/>
          <w:color w:val="auto"/>
          <w:spacing w:val="-4"/>
          <w:sz w:val="24"/>
          <w:szCs w:val="24"/>
        </w:rPr>
        <w:t>合体成</w:t>
      </w:r>
      <w:r>
        <w:rPr>
          <w:rFonts w:hint="eastAsia" w:ascii="宋体" w:hAnsi="宋体" w:eastAsia="宋体" w:cs="宋体"/>
          <w:color w:val="auto"/>
          <w:spacing w:val="-3"/>
          <w:sz w:val="24"/>
          <w:szCs w:val="24"/>
        </w:rPr>
        <w:t>员</w:t>
      </w:r>
      <w:r>
        <w:rPr>
          <w:rFonts w:hint="eastAsia" w:ascii="宋体" w:hAnsi="宋体" w:eastAsia="宋体" w:cs="宋体"/>
          <w:color w:val="auto"/>
          <w:spacing w:val="-2"/>
          <w:sz w:val="24"/>
          <w:szCs w:val="24"/>
        </w:rPr>
        <w:t>分别列明)：</w:t>
      </w:r>
    </w:p>
    <w:p w14:paraId="2F75DDD3">
      <w:pPr>
        <w:spacing w:line="360" w:lineRule="auto"/>
        <w:ind w:firstLine="504"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(1)______为□大型企业□中型企业、□小微企业(包含监狱企业、残疾人福</w:t>
      </w:r>
    </w:p>
    <w:p w14:paraId="57CBC610">
      <w:pPr>
        <w:spacing w:line="360" w:lineRule="auto"/>
        <w:ind w:firstLine="448"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利</w:t>
      </w:r>
      <w:r>
        <w:rPr>
          <w:rFonts w:hint="eastAsia" w:ascii="宋体" w:hAnsi="宋体" w:eastAsia="宋体" w:cs="宋体"/>
          <w:color w:val="auto"/>
          <w:spacing w:val="-6"/>
          <w:sz w:val="24"/>
          <w:szCs w:val="24"/>
        </w:rPr>
        <w:t>性单位)、□其他，合同金额为_____元；</w:t>
      </w:r>
    </w:p>
    <w:p w14:paraId="3F7A288F">
      <w:pPr>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2)______为□大型企业□中型企业、□小微企业(包含监狱企业、残疾人福</w:t>
      </w:r>
      <w:r>
        <w:rPr>
          <w:rFonts w:hint="eastAsia" w:ascii="宋体" w:hAnsi="宋体" w:eastAsia="宋体" w:cs="宋体"/>
          <w:color w:val="auto"/>
          <w:spacing w:val="-8"/>
          <w:sz w:val="24"/>
          <w:szCs w:val="24"/>
        </w:rPr>
        <w:t>利</w:t>
      </w:r>
      <w:r>
        <w:rPr>
          <w:rFonts w:hint="eastAsia" w:ascii="宋体" w:hAnsi="宋体" w:eastAsia="宋体" w:cs="宋体"/>
          <w:color w:val="auto"/>
          <w:spacing w:val="-6"/>
          <w:sz w:val="24"/>
          <w:szCs w:val="24"/>
        </w:rPr>
        <w:t>性单位)、□其他，合同金额为_____元；</w:t>
      </w:r>
    </w:p>
    <w:p w14:paraId="4C72BA22">
      <w:pPr>
        <w:spacing w:line="360" w:lineRule="auto"/>
        <w:ind w:firstLine="536" w:firstLineChars="200"/>
        <w:jc w:val="both"/>
        <w:rPr>
          <w:rFonts w:hint="eastAsia" w:ascii="宋体" w:hAnsi="宋体" w:eastAsia="宋体" w:cs="宋体"/>
          <w:color w:val="auto"/>
          <w:sz w:val="24"/>
          <w:szCs w:val="24"/>
        </w:rPr>
      </w:pPr>
      <w:r>
        <w:rPr>
          <w:rFonts w:hint="eastAsia" w:ascii="宋体" w:hAnsi="宋体" w:eastAsia="宋体" w:cs="宋体"/>
          <w:color w:val="auto"/>
          <w:spacing w:val="14"/>
          <w:sz w:val="24"/>
          <w:szCs w:val="24"/>
        </w:rPr>
        <w:t>(…</w:t>
      </w:r>
      <w:r>
        <w:rPr>
          <w:rFonts w:hint="eastAsia" w:ascii="宋体" w:hAnsi="宋体" w:eastAsia="宋体" w:cs="宋体"/>
          <w:color w:val="auto"/>
          <w:spacing w:val="7"/>
          <w:sz w:val="24"/>
          <w:szCs w:val="24"/>
        </w:rPr>
        <w:t>)______为□大型企业□中型企业、□小微企业(包含监狱企业、残疾人</w:t>
      </w:r>
      <w:r>
        <w:rPr>
          <w:rFonts w:hint="eastAsia" w:ascii="宋体" w:hAnsi="宋体" w:eastAsia="宋体" w:cs="宋体"/>
          <w:color w:val="auto"/>
          <w:spacing w:val="-10"/>
          <w:sz w:val="24"/>
          <w:szCs w:val="24"/>
        </w:rPr>
        <w:t>福</w:t>
      </w:r>
      <w:r>
        <w:rPr>
          <w:rFonts w:hint="eastAsia" w:ascii="宋体" w:hAnsi="宋体" w:eastAsia="宋体" w:cs="宋体"/>
          <w:color w:val="auto"/>
          <w:spacing w:val="-7"/>
          <w:sz w:val="24"/>
          <w:szCs w:val="24"/>
        </w:rPr>
        <w:t>利</w:t>
      </w:r>
      <w:r>
        <w:rPr>
          <w:rFonts w:hint="eastAsia" w:ascii="宋体" w:hAnsi="宋体" w:eastAsia="宋体" w:cs="宋体"/>
          <w:color w:val="auto"/>
          <w:spacing w:val="-5"/>
          <w:sz w:val="24"/>
          <w:szCs w:val="24"/>
        </w:rPr>
        <w:t>性单位)、□其他，合同金额为_____元。</w:t>
      </w:r>
    </w:p>
    <w:p w14:paraId="685B8F6D">
      <w:pPr>
        <w:spacing w:line="360" w:lineRule="auto"/>
        <w:ind w:firstLine="432"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九</w:t>
      </w:r>
      <w:r>
        <w:rPr>
          <w:rFonts w:hint="eastAsia" w:ascii="宋体" w:hAnsi="宋体" w:eastAsia="宋体" w:cs="宋体"/>
          <w:color w:val="auto"/>
          <w:spacing w:val="-9"/>
          <w:sz w:val="24"/>
          <w:szCs w:val="24"/>
        </w:rPr>
        <w:t>、</w:t>
      </w:r>
      <w:r>
        <w:rPr>
          <w:rFonts w:hint="eastAsia" w:ascii="宋体" w:hAnsi="宋体" w:eastAsia="宋体" w:cs="宋体"/>
          <w:color w:val="auto"/>
          <w:spacing w:val="-6"/>
          <w:sz w:val="24"/>
          <w:szCs w:val="24"/>
        </w:rPr>
        <w:t>以联合体形式参加政府采购活动的，联合体各方不得再单独参加或者与其他供应</w:t>
      </w:r>
      <w:r>
        <w:rPr>
          <w:rFonts w:hint="eastAsia" w:ascii="宋体" w:hAnsi="宋体" w:eastAsia="宋体" w:cs="宋体"/>
          <w:color w:val="auto"/>
          <w:spacing w:val="-2"/>
          <w:sz w:val="24"/>
          <w:szCs w:val="24"/>
        </w:rPr>
        <w:t>商另外组成联合体参加同一合同项下的政府采购活动</w:t>
      </w:r>
      <w:r>
        <w:rPr>
          <w:rFonts w:hint="eastAsia" w:ascii="宋体" w:hAnsi="宋体" w:eastAsia="宋体" w:cs="宋体"/>
          <w:color w:val="auto"/>
          <w:sz w:val="24"/>
          <w:szCs w:val="24"/>
        </w:rPr>
        <w:t>。</w:t>
      </w:r>
    </w:p>
    <w:p w14:paraId="1B9A4A14">
      <w:pPr>
        <w:spacing w:line="360" w:lineRule="auto"/>
        <w:ind w:firstLine="460" w:firstLineChars="200"/>
        <w:jc w:val="both"/>
        <w:rPr>
          <w:rFonts w:hint="eastAsia" w:ascii="宋体" w:hAnsi="宋体" w:eastAsia="宋体" w:cs="宋体"/>
          <w:color w:val="auto"/>
          <w:sz w:val="24"/>
          <w:szCs w:val="24"/>
        </w:rPr>
      </w:pPr>
      <w:bookmarkStart w:id="200" w:name="_Toc20917"/>
      <w:r>
        <w:rPr>
          <w:rFonts w:hint="eastAsia" w:ascii="宋体" w:hAnsi="宋体" w:eastAsia="宋体" w:cs="宋体"/>
          <w:color w:val="auto"/>
          <w:spacing w:val="-5"/>
          <w:sz w:val="24"/>
          <w:szCs w:val="24"/>
        </w:rPr>
        <w:t>十、其他约定(如有)：_______。</w:t>
      </w:r>
      <w:bookmarkEnd w:id="200"/>
    </w:p>
    <w:p w14:paraId="09188FF3">
      <w:pPr>
        <w:spacing w:line="360" w:lineRule="auto"/>
        <w:ind w:firstLine="448"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本协议自各方盖章后生效，采购合同履行完毕后自动失效。如未中标，本协议自</w:t>
      </w:r>
      <w:r>
        <w:rPr>
          <w:rFonts w:hint="eastAsia" w:ascii="宋体" w:hAnsi="宋体" w:eastAsia="宋体" w:cs="宋体"/>
          <w:color w:val="auto"/>
          <w:spacing w:val="-2"/>
          <w:sz w:val="24"/>
          <w:szCs w:val="24"/>
        </w:rPr>
        <w:t>动</w:t>
      </w:r>
      <w:r>
        <w:rPr>
          <w:rFonts w:hint="eastAsia" w:ascii="宋体" w:hAnsi="宋体" w:eastAsia="宋体" w:cs="宋体"/>
          <w:color w:val="auto"/>
          <w:spacing w:val="-12"/>
          <w:sz w:val="24"/>
          <w:szCs w:val="24"/>
        </w:rPr>
        <w:t>终</w:t>
      </w:r>
      <w:r>
        <w:rPr>
          <w:rFonts w:hint="eastAsia" w:ascii="宋体" w:hAnsi="宋体" w:eastAsia="宋体" w:cs="宋体"/>
          <w:color w:val="auto"/>
          <w:spacing w:val="-10"/>
          <w:sz w:val="24"/>
          <w:szCs w:val="24"/>
        </w:rPr>
        <w:t>止。</w:t>
      </w:r>
    </w:p>
    <w:p w14:paraId="0E5716FA">
      <w:pPr>
        <w:spacing w:line="360" w:lineRule="auto"/>
        <w:ind w:firstLine="480" w:firstLineChars="200"/>
        <w:jc w:val="both"/>
        <w:rPr>
          <w:rFonts w:hint="eastAsia" w:ascii="宋体" w:hAnsi="宋体" w:eastAsia="宋体" w:cs="宋体"/>
          <w:color w:val="auto"/>
          <w:sz w:val="24"/>
          <w:szCs w:val="24"/>
        </w:rPr>
        <w:sectPr>
          <w:headerReference r:id="rId30" w:type="default"/>
          <w:footerReference r:id="rId31" w:type="default"/>
          <w:pgSz w:w="11907" w:h="16840"/>
          <w:pgMar w:top="1117" w:right="1134" w:bottom="1060" w:left="1134" w:header="878" w:footer="886" w:gutter="0"/>
          <w:cols w:space="720" w:num="1"/>
        </w:sectPr>
      </w:pPr>
    </w:p>
    <w:p w14:paraId="3E19230D">
      <w:pPr>
        <w:spacing w:line="360" w:lineRule="auto"/>
        <w:ind w:firstLine="480" w:firstLineChars="200"/>
        <w:jc w:val="both"/>
        <w:rPr>
          <w:rFonts w:hint="eastAsia" w:ascii="宋体" w:hAnsi="宋体" w:eastAsia="宋体" w:cs="宋体"/>
          <w:color w:val="auto"/>
          <w:sz w:val="24"/>
          <w:szCs w:val="24"/>
        </w:rPr>
      </w:pPr>
    </w:p>
    <w:p w14:paraId="65628655">
      <w:pPr>
        <w:spacing w:line="360" w:lineRule="auto"/>
        <w:ind w:firstLine="432" w:firstLineChars="200"/>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联合体牵头人</w:t>
      </w:r>
      <w:r>
        <w:rPr>
          <w:rFonts w:hint="eastAsia" w:ascii="宋体" w:hAnsi="宋体" w:eastAsia="宋体" w:cs="宋体"/>
          <w:color w:val="auto"/>
          <w:spacing w:val="-11"/>
          <w:sz w:val="24"/>
          <w:szCs w:val="24"/>
        </w:rPr>
        <w:t>名</w:t>
      </w:r>
      <w:r>
        <w:rPr>
          <w:rFonts w:hint="eastAsia" w:ascii="宋体" w:hAnsi="宋体" w:eastAsia="宋体" w:cs="宋体"/>
          <w:color w:val="auto"/>
          <w:spacing w:val="-6"/>
          <w:sz w:val="24"/>
          <w:szCs w:val="24"/>
        </w:rPr>
        <w:t>称（加盖公章）：______联合体成员名称（加盖公章）：______</w:t>
      </w:r>
    </w:p>
    <w:p w14:paraId="0FC85834">
      <w:pPr>
        <w:spacing w:line="360" w:lineRule="auto"/>
        <w:ind w:firstLine="480" w:firstLineChars="200"/>
        <w:jc w:val="both"/>
        <w:rPr>
          <w:rFonts w:hint="eastAsia" w:ascii="宋体" w:hAnsi="宋体" w:eastAsia="宋体" w:cs="宋体"/>
          <w:color w:val="auto"/>
          <w:sz w:val="24"/>
          <w:szCs w:val="24"/>
        </w:rPr>
      </w:pPr>
    </w:p>
    <w:p w14:paraId="13EC76E5">
      <w:pPr>
        <w:spacing w:line="360" w:lineRule="auto"/>
        <w:ind w:firstLine="480" w:firstLineChars="200"/>
        <w:jc w:val="both"/>
        <w:rPr>
          <w:rFonts w:hint="eastAsia" w:ascii="宋体" w:hAnsi="宋体" w:eastAsia="宋体" w:cs="宋体"/>
          <w:color w:val="auto"/>
          <w:sz w:val="24"/>
          <w:szCs w:val="24"/>
        </w:rPr>
      </w:pPr>
    </w:p>
    <w:p w14:paraId="7199E4EA">
      <w:pPr>
        <w:spacing w:line="360" w:lineRule="auto"/>
        <w:ind w:firstLine="480" w:firstLineChars="200"/>
        <w:jc w:val="both"/>
        <w:rPr>
          <w:rFonts w:hint="eastAsia" w:ascii="宋体" w:hAnsi="宋体" w:eastAsia="宋体" w:cs="宋体"/>
          <w:color w:val="auto"/>
          <w:sz w:val="24"/>
          <w:szCs w:val="24"/>
        </w:rPr>
      </w:pPr>
    </w:p>
    <w:p w14:paraId="37EFC7EA">
      <w:pPr>
        <w:spacing w:line="360" w:lineRule="auto"/>
        <w:ind w:firstLine="480" w:firstLineChars="200"/>
        <w:jc w:val="both"/>
        <w:rPr>
          <w:rFonts w:hint="eastAsia" w:ascii="宋体" w:hAnsi="宋体" w:eastAsia="宋体" w:cs="宋体"/>
          <w:color w:val="auto"/>
          <w:sz w:val="24"/>
          <w:szCs w:val="24"/>
        </w:rPr>
      </w:pPr>
    </w:p>
    <w:p w14:paraId="04D52CDC">
      <w:pPr>
        <w:spacing w:line="360" w:lineRule="auto"/>
        <w:ind w:firstLine="480" w:firstLineChars="200"/>
        <w:jc w:val="both"/>
        <w:rPr>
          <w:rFonts w:hint="eastAsia" w:ascii="宋体" w:hAnsi="宋体" w:eastAsia="宋体" w:cs="宋体"/>
          <w:color w:val="auto"/>
          <w:sz w:val="24"/>
          <w:szCs w:val="24"/>
        </w:rPr>
      </w:pPr>
    </w:p>
    <w:p w14:paraId="0126A707">
      <w:pPr>
        <w:spacing w:line="360" w:lineRule="auto"/>
        <w:ind w:firstLine="480" w:firstLineChars="200"/>
        <w:jc w:val="both"/>
        <w:rPr>
          <w:rFonts w:hint="eastAsia" w:ascii="宋体" w:hAnsi="宋体" w:eastAsia="宋体" w:cs="宋体"/>
          <w:color w:val="auto"/>
          <w:sz w:val="24"/>
          <w:szCs w:val="24"/>
        </w:rPr>
      </w:pPr>
    </w:p>
    <w:p w14:paraId="42E26660">
      <w:pPr>
        <w:spacing w:line="360" w:lineRule="auto"/>
        <w:ind w:firstLine="480" w:firstLineChars="200"/>
        <w:jc w:val="both"/>
        <w:rPr>
          <w:rFonts w:hint="eastAsia" w:ascii="宋体" w:hAnsi="宋体" w:eastAsia="宋体" w:cs="宋体"/>
          <w:color w:val="auto"/>
          <w:sz w:val="24"/>
          <w:szCs w:val="24"/>
        </w:rPr>
      </w:pPr>
    </w:p>
    <w:p w14:paraId="027E3883">
      <w:pPr>
        <w:spacing w:line="360" w:lineRule="auto"/>
        <w:ind w:firstLine="480" w:firstLineChars="200"/>
        <w:jc w:val="both"/>
        <w:rPr>
          <w:rFonts w:hint="eastAsia" w:ascii="宋体" w:hAnsi="宋体" w:eastAsia="宋体" w:cs="宋体"/>
          <w:color w:val="auto"/>
          <w:sz w:val="24"/>
          <w:szCs w:val="24"/>
        </w:rPr>
      </w:pPr>
    </w:p>
    <w:p w14:paraId="3F4AAB0B">
      <w:pPr>
        <w:spacing w:line="360" w:lineRule="auto"/>
        <w:ind w:firstLine="340" w:firstLineChars="200"/>
        <w:jc w:val="both"/>
        <w:rPr>
          <w:rFonts w:hint="eastAsia" w:ascii="宋体" w:hAnsi="宋体" w:eastAsia="宋体" w:cs="宋体"/>
          <w:color w:val="auto"/>
          <w:sz w:val="24"/>
          <w:szCs w:val="24"/>
        </w:rPr>
      </w:pPr>
      <w:r>
        <w:rPr>
          <w:rFonts w:hint="eastAsia" w:ascii="宋体" w:hAnsi="宋体" w:eastAsia="宋体" w:cs="宋体"/>
          <w:color w:val="auto"/>
          <w:spacing w:val="-35"/>
          <w:sz w:val="24"/>
          <w:szCs w:val="24"/>
        </w:rPr>
        <w:t>日</w:t>
      </w:r>
      <w:r>
        <w:rPr>
          <w:rFonts w:hint="eastAsia" w:ascii="宋体" w:hAnsi="宋体" w:eastAsia="宋体" w:cs="宋体"/>
          <w:color w:val="auto"/>
          <w:spacing w:val="-18"/>
          <w:sz w:val="24"/>
          <w:szCs w:val="24"/>
        </w:rPr>
        <w:t>期：_____年______月______日</w:t>
      </w:r>
    </w:p>
    <w:p w14:paraId="2E909A58">
      <w:pPr>
        <w:spacing w:line="360" w:lineRule="auto"/>
        <w:ind w:firstLine="480" w:firstLineChars="200"/>
        <w:jc w:val="both"/>
        <w:rPr>
          <w:rFonts w:hint="eastAsia" w:ascii="宋体" w:hAnsi="宋体" w:eastAsia="宋体" w:cs="宋体"/>
          <w:color w:val="auto"/>
          <w:sz w:val="24"/>
          <w:szCs w:val="24"/>
        </w:rPr>
      </w:pPr>
    </w:p>
    <w:p w14:paraId="7C7DE82C">
      <w:pPr>
        <w:spacing w:line="360" w:lineRule="auto"/>
        <w:ind w:firstLine="480" w:firstLineChars="200"/>
        <w:jc w:val="both"/>
        <w:rPr>
          <w:rFonts w:hint="eastAsia" w:ascii="宋体" w:hAnsi="宋体" w:eastAsia="宋体" w:cs="宋体"/>
          <w:color w:val="auto"/>
          <w:sz w:val="24"/>
          <w:szCs w:val="24"/>
        </w:rPr>
      </w:pPr>
    </w:p>
    <w:p w14:paraId="0540E7C2">
      <w:pPr>
        <w:spacing w:line="360" w:lineRule="auto"/>
        <w:ind w:firstLine="480" w:firstLineChars="200"/>
        <w:jc w:val="both"/>
        <w:rPr>
          <w:rFonts w:hint="eastAsia" w:ascii="宋体" w:hAnsi="宋体" w:eastAsia="宋体" w:cs="宋体"/>
          <w:color w:val="auto"/>
          <w:sz w:val="24"/>
          <w:szCs w:val="24"/>
        </w:rPr>
      </w:pPr>
    </w:p>
    <w:p w14:paraId="2607B60D">
      <w:pPr>
        <w:spacing w:line="360" w:lineRule="auto"/>
        <w:ind w:firstLine="480" w:firstLineChars="200"/>
        <w:jc w:val="both"/>
        <w:rPr>
          <w:rFonts w:hint="eastAsia" w:ascii="宋体" w:hAnsi="宋体" w:eastAsia="宋体" w:cs="宋体"/>
          <w:color w:val="auto"/>
          <w:sz w:val="24"/>
          <w:szCs w:val="24"/>
        </w:rPr>
      </w:pPr>
    </w:p>
    <w:p w14:paraId="10DFC986">
      <w:pPr>
        <w:spacing w:line="360" w:lineRule="auto"/>
        <w:ind w:firstLine="480" w:firstLineChars="200"/>
        <w:jc w:val="both"/>
        <w:rPr>
          <w:rFonts w:hint="eastAsia" w:ascii="宋体" w:hAnsi="宋体" w:eastAsia="宋体" w:cs="宋体"/>
          <w:color w:val="auto"/>
          <w:sz w:val="24"/>
          <w:szCs w:val="24"/>
        </w:rPr>
      </w:pPr>
    </w:p>
    <w:p w14:paraId="7442C104">
      <w:pPr>
        <w:spacing w:line="360" w:lineRule="auto"/>
        <w:ind w:firstLine="412" w:firstLineChars="200"/>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注</w:t>
      </w:r>
      <w:r>
        <w:rPr>
          <w:rFonts w:hint="eastAsia" w:ascii="宋体" w:hAnsi="宋体" w:eastAsia="宋体" w:cs="宋体"/>
          <w:color w:val="auto"/>
          <w:spacing w:val="-16"/>
          <w:sz w:val="24"/>
          <w:szCs w:val="24"/>
        </w:rPr>
        <w:t>：</w:t>
      </w:r>
    </w:p>
    <w:p w14:paraId="3FF39E27">
      <w:pPr>
        <w:spacing w:line="360" w:lineRule="auto"/>
        <w:ind w:firstLine="500" w:firstLineChars="200"/>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1.如本项目(包)接受供应商以联合体形式参加采购活动，且供应商以联合体</w:t>
      </w:r>
      <w:r>
        <w:rPr>
          <w:rFonts w:hint="eastAsia" w:ascii="宋体" w:hAnsi="宋体" w:eastAsia="宋体" w:cs="宋体"/>
          <w:color w:val="auto"/>
          <w:spacing w:val="4"/>
          <w:sz w:val="24"/>
          <w:szCs w:val="24"/>
        </w:rPr>
        <w:t>形</w:t>
      </w:r>
      <w:r>
        <w:rPr>
          <w:rFonts w:hint="eastAsia" w:ascii="宋体" w:hAnsi="宋体" w:eastAsia="宋体" w:cs="宋体"/>
          <w:color w:val="auto"/>
          <w:spacing w:val="-6"/>
          <w:sz w:val="24"/>
          <w:szCs w:val="24"/>
        </w:rPr>
        <w:t>式参与时，须提供《联合协议》，否则</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6"/>
          <w:sz w:val="24"/>
          <w:szCs w:val="24"/>
        </w:rPr>
        <w:t>。</w:t>
      </w:r>
    </w:p>
    <w:p w14:paraId="000726FF">
      <w:pPr>
        <w:spacing w:line="360" w:lineRule="auto"/>
        <w:ind w:firstLine="500" w:firstLineChars="200"/>
        <w:jc w:val="both"/>
        <w:rPr>
          <w:rFonts w:hint="eastAsia" w:ascii="宋体" w:hAnsi="宋体" w:eastAsia="宋体" w:cs="宋体"/>
          <w:color w:val="auto"/>
          <w:spacing w:val="5"/>
          <w:sz w:val="24"/>
          <w:szCs w:val="24"/>
        </w:rPr>
      </w:pPr>
      <w:bookmarkStart w:id="201" w:name="_Toc617"/>
      <w:r>
        <w:rPr>
          <w:rFonts w:hint="eastAsia" w:ascii="宋体" w:hAnsi="宋体" w:eastAsia="宋体" w:cs="宋体"/>
          <w:color w:val="auto"/>
          <w:spacing w:val="5"/>
          <w:sz w:val="24"/>
          <w:szCs w:val="24"/>
        </w:rPr>
        <w:t>2.联合体各方成员需在本协议上共同盖章。</w:t>
      </w:r>
      <w:bookmarkEnd w:id="201"/>
    </w:p>
    <w:p w14:paraId="2D6FBC89">
      <w:pPr>
        <w:spacing w:line="360" w:lineRule="auto"/>
        <w:ind w:firstLine="480" w:firstLineChars="200"/>
        <w:jc w:val="both"/>
        <w:rPr>
          <w:rFonts w:hint="eastAsia" w:ascii="宋体" w:hAnsi="宋体" w:eastAsia="宋体" w:cs="宋体"/>
          <w:color w:val="auto"/>
          <w:sz w:val="24"/>
          <w:szCs w:val="24"/>
        </w:rPr>
        <w:sectPr>
          <w:headerReference r:id="rId32" w:type="default"/>
          <w:pgSz w:w="11907" w:h="16840"/>
          <w:pgMar w:top="1117" w:right="1133" w:bottom="1057" w:left="1134" w:header="878" w:footer="886" w:gutter="0"/>
          <w:cols w:space="720" w:num="1"/>
        </w:sectPr>
      </w:pPr>
    </w:p>
    <w:p w14:paraId="32A09A94">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2"/>
          <w:sz w:val="24"/>
          <w:szCs w:val="24"/>
        </w:rPr>
        <w:t>3</w:t>
      </w:r>
      <w:r>
        <w:rPr>
          <w:rFonts w:hint="eastAsia" w:ascii="宋体" w:hAnsi="宋体" w:eastAsia="宋体" w:cs="宋体"/>
          <w:color w:val="auto"/>
          <w:spacing w:val="8"/>
          <w:sz w:val="24"/>
          <w:szCs w:val="24"/>
        </w:rPr>
        <w:t>-</w:t>
      </w:r>
      <w:r>
        <w:rPr>
          <w:rFonts w:hint="eastAsia" w:ascii="宋体" w:hAnsi="宋体" w:eastAsia="宋体" w:cs="宋体"/>
          <w:color w:val="auto"/>
          <w:spacing w:val="6"/>
          <w:sz w:val="24"/>
          <w:szCs w:val="24"/>
        </w:rPr>
        <w:t>2 其他特定资格要求</w:t>
      </w:r>
    </w:p>
    <w:p w14:paraId="5656F9D4">
      <w:pPr>
        <w:spacing w:line="360" w:lineRule="auto"/>
        <w:ind w:firstLine="480" w:firstLineChars="200"/>
        <w:jc w:val="both"/>
        <w:rPr>
          <w:rFonts w:hint="eastAsia" w:ascii="宋体" w:hAnsi="宋体" w:eastAsia="宋体" w:cs="宋体"/>
          <w:color w:val="auto"/>
          <w:sz w:val="24"/>
          <w:szCs w:val="24"/>
        </w:rPr>
        <w:sectPr>
          <w:headerReference r:id="rId33" w:type="default"/>
          <w:pgSz w:w="11907" w:h="16840"/>
          <w:pgMar w:top="1117" w:right="1133" w:bottom="1060" w:left="1134" w:header="878" w:footer="886" w:gutter="0"/>
          <w:cols w:space="720" w:num="1"/>
        </w:sectPr>
      </w:pPr>
    </w:p>
    <w:p w14:paraId="61BB2097">
      <w:pPr>
        <w:spacing w:line="360" w:lineRule="auto"/>
        <w:jc w:val="both"/>
        <w:outlineLvl w:val="2"/>
        <w:rPr>
          <w:rFonts w:hint="eastAsia" w:ascii="宋体" w:hAnsi="宋体" w:eastAsia="宋体" w:cs="宋体"/>
          <w:color w:val="auto"/>
          <w:sz w:val="24"/>
          <w:szCs w:val="24"/>
        </w:rPr>
      </w:pPr>
      <w:bookmarkStart w:id="202" w:name="_Toc193382680"/>
      <w:bookmarkStart w:id="203" w:name="_Toc159237154"/>
      <w:bookmarkStart w:id="204" w:name="_Toc20006"/>
      <w:bookmarkStart w:id="205" w:name="_Toc159237099"/>
      <w:r>
        <w:rPr>
          <w:rFonts w:hint="eastAsia" w:ascii="宋体" w:hAnsi="宋体" w:eastAsia="宋体" w:cs="宋体"/>
          <w:color w:val="auto"/>
          <w:spacing w:val="2"/>
          <w:position w:val="4"/>
          <w:sz w:val="24"/>
          <w:szCs w:val="24"/>
        </w:rPr>
        <w:t>4.投标保证金凭</w:t>
      </w:r>
      <w:r>
        <w:rPr>
          <w:rFonts w:hint="eastAsia" w:ascii="宋体" w:hAnsi="宋体" w:eastAsia="宋体" w:cs="宋体"/>
          <w:color w:val="auto"/>
          <w:spacing w:val="1"/>
          <w:position w:val="4"/>
          <w:sz w:val="24"/>
          <w:szCs w:val="24"/>
        </w:rPr>
        <w:t>证/交款单据扫描件</w:t>
      </w:r>
      <w:bookmarkEnd w:id="202"/>
      <w:bookmarkEnd w:id="203"/>
      <w:bookmarkEnd w:id="204"/>
      <w:bookmarkEnd w:id="205"/>
    </w:p>
    <w:p w14:paraId="62DE343E">
      <w:pPr>
        <w:spacing w:line="360" w:lineRule="auto"/>
        <w:ind w:firstLine="480" w:firstLineChars="200"/>
        <w:jc w:val="both"/>
        <w:rPr>
          <w:rFonts w:hint="eastAsia" w:ascii="宋体" w:hAnsi="宋体" w:eastAsia="宋体" w:cs="宋体"/>
          <w:color w:val="auto"/>
          <w:sz w:val="24"/>
          <w:szCs w:val="24"/>
        </w:rPr>
        <w:sectPr>
          <w:pgSz w:w="11907" w:h="16840"/>
          <w:pgMar w:top="1117" w:right="1133" w:bottom="1060" w:left="1134" w:header="878" w:footer="886" w:gutter="0"/>
          <w:cols w:space="720" w:num="1"/>
        </w:sectPr>
      </w:pPr>
    </w:p>
    <w:p w14:paraId="0187243D">
      <w:pPr>
        <w:spacing w:line="360" w:lineRule="auto"/>
        <w:ind w:firstLine="480" w:firstLineChars="200"/>
        <w:jc w:val="both"/>
        <w:rPr>
          <w:rFonts w:hint="eastAsia" w:ascii="宋体" w:hAnsi="宋体" w:eastAsia="宋体" w:cs="宋体"/>
          <w:color w:val="auto"/>
          <w:sz w:val="24"/>
          <w:szCs w:val="24"/>
        </w:rPr>
      </w:pPr>
    </w:p>
    <w:p w14:paraId="3885F959">
      <w:pPr>
        <w:spacing w:line="360" w:lineRule="auto"/>
        <w:jc w:val="center"/>
        <w:outlineLvl w:val="1"/>
        <w:rPr>
          <w:rFonts w:hint="eastAsia" w:ascii="宋体" w:hAnsi="宋体" w:eastAsia="宋体" w:cs="宋体"/>
          <w:color w:val="auto"/>
          <w:sz w:val="24"/>
          <w:szCs w:val="24"/>
        </w:rPr>
      </w:pPr>
      <w:bookmarkStart w:id="206" w:name="_Toc159237100"/>
      <w:bookmarkStart w:id="207" w:name="_Toc1999"/>
      <w:bookmarkStart w:id="208" w:name="_Toc159237155"/>
      <w:bookmarkStart w:id="209" w:name="_Toc193382681"/>
      <w:r>
        <w:rPr>
          <w:rFonts w:hint="eastAsia" w:ascii="宋体" w:hAnsi="宋体" w:eastAsia="宋体" w:cs="宋体"/>
          <w:color w:val="auto"/>
          <w:spacing w:val="-12"/>
          <w:sz w:val="24"/>
          <w:szCs w:val="24"/>
        </w:rPr>
        <w:t>二、商务技术文件格式</w:t>
      </w:r>
      <w:bookmarkEnd w:id="206"/>
      <w:bookmarkEnd w:id="207"/>
      <w:bookmarkEnd w:id="208"/>
      <w:bookmarkEnd w:id="209"/>
    </w:p>
    <w:p w14:paraId="06BBA63A">
      <w:pPr>
        <w:spacing w:line="360" w:lineRule="auto"/>
        <w:jc w:val="both"/>
        <w:rPr>
          <w:rFonts w:hint="eastAsia" w:ascii="宋体" w:hAnsi="宋体" w:eastAsia="宋体" w:cs="宋体"/>
          <w:color w:val="auto"/>
          <w:sz w:val="24"/>
          <w:szCs w:val="24"/>
        </w:rPr>
      </w:pPr>
    </w:p>
    <w:p w14:paraId="67E4A44F">
      <w:pPr>
        <w:spacing w:line="360" w:lineRule="auto"/>
        <w:jc w:val="center"/>
        <w:outlineLvl w:val="2"/>
        <w:rPr>
          <w:rFonts w:hint="eastAsia" w:ascii="宋体" w:hAnsi="宋体" w:eastAsia="宋体" w:cs="宋体"/>
          <w:color w:val="auto"/>
          <w:sz w:val="24"/>
          <w:szCs w:val="24"/>
        </w:rPr>
      </w:pPr>
      <w:bookmarkStart w:id="210" w:name="_Toc8423"/>
      <w:bookmarkStart w:id="211" w:name="_Toc193382682"/>
      <w:bookmarkStart w:id="212" w:name="_Toc159237101"/>
      <w:bookmarkStart w:id="213" w:name="_Toc159237156"/>
      <w:r>
        <w:rPr>
          <w:rFonts w:hint="eastAsia" w:ascii="宋体" w:hAnsi="宋体" w:eastAsia="宋体" w:cs="宋体"/>
          <w:color w:val="auto"/>
          <w:spacing w:val="-27"/>
          <w:sz w:val="24"/>
          <w:szCs w:val="24"/>
        </w:rPr>
        <w:t>投</w:t>
      </w:r>
      <w:r>
        <w:rPr>
          <w:rFonts w:hint="eastAsia" w:ascii="宋体" w:hAnsi="宋体" w:eastAsia="宋体" w:cs="宋体"/>
          <w:color w:val="auto"/>
          <w:spacing w:val="-14"/>
          <w:sz w:val="24"/>
          <w:szCs w:val="24"/>
        </w:rPr>
        <w:t>标文件(商务技术文件)封面(非实质性格式)</w:t>
      </w:r>
      <w:bookmarkEnd w:id="210"/>
      <w:bookmarkEnd w:id="211"/>
      <w:bookmarkEnd w:id="212"/>
      <w:bookmarkEnd w:id="213"/>
    </w:p>
    <w:p w14:paraId="49804F1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03"/>
          <w:sz w:val="24"/>
          <w:szCs w:val="24"/>
        </w:rPr>
        <w:t>投</w:t>
      </w:r>
      <w:r>
        <w:rPr>
          <w:rFonts w:hint="eastAsia" w:ascii="宋体" w:hAnsi="宋体" w:eastAsia="宋体" w:cs="宋体"/>
          <w:color w:val="auto"/>
          <w:spacing w:val="102"/>
          <w:sz w:val="24"/>
          <w:szCs w:val="24"/>
        </w:rPr>
        <w:t>标文件</w:t>
      </w:r>
    </w:p>
    <w:p w14:paraId="5A67819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9"/>
          <w:sz w:val="24"/>
          <w:szCs w:val="24"/>
        </w:rPr>
        <w:t>(</w:t>
      </w:r>
      <w:r>
        <w:rPr>
          <w:rFonts w:hint="eastAsia" w:ascii="宋体" w:hAnsi="宋体" w:eastAsia="宋体" w:cs="宋体"/>
          <w:color w:val="auto"/>
          <w:spacing w:val="-28"/>
          <w:sz w:val="24"/>
          <w:szCs w:val="24"/>
        </w:rPr>
        <w:t>商务技术文件)</w:t>
      </w:r>
    </w:p>
    <w:p w14:paraId="4FE291CF">
      <w:pPr>
        <w:spacing w:line="360" w:lineRule="auto"/>
        <w:ind w:firstLine="480" w:firstLineChars="200"/>
        <w:jc w:val="both"/>
        <w:rPr>
          <w:rFonts w:hint="eastAsia" w:ascii="宋体" w:hAnsi="宋体" w:eastAsia="宋体" w:cs="宋体"/>
          <w:color w:val="auto"/>
          <w:sz w:val="24"/>
          <w:szCs w:val="24"/>
        </w:rPr>
      </w:pPr>
    </w:p>
    <w:p w14:paraId="42008EE3">
      <w:pPr>
        <w:spacing w:line="360" w:lineRule="auto"/>
        <w:ind w:firstLine="480" w:firstLineChars="200"/>
        <w:jc w:val="both"/>
        <w:rPr>
          <w:rFonts w:hint="eastAsia" w:ascii="宋体" w:hAnsi="宋体" w:eastAsia="宋体" w:cs="宋体"/>
          <w:color w:val="auto"/>
          <w:sz w:val="24"/>
          <w:szCs w:val="24"/>
        </w:rPr>
      </w:pPr>
    </w:p>
    <w:p w14:paraId="2A766864">
      <w:pPr>
        <w:spacing w:line="360" w:lineRule="auto"/>
        <w:ind w:firstLine="480" w:firstLineChars="200"/>
        <w:jc w:val="both"/>
        <w:rPr>
          <w:rFonts w:hint="eastAsia" w:ascii="宋体" w:hAnsi="宋体" w:eastAsia="宋体" w:cs="宋体"/>
          <w:color w:val="auto"/>
          <w:sz w:val="24"/>
          <w:szCs w:val="24"/>
        </w:rPr>
      </w:pPr>
    </w:p>
    <w:p w14:paraId="1B8F9A93">
      <w:pPr>
        <w:spacing w:line="360" w:lineRule="auto"/>
        <w:ind w:firstLine="480" w:firstLineChars="200"/>
        <w:jc w:val="both"/>
        <w:rPr>
          <w:rFonts w:hint="eastAsia" w:ascii="宋体" w:hAnsi="宋体" w:eastAsia="宋体" w:cs="宋体"/>
          <w:color w:val="auto"/>
          <w:sz w:val="24"/>
          <w:szCs w:val="24"/>
        </w:rPr>
      </w:pPr>
    </w:p>
    <w:p w14:paraId="6F29AF7F">
      <w:pPr>
        <w:spacing w:line="360" w:lineRule="auto"/>
        <w:ind w:firstLine="480" w:firstLineChars="200"/>
        <w:jc w:val="both"/>
        <w:rPr>
          <w:rFonts w:hint="eastAsia" w:ascii="宋体" w:hAnsi="宋体" w:eastAsia="宋体" w:cs="宋体"/>
          <w:color w:val="auto"/>
          <w:sz w:val="24"/>
          <w:szCs w:val="24"/>
        </w:rPr>
      </w:pPr>
    </w:p>
    <w:p w14:paraId="2D3EA0E3">
      <w:pPr>
        <w:spacing w:line="360" w:lineRule="auto"/>
        <w:ind w:left="840" w:leftChars="400"/>
        <w:jc w:val="both"/>
        <w:rPr>
          <w:rFonts w:hint="eastAsia" w:ascii="宋体" w:hAnsi="宋体" w:eastAsia="宋体" w:cs="宋体"/>
          <w:color w:val="auto"/>
          <w:sz w:val="24"/>
          <w:szCs w:val="24"/>
        </w:rPr>
      </w:pPr>
      <w:r>
        <w:rPr>
          <w:rFonts w:hint="eastAsia" w:ascii="宋体" w:hAnsi="宋体" w:eastAsia="宋体" w:cs="宋体"/>
          <w:color w:val="auto"/>
          <w:spacing w:val="-16"/>
          <w:sz w:val="24"/>
          <w:szCs w:val="24"/>
        </w:rPr>
        <w:t>项</w:t>
      </w:r>
      <w:r>
        <w:rPr>
          <w:rFonts w:hint="eastAsia" w:ascii="宋体" w:hAnsi="宋体" w:eastAsia="宋体" w:cs="宋体"/>
          <w:color w:val="auto"/>
          <w:spacing w:val="-12"/>
          <w:sz w:val="24"/>
          <w:szCs w:val="24"/>
        </w:rPr>
        <w:t>目名称</w:t>
      </w:r>
      <w:r>
        <w:rPr>
          <w:rFonts w:hint="eastAsia" w:ascii="宋体" w:hAnsi="宋体" w:eastAsia="宋体" w:cs="宋体"/>
          <w:b/>
          <w:bCs/>
          <w:color w:val="auto"/>
          <w:spacing w:val="-12"/>
          <w:sz w:val="24"/>
          <w:szCs w:val="24"/>
        </w:rPr>
        <w:t>:</w:t>
      </w:r>
    </w:p>
    <w:p w14:paraId="56AEE0C8">
      <w:pPr>
        <w:spacing w:line="360" w:lineRule="auto"/>
        <w:ind w:left="840" w:leftChars="400"/>
        <w:jc w:val="both"/>
        <w:rPr>
          <w:rFonts w:hint="eastAsia" w:ascii="宋体" w:hAnsi="宋体" w:eastAsia="宋体" w:cs="宋体"/>
          <w:color w:val="auto"/>
          <w:sz w:val="24"/>
          <w:szCs w:val="24"/>
        </w:rPr>
      </w:pPr>
      <w:r>
        <w:rPr>
          <w:rFonts w:hint="eastAsia" w:ascii="宋体" w:hAnsi="宋体" w:eastAsia="宋体" w:cs="宋体"/>
          <w:color w:val="auto"/>
          <w:spacing w:val="-16"/>
          <w:position w:val="4"/>
          <w:sz w:val="24"/>
          <w:szCs w:val="24"/>
        </w:rPr>
        <w:t>项</w:t>
      </w:r>
      <w:r>
        <w:rPr>
          <w:rFonts w:hint="eastAsia" w:ascii="宋体" w:hAnsi="宋体" w:eastAsia="宋体" w:cs="宋体"/>
          <w:color w:val="auto"/>
          <w:spacing w:val="-11"/>
          <w:position w:val="4"/>
          <w:sz w:val="24"/>
          <w:szCs w:val="24"/>
        </w:rPr>
        <w:t>目编号：</w:t>
      </w:r>
    </w:p>
    <w:p w14:paraId="0DF23AF7">
      <w:pPr>
        <w:spacing w:line="360" w:lineRule="auto"/>
        <w:ind w:left="840" w:leftChars="400"/>
        <w:jc w:val="both"/>
        <w:rPr>
          <w:rFonts w:hint="eastAsia" w:ascii="宋体" w:hAnsi="宋体" w:eastAsia="宋体" w:cs="宋体"/>
          <w:color w:val="auto"/>
          <w:sz w:val="24"/>
          <w:szCs w:val="24"/>
        </w:rPr>
      </w:pPr>
      <w:r>
        <w:rPr>
          <w:rFonts w:hint="eastAsia" w:ascii="宋体" w:hAnsi="宋体" w:eastAsia="宋体" w:cs="宋体"/>
          <w:color w:val="auto"/>
          <w:spacing w:val="43"/>
          <w:sz w:val="24"/>
          <w:szCs w:val="24"/>
        </w:rPr>
        <w:t>投</w:t>
      </w:r>
      <w:r>
        <w:rPr>
          <w:rFonts w:hint="eastAsia" w:ascii="宋体" w:hAnsi="宋体" w:eastAsia="宋体" w:cs="宋体"/>
          <w:color w:val="auto"/>
          <w:spacing w:val="40"/>
          <w:sz w:val="24"/>
          <w:szCs w:val="24"/>
        </w:rPr>
        <w:t>标人名称：</w:t>
      </w:r>
    </w:p>
    <w:p w14:paraId="20CCD532">
      <w:pPr>
        <w:spacing w:line="360" w:lineRule="auto"/>
        <w:ind w:left="840" w:leftChars="400"/>
        <w:jc w:val="both"/>
        <w:rPr>
          <w:rFonts w:hint="eastAsia" w:ascii="宋体" w:hAnsi="宋体" w:eastAsia="宋体" w:cs="宋体"/>
          <w:color w:val="auto"/>
          <w:sz w:val="24"/>
          <w:szCs w:val="24"/>
        </w:rPr>
        <w:sectPr>
          <w:pgSz w:w="11907" w:h="16840"/>
          <w:pgMar w:top="1117" w:right="1133" w:bottom="1060" w:left="1134" w:header="878" w:footer="886" w:gutter="0"/>
          <w:cols w:space="720" w:num="1"/>
        </w:sectPr>
      </w:pPr>
    </w:p>
    <w:p w14:paraId="6D1BB33B">
      <w:pPr>
        <w:spacing w:line="360" w:lineRule="auto"/>
        <w:jc w:val="both"/>
        <w:outlineLvl w:val="2"/>
        <w:rPr>
          <w:rFonts w:hint="eastAsia" w:ascii="宋体" w:hAnsi="宋体" w:eastAsia="宋体" w:cs="宋体"/>
          <w:color w:val="auto"/>
          <w:sz w:val="24"/>
          <w:szCs w:val="24"/>
        </w:rPr>
      </w:pPr>
      <w:bookmarkStart w:id="214" w:name="_Toc159237157"/>
      <w:bookmarkStart w:id="215" w:name="_Toc193382683"/>
      <w:bookmarkStart w:id="216" w:name="_Toc159237102"/>
      <w:bookmarkStart w:id="217" w:name="_Toc27993"/>
      <w:r>
        <w:rPr>
          <w:rFonts w:hint="eastAsia" w:ascii="宋体" w:hAnsi="宋体" w:eastAsia="宋体" w:cs="宋体"/>
          <w:color w:val="auto"/>
          <w:spacing w:val="13"/>
          <w:sz w:val="24"/>
          <w:szCs w:val="24"/>
        </w:rPr>
        <w:t>1.</w:t>
      </w:r>
      <w:r>
        <w:rPr>
          <w:rFonts w:hint="eastAsia" w:ascii="宋体" w:hAnsi="宋体" w:eastAsia="宋体" w:cs="宋体"/>
          <w:color w:val="auto"/>
          <w:spacing w:val="7"/>
          <w:sz w:val="24"/>
          <w:szCs w:val="24"/>
        </w:rPr>
        <w:t>投标书(实质性格式)</w:t>
      </w:r>
      <w:bookmarkEnd w:id="214"/>
      <w:bookmarkEnd w:id="215"/>
      <w:bookmarkEnd w:id="216"/>
      <w:bookmarkEnd w:id="217"/>
    </w:p>
    <w:p w14:paraId="5AB7D6FE">
      <w:pPr>
        <w:spacing w:line="360" w:lineRule="auto"/>
        <w:ind w:firstLine="480" w:firstLineChars="200"/>
        <w:jc w:val="both"/>
        <w:rPr>
          <w:rFonts w:hint="eastAsia" w:ascii="宋体" w:hAnsi="宋体" w:eastAsia="宋体" w:cs="宋体"/>
          <w:color w:val="auto"/>
          <w:sz w:val="24"/>
          <w:szCs w:val="24"/>
        </w:rPr>
      </w:pPr>
    </w:p>
    <w:p w14:paraId="59BFB227">
      <w:pPr>
        <w:spacing w:line="360" w:lineRule="auto"/>
        <w:ind w:firstLine="480" w:firstLineChars="200"/>
        <w:jc w:val="both"/>
        <w:rPr>
          <w:rFonts w:hint="eastAsia" w:ascii="宋体" w:hAnsi="宋体" w:eastAsia="宋体" w:cs="宋体"/>
          <w:color w:val="auto"/>
          <w:sz w:val="24"/>
          <w:szCs w:val="24"/>
        </w:rPr>
      </w:pPr>
    </w:p>
    <w:p w14:paraId="2A2260E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投</w:t>
      </w:r>
      <w:r>
        <w:rPr>
          <w:rFonts w:hint="eastAsia" w:ascii="宋体" w:hAnsi="宋体" w:eastAsia="宋体" w:cs="宋体"/>
          <w:color w:val="auto"/>
          <w:spacing w:val="-5"/>
          <w:sz w:val="24"/>
          <w:szCs w:val="24"/>
        </w:rPr>
        <w:t>标书</w:t>
      </w:r>
    </w:p>
    <w:p w14:paraId="03EB61FF">
      <w:pPr>
        <w:spacing w:line="360" w:lineRule="auto"/>
        <w:ind w:firstLine="408" w:firstLineChars="200"/>
        <w:jc w:val="both"/>
        <w:rPr>
          <w:rFonts w:hint="eastAsia" w:ascii="宋体" w:hAnsi="宋体" w:eastAsia="宋体" w:cs="宋体"/>
          <w:color w:val="auto"/>
          <w:sz w:val="24"/>
          <w:szCs w:val="24"/>
        </w:rPr>
      </w:pPr>
      <w:r>
        <w:rPr>
          <w:rFonts w:hint="eastAsia" w:ascii="宋体" w:hAnsi="宋体" w:eastAsia="宋体" w:cs="宋体"/>
          <w:color w:val="auto"/>
          <w:spacing w:val="-18"/>
          <w:sz w:val="24"/>
          <w:szCs w:val="24"/>
        </w:rPr>
        <w:t>致</w:t>
      </w:r>
      <w:r>
        <w:rPr>
          <w:rFonts w:hint="eastAsia" w:ascii="宋体" w:hAnsi="宋体" w:eastAsia="宋体" w:cs="宋体"/>
          <w:color w:val="auto"/>
          <w:spacing w:val="-11"/>
          <w:sz w:val="24"/>
          <w:szCs w:val="24"/>
        </w:rPr>
        <w:t>：</w:t>
      </w:r>
      <w:r>
        <w:rPr>
          <w:rFonts w:hint="eastAsia" w:ascii="宋体" w:hAnsi="宋体" w:eastAsia="宋体" w:cs="宋体"/>
          <w:color w:val="auto"/>
          <w:spacing w:val="-9"/>
          <w:sz w:val="24"/>
          <w:szCs w:val="24"/>
          <w:u w:val="single"/>
        </w:rPr>
        <w:t>(采购人 )</w:t>
      </w:r>
    </w:p>
    <w:p w14:paraId="781B2756">
      <w:pPr>
        <w:spacing w:line="360" w:lineRule="auto"/>
        <w:ind w:firstLine="480" w:firstLineChars="200"/>
        <w:jc w:val="both"/>
        <w:rPr>
          <w:rFonts w:hint="eastAsia" w:ascii="宋体" w:hAnsi="宋体" w:eastAsia="宋体" w:cs="宋体"/>
          <w:color w:val="auto"/>
          <w:sz w:val="24"/>
          <w:szCs w:val="24"/>
        </w:rPr>
      </w:pPr>
    </w:p>
    <w:p w14:paraId="44C0F4D2">
      <w:pPr>
        <w:spacing w:line="360" w:lineRule="auto"/>
        <w:ind w:firstLine="484"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我方参加你方就___________(项目名称，项目编号)组织的招标活动，并对此项目进行投标。</w:t>
      </w:r>
    </w:p>
    <w:p w14:paraId="397CE964">
      <w:pPr>
        <w:spacing w:line="360" w:lineRule="auto"/>
        <w:ind w:firstLine="484" w:firstLineChars="200"/>
        <w:jc w:val="both"/>
        <w:rPr>
          <w:rFonts w:hint="eastAsia" w:ascii="宋体" w:hAnsi="宋体" w:eastAsia="宋体" w:cs="宋体"/>
          <w:color w:val="auto"/>
          <w:spacing w:val="1"/>
          <w:sz w:val="24"/>
          <w:szCs w:val="24"/>
        </w:rPr>
      </w:pPr>
      <w:bookmarkStart w:id="218" w:name="_Toc159237158"/>
      <w:bookmarkStart w:id="219" w:name="_Toc17154"/>
      <w:bookmarkStart w:id="220" w:name="_Toc159237103"/>
      <w:r>
        <w:rPr>
          <w:rFonts w:hint="eastAsia" w:ascii="宋体" w:hAnsi="宋体" w:eastAsia="宋体" w:cs="宋体"/>
          <w:color w:val="auto"/>
          <w:spacing w:val="1"/>
          <w:sz w:val="24"/>
          <w:szCs w:val="24"/>
        </w:rPr>
        <w:t>1.我方已详细审查全部招标文件，自愿参与投标并承诺如下：</w:t>
      </w:r>
      <w:bookmarkEnd w:id="218"/>
      <w:bookmarkEnd w:id="219"/>
      <w:bookmarkEnd w:id="220"/>
    </w:p>
    <w:p w14:paraId="081277A6">
      <w:pPr>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rPr>
        <w:t>(1)</w:t>
      </w:r>
      <w:r>
        <w:rPr>
          <w:rFonts w:hint="eastAsia" w:ascii="宋体" w:hAnsi="宋体" w:eastAsia="宋体" w:cs="宋体"/>
          <w:color w:val="auto"/>
          <w:spacing w:val="7"/>
          <w:sz w:val="24"/>
          <w:szCs w:val="24"/>
        </w:rPr>
        <w:t>本</w:t>
      </w:r>
      <w:r>
        <w:rPr>
          <w:rFonts w:hint="eastAsia" w:ascii="宋体" w:hAnsi="宋体" w:eastAsia="宋体" w:cs="宋体"/>
          <w:color w:val="auto"/>
          <w:spacing w:val="4"/>
          <w:sz w:val="24"/>
          <w:szCs w:val="24"/>
        </w:rPr>
        <w:t>投标有效期为自提交投标文件的截止之日起_____个日历日。</w:t>
      </w:r>
    </w:p>
    <w:p w14:paraId="4784D85F">
      <w:pPr>
        <w:spacing w:line="360" w:lineRule="auto"/>
        <w:ind w:firstLine="472"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(2)除合同条款及采购需求偏离表列出的偏离外，</w:t>
      </w:r>
      <w:r>
        <w:rPr>
          <w:rFonts w:hint="eastAsia" w:ascii="宋体" w:hAnsi="宋体" w:eastAsia="宋体" w:cs="宋体"/>
          <w:color w:val="auto"/>
          <w:spacing w:val="-1"/>
          <w:sz w:val="24"/>
          <w:szCs w:val="24"/>
        </w:rPr>
        <w:t>我方响应招标文件的全部要求。</w:t>
      </w:r>
    </w:p>
    <w:p w14:paraId="4E6D8FC6">
      <w:pPr>
        <w:spacing w:line="360" w:lineRule="auto"/>
        <w:ind w:firstLine="504"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(3)我方已提供的全部文件资料是真实、准确的，并对此承担一切法律后果</w:t>
      </w:r>
      <w:r>
        <w:rPr>
          <w:rFonts w:hint="eastAsia" w:ascii="宋体" w:hAnsi="宋体" w:eastAsia="宋体" w:cs="宋体"/>
          <w:color w:val="auto"/>
          <w:spacing w:val="4"/>
          <w:sz w:val="24"/>
          <w:szCs w:val="24"/>
        </w:rPr>
        <w:t>。</w:t>
      </w:r>
    </w:p>
    <w:p w14:paraId="5C3181E9">
      <w:pPr>
        <w:spacing w:line="360" w:lineRule="auto"/>
        <w:ind w:firstLine="508" w:firstLineChars="200"/>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w:t>
      </w:r>
      <w:r>
        <w:rPr>
          <w:rFonts w:hint="eastAsia" w:ascii="宋体" w:hAnsi="宋体" w:eastAsia="宋体" w:cs="宋体"/>
          <w:color w:val="auto"/>
          <w:spacing w:val="6"/>
          <w:sz w:val="24"/>
          <w:szCs w:val="24"/>
        </w:rPr>
        <w:t>4)如我方中标，我方将在法律规定的期限内与你方签订合同，按照招标文件要</w:t>
      </w:r>
      <w:r>
        <w:rPr>
          <w:rFonts w:hint="eastAsia" w:ascii="宋体" w:hAnsi="宋体" w:eastAsia="宋体" w:cs="宋体"/>
          <w:color w:val="auto"/>
          <w:spacing w:val="-2"/>
          <w:sz w:val="24"/>
          <w:szCs w:val="24"/>
        </w:rPr>
        <w:t>求提交履约保证金，并在合同</w:t>
      </w:r>
      <w:r>
        <w:rPr>
          <w:rFonts w:hint="eastAsia" w:ascii="宋体" w:hAnsi="宋体" w:eastAsia="宋体" w:cs="宋体"/>
          <w:color w:val="auto"/>
          <w:spacing w:val="-1"/>
          <w:sz w:val="24"/>
          <w:szCs w:val="24"/>
        </w:rPr>
        <w:t>约定的期限内完成合同规定的全部义务。</w:t>
      </w:r>
    </w:p>
    <w:p w14:paraId="72519F75">
      <w:pPr>
        <w:spacing w:line="360" w:lineRule="auto"/>
        <w:ind w:firstLine="472" w:firstLineChars="200"/>
        <w:jc w:val="both"/>
        <w:rPr>
          <w:rFonts w:hint="eastAsia" w:ascii="宋体" w:hAnsi="宋体" w:eastAsia="宋体" w:cs="宋体"/>
          <w:color w:val="auto"/>
          <w:spacing w:val="-2"/>
          <w:sz w:val="24"/>
          <w:szCs w:val="24"/>
        </w:rPr>
      </w:pPr>
      <w:bookmarkStart w:id="221" w:name="_Toc159237159"/>
      <w:bookmarkStart w:id="222" w:name="_Toc19064"/>
      <w:bookmarkStart w:id="223" w:name="_Toc159237104"/>
      <w:r>
        <w:rPr>
          <w:rFonts w:hint="eastAsia" w:ascii="宋体" w:hAnsi="宋体" w:eastAsia="宋体" w:cs="宋体"/>
          <w:color w:val="auto"/>
          <w:spacing w:val="-2"/>
          <w:sz w:val="24"/>
          <w:szCs w:val="24"/>
        </w:rPr>
        <w:t>2.其他补充条款(如有)：___________。</w:t>
      </w:r>
      <w:bookmarkEnd w:id="221"/>
      <w:bookmarkEnd w:id="222"/>
      <w:bookmarkEnd w:id="223"/>
    </w:p>
    <w:p w14:paraId="405F4736">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与本投标</w:t>
      </w:r>
      <w:r>
        <w:rPr>
          <w:rFonts w:hint="eastAsia" w:ascii="宋体" w:hAnsi="宋体" w:eastAsia="宋体" w:cs="宋体"/>
          <w:color w:val="auto"/>
          <w:spacing w:val="-3"/>
          <w:sz w:val="24"/>
          <w:szCs w:val="24"/>
        </w:rPr>
        <w:t>有关的一切正式往来信函请寄：</w:t>
      </w:r>
    </w:p>
    <w:p w14:paraId="223BB843">
      <w:pPr>
        <w:spacing w:line="360" w:lineRule="auto"/>
        <w:ind w:firstLine="480" w:firstLineChars="200"/>
        <w:jc w:val="both"/>
        <w:rPr>
          <w:rFonts w:hint="eastAsia" w:ascii="宋体" w:hAnsi="宋体" w:eastAsia="宋体" w:cs="宋体"/>
          <w:color w:val="auto"/>
          <w:sz w:val="24"/>
          <w:szCs w:val="24"/>
        </w:rPr>
      </w:pPr>
    </w:p>
    <w:p w14:paraId="6818AD6A">
      <w:pPr>
        <w:spacing w:line="360" w:lineRule="auto"/>
        <w:ind w:firstLine="480" w:firstLineChars="200"/>
        <w:jc w:val="both"/>
        <w:rPr>
          <w:rFonts w:hint="eastAsia" w:ascii="宋体" w:hAnsi="宋体" w:eastAsia="宋体" w:cs="宋体"/>
          <w:color w:val="auto"/>
          <w:sz w:val="24"/>
          <w:szCs w:val="24"/>
        </w:rPr>
      </w:pPr>
    </w:p>
    <w:p w14:paraId="15C1BBDD">
      <w:pPr>
        <w:spacing w:line="360" w:lineRule="auto"/>
        <w:ind w:firstLine="400" w:firstLineChars="200"/>
        <w:jc w:val="both"/>
        <w:rPr>
          <w:rFonts w:hint="eastAsia" w:ascii="宋体" w:hAnsi="宋体" w:eastAsia="宋体" w:cs="宋体"/>
          <w:color w:val="auto"/>
          <w:sz w:val="24"/>
          <w:szCs w:val="24"/>
        </w:rPr>
      </w:pPr>
      <w:r>
        <w:rPr>
          <w:rFonts w:hint="eastAsia" w:ascii="宋体" w:hAnsi="宋体" w:eastAsia="宋体" w:cs="宋体"/>
          <w:color w:val="auto"/>
          <w:spacing w:val="-20"/>
          <w:sz w:val="24"/>
          <w:szCs w:val="24"/>
        </w:rPr>
        <w:t>地址___</w:t>
      </w:r>
      <w:r>
        <w:rPr>
          <w:rFonts w:hint="eastAsia" w:ascii="宋体" w:hAnsi="宋体" w:eastAsia="宋体" w:cs="宋体"/>
          <w:color w:val="auto"/>
          <w:spacing w:val="-11"/>
          <w:sz w:val="24"/>
          <w:szCs w:val="24"/>
        </w:rPr>
        <w:t>_</w:t>
      </w:r>
      <w:r>
        <w:rPr>
          <w:rFonts w:hint="eastAsia" w:ascii="宋体" w:hAnsi="宋体" w:eastAsia="宋体" w:cs="宋体"/>
          <w:color w:val="auto"/>
          <w:spacing w:val="-10"/>
          <w:sz w:val="24"/>
          <w:szCs w:val="24"/>
        </w:rPr>
        <w:t>_____________________传真____________________________</w:t>
      </w:r>
    </w:p>
    <w:p w14:paraId="4450C688">
      <w:pPr>
        <w:spacing w:line="360" w:lineRule="auto"/>
        <w:ind w:firstLine="400" w:firstLineChars="200"/>
        <w:jc w:val="both"/>
        <w:rPr>
          <w:rFonts w:hint="eastAsia" w:ascii="宋体" w:hAnsi="宋体" w:eastAsia="宋体" w:cs="宋体"/>
          <w:color w:val="auto"/>
          <w:sz w:val="24"/>
          <w:szCs w:val="24"/>
        </w:rPr>
      </w:pPr>
      <w:r>
        <w:rPr>
          <w:rFonts w:hint="eastAsia" w:ascii="宋体" w:hAnsi="宋体" w:eastAsia="宋体" w:cs="宋体"/>
          <w:color w:val="auto"/>
          <w:spacing w:val="-20"/>
          <w:sz w:val="24"/>
          <w:szCs w:val="24"/>
        </w:rPr>
        <w:t>电话__</w:t>
      </w:r>
      <w:r>
        <w:rPr>
          <w:rFonts w:hint="eastAsia" w:ascii="宋体" w:hAnsi="宋体" w:eastAsia="宋体" w:cs="宋体"/>
          <w:color w:val="auto"/>
          <w:spacing w:val="-15"/>
          <w:sz w:val="24"/>
          <w:szCs w:val="24"/>
        </w:rPr>
        <w:t>_</w:t>
      </w:r>
      <w:r>
        <w:rPr>
          <w:rFonts w:hint="eastAsia" w:ascii="宋体" w:hAnsi="宋体" w:eastAsia="宋体" w:cs="宋体"/>
          <w:color w:val="auto"/>
          <w:spacing w:val="-10"/>
          <w:sz w:val="24"/>
          <w:szCs w:val="24"/>
        </w:rPr>
        <w:t>______________________电子函件________________________</w:t>
      </w:r>
    </w:p>
    <w:p w14:paraId="69DD208D">
      <w:pPr>
        <w:spacing w:line="360" w:lineRule="auto"/>
        <w:ind w:firstLine="480" w:firstLineChars="200"/>
        <w:jc w:val="both"/>
        <w:rPr>
          <w:rFonts w:hint="eastAsia" w:ascii="宋体" w:hAnsi="宋体" w:eastAsia="宋体" w:cs="宋体"/>
          <w:color w:val="auto"/>
          <w:sz w:val="24"/>
          <w:szCs w:val="24"/>
        </w:rPr>
      </w:pPr>
    </w:p>
    <w:p w14:paraId="6336B68F">
      <w:pPr>
        <w:spacing w:line="360" w:lineRule="auto"/>
        <w:ind w:firstLine="480" w:firstLineChars="200"/>
        <w:jc w:val="both"/>
        <w:rPr>
          <w:rFonts w:hint="eastAsia" w:ascii="宋体" w:hAnsi="宋体" w:eastAsia="宋体" w:cs="宋体"/>
          <w:color w:val="auto"/>
          <w:sz w:val="24"/>
          <w:szCs w:val="24"/>
        </w:rPr>
      </w:pPr>
    </w:p>
    <w:p w14:paraId="45067706">
      <w:pPr>
        <w:spacing w:line="360" w:lineRule="auto"/>
        <w:ind w:firstLine="472" w:firstLineChars="200"/>
        <w:jc w:val="both"/>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投标人</w:t>
      </w:r>
      <w:r>
        <w:rPr>
          <w:rFonts w:hint="eastAsia" w:ascii="宋体" w:hAnsi="宋体" w:eastAsia="宋体" w:cs="宋体"/>
          <w:color w:val="auto"/>
          <w:spacing w:val="-1"/>
          <w:position w:val="17"/>
          <w:sz w:val="24"/>
          <w:szCs w:val="24"/>
        </w:rPr>
        <w:t>名称(</w:t>
      </w:r>
      <w:bookmarkStart w:id="224" w:name="_Hlk213175031"/>
      <w:r>
        <w:rPr>
          <w:rFonts w:hint="eastAsia" w:ascii="宋体" w:hAnsi="宋体" w:eastAsia="宋体" w:cs="宋体"/>
          <w:color w:val="auto"/>
          <w:spacing w:val="-1"/>
          <w:position w:val="17"/>
          <w:sz w:val="24"/>
          <w:szCs w:val="24"/>
        </w:rPr>
        <w:t>加盖公章</w:t>
      </w:r>
      <w:bookmarkEnd w:id="224"/>
      <w:r>
        <w:rPr>
          <w:rFonts w:hint="eastAsia" w:ascii="宋体" w:hAnsi="宋体" w:eastAsia="宋体" w:cs="宋体"/>
          <w:color w:val="auto"/>
          <w:spacing w:val="-1"/>
          <w:position w:val="17"/>
          <w:sz w:val="24"/>
          <w:szCs w:val="24"/>
        </w:rPr>
        <w:t>)___________</w:t>
      </w:r>
    </w:p>
    <w:p w14:paraId="2410EA50">
      <w:pPr>
        <w:spacing w:line="360" w:lineRule="auto"/>
        <w:ind w:firstLine="352" w:firstLineChars="200"/>
        <w:jc w:val="both"/>
        <w:rPr>
          <w:rFonts w:hint="eastAsia" w:ascii="宋体" w:hAnsi="宋体" w:eastAsia="宋体" w:cs="宋体"/>
          <w:color w:val="auto"/>
          <w:sz w:val="24"/>
          <w:szCs w:val="24"/>
        </w:rPr>
      </w:pPr>
      <w:r>
        <w:rPr>
          <w:rFonts w:hint="eastAsia" w:ascii="宋体" w:hAnsi="宋体" w:eastAsia="宋体" w:cs="宋体"/>
          <w:color w:val="auto"/>
          <w:spacing w:val="-32"/>
          <w:sz w:val="24"/>
          <w:szCs w:val="24"/>
        </w:rPr>
        <w:t>日</w:t>
      </w:r>
      <w:r>
        <w:rPr>
          <w:rFonts w:hint="eastAsia" w:ascii="宋体" w:hAnsi="宋体" w:eastAsia="宋体" w:cs="宋体"/>
          <w:color w:val="auto"/>
          <w:spacing w:val="-16"/>
          <w:sz w:val="24"/>
          <w:szCs w:val="24"/>
        </w:rPr>
        <w:t>期：_____年______月______日</w:t>
      </w:r>
    </w:p>
    <w:p w14:paraId="37F9BD54">
      <w:pPr>
        <w:spacing w:line="360" w:lineRule="auto"/>
        <w:ind w:firstLine="480" w:firstLineChars="200"/>
        <w:jc w:val="both"/>
        <w:rPr>
          <w:rFonts w:hint="eastAsia" w:ascii="宋体" w:hAnsi="宋体" w:eastAsia="宋体" w:cs="宋体"/>
          <w:color w:val="auto"/>
          <w:sz w:val="24"/>
          <w:szCs w:val="24"/>
        </w:rPr>
        <w:sectPr>
          <w:headerReference r:id="rId34" w:type="default"/>
          <w:pgSz w:w="11907" w:h="16840"/>
          <w:pgMar w:top="1117" w:right="1046" w:bottom="1057" w:left="1162" w:header="878" w:footer="886" w:gutter="0"/>
          <w:cols w:space="720" w:num="1"/>
        </w:sectPr>
      </w:pPr>
    </w:p>
    <w:p w14:paraId="02E11730">
      <w:pPr>
        <w:spacing w:line="360" w:lineRule="auto"/>
        <w:jc w:val="both"/>
        <w:outlineLvl w:val="2"/>
        <w:rPr>
          <w:rFonts w:hint="eastAsia" w:ascii="宋体" w:hAnsi="宋体" w:eastAsia="宋体" w:cs="宋体"/>
          <w:color w:val="auto"/>
          <w:sz w:val="24"/>
          <w:szCs w:val="24"/>
        </w:rPr>
      </w:pPr>
      <w:bookmarkStart w:id="225" w:name="_Toc159237160"/>
      <w:bookmarkStart w:id="226" w:name="_Toc159237105"/>
      <w:bookmarkStart w:id="227" w:name="_Toc11892"/>
      <w:bookmarkStart w:id="228" w:name="_Toc193382684"/>
      <w:r>
        <w:rPr>
          <w:rFonts w:hint="eastAsia" w:ascii="宋体" w:hAnsi="宋体" w:eastAsia="宋体" w:cs="宋体"/>
          <w:color w:val="auto"/>
          <w:spacing w:val="8"/>
          <w:sz w:val="24"/>
          <w:szCs w:val="24"/>
        </w:rPr>
        <w:t>2.</w:t>
      </w:r>
      <w:r>
        <w:rPr>
          <w:rFonts w:hint="eastAsia" w:ascii="宋体" w:hAnsi="宋体" w:eastAsia="宋体" w:cs="宋体"/>
          <w:color w:val="auto"/>
          <w:spacing w:val="7"/>
          <w:sz w:val="24"/>
          <w:szCs w:val="24"/>
        </w:rPr>
        <w:t>授权委托书(实质性格式)</w:t>
      </w:r>
      <w:bookmarkEnd w:id="225"/>
      <w:bookmarkEnd w:id="226"/>
      <w:bookmarkEnd w:id="227"/>
      <w:bookmarkEnd w:id="228"/>
    </w:p>
    <w:p w14:paraId="10432D7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授权委</w:t>
      </w:r>
      <w:r>
        <w:rPr>
          <w:rFonts w:hint="eastAsia" w:ascii="宋体" w:hAnsi="宋体" w:eastAsia="宋体" w:cs="宋体"/>
          <w:color w:val="auto"/>
          <w:spacing w:val="-1"/>
          <w:sz w:val="24"/>
          <w:szCs w:val="24"/>
        </w:rPr>
        <w:t>托书</w:t>
      </w:r>
    </w:p>
    <w:p w14:paraId="7C34A57E">
      <w:pPr>
        <w:spacing w:line="360" w:lineRule="auto"/>
        <w:ind w:firstLine="480" w:firstLineChars="200"/>
        <w:jc w:val="both"/>
        <w:rPr>
          <w:rFonts w:hint="eastAsia" w:ascii="宋体" w:hAnsi="宋体" w:eastAsia="宋体" w:cs="宋体"/>
          <w:color w:val="auto"/>
          <w:sz w:val="24"/>
          <w:szCs w:val="24"/>
        </w:rPr>
      </w:pPr>
    </w:p>
    <w:p w14:paraId="0ABDD381">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本人_______(姓名)系________________(投标人名称)的法定代表人(单位</w:t>
      </w:r>
      <w:r>
        <w:rPr>
          <w:rFonts w:hint="eastAsia" w:ascii="宋体" w:hAnsi="宋体" w:eastAsia="宋体" w:cs="宋体"/>
          <w:color w:val="auto"/>
          <w:spacing w:val="-2"/>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5"/>
          <w:sz w:val="24"/>
          <w:szCs w:val="24"/>
        </w:rPr>
        <w:t>人)，现委托_______(姓名)为我方代理人。代理人根据授权，以我方名义签署、</w:t>
      </w:r>
      <w:r>
        <w:rPr>
          <w:rFonts w:hint="eastAsia" w:ascii="宋体" w:hAnsi="宋体" w:eastAsia="宋体" w:cs="宋体"/>
          <w:color w:val="auto"/>
          <w:spacing w:val="-3"/>
          <w:sz w:val="24"/>
          <w:szCs w:val="24"/>
        </w:rPr>
        <w:t>澄</w:t>
      </w:r>
      <w:r>
        <w:rPr>
          <w:rFonts w:hint="eastAsia" w:ascii="宋体" w:hAnsi="宋体" w:eastAsia="宋体" w:cs="宋体"/>
          <w:color w:val="auto"/>
          <w:sz w:val="24"/>
          <w:szCs w:val="24"/>
        </w:rPr>
        <w:t>清</w:t>
      </w:r>
      <w:r>
        <w:rPr>
          <w:rFonts w:hint="eastAsia" w:ascii="宋体" w:hAnsi="宋体" w:eastAsia="宋体" w:cs="宋体"/>
          <w:color w:val="auto"/>
          <w:spacing w:val="-7"/>
          <w:sz w:val="24"/>
          <w:szCs w:val="24"/>
        </w:rPr>
        <w:t>确认、提交、撤回、修改________________(项目名称)投标文件和处理有关事宜，</w:t>
      </w:r>
      <w:r>
        <w:rPr>
          <w:rFonts w:hint="eastAsia" w:ascii="宋体" w:hAnsi="宋体" w:eastAsia="宋体" w:cs="宋体"/>
          <w:color w:val="auto"/>
          <w:spacing w:val="-4"/>
          <w:sz w:val="24"/>
          <w:szCs w:val="24"/>
        </w:rPr>
        <w:t>其法律后果由我方承担</w:t>
      </w:r>
      <w:r>
        <w:rPr>
          <w:rFonts w:hint="eastAsia" w:ascii="宋体" w:hAnsi="宋体" w:eastAsia="宋体" w:cs="宋体"/>
          <w:color w:val="auto"/>
          <w:spacing w:val="-3"/>
          <w:sz w:val="24"/>
          <w:szCs w:val="24"/>
        </w:rPr>
        <w:t>。</w:t>
      </w:r>
    </w:p>
    <w:p w14:paraId="2F67B1BD">
      <w:pPr>
        <w:spacing w:line="360" w:lineRule="auto"/>
        <w:ind w:firstLine="472"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2"/>
          <w:sz w:val="24"/>
          <w:szCs w:val="24"/>
        </w:rPr>
        <w:t>委托期限：自本授权委托书签</w:t>
      </w:r>
      <w:r>
        <w:rPr>
          <w:rFonts w:hint="eastAsia" w:ascii="宋体" w:hAnsi="宋体" w:eastAsia="宋体" w:cs="宋体"/>
          <w:color w:val="auto"/>
          <w:spacing w:val="-1"/>
          <w:sz w:val="24"/>
          <w:szCs w:val="24"/>
        </w:rPr>
        <w:t>署之日起至投标有效期届满之日止。</w:t>
      </w:r>
    </w:p>
    <w:p w14:paraId="381A6A24">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代</w:t>
      </w:r>
      <w:r>
        <w:rPr>
          <w:rFonts w:hint="eastAsia" w:ascii="宋体" w:hAnsi="宋体" w:eastAsia="宋体" w:cs="宋体"/>
          <w:color w:val="auto"/>
          <w:spacing w:val="-4"/>
          <w:sz w:val="24"/>
          <w:szCs w:val="24"/>
        </w:rPr>
        <w:t>理人无转委托权。</w:t>
      </w:r>
    </w:p>
    <w:p w14:paraId="6866AFAE">
      <w:pPr>
        <w:spacing w:line="360" w:lineRule="auto"/>
        <w:ind w:firstLine="480" w:firstLineChars="200"/>
        <w:jc w:val="both"/>
        <w:rPr>
          <w:rFonts w:hint="eastAsia" w:ascii="宋体" w:hAnsi="宋体" w:eastAsia="宋体" w:cs="宋体"/>
          <w:color w:val="auto"/>
          <w:sz w:val="24"/>
          <w:szCs w:val="24"/>
        </w:rPr>
      </w:pPr>
    </w:p>
    <w:p w14:paraId="466EA6CA">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w:t>
      </w:r>
      <w:r>
        <w:rPr>
          <w:rFonts w:hint="eastAsia" w:ascii="宋体" w:hAnsi="宋体" w:eastAsia="宋体" w:cs="宋体"/>
          <w:color w:val="auto"/>
          <w:spacing w:val="-5"/>
          <w:sz w:val="24"/>
          <w:szCs w:val="24"/>
        </w:rPr>
        <w:t>名</w:t>
      </w:r>
      <w:r>
        <w:rPr>
          <w:rFonts w:hint="eastAsia" w:ascii="宋体" w:hAnsi="宋体" w:eastAsia="宋体" w:cs="宋体"/>
          <w:color w:val="auto"/>
          <w:spacing w:val="-3"/>
          <w:sz w:val="24"/>
          <w:szCs w:val="24"/>
        </w:rPr>
        <w:t>称(加盖公章)：________________</w:t>
      </w:r>
    </w:p>
    <w:p w14:paraId="1E016189">
      <w:pPr>
        <w:spacing w:line="360" w:lineRule="auto"/>
        <w:ind w:firstLine="484" w:firstLineChars="200"/>
        <w:jc w:val="both"/>
        <w:rPr>
          <w:rFonts w:hint="eastAsia" w:ascii="宋体" w:hAnsi="宋体" w:eastAsia="宋体" w:cs="宋体"/>
          <w:color w:val="auto"/>
          <w:sz w:val="24"/>
          <w:szCs w:val="24"/>
        </w:rPr>
      </w:pPr>
      <w:r>
        <w:rPr>
          <w:rFonts w:hint="eastAsia" w:ascii="宋体" w:hAnsi="宋体" w:eastAsia="宋体" w:cs="宋体"/>
          <w:color w:val="auto"/>
          <w:spacing w:val="1"/>
          <w:position w:val="17"/>
          <w:sz w:val="24"/>
          <w:szCs w:val="24"/>
        </w:rPr>
        <w:t>法定代表人(单位负责人)(签字或盖章)：_______</w:t>
      </w:r>
      <w:r>
        <w:rPr>
          <w:rFonts w:hint="eastAsia" w:ascii="宋体" w:hAnsi="宋体" w:eastAsia="宋体" w:cs="宋体"/>
          <w:color w:val="auto"/>
          <w:position w:val="17"/>
          <w:sz w:val="24"/>
          <w:szCs w:val="24"/>
        </w:rPr>
        <w:t>_________</w:t>
      </w:r>
    </w:p>
    <w:p w14:paraId="3607898E">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委</w:t>
      </w:r>
      <w:r>
        <w:rPr>
          <w:rFonts w:hint="eastAsia" w:ascii="宋体" w:hAnsi="宋体" w:eastAsia="宋体" w:cs="宋体"/>
          <w:color w:val="auto"/>
          <w:spacing w:val="-4"/>
          <w:sz w:val="24"/>
          <w:szCs w:val="24"/>
        </w:rPr>
        <w:t>托</w:t>
      </w:r>
      <w:r>
        <w:rPr>
          <w:rFonts w:hint="eastAsia" w:ascii="宋体" w:hAnsi="宋体" w:eastAsia="宋体" w:cs="宋体"/>
          <w:color w:val="auto"/>
          <w:spacing w:val="-3"/>
          <w:sz w:val="24"/>
          <w:szCs w:val="24"/>
        </w:rPr>
        <w:t>代理人(签字或盖章)：________________</w:t>
      </w:r>
    </w:p>
    <w:p w14:paraId="5A34DCAF">
      <w:pPr>
        <w:spacing w:line="360" w:lineRule="auto"/>
        <w:ind w:firstLine="352" w:firstLineChars="200"/>
        <w:jc w:val="both"/>
        <w:rPr>
          <w:rFonts w:hint="eastAsia" w:ascii="宋体" w:hAnsi="宋体" w:eastAsia="宋体" w:cs="宋体"/>
          <w:color w:val="auto"/>
          <w:sz w:val="24"/>
          <w:szCs w:val="24"/>
        </w:rPr>
      </w:pPr>
      <w:r>
        <w:rPr>
          <w:rFonts w:hint="eastAsia" w:ascii="宋体" w:hAnsi="宋体" w:eastAsia="宋体" w:cs="宋体"/>
          <w:color w:val="auto"/>
          <w:spacing w:val="-32"/>
          <w:sz w:val="24"/>
          <w:szCs w:val="24"/>
        </w:rPr>
        <w:t>日</w:t>
      </w:r>
      <w:r>
        <w:rPr>
          <w:rFonts w:hint="eastAsia" w:ascii="宋体" w:hAnsi="宋体" w:eastAsia="宋体" w:cs="宋体"/>
          <w:color w:val="auto"/>
          <w:spacing w:val="-16"/>
          <w:sz w:val="24"/>
          <w:szCs w:val="24"/>
        </w:rPr>
        <w:t>期：_____年______月______日</w:t>
      </w:r>
    </w:p>
    <w:p w14:paraId="39030615">
      <w:pPr>
        <w:spacing w:line="360" w:lineRule="auto"/>
        <w:ind w:firstLine="480" w:firstLineChars="200"/>
        <w:jc w:val="both"/>
        <w:rPr>
          <w:rFonts w:hint="eastAsia" w:ascii="宋体" w:hAnsi="宋体" w:eastAsia="宋体" w:cs="宋体"/>
          <w:color w:val="auto"/>
          <w:sz w:val="24"/>
          <w:szCs w:val="24"/>
        </w:rPr>
      </w:pPr>
    </w:p>
    <w:p w14:paraId="440D2BAB">
      <w:pPr>
        <w:spacing w:line="360" w:lineRule="auto"/>
        <w:ind w:firstLine="480" w:firstLineChars="200"/>
        <w:jc w:val="both"/>
        <w:rPr>
          <w:rFonts w:hint="eastAsia" w:ascii="宋体" w:hAnsi="宋体" w:eastAsia="宋体" w:cs="宋体"/>
          <w:color w:val="auto"/>
          <w:sz w:val="24"/>
          <w:szCs w:val="24"/>
        </w:rPr>
      </w:pPr>
    </w:p>
    <w:p w14:paraId="4851295F">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附：法</w:t>
      </w:r>
      <w:r>
        <w:rPr>
          <w:rFonts w:hint="eastAsia" w:ascii="宋体" w:hAnsi="宋体" w:eastAsia="宋体" w:cs="宋体"/>
          <w:color w:val="auto"/>
          <w:spacing w:val="-5"/>
          <w:sz w:val="24"/>
          <w:szCs w:val="24"/>
        </w:rPr>
        <w:t>定</w:t>
      </w:r>
      <w:r>
        <w:rPr>
          <w:rFonts w:hint="eastAsia" w:ascii="宋体" w:hAnsi="宋体" w:eastAsia="宋体" w:cs="宋体"/>
          <w:color w:val="auto"/>
          <w:spacing w:val="-3"/>
          <w:sz w:val="24"/>
          <w:szCs w:val="24"/>
        </w:rPr>
        <w:t>代表人及委托代理人身份证明文件扫描件：</w:t>
      </w:r>
    </w:p>
    <w:tbl>
      <w:tblPr>
        <w:tblStyle w:val="21"/>
        <w:tblW w:w="9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5"/>
      </w:tblGrid>
      <w:tr w14:paraId="40B5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9845" w:type="dxa"/>
          </w:tcPr>
          <w:p w14:paraId="6CACEAB7">
            <w:pPr>
              <w:spacing w:line="360" w:lineRule="auto"/>
              <w:jc w:val="both"/>
              <w:textAlignment w:val="center"/>
              <w:rPr>
                <w:rFonts w:hint="eastAsia" w:ascii="宋体" w:hAnsi="宋体" w:eastAsia="宋体" w:cs="宋体"/>
                <w:color w:val="auto"/>
                <w:sz w:val="24"/>
                <w:szCs w:val="24"/>
              </w:rPr>
            </w:pPr>
          </w:p>
        </w:tc>
      </w:tr>
    </w:tbl>
    <w:p w14:paraId="084D84D0">
      <w:pPr>
        <w:spacing w:line="360" w:lineRule="auto"/>
        <w:ind w:firstLine="480" w:firstLineChars="200"/>
        <w:jc w:val="both"/>
        <w:textAlignment w:val="center"/>
        <w:rPr>
          <w:rFonts w:hint="eastAsia" w:ascii="宋体" w:hAnsi="宋体" w:eastAsia="宋体" w:cs="宋体"/>
          <w:color w:val="auto"/>
          <w:sz w:val="24"/>
          <w:szCs w:val="24"/>
        </w:rPr>
      </w:pPr>
    </w:p>
    <w:p w14:paraId="20ECE759">
      <w:pPr>
        <w:spacing w:line="360" w:lineRule="auto"/>
        <w:ind w:firstLine="420" w:firstLineChars="200"/>
        <w:jc w:val="both"/>
        <w:rPr>
          <w:rFonts w:hint="eastAsia" w:ascii="宋体" w:hAnsi="宋体" w:eastAsia="宋体" w:cs="宋体"/>
          <w:color w:val="auto"/>
          <w:sz w:val="24"/>
          <w:szCs w:val="24"/>
        </w:rPr>
      </w:pPr>
      <w:r>
        <w:rPr>
          <w:rFonts w:hint="eastAsia" w:ascii="宋体" w:hAnsi="宋体" w:eastAsia="宋体" w:cs="宋体"/>
          <w:color w:val="auto"/>
          <w:spacing w:val="-15"/>
          <w:sz w:val="24"/>
          <w:szCs w:val="24"/>
        </w:rPr>
        <w:t>说明：</w:t>
      </w:r>
    </w:p>
    <w:p w14:paraId="3B73F542">
      <w:pPr>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1.若供应商为事业单位或其他组织或分支机构，则法定代表人(单位负责</w:t>
      </w:r>
      <w:r>
        <w:rPr>
          <w:rFonts w:hint="eastAsia" w:ascii="宋体" w:hAnsi="宋体" w:eastAsia="宋体" w:cs="宋体"/>
          <w:color w:val="auto"/>
          <w:sz w:val="24"/>
          <w:szCs w:val="24"/>
        </w:rPr>
        <w:t>人)处的签署</w:t>
      </w:r>
      <w:r>
        <w:rPr>
          <w:rFonts w:hint="eastAsia" w:ascii="宋体" w:hAnsi="宋体" w:eastAsia="宋体" w:cs="宋体"/>
          <w:color w:val="auto"/>
          <w:spacing w:val="-5"/>
          <w:sz w:val="24"/>
          <w:szCs w:val="24"/>
        </w:rPr>
        <w:t>人</w:t>
      </w:r>
      <w:r>
        <w:rPr>
          <w:rFonts w:hint="eastAsia" w:ascii="宋体" w:hAnsi="宋体" w:eastAsia="宋体" w:cs="宋体"/>
          <w:color w:val="auto"/>
          <w:spacing w:val="-4"/>
          <w:sz w:val="24"/>
          <w:szCs w:val="24"/>
        </w:rPr>
        <w:t>可为单位负责人。</w:t>
      </w:r>
    </w:p>
    <w:p w14:paraId="6A94BA18">
      <w:pPr>
        <w:spacing w:line="360" w:lineRule="auto"/>
        <w:ind w:firstLine="476" w:firstLineChars="200"/>
        <w:jc w:val="both"/>
        <w:rPr>
          <w:rFonts w:hint="eastAsia" w:ascii="宋体" w:hAnsi="宋体" w:eastAsia="宋体" w:cs="宋体"/>
          <w:color w:val="auto"/>
          <w:spacing w:val="4"/>
          <w:sz w:val="24"/>
          <w:szCs w:val="24"/>
        </w:rPr>
      </w:pPr>
      <w:r>
        <w:rPr>
          <w:rFonts w:hint="eastAsia" w:ascii="宋体" w:hAnsi="宋体" w:eastAsia="宋体" w:cs="宋体"/>
          <w:color w:val="auto"/>
          <w:spacing w:val="-1"/>
          <w:sz w:val="24"/>
          <w:szCs w:val="24"/>
        </w:rPr>
        <w:t>2.若投标文件中签字之处均为法定代表人(单位负责人)</w:t>
      </w:r>
      <w:r>
        <w:rPr>
          <w:rFonts w:hint="eastAsia" w:ascii="宋体" w:hAnsi="宋体" w:eastAsia="宋体" w:cs="宋体"/>
          <w:color w:val="auto"/>
          <w:sz w:val="24"/>
          <w:szCs w:val="24"/>
        </w:rPr>
        <w:t>本人签署，则可不提供本《授</w:t>
      </w:r>
      <w:r>
        <w:rPr>
          <w:rFonts w:hint="eastAsia" w:ascii="宋体" w:hAnsi="宋体" w:eastAsia="宋体" w:cs="宋体"/>
          <w:color w:val="auto"/>
          <w:spacing w:val="-24"/>
          <w:sz w:val="24"/>
          <w:szCs w:val="24"/>
        </w:rPr>
        <w:t>权委</w:t>
      </w:r>
      <w:r>
        <w:rPr>
          <w:rFonts w:hint="eastAsia" w:ascii="宋体" w:hAnsi="宋体" w:eastAsia="宋体" w:cs="宋体"/>
          <w:color w:val="auto"/>
          <w:spacing w:val="-17"/>
          <w:sz w:val="24"/>
          <w:szCs w:val="24"/>
        </w:rPr>
        <w:t>托</w:t>
      </w:r>
      <w:r>
        <w:rPr>
          <w:rFonts w:hint="eastAsia" w:ascii="宋体" w:hAnsi="宋体" w:eastAsia="宋体" w:cs="宋体"/>
          <w:color w:val="auto"/>
          <w:spacing w:val="-12"/>
          <w:sz w:val="24"/>
          <w:szCs w:val="24"/>
        </w:rPr>
        <w:t>书》，但须提供《法定代表人(单位负责人)身份证明》；否则，不需要提供《法</w:t>
      </w:r>
      <w:r>
        <w:rPr>
          <w:rFonts w:hint="eastAsia" w:ascii="宋体" w:hAnsi="宋体" w:eastAsia="宋体" w:cs="宋体"/>
          <w:color w:val="auto"/>
          <w:spacing w:val="8"/>
          <w:sz w:val="24"/>
          <w:szCs w:val="24"/>
        </w:rPr>
        <w:t>定代</w:t>
      </w:r>
      <w:r>
        <w:rPr>
          <w:rFonts w:hint="eastAsia" w:ascii="宋体" w:hAnsi="宋体" w:eastAsia="宋体" w:cs="宋体"/>
          <w:color w:val="auto"/>
          <w:spacing w:val="5"/>
          <w:sz w:val="24"/>
          <w:szCs w:val="24"/>
        </w:rPr>
        <w:t>表</w:t>
      </w:r>
      <w:r>
        <w:rPr>
          <w:rFonts w:hint="eastAsia" w:ascii="宋体" w:hAnsi="宋体" w:eastAsia="宋体" w:cs="宋体"/>
          <w:color w:val="auto"/>
          <w:spacing w:val="4"/>
          <w:sz w:val="24"/>
          <w:szCs w:val="24"/>
        </w:rPr>
        <w:t>人(单位负责人)身份证明》。</w:t>
      </w:r>
    </w:p>
    <w:p w14:paraId="66B411BE">
      <w:pPr>
        <w:spacing w:line="360" w:lineRule="auto"/>
        <w:ind w:firstLine="476" w:firstLineChars="200"/>
        <w:jc w:val="both"/>
        <w:rPr>
          <w:rFonts w:hint="eastAsia" w:ascii="宋体" w:hAnsi="宋体" w:eastAsia="宋体" w:cs="宋体"/>
          <w:color w:val="auto"/>
          <w:spacing w:val="-1"/>
          <w:sz w:val="24"/>
          <w:szCs w:val="24"/>
        </w:rPr>
      </w:pPr>
      <w:bookmarkStart w:id="229" w:name="_Toc159237106"/>
      <w:bookmarkStart w:id="230" w:name="_Toc159237161"/>
      <w:bookmarkStart w:id="231" w:name="_Toc6235"/>
      <w:r>
        <w:rPr>
          <w:rFonts w:hint="eastAsia" w:ascii="宋体" w:hAnsi="宋体" w:eastAsia="宋体" w:cs="宋体"/>
          <w:color w:val="auto"/>
          <w:spacing w:val="-1"/>
          <w:sz w:val="24"/>
          <w:szCs w:val="24"/>
        </w:rPr>
        <w:t>3.供应商为自然人的情形，可不提供本《授权委托书》。</w:t>
      </w:r>
      <w:bookmarkEnd w:id="229"/>
      <w:bookmarkEnd w:id="230"/>
      <w:bookmarkEnd w:id="231"/>
    </w:p>
    <w:p w14:paraId="25199CDD">
      <w:pPr>
        <w:spacing w:line="360" w:lineRule="auto"/>
        <w:ind w:firstLine="476" w:firstLineChars="200"/>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4.供应商应随本《授权委托书》同时提供法定代表人(单位负责人)及委托代理人的有效的身份证、护照等身份证明文件</w:t>
      </w:r>
      <w:r>
        <w:rPr>
          <w:rFonts w:hint="eastAsia" w:ascii="宋体" w:hAnsi="宋体" w:eastAsia="宋体" w:cs="宋体"/>
          <w:color w:val="auto"/>
          <w:spacing w:val="-4"/>
          <w:sz w:val="24"/>
          <w:szCs w:val="24"/>
        </w:rPr>
        <w:t>扫描件。提供身份证的，应同时提供身份证双面扫描件</w:t>
      </w:r>
      <w:r>
        <w:rPr>
          <w:rFonts w:hint="eastAsia" w:ascii="宋体" w:hAnsi="宋体" w:eastAsia="宋体" w:cs="宋体"/>
          <w:color w:val="auto"/>
          <w:spacing w:val="-10"/>
          <w:sz w:val="24"/>
          <w:szCs w:val="24"/>
        </w:rPr>
        <w:t>。</w:t>
      </w:r>
    </w:p>
    <w:p w14:paraId="62A380E8">
      <w:pPr>
        <w:spacing w:line="360" w:lineRule="auto"/>
        <w:ind w:firstLine="480" w:firstLineChars="200"/>
        <w:jc w:val="both"/>
        <w:rPr>
          <w:rFonts w:hint="eastAsia" w:ascii="宋体" w:hAnsi="宋体" w:eastAsia="宋体" w:cs="宋体"/>
          <w:color w:val="auto"/>
          <w:sz w:val="24"/>
          <w:szCs w:val="24"/>
        </w:rPr>
        <w:sectPr>
          <w:headerReference r:id="rId35" w:type="default"/>
          <w:pgSz w:w="11907" w:h="16840"/>
          <w:pgMar w:top="1117" w:right="1114" w:bottom="1060" w:left="1176" w:header="878" w:footer="886" w:gutter="0"/>
          <w:cols w:space="720" w:num="1"/>
        </w:sectPr>
      </w:pPr>
    </w:p>
    <w:p w14:paraId="35952E1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法定代表人(单位负责人)身份证明</w:t>
      </w:r>
    </w:p>
    <w:p w14:paraId="3715A163">
      <w:pPr>
        <w:spacing w:line="360" w:lineRule="auto"/>
        <w:ind w:firstLine="408" w:firstLineChars="200"/>
        <w:jc w:val="both"/>
        <w:rPr>
          <w:rFonts w:hint="eastAsia" w:ascii="宋体" w:hAnsi="宋体" w:eastAsia="宋体" w:cs="宋体"/>
          <w:color w:val="auto"/>
          <w:sz w:val="24"/>
          <w:szCs w:val="24"/>
        </w:rPr>
      </w:pPr>
      <w:r>
        <w:rPr>
          <w:rFonts w:hint="eastAsia" w:ascii="宋体" w:hAnsi="宋体" w:eastAsia="宋体" w:cs="宋体"/>
          <w:color w:val="auto"/>
          <w:spacing w:val="-18"/>
          <w:sz w:val="24"/>
          <w:szCs w:val="24"/>
        </w:rPr>
        <w:t>致</w:t>
      </w:r>
      <w:r>
        <w:rPr>
          <w:rFonts w:hint="eastAsia" w:ascii="宋体" w:hAnsi="宋体" w:eastAsia="宋体" w:cs="宋体"/>
          <w:color w:val="auto"/>
          <w:spacing w:val="-11"/>
          <w:sz w:val="24"/>
          <w:szCs w:val="24"/>
        </w:rPr>
        <w:t>：</w:t>
      </w:r>
      <w:r>
        <w:rPr>
          <w:rFonts w:hint="eastAsia" w:ascii="宋体" w:hAnsi="宋体" w:eastAsia="宋体" w:cs="宋体"/>
          <w:color w:val="auto"/>
          <w:spacing w:val="-9"/>
          <w:sz w:val="24"/>
          <w:szCs w:val="24"/>
          <w:u w:val="single"/>
        </w:rPr>
        <w:t>(采购人 )</w:t>
      </w:r>
    </w:p>
    <w:p w14:paraId="53DD30ED">
      <w:pPr>
        <w:spacing w:line="360" w:lineRule="auto"/>
        <w:ind w:firstLine="480" w:firstLineChars="200"/>
        <w:jc w:val="both"/>
        <w:rPr>
          <w:rFonts w:hint="eastAsia" w:ascii="宋体" w:hAnsi="宋体" w:eastAsia="宋体" w:cs="宋体"/>
          <w:color w:val="auto"/>
          <w:sz w:val="24"/>
          <w:szCs w:val="24"/>
        </w:rPr>
      </w:pPr>
    </w:p>
    <w:p w14:paraId="67AAC565">
      <w:pPr>
        <w:spacing w:line="480" w:lineRule="auto"/>
        <w:ind w:firstLine="320" w:firstLineChars="200"/>
        <w:jc w:val="both"/>
        <w:rPr>
          <w:rFonts w:hint="eastAsia" w:ascii="宋体" w:hAnsi="宋体" w:eastAsia="宋体" w:cs="宋体"/>
          <w:color w:val="auto"/>
          <w:spacing w:val="-40"/>
          <w:sz w:val="24"/>
          <w:szCs w:val="24"/>
        </w:rPr>
      </w:pPr>
      <w:r>
        <w:rPr>
          <w:rFonts w:hint="eastAsia" w:ascii="宋体" w:hAnsi="宋体" w:eastAsia="宋体" w:cs="宋体"/>
          <w:color w:val="auto"/>
          <w:spacing w:val="-40"/>
          <w:sz w:val="24"/>
          <w:szCs w:val="24"/>
        </w:rPr>
        <w:t>兹证明，</w:t>
      </w:r>
    </w:p>
    <w:p w14:paraId="1D63909B">
      <w:pPr>
        <w:spacing w:line="480" w:lineRule="auto"/>
        <w:ind w:firstLine="320" w:firstLineChars="200"/>
        <w:jc w:val="both"/>
        <w:rPr>
          <w:rFonts w:hint="eastAsia" w:ascii="宋体" w:hAnsi="宋体" w:eastAsia="宋体" w:cs="宋体"/>
          <w:color w:val="auto"/>
          <w:sz w:val="24"/>
          <w:szCs w:val="24"/>
        </w:rPr>
      </w:pPr>
      <w:r>
        <w:rPr>
          <w:rFonts w:hint="eastAsia" w:ascii="宋体" w:hAnsi="宋体" w:eastAsia="宋体" w:cs="宋体"/>
          <w:color w:val="auto"/>
          <w:spacing w:val="-40"/>
          <w:sz w:val="24"/>
          <w:szCs w:val="24"/>
        </w:rPr>
        <w:t>姓</w:t>
      </w:r>
      <w:r>
        <w:rPr>
          <w:rFonts w:hint="eastAsia" w:ascii="宋体" w:hAnsi="宋体" w:eastAsia="宋体" w:cs="宋体"/>
          <w:color w:val="auto"/>
          <w:spacing w:val="-21"/>
          <w:sz w:val="24"/>
          <w:szCs w:val="24"/>
        </w:rPr>
        <w:t>名：____  性别：____  年龄：____  职务：____</w:t>
      </w:r>
    </w:p>
    <w:p w14:paraId="0FAF46C7">
      <w:pPr>
        <w:spacing w:line="360" w:lineRule="auto"/>
        <w:ind w:firstLine="480" w:firstLineChars="200"/>
        <w:jc w:val="both"/>
        <w:rPr>
          <w:rFonts w:hint="eastAsia" w:ascii="宋体" w:hAnsi="宋体" w:eastAsia="宋体" w:cs="宋体"/>
          <w:color w:val="auto"/>
          <w:sz w:val="24"/>
          <w:szCs w:val="24"/>
        </w:rPr>
      </w:pPr>
    </w:p>
    <w:p w14:paraId="523B0A2C">
      <w:pPr>
        <w:spacing w:line="360" w:lineRule="auto"/>
        <w:ind w:firstLine="536" w:firstLineChars="200"/>
        <w:jc w:val="both"/>
        <w:rPr>
          <w:rFonts w:hint="eastAsia" w:ascii="宋体" w:hAnsi="宋体" w:eastAsia="宋体" w:cs="宋体"/>
          <w:color w:val="auto"/>
          <w:sz w:val="24"/>
          <w:szCs w:val="24"/>
        </w:rPr>
      </w:pPr>
      <w:r>
        <w:rPr>
          <w:rFonts w:hint="eastAsia" w:ascii="宋体" w:hAnsi="宋体" w:eastAsia="宋体" w:cs="宋体"/>
          <w:color w:val="auto"/>
          <w:spacing w:val="14"/>
          <w:sz w:val="24"/>
          <w:szCs w:val="24"/>
        </w:rPr>
        <w:t>系</w:t>
      </w:r>
      <w:r>
        <w:rPr>
          <w:rFonts w:hint="eastAsia" w:ascii="宋体" w:hAnsi="宋体" w:eastAsia="宋体" w:cs="宋体"/>
          <w:color w:val="auto"/>
          <w:spacing w:val="7"/>
          <w:sz w:val="24"/>
          <w:szCs w:val="24"/>
        </w:rPr>
        <w:t>(投标人名称)的法定代表人(单位负责人)。</w:t>
      </w:r>
    </w:p>
    <w:p w14:paraId="3E021792">
      <w:pPr>
        <w:spacing w:line="360" w:lineRule="auto"/>
        <w:ind w:firstLine="480" w:firstLineChars="200"/>
        <w:jc w:val="both"/>
        <w:rPr>
          <w:rFonts w:hint="eastAsia" w:ascii="宋体" w:hAnsi="宋体" w:eastAsia="宋体" w:cs="宋体"/>
          <w:color w:val="auto"/>
          <w:sz w:val="24"/>
          <w:szCs w:val="24"/>
        </w:rPr>
      </w:pPr>
    </w:p>
    <w:p w14:paraId="714F10DB">
      <w:pPr>
        <w:spacing w:line="360" w:lineRule="auto"/>
        <w:ind w:firstLine="480" w:firstLineChars="200"/>
        <w:jc w:val="both"/>
        <w:rPr>
          <w:rFonts w:hint="eastAsia" w:ascii="宋体" w:hAnsi="宋体" w:eastAsia="宋体" w:cs="宋体"/>
          <w:color w:val="auto"/>
          <w:sz w:val="24"/>
          <w:szCs w:val="24"/>
        </w:rPr>
      </w:pPr>
    </w:p>
    <w:p w14:paraId="01469314">
      <w:pPr>
        <w:spacing w:line="360" w:lineRule="auto"/>
        <w:ind w:firstLine="508" w:firstLineChars="200"/>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附</w:t>
      </w:r>
      <w:r>
        <w:rPr>
          <w:rFonts w:hint="eastAsia" w:ascii="宋体" w:hAnsi="宋体" w:eastAsia="宋体" w:cs="宋体"/>
          <w:color w:val="auto"/>
          <w:spacing w:val="5"/>
          <w:sz w:val="24"/>
          <w:szCs w:val="24"/>
        </w:rPr>
        <w:t>：法定代表人(单位负责人)身份证、护照等身份证明文件扫描件：</w:t>
      </w:r>
    </w:p>
    <w:p w14:paraId="0B8520F0">
      <w:pPr>
        <w:spacing w:line="360" w:lineRule="auto"/>
        <w:ind w:firstLine="480" w:firstLineChars="200"/>
        <w:jc w:val="both"/>
        <w:rPr>
          <w:rFonts w:hint="eastAsia" w:ascii="宋体" w:hAnsi="宋体" w:eastAsia="宋体" w:cs="宋体"/>
          <w:color w:val="auto"/>
          <w:sz w:val="24"/>
          <w:szCs w:val="24"/>
        </w:rPr>
      </w:pPr>
    </w:p>
    <w:tbl>
      <w:tblPr>
        <w:tblStyle w:val="21"/>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0"/>
      </w:tblGrid>
      <w:tr w14:paraId="6A80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9860" w:type="dxa"/>
          </w:tcPr>
          <w:p w14:paraId="0D4D5349">
            <w:pPr>
              <w:spacing w:line="360" w:lineRule="auto"/>
              <w:jc w:val="both"/>
              <w:textAlignment w:val="center"/>
              <w:rPr>
                <w:rFonts w:hint="eastAsia" w:ascii="宋体" w:hAnsi="宋体" w:eastAsia="宋体" w:cs="宋体"/>
                <w:color w:val="auto"/>
                <w:sz w:val="24"/>
                <w:szCs w:val="24"/>
              </w:rPr>
            </w:pPr>
          </w:p>
        </w:tc>
      </w:tr>
    </w:tbl>
    <w:p w14:paraId="69D47BEC">
      <w:pPr>
        <w:spacing w:line="360" w:lineRule="auto"/>
        <w:ind w:firstLine="480" w:firstLineChars="200"/>
        <w:jc w:val="both"/>
        <w:textAlignment w:val="center"/>
        <w:rPr>
          <w:rFonts w:hint="eastAsia" w:ascii="宋体" w:hAnsi="宋体" w:eastAsia="宋体" w:cs="宋体"/>
          <w:color w:val="auto"/>
          <w:sz w:val="24"/>
          <w:szCs w:val="24"/>
        </w:rPr>
      </w:pPr>
    </w:p>
    <w:p w14:paraId="17A3066C">
      <w:pPr>
        <w:spacing w:line="360" w:lineRule="auto"/>
        <w:ind w:firstLine="480" w:firstLineChars="200"/>
        <w:jc w:val="both"/>
        <w:rPr>
          <w:rFonts w:hint="eastAsia" w:ascii="宋体" w:hAnsi="宋体" w:eastAsia="宋体" w:cs="宋体"/>
          <w:color w:val="auto"/>
          <w:sz w:val="24"/>
          <w:szCs w:val="24"/>
        </w:rPr>
      </w:pPr>
    </w:p>
    <w:p w14:paraId="643A101C">
      <w:pPr>
        <w:spacing w:line="360" w:lineRule="auto"/>
        <w:ind w:firstLine="480" w:firstLineChars="200"/>
        <w:jc w:val="both"/>
        <w:rPr>
          <w:rFonts w:hint="eastAsia" w:ascii="宋体" w:hAnsi="宋体" w:eastAsia="宋体" w:cs="宋体"/>
          <w:color w:val="auto"/>
          <w:sz w:val="24"/>
          <w:szCs w:val="24"/>
        </w:rPr>
      </w:pPr>
    </w:p>
    <w:p w14:paraId="2288E8D3">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投标人</w:t>
      </w:r>
      <w:r>
        <w:rPr>
          <w:rFonts w:hint="eastAsia" w:ascii="宋体" w:hAnsi="宋体" w:eastAsia="宋体" w:cs="宋体"/>
          <w:color w:val="auto"/>
          <w:spacing w:val="-5"/>
          <w:sz w:val="24"/>
          <w:szCs w:val="24"/>
        </w:rPr>
        <w:t>名</w:t>
      </w:r>
      <w:r>
        <w:rPr>
          <w:rFonts w:hint="eastAsia" w:ascii="宋体" w:hAnsi="宋体" w:eastAsia="宋体" w:cs="宋体"/>
          <w:color w:val="auto"/>
          <w:spacing w:val="-3"/>
          <w:sz w:val="24"/>
          <w:szCs w:val="24"/>
        </w:rPr>
        <w:t>称(加盖公章)：________________</w:t>
      </w:r>
    </w:p>
    <w:p w14:paraId="7958BAA5">
      <w:pPr>
        <w:spacing w:line="360" w:lineRule="auto"/>
        <w:ind w:firstLine="488" w:firstLineChars="200"/>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法定代表人(单位负责人)(签字或盖章)：_____</w:t>
      </w:r>
      <w:r>
        <w:rPr>
          <w:rFonts w:hint="eastAsia" w:ascii="宋体" w:hAnsi="宋体" w:eastAsia="宋体" w:cs="宋体"/>
          <w:color w:val="auto"/>
          <w:sz w:val="24"/>
          <w:szCs w:val="24"/>
        </w:rPr>
        <w:t>__</w:t>
      </w:r>
    </w:p>
    <w:p w14:paraId="5BFD3D88">
      <w:pPr>
        <w:spacing w:line="360" w:lineRule="auto"/>
        <w:ind w:firstLine="480" w:firstLineChars="200"/>
        <w:jc w:val="both"/>
        <w:rPr>
          <w:rFonts w:hint="eastAsia" w:ascii="宋体" w:hAnsi="宋体" w:eastAsia="宋体" w:cs="宋体"/>
          <w:color w:val="auto"/>
          <w:sz w:val="24"/>
          <w:szCs w:val="24"/>
        </w:rPr>
      </w:pPr>
    </w:p>
    <w:p w14:paraId="1D2E7256">
      <w:pPr>
        <w:spacing w:line="360" w:lineRule="auto"/>
        <w:ind w:firstLine="480" w:firstLineChars="200"/>
        <w:jc w:val="both"/>
        <w:rPr>
          <w:rFonts w:hint="eastAsia" w:ascii="宋体" w:hAnsi="宋体" w:eastAsia="宋体" w:cs="宋体"/>
          <w:color w:val="auto"/>
          <w:sz w:val="24"/>
          <w:szCs w:val="24"/>
        </w:rPr>
      </w:pPr>
    </w:p>
    <w:p w14:paraId="19E4FE3F">
      <w:pPr>
        <w:spacing w:line="360" w:lineRule="auto"/>
        <w:ind w:firstLine="480" w:firstLineChars="200"/>
        <w:jc w:val="both"/>
        <w:rPr>
          <w:rFonts w:hint="eastAsia" w:ascii="宋体" w:hAnsi="宋体" w:eastAsia="宋体" w:cs="宋体"/>
          <w:color w:val="auto"/>
          <w:sz w:val="24"/>
          <w:szCs w:val="24"/>
        </w:rPr>
      </w:pPr>
    </w:p>
    <w:p w14:paraId="00FA88CA">
      <w:pPr>
        <w:spacing w:line="360" w:lineRule="auto"/>
        <w:ind w:firstLine="352" w:firstLineChars="200"/>
        <w:jc w:val="both"/>
        <w:rPr>
          <w:rFonts w:hint="eastAsia" w:ascii="宋体" w:hAnsi="宋体" w:eastAsia="宋体" w:cs="宋体"/>
          <w:color w:val="auto"/>
          <w:sz w:val="24"/>
          <w:szCs w:val="24"/>
        </w:rPr>
      </w:pPr>
      <w:r>
        <w:rPr>
          <w:rFonts w:hint="eastAsia" w:ascii="宋体" w:hAnsi="宋体" w:eastAsia="宋体" w:cs="宋体"/>
          <w:color w:val="auto"/>
          <w:spacing w:val="-32"/>
          <w:sz w:val="24"/>
          <w:szCs w:val="24"/>
        </w:rPr>
        <w:t>日</w:t>
      </w:r>
      <w:r>
        <w:rPr>
          <w:rFonts w:hint="eastAsia" w:ascii="宋体" w:hAnsi="宋体" w:eastAsia="宋体" w:cs="宋体"/>
          <w:color w:val="auto"/>
          <w:spacing w:val="-16"/>
          <w:sz w:val="24"/>
          <w:szCs w:val="24"/>
        </w:rPr>
        <w:t>期：_____年______月______日</w:t>
      </w:r>
    </w:p>
    <w:p w14:paraId="265E4EF4">
      <w:pPr>
        <w:spacing w:line="360" w:lineRule="auto"/>
        <w:ind w:firstLine="480" w:firstLineChars="200"/>
        <w:jc w:val="both"/>
        <w:rPr>
          <w:rFonts w:hint="eastAsia" w:ascii="宋体" w:hAnsi="宋体" w:eastAsia="宋体" w:cs="宋体"/>
          <w:color w:val="auto"/>
          <w:sz w:val="24"/>
          <w:szCs w:val="24"/>
        </w:rPr>
        <w:sectPr>
          <w:headerReference r:id="rId36" w:type="default"/>
          <w:pgSz w:w="11907" w:h="16840"/>
          <w:pgMar w:top="1117" w:right="1133" w:bottom="1060" w:left="1176" w:header="878" w:footer="886" w:gutter="0"/>
          <w:cols w:space="720" w:num="1"/>
        </w:sectPr>
      </w:pPr>
    </w:p>
    <w:p w14:paraId="0B07A882">
      <w:pPr>
        <w:spacing w:line="360" w:lineRule="auto"/>
        <w:outlineLvl w:val="2"/>
        <w:rPr>
          <w:rFonts w:hint="eastAsia" w:ascii="宋体" w:hAnsi="宋体" w:eastAsia="宋体" w:cs="宋体"/>
          <w:color w:val="auto"/>
          <w:sz w:val="24"/>
          <w:szCs w:val="24"/>
        </w:rPr>
      </w:pPr>
      <w:bookmarkStart w:id="232" w:name="_Toc159237107"/>
      <w:bookmarkStart w:id="233" w:name="_Toc159237162"/>
      <w:bookmarkStart w:id="234" w:name="_Toc193382685"/>
      <w:bookmarkStart w:id="235" w:name="_Toc19013"/>
      <w:r>
        <w:rPr>
          <w:rFonts w:hint="eastAsia" w:ascii="宋体" w:hAnsi="宋体" w:eastAsia="宋体" w:cs="宋体"/>
          <w:color w:val="auto"/>
          <w:spacing w:val="7"/>
          <w:sz w:val="24"/>
          <w:szCs w:val="24"/>
        </w:rPr>
        <w:t>3.开标一览表(实质性格式)</w:t>
      </w:r>
      <w:bookmarkEnd w:id="232"/>
      <w:bookmarkEnd w:id="233"/>
      <w:bookmarkEnd w:id="234"/>
      <w:bookmarkEnd w:id="235"/>
    </w:p>
    <w:p w14:paraId="3FD8353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开</w:t>
      </w:r>
      <w:r>
        <w:rPr>
          <w:rFonts w:hint="eastAsia" w:ascii="宋体" w:hAnsi="宋体" w:eastAsia="宋体" w:cs="宋体"/>
          <w:color w:val="auto"/>
          <w:spacing w:val="-2"/>
          <w:sz w:val="24"/>
          <w:szCs w:val="24"/>
        </w:rPr>
        <w:t>标一览表</w:t>
      </w:r>
    </w:p>
    <w:p w14:paraId="647F5B95">
      <w:pPr>
        <w:spacing w:line="360" w:lineRule="auto"/>
        <w:ind w:firstLine="480" w:firstLineChars="200"/>
        <w:jc w:val="both"/>
        <w:rPr>
          <w:rFonts w:hint="eastAsia" w:ascii="宋体" w:hAnsi="宋体" w:eastAsia="宋体" w:cs="宋体"/>
          <w:color w:val="auto"/>
          <w:sz w:val="24"/>
          <w:szCs w:val="24"/>
        </w:rPr>
      </w:pPr>
    </w:p>
    <w:p w14:paraId="04E95360">
      <w:pPr>
        <w:spacing w:line="360" w:lineRule="auto"/>
        <w:ind w:firstLine="384" w:firstLineChars="200"/>
        <w:jc w:val="both"/>
        <w:rPr>
          <w:rFonts w:hint="eastAsia" w:ascii="宋体" w:hAnsi="宋体" w:eastAsia="宋体" w:cs="宋体"/>
          <w:color w:val="auto"/>
          <w:sz w:val="24"/>
          <w:szCs w:val="24"/>
        </w:rPr>
      </w:pPr>
      <w:r>
        <w:rPr>
          <w:rFonts w:hint="eastAsia" w:ascii="宋体" w:hAnsi="宋体" w:eastAsia="宋体" w:cs="宋体"/>
          <w:color w:val="auto"/>
          <w:spacing w:val="-24"/>
          <w:sz w:val="24"/>
          <w:szCs w:val="24"/>
        </w:rPr>
        <w:t>项目编</w:t>
      </w:r>
      <w:r>
        <w:rPr>
          <w:rFonts w:hint="eastAsia" w:ascii="宋体" w:hAnsi="宋体" w:eastAsia="宋体" w:cs="宋体"/>
          <w:color w:val="auto"/>
          <w:spacing w:val="-13"/>
          <w:sz w:val="24"/>
          <w:szCs w:val="24"/>
        </w:rPr>
        <w:t>号</w:t>
      </w:r>
      <w:r>
        <w:rPr>
          <w:rFonts w:hint="eastAsia" w:ascii="宋体" w:hAnsi="宋体" w:eastAsia="宋体" w:cs="宋体"/>
          <w:color w:val="auto"/>
          <w:spacing w:val="-12"/>
          <w:sz w:val="24"/>
          <w:szCs w:val="24"/>
        </w:rPr>
        <w:t>：_____________________       项目名称：____________</w:t>
      </w:r>
    </w:p>
    <w:p w14:paraId="0630411A">
      <w:pPr>
        <w:spacing w:line="360" w:lineRule="auto"/>
        <w:ind w:firstLine="480" w:firstLineChars="200"/>
        <w:jc w:val="both"/>
        <w:rPr>
          <w:rFonts w:hint="eastAsia" w:ascii="宋体" w:hAnsi="宋体" w:eastAsia="宋体" w:cs="宋体"/>
          <w:color w:val="auto"/>
          <w:sz w:val="24"/>
          <w:szCs w:val="24"/>
        </w:rPr>
      </w:pPr>
    </w:p>
    <w:tbl>
      <w:tblPr>
        <w:tblStyle w:val="28"/>
        <w:tblW w:w="82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2631"/>
        <w:gridCol w:w="4955"/>
      </w:tblGrid>
      <w:tr w14:paraId="1A31A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83" w:type="dxa"/>
            <w:tcBorders>
              <w:bottom w:val="single" w:color="auto" w:sz="4" w:space="0"/>
            </w:tcBorders>
            <w:vAlign w:val="center"/>
          </w:tcPr>
          <w:p w14:paraId="043E30E8">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序号</w:t>
            </w:r>
          </w:p>
        </w:tc>
        <w:tc>
          <w:tcPr>
            <w:tcW w:w="2631" w:type="dxa"/>
            <w:tcBorders>
              <w:bottom w:val="single" w:color="auto" w:sz="4" w:space="0"/>
            </w:tcBorders>
            <w:vAlign w:val="center"/>
          </w:tcPr>
          <w:p w14:paraId="60E6D912">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w:t>
            </w:r>
            <w:r>
              <w:rPr>
                <w:rFonts w:hint="eastAsia" w:ascii="宋体" w:hAnsi="宋体" w:eastAsia="宋体" w:cs="宋体"/>
                <w:color w:val="auto"/>
                <w:spacing w:val="-1"/>
                <w:sz w:val="24"/>
                <w:szCs w:val="24"/>
              </w:rPr>
              <w:t>名称</w:t>
            </w:r>
          </w:p>
        </w:tc>
        <w:tc>
          <w:tcPr>
            <w:tcW w:w="4955" w:type="dxa"/>
            <w:tcBorders>
              <w:right w:val="single" w:color="auto" w:sz="4" w:space="0"/>
            </w:tcBorders>
            <w:vAlign w:val="center"/>
          </w:tcPr>
          <w:p w14:paraId="3637EAA6">
            <w:pPr>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投</w:t>
            </w:r>
            <w:r>
              <w:rPr>
                <w:rFonts w:hint="eastAsia" w:ascii="宋体" w:hAnsi="宋体" w:eastAsia="宋体" w:cs="宋体"/>
                <w:color w:val="auto"/>
                <w:spacing w:val="-2"/>
                <w:sz w:val="24"/>
                <w:szCs w:val="24"/>
              </w:rPr>
              <w:t>标报价（元）</w:t>
            </w:r>
          </w:p>
        </w:tc>
      </w:tr>
      <w:tr w14:paraId="441BB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683" w:type="dxa"/>
            <w:vMerge w:val="restart"/>
            <w:tcBorders>
              <w:top w:val="single" w:color="auto" w:sz="4" w:space="0"/>
            </w:tcBorders>
            <w:vAlign w:val="center"/>
          </w:tcPr>
          <w:p w14:paraId="7EE3C1F1">
            <w:pPr>
              <w:jc w:val="center"/>
              <w:rPr>
                <w:rFonts w:hint="eastAsia" w:ascii="宋体" w:hAnsi="宋体" w:eastAsia="宋体" w:cs="宋体"/>
                <w:color w:val="auto"/>
                <w:sz w:val="24"/>
                <w:szCs w:val="24"/>
              </w:rPr>
            </w:pPr>
          </w:p>
        </w:tc>
        <w:tc>
          <w:tcPr>
            <w:tcW w:w="2631" w:type="dxa"/>
            <w:vMerge w:val="restart"/>
            <w:tcBorders>
              <w:top w:val="single" w:color="auto" w:sz="4" w:space="0"/>
            </w:tcBorders>
            <w:vAlign w:val="center"/>
          </w:tcPr>
          <w:p w14:paraId="02942BEC">
            <w:pPr>
              <w:jc w:val="center"/>
              <w:rPr>
                <w:rFonts w:hint="eastAsia" w:ascii="宋体" w:hAnsi="宋体" w:eastAsia="宋体" w:cs="宋体"/>
                <w:color w:val="auto"/>
                <w:sz w:val="24"/>
                <w:szCs w:val="24"/>
              </w:rPr>
            </w:pPr>
          </w:p>
        </w:tc>
        <w:tc>
          <w:tcPr>
            <w:tcW w:w="4955" w:type="dxa"/>
            <w:tcBorders>
              <w:bottom w:val="single" w:color="auto" w:sz="4" w:space="0"/>
            </w:tcBorders>
            <w:vAlign w:val="center"/>
          </w:tcPr>
          <w:p w14:paraId="15F3C6BB">
            <w:pPr>
              <w:jc w:val="left"/>
              <w:rPr>
                <w:rFonts w:hint="eastAsia" w:ascii="宋体" w:hAnsi="宋体" w:eastAsia="宋体" w:cs="宋体"/>
                <w:color w:val="auto"/>
                <w:sz w:val="24"/>
                <w:szCs w:val="24"/>
              </w:rPr>
            </w:pPr>
            <w:r>
              <w:rPr>
                <w:rFonts w:hint="eastAsia" w:ascii="宋体" w:hAnsi="宋体" w:eastAsia="宋体" w:cs="宋体"/>
                <w:color w:val="auto"/>
                <w:sz w:val="24"/>
                <w:szCs w:val="24"/>
              </w:rPr>
              <w:t>大写：</w:t>
            </w:r>
          </w:p>
        </w:tc>
      </w:tr>
      <w:tr w14:paraId="185CD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683" w:type="dxa"/>
            <w:vMerge w:val="continue"/>
            <w:vAlign w:val="center"/>
          </w:tcPr>
          <w:p w14:paraId="43A457E1">
            <w:pPr>
              <w:jc w:val="center"/>
              <w:rPr>
                <w:rFonts w:hint="eastAsia" w:ascii="宋体" w:hAnsi="宋体" w:eastAsia="宋体" w:cs="宋体"/>
                <w:color w:val="auto"/>
                <w:sz w:val="24"/>
                <w:szCs w:val="24"/>
              </w:rPr>
            </w:pPr>
          </w:p>
        </w:tc>
        <w:tc>
          <w:tcPr>
            <w:tcW w:w="2631" w:type="dxa"/>
            <w:vMerge w:val="continue"/>
            <w:vAlign w:val="center"/>
          </w:tcPr>
          <w:p w14:paraId="0F79E0E0">
            <w:pPr>
              <w:jc w:val="center"/>
              <w:rPr>
                <w:rFonts w:hint="eastAsia" w:ascii="宋体" w:hAnsi="宋体" w:eastAsia="宋体" w:cs="宋体"/>
                <w:color w:val="auto"/>
                <w:sz w:val="24"/>
                <w:szCs w:val="24"/>
              </w:rPr>
            </w:pPr>
          </w:p>
        </w:tc>
        <w:tc>
          <w:tcPr>
            <w:tcW w:w="4955" w:type="dxa"/>
            <w:tcBorders>
              <w:top w:val="single" w:color="auto" w:sz="4" w:space="0"/>
            </w:tcBorders>
            <w:vAlign w:val="center"/>
          </w:tcPr>
          <w:p w14:paraId="55B503D9">
            <w:pPr>
              <w:jc w:val="left"/>
              <w:rPr>
                <w:rFonts w:hint="eastAsia" w:ascii="宋体" w:hAnsi="宋体" w:eastAsia="宋体" w:cs="宋体"/>
                <w:color w:val="auto"/>
                <w:sz w:val="24"/>
                <w:szCs w:val="24"/>
              </w:rPr>
            </w:pPr>
            <w:r>
              <w:rPr>
                <w:rFonts w:hint="eastAsia" w:ascii="宋体" w:hAnsi="宋体" w:eastAsia="宋体" w:cs="宋体"/>
                <w:color w:val="auto"/>
                <w:sz w:val="24"/>
                <w:szCs w:val="24"/>
              </w:rPr>
              <w:t>小写：</w:t>
            </w:r>
          </w:p>
        </w:tc>
      </w:tr>
    </w:tbl>
    <w:p w14:paraId="44A4537F">
      <w:pPr>
        <w:spacing w:line="360" w:lineRule="auto"/>
        <w:ind w:firstLine="464" w:firstLineChars="200"/>
        <w:jc w:val="both"/>
        <w:rPr>
          <w:rFonts w:hint="eastAsia" w:ascii="宋体" w:hAnsi="宋体" w:eastAsia="宋体" w:cs="宋体"/>
          <w:color w:val="auto"/>
          <w:spacing w:val="-4"/>
          <w:sz w:val="24"/>
          <w:szCs w:val="24"/>
        </w:rPr>
      </w:pPr>
    </w:p>
    <w:p w14:paraId="672744F7">
      <w:pPr>
        <w:spacing w:line="360" w:lineRule="auto"/>
        <w:ind w:firstLine="464" w:firstLineChars="200"/>
        <w:jc w:val="both"/>
        <w:rPr>
          <w:rFonts w:hint="eastAsia" w:ascii="宋体" w:hAnsi="宋体" w:eastAsia="宋体" w:cs="宋体"/>
          <w:color w:val="auto"/>
          <w:sz w:val="24"/>
          <w:szCs w:val="24"/>
        </w:rPr>
      </w:pPr>
      <w:r>
        <w:rPr>
          <w:rFonts w:hint="eastAsia" w:ascii="宋体" w:hAnsi="宋体" w:eastAsia="宋体" w:cs="宋体"/>
          <w:color w:val="auto"/>
          <w:spacing w:val="-4"/>
          <w:sz w:val="24"/>
          <w:szCs w:val="24"/>
        </w:rPr>
        <w:t>注：1.此表中，每包的投标报价应和《投标分项报价表》中的总价相一</w:t>
      </w:r>
      <w:r>
        <w:rPr>
          <w:rFonts w:hint="eastAsia" w:ascii="宋体" w:hAnsi="宋体" w:eastAsia="宋体" w:cs="宋体"/>
          <w:color w:val="auto"/>
          <w:spacing w:val="-2"/>
          <w:sz w:val="24"/>
          <w:szCs w:val="24"/>
        </w:rPr>
        <w:t>致</w:t>
      </w:r>
      <w:r>
        <w:rPr>
          <w:rFonts w:hint="eastAsia" w:ascii="宋体" w:hAnsi="宋体" w:eastAsia="宋体" w:cs="宋体"/>
          <w:color w:val="auto"/>
          <w:sz w:val="24"/>
          <w:szCs w:val="24"/>
        </w:rPr>
        <w:t>。</w:t>
      </w:r>
    </w:p>
    <w:p w14:paraId="688D9FA7">
      <w:pPr>
        <w:spacing w:line="360" w:lineRule="auto"/>
        <w:ind w:firstLine="464" w:firstLineChars="200"/>
        <w:jc w:val="both"/>
        <w:rPr>
          <w:rFonts w:hint="eastAsia" w:ascii="宋体" w:hAnsi="宋体" w:eastAsia="宋体" w:cs="宋体"/>
          <w:color w:val="auto"/>
          <w:spacing w:val="-4"/>
          <w:sz w:val="24"/>
          <w:szCs w:val="24"/>
        </w:rPr>
      </w:pPr>
      <w:bookmarkStart w:id="236" w:name="_Toc4629"/>
      <w:bookmarkStart w:id="237" w:name="_Toc159237163"/>
      <w:bookmarkStart w:id="238" w:name="_Toc159237108"/>
      <w:r>
        <w:rPr>
          <w:rFonts w:hint="eastAsia" w:ascii="宋体" w:hAnsi="宋体" w:eastAsia="宋体" w:cs="宋体"/>
          <w:color w:val="auto"/>
          <w:spacing w:val="-4"/>
          <w:sz w:val="24"/>
          <w:szCs w:val="24"/>
        </w:rPr>
        <w:t>2.本表必须按包分别填写。</w:t>
      </w:r>
      <w:bookmarkEnd w:id="236"/>
      <w:bookmarkEnd w:id="237"/>
      <w:bookmarkEnd w:id="238"/>
    </w:p>
    <w:p w14:paraId="1C32C766">
      <w:pPr>
        <w:spacing w:line="360" w:lineRule="auto"/>
        <w:ind w:firstLine="480" w:firstLineChars="200"/>
        <w:jc w:val="both"/>
        <w:rPr>
          <w:rFonts w:hint="eastAsia" w:ascii="宋体" w:hAnsi="宋体" w:eastAsia="宋体" w:cs="宋体"/>
          <w:color w:val="auto"/>
          <w:sz w:val="24"/>
          <w:szCs w:val="24"/>
        </w:rPr>
      </w:pPr>
    </w:p>
    <w:p w14:paraId="631865F3">
      <w:pPr>
        <w:spacing w:line="360" w:lineRule="auto"/>
        <w:ind w:firstLine="480" w:firstLineChars="200"/>
        <w:jc w:val="both"/>
        <w:rPr>
          <w:rFonts w:hint="eastAsia" w:ascii="宋体" w:hAnsi="宋体" w:eastAsia="宋体" w:cs="宋体"/>
          <w:color w:val="auto"/>
          <w:sz w:val="24"/>
          <w:szCs w:val="24"/>
        </w:rPr>
      </w:pPr>
    </w:p>
    <w:p w14:paraId="3A0C0993">
      <w:pPr>
        <w:spacing w:line="360" w:lineRule="auto"/>
        <w:ind w:firstLine="480" w:firstLineChars="200"/>
        <w:jc w:val="both"/>
        <w:rPr>
          <w:rFonts w:hint="eastAsia" w:ascii="宋体" w:hAnsi="宋体" w:eastAsia="宋体" w:cs="宋体"/>
          <w:color w:val="auto"/>
          <w:sz w:val="24"/>
          <w:szCs w:val="24"/>
        </w:rPr>
      </w:pPr>
    </w:p>
    <w:p w14:paraId="7AD80E43">
      <w:pPr>
        <w:spacing w:line="360" w:lineRule="auto"/>
        <w:ind w:firstLine="472" w:firstLineChars="200"/>
        <w:jc w:val="both"/>
        <w:rPr>
          <w:rFonts w:hint="eastAsia" w:ascii="宋体" w:hAnsi="宋体" w:eastAsia="宋体" w:cs="宋体"/>
          <w:color w:val="auto"/>
          <w:sz w:val="24"/>
          <w:szCs w:val="24"/>
        </w:rPr>
      </w:pPr>
      <w:r>
        <w:rPr>
          <w:rFonts w:hint="eastAsia" w:ascii="宋体" w:hAnsi="宋体" w:eastAsia="宋体" w:cs="宋体"/>
          <w:color w:val="auto"/>
          <w:spacing w:val="-2"/>
          <w:position w:val="19"/>
          <w:sz w:val="24"/>
          <w:szCs w:val="24"/>
        </w:rPr>
        <w:t>投标人名称(加盖公章)：_____</w:t>
      </w:r>
      <w:r>
        <w:rPr>
          <w:rFonts w:hint="eastAsia" w:ascii="宋体" w:hAnsi="宋体" w:eastAsia="宋体" w:cs="宋体"/>
          <w:color w:val="auto"/>
          <w:spacing w:val="-1"/>
          <w:position w:val="19"/>
          <w:sz w:val="24"/>
          <w:szCs w:val="24"/>
        </w:rPr>
        <w:t>_______</w:t>
      </w:r>
    </w:p>
    <w:p w14:paraId="4DA81394">
      <w:pPr>
        <w:spacing w:line="360" w:lineRule="auto"/>
        <w:ind w:firstLine="528" w:firstLineChars="300"/>
        <w:jc w:val="both"/>
        <w:rPr>
          <w:rFonts w:hint="eastAsia" w:ascii="宋体" w:hAnsi="宋体" w:eastAsia="宋体" w:cs="宋体"/>
          <w:color w:val="auto"/>
          <w:sz w:val="24"/>
          <w:szCs w:val="24"/>
        </w:rPr>
      </w:pPr>
      <w:r>
        <w:rPr>
          <w:rFonts w:hint="eastAsia" w:ascii="宋体" w:hAnsi="宋体" w:eastAsia="宋体" w:cs="宋体"/>
          <w:color w:val="auto"/>
          <w:spacing w:val="-32"/>
          <w:sz w:val="24"/>
          <w:szCs w:val="24"/>
        </w:rPr>
        <w:t>日</w:t>
      </w:r>
      <w:r>
        <w:rPr>
          <w:rFonts w:hint="eastAsia" w:ascii="宋体" w:hAnsi="宋体" w:eastAsia="宋体" w:cs="宋体"/>
          <w:color w:val="auto"/>
          <w:spacing w:val="-16"/>
          <w:sz w:val="24"/>
          <w:szCs w:val="24"/>
        </w:rPr>
        <w:t>期：_____年______月______日</w:t>
      </w:r>
    </w:p>
    <w:p w14:paraId="4403FCB1">
      <w:pPr>
        <w:spacing w:line="360" w:lineRule="auto"/>
        <w:ind w:firstLine="480" w:firstLineChars="200"/>
        <w:jc w:val="both"/>
        <w:rPr>
          <w:rFonts w:hint="eastAsia" w:ascii="宋体" w:hAnsi="宋体" w:eastAsia="宋体" w:cs="宋体"/>
          <w:color w:val="auto"/>
          <w:sz w:val="24"/>
          <w:szCs w:val="24"/>
        </w:rPr>
        <w:sectPr>
          <w:headerReference r:id="rId37" w:type="default"/>
          <w:pgSz w:w="11907" w:h="16840"/>
          <w:pgMar w:top="1117" w:right="1133" w:bottom="1057" w:left="1176" w:header="878" w:footer="886" w:gutter="0"/>
          <w:cols w:space="720" w:num="1"/>
        </w:sectPr>
      </w:pPr>
    </w:p>
    <w:p w14:paraId="6801E9AA">
      <w:pPr>
        <w:spacing w:line="360" w:lineRule="auto"/>
        <w:outlineLvl w:val="2"/>
        <w:rPr>
          <w:rFonts w:hint="eastAsia" w:ascii="宋体" w:hAnsi="宋体" w:eastAsia="宋体" w:cs="宋体"/>
          <w:color w:val="auto"/>
          <w:sz w:val="24"/>
          <w:szCs w:val="24"/>
        </w:rPr>
      </w:pPr>
      <w:bookmarkStart w:id="239" w:name="_Toc159237109"/>
      <w:bookmarkStart w:id="240" w:name="_Toc159237164"/>
      <w:bookmarkStart w:id="241" w:name="_Toc193382686"/>
      <w:r>
        <w:rPr>
          <w:rFonts w:hint="eastAsia" w:ascii="宋体" w:hAnsi="宋体" w:eastAsia="宋体" w:cs="宋体"/>
          <w:color w:val="auto"/>
          <w:spacing w:val="12"/>
          <w:sz w:val="24"/>
          <w:szCs w:val="24"/>
        </w:rPr>
        <w:t>4.</w:t>
      </w:r>
      <w:r>
        <w:rPr>
          <w:rFonts w:hint="eastAsia" w:ascii="宋体" w:hAnsi="宋体" w:eastAsia="宋体" w:cs="宋体"/>
          <w:color w:val="auto"/>
          <w:spacing w:val="6"/>
          <w:sz w:val="24"/>
          <w:szCs w:val="24"/>
        </w:rPr>
        <w:t>投标分项报价表</w:t>
      </w:r>
      <w:bookmarkEnd w:id="239"/>
      <w:bookmarkEnd w:id="240"/>
      <w:bookmarkEnd w:id="241"/>
      <w:r>
        <w:rPr>
          <w:rFonts w:hint="eastAsia" w:ascii="宋体" w:hAnsi="宋体" w:eastAsia="宋体" w:cs="宋体"/>
          <w:color w:val="auto"/>
          <w:spacing w:val="7"/>
          <w:sz w:val="24"/>
          <w:szCs w:val="24"/>
        </w:rPr>
        <w:t>(实质性格式)</w:t>
      </w:r>
    </w:p>
    <w:p w14:paraId="2C6E1705">
      <w:pPr>
        <w:spacing w:line="360" w:lineRule="auto"/>
        <w:jc w:val="both"/>
        <w:outlineLvl w:val="2"/>
        <w:rPr>
          <w:rFonts w:hint="eastAsia" w:ascii="宋体" w:hAnsi="宋体" w:eastAsia="宋体" w:cs="宋体"/>
          <w:color w:val="auto"/>
          <w:sz w:val="24"/>
          <w:szCs w:val="24"/>
        </w:rPr>
      </w:pPr>
    </w:p>
    <w:p w14:paraId="1675E2C0">
      <w:pPr>
        <w:spacing w:line="360" w:lineRule="exact"/>
        <w:jc w:val="center"/>
        <w:rPr>
          <w:rFonts w:hint="eastAsia" w:ascii="宋体" w:hAnsi="宋体"/>
          <w:sz w:val="24"/>
        </w:rPr>
      </w:pPr>
    </w:p>
    <w:p w14:paraId="4388A19D">
      <w:pPr>
        <w:spacing w:line="360" w:lineRule="exact"/>
        <w:jc w:val="center"/>
        <w:rPr>
          <w:rFonts w:hint="eastAsia" w:ascii="宋体" w:hAnsi="宋体"/>
          <w:b/>
          <w:sz w:val="24"/>
        </w:rPr>
      </w:pPr>
      <w:r>
        <w:rPr>
          <w:rFonts w:hint="eastAsia" w:ascii="宋体" w:hAnsi="宋体"/>
          <w:b/>
          <w:sz w:val="24"/>
        </w:rPr>
        <w:t>投标分项报价表（不适用）</w:t>
      </w:r>
    </w:p>
    <w:p w14:paraId="6BACD0E9">
      <w:pPr>
        <w:spacing w:line="260" w:lineRule="exact"/>
        <w:jc w:val="center"/>
        <w:rPr>
          <w:rFonts w:hint="eastAsia" w:ascii="宋体" w:hAnsi="宋体"/>
          <w:sz w:val="24"/>
        </w:rPr>
      </w:pPr>
    </w:p>
    <w:p w14:paraId="5FD7626B">
      <w:pPr>
        <w:tabs>
          <w:tab w:val="left" w:pos="1800"/>
          <w:tab w:val="left" w:pos="5580"/>
        </w:tabs>
        <w:rPr>
          <w:rFonts w:hint="eastAsia" w:ascii="宋体" w:hAnsi="宋体" w:eastAsia="宋体"/>
          <w:sz w:val="24"/>
        </w:rPr>
      </w:pPr>
      <w:r>
        <w:rPr>
          <w:rFonts w:ascii="宋体" w:hAnsi="宋体" w:eastAsia="宋体"/>
          <w:sz w:val="24"/>
        </w:rPr>
        <w:t>项目编号：___________ 项目名称：__________报价单位：人民币元</w:t>
      </w:r>
    </w:p>
    <w:tbl>
      <w:tblPr>
        <w:tblStyle w:val="20"/>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5291"/>
        <w:gridCol w:w="2429"/>
        <w:gridCol w:w="2426"/>
        <w:gridCol w:w="3083"/>
      </w:tblGrid>
      <w:tr w14:paraId="6664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64E792BD">
            <w:pPr>
              <w:rPr>
                <w:rFonts w:hint="eastAsia" w:ascii="宋体" w:hAnsi="宋体" w:eastAsia="宋体"/>
                <w:b/>
                <w:sz w:val="24"/>
              </w:rPr>
            </w:pPr>
            <w:r>
              <w:rPr>
                <w:rFonts w:ascii="宋体" w:hAnsi="宋体" w:eastAsia="宋体"/>
                <w:b/>
                <w:sz w:val="24"/>
              </w:rPr>
              <w:t>序号</w:t>
            </w:r>
          </w:p>
        </w:tc>
        <w:tc>
          <w:tcPr>
            <w:tcW w:w="1847" w:type="pct"/>
            <w:vAlign w:val="center"/>
          </w:tcPr>
          <w:p w14:paraId="22F53DC5">
            <w:pPr>
              <w:rPr>
                <w:rFonts w:hint="eastAsia" w:ascii="宋体" w:hAnsi="宋体" w:eastAsia="宋体"/>
                <w:b/>
                <w:sz w:val="24"/>
              </w:rPr>
            </w:pPr>
            <w:r>
              <w:rPr>
                <w:rFonts w:ascii="宋体" w:hAnsi="宋体" w:eastAsia="宋体"/>
                <w:b/>
                <w:sz w:val="24"/>
              </w:rPr>
              <w:t>分项名称</w:t>
            </w:r>
          </w:p>
        </w:tc>
        <w:tc>
          <w:tcPr>
            <w:tcW w:w="848" w:type="pct"/>
            <w:vAlign w:val="center"/>
          </w:tcPr>
          <w:p w14:paraId="354F71A1">
            <w:pPr>
              <w:rPr>
                <w:rFonts w:hint="eastAsia" w:ascii="宋体" w:hAnsi="宋体" w:eastAsia="宋体"/>
                <w:b/>
                <w:sz w:val="24"/>
              </w:rPr>
            </w:pPr>
            <w:r>
              <w:rPr>
                <w:rFonts w:ascii="宋体" w:hAnsi="宋体" w:eastAsia="宋体"/>
                <w:b/>
                <w:sz w:val="24"/>
              </w:rPr>
              <w:t>单价（元）</w:t>
            </w:r>
          </w:p>
        </w:tc>
        <w:tc>
          <w:tcPr>
            <w:tcW w:w="847" w:type="pct"/>
            <w:vAlign w:val="center"/>
          </w:tcPr>
          <w:p w14:paraId="43C6F6C5">
            <w:pPr>
              <w:rPr>
                <w:rFonts w:hint="eastAsia" w:ascii="宋体" w:hAnsi="宋体" w:eastAsia="宋体"/>
                <w:b/>
                <w:sz w:val="24"/>
              </w:rPr>
            </w:pPr>
            <w:r>
              <w:rPr>
                <w:rFonts w:ascii="宋体" w:hAnsi="宋体" w:eastAsia="宋体"/>
                <w:b/>
                <w:sz w:val="24"/>
              </w:rPr>
              <w:t>合价（元）</w:t>
            </w:r>
          </w:p>
        </w:tc>
        <w:tc>
          <w:tcPr>
            <w:tcW w:w="1076" w:type="pct"/>
            <w:vAlign w:val="center"/>
          </w:tcPr>
          <w:p w14:paraId="42F5AFC5">
            <w:pPr>
              <w:rPr>
                <w:rFonts w:hint="eastAsia" w:ascii="宋体" w:hAnsi="宋体" w:eastAsia="宋体"/>
                <w:b/>
                <w:sz w:val="24"/>
              </w:rPr>
            </w:pPr>
            <w:r>
              <w:rPr>
                <w:rFonts w:ascii="宋体" w:hAnsi="宋体" w:eastAsia="宋体"/>
                <w:b/>
                <w:sz w:val="24"/>
              </w:rPr>
              <w:t>备注/说明</w:t>
            </w:r>
          </w:p>
        </w:tc>
      </w:tr>
      <w:tr w14:paraId="2C66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4824C36E">
            <w:pPr>
              <w:jc w:val="center"/>
              <w:rPr>
                <w:rFonts w:hint="eastAsia" w:ascii="宋体" w:hAnsi="宋体" w:eastAsia="宋体"/>
                <w:sz w:val="24"/>
              </w:rPr>
            </w:pPr>
            <w:r>
              <w:rPr>
                <w:rFonts w:ascii="宋体" w:hAnsi="宋体" w:eastAsia="宋体"/>
                <w:sz w:val="24"/>
              </w:rPr>
              <w:t>1</w:t>
            </w:r>
          </w:p>
        </w:tc>
        <w:tc>
          <w:tcPr>
            <w:tcW w:w="1847" w:type="pct"/>
            <w:vAlign w:val="center"/>
          </w:tcPr>
          <w:p w14:paraId="456A29BA">
            <w:pPr>
              <w:rPr>
                <w:rFonts w:hint="eastAsia" w:ascii="宋体" w:hAnsi="宋体" w:eastAsia="宋体"/>
                <w:sz w:val="24"/>
              </w:rPr>
            </w:pPr>
          </w:p>
        </w:tc>
        <w:tc>
          <w:tcPr>
            <w:tcW w:w="848" w:type="pct"/>
            <w:vAlign w:val="center"/>
          </w:tcPr>
          <w:p w14:paraId="14CFAB73">
            <w:pPr>
              <w:rPr>
                <w:rFonts w:hint="eastAsia" w:ascii="宋体" w:hAnsi="宋体" w:eastAsia="宋体"/>
                <w:sz w:val="24"/>
              </w:rPr>
            </w:pPr>
          </w:p>
        </w:tc>
        <w:tc>
          <w:tcPr>
            <w:tcW w:w="847" w:type="pct"/>
            <w:vAlign w:val="center"/>
          </w:tcPr>
          <w:p w14:paraId="7DF11D4F">
            <w:pPr>
              <w:rPr>
                <w:rFonts w:hint="eastAsia" w:ascii="宋体" w:hAnsi="宋体" w:eastAsia="宋体"/>
                <w:sz w:val="24"/>
              </w:rPr>
            </w:pPr>
          </w:p>
        </w:tc>
        <w:tc>
          <w:tcPr>
            <w:tcW w:w="1076" w:type="pct"/>
            <w:vAlign w:val="center"/>
          </w:tcPr>
          <w:p w14:paraId="25FE6B4B">
            <w:pPr>
              <w:rPr>
                <w:rFonts w:hint="eastAsia" w:ascii="宋体" w:hAnsi="宋体" w:eastAsia="宋体"/>
                <w:sz w:val="24"/>
              </w:rPr>
            </w:pPr>
          </w:p>
        </w:tc>
      </w:tr>
      <w:tr w14:paraId="1582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01862380">
            <w:pPr>
              <w:jc w:val="center"/>
              <w:rPr>
                <w:rFonts w:hint="eastAsia" w:ascii="宋体" w:hAnsi="宋体" w:eastAsia="宋体"/>
                <w:sz w:val="24"/>
              </w:rPr>
            </w:pPr>
            <w:r>
              <w:rPr>
                <w:rFonts w:ascii="宋体" w:hAnsi="宋体" w:eastAsia="宋体"/>
                <w:sz w:val="24"/>
              </w:rPr>
              <w:t>2</w:t>
            </w:r>
          </w:p>
        </w:tc>
        <w:tc>
          <w:tcPr>
            <w:tcW w:w="1847" w:type="pct"/>
            <w:vAlign w:val="center"/>
          </w:tcPr>
          <w:p w14:paraId="120C9BD3">
            <w:pPr>
              <w:rPr>
                <w:rFonts w:hint="eastAsia" w:ascii="宋体" w:hAnsi="宋体" w:eastAsia="宋体"/>
                <w:sz w:val="24"/>
              </w:rPr>
            </w:pPr>
          </w:p>
        </w:tc>
        <w:tc>
          <w:tcPr>
            <w:tcW w:w="848" w:type="pct"/>
            <w:vAlign w:val="center"/>
          </w:tcPr>
          <w:p w14:paraId="08C2BB95">
            <w:pPr>
              <w:rPr>
                <w:rFonts w:hint="eastAsia" w:ascii="宋体" w:hAnsi="宋体" w:eastAsia="宋体"/>
                <w:sz w:val="24"/>
              </w:rPr>
            </w:pPr>
          </w:p>
        </w:tc>
        <w:tc>
          <w:tcPr>
            <w:tcW w:w="847" w:type="pct"/>
            <w:vAlign w:val="center"/>
          </w:tcPr>
          <w:p w14:paraId="31A2FE83">
            <w:pPr>
              <w:rPr>
                <w:rFonts w:hint="eastAsia" w:ascii="宋体" w:hAnsi="宋体" w:eastAsia="宋体"/>
                <w:sz w:val="24"/>
              </w:rPr>
            </w:pPr>
          </w:p>
        </w:tc>
        <w:tc>
          <w:tcPr>
            <w:tcW w:w="1076" w:type="pct"/>
            <w:vAlign w:val="center"/>
          </w:tcPr>
          <w:p w14:paraId="550AAC56">
            <w:pPr>
              <w:rPr>
                <w:rFonts w:hint="eastAsia" w:ascii="宋体" w:hAnsi="宋体" w:eastAsia="宋体"/>
                <w:sz w:val="24"/>
              </w:rPr>
            </w:pPr>
          </w:p>
        </w:tc>
      </w:tr>
      <w:tr w14:paraId="54F9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40B9320F">
            <w:pPr>
              <w:jc w:val="center"/>
              <w:rPr>
                <w:rFonts w:hint="eastAsia" w:ascii="宋体" w:hAnsi="宋体" w:eastAsia="宋体"/>
                <w:sz w:val="24"/>
              </w:rPr>
            </w:pPr>
            <w:r>
              <w:rPr>
                <w:rFonts w:ascii="宋体" w:hAnsi="宋体" w:eastAsia="宋体"/>
                <w:sz w:val="24"/>
              </w:rPr>
              <w:t>3</w:t>
            </w:r>
          </w:p>
        </w:tc>
        <w:tc>
          <w:tcPr>
            <w:tcW w:w="1847" w:type="pct"/>
            <w:vAlign w:val="center"/>
          </w:tcPr>
          <w:p w14:paraId="1BC2319C">
            <w:pPr>
              <w:rPr>
                <w:rFonts w:hint="eastAsia" w:ascii="宋体" w:hAnsi="宋体" w:eastAsia="宋体"/>
                <w:sz w:val="24"/>
              </w:rPr>
            </w:pPr>
            <w:r>
              <w:rPr>
                <w:rFonts w:ascii="宋体" w:hAnsi="宋体" w:eastAsia="宋体"/>
                <w:sz w:val="24"/>
              </w:rPr>
              <w:t>…</w:t>
            </w:r>
          </w:p>
        </w:tc>
        <w:tc>
          <w:tcPr>
            <w:tcW w:w="848" w:type="pct"/>
            <w:vAlign w:val="center"/>
          </w:tcPr>
          <w:p w14:paraId="03F5DE14">
            <w:pPr>
              <w:rPr>
                <w:rFonts w:hint="eastAsia" w:ascii="宋体" w:hAnsi="宋体" w:eastAsia="宋体"/>
                <w:sz w:val="24"/>
              </w:rPr>
            </w:pPr>
          </w:p>
        </w:tc>
        <w:tc>
          <w:tcPr>
            <w:tcW w:w="847" w:type="pct"/>
            <w:vAlign w:val="center"/>
          </w:tcPr>
          <w:p w14:paraId="0A5565C8">
            <w:pPr>
              <w:rPr>
                <w:rFonts w:hint="eastAsia" w:ascii="宋体" w:hAnsi="宋体" w:eastAsia="宋体"/>
                <w:sz w:val="24"/>
              </w:rPr>
            </w:pPr>
          </w:p>
        </w:tc>
        <w:tc>
          <w:tcPr>
            <w:tcW w:w="1076" w:type="pct"/>
            <w:vAlign w:val="center"/>
          </w:tcPr>
          <w:p w14:paraId="092E6C32">
            <w:pPr>
              <w:rPr>
                <w:rFonts w:hint="eastAsia" w:ascii="宋体" w:hAnsi="宋体" w:eastAsia="宋体"/>
                <w:sz w:val="24"/>
              </w:rPr>
            </w:pPr>
          </w:p>
        </w:tc>
      </w:tr>
      <w:tr w14:paraId="3113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01A4EA99">
            <w:pPr>
              <w:jc w:val="right"/>
              <w:rPr>
                <w:rFonts w:hint="eastAsia" w:ascii="宋体" w:hAnsi="宋体" w:eastAsia="宋体"/>
                <w:b/>
                <w:sz w:val="24"/>
              </w:rPr>
            </w:pPr>
            <w:r>
              <w:rPr>
                <w:rFonts w:ascii="宋体" w:hAnsi="宋体" w:eastAsia="宋体"/>
                <w:b/>
                <w:sz w:val="24"/>
              </w:rPr>
              <w:t>总价（元）</w:t>
            </w:r>
          </w:p>
        </w:tc>
        <w:tc>
          <w:tcPr>
            <w:tcW w:w="847" w:type="pct"/>
            <w:vAlign w:val="center"/>
          </w:tcPr>
          <w:p w14:paraId="2EC89606">
            <w:pPr>
              <w:rPr>
                <w:rFonts w:hint="eastAsia" w:ascii="宋体" w:hAnsi="宋体" w:eastAsia="宋体"/>
                <w:sz w:val="24"/>
              </w:rPr>
            </w:pPr>
          </w:p>
        </w:tc>
        <w:tc>
          <w:tcPr>
            <w:tcW w:w="1076" w:type="pct"/>
            <w:vAlign w:val="center"/>
          </w:tcPr>
          <w:p w14:paraId="60301EA0">
            <w:pPr>
              <w:rPr>
                <w:rFonts w:hint="eastAsia" w:ascii="宋体" w:hAnsi="宋体" w:eastAsia="宋体"/>
                <w:sz w:val="24"/>
              </w:rPr>
            </w:pPr>
          </w:p>
        </w:tc>
      </w:tr>
    </w:tbl>
    <w:p w14:paraId="5CB3DBCC">
      <w:pPr>
        <w:tabs>
          <w:tab w:val="left" w:pos="1800"/>
          <w:tab w:val="left" w:pos="5580"/>
        </w:tabs>
        <w:rPr>
          <w:rFonts w:hint="eastAsia" w:ascii="宋体" w:hAnsi="宋体" w:eastAsia="宋体"/>
          <w:sz w:val="24"/>
        </w:rPr>
      </w:pPr>
    </w:p>
    <w:p w14:paraId="7B0402E3">
      <w:pPr>
        <w:tabs>
          <w:tab w:val="left" w:pos="1800"/>
          <w:tab w:val="left" w:pos="5580"/>
        </w:tabs>
        <w:rPr>
          <w:rFonts w:hint="eastAsia" w:ascii="宋体" w:hAnsi="宋体" w:eastAsia="宋体"/>
          <w:sz w:val="24"/>
        </w:rPr>
      </w:pPr>
    </w:p>
    <w:p w14:paraId="63EFC03D">
      <w:pPr>
        <w:tabs>
          <w:tab w:val="left" w:pos="1800"/>
          <w:tab w:val="left" w:pos="5580"/>
        </w:tabs>
        <w:rPr>
          <w:rFonts w:hint="eastAsia" w:ascii="宋体" w:hAnsi="宋体" w:eastAsia="宋体"/>
          <w:sz w:val="24"/>
        </w:rPr>
      </w:pPr>
    </w:p>
    <w:p w14:paraId="7FAED513">
      <w:pPr>
        <w:tabs>
          <w:tab w:val="left" w:pos="1800"/>
          <w:tab w:val="left" w:pos="5580"/>
        </w:tabs>
        <w:rPr>
          <w:rFonts w:hint="eastAsia" w:ascii="宋体" w:hAnsi="宋体" w:eastAsia="宋体"/>
          <w:sz w:val="24"/>
        </w:rPr>
      </w:pPr>
    </w:p>
    <w:p w14:paraId="71312FD6">
      <w:pPr>
        <w:tabs>
          <w:tab w:val="left" w:pos="1800"/>
          <w:tab w:val="left" w:pos="5580"/>
        </w:tabs>
        <w:rPr>
          <w:rFonts w:hint="eastAsia" w:ascii="宋体" w:hAnsi="宋体" w:eastAsia="宋体"/>
          <w:sz w:val="24"/>
        </w:rPr>
      </w:pPr>
      <w:r>
        <w:rPr>
          <w:rFonts w:ascii="宋体" w:hAnsi="宋体" w:eastAsia="宋体"/>
          <w:sz w:val="24"/>
        </w:rPr>
        <w:t>注：1.本表应按包分别填写。</w:t>
      </w:r>
    </w:p>
    <w:p w14:paraId="0705215A">
      <w:pPr>
        <w:tabs>
          <w:tab w:val="left" w:pos="1800"/>
          <w:tab w:val="left" w:pos="5580"/>
        </w:tabs>
        <w:ind w:firstLine="480" w:firstLineChars="200"/>
        <w:rPr>
          <w:rFonts w:hint="eastAsia" w:ascii="宋体" w:hAnsi="宋体" w:eastAsia="宋体"/>
          <w:sz w:val="24"/>
        </w:rPr>
      </w:pPr>
      <w:r>
        <w:rPr>
          <w:rFonts w:ascii="宋体" w:hAnsi="宋体" w:eastAsia="宋体"/>
          <w:sz w:val="24"/>
        </w:rPr>
        <w:t>2.如果不提供分项报价将视为没有实质性响应招标文件。</w:t>
      </w:r>
    </w:p>
    <w:p w14:paraId="6ADD2FDE">
      <w:pPr>
        <w:tabs>
          <w:tab w:val="left" w:pos="1800"/>
          <w:tab w:val="left" w:pos="5580"/>
        </w:tabs>
        <w:ind w:firstLine="480" w:firstLineChars="200"/>
        <w:rPr>
          <w:rFonts w:hint="eastAsia" w:ascii="宋体" w:hAnsi="宋体" w:eastAsia="宋体"/>
          <w:sz w:val="24"/>
        </w:rPr>
      </w:pPr>
      <w:r>
        <w:rPr>
          <w:rFonts w:ascii="宋体" w:hAnsi="宋体" w:eastAsia="宋体"/>
          <w:sz w:val="24"/>
        </w:rPr>
        <w:t>3.上述各项的详细规格（如有），可另页描述。</w:t>
      </w:r>
    </w:p>
    <w:p w14:paraId="42823E00">
      <w:pPr>
        <w:spacing w:before="25" w:after="25" w:line="360" w:lineRule="auto"/>
        <w:rPr>
          <w:rFonts w:hint="eastAsia" w:ascii="宋体" w:hAnsi="宋体" w:eastAsia="宋体"/>
          <w:sz w:val="24"/>
          <w:lang w:val="zh-CN"/>
        </w:rPr>
      </w:pPr>
    </w:p>
    <w:p w14:paraId="199164A3">
      <w:pPr>
        <w:spacing w:before="25" w:after="25" w:line="360" w:lineRule="auto"/>
        <w:rPr>
          <w:rFonts w:hint="eastAsia" w:ascii="宋体" w:hAnsi="宋体" w:eastAsia="宋体"/>
          <w:sz w:val="24"/>
          <w:lang w:val="zh-CN"/>
        </w:rPr>
      </w:pPr>
      <w:r>
        <w:rPr>
          <w:rFonts w:ascii="宋体" w:hAnsi="宋体" w:eastAsia="宋体"/>
          <w:sz w:val="24"/>
        </w:rPr>
        <w:t>投标人名称（加盖公章）</w:t>
      </w:r>
      <w:r>
        <w:rPr>
          <w:rFonts w:ascii="宋体" w:hAnsi="宋体" w:eastAsia="宋体"/>
          <w:sz w:val="24"/>
          <w:lang w:val="zh-CN"/>
        </w:rPr>
        <w:t>：____________</w:t>
      </w:r>
    </w:p>
    <w:p w14:paraId="79CE847F">
      <w:pPr>
        <w:spacing w:before="25" w:after="25" w:line="360" w:lineRule="auto"/>
        <w:rPr>
          <w:rFonts w:hint="eastAsia" w:ascii="宋体" w:hAnsi="宋体" w:eastAsia="宋体"/>
          <w:sz w:val="24"/>
          <w:lang w:val="zh-CN"/>
        </w:rPr>
      </w:pPr>
      <w:r>
        <w:rPr>
          <w:rFonts w:ascii="宋体" w:hAnsi="宋体" w:eastAsia="宋体"/>
          <w:sz w:val="24"/>
        </w:rPr>
        <w:t>日期：_____年______月______日</w:t>
      </w:r>
    </w:p>
    <w:p w14:paraId="02BE00B0">
      <w:pPr>
        <w:rPr>
          <w:rFonts w:hint="eastAsia" w:ascii="宋体" w:hAnsi="宋体" w:eastAsia="宋体"/>
          <w:sz w:val="24"/>
          <w:szCs w:val="24"/>
        </w:rPr>
        <w:sectPr>
          <w:pgSz w:w="16840" w:h="11907"/>
          <w:pgMar w:top="1117" w:right="1304" w:bottom="1059" w:left="1305" w:header="878" w:footer="885" w:gutter="0"/>
          <w:cols w:space="720" w:num="1"/>
        </w:sectPr>
      </w:pPr>
    </w:p>
    <w:p w14:paraId="4E2D1FDA">
      <w:pPr>
        <w:spacing w:line="360" w:lineRule="auto"/>
        <w:jc w:val="both"/>
        <w:outlineLvl w:val="2"/>
        <w:rPr>
          <w:rFonts w:hint="eastAsia" w:ascii="宋体" w:hAnsi="宋体" w:eastAsia="宋体" w:cs="宋体"/>
          <w:color w:val="auto"/>
          <w:sz w:val="24"/>
          <w:szCs w:val="24"/>
        </w:rPr>
      </w:pPr>
      <w:bookmarkStart w:id="242" w:name="_Toc159237110"/>
      <w:bookmarkStart w:id="243" w:name="_Toc9940"/>
      <w:bookmarkStart w:id="244" w:name="_Toc193382687"/>
      <w:bookmarkStart w:id="245" w:name="_Toc159237165"/>
      <w:r>
        <w:rPr>
          <w:rFonts w:hint="eastAsia" w:ascii="宋体" w:hAnsi="宋体" w:eastAsia="宋体" w:cs="宋体"/>
          <w:color w:val="auto"/>
          <w:spacing w:val="10"/>
          <w:sz w:val="24"/>
          <w:szCs w:val="24"/>
        </w:rPr>
        <w:t>5.</w:t>
      </w:r>
      <w:r>
        <w:rPr>
          <w:rFonts w:hint="eastAsia" w:ascii="宋体" w:hAnsi="宋体" w:eastAsia="宋体" w:cs="宋体"/>
          <w:color w:val="auto"/>
          <w:spacing w:val="6"/>
          <w:sz w:val="24"/>
          <w:szCs w:val="24"/>
        </w:rPr>
        <w:t>合同条款偏离表(实质性格式)</w:t>
      </w:r>
      <w:bookmarkEnd w:id="242"/>
      <w:bookmarkEnd w:id="243"/>
      <w:bookmarkEnd w:id="244"/>
      <w:bookmarkEnd w:id="245"/>
    </w:p>
    <w:p w14:paraId="342BC5B7">
      <w:pPr>
        <w:spacing w:line="360" w:lineRule="auto"/>
        <w:ind w:firstLine="480" w:firstLineChars="200"/>
        <w:jc w:val="both"/>
        <w:rPr>
          <w:rFonts w:hint="eastAsia" w:ascii="宋体" w:hAnsi="宋体" w:eastAsia="宋体" w:cs="宋体"/>
          <w:color w:val="auto"/>
          <w:sz w:val="24"/>
          <w:szCs w:val="24"/>
        </w:rPr>
      </w:pPr>
    </w:p>
    <w:p w14:paraId="0E4CCDF5">
      <w:pPr>
        <w:spacing w:line="360" w:lineRule="auto"/>
        <w:ind w:firstLine="480" w:firstLineChars="200"/>
        <w:jc w:val="both"/>
        <w:rPr>
          <w:rFonts w:hint="eastAsia" w:ascii="宋体" w:hAnsi="宋体" w:eastAsia="宋体" w:cs="宋体"/>
          <w:color w:val="auto"/>
          <w:sz w:val="24"/>
          <w:szCs w:val="24"/>
        </w:rPr>
      </w:pPr>
    </w:p>
    <w:p w14:paraId="3385E6A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合同条款偏离</w:t>
      </w:r>
      <w:r>
        <w:rPr>
          <w:rFonts w:hint="eastAsia" w:ascii="宋体" w:hAnsi="宋体" w:eastAsia="宋体" w:cs="宋体"/>
          <w:color w:val="auto"/>
          <w:sz w:val="24"/>
          <w:szCs w:val="24"/>
        </w:rPr>
        <w:t>表</w:t>
      </w:r>
    </w:p>
    <w:p w14:paraId="32ED71ED">
      <w:pPr>
        <w:spacing w:line="360" w:lineRule="auto"/>
        <w:ind w:firstLine="480" w:firstLineChars="200"/>
        <w:jc w:val="both"/>
        <w:rPr>
          <w:rFonts w:hint="eastAsia" w:ascii="宋体" w:hAnsi="宋体" w:eastAsia="宋体" w:cs="宋体"/>
          <w:color w:val="auto"/>
          <w:sz w:val="24"/>
          <w:szCs w:val="24"/>
        </w:rPr>
      </w:pPr>
    </w:p>
    <w:p w14:paraId="5A3856DB">
      <w:pPr>
        <w:spacing w:line="360" w:lineRule="auto"/>
        <w:ind w:firstLine="480" w:firstLineChars="200"/>
        <w:jc w:val="both"/>
        <w:rPr>
          <w:rFonts w:hint="eastAsia" w:ascii="宋体" w:hAnsi="宋体" w:eastAsia="宋体" w:cs="宋体"/>
          <w:color w:val="auto"/>
          <w:sz w:val="24"/>
          <w:szCs w:val="24"/>
        </w:rPr>
      </w:pPr>
    </w:p>
    <w:p w14:paraId="3E68ED85">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12"/>
          <w:position w:val="5"/>
          <w:sz w:val="24"/>
          <w:szCs w:val="24"/>
        </w:rPr>
        <w:t>项目编号：_____________________      项目名称：____________</w:t>
      </w:r>
      <w:r>
        <w:rPr>
          <w:rFonts w:hint="eastAsia" w:ascii="宋体" w:hAnsi="宋体" w:eastAsia="宋体" w:cs="宋体"/>
          <w:color w:val="auto"/>
          <w:spacing w:val="-2"/>
          <w:position w:val="5"/>
          <w:sz w:val="24"/>
          <w:szCs w:val="24"/>
        </w:rPr>
        <w:t>_</w:t>
      </w:r>
    </w:p>
    <w:p w14:paraId="5A6CD89D">
      <w:pPr>
        <w:spacing w:line="360" w:lineRule="auto"/>
        <w:ind w:firstLine="480" w:firstLineChars="200"/>
        <w:jc w:val="both"/>
        <w:rPr>
          <w:rFonts w:hint="eastAsia" w:ascii="宋体" w:hAnsi="宋体" w:eastAsia="宋体" w:cs="宋体"/>
          <w:color w:val="auto"/>
          <w:sz w:val="24"/>
          <w:szCs w:val="24"/>
        </w:rPr>
      </w:pPr>
    </w:p>
    <w:tbl>
      <w:tblPr>
        <w:tblStyle w:val="28"/>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876"/>
        <w:gridCol w:w="1138"/>
      </w:tblGrid>
      <w:tr w14:paraId="6D5EF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center"/>
          </w:tcPr>
          <w:p w14:paraId="1CBEDBF3">
            <w:pPr>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序</w:t>
            </w:r>
            <w:r>
              <w:rPr>
                <w:rFonts w:hint="eastAsia" w:ascii="宋体" w:hAnsi="宋体" w:eastAsia="宋体" w:cs="宋体"/>
                <w:color w:val="auto"/>
                <w:spacing w:val="-2"/>
                <w:sz w:val="24"/>
                <w:szCs w:val="24"/>
              </w:rPr>
              <w:t>号</w:t>
            </w:r>
          </w:p>
        </w:tc>
        <w:tc>
          <w:tcPr>
            <w:tcW w:w="1771" w:type="dxa"/>
            <w:vAlign w:val="center"/>
          </w:tcPr>
          <w:p w14:paraId="6108B5BE">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招标文件条</w:t>
            </w:r>
            <w:r>
              <w:rPr>
                <w:rFonts w:hint="eastAsia" w:ascii="宋体" w:hAnsi="宋体" w:eastAsia="宋体" w:cs="宋体"/>
                <w:color w:val="auto"/>
                <w:spacing w:val="-1"/>
                <w:sz w:val="24"/>
                <w:szCs w:val="24"/>
              </w:rPr>
              <w:t>目</w:t>
            </w:r>
            <w:r>
              <w:rPr>
                <w:rFonts w:hint="eastAsia" w:ascii="宋体" w:hAnsi="宋体" w:eastAsia="宋体" w:cs="宋体"/>
                <w:color w:val="auto"/>
                <w:spacing w:val="18"/>
                <w:sz w:val="24"/>
                <w:szCs w:val="24"/>
              </w:rPr>
              <w:t>号(页码</w:t>
            </w:r>
            <w:r>
              <w:rPr>
                <w:rFonts w:hint="eastAsia" w:ascii="宋体" w:hAnsi="宋体" w:eastAsia="宋体" w:cs="宋体"/>
                <w:color w:val="auto"/>
                <w:spacing w:val="17"/>
                <w:sz w:val="24"/>
                <w:szCs w:val="24"/>
              </w:rPr>
              <w:t>)</w:t>
            </w:r>
          </w:p>
        </w:tc>
        <w:tc>
          <w:tcPr>
            <w:tcW w:w="1675" w:type="dxa"/>
            <w:vAlign w:val="center"/>
          </w:tcPr>
          <w:p w14:paraId="26312A45">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招标文</w:t>
            </w:r>
            <w:r>
              <w:rPr>
                <w:rFonts w:hint="eastAsia" w:ascii="宋体" w:hAnsi="宋体" w:eastAsia="宋体" w:cs="宋体"/>
                <w:color w:val="auto"/>
                <w:spacing w:val="-1"/>
                <w:sz w:val="24"/>
                <w:szCs w:val="24"/>
              </w:rPr>
              <w:t>件要求</w:t>
            </w:r>
          </w:p>
        </w:tc>
        <w:tc>
          <w:tcPr>
            <w:tcW w:w="1675" w:type="dxa"/>
            <w:vAlign w:val="center"/>
          </w:tcPr>
          <w:p w14:paraId="472F504A">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投标文件内</w:t>
            </w:r>
            <w:r>
              <w:rPr>
                <w:rFonts w:hint="eastAsia" w:ascii="宋体" w:hAnsi="宋体" w:eastAsia="宋体" w:cs="宋体"/>
                <w:color w:val="auto"/>
                <w:spacing w:val="-1"/>
                <w:sz w:val="24"/>
                <w:szCs w:val="24"/>
              </w:rPr>
              <w:t>容</w:t>
            </w:r>
          </w:p>
        </w:tc>
        <w:tc>
          <w:tcPr>
            <w:tcW w:w="1876" w:type="dxa"/>
            <w:vAlign w:val="center"/>
          </w:tcPr>
          <w:p w14:paraId="7D27FBB3">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偏离情</w:t>
            </w:r>
            <w:r>
              <w:rPr>
                <w:rFonts w:hint="eastAsia" w:ascii="宋体" w:hAnsi="宋体" w:eastAsia="宋体" w:cs="宋体"/>
                <w:color w:val="auto"/>
                <w:spacing w:val="-1"/>
                <w:sz w:val="24"/>
                <w:szCs w:val="24"/>
              </w:rPr>
              <w:t>况</w:t>
            </w:r>
          </w:p>
        </w:tc>
        <w:tc>
          <w:tcPr>
            <w:tcW w:w="1138" w:type="dxa"/>
            <w:vAlign w:val="center"/>
          </w:tcPr>
          <w:p w14:paraId="01EFF38C">
            <w:pPr>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说</w:t>
            </w:r>
            <w:r>
              <w:rPr>
                <w:rFonts w:hint="eastAsia" w:ascii="宋体" w:hAnsi="宋体" w:eastAsia="宋体" w:cs="宋体"/>
                <w:color w:val="auto"/>
                <w:spacing w:val="-3"/>
                <w:sz w:val="24"/>
                <w:szCs w:val="24"/>
              </w:rPr>
              <w:t>明</w:t>
            </w:r>
          </w:p>
        </w:tc>
      </w:tr>
      <w:tr w14:paraId="2E5B3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293" w:type="dxa"/>
            <w:gridSpan w:val="6"/>
          </w:tcPr>
          <w:p w14:paraId="700AA980">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对本项目合同条款的偏离情况</w:t>
            </w:r>
            <w:r>
              <w:rPr>
                <w:rFonts w:hint="eastAsia" w:ascii="宋体" w:hAnsi="宋体" w:eastAsia="宋体" w:cs="宋体"/>
                <w:color w:val="auto"/>
                <w:spacing w:val="9"/>
                <w:sz w:val="24"/>
                <w:szCs w:val="24"/>
              </w:rPr>
              <w:t>(应进行选择，未选择</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9"/>
                <w:sz w:val="24"/>
                <w:szCs w:val="24"/>
              </w:rPr>
              <w:t>)</w:t>
            </w:r>
            <w:r>
              <w:rPr>
                <w:rFonts w:hint="eastAsia" w:ascii="宋体" w:hAnsi="宋体" w:eastAsia="宋体" w:cs="宋体"/>
                <w:color w:val="auto"/>
                <w:spacing w:val="4"/>
                <w:sz w:val="24"/>
                <w:szCs w:val="24"/>
              </w:rPr>
              <w:t>：</w:t>
            </w:r>
          </w:p>
          <w:p w14:paraId="641577FA">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□无偏离</w:t>
            </w:r>
            <w:r>
              <w:rPr>
                <w:rFonts w:hint="eastAsia" w:ascii="宋体" w:hAnsi="宋体" w:eastAsia="宋体" w:cs="宋体"/>
                <w:color w:val="auto"/>
                <w:spacing w:val="2"/>
                <w:sz w:val="24"/>
                <w:szCs w:val="24"/>
              </w:rPr>
              <w:t>(如无偏离，仅选择</w:t>
            </w:r>
            <w:r>
              <w:rPr>
                <w:rFonts w:hint="eastAsia" w:ascii="宋体" w:hAnsi="宋体" w:eastAsia="宋体" w:cs="宋体"/>
                <w:color w:val="auto"/>
                <w:spacing w:val="1"/>
                <w:sz w:val="24"/>
                <w:szCs w:val="24"/>
              </w:rPr>
              <w:t>无偏离即可；无偏离即为对合同条款中的所有要求，均视</w:t>
            </w:r>
            <w:r>
              <w:rPr>
                <w:rFonts w:hint="eastAsia" w:ascii="宋体" w:hAnsi="宋体" w:eastAsia="宋体" w:cs="宋体"/>
                <w:color w:val="auto"/>
                <w:spacing w:val="-1"/>
                <w:sz w:val="24"/>
                <w:szCs w:val="24"/>
              </w:rPr>
              <w:t>作供应商已对之理解和响应</w:t>
            </w:r>
            <w:r>
              <w:rPr>
                <w:rFonts w:hint="eastAsia" w:ascii="宋体" w:hAnsi="宋体" w:eastAsia="宋体" w:cs="宋体"/>
                <w:color w:val="auto"/>
                <w:sz w:val="24"/>
                <w:szCs w:val="24"/>
              </w:rPr>
              <w:t>。)</w:t>
            </w:r>
          </w:p>
          <w:p w14:paraId="26A8A1FD">
            <w:pPr>
              <w:spacing w:line="360" w:lineRule="auto"/>
              <w:jc w:val="both"/>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w:t>
            </w:r>
            <w:r>
              <w:rPr>
                <w:rFonts w:hint="eastAsia" w:ascii="宋体" w:hAnsi="宋体" w:eastAsia="宋体" w:cs="宋体"/>
                <w:b/>
                <w:bCs/>
                <w:color w:val="auto"/>
                <w:spacing w:val="2"/>
                <w:sz w:val="24"/>
                <w:szCs w:val="24"/>
              </w:rPr>
              <w:t>有偏离</w:t>
            </w:r>
            <w:r>
              <w:rPr>
                <w:rFonts w:hint="eastAsia" w:ascii="宋体" w:hAnsi="宋体" w:eastAsia="宋体" w:cs="宋体"/>
                <w:color w:val="auto"/>
                <w:spacing w:val="4"/>
                <w:sz w:val="24"/>
                <w:szCs w:val="24"/>
              </w:rPr>
              <w:t>(如有偏离，则应在本表中对偏离项逐一列明，否则</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4"/>
                <w:sz w:val="24"/>
                <w:szCs w:val="24"/>
              </w:rPr>
              <w:t>；对合同条款中</w:t>
            </w:r>
            <w:r>
              <w:rPr>
                <w:rFonts w:hint="eastAsia" w:ascii="宋体" w:hAnsi="宋体" w:eastAsia="宋体" w:cs="宋体"/>
                <w:color w:val="auto"/>
                <w:spacing w:val="8"/>
                <w:sz w:val="24"/>
                <w:szCs w:val="24"/>
              </w:rPr>
              <w:t>的所有要求</w:t>
            </w:r>
            <w:r>
              <w:rPr>
                <w:rFonts w:hint="eastAsia" w:ascii="宋体" w:hAnsi="宋体" w:eastAsia="宋体" w:cs="宋体"/>
                <w:color w:val="auto"/>
                <w:spacing w:val="6"/>
                <w:sz w:val="24"/>
                <w:szCs w:val="24"/>
              </w:rPr>
              <w:t>，</w:t>
            </w:r>
            <w:r>
              <w:rPr>
                <w:rFonts w:hint="eastAsia" w:ascii="宋体" w:hAnsi="宋体" w:eastAsia="宋体" w:cs="宋体"/>
                <w:color w:val="auto"/>
                <w:spacing w:val="4"/>
                <w:sz w:val="24"/>
                <w:szCs w:val="24"/>
              </w:rPr>
              <w:t>除本表列明的偏离外，均视作供应商已对之理解和响应。)</w:t>
            </w:r>
          </w:p>
        </w:tc>
      </w:tr>
      <w:tr w14:paraId="62076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7D543CFB">
            <w:pPr>
              <w:jc w:val="both"/>
              <w:rPr>
                <w:rFonts w:hint="eastAsia" w:ascii="宋体" w:hAnsi="宋体" w:eastAsia="宋体" w:cs="宋体"/>
                <w:color w:val="auto"/>
                <w:sz w:val="24"/>
                <w:szCs w:val="24"/>
              </w:rPr>
            </w:pPr>
          </w:p>
        </w:tc>
        <w:tc>
          <w:tcPr>
            <w:tcW w:w="1771" w:type="dxa"/>
            <w:vAlign w:val="center"/>
          </w:tcPr>
          <w:p w14:paraId="23B45A54">
            <w:pPr>
              <w:jc w:val="both"/>
              <w:rPr>
                <w:rFonts w:hint="eastAsia" w:ascii="宋体" w:hAnsi="宋体" w:eastAsia="宋体" w:cs="宋体"/>
                <w:color w:val="auto"/>
                <w:sz w:val="24"/>
                <w:szCs w:val="24"/>
              </w:rPr>
            </w:pPr>
          </w:p>
        </w:tc>
        <w:tc>
          <w:tcPr>
            <w:tcW w:w="1675" w:type="dxa"/>
            <w:vAlign w:val="center"/>
          </w:tcPr>
          <w:p w14:paraId="58FA06C8">
            <w:pPr>
              <w:jc w:val="both"/>
              <w:rPr>
                <w:rFonts w:hint="eastAsia" w:ascii="宋体" w:hAnsi="宋体" w:eastAsia="宋体" w:cs="宋体"/>
                <w:color w:val="auto"/>
                <w:sz w:val="24"/>
                <w:szCs w:val="24"/>
              </w:rPr>
            </w:pPr>
          </w:p>
        </w:tc>
        <w:tc>
          <w:tcPr>
            <w:tcW w:w="1675" w:type="dxa"/>
            <w:vAlign w:val="center"/>
          </w:tcPr>
          <w:p w14:paraId="0AE2FE53">
            <w:pPr>
              <w:jc w:val="both"/>
              <w:rPr>
                <w:rFonts w:hint="eastAsia" w:ascii="宋体" w:hAnsi="宋体" w:eastAsia="宋体" w:cs="宋体"/>
                <w:color w:val="auto"/>
                <w:sz w:val="24"/>
                <w:szCs w:val="24"/>
              </w:rPr>
            </w:pPr>
          </w:p>
        </w:tc>
        <w:tc>
          <w:tcPr>
            <w:tcW w:w="1876" w:type="dxa"/>
            <w:vAlign w:val="center"/>
          </w:tcPr>
          <w:p w14:paraId="41437D8F">
            <w:pPr>
              <w:jc w:val="both"/>
              <w:rPr>
                <w:rFonts w:hint="eastAsia" w:ascii="宋体" w:hAnsi="宋体" w:eastAsia="宋体" w:cs="宋体"/>
                <w:color w:val="auto"/>
                <w:sz w:val="24"/>
                <w:szCs w:val="24"/>
              </w:rPr>
            </w:pPr>
          </w:p>
        </w:tc>
        <w:tc>
          <w:tcPr>
            <w:tcW w:w="1138" w:type="dxa"/>
            <w:vAlign w:val="center"/>
          </w:tcPr>
          <w:p w14:paraId="5534B4C2">
            <w:pPr>
              <w:jc w:val="both"/>
              <w:rPr>
                <w:rFonts w:hint="eastAsia" w:ascii="宋体" w:hAnsi="宋体" w:eastAsia="宋体" w:cs="宋体"/>
                <w:color w:val="auto"/>
                <w:sz w:val="24"/>
                <w:szCs w:val="24"/>
              </w:rPr>
            </w:pPr>
          </w:p>
        </w:tc>
      </w:tr>
      <w:tr w14:paraId="70CDF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500269AE">
            <w:pPr>
              <w:jc w:val="both"/>
              <w:rPr>
                <w:rFonts w:hint="eastAsia" w:ascii="宋体" w:hAnsi="宋体" w:eastAsia="宋体" w:cs="宋体"/>
                <w:color w:val="auto"/>
                <w:sz w:val="24"/>
                <w:szCs w:val="24"/>
              </w:rPr>
            </w:pPr>
          </w:p>
        </w:tc>
        <w:tc>
          <w:tcPr>
            <w:tcW w:w="1771" w:type="dxa"/>
            <w:vAlign w:val="center"/>
          </w:tcPr>
          <w:p w14:paraId="079D1A4C">
            <w:pPr>
              <w:jc w:val="both"/>
              <w:rPr>
                <w:rFonts w:hint="eastAsia" w:ascii="宋体" w:hAnsi="宋体" w:eastAsia="宋体" w:cs="宋体"/>
                <w:color w:val="auto"/>
                <w:sz w:val="24"/>
                <w:szCs w:val="24"/>
              </w:rPr>
            </w:pPr>
          </w:p>
        </w:tc>
        <w:tc>
          <w:tcPr>
            <w:tcW w:w="1675" w:type="dxa"/>
            <w:vAlign w:val="center"/>
          </w:tcPr>
          <w:p w14:paraId="3106802B">
            <w:pPr>
              <w:jc w:val="both"/>
              <w:rPr>
                <w:rFonts w:hint="eastAsia" w:ascii="宋体" w:hAnsi="宋体" w:eastAsia="宋体" w:cs="宋体"/>
                <w:color w:val="auto"/>
                <w:sz w:val="24"/>
                <w:szCs w:val="24"/>
              </w:rPr>
            </w:pPr>
          </w:p>
        </w:tc>
        <w:tc>
          <w:tcPr>
            <w:tcW w:w="1675" w:type="dxa"/>
            <w:vAlign w:val="center"/>
          </w:tcPr>
          <w:p w14:paraId="616FD20D">
            <w:pPr>
              <w:jc w:val="both"/>
              <w:rPr>
                <w:rFonts w:hint="eastAsia" w:ascii="宋体" w:hAnsi="宋体" w:eastAsia="宋体" w:cs="宋体"/>
                <w:color w:val="auto"/>
                <w:sz w:val="24"/>
                <w:szCs w:val="24"/>
              </w:rPr>
            </w:pPr>
          </w:p>
        </w:tc>
        <w:tc>
          <w:tcPr>
            <w:tcW w:w="1876" w:type="dxa"/>
            <w:vAlign w:val="center"/>
          </w:tcPr>
          <w:p w14:paraId="19DA3429">
            <w:pPr>
              <w:jc w:val="both"/>
              <w:rPr>
                <w:rFonts w:hint="eastAsia" w:ascii="宋体" w:hAnsi="宋体" w:eastAsia="宋体" w:cs="宋体"/>
                <w:color w:val="auto"/>
                <w:sz w:val="24"/>
                <w:szCs w:val="24"/>
              </w:rPr>
            </w:pPr>
          </w:p>
        </w:tc>
        <w:tc>
          <w:tcPr>
            <w:tcW w:w="1138" w:type="dxa"/>
            <w:vAlign w:val="center"/>
          </w:tcPr>
          <w:p w14:paraId="630FD0E6">
            <w:pPr>
              <w:jc w:val="both"/>
              <w:rPr>
                <w:rFonts w:hint="eastAsia" w:ascii="宋体" w:hAnsi="宋体" w:eastAsia="宋体" w:cs="宋体"/>
                <w:color w:val="auto"/>
                <w:sz w:val="24"/>
                <w:szCs w:val="24"/>
              </w:rPr>
            </w:pPr>
          </w:p>
        </w:tc>
      </w:tr>
      <w:tr w14:paraId="5BBB9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287FEC82">
            <w:pPr>
              <w:jc w:val="both"/>
              <w:rPr>
                <w:rFonts w:hint="eastAsia" w:ascii="宋体" w:hAnsi="宋体" w:eastAsia="宋体" w:cs="宋体"/>
                <w:color w:val="auto"/>
                <w:sz w:val="24"/>
                <w:szCs w:val="24"/>
              </w:rPr>
            </w:pPr>
          </w:p>
        </w:tc>
        <w:tc>
          <w:tcPr>
            <w:tcW w:w="1771" w:type="dxa"/>
            <w:vAlign w:val="center"/>
          </w:tcPr>
          <w:p w14:paraId="4EA0F917">
            <w:pPr>
              <w:jc w:val="both"/>
              <w:rPr>
                <w:rFonts w:hint="eastAsia" w:ascii="宋体" w:hAnsi="宋体" w:eastAsia="宋体" w:cs="宋体"/>
                <w:color w:val="auto"/>
                <w:sz w:val="24"/>
                <w:szCs w:val="24"/>
              </w:rPr>
            </w:pPr>
          </w:p>
        </w:tc>
        <w:tc>
          <w:tcPr>
            <w:tcW w:w="1675" w:type="dxa"/>
            <w:vAlign w:val="center"/>
          </w:tcPr>
          <w:p w14:paraId="1080B43C">
            <w:pPr>
              <w:jc w:val="both"/>
              <w:rPr>
                <w:rFonts w:hint="eastAsia" w:ascii="宋体" w:hAnsi="宋体" w:eastAsia="宋体" w:cs="宋体"/>
                <w:color w:val="auto"/>
                <w:sz w:val="24"/>
                <w:szCs w:val="24"/>
              </w:rPr>
            </w:pPr>
          </w:p>
        </w:tc>
        <w:tc>
          <w:tcPr>
            <w:tcW w:w="1675" w:type="dxa"/>
            <w:vAlign w:val="center"/>
          </w:tcPr>
          <w:p w14:paraId="348F2336">
            <w:pPr>
              <w:jc w:val="both"/>
              <w:rPr>
                <w:rFonts w:hint="eastAsia" w:ascii="宋体" w:hAnsi="宋体" w:eastAsia="宋体" w:cs="宋体"/>
                <w:color w:val="auto"/>
                <w:sz w:val="24"/>
                <w:szCs w:val="24"/>
              </w:rPr>
            </w:pPr>
          </w:p>
        </w:tc>
        <w:tc>
          <w:tcPr>
            <w:tcW w:w="1876" w:type="dxa"/>
            <w:vAlign w:val="center"/>
          </w:tcPr>
          <w:p w14:paraId="7246980B">
            <w:pPr>
              <w:jc w:val="both"/>
              <w:rPr>
                <w:rFonts w:hint="eastAsia" w:ascii="宋体" w:hAnsi="宋体" w:eastAsia="宋体" w:cs="宋体"/>
                <w:color w:val="auto"/>
                <w:sz w:val="24"/>
                <w:szCs w:val="24"/>
              </w:rPr>
            </w:pPr>
          </w:p>
        </w:tc>
        <w:tc>
          <w:tcPr>
            <w:tcW w:w="1138" w:type="dxa"/>
            <w:vAlign w:val="center"/>
          </w:tcPr>
          <w:p w14:paraId="1943DE80">
            <w:pPr>
              <w:jc w:val="both"/>
              <w:rPr>
                <w:rFonts w:hint="eastAsia" w:ascii="宋体" w:hAnsi="宋体" w:eastAsia="宋体" w:cs="宋体"/>
                <w:color w:val="auto"/>
                <w:sz w:val="24"/>
                <w:szCs w:val="24"/>
              </w:rPr>
            </w:pPr>
          </w:p>
        </w:tc>
      </w:tr>
      <w:tr w14:paraId="2E72C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center"/>
          </w:tcPr>
          <w:p w14:paraId="4753315A">
            <w:pPr>
              <w:jc w:val="both"/>
              <w:rPr>
                <w:rFonts w:hint="eastAsia" w:ascii="宋体" w:hAnsi="宋体" w:eastAsia="宋体" w:cs="宋体"/>
                <w:color w:val="auto"/>
                <w:sz w:val="24"/>
                <w:szCs w:val="24"/>
              </w:rPr>
            </w:pPr>
          </w:p>
        </w:tc>
        <w:tc>
          <w:tcPr>
            <w:tcW w:w="1771" w:type="dxa"/>
            <w:vAlign w:val="center"/>
          </w:tcPr>
          <w:p w14:paraId="5D99154C">
            <w:pPr>
              <w:jc w:val="both"/>
              <w:rPr>
                <w:rFonts w:hint="eastAsia" w:ascii="宋体" w:hAnsi="宋体" w:eastAsia="宋体" w:cs="宋体"/>
                <w:color w:val="auto"/>
                <w:sz w:val="24"/>
                <w:szCs w:val="24"/>
              </w:rPr>
            </w:pPr>
          </w:p>
        </w:tc>
        <w:tc>
          <w:tcPr>
            <w:tcW w:w="1675" w:type="dxa"/>
            <w:vAlign w:val="center"/>
          </w:tcPr>
          <w:p w14:paraId="54D2E903">
            <w:pPr>
              <w:jc w:val="both"/>
              <w:rPr>
                <w:rFonts w:hint="eastAsia" w:ascii="宋体" w:hAnsi="宋体" w:eastAsia="宋体" w:cs="宋体"/>
                <w:color w:val="auto"/>
                <w:sz w:val="24"/>
                <w:szCs w:val="24"/>
              </w:rPr>
            </w:pPr>
          </w:p>
        </w:tc>
        <w:tc>
          <w:tcPr>
            <w:tcW w:w="1675" w:type="dxa"/>
            <w:vAlign w:val="center"/>
          </w:tcPr>
          <w:p w14:paraId="3A420137">
            <w:pPr>
              <w:jc w:val="both"/>
              <w:rPr>
                <w:rFonts w:hint="eastAsia" w:ascii="宋体" w:hAnsi="宋体" w:eastAsia="宋体" w:cs="宋体"/>
                <w:color w:val="auto"/>
                <w:sz w:val="24"/>
                <w:szCs w:val="24"/>
              </w:rPr>
            </w:pPr>
          </w:p>
        </w:tc>
        <w:tc>
          <w:tcPr>
            <w:tcW w:w="1876" w:type="dxa"/>
            <w:vAlign w:val="center"/>
          </w:tcPr>
          <w:p w14:paraId="11356EC1">
            <w:pPr>
              <w:jc w:val="both"/>
              <w:rPr>
                <w:rFonts w:hint="eastAsia" w:ascii="宋体" w:hAnsi="宋体" w:eastAsia="宋体" w:cs="宋体"/>
                <w:color w:val="auto"/>
                <w:sz w:val="24"/>
                <w:szCs w:val="24"/>
              </w:rPr>
            </w:pPr>
          </w:p>
        </w:tc>
        <w:tc>
          <w:tcPr>
            <w:tcW w:w="1138" w:type="dxa"/>
            <w:vAlign w:val="center"/>
          </w:tcPr>
          <w:p w14:paraId="49E69870">
            <w:pPr>
              <w:jc w:val="both"/>
              <w:rPr>
                <w:rFonts w:hint="eastAsia" w:ascii="宋体" w:hAnsi="宋体" w:eastAsia="宋体" w:cs="宋体"/>
                <w:color w:val="auto"/>
                <w:sz w:val="24"/>
                <w:szCs w:val="24"/>
              </w:rPr>
            </w:pPr>
          </w:p>
        </w:tc>
      </w:tr>
    </w:tbl>
    <w:p w14:paraId="056D3348">
      <w:pPr>
        <w:spacing w:line="360" w:lineRule="auto"/>
        <w:ind w:firstLine="500" w:firstLineChars="200"/>
        <w:jc w:val="both"/>
        <w:rPr>
          <w:rFonts w:hint="eastAsia" w:ascii="宋体" w:hAnsi="宋体" w:eastAsia="宋体" w:cs="宋体"/>
          <w:color w:val="auto"/>
          <w:spacing w:val="5"/>
          <w:sz w:val="24"/>
          <w:szCs w:val="24"/>
        </w:rPr>
      </w:pPr>
    </w:p>
    <w:p w14:paraId="49550741">
      <w:pPr>
        <w:spacing w:line="360" w:lineRule="auto"/>
        <w:ind w:firstLine="500" w:firstLineChars="200"/>
        <w:jc w:val="both"/>
        <w:rPr>
          <w:rFonts w:hint="eastAsia" w:ascii="宋体" w:hAnsi="宋体" w:eastAsia="宋体" w:cs="宋体"/>
          <w:color w:val="auto"/>
          <w:sz w:val="24"/>
          <w:szCs w:val="24"/>
        </w:rPr>
      </w:pPr>
      <w:r>
        <w:rPr>
          <w:rFonts w:hint="eastAsia" w:ascii="宋体" w:hAnsi="宋体" w:eastAsia="宋体" w:cs="宋体"/>
          <w:color w:val="auto"/>
          <w:spacing w:val="5"/>
          <w:sz w:val="24"/>
          <w:szCs w:val="24"/>
        </w:rPr>
        <w:t>注：“偏离情况”列应据实填写“正偏离”或“负偏离”</w:t>
      </w:r>
      <w:r>
        <w:rPr>
          <w:rFonts w:hint="eastAsia" w:ascii="宋体" w:hAnsi="宋体" w:eastAsia="宋体" w:cs="宋体"/>
          <w:color w:val="auto"/>
          <w:spacing w:val="4"/>
          <w:sz w:val="24"/>
          <w:szCs w:val="24"/>
        </w:rPr>
        <w:t>。</w:t>
      </w:r>
    </w:p>
    <w:p w14:paraId="5E0427FF">
      <w:pPr>
        <w:spacing w:line="360" w:lineRule="auto"/>
        <w:ind w:firstLine="480" w:firstLineChars="200"/>
        <w:jc w:val="both"/>
        <w:rPr>
          <w:rFonts w:hint="eastAsia" w:ascii="宋体" w:hAnsi="宋体" w:eastAsia="宋体" w:cs="宋体"/>
          <w:color w:val="auto"/>
          <w:sz w:val="24"/>
          <w:szCs w:val="24"/>
        </w:rPr>
      </w:pPr>
    </w:p>
    <w:p w14:paraId="607F443E">
      <w:pPr>
        <w:spacing w:line="360" w:lineRule="auto"/>
        <w:ind w:firstLine="480" w:firstLineChars="200"/>
        <w:jc w:val="both"/>
        <w:rPr>
          <w:rFonts w:hint="eastAsia" w:ascii="宋体" w:hAnsi="宋体" w:eastAsia="宋体" w:cs="宋体"/>
          <w:color w:val="auto"/>
          <w:sz w:val="24"/>
          <w:szCs w:val="24"/>
        </w:rPr>
      </w:pPr>
    </w:p>
    <w:p w14:paraId="0D69D9DD">
      <w:pPr>
        <w:spacing w:line="360" w:lineRule="auto"/>
        <w:ind w:firstLine="480" w:firstLineChars="200"/>
        <w:jc w:val="both"/>
        <w:rPr>
          <w:rFonts w:hint="eastAsia" w:ascii="宋体" w:hAnsi="宋体" w:eastAsia="宋体" w:cs="宋体"/>
          <w:color w:val="auto"/>
          <w:sz w:val="24"/>
          <w:szCs w:val="24"/>
        </w:rPr>
      </w:pPr>
    </w:p>
    <w:p w14:paraId="30D7B6DF">
      <w:pPr>
        <w:spacing w:line="360" w:lineRule="auto"/>
        <w:ind w:firstLine="440" w:firstLineChars="200"/>
        <w:jc w:val="both"/>
        <w:rPr>
          <w:rFonts w:hint="eastAsia" w:ascii="宋体" w:hAnsi="宋体" w:eastAsia="宋体" w:cs="宋体"/>
          <w:color w:val="auto"/>
          <w:sz w:val="24"/>
          <w:szCs w:val="24"/>
        </w:rPr>
      </w:pPr>
      <w:r>
        <w:rPr>
          <w:rFonts w:hint="eastAsia" w:ascii="宋体" w:hAnsi="宋体" w:eastAsia="宋体" w:cs="宋体"/>
          <w:color w:val="auto"/>
          <w:spacing w:val="-10"/>
          <w:position w:val="19"/>
          <w:sz w:val="24"/>
          <w:szCs w:val="24"/>
        </w:rPr>
        <w:t>投标人</w:t>
      </w:r>
      <w:r>
        <w:rPr>
          <w:rFonts w:hint="eastAsia" w:ascii="宋体" w:hAnsi="宋体" w:eastAsia="宋体" w:cs="宋体"/>
          <w:color w:val="auto"/>
          <w:spacing w:val="-6"/>
          <w:position w:val="19"/>
          <w:sz w:val="24"/>
          <w:szCs w:val="24"/>
        </w:rPr>
        <w:t>名</w:t>
      </w:r>
      <w:r>
        <w:rPr>
          <w:rFonts w:hint="eastAsia" w:ascii="宋体" w:hAnsi="宋体" w:eastAsia="宋体" w:cs="宋体"/>
          <w:color w:val="auto"/>
          <w:spacing w:val="-5"/>
          <w:position w:val="19"/>
          <w:sz w:val="24"/>
          <w:szCs w:val="24"/>
        </w:rPr>
        <w:t>称(加盖公章)：____________</w:t>
      </w:r>
    </w:p>
    <w:p w14:paraId="5E8F5CB5">
      <w:pPr>
        <w:spacing w:line="360" w:lineRule="auto"/>
        <w:ind w:firstLine="352" w:firstLineChars="200"/>
        <w:jc w:val="both"/>
        <w:rPr>
          <w:rFonts w:hint="eastAsia" w:ascii="宋体" w:hAnsi="宋体" w:eastAsia="宋体" w:cs="宋体"/>
          <w:color w:val="auto"/>
          <w:sz w:val="24"/>
          <w:szCs w:val="24"/>
        </w:rPr>
      </w:pPr>
      <w:r>
        <w:rPr>
          <w:rFonts w:hint="eastAsia" w:ascii="宋体" w:hAnsi="宋体" w:eastAsia="宋体" w:cs="宋体"/>
          <w:color w:val="auto"/>
          <w:spacing w:val="-32"/>
          <w:sz w:val="24"/>
          <w:szCs w:val="24"/>
        </w:rPr>
        <w:t>日</w:t>
      </w:r>
      <w:r>
        <w:rPr>
          <w:rFonts w:hint="eastAsia" w:ascii="宋体" w:hAnsi="宋体" w:eastAsia="宋体" w:cs="宋体"/>
          <w:color w:val="auto"/>
          <w:spacing w:val="-16"/>
          <w:sz w:val="24"/>
          <w:szCs w:val="24"/>
        </w:rPr>
        <w:t>期：_____年______月______日</w:t>
      </w:r>
    </w:p>
    <w:p w14:paraId="3CE46179">
      <w:pPr>
        <w:spacing w:line="360" w:lineRule="auto"/>
        <w:ind w:firstLine="480" w:firstLineChars="200"/>
        <w:jc w:val="both"/>
        <w:rPr>
          <w:rFonts w:hint="eastAsia" w:ascii="宋体" w:hAnsi="宋体" w:eastAsia="宋体" w:cs="宋体"/>
          <w:color w:val="auto"/>
          <w:sz w:val="24"/>
          <w:szCs w:val="24"/>
        </w:rPr>
        <w:sectPr>
          <w:headerReference r:id="rId38" w:type="default"/>
          <w:pgSz w:w="11907" w:h="16840"/>
          <w:pgMar w:top="1117" w:right="1134" w:bottom="1060" w:left="1588" w:header="878" w:footer="886" w:gutter="0"/>
          <w:cols w:space="720" w:num="1"/>
        </w:sectPr>
      </w:pPr>
    </w:p>
    <w:p w14:paraId="207C3101">
      <w:pPr>
        <w:spacing w:line="360" w:lineRule="auto"/>
        <w:jc w:val="both"/>
        <w:outlineLvl w:val="2"/>
        <w:rPr>
          <w:rFonts w:hint="eastAsia" w:ascii="宋体" w:hAnsi="宋体" w:eastAsia="宋体" w:cs="宋体"/>
          <w:color w:val="auto"/>
          <w:sz w:val="24"/>
          <w:szCs w:val="24"/>
        </w:rPr>
      </w:pPr>
      <w:bookmarkStart w:id="246" w:name="_Toc159237111"/>
      <w:bookmarkStart w:id="247" w:name="_Toc23248"/>
      <w:bookmarkStart w:id="248" w:name="_Toc193382688"/>
      <w:bookmarkStart w:id="249" w:name="_Toc159237166"/>
      <w:r>
        <w:rPr>
          <w:rFonts w:hint="eastAsia" w:ascii="宋体" w:hAnsi="宋体" w:eastAsia="宋体" w:cs="宋体"/>
          <w:color w:val="auto"/>
          <w:spacing w:val="12"/>
          <w:sz w:val="24"/>
          <w:szCs w:val="24"/>
        </w:rPr>
        <w:t>6.</w:t>
      </w:r>
      <w:r>
        <w:rPr>
          <w:rFonts w:hint="eastAsia" w:ascii="宋体" w:hAnsi="宋体" w:eastAsia="宋体" w:cs="宋体"/>
          <w:color w:val="auto"/>
          <w:spacing w:val="6"/>
          <w:sz w:val="24"/>
          <w:szCs w:val="24"/>
        </w:rPr>
        <w:t>采购需求偏离表(实质性格式)</w:t>
      </w:r>
      <w:bookmarkEnd w:id="246"/>
      <w:bookmarkEnd w:id="247"/>
      <w:bookmarkEnd w:id="248"/>
      <w:bookmarkEnd w:id="249"/>
    </w:p>
    <w:p w14:paraId="5770C93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采购需</w:t>
      </w:r>
      <w:r>
        <w:rPr>
          <w:rFonts w:hint="eastAsia" w:ascii="宋体" w:hAnsi="宋体" w:eastAsia="宋体" w:cs="宋体"/>
          <w:color w:val="auto"/>
          <w:sz w:val="24"/>
          <w:szCs w:val="24"/>
        </w:rPr>
        <w:t>求偏离表</w:t>
      </w:r>
    </w:p>
    <w:p w14:paraId="1CE4BC6B">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pacing w:val="-22"/>
          <w:position w:val="5"/>
          <w:sz w:val="24"/>
          <w:szCs w:val="24"/>
        </w:rPr>
        <w:t>项目编号</w:t>
      </w:r>
      <w:r>
        <w:rPr>
          <w:rFonts w:hint="eastAsia" w:ascii="宋体" w:hAnsi="宋体" w:eastAsia="宋体" w:cs="宋体"/>
          <w:color w:val="auto"/>
          <w:spacing w:val="-11"/>
          <w:position w:val="5"/>
          <w:sz w:val="24"/>
          <w:szCs w:val="24"/>
        </w:rPr>
        <w:t>：_____________________         项目名称：____________</w:t>
      </w:r>
    </w:p>
    <w:p w14:paraId="0E1D2280">
      <w:pPr>
        <w:spacing w:line="360" w:lineRule="auto"/>
        <w:ind w:firstLine="480" w:firstLineChars="200"/>
        <w:jc w:val="both"/>
        <w:rPr>
          <w:rFonts w:hint="eastAsia" w:ascii="宋体" w:hAnsi="宋体" w:eastAsia="宋体" w:cs="宋体"/>
          <w:color w:val="auto"/>
          <w:sz w:val="24"/>
          <w:szCs w:val="24"/>
        </w:rPr>
      </w:pPr>
    </w:p>
    <w:tbl>
      <w:tblPr>
        <w:tblStyle w:val="28"/>
        <w:tblW w:w="94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597"/>
        <w:gridCol w:w="1134"/>
      </w:tblGrid>
      <w:tr w14:paraId="2034C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79" w:type="dxa"/>
            <w:vAlign w:val="center"/>
          </w:tcPr>
          <w:p w14:paraId="0EC142DF">
            <w:pPr>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序</w:t>
            </w:r>
            <w:r>
              <w:rPr>
                <w:rFonts w:hint="eastAsia" w:ascii="宋体" w:hAnsi="宋体" w:eastAsia="宋体" w:cs="宋体"/>
                <w:color w:val="auto"/>
                <w:spacing w:val="-2"/>
                <w:sz w:val="24"/>
                <w:szCs w:val="24"/>
              </w:rPr>
              <w:t>号</w:t>
            </w:r>
          </w:p>
        </w:tc>
        <w:tc>
          <w:tcPr>
            <w:tcW w:w="1481" w:type="dxa"/>
            <w:vAlign w:val="center"/>
          </w:tcPr>
          <w:p w14:paraId="272F2B99">
            <w:pPr>
              <w:jc w:val="center"/>
              <w:rPr>
                <w:rFonts w:hint="eastAsia" w:ascii="宋体" w:hAnsi="宋体" w:eastAsia="宋体" w:cs="宋体"/>
                <w:color w:val="auto"/>
                <w:sz w:val="24"/>
                <w:szCs w:val="24"/>
              </w:rPr>
            </w:pPr>
            <w:r>
              <w:rPr>
                <w:rFonts w:hint="eastAsia" w:ascii="宋体" w:hAnsi="宋体" w:eastAsia="宋体" w:cs="宋体"/>
                <w:color w:val="auto"/>
                <w:spacing w:val="18"/>
                <w:sz w:val="24"/>
                <w:szCs w:val="24"/>
              </w:rPr>
              <w:t>招标文件</w:t>
            </w:r>
            <w:r>
              <w:rPr>
                <w:rFonts w:hint="eastAsia" w:ascii="宋体" w:hAnsi="宋体" w:eastAsia="宋体" w:cs="宋体"/>
                <w:color w:val="auto"/>
                <w:spacing w:val="17"/>
                <w:sz w:val="24"/>
                <w:szCs w:val="24"/>
              </w:rPr>
              <w:t>条</w:t>
            </w:r>
          </w:p>
          <w:p w14:paraId="57A8441A">
            <w:pPr>
              <w:jc w:val="center"/>
              <w:rPr>
                <w:rFonts w:hint="eastAsia" w:ascii="宋体" w:hAnsi="宋体" w:eastAsia="宋体" w:cs="宋体"/>
                <w:color w:val="auto"/>
                <w:sz w:val="24"/>
                <w:szCs w:val="24"/>
              </w:rPr>
            </w:pPr>
            <w:r>
              <w:rPr>
                <w:rFonts w:hint="eastAsia" w:ascii="宋体" w:hAnsi="宋体" w:eastAsia="宋体" w:cs="宋体"/>
                <w:color w:val="auto"/>
                <w:spacing w:val="5"/>
                <w:position w:val="5"/>
                <w:sz w:val="24"/>
                <w:szCs w:val="24"/>
              </w:rPr>
              <w:t>目</w:t>
            </w:r>
            <w:r>
              <w:rPr>
                <w:rFonts w:hint="eastAsia" w:ascii="宋体" w:hAnsi="宋体" w:eastAsia="宋体" w:cs="宋体"/>
                <w:color w:val="auto"/>
                <w:spacing w:val="3"/>
                <w:position w:val="5"/>
                <w:sz w:val="24"/>
                <w:szCs w:val="24"/>
              </w:rPr>
              <w:t>号(页码)</w:t>
            </w:r>
          </w:p>
        </w:tc>
        <w:tc>
          <w:tcPr>
            <w:tcW w:w="2383" w:type="dxa"/>
            <w:vAlign w:val="center"/>
          </w:tcPr>
          <w:p w14:paraId="6D498A23">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招标文</w:t>
            </w:r>
            <w:r>
              <w:rPr>
                <w:rFonts w:hint="eastAsia" w:ascii="宋体" w:hAnsi="宋体" w:eastAsia="宋体" w:cs="宋体"/>
                <w:color w:val="auto"/>
                <w:spacing w:val="-1"/>
                <w:sz w:val="24"/>
                <w:szCs w:val="24"/>
              </w:rPr>
              <w:t>件要求</w:t>
            </w:r>
          </w:p>
        </w:tc>
        <w:tc>
          <w:tcPr>
            <w:tcW w:w="2125" w:type="dxa"/>
            <w:vAlign w:val="center"/>
          </w:tcPr>
          <w:p w14:paraId="394541BF">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投标响应内</w:t>
            </w:r>
            <w:r>
              <w:rPr>
                <w:rFonts w:hint="eastAsia" w:ascii="宋体" w:hAnsi="宋体" w:eastAsia="宋体" w:cs="宋体"/>
                <w:color w:val="auto"/>
                <w:spacing w:val="-1"/>
                <w:sz w:val="24"/>
                <w:szCs w:val="24"/>
              </w:rPr>
              <w:t>容</w:t>
            </w:r>
          </w:p>
        </w:tc>
        <w:tc>
          <w:tcPr>
            <w:tcW w:w="1597" w:type="dxa"/>
            <w:vAlign w:val="center"/>
          </w:tcPr>
          <w:p w14:paraId="30F81EEB">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偏离情</w:t>
            </w:r>
            <w:r>
              <w:rPr>
                <w:rFonts w:hint="eastAsia" w:ascii="宋体" w:hAnsi="宋体" w:eastAsia="宋体" w:cs="宋体"/>
                <w:color w:val="auto"/>
                <w:spacing w:val="-1"/>
                <w:sz w:val="24"/>
                <w:szCs w:val="24"/>
              </w:rPr>
              <w:t>况</w:t>
            </w:r>
          </w:p>
        </w:tc>
        <w:tc>
          <w:tcPr>
            <w:tcW w:w="1134" w:type="dxa"/>
            <w:vAlign w:val="center"/>
          </w:tcPr>
          <w:p w14:paraId="39C6F1BE">
            <w:pPr>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说</w:t>
            </w:r>
            <w:r>
              <w:rPr>
                <w:rFonts w:hint="eastAsia" w:ascii="宋体" w:hAnsi="宋体" w:eastAsia="宋体" w:cs="宋体"/>
                <w:color w:val="auto"/>
                <w:spacing w:val="-3"/>
                <w:sz w:val="24"/>
                <w:szCs w:val="24"/>
              </w:rPr>
              <w:t>明</w:t>
            </w:r>
          </w:p>
        </w:tc>
      </w:tr>
      <w:tr w14:paraId="2E0A4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center"/>
          </w:tcPr>
          <w:p w14:paraId="24C55241">
            <w:pPr>
              <w:jc w:val="center"/>
              <w:rPr>
                <w:rFonts w:hint="eastAsia" w:ascii="宋体" w:hAnsi="宋体" w:eastAsia="宋体" w:cs="宋体"/>
                <w:color w:val="auto"/>
                <w:sz w:val="24"/>
                <w:szCs w:val="24"/>
              </w:rPr>
            </w:pPr>
          </w:p>
        </w:tc>
        <w:tc>
          <w:tcPr>
            <w:tcW w:w="1481" w:type="dxa"/>
            <w:vAlign w:val="center"/>
          </w:tcPr>
          <w:p w14:paraId="40F160DA">
            <w:pPr>
              <w:jc w:val="center"/>
              <w:rPr>
                <w:rFonts w:hint="eastAsia" w:ascii="宋体" w:hAnsi="宋体" w:eastAsia="宋体" w:cs="宋体"/>
                <w:color w:val="auto"/>
                <w:sz w:val="24"/>
                <w:szCs w:val="24"/>
              </w:rPr>
            </w:pPr>
          </w:p>
        </w:tc>
        <w:tc>
          <w:tcPr>
            <w:tcW w:w="2383" w:type="dxa"/>
            <w:vAlign w:val="center"/>
          </w:tcPr>
          <w:p w14:paraId="071D71DA">
            <w:pPr>
              <w:jc w:val="center"/>
              <w:rPr>
                <w:rFonts w:hint="eastAsia" w:ascii="宋体" w:hAnsi="宋体" w:eastAsia="宋体" w:cs="宋体"/>
                <w:color w:val="auto"/>
                <w:sz w:val="24"/>
                <w:szCs w:val="24"/>
              </w:rPr>
            </w:pPr>
          </w:p>
        </w:tc>
        <w:tc>
          <w:tcPr>
            <w:tcW w:w="2125" w:type="dxa"/>
            <w:vAlign w:val="center"/>
          </w:tcPr>
          <w:p w14:paraId="0FA565D4">
            <w:pPr>
              <w:jc w:val="center"/>
              <w:rPr>
                <w:rFonts w:hint="eastAsia" w:ascii="宋体" w:hAnsi="宋体" w:eastAsia="宋体" w:cs="宋体"/>
                <w:color w:val="auto"/>
                <w:sz w:val="24"/>
                <w:szCs w:val="24"/>
              </w:rPr>
            </w:pPr>
          </w:p>
        </w:tc>
        <w:tc>
          <w:tcPr>
            <w:tcW w:w="1597" w:type="dxa"/>
            <w:vAlign w:val="center"/>
          </w:tcPr>
          <w:p w14:paraId="5740413E">
            <w:pPr>
              <w:jc w:val="center"/>
              <w:rPr>
                <w:rFonts w:hint="eastAsia" w:ascii="宋体" w:hAnsi="宋体" w:eastAsia="宋体" w:cs="宋体"/>
                <w:color w:val="auto"/>
                <w:sz w:val="24"/>
                <w:szCs w:val="24"/>
              </w:rPr>
            </w:pPr>
          </w:p>
        </w:tc>
        <w:tc>
          <w:tcPr>
            <w:tcW w:w="1134" w:type="dxa"/>
            <w:vAlign w:val="center"/>
          </w:tcPr>
          <w:p w14:paraId="5713CF73">
            <w:pPr>
              <w:jc w:val="center"/>
              <w:rPr>
                <w:rFonts w:hint="eastAsia" w:ascii="宋体" w:hAnsi="宋体" w:eastAsia="宋体" w:cs="宋体"/>
                <w:color w:val="auto"/>
                <w:sz w:val="24"/>
                <w:szCs w:val="24"/>
              </w:rPr>
            </w:pPr>
          </w:p>
        </w:tc>
      </w:tr>
      <w:tr w14:paraId="3D2B9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center"/>
          </w:tcPr>
          <w:p w14:paraId="5B31CB56">
            <w:pPr>
              <w:jc w:val="center"/>
              <w:rPr>
                <w:rFonts w:hint="eastAsia" w:ascii="宋体" w:hAnsi="宋体" w:eastAsia="宋体" w:cs="宋体"/>
                <w:color w:val="auto"/>
                <w:sz w:val="24"/>
                <w:szCs w:val="24"/>
              </w:rPr>
            </w:pPr>
          </w:p>
        </w:tc>
        <w:tc>
          <w:tcPr>
            <w:tcW w:w="1481" w:type="dxa"/>
            <w:vAlign w:val="center"/>
          </w:tcPr>
          <w:p w14:paraId="2052908A">
            <w:pPr>
              <w:jc w:val="center"/>
              <w:rPr>
                <w:rFonts w:hint="eastAsia" w:ascii="宋体" w:hAnsi="宋体" w:eastAsia="宋体" w:cs="宋体"/>
                <w:color w:val="auto"/>
                <w:sz w:val="24"/>
                <w:szCs w:val="24"/>
              </w:rPr>
            </w:pPr>
          </w:p>
        </w:tc>
        <w:tc>
          <w:tcPr>
            <w:tcW w:w="2383" w:type="dxa"/>
            <w:vAlign w:val="center"/>
          </w:tcPr>
          <w:p w14:paraId="1A7FBFFF">
            <w:pPr>
              <w:jc w:val="center"/>
              <w:rPr>
                <w:rFonts w:hint="eastAsia" w:ascii="宋体" w:hAnsi="宋体" w:eastAsia="宋体" w:cs="宋体"/>
                <w:color w:val="auto"/>
                <w:sz w:val="24"/>
                <w:szCs w:val="24"/>
              </w:rPr>
            </w:pPr>
          </w:p>
        </w:tc>
        <w:tc>
          <w:tcPr>
            <w:tcW w:w="2125" w:type="dxa"/>
            <w:vAlign w:val="center"/>
          </w:tcPr>
          <w:p w14:paraId="31F56684">
            <w:pPr>
              <w:jc w:val="center"/>
              <w:rPr>
                <w:rFonts w:hint="eastAsia" w:ascii="宋体" w:hAnsi="宋体" w:eastAsia="宋体" w:cs="宋体"/>
                <w:color w:val="auto"/>
                <w:sz w:val="24"/>
                <w:szCs w:val="24"/>
              </w:rPr>
            </w:pPr>
          </w:p>
        </w:tc>
        <w:tc>
          <w:tcPr>
            <w:tcW w:w="1597" w:type="dxa"/>
            <w:vAlign w:val="center"/>
          </w:tcPr>
          <w:p w14:paraId="2E6A975E">
            <w:pPr>
              <w:jc w:val="center"/>
              <w:rPr>
                <w:rFonts w:hint="eastAsia" w:ascii="宋体" w:hAnsi="宋体" w:eastAsia="宋体" w:cs="宋体"/>
                <w:color w:val="auto"/>
                <w:sz w:val="24"/>
                <w:szCs w:val="24"/>
              </w:rPr>
            </w:pPr>
          </w:p>
        </w:tc>
        <w:tc>
          <w:tcPr>
            <w:tcW w:w="1134" w:type="dxa"/>
            <w:vAlign w:val="center"/>
          </w:tcPr>
          <w:p w14:paraId="4A3DBA94">
            <w:pPr>
              <w:jc w:val="center"/>
              <w:rPr>
                <w:rFonts w:hint="eastAsia" w:ascii="宋体" w:hAnsi="宋体" w:eastAsia="宋体" w:cs="宋体"/>
                <w:color w:val="auto"/>
                <w:sz w:val="24"/>
                <w:szCs w:val="24"/>
              </w:rPr>
            </w:pPr>
          </w:p>
        </w:tc>
      </w:tr>
      <w:tr w14:paraId="1FA94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center"/>
          </w:tcPr>
          <w:p w14:paraId="4CBC2076">
            <w:pPr>
              <w:jc w:val="center"/>
              <w:rPr>
                <w:rFonts w:hint="eastAsia" w:ascii="宋体" w:hAnsi="宋体" w:eastAsia="宋体" w:cs="宋体"/>
                <w:color w:val="auto"/>
                <w:sz w:val="24"/>
                <w:szCs w:val="24"/>
              </w:rPr>
            </w:pPr>
          </w:p>
        </w:tc>
        <w:tc>
          <w:tcPr>
            <w:tcW w:w="1481" w:type="dxa"/>
            <w:vAlign w:val="center"/>
          </w:tcPr>
          <w:p w14:paraId="68363E22">
            <w:pPr>
              <w:jc w:val="center"/>
              <w:rPr>
                <w:rFonts w:hint="eastAsia" w:ascii="宋体" w:hAnsi="宋体" w:eastAsia="宋体" w:cs="宋体"/>
                <w:color w:val="auto"/>
                <w:sz w:val="24"/>
                <w:szCs w:val="24"/>
              </w:rPr>
            </w:pPr>
          </w:p>
        </w:tc>
        <w:tc>
          <w:tcPr>
            <w:tcW w:w="2383" w:type="dxa"/>
            <w:vAlign w:val="center"/>
          </w:tcPr>
          <w:p w14:paraId="03FA9471">
            <w:pPr>
              <w:jc w:val="center"/>
              <w:rPr>
                <w:rFonts w:hint="eastAsia" w:ascii="宋体" w:hAnsi="宋体" w:eastAsia="宋体" w:cs="宋体"/>
                <w:color w:val="auto"/>
                <w:sz w:val="24"/>
                <w:szCs w:val="24"/>
              </w:rPr>
            </w:pPr>
          </w:p>
        </w:tc>
        <w:tc>
          <w:tcPr>
            <w:tcW w:w="2125" w:type="dxa"/>
            <w:vAlign w:val="center"/>
          </w:tcPr>
          <w:p w14:paraId="3F1D70B8">
            <w:pPr>
              <w:jc w:val="center"/>
              <w:rPr>
                <w:rFonts w:hint="eastAsia" w:ascii="宋体" w:hAnsi="宋体" w:eastAsia="宋体" w:cs="宋体"/>
                <w:color w:val="auto"/>
                <w:sz w:val="24"/>
                <w:szCs w:val="24"/>
              </w:rPr>
            </w:pPr>
          </w:p>
        </w:tc>
        <w:tc>
          <w:tcPr>
            <w:tcW w:w="1597" w:type="dxa"/>
            <w:vAlign w:val="center"/>
          </w:tcPr>
          <w:p w14:paraId="677A0920">
            <w:pPr>
              <w:jc w:val="center"/>
              <w:rPr>
                <w:rFonts w:hint="eastAsia" w:ascii="宋体" w:hAnsi="宋体" w:eastAsia="宋体" w:cs="宋体"/>
                <w:color w:val="auto"/>
                <w:sz w:val="24"/>
                <w:szCs w:val="24"/>
              </w:rPr>
            </w:pPr>
          </w:p>
        </w:tc>
        <w:tc>
          <w:tcPr>
            <w:tcW w:w="1134" w:type="dxa"/>
            <w:vAlign w:val="center"/>
          </w:tcPr>
          <w:p w14:paraId="4FBCF900">
            <w:pPr>
              <w:jc w:val="center"/>
              <w:rPr>
                <w:rFonts w:hint="eastAsia" w:ascii="宋体" w:hAnsi="宋体" w:eastAsia="宋体" w:cs="宋体"/>
                <w:color w:val="auto"/>
                <w:sz w:val="24"/>
                <w:szCs w:val="24"/>
              </w:rPr>
            </w:pPr>
          </w:p>
        </w:tc>
      </w:tr>
      <w:tr w14:paraId="5C73C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center"/>
          </w:tcPr>
          <w:p w14:paraId="3D67BE19">
            <w:pPr>
              <w:jc w:val="center"/>
              <w:rPr>
                <w:rFonts w:hint="eastAsia" w:ascii="宋体" w:hAnsi="宋体" w:eastAsia="宋体" w:cs="宋体"/>
                <w:color w:val="auto"/>
                <w:sz w:val="24"/>
                <w:szCs w:val="24"/>
              </w:rPr>
            </w:pPr>
          </w:p>
        </w:tc>
        <w:tc>
          <w:tcPr>
            <w:tcW w:w="1481" w:type="dxa"/>
            <w:vAlign w:val="center"/>
          </w:tcPr>
          <w:p w14:paraId="4FF48F43">
            <w:pPr>
              <w:jc w:val="center"/>
              <w:rPr>
                <w:rFonts w:hint="eastAsia" w:ascii="宋体" w:hAnsi="宋体" w:eastAsia="宋体" w:cs="宋体"/>
                <w:color w:val="auto"/>
                <w:sz w:val="24"/>
                <w:szCs w:val="24"/>
              </w:rPr>
            </w:pPr>
          </w:p>
        </w:tc>
        <w:tc>
          <w:tcPr>
            <w:tcW w:w="2383" w:type="dxa"/>
            <w:vAlign w:val="center"/>
          </w:tcPr>
          <w:p w14:paraId="7428D06F">
            <w:pPr>
              <w:jc w:val="center"/>
              <w:rPr>
                <w:rFonts w:hint="eastAsia" w:ascii="宋体" w:hAnsi="宋体" w:eastAsia="宋体" w:cs="宋体"/>
                <w:color w:val="auto"/>
                <w:sz w:val="24"/>
                <w:szCs w:val="24"/>
              </w:rPr>
            </w:pPr>
          </w:p>
        </w:tc>
        <w:tc>
          <w:tcPr>
            <w:tcW w:w="2125" w:type="dxa"/>
            <w:vAlign w:val="center"/>
          </w:tcPr>
          <w:p w14:paraId="5CD11D05">
            <w:pPr>
              <w:jc w:val="center"/>
              <w:rPr>
                <w:rFonts w:hint="eastAsia" w:ascii="宋体" w:hAnsi="宋体" w:eastAsia="宋体" w:cs="宋体"/>
                <w:color w:val="auto"/>
                <w:sz w:val="24"/>
                <w:szCs w:val="24"/>
              </w:rPr>
            </w:pPr>
          </w:p>
        </w:tc>
        <w:tc>
          <w:tcPr>
            <w:tcW w:w="1597" w:type="dxa"/>
            <w:vAlign w:val="center"/>
          </w:tcPr>
          <w:p w14:paraId="5D533BD4">
            <w:pPr>
              <w:jc w:val="center"/>
              <w:rPr>
                <w:rFonts w:hint="eastAsia" w:ascii="宋体" w:hAnsi="宋体" w:eastAsia="宋体" w:cs="宋体"/>
                <w:color w:val="auto"/>
                <w:sz w:val="24"/>
                <w:szCs w:val="24"/>
              </w:rPr>
            </w:pPr>
          </w:p>
        </w:tc>
        <w:tc>
          <w:tcPr>
            <w:tcW w:w="1134" w:type="dxa"/>
            <w:vAlign w:val="center"/>
          </w:tcPr>
          <w:p w14:paraId="5D2B2D40">
            <w:pPr>
              <w:jc w:val="center"/>
              <w:rPr>
                <w:rFonts w:hint="eastAsia" w:ascii="宋体" w:hAnsi="宋体" w:eastAsia="宋体" w:cs="宋体"/>
                <w:color w:val="auto"/>
                <w:sz w:val="24"/>
                <w:szCs w:val="24"/>
              </w:rPr>
            </w:pPr>
          </w:p>
        </w:tc>
      </w:tr>
      <w:tr w14:paraId="0FFE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center"/>
          </w:tcPr>
          <w:p w14:paraId="60816D02">
            <w:pPr>
              <w:jc w:val="center"/>
              <w:rPr>
                <w:rFonts w:hint="eastAsia" w:ascii="宋体" w:hAnsi="宋体" w:eastAsia="宋体" w:cs="宋体"/>
                <w:color w:val="auto"/>
                <w:sz w:val="24"/>
                <w:szCs w:val="24"/>
              </w:rPr>
            </w:pPr>
          </w:p>
        </w:tc>
        <w:tc>
          <w:tcPr>
            <w:tcW w:w="1481" w:type="dxa"/>
            <w:vAlign w:val="center"/>
          </w:tcPr>
          <w:p w14:paraId="603FDDD6">
            <w:pPr>
              <w:jc w:val="center"/>
              <w:rPr>
                <w:rFonts w:hint="eastAsia" w:ascii="宋体" w:hAnsi="宋体" w:eastAsia="宋体" w:cs="宋体"/>
                <w:color w:val="auto"/>
                <w:sz w:val="24"/>
                <w:szCs w:val="24"/>
              </w:rPr>
            </w:pPr>
          </w:p>
        </w:tc>
        <w:tc>
          <w:tcPr>
            <w:tcW w:w="2383" w:type="dxa"/>
            <w:vAlign w:val="center"/>
          </w:tcPr>
          <w:p w14:paraId="0D2E3B1A">
            <w:pPr>
              <w:jc w:val="center"/>
              <w:rPr>
                <w:rFonts w:hint="eastAsia" w:ascii="宋体" w:hAnsi="宋体" w:eastAsia="宋体" w:cs="宋体"/>
                <w:color w:val="auto"/>
                <w:sz w:val="24"/>
                <w:szCs w:val="24"/>
              </w:rPr>
            </w:pPr>
          </w:p>
        </w:tc>
        <w:tc>
          <w:tcPr>
            <w:tcW w:w="2125" w:type="dxa"/>
            <w:vAlign w:val="center"/>
          </w:tcPr>
          <w:p w14:paraId="419E1E8D">
            <w:pPr>
              <w:jc w:val="center"/>
              <w:rPr>
                <w:rFonts w:hint="eastAsia" w:ascii="宋体" w:hAnsi="宋体" w:eastAsia="宋体" w:cs="宋体"/>
                <w:color w:val="auto"/>
                <w:sz w:val="24"/>
                <w:szCs w:val="24"/>
              </w:rPr>
            </w:pPr>
          </w:p>
        </w:tc>
        <w:tc>
          <w:tcPr>
            <w:tcW w:w="1597" w:type="dxa"/>
            <w:vAlign w:val="center"/>
          </w:tcPr>
          <w:p w14:paraId="6A06D359">
            <w:pPr>
              <w:jc w:val="center"/>
              <w:rPr>
                <w:rFonts w:hint="eastAsia" w:ascii="宋体" w:hAnsi="宋体" w:eastAsia="宋体" w:cs="宋体"/>
                <w:color w:val="auto"/>
                <w:sz w:val="24"/>
                <w:szCs w:val="24"/>
              </w:rPr>
            </w:pPr>
          </w:p>
        </w:tc>
        <w:tc>
          <w:tcPr>
            <w:tcW w:w="1134" w:type="dxa"/>
            <w:vAlign w:val="center"/>
          </w:tcPr>
          <w:p w14:paraId="22E6EC27">
            <w:pPr>
              <w:jc w:val="center"/>
              <w:rPr>
                <w:rFonts w:hint="eastAsia" w:ascii="宋体" w:hAnsi="宋体" w:eastAsia="宋体" w:cs="宋体"/>
                <w:color w:val="auto"/>
                <w:sz w:val="24"/>
                <w:szCs w:val="24"/>
              </w:rPr>
            </w:pPr>
          </w:p>
        </w:tc>
      </w:tr>
      <w:tr w14:paraId="6EAC8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center"/>
          </w:tcPr>
          <w:p w14:paraId="2CC6CBCF">
            <w:pPr>
              <w:jc w:val="center"/>
              <w:rPr>
                <w:rFonts w:hint="eastAsia" w:ascii="宋体" w:hAnsi="宋体" w:eastAsia="宋体" w:cs="宋体"/>
                <w:color w:val="auto"/>
                <w:sz w:val="24"/>
                <w:szCs w:val="24"/>
              </w:rPr>
            </w:pPr>
          </w:p>
        </w:tc>
        <w:tc>
          <w:tcPr>
            <w:tcW w:w="1481" w:type="dxa"/>
            <w:vAlign w:val="center"/>
          </w:tcPr>
          <w:p w14:paraId="6185883B">
            <w:pPr>
              <w:jc w:val="center"/>
              <w:rPr>
                <w:rFonts w:hint="eastAsia" w:ascii="宋体" w:hAnsi="宋体" w:eastAsia="宋体" w:cs="宋体"/>
                <w:color w:val="auto"/>
                <w:sz w:val="24"/>
                <w:szCs w:val="24"/>
              </w:rPr>
            </w:pPr>
          </w:p>
        </w:tc>
        <w:tc>
          <w:tcPr>
            <w:tcW w:w="2383" w:type="dxa"/>
            <w:vAlign w:val="center"/>
          </w:tcPr>
          <w:p w14:paraId="5AC83CF0">
            <w:pPr>
              <w:jc w:val="center"/>
              <w:rPr>
                <w:rFonts w:hint="eastAsia" w:ascii="宋体" w:hAnsi="宋体" w:eastAsia="宋体" w:cs="宋体"/>
                <w:color w:val="auto"/>
                <w:sz w:val="24"/>
                <w:szCs w:val="24"/>
              </w:rPr>
            </w:pPr>
          </w:p>
        </w:tc>
        <w:tc>
          <w:tcPr>
            <w:tcW w:w="2125" w:type="dxa"/>
            <w:vAlign w:val="center"/>
          </w:tcPr>
          <w:p w14:paraId="4ED6A68B">
            <w:pPr>
              <w:jc w:val="center"/>
              <w:rPr>
                <w:rFonts w:hint="eastAsia" w:ascii="宋体" w:hAnsi="宋体" w:eastAsia="宋体" w:cs="宋体"/>
                <w:color w:val="auto"/>
                <w:sz w:val="24"/>
                <w:szCs w:val="24"/>
              </w:rPr>
            </w:pPr>
          </w:p>
        </w:tc>
        <w:tc>
          <w:tcPr>
            <w:tcW w:w="1597" w:type="dxa"/>
            <w:vAlign w:val="center"/>
          </w:tcPr>
          <w:p w14:paraId="1BBFF6CB">
            <w:pPr>
              <w:jc w:val="center"/>
              <w:rPr>
                <w:rFonts w:hint="eastAsia" w:ascii="宋体" w:hAnsi="宋体" w:eastAsia="宋体" w:cs="宋体"/>
                <w:color w:val="auto"/>
                <w:sz w:val="24"/>
                <w:szCs w:val="24"/>
              </w:rPr>
            </w:pPr>
          </w:p>
        </w:tc>
        <w:tc>
          <w:tcPr>
            <w:tcW w:w="1134" w:type="dxa"/>
            <w:vAlign w:val="center"/>
          </w:tcPr>
          <w:p w14:paraId="2E6B8A7C">
            <w:pPr>
              <w:jc w:val="center"/>
              <w:rPr>
                <w:rFonts w:hint="eastAsia" w:ascii="宋体" w:hAnsi="宋体" w:eastAsia="宋体" w:cs="宋体"/>
                <w:color w:val="auto"/>
                <w:sz w:val="24"/>
                <w:szCs w:val="24"/>
              </w:rPr>
            </w:pPr>
          </w:p>
        </w:tc>
      </w:tr>
    </w:tbl>
    <w:p w14:paraId="6CE32A46">
      <w:pPr>
        <w:spacing w:line="360" w:lineRule="auto"/>
        <w:ind w:firstLine="480" w:firstLineChars="200"/>
        <w:jc w:val="both"/>
        <w:rPr>
          <w:rFonts w:hint="eastAsia" w:ascii="宋体" w:hAnsi="宋体" w:eastAsia="宋体" w:cs="宋体"/>
          <w:color w:val="auto"/>
          <w:sz w:val="24"/>
          <w:szCs w:val="24"/>
        </w:rPr>
      </w:pPr>
    </w:p>
    <w:p w14:paraId="61D9A9C0">
      <w:pPr>
        <w:spacing w:line="360" w:lineRule="auto"/>
        <w:ind w:firstLine="480" w:firstLineChars="200"/>
        <w:jc w:val="both"/>
        <w:rPr>
          <w:rFonts w:hint="eastAsia" w:ascii="宋体" w:hAnsi="宋体" w:eastAsia="宋体" w:cs="宋体"/>
          <w:color w:val="auto"/>
          <w:sz w:val="24"/>
          <w:szCs w:val="24"/>
        </w:rPr>
      </w:pPr>
    </w:p>
    <w:p w14:paraId="7652215C">
      <w:pPr>
        <w:spacing w:line="360" w:lineRule="auto"/>
        <w:ind w:firstLine="412" w:firstLineChars="200"/>
        <w:jc w:val="both"/>
        <w:rPr>
          <w:rFonts w:hint="eastAsia" w:ascii="宋体" w:hAnsi="宋体" w:eastAsia="宋体" w:cs="宋体"/>
          <w:color w:val="auto"/>
          <w:sz w:val="24"/>
          <w:szCs w:val="24"/>
        </w:rPr>
      </w:pPr>
      <w:r>
        <w:rPr>
          <w:rFonts w:hint="eastAsia" w:ascii="宋体" w:hAnsi="宋体" w:eastAsia="宋体" w:cs="宋体"/>
          <w:color w:val="auto"/>
          <w:spacing w:val="-17"/>
          <w:sz w:val="24"/>
          <w:szCs w:val="24"/>
        </w:rPr>
        <w:t>注</w:t>
      </w:r>
      <w:r>
        <w:rPr>
          <w:rFonts w:hint="eastAsia" w:ascii="宋体" w:hAnsi="宋体" w:eastAsia="宋体" w:cs="宋体"/>
          <w:color w:val="auto"/>
          <w:spacing w:val="-16"/>
          <w:sz w:val="24"/>
          <w:szCs w:val="24"/>
        </w:rPr>
        <w:t>：</w:t>
      </w:r>
    </w:p>
    <w:p w14:paraId="47D6B4DE">
      <w:pPr>
        <w:spacing w:line="360" w:lineRule="auto"/>
        <w:ind w:firstLine="488" w:firstLineChars="200"/>
        <w:jc w:val="both"/>
        <w:rPr>
          <w:rFonts w:hint="eastAsia" w:ascii="宋体" w:hAnsi="宋体" w:eastAsia="宋体" w:cs="宋体"/>
          <w:color w:val="auto"/>
          <w:spacing w:val="-1"/>
          <w:sz w:val="24"/>
          <w:szCs w:val="24"/>
        </w:rPr>
      </w:pPr>
      <w:r>
        <w:rPr>
          <w:rFonts w:hint="eastAsia" w:ascii="宋体" w:hAnsi="宋体" w:eastAsia="宋体" w:cs="宋体"/>
          <w:color w:val="auto"/>
          <w:spacing w:val="2"/>
          <w:sz w:val="24"/>
          <w:szCs w:val="24"/>
        </w:rPr>
        <w:t>1.对招标文件中的所有商务、技</w:t>
      </w:r>
      <w:r>
        <w:rPr>
          <w:rFonts w:hint="eastAsia" w:ascii="宋体" w:hAnsi="宋体" w:eastAsia="宋体" w:cs="宋体"/>
          <w:color w:val="auto"/>
          <w:spacing w:val="1"/>
          <w:sz w:val="24"/>
          <w:szCs w:val="24"/>
        </w:rPr>
        <w:t>术要求，除本表所列明的所有偏离外，均视作供应商</w:t>
      </w:r>
      <w:r>
        <w:rPr>
          <w:rFonts w:hint="eastAsia" w:ascii="宋体" w:hAnsi="宋体" w:eastAsia="宋体" w:cs="宋体"/>
          <w:color w:val="auto"/>
          <w:spacing w:val="-3"/>
          <w:sz w:val="24"/>
          <w:szCs w:val="24"/>
        </w:rPr>
        <w:t>已对之理解和响应。此表中若无任何文字说明，内容为空白的，</w:t>
      </w:r>
      <w:r>
        <w:rPr>
          <w:rFonts w:hint="eastAsia" w:ascii="宋体" w:hAnsi="宋体" w:eastAsia="宋体" w:cs="宋体"/>
          <w:b/>
          <w:bCs/>
          <w:color w:val="auto"/>
          <w:spacing w:val="2"/>
          <w:sz w:val="24"/>
          <w:szCs w:val="24"/>
        </w:rPr>
        <w:t>投标无效</w:t>
      </w:r>
      <w:r>
        <w:rPr>
          <w:rFonts w:hint="eastAsia" w:ascii="宋体" w:hAnsi="宋体" w:eastAsia="宋体" w:cs="宋体"/>
          <w:color w:val="auto"/>
          <w:spacing w:val="-1"/>
          <w:sz w:val="24"/>
          <w:szCs w:val="24"/>
        </w:rPr>
        <w:t>。</w:t>
      </w:r>
    </w:p>
    <w:p w14:paraId="12E5789A">
      <w:pPr>
        <w:spacing w:line="360" w:lineRule="auto"/>
        <w:ind w:firstLine="508" w:firstLineChars="200"/>
        <w:jc w:val="both"/>
        <w:rPr>
          <w:rFonts w:hint="eastAsia" w:ascii="宋体" w:hAnsi="宋体" w:eastAsia="宋体" w:cs="宋体"/>
          <w:color w:val="auto"/>
          <w:sz w:val="24"/>
          <w:szCs w:val="24"/>
        </w:rPr>
      </w:pPr>
      <w:r>
        <w:rPr>
          <w:rFonts w:hint="eastAsia" w:ascii="宋体" w:hAnsi="宋体" w:eastAsia="宋体" w:cs="宋体"/>
          <w:color w:val="auto"/>
          <w:spacing w:val="7"/>
          <w:sz w:val="24"/>
          <w:szCs w:val="24"/>
        </w:rPr>
        <w:t>2.“偏离情况”列应据实填写“无偏离”、“正偏离”或“负偏离”</w:t>
      </w:r>
      <w:r>
        <w:rPr>
          <w:rFonts w:hint="eastAsia" w:ascii="宋体" w:hAnsi="宋体" w:eastAsia="宋体" w:cs="宋体"/>
          <w:color w:val="auto"/>
          <w:spacing w:val="2"/>
          <w:sz w:val="24"/>
          <w:szCs w:val="24"/>
        </w:rPr>
        <w:t>。</w:t>
      </w:r>
    </w:p>
    <w:p w14:paraId="08505828">
      <w:pPr>
        <w:spacing w:line="360" w:lineRule="auto"/>
        <w:ind w:firstLine="480" w:firstLineChars="200"/>
        <w:jc w:val="both"/>
        <w:rPr>
          <w:rFonts w:hint="eastAsia" w:ascii="宋体" w:hAnsi="宋体" w:eastAsia="宋体" w:cs="宋体"/>
          <w:color w:val="auto"/>
          <w:sz w:val="24"/>
          <w:szCs w:val="24"/>
        </w:rPr>
      </w:pPr>
    </w:p>
    <w:p w14:paraId="0D52B074">
      <w:pPr>
        <w:spacing w:line="360" w:lineRule="auto"/>
        <w:ind w:firstLine="480" w:firstLineChars="200"/>
        <w:jc w:val="both"/>
        <w:rPr>
          <w:rFonts w:hint="eastAsia" w:ascii="宋体" w:hAnsi="宋体" w:eastAsia="宋体" w:cs="宋体"/>
          <w:color w:val="auto"/>
          <w:sz w:val="24"/>
          <w:szCs w:val="24"/>
        </w:rPr>
      </w:pPr>
    </w:p>
    <w:p w14:paraId="38481547">
      <w:pPr>
        <w:spacing w:line="360" w:lineRule="auto"/>
        <w:ind w:firstLine="480" w:firstLineChars="200"/>
        <w:jc w:val="both"/>
        <w:rPr>
          <w:rFonts w:hint="eastAsia" w:ascii="宋体" w:hAnsi="宋体" w:eastAsia="宋体" w:cs="宋体"/>
          <w:color w:val="auto"/>
          <w:sz w:val="24"/>
          <w:szCs w:val="24"/>
        </w:rPr>
      </w:pPr>
    </w:p>
    <w:p w14:paraId="4065150B">
      <w:pPr>
        <w:spacing w:line="360" w:lineRule="auto"/>
        <w:ind w:firstLine="440" w:firstLineChars="200"/>
        <w:jc w:val="both"/>
        <w:rPr>
          <w:rFonts w:hint="eastAsia" w:ascii="宋体" w:hAnsi="宋体" w:eastAsia="宋体" w:cs="宋体"/>
          <w:color w:val="auto"/>
          <w:sz w:val="24"/>
          <w:szCs w:val="24"/>
        </w:rPr>
      </w:pPr>
      <w:r>
        <w:rPr>
          <w:rFonts w:hint="eastAsia" w:ascii="宋体" w:hAnsi="宋体" w:eastAsia="宋体" w:cs="宋体"/>
          <w:color w:val="auto"/>
          <w:spacing w:val="-10"/>
          <w:position w:val="19"/>
          <w:sz w:val="24"/>
          <w:szCs w:val="24"/>
        </w:rPr>
        <w:t>投标人</w:t>
      </w:r>
      <w:r>
        <w:rPr>
          <w:rFonts w:hint="eastAsia" w:ascii="宋体" w:hAnsi="宋体" w:eastAsia="宋体" w:cs="宋体"/>
          <w:color w:val="auto"/>
          <w:spacing w:val="-6"/>
          <w:position w:val="19"/>
          <w:sz w:val="24"/>
          <w:szCs w:val="24"/>
        </w:rPr>
        <w:t>名</w:t>
      </w:r>
      <w:r>
        <w:rPr>
          <w:rFonts w:hint="eastAsia" w:ascii="宋体" w:hAnsi="宋体" w:eastAsia="宋体" w:cs="宋体"/>
          <w:color w:val="auto"/>
          <w:spacing w:val="-5"/>
          <w:position w:val="19"/>
          <w:sz w:val="24"/>
          <w:szCs w:val="24"/>
        </w:rPr>
        <w:t>称(加盖公章)：____________</w:t>
      </w:r>
    </w:p>
    <w:p w14:paraId="00E50F15">
      <w:pPr>
        <w:spacing w:line="360" w:lineRule="auto"/>
        <w:ind w:firstLine="352" w:firstLineChars="200"/>
        <w:jc w:val="both"/>
        <w:rPr>
          <w:rFonts w:hint="eastAsia" w:ascii="宋体" w:hAnsi="宋体" w:eastAsia="宋体" w:cs="宋体"/>
          <w:color w:val="auto"/>
          <w:sz w:val="24"/>
          <w:szCs w:val="24"/>
        </w:rPr>
      </w:pPr>
      <w:r>
        <w:rPr>
          <w:rFonts w:hint="eastAsia" w:ascii="宋体" w:hAnsi="宋体" w:eastAsia="宋体" w:cs="宋体"/>
          <w:color w:val="auto"/>
          <w:spacing w:val="-32"/>
          <w:sz w:val="24"/>
          <w:szCs w:val="24"/>
        </w:rPr>
        <w:t>日</w:t>
      </w:r>
      <w:r>
        <w:rPr>
          <w:rFonts w:hint="eastAsia" w:ascii="宋体" w:hAnsi="宋体" w:eastAsia="宋体" w:cs="宋体"/>
          <w:color w:val="auto"/>
          <w:spacing w:val="-16"/>
          <w:sz w:val="24"/>
          <w:szCs w:val="24"/>
        </w:rPr>
        <w:t>期：_____年______月______日</w:t>
      </w:r>
    </w:p>
    <w:p w14:paraId="6E804210">
      <w:pPr>
        <w:spacing w:line="360" w:lineRule="auto"/>
        <w:ind w:firstLine="480" w:firstLineChars="200"/>
        <w:jc w:val="both"/>
        <w:rPr>
          <w:rFonts w:hint="eastAsia" w:ascii="宋体" w:hAnsi="宋体" w:eastAsia="宋体" w:cs="宋体"/>
          <w:color w:val="auto"/>
          <w:sz w:val="24"/>
          <w:szCs w:val="24"/>
        </w:rPr>
        <w:sectPr>
          <w:headerReference r:id="rId39" w:type="default"/>
          <w:pgSz w:w="11907" w:h="16840"/>
          <w:pgMar w:top="1117" w:right="1134" w:bottom="1060" w:left="1406" w:header="878" w:footer="886" w:gutter="0"/>
          <w:cols w:space="720" w:num="1"/>
        </w:sectPr>
      </w:pPr>
    </w:p>
    <w:p w14:paraId="49734AD0">
      <w:pPr>
        <w:spacing w:line="360" w:lineRule="auto"/>
        <w:jc w:val="both"/>
        <w:outlineLvl w:val="2"/>
        <w:rPr>
          <w:rFonts w:hint="eastAsia" w:ascii="宋体" w:hAnsi="宋体" w:eastAsia="宋体" w:cs="宋体"/>
          <w:color w:val="auto"/>
          <w:sz w:val="24"/>
          <w:szCs w:val="24"/>
        </w:rPr>
      </w:pPr>
      <w:bookmarkStart w:id="250" w:name="_Toc159237167"/>
      <w:bookmarkStart w:id="251" w:name="_Toc27152"/>
      <w:bookmarkStart w:id="252" w:name="_Toc159237112"/>
      <w:bookmarkStart w:id="253" w:name="_Toc193382689"/>
      <w:r>
        <w:rPr>
          <w:rFonts w:hint="eastAsia" w:ascii="宋体" w:hAnsi="宋体" w:eastAsia="宋体" w:cs="宋体"/>
          <w:color w:val="auto"/>
          <w:spacing w:val="1"/>
          <w:sz w:val="24"/>
          <w:szCs w:val="24"/>
        </w:rPr>
        <w:t>7.招标文件要求提供</w:t>
      </w:r>
      <w:r>
        <w:rPr>
          <w:rFonts w:hint="eastAsia" w:ascii="宋体" w:hAnsi="宋体" w:eastAsia="宋体" w:cs="宋体"/>
          <w:color w:val="auto"/>
          <w:sz w:val="24"/>
          <w:szCs w:val="24"/>
        </w:rPr>
        <w:t>或投标人认为应附的其他材料</w:t>
      </w:r>
      <w:bookmarkEnd w:id="250"/>
      <w:bookmarkEnd w:id="251"/>
      <w:bookmarkEnd w:id="252"/>
      <w:bookmarkEnd w:id="253"/>
    </w:p>
    <w:p w14:paraId="6709DB43">
      <w:pPr>
        <w:spacing w:line="360" w:lineRule="auto"/>
        <w:jc w:val="both"/>
        <w:outlineLvl w:val="2"/>
        <w:rPr>
          <w:rFonts w:hint="eastAsia" w:ascii="宋体" w:hAnsi="宋体" w:eastAsia="宋体" w:cs="宋体"/>
          <w:color w:val="auto"/>
          <w:sz w:val="24"/>
          <w:szCs w:val="24"/>
        </w:rPr>
      </w:pPr>
    </w:p>
    <w:sectPr>
      <w:headerReference r:id="rId40" w:type="default"/>
      <w:pgSz w:w="11907" w:h="16840"/>
      <w:pgMar w:top="1117" w:right="1133" w:bottom="1060" w:left="1414"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T Song">
    <w:altName w:val="微软雅黑"/>
    <w:panose1 w:val="00000000000000000000"/>
    <w:charset w:val="00"/>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6805412"/>
    </w:sdtPr>
    <w:sdtContent>
      <w:p w14:paraId="6526A7BD">
        <w:pPr>
          <w:pStyle w:val="12"/>
          <w:ind w:left="420"/>
          <w:jc w:val="center"/>
        </w:pPr>
        <w:r>
          <w:fldChar w:fldCharType="begin"/>
        </w:r>
        <w:r>
          <w:instrText xml:space="preserve">PAGE   \* MERGEFORMAT</w:instrText>
        </w:r>
        <w:r>
          <w:fldChar w:fldCharType="separate"/>
        </w:r>
        <w:r>
          <w:rPr>
            <w:lang w:val="zh-CN"/>
          </w:rPr>
          <w:t>2</w:t>
        </w:r>
        <w:r>
          <w:fldChar w:fldCharType="end"/>
        </w:r>
      </w:p>
    </w:sdtContent>
  </w:sdt>
  <w:p w14:paraId="16FDEC55">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2882152"/>
    </w:sdtPr>
    <w:sdtContent>
      <w:p w14:paraId="4A7BFD7E">
        <w:pPr>
          <w:pStyle w:val="12"/>
          <w:ind w:left="420"/>
          <w:jc w:val="center"/>
        </w:pPr>
        <w:r>
          <w:fldChar w:fldCharType="begin"/>
        </w:r>
        <w:r>
          <w:instrText xml:space="preserve">PAGE   \* MERGEFORMAT</w:instrText>
        </w:r>
        <w:r>
          <w:fldChar w:fldCharType="separate"/>
        </w:r>
        <w:r>
          <w:rPr>
            <w:lang w:val="zh-CN"/>
          </w:rPr>
          <w:t>38</w:t>
        </w:r>
        <w:r>
          <w:fldChar w:fldCharType="end"/>
        </w:r>
      </w:p>
    </w:sdtContent>
  </w:sdt>
  <w:p w14:paraId="11B8B9D2">
    <w:pPr>
      <w:spacing w:line="201" w:lineRule="auto"/>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3662410"/>
    </w:sdtPr>
    <w:sdtContent>
      <w:p w14:paraId="5B4FC433">
        <w:pPr>
          <w:pStyle w:val="12"/>
          <w:ind w:left="420"/>
          <w:jc w:val="center"/>
        </w:pPr>
        <w:r>
          <w:fldChar w:fldCharType="begin"/>
        </w:r>
        <w:r>
          <w:instrText xml:space="preserve">PAGE   \* MERGEFORMAT</w:instrText>
        </w:r>
        <w:r>
          <w:fldChar w:fldCharType="separate"/>
        </w:r>
        <w:r>
          <w:rPr>
            <w:lang w:val="zh-CN"/>
          </w:rPr>
          <w:t>39</w:t>
        </w:r>
        <w:r>
          <w:fldChar w:fldCharType="end"/>
        </w:r>
      </w:p>
    </w:sdtContent>
  </w:sdt>
  <w:p w14:paraId="1E26C40D">
    <w:pPr>
      <w:tabs>
        <w:tab w:val="left" w:pos="4910"/>
      </w:tabs>
      <w:spacing w:line="201" w:lineRule="auto"/>
      <w:ind w:left="4435"/>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276789"/>
    </w:sdtPr>
    <w:sdtContent>
      <w:p w14:paraId="36B64A86">
        <w:pPr>
          <w:pStyle w:val="12"/>
          <w:ind w:left="420"/>
          <w:jc w:val="center"/>
        </w:pPr>
        <w:r>
          <w:fldChar w:fldCharType="begin"/>
        </w:r>
        <w:r>
          <w:instrText xml:space="preserve">PAGE   \* MERGEFORMAT</w:instrText>
        </w:r>
        <w:r>
          <w:fldChar w:fldCharType="separate"/>
        </w:r>
        <w:r>
          <w:rPr>
            <w:lang w:val="zh-CN"/>
          </w:rPr>
          <w:t>40</w:t>
        </w:r>
        <w:r>
          <w:fldChar w:fldCharType="end"/>
        </w:r>
      </w:p>
    </w:sdtContent>
  </w:sdt>
  <w:p w14:paraId="0A55CBF4">
    <w:pPr>
      <w:spacing w:line="201" w:lineRule="auto"/>
      <w:ind w:left="4435"/>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3992029"/>
    </w:sdtPr>
    <w:sdtContent>
      <w:p w14:paraId="210D5E67">
        <w:pPr>
          <w:pStyle w:val="12"/>
          <w:ind w:left="420"/>
          <w:jc w:val="center"/>
        </w:pPr>
        <w:r>
          <w:fldChar w:fldCharType="begin"/>
        </w:r>
        <w:r>
          <w:instrText xml:space="preserve">PAGE   \* MERGEFORMAT</w:instrText>
        </w:r>
        <w:r>
          <w:fldChar w:fldCharType="separate"/>
        </w:r>
        <w:r>
          <w:rPr>
            <w:lang w:val="zh-CN"/>
          </w:rPr>
          <w:t>43</w:t>
        </w:r>
        <w:r>
          <w:fldChar w:fldCharType="end"/>
        </w:r>
      </w:p>
    </w:sdtContent>
  </w:sdt>
  <w:p w14:paraId="18EB649F">
    <w:pPr>
      <w:spacing w:line="201" w:lineRule="auto"/>
      <w:ind w:left="443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8978308"/>
    </w:sdtPr>
    <w:sdtContent>
      <w:p w14:paraId="3E563B2F">
        <w:pPr>
          <w:pStyle w:val="12"/>
          <w:ind w:left="420"/>
          <w:jc w:val="center"/>
        </w:pPr>
        <w:r>
          <w:fldChar w:fldCharType="begin"/>
        </w:r>
        <w:r>
          <w:instrText xml:space="preserve">PAGE   \* MERGEFORMAT</w:instrText>
        </w:r>
        <w:r>
          <w:fldChar w:fldCharType="separate"/>
        </w:r>
        <w:r>
          <w:rPr>
            <w:lang w:val="zh-CN"/>
          </w:rPr>
          <w:t>44</w:t>
        </w:r>
        <w:r>
          <w:fldChar w:fldCharType="end"/>
        </w:r>
      </w:p>
    </w:sdtContent>
  </w:sdt>
  <w:p w14:paraId="0D295065">
    <w:pPr>
      <w:spacing w:line="198" w:lineRule="auto"/>
      <w:ind w:left="443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2590278"/>
    </w:sdtPr>
    <w:sdtContent>
      <w:p w14:paraId="2A8D6C65">
        <w:pPr>
          <w:pStyle w:val="12"/>
          <w:ind w:left="420"/>
          <w:jc w:val="center"/>
        </w:pPr>
        <w:r>
          <w:fldChar w:fldCharType="begin"/>
        </w:r>
        <w:r>
          <w:instrText xml:space="preserve">PAGE   \* MERGEFORMAT</w:instrText>
        </w:r>
        <w:r>
          <w:fldChar w:fldCharType="separate"/>
        </w:r>
        <w:r>
          <w:rPr>
            <w:lang w:val="zh-CN"/>
          </w:rPr>
          <w:t>45</w:t>
        </w:r>
        <w:r>
          <w:fldChar w:fldCharType="end"/>
        </w:r>
      </w:p>
    </w:sdtContent>
  </w:sdt>
  <w:p w14:paraId="0E84340A">
    <w:pPr>
      <w:spacing w:line="198" w:lineRule="auto"/>
      <w:ind w:left="4430"/>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5386088"/>
    </w:sdtPr>
    <w:sdtContent>
      <w:p w14:paraId="3452BF0E">
        <w:pPr>
          <w:pStyle w:val="12"/>
          <w:ind w:left="420"/>
          <w:jc w:val="center"/>
        </w:pPr>
        <w:r>
          <w:fldChar w:fldCharType="begin"/>
        </w:r>
        <w:r>
          <w:instrText xml:space="preserve">PAGE   \* MERGEFORMAT</w:instrText>
        </w:r>
        <w:r>
          <w:fldChar w:fldCharType="separate"/>
        </w:r>
        <w:r>
          <w:rPr>
            <w:lang w:val="zh-CN"/>
          </w:rPr>
          <w:t>58</w:t>
        </w:r>
        <w:r>
          <w:fldChar w:fldCharType="end"/>
        </w:r>
      </w:p>
    </w:sdtContent>
  </w:sdt>
  <w:p w14:paraId="657848BC">
    <w:pPr>
      <w:spacing w:line="201" w:lineRule="auto"/>
      <w:ind w:left="443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F9EC7">
    <w:pPr>
      <w:pStyle w:val="12"/>
      <w:tabs>
        <w:tab w:val="center" w:pos="4536"/>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3424483"/>
    </w:sdtPr>
    <w:sdtContent>
      <w:p w14:paraId="71E4D7B8">
        <w:pPr>
          <w:pStyle w:val="12"/>
          <w:ind w:left="420"/>
          <w:jc w:val="center"/>
        </w:pPr>
        <w:r>
          <w:fldChar w:fldCharType="begin"/>
        </w:r>
        <w:r>
          <w:instrText xml:space="preserve">PAGE   \* MERGEFORMAT</w:instrText>
        </w:r>
        <w:r>
          <w:fldChar w:fldCharType="separate"/>
        </w:r>
        <w:r>
          <w:rPr>
            <w:lang w:val="zh-CN"/>
          </w:rPr>
          <w:t>4</w:t>
        </w:r>
        <w:r>
          <w:fldChar w:fldCharType="end"/>
        </w:r>
      </w:p>
    </w:sdtContent>
  </w:sdt>
  <w:p w14:paraId="73349A56">
    <w:pPr>
      <w:spacing w:line="198" w:lineRule="auto"/>
      <w:ind w:left="4487"/>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748091"/>
    </w:sdtPr>
    <w:sdtContent>
      <w:p w14:paraId="7B4D471F">
        <w:pPr>
          <w:pStyle w:val="12"/>
          <w:ind w:left="420"/>
          <w:jc w:val="center"/>
        </w:pPr>
        <w:r>
          <w:fldChar w:fldCharType="begin"/>
        </w:r>
        <w:r>
          <w:instrText xml:space="preserve">PAGE   \* MERGEFORMAT</w:instrText>
        </w:r>
        <w:r>
          <w:fldChar w:fldCharType="separate"/>
        </w:r>
        <w:r>
          <w:rPr>
            <w:lang w:val="zh-CN"/>
          </w:rPr>
          <w:t>20</w:t>
        </w:r>
        <w:r>
          <w:fldChar w:fldCharType="end"/>
        </w:r>
      </w:p>
    </w:sdtContent>
  </w:sdt>
  <w:p w14:paraId="5EAE7C60">
    <w:pPr>
      <w:spacing w:line="201" w:lineRule="auto"/>
      <w:ind w:left="5075"/>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4454388"/>
    </w:sdtPr>
    <w:sdtContent>
      <w:p w14:paraId="32DC64ED">
        <w:pPr>
          <w:pStyle w:val="12"/>
          <w:ind w:left="420"/>
          <w:jc w:val="center"/>
        </w:pPr>
        <w:r>
          <w:fldChar w:fldCharType="begin"/>
        </w:r>
        <w:r>
          <w:instrText xml:space="preserve">PAGE   \* MERGEFORMAT</w:instrText>
        </w:r>
        <w:r>
          <w:fldChar w:fldCharType="separate"/>
        </w:r>
        <w:r>
          <w:rPr>
            <w:lang w:val="zh-CN"/>
          </w:rPr>
          <w:t>24</w:t>
        </w:r>
        <w:r>
          <w:fldChar w:fldCharType="end"/>
        </w:r>
      </w:p>
    </w:sdtContent>
  </w:sdt>
  <w:p w14:paraId="4C18B409">
    <w:pPr>
      <w:spacing w:line="201" w:lineRule="auto"/>
      <w:ind w:left="4547"/>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7656267"/>
    </w:sdtPr>
    <w:sdtContent>
      <w:p w14:paraId="1FACB1F8">
        <w:pPr>
          <w:pStyle w:val="12"/>
          <w:ind w:left="420"/>
          <w:jc w:val="center"/>
        </w:pPr>
        <w:r>
          <w:fldChar w:fldCharType="begin"/>
        </w:r>
        <w:r>
          <w:instrText xml:space="preserve">PAGE   \* MERGEFORMAT</w:instrText>
        </w:r>
        <w:r>
          <w:fldChar w:fldCharType="separate"/>
        </w:r>
        <w:r>
          <w:rPr>
            <w:lang w:val="zh-CN"/>
          </w:rPr>
          <w:t>31</w:t>
        </w:r>
        <w:r>
          <w:fldChar w:fldCharType="end"/>
        </w:r>
      </w:p>
    </w:sdtContent>
  </w:sdt>
  <w:p w14:paraId="3F344193">
    <w:pPr>
      <w:spacing w:line="201" w:lineRule="auto"/>
      <w:ind w:left="4547"/>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9941"/>
    </w:sdtPr>
    <w:sdtContent>
      <w:p w14:paraId="54894E76">
        <w:pPr>
          <w:pStyle w:val="12"/>
          <w:jc w:val="center"/>
        </w:pPr>
        <w:r>
          <w:fldChar w:fldCharType="begin"/>
        </w:r>
        <w:r>
          <w:instrText xml:space="preserve">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099789"/>
    </w:sdtPr>
    <w:sdtContent>
      <w:p w14:paraId="752E142C">
        <w:pPr>
          <w:pStyle w:val="12"/>
          <w:ind w:left="420"/>
          <w:jc w:val="center"/>
        </w:pPr>
        <w:r>
          <w:fldChar w:fldCharType="begin"/>
        </w:r>
        <w:r>
          <w:instrText xml:space="preserve">PAGE   \* MERGEFORMAT</w:instrText>
        </w:r>
        <w:r>
          <w:fldChar w:fldCharType="separate"/>
        </w:r>
        <w:r>
          <w:rPr>
            <w:lang w:val="zh-CN"/>
          </w:rPr>
          <w:t>36</w:t>
        </w:r>
        <w:r>
          <w:fldChar w:fldCharType="end"/>
        </w:r>
      </w:p>
    </w:sdtContent>
  </w:sdt>
  <w:p w14:paraId="03C8D273">
    <w:pPr>
      <w:pStyle w:val="12"/>
      <w:ind w:right="108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435169"/>
    </w:sdtPr>
    <w:sdtContent>
      <w:p w14:paraId="4B86541E">
        <w:pPr>
          <w:pStyle w:val="12"/>
          <w:ind w:left="420"/>
          <w:jc w:val="center"/>
        </w:pPr>
        <w:r>
          <w:fldChar w:fldCharType="begin"/>
        </w:r>
        <w:r>
          <w:instrText xml:space="preserve">PAGE   \* MERGEFORMAT</w:instrText>
        </w:r>
        <w:r>
          <w:fldChar w:fldCharType="separate"/>
        </w:r>
        <w:r>
          <w:rPr>
            <w:lang w:val="zh-CN"/>
          </w:rPr>
          <w:t>37</w:t>
        </w:r>
        <w:r>
          <w:fldChar w:fldCharType="end"/>
        </w:r>
      </w:p>
    </w:sdtContent>
  </w:sdt>
  <w:p w14:paraId="7B55EAF8">
    <w:pPr>
      <w:spacing w:line="201" w:lineRule="auto"/>
      <w:ind w:left="4435"/>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3DFA">
    <w:pPr>
      <w:pStyle w:val="1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ABCF">
    <w:pPr>
      <w:pStyle w:val="1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1E538">
    <w:pPr>
      <w:pStyle w:val="1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3C0BE">
    <w:pPr>
      <w:pStyle w:val="1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88637">
    <w:pPr>
      <w:pStyle w:val="1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A3033">
    <w:pPr>
      <w:pStyle w:val="1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BF3E">
    <w:pPr>
      <w:pStyle w:val="1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3C114">
    <w:pPr>
      <w:pStyle w:val="1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DA01">
    <w:pPr>
      <w:pStyle w:val="1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3245">
    <w:pPr>
      <w:pStyle w:val="1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F227">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DBEAF">
    <w:pPr>
      <w:pStyle w:val="1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6929B">
    <w:pPr>
      <w:pStyle w:val="1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C9921">
    <w:pPr>
      <w:pStyle w:val="13"/>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A99D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39AA">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0740">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6BFF0">
    <w:pPr>
      <w:pStyle w:val="13"/>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9F8A5">
    <w:pPr>
      <w:pStyle w:val="13"/>
      <w:ind w:left="-1" w:leftChars="-273" w:hanging="572" w:hangingChars="3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9CE0">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3AF8">
    <w:pPr>
      <w:pStyle w:val="1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5BCC5">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E06E4"/>
    <w:multiLevelType w:val="singleLevel"/>
    <w:tmpl w:val="FD9E06E4"/>
    <w:lvl w:ilvl="0" w:tentative="0">
      <w:start w:val="2"/>
      <w:numFmt w:val="chineseCounting"/>
      <w:suff w:val="nothing"/>
      <w:lvlText w:val="%1、"/>
      <w:lvlJc w:val="left"/>
      <w:rPr>
        <w:rFonts w:hint="eastAsia"/>
      </w:rPr>
    </w:lvl>
  </w:abstractNum>
  <w:abstractNum w:abstractNumId="1">
    <w:nsid w:val="383E5BA0"/>
    <w:multiLevelType w:val="multilevel"/>
    <w:tmpl w:val="383E5BA0"/>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2">
    <w:nsid w:val="758A08A7"/>
    <w:multiLevelType w:val="multilevel"/>
    <w:tmpl w:val="758A08A7"/>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D72D9B"/>
    <w:rsid w:val="00027BF2"/>
    <w:rsid w:val="0004005E"/>
    <w:rsid w:val="0004514B"/>
    <w:rsid w:val="0005724E"/>
    <w:rsid w:val="000617E1"/>
    <w:rsid w:val="00065110"/>
    <w:rsid w:val="00067E4C"/>
    <w:rsid w:val="000807A1"/>
    <w:rsid w:val="000870BA"/>
    <w:rsid w:val="000950BC"/>
    <w:rsid w:val="0009700B"/>
    <w:rsid w:val="000A116A"/>
    <w:rsid w:val="000B30B9"/>
    <w:rsid w:val="000B3F94"/>
    <w:rsid w:val="000B5DCB"/>
    <w:rsid w:val="000D285D"/>
    <w:rsid w:val="000E1535"/>
    <w:rsid w:val="000F6746"/>
    <w:rsid w:val="00105F7D"/>
    <w:rsid w:val="00123024"/>
    <w:rsid w:val="00123098"/>
    <w:rsid w:val="00130597"/>
    <w:rsid w:val="00135BA7"/>
    <w:rsid w:val="001502D8"/>
    <w:rsid w:val="0015383E"/>
    <w:rsid w:val="00155D41"/>
    <w:rsid w:val="001633A8"/>
    <w:rsid w:val="00166A20"/>
    <w:rsid w:val="00174FB0"/>
    <w:rsid w:val="0018547A"/>
    <w:rsid w:val="001A2C25"/>
    <w:rsid w:val="001A42C1"/>
    <w:rsid w:val="001A6F6D"/>
    <w:rsid w:val="001B352B"/>
    <w:rsid w:val="001C1FFE"/>
    <w:rsid w:val="001C2601"/>
    <w:rsid w:val="001C276D"/>
    <w:rsid w:val="001C58CF"/>
    <w:rsid w:val="001D2E40"/>
    <w:rsid w:val="001F00CA"/>
    <w:rsid w:val="001F19B1"/>
    <w:rsid w:val="001F2ABD"/>
    <w:rsid w:val="001F427A"/>
    <w:rsid w:val="00200AF3"/>
    <w:rsid w:val="00221AC6"/>
    <w:rsid w:val="002253E7"/>
    <w:rsid w:val="00231CC8"/>
    <w:rsid w:val="002342C4"/>
    <w:rsid w:val="002351C2"/>
    <w:rsid w:val="00246307"/>
    <w:rsid w:val="00246473"/>
    <w:rsid w:val="00247EFC"/>
    <w:rsid w:val="00253B69"/>
    <w:rsid w:val="002566CA"/>
    <w:rsid w:val="002623F0"/>
    <w:rsid w:val="00263928"/>
    <w:rsid w:val="00275E05"/>
    <w:rsid w:val="00283C30"/>
    <w:rsid w:val="00297D59"/>
    <w:rsid w:val="002B0AF6"/>
    <w:rsid w:val="002B3884"/>
    <w:rsid w:val="002B6337"/>
    <w:rsid w:val="002C5E6A"/>
    <w:rsid w:val="002E450E"/>
    <w:rsid w:val="00314BB0"/>
    <w:rsid w:val="00316903"/>
    <w:rsid w:val="00320AEB"/>
    <w:rsid w:val="00332993"/>
    <w:rsid w:val="00344982"/>
    <w:rsid w:val="003454B8"/>
    <w:rsid w:val="00347AD5"/>
    <w:rsid w:val="00350CAF"/>
    <w:rsid w:val="00354CC3"/>
    <w:rsid w:val="00362590"/>
    <w:rsid w:val="0036742D"/>
    <w:rsid w:val="00367D87"/>
    <w:rsid w:val="003950E8"/>
    <w:rsid w:val="00395F03"/>
    <w:rsid w:val="003A6F1E"/>
    <w:rsid w:val="003B2EC6"/>
    <w:rsid w:val="003B694E"/>
    <w:rsid w:val="003D37FC"/>
    <w:rsid w:val="003D58CB"/>
    <w:rsid w:val="003E5602"/>
    <w:rsid w:val="003E7568"/>
    <w:rsid w:val="003E7744"/>
    <w:rsid w:val="00412641"/>
    <w:rsid w:val="00416F8C"/>
    <w:rsid w:val="00422C86"/>
    <w:rsid w:val="00432CFD"/>
    <w:rsid w:val="004356ED"/>
    <w:rsid w:val="004369EF"/>
    <w:rsid w:val="00437DD5"/>
    <w:rsid w:val="00440FAF"/>
    <w:rsid w:val="0045318E"/>
    <w:rsid w:val="0046371B"/>
    <w:rsid w:val="004642DC"/>
    <w:rsid w:val="00487CE5"/>
    <w:rsid w:val="004912EF"/>
    <w:rsid w:val="00496A8C"/>
    <w:rsid w:val="004A392F"/>
    <w:rsid w:val="004A484C"/>
    <w:rsid w:val="004A4C58"/>
    <w:rsid w:val="004A59AB"/>
    <w:rsid w:val="004B7252"/>
    <w:rsid w:val="004B74A4"/>
    <w:rsid w:val="004B799D"/>
    <w:rsid w:val="004B7B62"/>
    <w:rsid w:val="004C0FF7"/>
    <w:rsid w:val="004C267C"/>
    <w:rsid w:val="004C392A"/>
    <w:rsid w:val="004D48CB"/>
    <w:rsid w:val="004D7988"/>
    <w:rsid w:val="004E19F2"/>
    <w:rsid w:val="004F22AE"/>
    <w:rsid w:val="00502AFF"/>
    <w:rsid w:val="00530210"/>
    <w:rsid w:val="005403BE"/>
    <w:rsid w:val="005418F4"/>
    <w:rsid w:val="0054441E"/>
    <w:rsid w:val="005453E8"/>
    <w:rsid w:val="00547953"/>
    <w:rsid w:val="005558E1"/>
    <w:rsid w:val="00555DE8"/>
    <w:rsid w:val="005801E9"/>
    <w:rsid w:val="00595FA6"/>
    <w:rsid w:val="005A5600"/>
    <w:rsid w:val="005B4FAE"/>
    <w:rsid w:val="005B7E44"/>
    <w:rsid w:val="005C6258"/>
    <w:rsid w:val="005D1C1E"/>
    <w:rsid w:val="005E1046"/>
    <w:rsid w:val="005E551A"/>
    <w:rsid w:val="005F01E2"/>
    <w:rsid w:val="005F344C"/>
    <w:rsid w:val="00603DBD"/>
    <w:rsid w:val="00615BF9"/>
    <w:rsid w:val="00616BBD"/>
    <w:rsid w:val="00617436"/>
    <w:rsid w:val="00627E6B"/>
    <w:rsid w:val="00634674"/>
    <w:rsid w:val="006365F4"/>
    <w:rsid w:val="00654867"/>
    <w:rsid w:val="00654A3D"/>
    <w:rsid w:val="00656015"/>
    <w:rsid w:val="0065633F"/>
    <w:rsid w:val="00673C4F"/>
    <w:rsid w:val="00677D76"/>
    <w:rsid w:val="00680AF8"/>
    <w:rsid w:val="006A1A30"/>
    <w:rsid w:val="006A2B4E"/>
    <w:rsid w:val="006C5638"/>
    <w:rsid w:val="006D0E8F"/>
    <w:rsid w:val="006E5595"/>
    <w:rsid w:val="006F1F09"/>
    <w:rsid w:val="006F2FDC"/>
    <w:rsid w:val="00714A9F"/>
    <w:rsid w:val="0071677F"/>
    <w:rsid w:val="007274AE"/>
    <w:rsid w:val="00742E69"/>
    <w:rsid w:val="00754BD1"/>
    <w:rsid w:val="00762CAB"/>
    <w:rsid w:val="00763C63"/>
    <w:rsid w:val="007655F4"/>
    <w:rsid w:val="007714BF"/>
    <w:rsid w:val="0077177A"/>
    <w:rsid w:val="00772978"/>
    <w:rsid w:val="00772D64"/>
    <w:rsid w:val="00773110"/>
    <w:rsid w:val="00773812"/>
    <w:rsid w:val="00781C62"/>
    <w:rsid w:val="00795A8F"/>
    <w:rsid w:val="007A557B"/>
    <w:rsid w:val="007A6885"/>
    <w:rsid w:val="007B0C10"/>
    <w:rsid w:val="007B511C"/>
    <w:rsid w:val="007B5581"/>
    <w:rsid w:val="007B6861"/>
    <w:rsid w:val="007E2EF7"/>
    <w:rsid w:val="007E55E9"/>
    <w:rsid w:val="007F10D0"/>
    <w:rsid w:val="007F5F38"/>
    <w:rsid w:val="007F7EFF"/>
    <w:rsid w:val="00801631"/>
    <w:rsid w:val="00812FDD"/>
    <w:rsid w:val="00813615"/>
    <w:rsid w:val="00823144"/>
    <w:rsid w:val="008251E2"/>
    <w:rsid w:val="00832639"/>
    <w:rsid w:val="00835DA0"/>
    <w:rsid w:val="00844EB4"/>
    <w:rsid w:val="00847E41"/>
    <w:rsid w:val="0085066D"/>
    <w:rsid w:val="00851893"/>
    <w:rsid w:val="00861356"/>
    <w:rsid w:val="00863A6D"/>
    <w:rsid w:val="0089692C"/>
    <w:rsid w:val="008A564B"/>
    <w:rsid w:val="008B7FE9"/>
    <w:rsid w:val="008E4654"/>
    <w:rsid w:val="008E4C5E"/>
    <w:rsid w:val="008E6007"/>
    <w:rsid w:val="008E7150"/>
    <w:rsid w:val="008F5F05"/>
    <w:rsid w:val="008F5F64"/>
    <w:rsid w:val="00905456"/>
    <w:rsid w:val="009142CB"/>
    <w:rsid w:val="00915BD9"/>
    <w:rsid w:val="0093662C"/>
    <w:rsid w:val="0094538E"/>
    <w:rsid w:val="009501DC"/>
    <w:rsid w:val="00951408"/>
    <w:rsid w:val="00970A23"/>
    <w:rsid w:val="00974A83"/>
    <w:rsid w:val="009807F1"/>
    <w:rsid w:val="009921B1"/>
    <w:rsid w:val="00997949"/>
    <w:rsid w:val="009A6B24"/>
    <w:rsid w:val="009B2F83"/>
    <w:rsid w:val="009B4AAE"/>
    <w:rsid w:val="009E1281"/>
    <w:rsid w:val="009E7216"/>
    <w:rsid w:val="00A05605"/>
    <w:rsid w:val="00A079EB"/>
    <w:rsid w:val="00A15D0F"/>
    <w:rsid w:val="00A221E9"/>
    <w:rsid w:val="00A65F2C"/>
    <w:rsid w:val="00A6601F"/>
    <w:rsid w:val="00A73088"/>
    <w:rsid w:val="00A80D6F"/>
    <w:rsid w:val="00A8240E"/>
    <w:rsid w:val="00A84580"/>
    <w:rsid w:val="00A8653E"/>
    <w:rsid w:val="00A92A3F"/>
    <w:rsid w:val="00A9542C"/>
    <w:rsid w:val="00AA0FA3"/>
    <w:rsid w:val="00AA1A1F"/>
    <w:rsid w:val="00AA3BB1"/>
    <w:rsid w:val="00AA5164"/>
    <w:rsid w:val="00AA7A1A"/>
    <w:rsid w:val="00AC0839"/>
    <w:rsid w:val="00AE03AF"/>
    <w:rsid w:val="00AE607A"/>
    <w:rsid w:val="00B129C4"/>
    <w:rsid w:val="00B152BA"/>
    <w:rsid w:val="00B167F6"/>
    <w:rsid w:val="00B502B8"/>
    <w:rsid w:val="00B51EE6"/>
    <w:rsid w:val="00B618EF"/>
    <w:rsid w:val="00B65892"/>
    <w:rsid w:val="00B8183B"/>
    <w:rsid w:val="00B866C3"/>
    <w:rsid w:val="00B90DCF"/>
    <w:rsid w:val="00BA695C"/>
    <w:rsid w:val="00BA7BFF"/>
    <w:rsid w:val="00BC1AFC"/>
    <w:rsid w:val="00BC312D"/>
    <w:rsid w:val="00BD0A91"/>
    <w:rsid w:val="00BD1BB0"/>
    <w:rsid w:val="00BE3A18"/>
    <w:rsid w:val="00BE778C"/>
    <w:rsid w:val="00BF5FB5"/>
    <w:rsid w:val="00C00432"/>
    <w:rsid w:val="00C01AB2"/>
    <w:rsid w:val="00C416A0"/>
    <w:rsid w:val="00C4573D"/>
    <w:rsid w:val="00C45D5B"/>
    <w:rsid w:val="00C554FF"/>
    <w:rsid w:val="00C928E6"/>
    <w:rsid w:val="00CB50FA"/>
    <w:rsid w:val="00CC0540"/>
    <w:rsid w:val="00CC0721"/>
    <w:rsid w:val="00CC2DA3"/>
    <w:rsid w:val="00CC46E6"/>
    <w:rsid w:val="00CC4B39"/>
    <w:rsid w:val="00CC588A"/>
    <w:rsid w:val="00CD20D9"/>
    <w:rsid w:val="00CD6490"/>
    <w:rsid w:val="00CE1D0D"/>
    <w:rsid w:val="00D2375F"/>
    <w:rsid w:val="00D249B5"/>
    <w:rsid w:val="00D267D4"/>
    <w:rsid w:val="00D3133D"/>
    <w:rsid w:val="00D603F4"/>
    <w:rsid w:val="00D611BC"/>
    <w:rsid w:val="00D72896"/>
    <w:rsid w:val="00D72D9B"/>
    <w:rsid w:val="00D839E2"/>
    <w:rsid w:val="00D877B4"/>
    <w:rsid w:val="00D92F30"/>
    <w:rsid w:val="00D953A1"/>
    <w:rsid w:val="00DA06A9"/>
    <w:rsid w:val="00DA6F60"/>
    <w:rsid w:val="00DA765A"/>
    <w:rsid w:val="00DD46CA"/>
    <w:rsid w:val="00DD59F7"/>
    <w:rsid w:val="00DE0EDA"/>
    <w:rsid w:val="00DF691B"/>
    <w:rsid w:val="00E06123"/>
    <w:rsid w:val="00E10DCB"/>
    <w:rsid w:val="00E12B11"/>
    <w:rsid w:val="00E23010"/>
    <w:rsid w:val="00E336A0"/>
    <w:rsid w:val="00E379C7"/>
    <w:rsid w:val="00E4020E"/>
    <w:rsid w:val="00E44711"/>
    <w:rsid w:val="00E455C4"/>
    <w:rsid w:val="00E5042C"/>
    <w:rsid w:val="00E50935"/>
    <w:rsid w:val="00E511B6"/>
    <w:rsid w:val="00E51537"/>
    <w:rsid w:val="00E61CDE"/>
    <w:rsid w:val="00E62FA7"/>
    <w:rsid w:val="00E70344"/>
    <w:rsid w:val="00E82BEF"/>
    <w:rsid w:val="00E86DC7"/>
    <w:rsid w:val="00EA078B"/>
    <w:rsid w:val="00EA0A0B"/>
    <w:rsid w:val="00EA3113"/>
    <w:rsid w:val="00EB7ED7"/>
    <w:rsid w:val="00EC038C"/>
    <w:rsid w:val="00ED0D9A"/>
    <w:rsid w:val="00EE7164"/>
    <w:rsid w:val="00EF381F"/>
    <w:rsid w:val="00EF7097"/>
    <w:rsid w:val="00F04E11"/>
    <w:rsid w:val="00F17C0A"/>
    <w:rsid w:val="00F208F6"/>
    <w:rsid w:val="00F21ABF"/>
    <w:rsid w:val="00F270A1"/>
    <w:rsid w:val="00F44BC9"/>
    <w:rsid w:val="00F45425"/>
    <w:rsid w:val="00F46DED"/>
    <w:rsid w:val="00F47517"/>
    <w:rsid w:val="00F47CCC"/>
    <w:rsid w:val="00F50480"/>
    <w:rsid w:val="00F52EA2"/>
    <w:rsid w:val="00F55209"/>
    <w:rsid w:val="00F65727"/>
    <w:rsid w:val="00F71505"/>
    <w:rsid w:val="00F853B4"/>
    <w:rsid w:val="00F928FC"/>
    <w:rsid w:val="00F93B72"/>
    <w:rsid w:val="00FB2CBF"/>
    <w:rsid w:val="00FB3384"/>
    <w:rsid w:val="00FB5088"/>
    <w:rsid w:val="00FC3389"/>
    <w:rsid w:val="00FC4033"/>
    <w:rsid w:val="00FC6111"/>
    <w:rsid w:val="00FD14BF"/>
    <w:rsid w:val="00FF3817"/>
    <w:rsid w:val="00FF7AC2"/>
    <w:rsid w:val="012501E9"/>
    <w:rsid w:val="01E557E7"/>
    <w:rsid w:val="01E7687A"/>
    <w:rsid w:val="0256755B"/>
    <w:rsid w:val="02720839"/>
    <w:rsid w:val="0273010D"/>
    <w:rsid w:val="02AA1A84"/>
    <w:rsid w:val="02AD361F"/>
    <w:rsid w:val="036C2EAA"/>
    <w:rsid w:val="036C34DA"/>
    <w:rsid w:val="03DE7917"/>
    <w:rsid w:val="0422003D"/>
    <w:rsid w:val="05141753"/>
    <w:rsid w:val="05C644A5"/>
    <w:rsid w:val="061673A9"/>
    <w:rsid w:val="06804040"/>
    <w:rsid w:val="07221552"/>
    <w:rsid w:val="074309F6"/>
    <w:rsid w:val="076F230B"/>
    <w:rsid w:val="07ED02C3"/>
    <w:rsid w:val="09345024"/>
    <w:rsid w:val="093F343F"/>
    <w:rsid w:val="09BA4874"/>
    <w:rsid w:val="09CB3073"/>
    <w:rsid w:val="09D54024"/>
    <w:rsid w:val="09E85637"/>
    <w:rsid w:val="0A4703B1"/>
    <w:rsid w:val="0AC534D0"/>
    <w:rsid w:val="0B240DD3"/>
    <w:rsid w:val="0B350656"/>
    <w:rsid w:val="0B6057F9"/>
    <w:rsid w:val="0B9E444D"/>
    <w:rsid w:val="0BEF063C"/>
    <w:rsid w:val="0C4D5E73"/>
    <w:rsid w:val="0C5556CA"/>
    <w:rsid w:val="0C88414A"/>
    <w:rsid w:val="0D1D3133"/>
    <w:rsid w:val="0DF92327"/>
    <w:rsid w:val="0EE503A0"/>
    <w:rsid w:val="0F0D3C99"/>
    <w:rsid w:val="0F4C5A29"/>
    <w:rsid w:val="0F696DAB"/>
    <w:rsid w:val="0F6B08A1"/>
    <w:rsid w:val="0FF0554A"/>
    <w:rsid w:val="108A4FA0"/>
    <w:rsid w:val="10C3097B"/>
    <w:rsid w:val="11032CB2"/>
    <w:rsid w:val="11EB7CC0"/>
    <w:rsid w:val="122B05B3"/>
    <w:rsid w:val="12490E8B"/>
    <w:rsid w:val="12795995"/>
    <w:rsid w:val="129640D0"/>
    <w:rsid w:val="135875D7"/>
    <w:rsid w:val="136328C9"/>
    <w:rsid w:val="13BA06E0"/>
    <w:rsid w:val="13C361EE"/>
    <w:rsid w:val="13C92283"/>
    <w:rsid w:val="13F07C9E"/>
    <w:rsid w:val="147F2942"/>
    <w:rsid w:val="14BB3185"/>
    <w:rsid w:val="15210A86"/>
    <w:rsid w:val="16F6450C"/>
    <w:rsid w:val="170A3CA1"/>
    <w:rsid w:val="172D0D7B"/>
    <w:rsid w:val="173E0892"/>
    <w:rsid w:val="179E6B38"/>
    <w:rsid w:val="17A873BD"/>
    <w:rsid w:val="17B904A8"/>
    <w:rsid w:val="182200A8"/>
    <w:rsid w:val="190674A8"/>
    <w:rsid w:val="19121FD6"/>
    <w:rsid w:val="19137AFC"/>
    <w:rsid w:val="195E4D78"/>
    <w:rsid w:val="19B45366"/>
    <w:rsid w:val="19BD0194"/>
    <w:rsid w:val="19F31E08"/>
    <w:rsid w:val="1A1324AA"/>
    <w:rsid w:val="1A2B0002"/>
    <w:rsid w:val="1A542253"/>
    <w:rsid w:val="1A937147"/>
    <w:rsid w:val="1B120509"/>
    <w:rsid w:val="1B124510"/>
    <w:rsid w:val="1B135B8A"/>
    <w:rsid w:val="1BAE628F"/>
    <w:rsid w:val="1BC87C70"/>
    <w:rsid w:val="1C8B27CB"/>
    <w:rsid w:val="1CB22D3B"/>
    <w:rsid w:val="1CBD3FAD"/>
    <w:rsid w:val="1CE60F01"/>
    <w:rsid w:val="1CED6756"/>
    <w:rsid w:val="1D3616AD"/>
    <w:rsid w:val="1D44297A"/>
    <w:rsid w:val="1D530A41"/>
    <w:rsid w:val="1D6545E9"/>
    <w:rsid w:val="1D782E87"/>
    <w:rsid w:val="1DA327B1"/>
    <w:rsid w:val="1F1D79FC"/>
    <w:rsid w:val="1FCF05B0"/>
    <w:rsid w:val="1FEB532F"/>
    <w:rsid w:val="202C6073"/>
    <w:rsid w:val="20330D8D"/>
    <w:rsid w:val="20BE2278"/>
    <w:rsid w:val="21466F98"/>
    <w:rsid w:val="215A61A9"/>
    <w:rsid w:val="21803BBD"/>
    <w:rsid w:val="21885769"/>
    <w:rsid w:val="221A1EFC"/>
    <w:rsid w:val="2267494E"/>
    <w:rsid w:val="228D2B31"/>
    <w:rsid w:val="22942B7E"/>
    <w:rsid w:val="229F0A7E"/>
    <w:rsid w:val="22CC15F2"/>
    <w:rsid w:val="22D81EE9"/>
    <w:rsid w:val="22E14B96"/>
    <w:rsid w:val="22F83FEB"/>
    <w:rsid w:val="234B4683"/>
    <w:rsid w:val="23BF4FB6"/>
    <w:rsid w:val="23F5621F"/>
    <w:rsid w:val="244020ED"/>
    <w:rsid w:val="24532A21"/>
    <w:rsid w:val="24822499"/>
    <w:rsid w:val="248A0515"/>
    <w:rsid w:val="24D3401A"/>
    <w:rsid w:val="24F105A9"/>
    <w:rsid w:val="250E00F7"/>
    <w:rsid w:val="255D6CCF"/>
    <w:rsid w:val="26D151C1"/>
    <w:rsid w:val="270F7B55"/>
    <w:rsid w:val="27AF4885"/>
    <w:rsid w:val="27C46207"/>
    <w:rsid w:val="282D2989"/>
    <w:rsid w:val="289A1811"/>
    <w:rsid w:val="28DE6894"/>
    <w:rsid w:val="29341AF5"/>
    <w:rsid w:val="29586066"/>
    <w:rsid w:val="29791BFE"/>
    <w:rsid w:val="2A4C2E6E"/>
    <w:rsid w:val="2B772EF5"/>
    <w:rsid w:val="2BB903C9"/>
    <w:rsid w:val="2BEC0198"/>
    <w:rsid w:val="2C896AA9"/>
    <w:rsid w:val="2CF5412F"/>
    <w:rsid w:val="2CF95873"/>
    <w:rsid w:val="2D394446"/>
    <w:rsid w:val="2D3E56E7"/>
    <w:rsid w:val="2D483124"/>
    <w:rsid w:val="2DDC216E"/>
    <w:rsid w:val="2E057F04"/>
    <w:rsid w:val="2E655ECB"/>
    <w:rsid w:val="2E7D3F3E"/>
    <w:rsid w:val="2F125D40"/>
    <w:rsid w:val="300E12F2"/>
    <w:rsid w:val="304B2E9E"/>
    <w:rsid w:val="30B21354"/>
    <w:rsid w:val="31FF2533"/>
    <w:rsid w:val="3235487D"/>
    <w:rsid w:val="326F1DF0"/>
    <w:rsid w:val="332E5807"/>
    <w:rsid w:val="34162ACD"/>
    <w:rsid w:val="349F69BC"/>
    <w:rsid w:val="352C3FC8"/>
    <w:rsid w:val="356E082A"/>
    <w:rsid w:val="35BF4E3C"/>
    <w:rsid w:val="364F61C0"/>
    <w:rsid w:val="366854D4"/>
    <w:rsid w:val="3700235F"/>
    <w:rsid w:val="373F2F7A"/>
    <w:rsid w:val="38006659"/>
    <w:rsid w:val="380D00E1"/>
    <w:rsid w:val="38947952"/>
    <w:rsid w:val="39861EF9"/>
    <w:rsid w:val="39D57DFB"/>
    <w:rsid w:val="39F71341"/>
    <w:rsid w:val="3A0974F1"/>
    <w:rsid w:val="3A1476F5"/>
    <w:rsid w:val="3A5169AB"/>
    <w:rsid w:val="3ACA05EF"/>
    <w:rsid w:val="3AEB17CB"/>
    <w:rsid w:val="3B442BF7"/>
    <w:rsid w:val="3B5408C7"/>
    <w:rsid w:val="3B6657D2"/>
    <w:rsid w:val="3B866140"/>
    <w:rsid w:val="3BEE647B"/>
    <w:rsid w:val="3C623DA1"/>
    <w:rsid w:val="3CBA1520"/>
    <w:rsid w:val="3CD165D4"/>
    <w:rsid w:val="3D417AC7"/>
    <w:rsid w:val="3D6E09A6"/>
    <w:rsid w:val="3E393AEB"/>
    <w:rsid w:val="3E772C6E"/>
    <w:rsid w:val="3E815385"/>
    <w:rsid w:val="3EB92CD4"/>
    <w:rsid w:val="3ED52A65"/>
    <w:rsid w:val="3EFE4C27"/>
    <w:rsid w:val="3F5F6752"/>
    <w:rsid w:val="3F751B74"/>
    <w:rsid w:val="400E2C48"/>
    <w:rsid w:val="4103223C"/>
    <w:rsid w:val="4127143E"/>
    <w:rsid w:val="41DA204F"/>
    <w:rsid w:val="41FA17F9"/>
    <w:rsid w:val="42C910A8"/>
    <w:rsid w:val="43A35D9D"/>
    <w:rsid w:val="43C07BDD"/>
    <w:rsid w:val="445D1BE9"/>
    <w:rsid w:val="45F50E0B"/>
    <w:rsid w:val="461C4198"/>
    <w:rsid w:val="46CA227B"/>
    <w:rsid w:val="476C70C8"/>
    <w:rsid w:val="47A85A39"/>
    <w:rsid w:val="47D3493F"/>
    <w:rsid w:val="480A6B7A"/>
    <w:rsid w:val="487962D8"/>
    <w:rsid w:val="48855937"/>
    <w:rsid w:val="48B306AC"/>
    <w:rsid w:val="494C1AC1"/>
    <w:rsid w:val="49984B87"/>
    <w:rsid w:val="49A34A17"/>
    <w:rsid w:val="4A954692"/>
    <w:rsid w:val="4AB80EF1"/>
    <w:rsid w:val="4AEB0D96"/>
    <w:rsid w:val="4B190845"/>
    <w:rsid w:val="4BE156B5"/>
    <w:rsid w:val="4C7A2190"/>
    <w:rsid w:val="4C91755A"/>
    <w:rsid w:val="4CAD0BB5"/>
    <w:rsid w:val="4D2473CC"/>
    <w:rsid w:val="4D701140"/>
    <w:rsid w:val="4DEA2F94"/>
    <w:rsid w:val="4DEF23EA"/>
    <w:rsid w:val="4E8D5680"/>
    <w:rsid w:val="4EEA6D3A"/>
    <w:rsid w:val="4F537AB2"/>
    <w:rsid w:val="4F7E3759"/>
    <w:rsid w:val="4FE915E7"/>
    <w:rsid w:val="50574197"/>
    <w:rsid w:val="5148350E"/>
    <w:rsid w:val="516216B9"/>
    <w:rsid w:val="519923E6"/>
    <w:rsid w:val="52986180"/>
    <w:rsid w:val="52A60C4F"/>
    <w:rsid w:val="530C7F56"/>
    <w:rsid w:val="53727A37"/>
    <w:rsid w:val="541A5C08"/>
    <w:rsid w:val="55737EE7"/>
    <w:rsid w:val="55940A76"/>
    <w:rsid w:val="55D91E2B"/>
    <w:rsid w:val="55DB38E9"/>
    <w:rsid w:val="55F82629"/>
    <w:rsid w:val="56101070"/>
    <w:rsid w:val="56462CE4"/>
    <w:rsid w:val="567B0E9B"/>
    <w:rsid w:val="56AA0CBE"/>
    <w:rsid w:val="571728EA"/>
    <w:rsid w:val="57266671"/>
    <w:rsid w:val="57474258"/>
    <w:rsid w:val="576C677A"/>
    <w:rsid w:val="57996E43"/>
    <w:rsid w:val="58042D03"/>
    <w:rsid w:val="581F37ED"/>
    <w:rsid w:val="58487C67"/>
    <w:rsid w:val="5866766D"/>
    <w:rsid w:val="58B633A9"/>
    <w:rsid w:val="59505105"/>
    <w:rsid w:val="59AE677A"/>
    <w:rsid w:val="59F20582"/>
    <w:rsid w:val="5A321711"/>
    <w:rsid w:val="5A9C6CB5"/>
    <w:rsid w:val="5AB6394F"/>
    <w:rsid w:val="5AFC2289"/>
    <w:rsid w:val="5B050AD3"/>
    <w:rsid w:val="5B2914F9"/>
    <w:rsid w:val="5B2B24A8"/>
    <w:rsid w:val="5B6F05E7"/>
    <w:rsid w:val="5BE26F6A"/>
    <w:rsid w:val="5BF62AB6"/>
    <w:rsid w:val="5C072B1F"/>
    <w:rsid w:val="5C22081F"/>
    <w:rsid w:val="5C7659A5"/>
    <w:rsid w:val="5C95407D"/>
    <w:rsid w:val="5C9771B3"/>
    <w:rsid w:val="5CDD0AF0"/>
    <w:rsid w:val="5CF450D2"/>
    <w:rsid w:val="5D861C18"/>
    <w:rsid w:val="5D8B1A11"/>
    <w:rsid w:val="5DF748C4"/>
    <w:rsid w:val="5E2002BE"/>
    <w:rsid w:val="5E2B2317"/>
    <w:rsid w:val="5E4A0E97"/>
    <w:rsid w:val="5E6E102A"/>
    <w:rsid w:val="5FDC720B"/>
    <w:rsid w:val="60926F27"/>
    <w:rsid w:val="609F196E"/>
    <w:rsid w:val="611A1246"/>
    <w:rsid w:val="620D0B5A"/>
    <w:rsid w:val="626E681E"/>
    <w:rsid w:val="628B5CF7"/>
    <w:rsid w:val="632D6E9B"/>
    <w:rsid w:val="641324B7"/>
    <w:rsid w:val="642024A4"/>
    <w:rsid w:val="64733ACD"/>
    <w:rsid w:val="64BE4AEE"/>
    <w:rsid w:val="64CC5391"/>
    <w:rsid w:val="64E00818"/>
    <w:rsid w:val="65155D19"/>
    <w:rsid w:val="655A40B6"/>
    <w:rsid w:val="655F4AD1"/>
    <w:rsid w:val="656B0792"/>
    <w:rsid w:val="65D41274"/>
    <w:rsid w:val="661D1C85"/>
    <w:rsid w:val="6739419F"/>
    <w:rsid w:val="67534662"/>
    <w:rsid w:val="676E5FA9"/>
    <w:rsid w:val="69252556"/>
    <w:rsid w:val="69B16CFF"/>
    <w:rsid w:val="69D9075E"/>
    <w:rsid w:val="6A494E0F"/>
    <w:rsid w:val="6A6E6CFE"/>
    <w:rsid w:val="6AD77C36"/>
    <w:rsid w:val="6AEA51E8"/>
    <w:rsid w:val="6AFF6BBA"/>
    <w:rsid w:val="6B272C8C"/>
    <w:rsid w:val="6B735ED1"/>
    <w:rsid w:val="6B9B71D6"/>
    <w:rsid w:val="6BF36F78"/>
    <w:rsid w:val="6C8A4ABA"/>
    <w:rsid w:val="6CBD55C7"/>
    <w:rsid w:val="6D513E8A"/>
    <w:rsid w:val="6DA94157"/>
    <w:rsid w:val="6E1E3910"/>
    <w:rsid w:val="6E327A2A"/>
    <w:rsid w:val="6E3309ED"/>
    <w:rsid w:val="6E503AF1"/>
    <w:rsid w:val="6E6733A0"/>
    <w:rsid w:val="6EA2277C"/>
    <w:rsid w:val="6EAB48F4"/>
    <w:rsid w:val="6F9043F9"/>
    <w:rsid w:val="6FE17097"/>
    <w:rsid w:val="704E4817"/>
    <w:rsid w:val="717124BB"/>
    <w:rsid w:val="71834994"/>
    <w:rsid w:val="71A25B44"/>
    <w:rsid w:val="71B91724"/>
    <w:rsid w:val="72A60297"/>
    <w:rsid w:val="72BF7C80"/>
    <w:rsid w:val="73243F55"/>
    <w:rsid w:val="733028FA"/>
    <w:rsid w:val="73332341"/>
    <w:rsid w:val="735F6D3B"/>
    <w:rsid w:val="738D194F"/>
    <w:rsid w:val="73A66B2A"/>
    <w:rsid w:val="7463285B"/>
    <w:rsid w:val="748051BB"/>
    <w:rsid w:val="749E5641"/>
    <w:rsid w:val="74C74B0D"/>
    <w:rsid w:val="753E1128"/>
    <w:rsid w:val="7578087E"/>
    <w:rsid w:val="765406AD"/>
    <w:rsid w:val="76BB16D8"/>
    <w:rsid w:val="775E386B"/>
    <w:rsid w:val="77707769"/>
    <w:rsid w:val="781B5927"/>
    <w:rsid w:val="783E1615"/>
    <w:rsid w:val="789F41DE"/>
    <w:rsid w:val="79950D5C"/>
    <w:rsid w:val="79EC0499"/>
    <w:rsid w:val="7A707A80"/>
    <w:rsid w:val="7A744793"/>
    <w:rsid w:val="7A955D53"/>
    <w:rsid w:val="7AEE4988"/>
    <w:rsid w:val="7B8C2698"/>
    <w:rsid w:val="7BA30E41"/>
    <w:rsid w:val="7BAA4B8F"/>
    <w:rsid w:val="7C0D37D8"/>
    <w:rsid w:val="7C1E469B"/>
    <w:rsid w:val="7C3F595C"/>
    <w:rsid w:val="7C5A2796"/>
    <w:rsid w:val="7C86051E"/>
    <w:rsid w:val="7D707D52"/>
    <w:rsid w:val="7E9844A9"/>
    <w:rsid w:val="7EF522E8"/>
    <w:rsid w:val="7F0013D2"/>
    <w:rsid w:val="7F967594"/>
    <w:rsid w:val="7FF84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4">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5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546"/>
      </w:tabs>
      <w:ind w:firstLine="420" w:firstLineChars="100"/>
    </w:pPr>
    <w:rPr>
      <w:rFonts w:ascii="Calibri" w:hAnsi="Calibri" w:eastAsia="宋体" w:cs="Calibri"/>
      <w:sz w:val="28"/>
      <w:szCs w:val="28"/>
    </w:rPr>
  </w:style>
  <w:style w:type="paragraph" w:styleId="3">
    <w:name w:val="Body Text"/>
    <w:basedOn w:val="1"/>
    <w:next w:val="1"/>
    <w:qFormat/>
    <w:uiPriority w:val="0"/>
    <w:pPr>
      <w:tabs>
        <w:tab w:val="left" w:pos="1546"/>
      </w:tabs>
      <w:spacing w:before="120" w:line="22" w:lineRule="atLeast"/>
    </w:pPr>
    <w:rPr>
      <w:rFonts w:ascii="宋体" w:hAnsi="宋体"/>
      <w:sz w:val="24"/>
    </w:rPr>
  </w:style>
  <w:style w:type="paragraph" w:styleId="6">
    <w:name w:val="annotation text"/>
    <w:basedOn w:val="1"/>
    <w:link w:val="38"/>
    <w:semiHidden/>
    <w:unhideWhenUsed/>
    <w:qFormat/>
    <w:uiPriority w:val="99"/>
  </w:style>
  <w:style w:type="paragraph" w:styleId="7">
    <w:name w:val="Body Text Indent"/>
    <w:basedOn w:val="1"/>
    <w:next w:val="8"/>
    <w:qFormat/>
    <w:uiPriority w:val="0"/>
    <w:pPr>
      <w:spacing w:line="360" w:lineRule="auto"/>
      <w:ind w:firstLine="570"/>
    </w:pPr>
    <w:rPr>
      <w:sz w:val="24"/>
    </w:rPr>
  </w:style>
  <w:style w:type="paragraph" w:styleId="8">
    <w:name w:val="envelope return"/>
    <w:basedOn w:val="1"/>
    <w:qFormat/>
    <w:uiPriority w:val="0"/>
  </w:style>
  <w:style w:type="paragraph" w:styleId="9">
    <w:name w:val="toc 3"/>
    <w:basedOn w:val="1"/>
    <w:next w:val="1"/>
    <w:unhideWhenUsed/>
    <w:qFormat/>
    <w:uiPriority w:val="39"/>
    <w:pPr>
      <w:ind w:left="840" w:leftChars="400"/>
    </w:pPr>
  </w:style>
  <w:style w:type="paragraph" w:styleId="10">
    <w:name w:val="Plain Text"/>
    <w:basedOn w:val="1"/>
    <w:link w:val="43"/>
    <w:qFormat/>
    <w:uiPriority w:val="0"/>
    <w:pPr>
      <w:widowControl w:val="0"/>
      <w:kinsoku/>
      <w:autoSpaceDE/>
      <w:autoSpaceDN/>
      <w:adjustRightInd/>
      <w:snapToGrid/>
      <w:jc w:val="both"/>
      <w:textAlignment w:val="auto"/>
    </w:pPr>
    <w:rPr>
      <w:rFonts w:ascii="宋体" w:hAnsi="Courier New" w:eastAsia="宋体" w:cs="黑体"/>
      <w:snapToGrid/>
      <w:color w:val="auto"/>
      <w:kern w:val="2"/>
    </w:rPr>
  </w:style>
  <w:style w:type="paragraph" w:styleId="11">
    <w:name w:val="Balloon Text"/>
    <w:basedOn w:val="1"/>
    <w:link w:val="46"/>
    <w:semiHidden/>
    <w:unhideWhenUsed/>
    <w:qFormat/>
    <w:uiPriority w:val="99"/>
    <w:rPr>
      <w:sz w:val="18"/>
      <w:szCs w:val="18"/>
    </w:rPr>
  </w:style>
  <w:style w:type="paragraph" w:styleId="12">
    <w:name w:val="footer"/>
    <w:basedOn w:val="1"/>
    <w:link w:val="30"/>
    <w:unhideWhenUsed/>
    <w:qFormat/>
    <w:uiPriority w:val="99"/>
    <w:pPr>
      <w:tabs>
        <w:tab w:val="center" w:pos="4153"/>
        <w:tab w:val="right" w:pos="8306"/>
      </w:tabs>
    </w:pPr>
    <w:rPr>
      <w:sz w:val="18"/>
      <w:szCs w:val="18"/>
    </w:rPr>
  </w:style>
  <w:style w:type="paragraph" w:styleId="13">
    <w:name w:val="header"/>
    <w:basedOn w:val="1"/>
    <w:link w:val="29"/>
    <w:unhideWhenUsed/>
    <w:qFormat/>
    <w:uiPriority w:val="99"/>
    <w:pPr>
      <w:tabs>
        <w:tab w:val="center" w:pos="4153"/>
        <w:tab w:val="right" w:pos="8306"/>
      </w:tabs>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17">
    <w:name w:val="Normal (Web)"/>
    <w:basedOn w:val="1"/>
    <w:qFormat/>
    <w:uiPriority w:val="0"/>
    <w:pPr>
      <w:widowControl w:val="0"/>
      <w:kinsoku/>
      <w:adjustRightInd/>
      <w:snapToGrid/>
      <w:spacing w:before="100" w:beforeAutospacing="1" w:after="100" w:afterAutospacing="1"/>
      <w:textAlignment w:val="auto"/>
    </w:pPr>
    <w:rPr>
      <w:rFonts w:ascii="宋体" w:hAnsi="宋体" w:eastAsia="宋体" w:cs="Times New Roman"/>
      <w:snapToGrid/>
      <w:color w:val="auto"/>
      <w:sz w:val="24"/>
      <w:szCs w:val="22"/>
    </w:rPr>
  </w:style>
  <w:style w:type="paragraph" w:styleId="18">
    <w:name w:val="annotation subject"/>
    <w:basedOn w:val="6"/>
    <w:next w:val="6"/>
    <w:link w:val="39"/>
    <w:semiHidden/>
    <w:unhideWhenUsed/>
    <w:qFormat/>
    <w:uiPriority w:val="99"/>
    <w:rPr>
      <w:b/>
      <w:bCs/>
    </w:rPr>
  </w:style>
  <w:style w:type="paragraph" w:styleId="19">
    <w:name w:val="Body Text First Indent 2"/>
    <w:basedOn w:val="7"/>
    <w:next w:val="1"/>
    <w:qFormat/>
    <w:uiPriority w:val="0"/>
    <w:pPr>
      <w:spacing w:after="120" w:line="480" w:lineRule="exact"/>
      <w:ind w:left="420" w:leftChars="200" w:firstLine="420" w:firstLineChars="200"/>
    </w:pPr>
    <w:rPr>
      <w:szCs w:val="20"/>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paragraph" w:customStyle="1" w:styleId="27">
    <w:name w:val="Default"/>
    <w:qFormat/>
    <w:uiPriority w:val="0"/>
    <w:pPr>
      <w:widowControl w:val="0"/>
      <w:autoSpaceDE w:val="0"/>
      <w:autoSpaceDN w:val="0"/>
      <w:adjustRightInd w:val="0"/>
    </w:pPr>
    <w:rPr>
      <w:rFonts w:ascii="ST Song" w:hAnsi="Times New Roman" w:eastAsia="ST Song" w:cs="ST Song"/>
      <w:color w:val="000000"/>
      <w:sz w:val="24"/>
      <w:szCs w:val="24"/>
      <w:lang w:val="en-US" w:eastAsia="zh-CN" w:bidi="ar-SA"/>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页眉 字符"/>
    <w:basedOn w:val="22"/>
    <w:link w:val="13"/>
    <w:qFormat/>
    <w:uiPriority w:val="99"/>
    <w:rPr>
      <w:sz w:val="18"/>
      <w:szCs w:val="18"/>
    </w:rPr>
  </w:style>
  <w:style w:type="character" w:customStyle="1" w:styleId="30">
    <w:name w:val="页脚 字符"/>
    <w:basedOn w:val="22"/>
    <w:link w:val="12"/>
    <w:qFormat/>
    <w:uiPriority w:val="99"/>
    <w:rPr>
      <w:sz w:val="18"/>
      <w:szCs w:val="18"/>
    </w:rPr>
  </w:style>
  <w:style w:type="paragraph" w:styleId="31">
    <w:name w:val="List Paragraph"/>
    <w:basedOn w:val="1"/>
    <w:qFormat/>
    <w:uiPriority w:val="34"/>
    <w:pPr>
      <w:ind w:firstLine="420" w:firstLineChars="200"/>
    </w:pPr>
  </w:style>
  <w:style w:type="paragraph" w:customStyle="1" w:styleId="32">
    <w:name w:val="Table Text"/>
    <w:basedOn w:val="1"/>
    <w:semiHidden/>
    <w:qFormat/>
    <w:uiPriority w:val="0"/>
    <w:rPr>
      <w:rFonts w:ascii="微软雅黑" w:hAnsi="微软雅黑" w:eastAsia="微软雅黑" w:cs="微软雅黑"/>
      <w:sz w:val="20"/>
      <w:szCs w:val="20"/>
      <w:lang w:eastAsia="en-US"/>
    </w:rPr>
  </w:style>
  <w:style w:type="paragraph" w:customStyle="1" w:styleId="33">
    <w:name w:val="WPSOffice手动目录 1"/>
    <w:qFormat/>
    <w:uiPriority w:val="0"/>
    <w:rPr>
      <w:rFonts w:ascii="Arial" w:hAnsi="Arial" w:cs="Arial" w:eastAsiaTheme="minorEastAsia"/>
      <w:lang w:val="en-US" w:eastAsia="zh-CN" w:bidi="ar-SA"/>
    </w:rPr>
  </w:style>
  <w:style w:type="paragraph" w:customStyle="1" w:styleId="34">
    <w:name w:val="WPSOffice手动目录 2"/>
    <w:qFormat/>
    <w:uiPriority w:val="0"/>
    <w:pPr>
      <w:ind w:left="200" w:leftChars="200"/>
    </w:pPr>
    <w:rPr>
      <w:rFonts w:ascii="Arial" w:hAnsi="Arial" w:cs="Arial" w:eastAsiaTheme="minorEastAsia"/>
      <w:lang w:val="en-US" w:eastAsia="zh-CN" w:bidi="ar-SA"/>
    </w:rPr>
  </w:style>
  <w:style w:type="paragraph" w:customStyle="1" w:styleId="35">
    <w:name w:val="WPSOffice手动目录 3"/>
    <w:qFormat/>
    <w:uiPriority w:val="0"/>
    <w:pPr>
      <w:ind w:left="400" w:leftChars="400"/>
    </w:pPr>
    <w:rPr>
      <w:rFonts w:ascii="Arial" w:hAnsi="Arial" w:cs="Arial" w:eastAsiaTheme="minorEastAsia"/>
      <w:lang w:val="en-US" w:eastAsia="zh-CN" w:bidi="ar-SA"/>
    </w:rPr>
  </w:style>
  <w:style w:type="paragraph" w:customStyle="1" w:styleId="36">
    <w:name w:val="中文正文、"/>
    <w:basedOn w:val="1"/>
    <w:qFormat/>
    <w:uiPriority w:val="0"/>
    <w:pPr>
      <w:spacing w:line="360" w:lineRule="auto"/>
      <w:ind w:firstLine="492" w:firstLineChars="200"/>
    </w:pPr>
    <w:rPr>
      <w:rFonts w:ascii="宋体" w:hAnsi="宋体" w:eastAsia="宋体" w:cs="宋体"/>
      <w:color w:val="auto"/>
      <w:spacing w:val="6"/>
      <w:sz w:val="24"/>
      <w:szCs w:val="24"/>
    </w:rPr>
  </w:style>
  <w:style w:type="paragraph" w:customStyle="1" w:styleId="37">
    <w:name w:val="_Style 125"/>
    <w:basedOn w:val="1"/>
    <w:next w:val="31"/>
    <w:qFormat/>
    <w:uiPriority w:val="34"/>
    <w:pPr>
      <w:ind w:firstLine="420" w:firstLineChars="200"/>
    </w:pPr>
    <w:rPr>
      <w:rFonts w:eastAsia="仿宋_GB2312"/>
      <w:sz w:val="24"/>
    </w:rPr>
  </w:style>
  <w:style w:type="character" w:customStyle="1" w:styleId="38">
    <w:name w:val="批注文字 字符"/>
    <w:basedOn w:val="22"/>
    <w:link w:val="6"/>
    <w:semiHidden/>
    <w:qFormat/>
    <w:uiPriority w:val="99"/>
    <w:rPr>
      <w:snapToGrid w:val="0"/>
      <w:color w:val="000000"/>
      <w:sz w:val="21"/>
      <w:szCs w:val="21"/>
    </w:rPr>
  </w:style>
  <w:style w:type="character" w:customStyle="1" w:styleId="39">
    <w:name w:val="批注主题 字符"/>
    <w:basedOn w:val="38"/>
    <w:link w:val="18"/>
    <w:semiHidden/>
    <w:qFormat/>
    <w:uiPriority w:val="99"/>
    <w:rPr>
      <w:b/>
      <w:bCs/>
      <w:snapToGrid w:val="0"/>
      <w:color w:val="000000"/>
      <w:sz w:val="21"/>
      <w:szCs w:val="21"/>
    </w:rPr>
  </w:style>
  <w:style w:type="paragraph" w:customStyle="1" w:styleId="40">
    <w:name w:val="修订1"/>
    <w:hidden/>
    <w:unhideWhenUsed/>
    <w:qFormat/>
    <w:uiPriority w:val="99"/>
    <w:rPr>
      <w:rFonts w:ascii="Arial" w:hAnsi="Arial" w:cs="Arial" w:eastAsiaTheme="minorEastAsia"/>
      <w:snapToGrid w:val="0"/>
      <w:color w:val="000000"/>
      <w:sz w:val="21"/>
      <w:szCs w:val="21"/>
      <w:lang w:val="en-US" w:eastAsia="zh-CN" w:bidi="ar-SA"/>
    </w:rPr>
  </w:style>
  <w:style w:type="paragraph" w:customStyle="1" w:styleId="41">
    <w:name w:val="Table Paragraph"/>
    <w:basedOn w:val="1"/>
    <w:qFormat/>
    <w:uiPriority w:val="1"/>
    <w:pPr>
      <w:widowControl w:val="0"/>
      <w:kinsoku/>
      <w:adjustRightInd/>
      <w:snapToGrid/>
      <w:textAlignment w:val="auto"/>
    </w:pPr>
    <w:rPr>
      <w:rFonts w:ascii="宋体" w:hAnsi="宋体" w:eastAsia="宋体" w:cs="宋体"/>
      <w:snapToGrid/>
      <w:color w:val="auto"/>
      <w:sz w:val="22"/>
      <w:szCs w:val="22"/>
    </w:rPr>
  </w:style>
  <w:style w:type="character" w:customStyle="1" w:styleId="42">
    <w:name w:val="font11"/>
    <w:basedOn w:val="22"/>
    <w:qFormat/>
    <w:uiPriority w:val="0"/>
    <w:rPr>
      <w:rFonts w:hint="eastAsia" w:ascii="宋体" w:hAnsi="宋体" w:eastAsia="宋体" w:cs="宋体"/>
      <w:color w:val="000000"/>
      <w:sz w:val="21"/>
      <w:szCs w:val="21"/>
      <w:u w:val="none"/>
    </w:rPr>
  </w:style>
  <w:style w:type="character" w:customStyle="1" w:styleId="43">
    <w:name w:val="纯文本 字符"/>
    <w:basedOn w:val="22"/>
    <w:link w:val="10"/>
    <w:qFormat/>
    <w:uiPriority w:val="0"/>
    <w:rPr>
      <w:rFonts w:ascii="宋体" w:hAnsi="Courier New" w:eastAsia="宋体" w:cs="黑体"/>
      <w:kern w:val="2"/>
      <w:sz w:val="21"/>
      <w:szCs w:val="21"/>
    </w:rPr>
  </w:style>
  <w:style w:type="character" w:customStyle="1" w:styleId="44">
    <w:name w:val="标题 1 字符"/>
    <w:basedOn w:val="22"/>
    <w:link w:val="4"/>
    <w:qFormat/>
    <w:uiPriority w:val="9"/>
    <w:rPr>
      <w:b/>
      <w:bCs/>
      <w:snapToGrid w:val="0"/>
      <w:color w:val="000000"/>
      <w:kern w:val="44"/>
      <w:sz w:val="44"/>
      <w:szCs w:val="44"/>
    </w:rPr>
  </w:style>
  <w:style w:type="paragraph" w:customStyle="1" w:styleId="45">
    <w:name w:val="TOC 标题1"/>
    <w:basedOn w:val="4"/>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46">
    <w:name w:val="批注框文本 字符"/>
    <w:basedOn w:val="22"/>
    <w:link w:val="11"/>
    <w:semiHidden/>
    <w:qFormat/>
    <w:uiPriority w:val="99"/>
    <w:rPr>
      <w:snapToGrid w:val="0"/>
      <w:color w:val="000000"/>
      <w:sz w:val="18"/>
      <w:szCs w:val="18"/>
    </w:rPr>
  </w:style>
  <w:style w:type="paragraph" w:customStyle="1" w:styleId="47">
    <w:name w:val="修订2"/>
    <w:hidden/>
    <w:semiHidden/>
    <w:qFormat/>
    <w:uiPriority w:val="99"/>
    <w:rPr>
      <w:rFonts w:ascii="Arial" w:hAnsi="Arial" w:cs="Arial" w:eastAsiaTheme="minorEastAsia"/>
      <w:snapToGrid w:val="0"/>
      <w:color w:val="000000"/>
      <w:sz w:val="21"/>
      <w:szCs w:val="21"/>
      <w:lang w:val="en-US" w:eastAsia="zh-CN" w:bidi="ar-SA"/>
    </w:rPr>
  </w:style>
  <w:style w:type="character" w:customStyle="1" w:styleId="48">
    <w:name w:val="font41"/>
    <w:basedOn w:val="22"/>
    <w:qFormat/>
    <w:uiPriority w:val="0"/>
    <w:rPr>
      <w:rFonts w:hint="eastAsia" w:ascii="宋体" w:hAnsi="宋体" w:eastAsia="宋体" w:cs="宋体"/>
      <w:color w:val="000000"/>
      <w:sz w:val="21"/>
      <w:szCs w:val="21"/>
      <w:u w:val="none"/>
    </w:rPr>
  </w:style>
  <w:style w:type="character" w:customStyle="1" w:styleId="49">
    <w:name w:val="font81"/>
    <w:basedOn w:val="22"/>
    <w:qFormat/>
    <w:uiPriority w:val="0"/>
    <w:rPr>
      <w:rFonts w:hint="eastAsia" w:ascii="宋体" w:hAnsi="宋体" w:eastAsia="宋体" w:cs="宋体"/>
      <w:color w:val="000000"/>
      <w:sz w:val="24"/>
      <w:szCs w:val="24"/>
      <w:u w:val="none"/>
    </w:rPr>
  </w:style>
  <w:style w:type="paragraph" w:customStyle="1" w:styleId="50">
    <w:name w:val="修订3"/>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51">
    <w:name w:val="标题 2 字符"/>
    <w:basedOn w:val="22"/>
    <w:link w:val="5"/>
    <w:semiHidden/>
    <w:qFormat/>
    <w:uiPriority w:val="9"/>
    <w:rPr>
      <w:rFonts w:asciiTheme="majorHAnsi" w:hAnsiTheme="majorHAnsi" w:eastAsiaTheme="majorEastAsia" w:cstheme="majorBidi"/>
      <w:b/>
      <w:bCs/>
      <w:snapToGrid w:val="0"/>
      <w:color w:val="000000"/>
      <w:sz w:val="32"/>
      <w:szCs w:val="32"/>
    </w:rPr>
  </w:style>
  <w:style w:type="paragraph" w:customStyle="1" w:styleId="52">
    <w:name w:val="正文文本1"/>
    <w:basedOn w:val="1"/>
    <w:qFormat/>
    <w:uiPriority w:val="0"/>
    <w:pPr>
      <w:kinsoku/>
      <w:autoSpaceDE/>
      <w:autoSpaceDN/>
      <w:adjustRightInd/>
      <w:snapToGrid/>
      <w:spacing w:line="360" w:lineRule="auto"/>
      <w:jc w:val="both"/>
      <w:textAlignment w:val="auto"/>
    </w:pPr>
    <w:rPr>
      <w:rFonts w:ascii="Times New Roman" w:hAnsi="Times New Roman" w:eastAsia="宋体" w:cs="Times New Roman"/>
      <w:snapToGrid/>
      <w:color w:val="FF0000"/>
      <w:kern w:val="2"/>
      <w:szCs w:val="24"/>
    </w:rPr>
  </w:style>
  <w:style w:type="paragraph" w:customStyle="1" w:styleId="53">
    <w:name w:val="TOC 标题2"/>
    <w:basedOn w:val="4"/>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paragraph" w:customStyle="1" w:styleId="54">
    <w:name w:val="修订4"/>
    <w:hidden/>
    <w:unhideWhenUsed/>
    <w:qFormat/>
    <w:uiPriority w:val="99"/>
    <w:rPr>
      <w:rFonts w:ascii="Arial" w:hAnsi="Arial" w:cs="Arial" w:eastAsiaTheme="minorEastAsia"/>
      <w:snapToGrid w:val="0"/>
      <w:color w:val="000000"/>
      <w:sz w:val="21"/>
      <w:szCs w:val="21"/>
      <w:lang w:val="en-US" w:eastAsia="zh-CN" w:bidi="ar-SA"/>
    </w:rPr>
  </w:style>
  <w:style w:type="paragraph" w:customStyle="1" w:styleId="55">
    <w:name w:val="Revision"/>
    <w:hidden/>
    <w:unhideWhenUsed/>
    <w:qFormat/>
    <w:uiPriority w:val="99"/>
    <w:rPr>
      <w:rFonts w:ascii="Arial" w:hAnsi="Arial" w:cs="Arial" w:eastAsiaTheme="minorEastAsia"/>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numbering" Target="numbering.xml"/><Relationship Id="rId43" Type="http://schemas.openxmlformats.org/officeDocument/2006/relationships/image" Target="media/image2.png"/><Relationship Id="rId42" Type="http://schemas.openxmlformats.org/officeDocument/2006/relationships/image" Target="media/image1.jpeg"/><Relationship Id="rId41" Type="http://schemas.openxmlformats.org/officeDocument/2006/relationships/theme" Target="theme/theme1.xml"/><Relationship Id="rId40" Type="http://schemas.openxmlformats.org/officeDocument/2006/relationships/header" Target="header22.xml"/><Relationship Id="rId4" Type="http://schemas.openxmlformats.org/officeDocument/2006/relationships/header" Target="header1.xml"/><Relationship Id="rId39" Type="http://schemas.openxmlformats.org/officeDocument/2006/relationships/header" Target="header21.xml"/><Relationship Id="rId38" Type="http://schemas.openxmlformats.org/officeDocument/2006/relationships/header" Target="header20.xml"/><Relationship Id="rId37" Type="http://schemas.openxmlformats.org/officeDocument/2006/relationships/header" Target="header19.xml"/><Relationship Id="rId36" Type="http://schemas.openxmlformats.org/officeDocument/2006/relationships/header" Target="header18.xml"/><Relationship Id="rId35" Type="http://schemas.openxmlformats.org/officeDocument/2006/relationships/header" Target="header17.xml"/><Relationship Id="rId34" Type="http://schemas.openxmlformats.org/officeDocument/2006/relationships/header" Target="header16.xml"/><Relationship Id="rId33" Type="http://schemas.openxmlformats.org/officeDocument/2006/relationships/header" Target="header15.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footer" Target="foot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4317D-622C-43BD-9322-89F09BA6FA4B}">
  <ds:schemaRefs/>
</ds:datastoreItem>
</file>

<file path=docProps/app.xml><?xml version="1.0" encoding="utf-8"?>
<Properties xmlns="http://schemas.openxmlformats.org/officeDocument/2006/extended-properties" xmlns:vt="http://schemas.openxmlformats.org/officeDocument/2006/docPropsVTypes">
  <Template>Normal</Template>
  <Pages>77</Pages>
  <Words>6230</Words>
  <Characters>7010</Characters>
  <Lines>291</Lines>
  <Paragraphs>82</Paragraphs>
  <TotalTime>2</TotalTime>
  <ScaleCrop>false</ScaleCrop>
  <LinksUpToDate>false</LinksUpToDate>
  <CharactersWithSpaces>7143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2025-10-24T12:29:00Z</dcterms:created>
  <dc:creator>尹皓</dc:creator>
  <cp:lastModifiedBy>96277</cp:lastModifiedBy>
  <dcterms:modified xsi:type="dcterms:W3CDTF">2025-11-27T09:22:31Z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2023-09-13T21:54:39Z</vt:filetime>
  </property>
  <property fmtid="{D5CDD505-2E9C-101B-9397-08002B2CF9AE}" pid="4" name="KSOProductBuildVer">
    <vt:lpwstr>2052-12.1.0.23542</vt:lpwstr>
  </property>
  <property fmtid="{D5CDD505-2E9C-101B-9397-08002B2CF9AE}" pid="5" name="ICV">
    <vt:lpwstr>E1BD5D33384747C189075E69A4C552C3_13</vt:lpwstr>
  </property>
  <property fmtid="{D5CDD505-2E9C-101B-9397-08002B2CF9AE}" pid="6" name="KSOTemplateDocerSaveRecord">
    <vt:lpwstr>eyJoZGlkIjoiMmI1NWJlY2U0OWVkNTk3Y2FhMjIxNjhkM2MwNmFjODMiLCJ1c2VySWQiOiI2MjAxNTMzNzIifQ==</vt:lpwstr>
  </property>
  <property fmtid="{D5CDD505-2E9C-101B-9397-08002B2CF9AE}" pid="7" name="GrammarlyDocumentId">
    <vt:lpwstr>cf2a37bd0277a3315f83207f1d5aca65371721fc7f2e0b80aca8aca87f664d1f</vt:lpwstr>
  </property>
</Properties>
</file>