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F5F397">
      <w:pPr>
        <w:pStyle w:val="3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="华文中宋" w:hAnsi="华文中宋" w:eastAsia="华文中宋"/>
        </w:rPr>
      </w:pPr>
      <w:bookmarkStart w:id="0" w:name="_Toc28359022"/>
      <w:bookmarkStart w:id="1" w:name="_Toc35393809"/>
      <w:r>
        <w:rPr>
          <w:rFonts w:hint="eastAsia" w:ascii="华文中宋" w:hAnsi="华文中宋" w:eastAsia="华文中宋"/>
          <w:lang w:val="en-US" w:eastAsia="zh-CN"/>
        </w:rPr>
        <w:t>中标</w:t>
      </w:r>
      <w:r>
        <w:rPr>
          <w:rFonts w:hint="eastAsia" w:ascii="华文中宋" w:hAnsi="华文中宋" w:eastAsia="华文中宋"/>
        </w:rPr>
        <w:t>公告</w:t>
      </w:r>
      <w:bookmarkEnd w:id="0"/>
      <w:bookmarkEnd w:id="1"/>
    </w:p>
    <w:p w14:paraId="69061CDD">
      <w:pPr>
        <w:numPr>
          <w:ilvl w:val="0"/>
          <w:numId w:val="1"/>
        </w:numPr>
        <w:rPr>
          <w:rFonts w:hint="eastAsia"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</w:rPr>
        <w:t>项目编号：</w:t>
      </w:r>
      <w:r>
        <w:rPr>
          <w:rFonts w:hint="eastAsia" w:ascii="黑体" w:hAnsi="黑体" w:eastAsia="黑体"/>
          <w:sz w:val="28"/>
          <w:szCs w:val="28"/>
          <w:lang w:eastAsia="zh-CN"/>
        </w:rPr>
        <w:t>11000025210200152505-XM001</w:t>
      </w:r>
    </w:p>
    <w:p w14:paraId="268D6DF6">
      <w:pPr>
        <w:ind w:left="1960" w:hanging="1960" w:hangingChars="700"/>
        <w:rPr>
          <w:rFonts w:hint="eastAsia"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</w:rPr>
        <w:t>二</w:t>
      </w:r>
      <w:r>
        <w:rPr>
          <w:rFonts w:ascii="黑体" w:hAnsi="黑体" w:eastAsia="黑体"/>
          <w:sz w:val="28"/>
          <w:szCs w:val="28"/>
        </w:rPr>
        <w:t>、</w:t>
      </w:r>
      <w:r>
        <w:rPr>
          <w:rFonts w:hint="eastAsia" w:ascii="黑体" w:hAnsi="黑体" w:eastAsia="黑体"/>
          <w:sz w:val="28"/>
          <w:szCs w:val="28"/>
        </w:rPr>
        <w:t>项目名称：</w:t>
      </w:r>
      <w:r>
        <w:rPr>
          <w:rFonts w:hint="eastAsia" w:ascii="黑体" w:hAnsi="黑体" w:eastAsia="黑体"/>
          <w:sz w:val="28"/>
          <w:szCs w:val="28"/>
          <w:lang w:eastAsia="zh-CN"/>
        </w:rPr>
        <w:t>北京广播电视台剧院音频系统更新改造建设</w:t>
      </w:r>
    </w:p>
    <w:p w14:paraId="1C33B6B0"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三、成交信息</w:t>
      </w:r>
    </w:p>
    <w:p w14:paraId="1CA9093E">
      <w:pPr>
        <w:ind w:firstLine="560" w:firstLineChars="200"/>
        <w:rPr>
          <w:rFonts w:hint="eastAsia" w:ascii="仿宋" w:hAnsi="仿宋" w:eastAsia="仿宋"/>
          <w:sz w:val="28"/>
          <w:szCs w:val="28"/>
          <w:u w:val="single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供应商名称：</w:t>
      </w:r>
      <w:r>
        <w:rPr>
          <w:rFonts w:hint="eastAsia" w:ascii="仿宋" w:hAnsi="仿宋" w:eastAsia="仿宋"/>
          <w:sz w:val="28"/>
          <w:szCs w:val="28"/>
          <w:u w:val="single"/>
          <w:lang w:eastAsia="zh-CN"/>
        </w:rPr>
        <w:t>中广电融合（北京）传媒有限公司</w:t>
      </w:r>
    </w:p>
    <w:p w14:paraId="2692A03C">
      <w:pPr>
        <w:ind w:firstLine="560" w:firstLineChars="200"/>
        <w:rPr>
          <w:rFonts w:hint="eastAsia" w:ascii="仿宋" w:hAnsi="仿宋" w:eastAsia="仿宋"/>
          <w:sz w:val="28"/>
          <w:szCs w:val="28"/>
          <w:u w:val="single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供应商地址：</w:t>
      </w:r>
      <w:r>
        <w:rPr>
          <w:rFonts w:hint="eastAsia" w:ascii="仿宋" w:hAnsi="仿宋" w:eastAsia="仿宋"/>
          <w:sz w:val="28"/>
          <w:szCs w:val="28"/>
          <w:u w:val="single"/>
          <w:lang w:eastAsia="zh-CN"/>
        </w:rPr>
        <w:t>北京市西城区南礼士路13号1号楼一层112号房间</w:t>
      </w:r>
    </w:p>
    <w:p w14:paraId="5C2F8D39">
      <w:pPr>
        <w:ind w:firstLine="560" w:firstLineChars="200"/>
        <w:rPr>
          <w:rFonts w:hint="default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成交金额：</w:t>
      </w:r>
      <w:r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  <w:t>425.4781万元（人民币）</w:t>
      </w:r>
    </w:p>
    <w:p w14:paraId="6A50499D">
      <w:pPr>
        <w:numPr>
          <w:ilvl w:val="0"/>
          <w:numId w:val="2"/>
        </w:numPr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主要标的信息</w:t>
      </w:r>
    </w:p>
    <w:p w14:paraId="7DD5CBBC">
      <w:pPr>
        <w:ind w:firstLine="560" w:firstLineChars="200"/>
        <w:rPr>
          <w:rFonts w:hint="eastAsia" w:ascii="仿宋" w:hAnsi="仿宋" w:eastAsia="仿宋"/>
          <w:sz w:val="28"/>
          <w:szCs w:val="28"/>
          <w:u w:val="single"/>
          <w:lang w:eastAsia="zh-CN"/>
        </w:rPr>
      </w:pPr>
      <w:r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  <w:t>1、</w:t>
      </w:r>
      <w:r>
        <w:rPr>
          <w:rFonts w:hint="eastAsia" w:ascii="仿宋" w:hAnsi="仿宋" w:eastAsia="仿宋"/>
          <w:sz w:val="28"/>
          <w:szCs w:val="28"/>
          <w:u w:val="single"/>
          <w:lang w:eastAsia="zh-CN"/>
        </w:rPr>
        <w:t>项目内容：</w:t>
      </w:r>
    </w:p>
    <w:tbl>
      <w:tblPr>
        <w:tblStyle w:val="20"/>
        <w:tblW w:w="8642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4562"/>
        <w:gridCol w:w="709"/>
        <w:gridCol w:w="1013"/>
        <w:gridCol w:w="1538"/>
      </w:tblGrid>
      <w:tr w14:paraId="6FBFC4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B21719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序号</w:t>
            </w:r>
          </w:p>
        </w:tc>
        <w:tc>
          <w:tcPr>
            <w:tcW w:w="45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4C7760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设备名称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7CE77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单位</w:t>
            </w:r>
          </w:p>
        </w:tc>
        <w:tc>
          <w:tcPr>
            <w:tcW w:w="10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EB0307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数量</w:t>
            </w:r>
          </w:p>
        </w:tc>
        <w:tc>
          <w:tcPr>
            <w:tcW w:w="15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F25E5D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是否接受</w:t>
            </w:r>
          </w:p>
          <w:p w14:paraId="6079E4CC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进口产品</w:t>
            </w:r>
          </w:p>
        </w:tc>
      </w:tr>
      <w:tr w14:paraId="275063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673FA2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1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565878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主备数字调音台界面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A3208C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台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067D89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2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B73662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是</w:t>
            </w:r>
          </w:p>
        </w:tc>
      </w:tr>
      <w:tr w14:paraId="486892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DF0E1E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2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B4621A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调音台电源模块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F24A66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块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C122BA">
            <w:pPr>
              <w:widowControl/>
              <w:jc w:val="center"/>
              <w:rPr>
                <w:rFonts w:eastAsia="PMingLiU"/>
                <w:highlight w:val="none"/>
                <w:lang w:val="zh-TW" w:eastAsia="zh-TW"/>
              </w:rPr>
            </w:pPr>
            <w:r>
              <w:rPr>
                <w:rFonts w:eastAsia="PMingLiU"/>
                <w:highlight w:val="none"/>
                <w:lang w:val="zh-TW" w:eastAsia="zh-TW"/>
              </w:rPr>
              <w:t>4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05A7CA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是</w:t>
            </w:r>
          </w:p>
        </w:tc>
      </w:tr>
      <w:tr w14:paraId="31A7BB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0AD298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3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70004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调音台引擎接口箱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ECC5F8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台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F8C892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2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9345FC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是</w:t>
            </w:r>
          </w:p>
        </w:tc>
      </w:tr>
      <w:tr w14:paraId="4EBAC1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FB291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4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0AAB71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调音台</w:t>
            </w:r>
            <w:r>
              <w:rPr>
                <w:highlight w:val="none"/>
                <w:lang w:val="zh-TW"/>
              </w:rPr>
              <w:t>Dante网络音频卡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0DA08B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张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2A118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2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C6F071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是</w:t>
            </w:r>
          </w:p>
        </w:tc>
      </w:tr>
      <w:tr w14:paraId="5FE09B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0A2023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5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55FE3D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调音台扩展接口箱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435FBF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套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4C803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eastAsia="PMingLiU"/>
                <w:highlight w:val="none"/>
                <w:lang w:val="zh-TW" w:eastAsia="zh-TW"/>
              </w:rPr>
              <w:t>1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BC6A68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是</w:t>
            </w:r>
          </w:p>
        </w:tc>
      </w:tr>
      <w:tr w14:paraId="7E1A04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379EE7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6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314DB4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交换机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CE6D79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台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D7B55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eastAsia="PMingLiU"/>
                <w:highlight w:val="none"/>
                <w:lang w:val="zh-TW" w:eastAsia="zh-TW"/>
              </w:rPr>
              <w:t>8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E796E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20061B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34BE4D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7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CCDC30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光模块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5A1224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块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18EF2D">
            <w:pPr>
              <w:widowControl/>
              <w:jc w:val="center"/>
              <w:rPr>
                <w:rFonts w:eastAsia="PMingLiU"/>
                <w:highlight w:val="none"/>
                <w:lang w:val="zh-TW" w:eastAsia="zh-TW"/>
              </w:rPr>
            </w:pPr>
            <w:r>
              <w:rPr>
                <w:rFonts w:hint="eastAsia"/>
                <w:highlight w:val="none"/>
                <w:lang w:val="zh-TW"/>
              </w:rPr>
              <w:t>2</w:t>
            </w:r>
            <w:r>
              <w:rPr>
                <w:rFonts w:eastAsia="PMingLiU"/>
                <w:highlight w:val="none"/>
                <w:lang w:val="zh-TW" w:eastAsia="zh-TW"/>
              </w:rPr>
              <w:t>4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9F37D3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10EBA4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BBE226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8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948F9A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音频处理器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B14B2D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台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418121">
            <w:pPr>
              <w:widowControl/>
              <w:jc w:val="center"/>
              <w:rPr>
                <w:rFonts w:eastAsia="PMingLiU"/>
                <w:highlight w:val="none"/>
                <w:lang w:val="zh-TW" w:eastAsia="zh-TW"/>
              </w:rPr>
            </w:pPr>
            <w:r>
              <w:rPr>
                <w:rFonts w:eastAsia="PMingLiU"/>
                <w:highlight w:val="none"/>
                <w:lang w:val="zh-TW" w:eastAsia="zh-TW"/>
              </w:rPr>
              <w:t>3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93E5BB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2A34E6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8974C3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9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785639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无线控制面板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521389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台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97F2C3">
            <w:pPr>
              <w:widowControl/>
              <w:jc w:val="center"/>
              <w:rPr>
                <w:rFonts w:eastAsia="PMingLiU"/>
                <w:highlight w:val="none"/>
                <w:lang w:val="zh-TW" w:eastAsia="zh-TW"/>
              </w:rPr>
            </w:pPr>
            <w:r>
              <w:rPr>
                <w:rFonts w:hint="eastAsia"/>
                <w:highlight w:val="none"/>
                <w:lang w:val="zh-TW"/>
              </w:rPr>
              <w:t>1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DB325F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1AC459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179482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10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9E8896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highlight w:val="none"/>
                <w:lang w:val="zh-TW"/>
              </w:rPr>
              <w:t>4通道数字/模拟切换器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02804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台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A0E04D">
            <w:pPr>
              <w:widowControl/>
              <w:jc w:val="center"/>
              <w:rPr>
                <w:rFonts w:eastAsia="PMingLiU"/>
                <w:highlight w:val="none"/>
                <w:lang w:val="zh-TW" w:eastAsia="zh-TW"/>
              </w:rPr>
            </w:pPr>
            <w:r>
              <w:rPr>
                <w:rFonts w:hint="eastAsia"/>
                <w:highlight w:val="none"/>
                <w:lang w:val="zh-TW"/>
              </w:rPr>
              <w:t>1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52A873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667DB7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63CE21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11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3E9FAC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左中右声道线阵列全频扬声器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0BF4AA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只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8A59C2">
            <w:pPr>
              <w:widowControl/>
              <w:jc w:val="center"/>
              <w:rPr>
                <w:rFonts w:eastAsia="PMingLiU"/>
                <w:highlight w:val="none"/>
                <w:lang w:val="zh-TW" w:eastAsia="zh-TW"/>
              </w:rPr>
            </w:pPr>
            <w:r>
              <w:rPr>
                <w:rFonts w:hint="eastAsia"/>
                <w:highlight w:val="none"/>
                <w:lang w:val="zh-TW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DBE0D2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1D15D3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344B12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12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ABCE3A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左右声道超低频扬声器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B9F018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只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12FF00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4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63B24E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563495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B4F1D6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13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E1E27F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左右声道线阵列原厂吊架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D71E0F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套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82D0E5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2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857911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28A5A0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6C71F2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14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95208D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台唇/补声扬声器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4DD270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只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B1410C">
            <w:pPr>
              <w:widowControl/>
              <w:jc w:val="center"/>
              <w:rPr>
                <w:rFonts w:eastAsia="PMingLiU"/>
                <w:highlight w:val="none"/>
                <w:lang w:val="zh-TW" w:eastAsia="zh-TW"/>
              </w:rPr>
            </w:pPr>
            <w:r>
              <w:rPr>
                <w:rFonts w:hint="eastAsia"/>
                <w:highlight w:val="none"/>
                <w:lang w:val="zh-TW"/>
              </w:rPr>
              <w:t>1</w:t>
            </w:r>
            <w:r>
              <w:rPr>
                <w:rFonts w:eastAsia="PMingLiU"/>
                <w:highlight w:val="none"/>
                <w:lang w:val="zh-TW" w:eastAsia="zh-TW"/>
              </w:rPr>
              <w:t>2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5B4CA0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14E606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5FA1C7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15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8A0FF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流动返送扬声器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7193A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只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88DA89">
            <w:pPr>
              <w:widowControl/>
              <w:jc w:val="center"/>
              <w:rPr>
                <w:rFonts w:eastAsia="PMingLiU"/>
                <w:highlight w:val="none"/>
                <w:lang w:val="zh-TW" w:eastAsia="zh-TW"/>
              </w:rPr>
            </w:pPr>
            <w:r>
              <w:rPr>
                <w:rFonts w:eastAsia="PMingLiU"/>
                <w:highlight w:val="none"/>
                <w:lang w:val="zh-TW" w:eastAsia="zh-TW"/>
              </w:rPr>
              <w:t>8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70FA05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3D24E1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196C33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16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BC873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固定返送扬声器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FC41BC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只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A3EDCC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6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D9A9F5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0DAC94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7FECC1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17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369EB6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功率放大器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39190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台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2FD12C">
            <w:pPr>
              <w:widowControl/>
              <w:jc w:val="center"/>
              <w:rPr>
                <w:rFonts w:eastAsia="PMingLiU"/>
                <w:highlight w:val="none"/>
                <w:lang w:val="zh-TW" w:eastAsia="zh-TW"/>
              </w:rPr>
            </w:pPr>
            <w:r>
              <w:rPr>
                <w:rFonts w:eastAsia="PMingLiU"/>
                <w:highlight w:val="none"/>
                <w:lang w:val="zh-TW" w:eastAsia="zh-TW"/>
              </w:rPr>
              <w:t>9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316778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22D29C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DF23EE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18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A5EC1C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功率放大器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64D7CA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台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B404E5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3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643C42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5E1A4F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349503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19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B4316B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功率放大器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893010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台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AA6231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2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39B3E6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0EE5F5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FE31E4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20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2BC65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四通道数字无线接收机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5274D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台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442477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5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AFD2AA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4650D3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046CB2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21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A7C10B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超心型动圈无线话筒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F9436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支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19E2E3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8FF292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39A03D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CFF77B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22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44D349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数字无线腰包发射机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3713A9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只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DD2B4E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ACCD3F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1A9116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678C09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eastAsia="PMingLiU"/>
                <w:highlight w:val="none"/>
                <w:lang w:val="zh-TW" w:eastAsia="zh-TW"/>
              </w:rPr>
              <w:t>23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9631F7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头戴话筒（MTQG头）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4498A4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套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6743DB">
            <w:pPr>
              <w:widowControl/>
              <w:jc w:val="center"/>
              <w:rPr>
                <w:rFonts w:eastAsia="PMingLiU"/>
                <w:highlight w:val="none"/>
                <w:lang w:val="zh-TW" w:eastAsia="zh-TW"/>
              </w:rPr>
            </w:pPr>
            <w:r>
              <w:rPr>
                <w:rFonts w:eastAsia="PMingLiU"/>
                <w:highlight w:val="none"/>
                <w:lang w:val="zh-TW" w:eastAsia="zh-TW"/>
              </w:rPr>
              <w:t>20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6B9C27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2784C9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289AB7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24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8A5C94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数字无线鹅颈发射机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70C516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个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BFBC25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10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C4484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5DCD66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E880CA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25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DF7157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15英寸心形鹅颈（双曲折、双色）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52F6BC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个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4573F4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10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7A4C7A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5BE06E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09240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26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59AEA8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无线手雷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2F4CC3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只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EC812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4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5D88FE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4F28F5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87CC08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27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EBC251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话筒头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25FB8C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只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CE2EA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eastAsia="PMingLiU"/>
                <w:highlight w:val="none"/>
                <w:lang w:val="zh-TW" w:eastAsia="zh-TW"/>
              </w:rPr>
              <w:t>8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2C887B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1CDA03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EA9EFC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28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99026F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天线分配器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D8E14D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台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3F8600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2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15AC1F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0072FE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068839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29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F10FE5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有源指向性天线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8694ED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只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2FF28E">
            <w:pPr>
              <w:widowControl/>
              <w:jc w:val="center"/>
              <w:rPr>
                <w:rFonts w:eastAsia="PMingLiU"/>
                <w:highlight w:val="none"/>
                <w:lang w:val="zh-TW" w:eastAsia="zh-TW"/>
              </w:rPr>
            </w:pPr>
            <w:r>
              <w:rPr>
                <w:rFonts w:hint="eastAsia"/>
                <w:highlight w:val="none"/>
                <w:lang w:val="zh-TW"/>
              </w:rPr>
              <w:t>8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E33B34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33F121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B9309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30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1C6385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全向天线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C75F0D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只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DF1760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2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23808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12F3C8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2A3C3A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31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EDE6E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合并器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656763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台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D814F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2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C2915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16A70D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6FD348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32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A578BA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天线放大器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C63007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台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2AFF44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eastAsia="PMingLiU"/>
                <w:highlight w:val="none"/>
                <w:lang w:val="zh-TW" w:eastAsia="zh-TW"/>
              </w:rPr>
              <w:t>2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DA8F6C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7DBC25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290154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33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D9A2A3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天线馈线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497587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米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3BD3BE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eastAsia="PMingLiU"/>
                <w:highlight w:val="none"/>
                <w:lang w:val="zh-TW" w:eastAsia="zh-TW"/>
              </w:rPr>
              <w:t>305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56357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6340E3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36112C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34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F99FF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充电电池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835B2D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颗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5B40E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eastAsia="PMingLiU"/>
                <w:highlight w:val="none"/>
                <w:lang w:val="zh-TW" w:eastAsia="zh-TW"/>
              </w:rPr>
              <w:t>32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B187F5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116401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5F2B94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35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4ADE38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八单元充电站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0E4CBF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台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023552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4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FFBE74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025234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ABC822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36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4C15AC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无源话筒</w:t>
            </w:r>
            <w:r>
              <w:rPr>
                <w:highlight w:val="none"/>
                <w:lang w:val="zh-TW"/>
              </w:rPr>
              <w:t>/线路分配器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C3A29C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台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72CFF7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eastAsia="PMingLiU"/>
                <w:highlight w:val="none"/>
                <w:lang w:val="zh-TW" w:eastAsia="zh-TW"/>
              </w:rPr>
              <w:t>7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AA9B8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77B794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13F746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37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121D257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highlight w:val="none"/>
                <w:lang w:val="zh-TW"/>
              </w:rPr>
              <w:t>BNC转MADI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18426C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台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F6BA75">
            <w:pPr>
              <w:widowControl/>
              <w:jc w:val="center"/>
              <w:rPr>
                <w:rFonts w:eastAsia="PMingLiU"/>
                <w:highlight w:val="none"/>
                <w:lang w:val="zh-TW" w:eastAsia="zh-TW"/>
              </w:rPr>
            </w:pPr>
            <w:r>
              <w:rPr>
                <w:rFonts w:eastAsia="PMingLiU"/>
                <w:highlight w:val="none"/>
                <w:lang w:val="zh-TW" w:eastAsia="zh-TW"/>
              </w:rPr>
              <w:t>2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869087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3DCB8E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7852C0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38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6983449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highlight w:val="none"/>
                <w:lang w:val="zh-TW"/>
              </w:rPr>
              <w:t>MADI转BNC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2634D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台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351168">
            <w:pPr>
              <w:widowControl/>
              <w:jc w:val="center"/>
              <w:rPr>
                <w:rFonts w:eastAsia="PMingLiU"/>
                <w:highlight w:val="none"/>
                <w:lang w:val="zh-TW" w:eastAsia="zh-TW"/>
              </w:rPr>
            </w:pPr>
            <w:r>
              <w:rPr>
                <w:rFonts w:eastAsia="PMingLiU"/>
                <w:highlight w:val="none"/>
                <w:lang w:val="zh-TW" w:eastAsia="zh-TW"/>
              </w:rPr>
              <w:t>4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7B5ADB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54FF98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6DB1E9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39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01ED42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8路电源管理器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6A0345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台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AA3851">
            <w:pPr>
              <w:widowControl/>
              <w:jc w:val="center"/>
              <w:rPr>
                <w:rFonts w:eastAsia="PMingLiU"/>
                <w:highlight w:val="none"/>
                <w:lang w:val="zh-TW" w:eastAsia="zh-TW"/>
              </w:rPr>
            </w:pPr>
            <w:r>
              <w:rPr>
                <w:rFonts w:hint="eastAsia"/>
                <w:highlight w:val="none"/>
                <w:lang w:val="zh-TW"/>
              </w:rPr>
              <w:t>4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DC81F2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32D83E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9C204B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40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C103E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电动葫芦+控制器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0FF881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台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74A3D5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4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EA396A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否</w:t>
            </w:r>
          </w:p>
        </w:tc>
      </w:tr>
      <w:tr w14:paraId="1BBD2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3806C7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4</w:t>
            </w:r>
            <w:r>
              <w:rPr>
                <w:rFonts w:eastAsia="PMingLiU"/>
                <w:highlight w:val="none"/>
                <w:lang w:val="zh-TW" w:eastAsia="zh-TW"/>
              </w:rPr>
              <w:t>1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CCC4AE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机房改造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DF122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项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1A472A">
            <w:pPr>
              <w:widowControl/>
              <w:jc w:val="center"/>
              <w:rPr>
                <w:rFonts w:eastAsia="PMingLiU"/>
                <w:highlight w:val="none"/>
                <w:lang w:val="zh-TW" w:eastAsia="zh-TW"/>
              </w:rPr>
            </w:pPr>
            <w:r>
              <w:rPr>
                <w:rFonts w:hint="eastAsia"/>
                <w:highlight w:val="none"/>
                <w:lang w:val="zh-TW"/>
              </w:rPr>
              <w:t>1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6C0676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　</w:t>
            </w:r>
          </w:p>
        </w:tc>
      </w:tr>
      <w:tr w14:paraId="6B36D2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7A68B4">
            <w:pPr>
              <w:widowControl/>
              <w:jc w:val="center"/>
              <w:rPr>
                <w:rFonts w:eastAsia="PMingLiU"/>
                <w:highlight w:val="none"/>
                <w:lang w:val="zh-TW" w:eastAsia="zh-TW"/>
              </w:rPr>
            </w:pPr>
            <w:r>
              <w:rPr>
                <w:rFonts w:hint="eastAsia"/>
                <w:highlight w:val="none"/>
                <w:lang w:val="zh-TW"/>
              </w:rPr>
              <w:t>4</w:t>
            </w:r>
            <w:r>
              <w:rPr>
                <w:rFonts w:eastAsia="PMingLiU"/>
                <w:highlight w:val="none"/>
                <w:lang w:val="zh-TW" w:eastAsia="zh-TW"/>
              </w:rPr>
              <w:t>2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BFBD0C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线缆辅料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20E3F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项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498A3">
            <w:pPr>
              <w:widowControl/>
              <w:jc w:val="center"/>
              <w:rPr>
                <w:rFonts w:eastAsia="PMingLiU"/>
                <w:highlight w:val="none"/>
                <w:lang w:val="zh-TW" w:eastAsia="zh-TW"/>
              </w:rPr>
            </w:pPr>
            <w:r>
              <w:rPr>
                <w:rFonts w:hint="eastAsia"/>
                <w:highlight w:val="none"/>
                <w:lang w:val="zh-TW"/>
              </w:rPr>
              <w:t>1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E10F5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　</w:t>
            </w:r>
          </w:p>
        </w:tc>
      </w:tr>
      <w:tr w14:paraId="17C607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6D4BB1">
            <w:pPr>
              <w:widowControl/>
              <w:jc w:val="center"/>
              <w:rPr>
                <w:rFonts w:eastAsia="PMingLiU"/>
                <w:highlight w:val="none"/>
                <w:lang w:val="zh-TW" w:eastAsia="zh-TW"/>
              </w:rPr>
            </w:pPr>
            <w:r>
              <w:rPr>
                <w:rFonts w:hint="eastAsia"/>
                <w:highlight w:val="none"/>
                <w:lang w:val="zh-TW"/>
              </w:rPr>
              <w:t>4</w:t>
            </w:r>
            <w:r>
              <w:rPr>
                <w:rFonts w:eastAsia="PMingLiU"/>
                <w:highlight w:val="none"/>
                <w:lang w:val="zh-TW" w:eastAsia="zh-TW"/>
              </w:rPr>
              <w:t>3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20D6B8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周边设备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AE818E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项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CC1D37">
            <w:pPr>
              <w:widowControl/>
              <w:jc w:val="center"/>
              <w:rPr>
                <w:rFonts w:eastAsia="PMingLiU"/>
                <w:highlight w:val="none"/>
                <w:lang w:val="zh-TW" w:eastAsia="zh-TW"/>
              </w:rPr>
            </w:pPr>
            <w:r>
              <w:rPr>
                <w:rFonts w:hint="eastAsia"/>
                <w:highlight w:val="none"/>
                <w:lang w:val="zh-TW"/>
              </w:rPr>
              <w:t>1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0E0819">
            <w:pPr>
              <w:widowControl/>
              <w:jc w:val="center"/>
              <w:rPr>
                <w:highlight w:val="none"/>
                <w:lang w:val="zh-TW"/>
              </w:rPr>
            </w:pPr>
          </w:p>
        </w:tc>
      </w:tr>
      <w:tr w14:paraId="2E8A3D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522AC">
            <w:pPr>
              <w:widowControl/>
              <w:jc w:val="center"/>
              <w:rPr>
                <w:rFonts w:eastAsia="PMingLiU"/>
                <w:highlight w:val="none"/>
                <w:lang w:val="zh-TW" w:eastAsia="zh-TW"/>
              </w:rPr>
            </w:pPr>
            <w:r>
              <w:rPr>
                <w:rFonts w:eastAsia="PMingLiU"/>
                <w:highlight w:val="none"/>
                <w:lang w:val="zh-TW" w:eastAsia="zh-TW"/>
              </w:rPr>
              <w:t>44</w:t>
            </w:r>
          </w:p>
        </w:tc>
        <w:tc>
          <w:tcPr>
            <w:tcW w:w="4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82C5D9">
            <w:pPr>
              <w:widowControl/>
              <w:jc w:val="left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系统集成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7F79FF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项</w:t>
            </w:r>
          </w:p>
        </w:tc>
        <w:tc>
          <w:tcPr>
            <w:tcW w:w="10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29431C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1</w:t>
            </w:r>
          </w:p>
        </w:tc>
        <w:tc>
          <w:tcPr>
            <w:tcW w:w="15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DFB7F1">
            <w:pPr>
              <w:widowControl/>
              <w:jc w:val="center"/>
              <w:rPr>
                <w:highlight w:val="none"/>
                <w:lang w:val="zh-TW"/>
              </w:rPr>
            </w:pPr>
            <w:r>
              <w:rPr>
                <w:rFonts w:hint="eastAsia"/>
                <w:highlight w:val="none"/>
                <w:lang w:val="zh-TW"/>
              </w:rPr>
              <w:t>　</w:t>
            </w:r>
          </w:p>
        </w:tc>
      </w:tr>
    </w:tbl>
    <w:p w14:paraId="7EF76EB6">
      <w:pPr>
        <w:spacing w:line="360" w:lineRule="auto"/>
        <w:ind w:firstLine="482" w:firstLineChars="200"/>
        <w:rPr>
          <w:rFonts w:ascii="宋体" w:hAnsi="宋体"/>
          <w:b/>
          <w:bCs/>
          <w:sz w:val="24"/>
          <w:highlight w:val="none"/>
        </w:rPr>
      </w:pPr>
      <w:r>
        <w:rPr>
          <w:rFonts w:hint="eastAsia" w:ascii="宋体" w:hAnsi="宋体"/>
          <w:b/>
          <w:bCs/>
          <w:sz w:val="24"/>
          <w:highlight w:val="none"/>
          <w:lang w:val="en-US" w:eastAsia="zh-CN"/>
        </w:rPr>
        <w:t>2</w:t>
      </w:r>
      <w:r>
        <w:rPr>
          <w:rFonts w:ascii="宋体" w:hAnsi="宋体"/>
          <w:b/>
          <w:bCs/>
          <w:sz w:val="24"/>
          <w:highlight w:val="none"/>
        </w:rPr>
        <w:t>.</w:t>
      </w:r>
      <w:r>
        <w:rPr>
          <w:rFonts w:hint="eastAsia" w:ascii="宋体" w:hAnsi="宋体"/>
          <w:b/>
          <w:bCs/>
          <w:sz w:val="24"/>
          <w:highlight w:val="none"/>
        </w:rPr>
        <w:t>交货期：合同签订后60日内，完成设备的到货；到货后30日内完成线缆敷设、设备安装、系统调试，调试完成后供应商向采购方申请初步验收，初步验收合格进入试运行阶段，试运行时间一个月以内。试运行完成后供应商最终配合采购方完成项目终验。</w:t>
      </w:r>
    </w:p>
    <w:p w14:paraId="71F06EDB">
      <w:pPr>
        <w:spacing w:line="360" w:lineRule="auto"/>
        <w:ind w:firstLine="482" w:firstLineChars="200"/>
        <w:rPr>
          <w:rFonts w:ascii="宋体" w:hAnsi="宋体"/>
          <w:b/>
          <w:bCs/>
          <w:sz w:val="24"/>
          <w:highlight w:val="none"/>
          <w:u w:val="single"/>
        </w:rPr>
      </w:pPr>
      <w:r>
        <w:rPr>
          <w:rFonts w:hint="eastAsia" w:ascii="宋体" w:hAnsi="宋体"/>
          <w:b/>
          <w:bCs/>
          <w:sz w:val="24"/>
          <w:highlight w:val="none"/>
          <w:lang w:val="en-US" w:eastAsia="zh-CN"/>
        </w:rPr>
        <w:t>3</w:t>
      </w:r>
      <w:r>
        <w:rPr>
          <w:rFonts w:hint="eastAsia" w:ascii="宋体" w:hAnsi="宋体"/>
          <w:b/>
          <w:bCs/>
          <w:sz w:val="24"/>
          <w:highlight w:val="none"/>
        </w:rPr>
        <w:t>.交货地点：招标人指定地点</w:t>
      </w:r>
      <w:r>
        <w:rPr>
          <w:rFonts w:hint="eastAsia"/>
          <w:highlight w:val="none"/>
        </w:rPr>
        <w:t>。</w:t>
      </w:r>
    </w:p>
    <w:p w14:paraId="6F18B083">
      <w:pPr>
        <w:ind w:firstLine="560" w:firstLineChars="200"/>
        <w:rPr>
          <w:rFonts w:hint="eastAsia" w:ascii="仿宋" w:hAnsi="仿宋" w:eastAsia="仿宋"/>
          <w:sz w:val="28"/>
          <w:szCs w:val="28"/>
          <w:u w:val="single"/>
          <w:lang w:eastAsia="zh-CN"/>
        </w:rPr>
      </w:pPr>
    </w:p>
    <w:p w14:paraId="1AE120D2">
      <w:pPr>
        <w:numPr>
          <w:ilvl w:val="0"/>
          <w:numId w:val="3"/>
        </w:numPr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评审专家名单：贾文凯</w:t>
      </w:r>
      <w:r>
        <w:rPr>
          <w:rFonts w:hint="eastAsia" w:ascii="黑体" w:hAnsi="黑体" w:eastAsia="黑体"/>
          <w:sz w:val="28"/>
          <w:szCs w:val="28"/>
          <w:lang w:eastAsia="zh-CN"/>
        </w:rPr>
        <w:t>、</w:t>
      </w:r>
      <w:r>
        <w:rPr>
          <w:rFonts w:hint="eastAsia" w:ascii="黑体" w:hAnsi="黑体" w:eastAsia="黑体"/>
          <w:sz w:val="28"/>
          <w:szCs w:val="28"/>
        </w:rPr>
        <w:t>杨建成</w:t>
      </w:r>
      <w:r>
        <w:rPr>
          <w:rFonts w:hint="eastAsia" w:ascii="黑体" w:hAnsi="黑体" w:eastAsia="黑体"/>
          <w:sz w:val="28"/>
          <w:szCs w:val="28"/>
          <w:lang w:eastAsia="zh-CN"/>
        </w:rPr>
        <w:t>、</w:t>
      </w:r>
      <w:r>
        <w:rPr>
          <w:rFonts w:hint="eastAsia" w:ascii="黑体" w:hAnsi="黑体" w:eastAsia="黑体"/>
          <w:sz w:val="28"/>
          <w:szCs w:val="28"/>
        </w:rPr>
        <w:t>熊炜</w:t>
      </w:r>
      <w:r>
        <w:rPr>
          <w:rFonts w:hint="eastAsia" w:ascii="黑体" w:hAnsi="黑体" w:eastAsia="黑体"/>
          <w:sz w:val="28"/>
          <w:szCs w:val="28"/>
          <w:lang w:eastAsia="zh-CN"/>
        </w:rPr>
        <w:t>、</w:t>
      </w:r>
      <w:r>
        <w:rPr>
          <w:rFonts w:hint="eastAsia" w:ascii="黑体" w:hAnsi="黑体" w:eastAsia="黑体"/>
          <w:sz w:val="28"/>
          <w:szCs w:val="28"/>
        </w:rPr>
        <w:t>雷振宇</w:t>
      </w:r>
      <w:r>
        <w:rPr>
          <w:rFonts w:hint="eastAsia" w:ascii="黑体" w:hAnsi="黑体" w:eastAsia="黑体"/>
          <w:sz w:val="28"/>
          <w:szCs w:val="28"/>
          <w:lang w:eastAsia="zh-CN"/>
        </w:rPr>
        <w:t>、</w:t>
      </w:r>
      <w:r>
        <w:rPr>
          <w:rFonts w:hint="eastAsia" w:ascii="黑体" w:hAnsi="黑体" w:eastAsia="黑体"/>
          <w:sz w:val="28"/>
          <w:szCs w:val="28"/>
        </w:rPr>
        <w:t>付兵</w:t>
      </w:r>
    </w:p>
    <w:p w14:paraId="4CDAD746">
      <w:pPr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收费标准：服务费收费标准参照国家计委《招标代理服务收费管理暂行办法》（计价格[2002]1980号）规定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货物</w:t>
      </w:r>
      <w:bookmarkStart w:id="14" w:name="_GoBack"/>
      <w:bookmarkEnd w:id="14"/>
      <w:r>
        <w:rPr>
          <w:rFonts w:hint="eastAsia" w:ascii="黑体" w:hAnsi="黑体" w:eastAsia="黑体"/>
          <w:sz w:val="28"/>
          <w:szCs w:val="28"/>
        </w:rPr>
        <w:t>类和《国家发展改革委办公厅关于招标代理服务收费有关问题的通知》（发改办价格[2011]534号）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货物</w:t>
      </w:r>
      <w:r>
        <w:rPr>
          <w:rFonts w:hint="eastAsia" w:ascii="黑体" w:hAnsi="黑体" w:eastAsia="黑体"/>
          <w:sz w:val="28"/>
          <w:szCs w:val="28"/>
        </w:rPr>
        <w:t>类下浮5%计价，本项目所涉及的代理服务费用由项目中标人支付。</w:t>
      </w:r>
    </w:p>
    <w:p w14:paraId="1CE7B03F">
      <w:pPr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缴纳时间：以上费用由中标人在中标通知书发出5个工作日内，向招标代理机构一次性全部交纳。</w:t>
      </w:r>
    </w:p>
    <w:p w14:paraId="22049775">
      <w:pPr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服务费金额为：4.8262万元</w:t>
      </w:r>
    </w:p>
    <w:p w14:paraId="36A80B54"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七、公告期限</w:t>
      </w:r>
    </w:p>
    <w:p w14:paraId="72DFA3A8">
      <w:pPr>
        <w:ind w:firstLine="560" w:firstLineChars="20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自本公告发布之日起</w:t>
      </w:r>
      <w:r>
        <w:rPr>
          <w:rFonts w:ascii="仿宋" w:hAnsi="仿宋" w:eastAsia="仿宋" w:cs="宋体"/>
          <w:kern w:val="0"/>
          <w:sz w:val="28"/>
          <w:szCs w:val="28"/>
        </w:rPr>
        <w:t>1</w:t>
      </w:r>
      <w:r>
        <w:rPr>
          <w:rFonts w:hint="eastAsia" w:ascii="仿宋" w:hAnsi="仿宋" w:eastAsia="仿宋" w:cs="宋体"/>
          <w:kern w:val="0"/>
          <w:sz w:val="28"/>
          <w:szCs w:val="28"/>
        </w:rPr>
        <w:t>个工作日。</w:t>
      </w:r>
    </w:p>
    <w:p w14:paraId="6D82F9D7">
      <w:pPr>
        <w:rPr>
          <w:rFonts w:hint="default" w:ascii="黑体" w:hAnsi="黑体" w:eastAsia="黑体" w:cs="宋体"/>
          <w:kern w:val="0"/>
          <w:sz w:val="28"/>
          <w:szCs w:val="28"/>
          <w:lang w:val="en-US"/>
        </w:rPr>
      </w:pPr>
      <w:r>
        <w:rPr>
          <w:rFonts w:hint="eastAsia" w:ascii="黑体" w:hAnsi="黑体" w:eastAsia="黑体" w:cs="仿宋"/>
          <w:sz w:val="28"/>
          <w:szCs w:val="28"/>
        </w:rPr>
        <w:t>八、其他补充事宜</w:t>
      </w:r>
      <w:r>
        <w:rPr>
          <w:rFonts w:hint="eastAsia" w:ascii="黑体" w:hAnsi="黑体" w:eastAsia="黑体" w:cs="仿宋"/>
          <w:sz w:val="28"/>
          <w:szCs w:val="28"/>
          <w:lang w:eastAsia="zh-CN"/>
        </w:rPr>
        <w:t>：</w:t>
      </w:r>
      <w:r>
        <w:rPr>
          <w:rFonts w:hint="eastAsia" w:ascii="黑体" w:hAnsi="黑体" w:eastAsia="黑体" w:cs="仿宋"/>
          <w:sz w:val="28"/>
          <w:szCs w:val="28"/>
          <w:lang w:val="en-US" w:eastAsia="zh-CN"/>
        </w:rPr>
        <w:t xml:space="preserve">中广电融合（北京）传媒有限公司综合得分：96.80 </w:t>
      </w:r>
    </w:p>
    <w:p w14:paraId="6D54AB0E">
      <w:pPr>
        <w:rPr>
          <w:rFonts w:ascii="黑体" w:hAnsi="黑体" w:eastAsia="黑体" w:cs="宋体"/>
          <w:kern w:val="0"/>
          <w:sz w:val="28"/>
          <w:szCs w:val="28"/>
        </w:rPr>
      </w:pPr>
      <w:r>
        <w:rPr>
          <w:rFonts w:hint="eastAsia" w:ascii="黑体" w:hAnsi="黑体" w:eastAsia="黑体" w:cs="宋体"/>
          <w:kern w:val="0"/>
          <w:sz w:val="28"/>
          <w:szCs w:val="28"/>
        </w:rPr>
        <w:t>九、凡对本次公告内容提出询问，请按以下方式联系。</w:t>
      </w:r>
    </w:p>
    <w:p w14:paraId="7BB7748F">
      <w:pPr>
        <w:pStyle w:val="4"/>
        <w:spacing w:line="360" w:lineRule="auto"/>
        <w:ind w:firstLine="700" w:firstLineChars="250"/>
        <w:rPr>
          <w:rFonts w:ascii="仿宋" w:hAnsi="仿宋" w:eastAsia="仿宋" w:cs="宋体"/>
          <w:b w:val="0"/>
          <w:sz w:val="28"/>
          <w:szCs w:val="28"/>
        </w:rPr>
      </w:pPr>
      <w:bookmarkStart w:id="2" w:name="_Toc28359100"/>
      <w:bookmarkStart w:id="3" w:name="_Toc28359023"/>
      <w:bookmarkStart w:id="4" w:name="_Toc35393641"/>
      <w:bookmarkStart w:id="5" w:name="_Toc35393810"/>
      <w:r>
        <w:rPr>
          <w:rFonts w:hint="eastAsia" w:ascii="仿宋" w:hAnsi="仿宋" w:eastAsia="仿宋" w:cs="宋体"/>
          <w:b w:val="0"/>
          <w:sz w:val="28"/>
          <w:szCs w:val="28"/>
        </w:rPr>
        <w:t>1.采购人信息</w:t>
      </w:r>
      <w:bookmarkEnd w:id="2"/>
      <w:bookmarkEnd w:id="3"/>
      <w:bookmarkEnd w:id="4"/>
      <w:bookmarkEnd w:id="5"/>
    </w:p>
    <w:p w14:paraId="046F1723">
      <w:pPr>
        <w:spacing w:line="360" w:lineRule="auto"/>
        <w:ind w:left="1129" w:leftChars="371" w:hanging="350" w:hangingChars="125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名    称：北京广播电视台</w:t>
      </w:r>
    </w:p>
    <w:p w14:paraId="5D14B158">
      <w:pPr>
        <w:spacing w:line="360" w:lineRule="auto"/>
        <w:ind w:left="1129" w:leftChars="371" w:hanging="350" w:hangingChars="125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地    址：北京市朝阳区建国路98号</w:t>
      </w:r>
    </w:p>
    <w:p w14:paraId="4873C5A4">
      <w:pPr>
        <w:spacing w:line="360" w:lineRule="auto"/>
        <w:ind w:left="1129" w:leftChars="371" w:hanging="350" w:hangingChars="125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联系方式：13911267045</w:t>
      </w:r>
    </w:p>
    <w:p w14:paraId="4122AB3C">
      <w:pPr>
        <w:pStyle w:val="4"/>
        <w:spacing w:line="360" w:lineRule="auto"/>
        <w:ind w:firstLine="840" w:firstLineChars="300"/>
        <w:rPr>
          <w:rFonts w:ascii="仿宋" w:hAnsi="仿宋" w:eastAsia="仿宋" w:cs="宋体"/>
          <w:b w:val="0"/>
          <w:sz w:val="28"/>
          <w:szCs w:val="28"/>
        </w:rPr>
      </w:pPr>
      <w:bookmarkStart w:id="6" w:name="_Toc28359024"/>
      <w:bookmarkStart w:id="7" w:name="_Toc35393642"/>
      <w:bookmarkStart w:id="8" w:name="_Toc28359101"/>
      <w:bookmarkStart w:id="9" w:name="_Toc35393811"/>
      <w:r>
        <w:rPr>
          <w:rFonts w:hint="eastAsia" w:ascii="仿宋" w:hAnsi="仿宋" w:eastAsia="仿宋" w:cs="宋体"/>
          <w:b w:val="0"/>
          <w:sz w:val="28"/>
          <w:szCs w:val="28"/>
        </w:rPr>
        <w:t>2.采购代理机构信息</w:t>
      </w:r>
      <w:bookmarkEnd w:id="6"/>
      <w:bookmarkEnd w:id="7"/>
      <w:bookmarkEnd w:id="8"/>
      <w:bookmarkEnd w:id="9"/>
    </w:p>
    <w:p w14:paraId="3C565EDF">
      <w:pPr>
        <w:pStyle w:val="4"/>
        <w:spacing w:line="360" w:lineRule="auto"/>
        <w:ind w:firstLine="840" w:firstLineChars="300"/>
        <w:rPr>
          <w:rFonts w:hint="eastAsia" w:ascii="仿宋" w:hAnsi="仿宋" w:eastAsia="仿宋" w:cs="宋体"/>
          <w:b w:val="0"/>
          <w:sz w:val="28"/>
          <w:szCs w:val="28"/>
        </w:rPr>
      </w:pPr>
      <w:bookmarkStart w:id="10" w:name="_Toc35393812"/>
      <w:bookmarkStart w:id="11" w:name="_Toc28359025"/>
      <w:bookmarkStart w:id="12" w:name="_Toc28359102"/>
      <w:bookmarkStart w:id="13" w:name="_Toc35393643"/>
      <w:r>
        <w:rPr>
          <w:rFonts w:hint="eastAsia" w:ascii="仿宋" w:hAnsi="仿宋" w:eastAsia="仿宋" w:cs="宋体"/>
          <w:b w:val="0"/>
          <w:sz w:val="28"/>
          <w:szCs w:val="28"/>
        </w:rPr>
        <w:t>名  称：国信国采（北京）招标咨询有限责任公司</w:t>
      </w:r>
    </w:p>
    <w:p w14:paraId="1A7CFB35">
      <w:pPr>
        <w:pStyle w:val="4"/>
        <w:spacing w:line="360" w:lineRule="auto"/>
        <w:ind w:firstLine="840" w:firstLineChars="300"/>
        <w:rPr>
          <w:rFonts w:hint="eastAsia" w:ascii="仿宋" w:hAnsi="仿宋" w:eastAsia="仿宋" w:cs="宋体"/>
          <w:b w:val="0"/>
          <w:sz w:val="28"/>
          <w:szCs w:val="28"/>
        </w:rPr>
      </w:pPr>
      <w:r>
        <w:rPr>
          <w:rFonts w:hint="eastAsia" w:ascii="仿宋" w:hAnsi="仿宋" w:eastAsia="仿宋" w:cs="宋体"/>
          <w:b w:val="0"/>
          <w:sz w:val="28"/>
          <w:szCs w:val="28"/>
        </w:rPr>
        <w:t>地  址：北京市海淀区和泓四季6号楼国信招标</w:t>
      </w:r>
    </w:p>
    <w:p w14:paraId="4F72F842">
      <w:pPr>
        <w:pStyle w:val="4"/>
        <w:spacing w:line="360" w:lineRule="auto"/>
        <w:ind w:firstLine="840" w:firstLineChars="300"/>
        <w:rPr>
          <w:rFonts w:hint="eastAsia" w:ascii="仿宋" w:hAnsi="仿宋" w:eastAsia="仿宋" w:cs="宋体"/>
          <w:b w:val="0"/>
          <w:sz w:val="28"/>
          <w:szCs w:val="28"/>
        </w:rPr>
      </w:pPr>
      <w:r>
        <w:rPr>
          <w:rFonts w:hint="eastAsia" w:ascii="仿宋" w:hAnsi="仿宋" w:eastAsia="仿宋" w:cs="宋体"/>
          <w:b w:val="0"/>
          <w:sz w:val="28"/>
          <w:szCs w:val="28"/>
        </w:rPr>
        <w:t>联系方式：18910809508</w:t>
      </w:r>
    </w:p>
    <w:p w14:paraId="56CC7052">
      <w:pPr>
        <w:pStyle w:val="4"/>
        <w:spacing w:line="360" w:lineRule="auto"/>
        <w:ind w:firstLine="840" w:firstLineChars="300"/>
        <w:rPr>
          <w:rFonts w:ascii="仿宋" w:hAnsi="仿宋" w:eastAsia="仿宋" w:cs="宋体"/>
          <w:b w:val="0"/>
          <w:sz w:val="28"/>
          <w:szCs w:val="28"/>
        </w:rPr>
      </w:pPr>
      <w:r>
        <w:rPr>
          <w:rFonts w:hint="eastAsia" w:ascii="仿宋" w:hAnsi="仿宋" w:eastAsia="仿宋" w:cs="宋体"/>
          <w:b w:val="0"/>
          <w:sz w:val="28"/>
          <w:szCs w:val="28"/>
        </w:rPr>
        <w:t>3.项目</w:t>
      </w:r>
      <w:r>
        <w:rPr>
          <w:rFonts w:ascii="仿宋" w:hAnsi="仿宋" w:eastAsia="仿宋" w:cs="宋体"/>
          <w:b w:val="0"/>
          <w:sz w:val="28"/>
          <w:szCs w:val="28"/>
        </w:rPr>
        <w:t>联系方式</w:t>
      </w:r>
      <w:bookmarkEnd w:id="10"/>
      <w:bookmarkEnd w:id="11"/>
      <w:bookmarkEnd w:id="12"/>
      <w:bookmarkEnd w:id="13"/>
    </w:p>
    <w:p w14:paraId="4F5786A3">
      <w:pPr>
        <w:pStyle w:val="19"/>
        <w:numPr>
          <w:ilvl w:val="-1"/>
          <w:numId w:val="0"/>
        </w:numPr>
        <w:ind w:left="840" w:leftChars="400" w:firstLine="0" w:firstLineChars="0"/>
        <w:rPr>
          <w:rFonts w:hint="default" w:ascii="仿宋" w:hAnsi="仿宋" w:eastAsia="仿宋" w:cs="宋体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default" w:ascii="仿宋" w:hAnsi="仿宋" w:eastAsia="仿宋" w:cs="宋体"/>
          <w:b w:val="0"/>
          <w:bCs/>
          <w:kern w:val="2"/>
          <w:sz w:val="28"/>
          <w:szCs w:val="28"/>
          <w:lang w:val="en-US" w:eastAsia="zh-CN" w:bidi="ar-SA"/>
        </w:rPr>
        <w:t>联系人：梁超、王琛、贾大伟</w:t>
      </w:r>
    </w:p>
    <w:p w14:paraId="18492D26">
      <w:pPr>
        <w:pStyle w:val="19"/>
        <w:numPr>
          <w:ilvl w:val="-1"/>
          <w:numId w:val="0"/>
        </w:numPr>
        <w:ind w:left="840" w:leftChars="400" w:firstLine="0" w:firstLineChars="0"/>
        <w:rPr>
          <w:rFonts w:hint="default" w:ascii="仿宋" w:hAnsi="仿宋" w:eastAsia="仿宋" w:cs="宋体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default" w:ascii="仿宋" w:hAnsi="仿宋" w:eastAsia="仿宋" w:cs="宋体"/>
          <w:b w:val="0"/>
          <w:bCs/>
          <w:kern w:val="2"/>
          <w:sz w:val="28"/>
          <w:szCs w:val="28"/>
          <w:lang w:val="en-US" w:eastAsia="zh-CN" w:bidi="ar-SA"/>
        </w:rPr>
        <w:t>联系方式：18910809508</w:t>
      </w:r>
    </w:p>
    <w:p w14:paraId="604FFBB2">
      <w:pPr>
        <w:rPr>
          <w:rFonts w:hint="eastAsia" w:ascii="仿宋" w:hAnsi="仿宋" w:eastAsia="仿宋" w:cs="宋体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宋体"/>
          <w:b w:val="0"/>
          <w:bCs/>
          <w:kern w:val="2"/>
          <w:sz w:val="28"/>
          <w:szCs w:val="28"/>
          <w:lang w:val="en-US" w:eastAsia="zh-CN" w:bidi="ar-SA"/>
        </w:rPr>
        <w:br w:type="page"/>
      </w:r>
    </w:p>
    <w:p w14:paraId="0A0DEEC6"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6002655" cy="4820920"/>
            <wp:effectExtent l="0" t="0" r="444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48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03290" cy="5079365"/>
            <wp:effectExtent l="0" t="0" r="381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3290" cy="50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04560" cy="4890135"/>
            <wp:effectExtent l="0" t="0" r="254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4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07100" cy="2213610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466" w:bottom="1440" w:left="98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69663037"/>
    </w:sdtPr>
    <w:sdtContent>
      <w:p w14:paraId="00BCF7B1">
        <w:pPr>
          <w:pStyle w:val="1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3E60C218">
    <w:pPr>
      <w:pStyle w:val="1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1D4D51"/>
    <w:multiLevelType w:val="singleLevel"/>
    <w:tmpl w:val="D31D4D51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097C691"/>
    <w:multiLevelType w:val="singleLevel"/>
    <w:tmpl w:val="4097C691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9DA48DB"/>
    <w:multiLevelType w:val="singleLevel"/>
    <w:tmpl w:val="59DA48D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zZmVkNjI0ZmUzYjA4YWU5Y2ZjOGM1ZDQzMmMxYTYifQ=="/>
  </w:docVars>
  <w:rsids>
    <w:rsidRoot w:val="00244094"/>
    <w:rsid w:val="000312DE"/>
    <w:rsid w:val="00036E09"/>
    <w:rsid w:val="0005737B"/>
    <w:rsid w:val="000726D8"/>
    <w:rsid w:val="000A6769"/>
    <w:rsid w:val="000D3B95"/>
    <w:rsid w:val="000D5040"/>
    <w:rsid w:val="000D6508"/>
    <w:rsid w:val="00110BD8"/>
    <w:rsid w:val="00151C8B"/>
    <w:rsid w:val="00244094"/>
    <w:rsid w:val="00246690"/>
    <w:rsid w:val="002F4172"/>
    <w:rsid w:val="00322E12"/>
    <w:rsid w:val="003D04C7"/>
    <w:rsid w:val="00430D5D"/>
    <w:rsid w:val="00445621"/>
    <w:rsid w:val="004B0417"/>
    <w:rsid w:val="004F0CA3"/>
    <w:rsid w:val="004F449A"/>
    <w:rsid w:val="005902A4"/>
    <w:rsid w:val="006939FC"/>
    <w:rsid w:val="0079663A"/>
    <w:rsid w:val="007E2D83"/>
    <w:rsid w:val="0080774A"/>
    <w:rsid w:val="00877C6E"/>
    <w:rsid w:val="008974EE"/>
    <w:rsid w:val="008A1192"/>
    <w:rsid w:val="008A2FE7"/>
    <w:rsid w:val="0090581E"/>
    <w:rsid w:val="00966F02"/>
    <w:rsid w:val="009A15C7"/>
    <w:rsid w:val="00A30F31"/>
    <w:rsid w:val="00A3374C"/>
    <w:rsid w:val="00C37A88"/>
    <w:rsid w:val="00C52F06"/>
    <w:rsid w:val="00C61BBE"/>
    <w:rsid w:val="00C95981"/>
    <w:rsid w:val="00D26832"/>
    <w:rsid w:val="00DA7067"/>
    <w:rsid w:val="00DC09FA"/>
    <w:rsid w:val="00E457B7"/>
    <w:rsid w:val="00E702D6"/>
    <w:rsid w:val="00E75E92"/>
    <w:rsid w:val="00ED7C2A"/>
    <w:rsid w:val="00EE3266"/>
    <w:rsid w:val="00F37C93"/>
    <w:rsid w:val="00F53A4B"/>
    <w:rsid w:val="03143726"/>
    <w:rsid w:val="09A51EE0"/>
    <w:rsid w:val="0BED1784"/>
    <w:rsid w:val="100D30E9"/>
    <w:rsid w:val="194F0133"/>
    <w:rsid w:val="19BD5CC4"/>
    <w:rsid w:val="1DBA2E5E"/>
    <w:rsid w:val="1FE8358E"/>
    <w:rsid w:val="2162035B"/>
    <w:rsid w:val="217C6D52"/>
    <w:rsid w:val="231C2B69"/>
    <w:rsid w:val="235A6375"/>
    <w:rsid w:val="2A271AEF"/>
    <w:rsid w:val="2D7548AE"/>
    <w:rsid w:val="355F5CDF"/>
    <w:rsid w:val="357B2DA0"/>
    <w:rsid w:val="37502215"/>
    <w:rsid w:val="38E314C0"/>
    <w:rsid w:val="3EA26E75"/>
    <w:rsid w:val="3F8C2DBD"/>
    <w:rsid w:val="41E41B21"/>
    <w:rsid w:val="42990A4F"/>
    <w:rsid w:val="48B12AC2"/>
    <w:rsid w:val="4BF566EB"/>
    <w:rsid w:val="4C712CAE"/>
    <w:rsid w:val="4DE25F8F"/>
    <w:rsid w:val="506D2E58"/>
    <w:rsid w:val="5121201B"/>
    <w:rsid w:val="532D3606"/>
    <w:rsid w:val="56322375"/>
    <w:rsid w:val="591E54CA"/>
    <w:rsid w:val="59895444"/>
    <w:rsid w:val="5E573BE8"/>
    <w:rsid w:val="5FA64584"/>
    <w:rsid w:val="61DB07DD"/>
    <w:rsid w:val="63DB6F04"/>
    <w:rsid w:val="651647CF"/>
    <w:rsid w:val="6D515F56"/>
    <w:rsid w:val="704F54C4"/>
    <w:rsid w:val="71EF7CF9"/>
    <w:rsid w:val="730B5EE4"/>
    <w:rsid w:val="78344733"/>
    <w:rsid w:val="7997688F"/>
    <w:rsid w:val="7B2D39FB"/>
    <w:rsid w:val="7B9A2D89"/>
    <w:rsid w:val="7C1C6E89"/>
    <w:rsid w:val="7D100D26"/>
    <w:rsid w:val="7D4B28EB"/>
    <w:rsid w:val="7E1A7D1E"/>
    <w:rsid w:val="7F3156B4"/>
    <w:rsid w:val="7F746B9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nhideWhenUsed="0" w:uiPriority="0" w:semiHidden="0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2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8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 w:cs="Arial"/>
      <w:b/>
      <w:bCs/>
      <w:sz w:val="32"/>
      <w:szCs w:val="32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line="360" w:lineRule="auto"/>
    </w:pPr>
    <w:rPr>
      <w:sz w:val="24"/>
      <w:szCs w:val="20"/>
    </w:rPr>
  </w:style>
  <w:style w:type="paragraph" w:styleId="5">
    <w:name w:val="annotation text"/>
    <w:basedOn w:val="1"/>
    <w:link w:val="29"/>
    <w:semiHidden/>
    <w:unhideWhenUsed/>
    <w:qFormat/>
    <w:uiPriority w:val="99"/>
    <w:pPr>
      <w:jc w:val="left"/>
    </w:pPr>
  </w:style>
  <w:style w:type="paragraph" w:styleId="6">
    <w:name w:val="Closing"/>
    <w:basedOn w:val="1"/>
    <w:next w:val="1"/>
    <w:qFormat/>
    <w:uiPriority w:val="0"/>
    <w:pPr>
      <w:spacing w:line="360" w:lineRule="auto"/>
      <w:ind w:left="100"/>
    </w:pPr>
    <w:rPr>
      <w:sz w:val="24"/>
    </w:rPr>
  </w:style>
  <w:style w:type="paragraph" w:styleId="7">
    <w:name w:val="Body Text Indent"/>
    <w:basedOn w:val="1"/>
    <w:qFormat/>
    <w:uiPriority w:val="0"/>
    <w:pPr>
      <w:ind w:left="570" w:hanging="30"/>
    </w:pPr>
    <w:rPr>
      <w:sz w:val="28"/>
      <w:szCs w:val="20"/>
    </w:rPr>
  </w:style>
  <w:style w:type="paragraph" w:styleId="8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9">
    <w:name w:val="Plain Text"/>
    <w:basedOn w:val="1"/>
    <w:link w:val="30"/>
    <w:qFormat/>
    <w:uiPriority w:val="0"/>
    <w:rPr>
      <w:rFonts w:ascii="宋体" w:hAnsi="Courier New" w:eastAsiaTheme="minorEastAsia" w:cstheme="minorBidi"/>
      <w:szCs w:val="22"/>
    </w:rPr>
  </w:style>
  <w:style w:type="paragraph" w:styleId="10">
    <w:name w:val="Date"/>
    <w:basedOn w:val="1"/>
    <w:next w:val="1"/>
    <w:link w:val="31"/>
    <w:qFormat/>
    <w:uiPriority w:val="0"/>
    <w:pPr>
      <w:adjustRightInd w:val="0"/>
      <w:spacing w:line="360" w:lineRule="atLeast"/>
      <w:textAlignment w:val="baseline"/>
    </w:pPr>
    <w:rPr>
      <w:rFonts w:ascii="宋体" w:cs="宋体"/>
      <w:kern w:val="0"/>
      <w:sz w:val="24"/>
      <w:szCs w:val="24"/>
    </w:rPr>
  </w:style>
  <w:style w:type="paragraph" w:styleId="11">
    <w:name w:val="Balloon Text"/>
    <w:basedOn w:val="1"/>
    <w:link w:val="32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5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6">
    <w:name w:val="Body Text 2"/>
    <w:basedOn w:val="1"/>
    <w:link w:val="33"/>
    <w:qFormat/>
    <w:uiPriority w:val="0"/>
    <w:pPr>
      <w:spacing w:after="120" w:line="480" w:lineRule="auto"/>
    </w:pPr>
  </w:style>
  <w:style w:type="paragraph" w:styleId="1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8">
    <w:name w:val="annotation subject"/>
    <w:basedOn w:val="5"/>
    <w:next w:val="5"/>
    <w:link w:val="34"/>
    <w:semiHidden/>
    <w:unhideWhenUsed/>
    <w:qFormat/>
    <w:uiPriority w:val="99"/>
    <w:rPr>
      <w:b/>
      <w:bCs/>
    </w:rPr>
  </w:style>
  <w:style w:type="paragraph" w:styleId="19">
    <w:name w:val="Body Text First Indent 2"/>
    <w:basedOn w:val="7"/>
    <w:qFormat/>
    <w:uiPriority w:val="0"/>
    <w:pPr>
      <w:spacing w:after="120" w:line="240" w:lineRule="auto"/>
      <w:ind w:left="420" w:leftChars="200" w:firstLine="200" w:firstLineChars="200"/>
      <w:jc w:val="left"/>
    </w:pPr>
    <w:rPr>
      <w:rFonts w:hAnsi="宋体"/>
      <w:szCs w:val="24"/>
    </w:rPr>
  </w:style>
  <w:style w:type="table" w:styleId="21">
    <w:name w:val="Table Grid"/>
    <w:basedOn w:val="20"/>
    <w:qFormat/>
    <w:uiPriority w:val="0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3">
    <w:name w:val="Hyperlink"/>
    <w:basedOn w:val="2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4">
    <w:name w:val="annotation reference"/>
    <w:basedOn w:val="22"/>
    <w:semiHidden/>
    <w:unhideWhenUsed/>
    <w:qFormat/>
    <w:uiPriority w:val="99"/>
    <w:rPr>
      <w:sz w:val="21"/>
      <w:szCs w:val="21"/>
    </w:rPr>
  </w:style>
  <w:style w:type="character" w:customStyle="1" w:styleId="25">
    <w:name w:val="页眉 Char"/>
    <w:basedOn w:val="22"/>
    <w:link w:val="13"/>
    <w:qFormat/>
    <w:uiPriority w:val="99"/>
    <w:rPr>
      <w:sz w:val="18"/>
      <w:szCs w:val="18"/>
    </w:rPr>
  </w:style>
  <w:style w:type="character" w:customStyle="1" w:styleId="26">
    <w:name w:val="页脚 Char"/>
    <w:basedOn w:val="22"/>
    <w:link w:val="12"/>
    <w:qFormat/>
    <w:uiPriority w:val="99"/>
    <w:rPr>
      <w:sz w:val="18"/>
      <w:szCs w:val="18"/>
    </w:rPr>
  </w:style>
  <w:style w:type="character" w:customStyle="1" w:styleId="27">
    <w:name w:val="标题 1 Char"/>
    <w:basedOn w:val="22"/>
    <w:link w:val="3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8">
    <w:name w:val="标题 2 Char"/>
    <w:basedOn w:val="22"/>
    <w:link w:val="4"/>
    <w:qFormat/>
    <w:uiPriority w:val="0"/>
    <w:rPr>
      <w:rFonts w:ascii="Arial" w:hAnsi="Arial" w:eastAsia="黑体" w:cs="Arial"/>
      <w:b/>
      <w:bCs/>
      <w:sz w:val="32"/>
      <w:szCs w:val="32"/>
    </w:rPr>
  </w:style>
  <w:style w:type="character" w:customStyle="1" w:styleId="29">
    <w:name w:val="批注文字 Char"/>
    <w:basedOn w:val="22"/>
    <w:link w:val="5"/>
    <w:semiHidden/>
    <w:qFormat/>
    <w:uiPriority w:val="99"/>
    <w:rPr>
      <w:rFonts w:ascii="Times New Roman" w:hAnsi="Times New Roman" w:eastAsia="宋体" w:cs="Times New Roman"/>
      <w:szCs w:val="21"/>
    </w:rPr>
  </w:style>
  <w:style w:type="character" w:customStyle="1" w:styleId="30">
    <w:name w:val="纯文本 Char"/>
    <w:basedOn w:val="22"/>
    <w:link w:val="9"/>
    <w:qFormat/>
    <w:uiPriority w:val="0"/>
    <w:rPr>
      <w:rFonts w:ascii="宋体" w:hAnsi="Courier New"/>
    </w:rPr>
  </w:style>
  <w:style w:type="character" w:customStyle="1" w:styleId="31">
    <w:name w:val="日期 Char"/>
    <w:basedOn w:val="22"/>
    <w:link w:val="10"/>
    <w:qFormat/>
    <w:uiPriority w:val="0"/>
    <w:rPr>
      <w:rFonts w:ascii="宋体" w:hAnsi="Times New Roman" w:eastAsia="宋体" w:cs="宋体"/>
      <w:kern w:val="0"/>
      <w:sz w:val="24"/>
      <w:szCs w:val="24"/>
    </w:rPr>
  </w:style>
  <w:style w:type="character" w:customStyle="1" w:styleId="32">
    <w:name w:val="批注框文本 Char"/>
    <w:basedOn w:val="22"/>
    <w:link w:val="11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3">
    <w:name w:val="正文文本 2 Char"/>
    <w:basedOn w:val="22"/>
    <w:link w:val="16"/>
    <w:qFormat/>
    <w:uiPriority w:val="0"/>
    <w:rPr>
      <w:rFonts w:ascii="Times New Roman" w:hAnsi="Times New Roman" w:eastAsia="宋体" w:cs="Times New Roman"/>
      <w:szCs w:val="21"/>
    </w:rPr>
  </w:style>
  <w:style w:type="character" w:customStyle="1" w:styleId="34">
    <w:name w:val="批注主题 Char"/>
    <w:basedOn w:val="29"/>
    <w:link w:val="18"/>
    <w:semiHidden/>
    <w:qFormat/>
    <w:uiPriority w:val="99"/>
    <w:rPr>
      <w:rFonts w:ascii="Times New Roman" w:hAnsi="Times New Roman" w:eastAsia="宋体" w:cs="Times New Roman"/>
      <w:b/>
      <w:bCs/>
      <w:szCs w:val="21"/>
    </w:rPr>
  </w:style>
  <w:style w:type="character" w:customStyle="1" w:styleId="35">
    <w:name w:val="纯文本 字符"/>
    <w:basedOn w:val="22"/>
    <w:semiHidden/>
    <w:qFormat/>
    <w:uiPriority w:val="99"/>
    <w:rPr>
      <w:rFonts w:hAnsi="Courier New" w:cs="Courier New" w:asciiTheme="minorEastAsia"/>
      <w:szCs w:val="21"/>
    </w:rPr>
  </w:style>
  <w:style w:type="paragraph" w:styleId="36">
    <w:name w:val="List Paragraph"/>
    <w:basedOn w:val="1"/>
    <w:qFormat/>
    <w:uiPriority w:val="34"/>
    <w:pPr>
      <w:ind w:firstLine="420" w:firstLineChars="200"/>
    </w:pPr>
  </w:style>
  <w:style w:type="paragraph" w:customStyle="1" w:styleId="37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38">
    <w:name w:val="TOC 标题1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9">
    <w:name w:val="TOC Heading"/>
    <w:basedOn w:val="3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40">
    <w:name w:val="qowt-font10-gbk"/>
    <w:basedOn w:val="2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7</Pages>
  <Words>434</Words>
  <Characters>501</Characters>
  <Lines>57</Lines>
  <Paragraphs>16</Paragraphs>
  <TotalTime>5</TotalTime>
  <ScaleCrop>false</ScaleCrop>
  <LinksUpToDate>false</LinksUpToDate>
  <CharactersWithSpaces>501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2020-03-18T03:22:00Z</dcterms:created>
  <dc:creator>赵璧</dc:creator>
  <cp:lastModifiedBy>wxq</cp:lastModifiedBy>
  <cp:lastPrinted>2020-12-27T09:26:00Z</cp:lastPrinted>
  <dcterms:modified xsi:type="dcterms:W3CDTF">2025-12-10T07:30:18Z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921DE04431FC403A85597AA69FCDBD9C_13</vt:lpwstr>
  </property>
  <property fmtid="{D5CDD505-2E9C-101B-9397-08002B2CF9AE}" pid="4" name="KSOTemplateDocerSaveRecord">
    <vt:lpwstr>eyJoZGlkIjoiYjRiZDQwZjE4ZGQyYWViNDJjZDEyZDE1MDIyNTQzMWIiLCJ1c2VySWQiOiIxMDMzODc4MjA0In0=</vt:lpwstr>
  </property>
</Properties>
</file>