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eastAsia" w:ascii="Times New Roman"/>
          <w:color w:val="auto"/>
          <w:sz w:val="60"/>
        </w:rPr>
      </w:pPr>
      <w:bookmarkStart w:id="0" w:name="_Hlk197526062"/>
    </w:p>
    <w:p>
      <w:pPr>
        <w:pStyle w:val="18"/>
        <w:spacing w:before="197"/>
        <w:rPr>
          <w:rFonts w:hint="eastAsia" w:ascii="Times New Roman"/>
          <w:color w:val="auto"/>
          <w:sz w:val="60"/>
        </w:rPr>
      </w:pPr>
    </w:p>
    <w:p>
      <w:pPr>
        <w:spacing w:line="189" w:lineRule="auto"/>
        <w:ind w:left="1792" w:right="1789" w:firstLine="602"/>
        <w:jc w:val="center"/>
        <w:rPr>
          <w:rFonts w:hint="eastAsia" w:ascii="Microsoft JhengHei" w:eastAsia="Microsoft JhengHei"/>
          <w:b/>
          <w:color w:val="auto"/>
          <w:spacing w:val="-2"/>
          <w:sz w:val="60"/>
        </w:rPr>
      </w:pPr>
      <w:r>
        <w:rPr>
          <w:rFonts w:ascii="Microsoft JhengHei" w:eastAsia="Microsoft JhengHei"/>
          <w:b/>
          <w:color w:val="auto"/>
          <w:spacing w:val="-2"/>
          <w:sz w:val="60"/>
        </w:rPr>
        <w:t>北京市政府采购项目</w:t>
      </w:r>
    </w:p>
    <w:p>
      <w:pPr>
        <w:spacing w:line="189" w:lineRule="auto"/>
        <w:ind w:left="1792" w:right="1789" w:firstLine="602"/>
        <w:jc w:val="center"/>
        <w:rPr>
          <w:rFonts w:hint="eastAsia" w:ascii="Microsoft JhengHei" w:eastAsia="Microsoft JhengHei"/>
          <w:b/>
          <w:color w:val="auto"/>
          <w:sz w:val="60"/>
        </w:rPr>
      </w:pPr>
      <w:r>
        <w:rPr>
          <w:rFonts w:ascii="Microsoft JhengHei" w:eastAsia="Microsoft JhengHei"/>
          <w:b/>
          <w:color w:val="auto"/>
          <w:spacing w:val="-2"/>
          <w:sz w:val="60"/>
        </w:rPr>
        <w:t>竞争性磋商文件</w:t>
      </w:r>
    </w:p>
    <w:p>
      <w:pPr>
        <w:spacing w:line="932" w:lineRule="exact"/>
        <w:ind w:left="2990"/>
        <w:rPr>
          <w:rFonts w:hint="eastAsia" w:ascii="Microsoft JhengHei" w:eastAsia="Microsoft JhengHei"/>
          <w:b/>
          <w:color w:val="auto"/>
          <w:sz w:val="60"/>
        </w:rPr>
      </w:pPr>
      <w:r>
        <w:rPr>
          <w:rFonts w:ascii="Microsoft JhengHei" w:eastAsia="Microsoft JhengHei"/>
          <w:b/>
          <w:color w:val="auto"/>
          <w:w w:val="105"/>
          <w:sz w:val="60"/>
        </w:rPr>
        <w:t>（</w:t>
      </w:r>
      <w:r>
        <w:rPr>
          <w:rFonts w:ascii="Trebuchet MS" w:eastAsia="Trebuchet MS"/>
          <w:b/>
          <w:color w:val="auto"/>
          <w:w w:val="105"/>
          <w:sz w:val="60"/>
        </w:rPr>
        <w:t>202</w:t>
      </w:r>
      <w:r>
        <w:rPr>
          <w:rFonts w:ascii="Trebuchet MS" w:eastAsiaTheme="minorEastAsia"/>
          <w:b/>
          <w:color w:val="auto"/>
          <w:w w:val="105"/>
          <w:sz w:val="60"/>
        </w:rPr>
        <w:t>4</w:t>
      </w:r>
      <w:r>
        <w:rPr>
          <w:rFonts w:ascii="Trebuchet MS" w:eastAsia="Trebuchet MS"/>
          <w:b/>
          <w:color w:val="auto"/>
          <w:spacing w:val="56"/>
          <w:w w:val="105"/>
          <w:sz w:val="60"/>
        </w:rPr>
        <w:t xml:space="preserve"> </w:t>
      </w:r>
      <w:r>
        <w:rPr>
          <w:rFonts w:ascii="Microsoft JhengHei" w:eastAsia="Microsoft JhengHei"/>
          <w:b/>
          <w:color w:val="auto"/>
          <w:w w:val="105"/>
          <w:sz w:val="60"/>
        </w:rPr>
        <w:t>年版</w:t>
      </w:r>
      <w:r>
        <w:rPr>
          <w:rFonts w:ascii="Microsoft JhengHei" w:eastAsia="Microsoft JhengHei"/>
          <w:b/>
          <w:color w:val="auto"/>
          <w:spacing w:val="-10"/>
          <w:w w:val="105"/>
          <w:sz w:val="60"/>
        </w:rPr>
        <w:t>）</w:t>
      </w:r>
    </w:p>
    <w:p>
      <w:pPr>
        <w:pStyle w:val="18"/>
        <w:spacing w:before="943"/>
        <w:rPr>
          <w:rFonts w:hint="eastAsia" w:ascii="Microsoft JhengHei"/>
          <w:b/>
          <w:color w:val="auto"/>
          <w:sz w:val="60"/>
        </w:rPr>
      </w:pPr>
    </w:p>
    <w:p>
      <w:pPr>
        <w:pStyle w:val="18"/>
        <w:spacing w:before="943"/>
        <w:rPr>
          <w:rFonts w:hint="eastAsia" w:ascii="Microsoft JhengHei"/>
          <w:b/>
          <w:color w:val="auto"/>
          <w:sz w:val="60"/>
        </w:rPr>
      </w:pPr>
    </w:p>
    <w:p>
      <w:pPr>
        <w:pStyle w:val="3"/>
        <w:spacing w:before="1"/>
        <w:rPr>
          <w:rFonts w:hint="eastAsia"/>
          <w:color w:val="auto"/>
        </w:rPr>
      </w:pPr>
      <w:r>
        <w:rPr>
          <w:color w:val="auto"/>
          <w:spacing w:val="-2"/>
        </w:rPr>
        <w:t>项目名称：</w:t>
      </w:r>
      <w:bookmarkStart w:id="1" w:name="OLE_LINK42"/>
      <w:r>
        <w:rPr>
          <w:rFonts w:hint="eastAsia"/>
          <w:color w:val="auto"/>
          <w:spacing w:val="-2"/>
        </w:rPr>
        <w:t>紫竹院公园茶点部老旧房屋修缮项目</w:t>
      </w:r>
    </w:p>
    <w:bookmarkEnd w:id="1"/>
    <w:p>
      <w:pPr>
        <w:pStyle w:val="3"/>
        <w:spacing w:before="321" w:line="408" w:lineRule="auto"/>
        <w:ind w:left="1497"/>
        <w:rPr>
          <w:rFonts w:hint="eastAsia"/>
          <w:color w:val="auto"/>
          <w:spacing w:val="-2"/>
        </w:rPr>
      </w:pPr>
      <w:r>
        <w:rPr>
          <w:color w:val="auto"/>
          <w:spacing w:val="-2"/>
        </w:rPr>
        <w:t>项目编号：</w:t>
      </w:r>
      <w:bookmarkStart w:id="2" w:name="OLE_LINK3"/>
      <w:bookmarkStart w:id="3" w:name="OLE_LINK2"/>
      <w:r>
        <w:rPr>
          <w:rFonts w:hint="eastAsia"/>
          <w:color w:val="auto"/>
          <w:spacing w:val="-2"/>
        </w:rPr>
        <w:t>GXCZ-C-25330140</w:t>
      </w:r>
      <w:bookmarkEnd w:id="2"/>
    </w:p>
    <w:bookmarkEnd w:id="3"/>
    <w:p>
      <w:pPr>
        <w:pStyle w:val="3"/>
        <w:spacing w:before="321" w:line="408" w:lineRule="auto"/>
        <w:ind w:left="1497"/>
        <w:rPr>
          <w:rFonts w:hint="eastAsia"/>
          <w:color w:val="auto"/>
        </w:rPr>
      </w:pPr>
      <w:r>
        <w:rPr>
          <w:color w:val="auto"/>
        </w:rPr>
        <w:t>采 购 人：</w:t>
      </w:r>
      <w:r>
        <w:rPr>
          <w:rFonts w:hint="eastAsia"/>
          <w:color w:val="auto"/>
        </w:rPr>
        <w:t>北京市紫竹院公园管理处</w:t>
      </w:r>
    </w:p>
    <w:p>
      <w:pPr>
        <w:pStyle w:val="3"/>
        <w:spacing w:line="458" w:lineRule="exact"/>
        <w:rPr>
          <w:rFonts w:hint="eastAsia"/>
          <w:color w:val="auto"/>
        </w:rPr>
      </w:pPr>
      <w:r>
        <w:rPr>
          <w:color w:val="auto"/>
          <w:spacing w:val="-2"/>
        </w:rPr>
        <w:t>采购代理机构：</w:t>
      </w:r>
      <w:bookmarkStart w:id="4" w:name="_Hlk186376356"/>
      <w:bookmarkStart w:id="5" w:name="_Hlk186189913"/>
      <w:r>
        <w:rPr>
          <w:rFonts w:hint="eastAsia"/>
          <w:color w:val="auto"/>
          <w:spacing w:val="-2"/>
        </w:rPr>
        <w:t>国信招标集团股份有限公司</w:t>
      </w:r>
      <w:bookmarkEnd w:id="4"/>
    </w:p>
    <w:bookmarkEnd w:id="5"/>
    <w:p>
      <w:pPr>
        <w:pStyle w:val="3"/>
        <w:spacing w:line="458" w:lineRule="exact"/>
        <w:rPr>
          <w:rFonts w:hint="eastAsia"/>
          <w:color w:val="auto"/>
        </w:rPr>
        <w:sectPr>
          <w:type w:val="continuous"/>
          <w:pgSz w:w="11910" w:h="16840"/>
          <w:pgMar w:top="1920" w:right="565" w:bottom="280" w:left="1133" w:header="720" w:footer="720" w:gutter="0"/>
          <w:cols w:space="720" w:num="1"/>
        </w:sectPr>
      </w:pPr>
    </w:p>
    <w:p>
      <w:pPr>
        <w:tabs>
          <w:tab w:val="left" w:pos="1442"/>
        </w:tabs>
        <w:spacing w:before="378"/>
        <w:ind w:right="1"/>
        <w:jc w:val="center"/>
        <w:rPr>
          <w:rFonts w:hint="eastAsia" w:ascii="Microsoft JhengHei" w:eastAsiaTheme="minorEastAsia"/>
          <w:b/>
          <w:color w:val="auto"/>
          <w:sz w:val="36"/>
        </w:rPr>
      </w:pPr>
      <w:bookmarkStart w:id="6" w:name="_bookmark0"/>
      <w:bookmarkEnd w:id="6"/>
      <w:bookmarkStart w:id="7" w:name="目______录"/>
      <w:bookmarkEnd w:id="7"/>
      <w:r>
        <w:rPr>
          <w:rFonts w:ascii="Microsoft JhengHei" w:eastAsia="Microsoft JhengHei"/>
          <w:b/>
          <w:color w:val="auto"/>
          <w:spacing w:val="-10"/>
          <w:sz w:val="36"/>
        </w:rPr>
        <w:t>目</w:t>
      </w:r>
      <w:r>
        <w:rPr>
          <w:rFonts w:ascii="Microsoft JhengHei" w:eastAsia="Microsoft JhengHei"/>
          <w:b/>
          <w:color w:val="auto"/>
          <w:sz w:val="36"/>
        </w:rPr>
        <w:tab/>
      </w:r>
      <w:r>
        <w:rPr>
          <w:rFonts w:ascii="Microsoft JhengHei" w:eastAsia="Microsoft JhengHei"/>
          <w:b/>
          <w:color w:val="auto"/>
          <w:spacing w:val="-10"/>
          <w:sz w:val="36"/>
        </w:rPr>
        <w:t>录</w:t>
      </w:r>
    </w:p>
    <w:sdt>
      <w:sdtPr>
        <w:rPr>
          <w:color w:val="auto"/>
        </w:rPr>
        <w:id w:val="259959868"/>
        <w:docPartObj>
          <w:docPartGallery w:val="Table of Contents"/>
          <w:docPartUnique/>
        </w:docPartObj>
      </w:sdtPr>
      <w:sdtEndPr>
        <w:rPr>
          <w:color w:val="auto"/>
        </w:rPr>
      </w:sdtEndPr>
      <w:sdtContent>
        <w:p>
          <w:pPr>
            <w:pStyle w:val="29"/>
            <w:tabs>
              <w:tab w:val="left" w:pos="1650"/>
              <w:tab w:val="right" w:leader="dot" w:pos="9505"/>
            </w:tabs>
            <w:spacing w:before="0"/>
            <w:rPr>
              <w:rFonts w:ascii="Trebuchet MS" w:eastAsia="Trebuchet MS"/>
              <w:color w:val="auto"/>
            </w:rPr>
          </w:pPr>
          <w:r>
            <w:rPr>
              <w:color w:val="auto"/>
            </w:rPr>
            <w:fldChar w:fldCharType="begin"/>
          </w:r>
          <w:r>
            <w:rPr>
              <w:color w:val="auto"/>
            </w:rPr>
            <w:instrText xml:space="preserve"> HYPERLINK \l "_bookmark0" </w:instrText>
          </w:r>
          <w:r>
            <w:rPr>
              <w:color w:val="auto"/>
            </w:rPr>
            <w:fldChar w:fldCharType="separate"/>
          </w:r>
          <w:r>
            <w:rPr>
              <w:color w:val="auto"/>
            </w:rPr>
            <w:t>第一</w:t>
          </w:r>
          <w:r>
            <w:rPr>
              <w:color w:val="auto"/>
              <w:spacing w:val="-10"/>
            </w:rPr>
            <w:t>章</w:t>
          </w:r>
          <w:r>
            <w:rPr>
              <w:color w:val="auto"/>
            </w:rPr>
            <w:tab/>
          </w:r>
          <w:r>
            <w:rPr>
              <w:color w:val="auto"/>
            </w:rPr>
            <w:t>采购邀</w:t>
          </w:r>
          <w:r>
            <w:rPr>
              <w:color w:val="auto"/>
              <w:spacing w:val="-10"/>
            </w:rPr>
            <w:t>请</w:t>
          </w:r>
          <w:r>
            <w:rPr>
              <w:rFonts w:ascii="Times New Roman" w:eastAsia="Times New Roman"/>
              <w:b w:val="0"/>
              <w:color w:val="auto"/>
            </w:rPr>
            <w:tab/>
          </w:r>
          <w:r>
            <w:rPr>
              <w:rFonts w:ascii="Trebuchet MS" w:eastAsia="Trebuchet MS"/>
              <w:color w:val="auto"/>
              <w:spacing w:val="-10"/>
            </w:rPr>
            <w:t>1</w:t>
          </w:r>
          <w:r>
            <w:rPr>
              <w:rFonts w:ascii="Trebuchet MS" w:eastAsia="Trebuchet MS"/>
              <w:color w:val="auto"/>
              <w:spacing w:val="-10"/>
            </w:rPr>
            <w:fldChar w:fldCharType="end"/>
          </w:r>
        </w:p>
        <w:p>
          <w:pPr>
            <w:pStyle w:val="29"/>
            <w:tabs>
              <w:tab w:val="left" w:pos="1650"/>
              <w:tab w:val="right" w:leader="dot" w:pos="9505"/>
            </w:tabs>
            <w:spacing w:before="82"/>
            <w:rPr>
              <w:rFonts w:ascii="Trebuchet MS" w:eastAsia="Trebuchet MS"/>
              <w:color w:val="auto"/>
            </w:rPr>
          </w:pPr>
          <w:r>
            <w:rPr>
              <w:color w:val="auto"/>
            </w:rPr>
            <w:fldChar w:fldCharType="begin"/>
          </w:r>
          <w:r>
            <w:rPr>
              <w:color w:val="auto"/>
            </w:rPr>
            <w:instrText xml:space="preserve"> HYPERLINK \l "_bookmark1" </w:instrText>
          </w:r>
          <w:r>
            <w:rPr>
              <w:color w:val="auto"/>
            </w:rPr>
            <w:fldChar w:fldCharType="separate"/>
          </w:r>
          <w:r>
            <w:rPr>
              <w:color w:val="auto"/>
            </w:rPr>
            <w:t>第二</w:t>
          </w:r>
          <w:r>
            <w:rPr>
              <w:color w:val="auto"/>
              <w:spacing w:val="-10"/>
            </w:rPr>
            <w:t>章</w:t>
          </w:r>
          <w:r>
            <w:rPr>
              <w:color w:val="auto"/>
            </w:rPr>
            <w:tab/>
          </w:r>
          <w:r>
            <w:rPr>
              <w:color w:val="auto"/>
            </w:rPr>
            <w:t>供应商须</w:t>
          </w:r>
          <w:r>
            <w:rPr>
              <w:color w:val="auto"/>
              <w:spacing w:val="-10"/>
            </w:rPr>
            <w:t>知</w:t>
          </w:r>
          <w:r>
            <w:rPr>
              <w:rFonts w:ascii="Times New Roman" w:eastAsia="Times New Roman"/>
              <w:b w:val="0"/>
              <w:color w:val="auto"/>
            </w:rPr>
            <w:tab/>
          </w:r>
          <w:r>
            <w:rPr>
              <w:rFonts w:ascii="Trebuchet MS" w:eastAsia="Trebuchet MS"/>
              <w:color w:val="auto"/>
              <w:spacing w:val="-10"/>
            </w:rPr>
            <w:t>6</w:t>
          </w:r>
          <w:r>
            <w:rPr>
              <w:rFonts w:ascii="Trebuchet MS" w:eastAsia="Trebuchet MS"/>
              <w:color w:val="auto"/>
              <w:spacing w:val="-10"/>
            </w:rPr>
            <w:fldChar w:fldCharType="end"/>
          </w:r>
        </w:p>
        <w:p>
          <w:pPr>
            <w:pStyle w:val="29"/>
            <w:tabs>
              <w:tab w:val="left" w:pos="1650"/>
              <w:tab w:val="right" w:leader="dot" w:pos="9502"/>
            </w:tabs>
            <w:rPr>
              <w:rFonts w:ascii="Trebuchet MS" w:eastAsia="Trebuchet MS"/>
              <w:color w:val="auto"/>
            </w:rPr>
          </w:pPr>
          <w:r>
            <w:rPr>
              <w:color w:val="auto"/>
            </w:rPr>
            <w:fldChar w:fldCharType="begin"/>
          </w:r>
          <w:r>
            <w:rPr>
              <w:color w:val="auto"/>
            </w:rPr>
            <w:instrText xml:space="preserve"> HYPERLINK \l "_bookmark2" </w:instrText>
          </w:r>
          <w:r>
            <w:rPr>
              <w:color w:val="auto"/>
            </w:rPr>
            <w:fldChar w:fldCharType="separate"/>
          </w:r>
          <w:r>
            <w:rPr>
              <w:color w:val="auto"/>
            </w:rPr>
            <w:t>第三</w:t>
          </w:r>
          <w:r>
            <w:rPr>
              <w:color w:val="auto"/>
              <w:spacing w:val="-10"/>
            </w:rPr>
            <w:t>章</w:t>
          </w:r>
          <w:r>
            <w:rPr>
              <w:color w:val="auto"/>
            </w:rPr>
            <w:tab/>
          </w:r>
          <w:r>
            <w:rPr>
              <w:color w:val="auto"/>
            </w:rPr>
            <w:t>评审方法和评审标</w:t>
          </w:r>
          <w:r>
            <w:rPr>
              <w:color w:val="auto"/>
              <w:spacing w:val="-10"/>
            </w:rPr>
            <w:t>准</w:t>
          </w:r>
          <w:r>
            <w:rPr>
              <w:rFonts w:ascii="Times New Roman" w:eastAsia="Times New Roman"/>
              <w:b w:val="0"/>
              <w:color w:val="auto"/>
            </w:rPr>
            <w:tab/>
          </w:r>
          <w:r>
            <w:rPr>
              <w:rFonts w:ascii="Trebuchet MS" w:eastAsia="Trebuchet MS"/>
              <w:color w:val="auto"/>
              <w:spacing w:val="-5"/>
            </w:rPr>
            <w:t>22</w:t>
          </w:r>
          <w:r>
            <w:rPr>
              <w:rFonts w:ascii="Trebuchet MS" w:eastAsia="Trebuchet MS"/>
              <w:color w:val="auto"/>
              <w:spacing w:val="-5"/>
            </w:rPr>
            <w:fldChar w:fldCharType="end"/>
          </w:r>
        </w:p>
        <w:p>
          <w:pPr>
            <w:pStyle w:val="29"/>
            <w:tabs>
              <w:tab w:val="left" w:pos="1650"/>
              <w:tab w:val="right" w:leader="dot" w:pos="9502"/>
            </w:tabs>
            <w:spacing w:before="79"/>
            <w:rPr>
              <w:rFonts w:ascii="Trebuchet MS" w:eastAsia="Trebuchet MS"/>
              <w:color w:val="auto"/>
            </w:rPr>
          </w:pPr>
          <w:r>
            <w:rPr>
              <w:color w:val="auto"/>
            </w:rPr>
            <w:fldChar w:fldCharType="begin"/>
          </w:r>
          <w:r>
            <w:rPr>
              <w:color w:val="auto"/>
            </w:rPr>
            <w:instrText xml:space="preserve"> HYPERLINK \l "_bookmark3" </w:instrText>
          </w:r>
          <w:r>
            <w:rPr>
              <w:color w:val="auto"/>
            </w:rPr>
            <w:fldChar w:fldCharType="separate"/>
          </w:r>
          <w:r>
            <w:rPr>
              <w:color w:val="auto"/>
            </w:rPr>
            <w:t>第四</w:t>
          </w:r>
          <w:r>
            <w:rPr>
              <w:color w:val="auto"/>
              <w:spacing w:val="-10"/>
            </w:rPr>
            <w:t>章</w:t>
          </w:r>
          <w:r>
            <w:rPr>
              <w:color w:val="auto"/>
            </w:rPr>
            <w:tab/>
          </w:r>
          <w:r>
            <w:rPr>
              <w:color w:val="auto"/>
            </w:rPr>
            <w:t>采购需</w:t>
          </w:r>
          <w:r>
            <w:rPr>
              <w:color w:val="auto"/>
              <w:spacing w:val="-10"/>
            </w:rPr>
            <w:t>求</w:t>
          </w:r>
          <w:r>
            <w:rPr>
              <w:rFonts w:ascii="Times New Roman" w:eastAsia="Times New Roman"/>
              <w:b w:val="0"/>
              <w:color w:val="auto"/>
            </w:rPr>
            <w:tab/>
          </w:r>
          <w:r>
            <w:rPr>
              <w:rFonts w:ascii="Trebuchet MS" w:eastAsia="Trebuchet MS"/>
              <w:color w:val="auto"/>
              <w:spacing w:val="-5"/>
            </w:rPr>
            <w:t>32</w:t>
          </w:r>
          <w:r>
            <w:rPr>
              <w:rFonts w:ascii="Trebuchet MS" w:eastAsia="Trebuchet MS"/>
              <w:color w:val="auto"/>
              <w:spacing w:val="-5"/>
            </w:rPr>
            <w:fldChar w:fldCharType="end"/>
          </w:r>
        </w:p>
        <w:p>
          <w:pPr>
            <w:pStyle w:val="29"/>
            <w:tabs>
              <w:tab w:val="left" w:pos="1650"/>
              <w:tab w:val="right" w:leader="dot" w:pos="9502"/>
            </w:tabs>
            <w:spacing w:before="82"/>
            <w:rPr>
              <w:rFonts w:ascii="Trebuchet MS" w:eastAsia="Trebuchet MS"/>
              <w:color w:val="auto"/>
            </w:rPr>
          </w:pPr>
          <w:r>
            <w:rPr>
              <w:color w:val="auto"/>
            </w:rPr>
            <w:fldChar w:fldCharType="begin"/>
          </w:r>
          <w:r>
            <w:rPr>
              <w:color w:val="auto"/>
            </w:rPr>
            <w:instrText xml:space="preserve"> HYPERLINK \l "_bookmark4" </w:instrText>
          </w:r>
          <w:r>
            <w:rPr>
              <w:color w:val="auto"/>
            </w:rPr>
            <w:fldChar w:fldCharType="separate"/>
          </w:r>
          <w:r>
            <w:rPr>
              <w:color w:val="auto"/>
            </w:rPr>
            <w:t>第五</w:t>
          </w:r>
          <w:r>
            <w:rPr>
              <w:color w:val="auto"/>
              <w:spacing w:val="-10"/>
            </w:rPr>
            <w:t>章</w:t>
          </w:r>
          <w:r>
            <w:rPr>
              <w:color w:val="auto"/>
            </w:rPr>
            <w:tab/>
          </w:r>
          <w:r>
            <w:rPr>
              <w:color w:val="auto"/>
            </w:rPr>
            <w:t>合同草案条</w:t>
          </w:r>
          <w:r>
            <w:rPr>
              <w:color w:val="auto"/>
              <w:spacing w:val="-10"/>
            </w:rPr>
            <w:t>款</w:t>
          </w:r>
          <w:r>
            <w:rPr>
              <w:rFonts w:ascii="Times New Roman" w:eastAsia="Times New Roman"/>
              <w:b w:val="0"/>
              <w:color w:val="auto"/>
            </w:rPr>
            <w:tab/>
          </w:r>
          <w:r>
            <w:rPr>
              <w:rFonts w:ascii="Trebuchet MS" w:eastAsia="Trebuchet MS"/>
              <w:color w:val="auto"/>
              <w:spacing w:val="-5"/>
            </w:rPr>
            <w:t>35</w:t>
          </w:r>
          <w:r>
            <w:rPr>
              <w:rFonts w:ascii="Trebuchet MS" w:eastAsia="Trebuchet MS"/>
              <w:color w:val="auto"/>
              <w:spacing w:val="-5"/>
            </w:rPr>
            <w:fldChar w:fldCharType="end"/>
          </w:r>
        </w:p>
        <w:p>
          <w:pPr>
            <w:pStyle w:val="29"/>
            <w:tabs>
              <w:tab w:val="left" w:pos="1650"/>
              <w:tab w:val="right" w:leader="dot" w:pos="9502"/>
            </w:tabs>
            <w:rPr>
              <w:rFonts w:ascii="Trebuchet MS" w:eastAsia="Trebuchet MS"/>
              <w:color w:val="auto"/>
            </w:rPr>
          </w:pPr>
          <w:r>
            <w:rPr>
              <w:color w:val="auto"/>
            </w:rPr>
            <w:fldChar w:fldCharType="begin"/>
          </w:r>
          <w:r>
            <w:rPr>
              <w:color w:val="auto"/>
            </w:rPr>
            <w:instrText xml:space="preserve"> HYPERLINK \l "_bookmark5" </w:instrText>
          </w:r>
          <w:r>
            <w:rPr>
              <w:color w:val="auto"/>
            </w:rPr>
            <w:fldChar w:fldCharType="separate"/>
          </w:r>
          <w:r>
            <w:rPr>
              <w:color w:val="auto"/>
            </w:rPr>
            <w:t>第六</w:t>
          </w:r>
          <w:r>
            <w:rPr>
              <w:color w:val="auto"/>
              <w:spacing w:val="-10"/>
            </w:rPr>
            <w:t>章</w:t>
          </w:r>
          <w:r>
            <w:rPr>
              <w:color w:val="auto"/>
            </w:rPr>
            <w:tab/>
          </w:r>
          <w:r>
            <w:rPr>
              <w:color w:val="auto"/>
            </w:rPr>
            <w:t>响应文件格</w:t>
          </w:r>
          <w:r>
            <w:rPr>
              <w:color w:val="auto"/>
              <w:spacing w:val="-10"/>
            </w:rPr>
            <w:t>式</w:t>
          </w:r>
          <w:r>
            <w:rPr>
              <w:rFonts w:ascii="Times New Roman" w:eastAsia="Times New Roman"/>
              <w:b w:val="0"/>
              <w:color w:val="auto"/>
            </w:rPr>
            <w:tab/>
          </w:r>
          <w:r>
            <w:rPr>
              <w:rFonts w:ascii="Trebuchet MS" w:eastAsia="Trebuchet MS"/>
              <w:color w:val="auto"/>
              <w:spacing w:val="-5"/>
            </w:rPr>
            <w:t>37</w:t>
          </w:r>
          <w:r>
            <w:rPr>
              <w:rFonts w:ascii="Trebuchet MS" w:eastAsia="Trebuchet MS"/>
              <w:color w:val="auto"/>
              <w:spacing w:val="-5"/>
            </w:rPr>
            <w:fldChar w:fldCharType="end"/>
          </w:r>
        </w:p>
      </w:sdtContent>
    </w:sdt>
    <w:p>
      <w:pPr>
        <w:pStyle w:val="18"/>
        <w:spacing w:before="962" w:line="405" w:lineRule="auto"/>
        <w:ind w:left="568" w:right="563"/>
        <w:rPr>
          <w:rFonts w:hint="eastAsia"/>
          <w:color w:val="auto"/>
        </w:rPr>
      </w:pPr>
    </w:p>
    <w:p>
      <w:pPr>
        <w:pStyle w:val="18"/>
        <w:spacing w:line="405" w:lineRule="auto"/>
        <w:rPr>
          <w:rFonts w:hint="eastAsia"/>
          <w:color w:val="auto"/>
        </w:rPr>
        <w:sectPr>
          <w:headerReference r:id="rId3" w:type="default"/>
          <w:pgSz w:w="11910" w:h="16840"/>
          <w:pgMar w:top="1340" w:right="566" w:bottom="280" w:left="1133" w:header="880" w:footer="0" w:gutter="0"/>
          <w:cols w:space="720" w:num="1"/>
        </w:sectPr>
      </w:pPr>
    </w:p>
    <w:p>
      <w:pPr>
        <w:pStyle w:val="2"/>
        <w:tabs>
          <w:tab w:val="left" w:pos="1623"/>
        </w:tabs>
        <w:spacing w:line="623" w:lineRule="exact"/>
        <w:rPr>
          <w:rFonts w:hint="eastAsia"/>
          <w:color w:val="auto"/>
        </w:rPr>
      </w:pPr>
      <w:bookmarkStart w:id="8" w:name="第一章___采购邀请"/>
      <w:bookmarkEnd w:id="8"/>
      <w:r>
        <w:rPr>
          <w:color w:val="auto"/>
        </w:rPr>
        <w:t>第一</w:t>
      </w:r>
      <w:r>
        <w:rPr>
          <w:color w:val="auto"/>
          <w:spacing w:val="-10"/>
        </w:rPr>
        <w:t>章</w:t>
      </w:r>
      <w:r>
        <w:rPr>
          <w:color w:val="auto"/>
        </w:rPr>
        <w:tab/>
      </w:r>
      <w:r>
        <w:rPr>
          <w:color w:val="auto"/>
        </w:rPr>
        <w:t>采购邀</w:t>
      </w:r>
      <w:r>
        <w:rPr>
          <w:color w:val="auto"/>
          <w:spacing w:val="-10"/>
        </w:rPr>
        <w:t>请</w:t>
      </w:r>
    </w:p>
    <w:p>
      <w:pPr>
        <w:pStyle w:val="9"/>
        <w:spacing w:line="400" w:lineRule="exact"/>
        <w:ind w:left="0"/>
        <w:rPr>
          <w:rFonts w:hint="eastAsia"/>
          <w:color w:val="auto"/>
        </w:rPr>
      </w:pPr>
      <w:bookmarkStart w:id="9" w:name="一、项目基本情况"/>
      <w:bookmarkEnd w:id="9"/>
      <w:r>
        <w:rPr>
          <w:color w:val="auto"/>
          <w:spacing w:val="-2"/>
        </w:rPr>
        <w:t>一、项目基本情况</w:t>
      </w:r>
    </w:p>
    <w:p>
      <w:pPr>
        <w:tabs>
          <w:tab w:val="left" w:pos="1274"/>
          <w:tab w:val="left" w:pos="4093"/>
        </w:tabs>
        <w:spacing w:line="400" w:lineRule="exact"/>
        <w:ind w:firstLine="480" w:firstLineChars="200"/>
        <w:rPr>
          <w:rFonts w:ascii="Times New Roman" w:eastAsia="Times New Roman"/>
          <w:color w:val="auto"/>
          <w:sz w:val="24"/>
        </w:rPr>
      </w:pPr>
      <w:r>
        <w:rPr>
          <w:rFonts w:hint="eastAsia"/>
          <w:color w:val="auto"/>
          <w:sz w:val="24"/>
        </w:rPr>
        <w:t>1.</w:t>
      </w:r>
      <w:r>
        <w:rPr>
          <w:color w:val="auto"/>
          <w:sz w:val="24"/>
        </w:rPr>
        <w:t>项目编号</w:t>
      </w:r>
      <w:r>
        <w:rPr>
          <w:color w:val="auto"/>
          <w:spacing w:val="-10"/>
          <w:sz w:val="24"/>
        </w:rPr>
        <w:t>：</w:t>
      </w:r>
      <w:bookmarkStart w:id="10" w:name="OLE_LINK9"/>
      <w:r>
        <w:rPr>
          <w:rFonts w:hint="eastAsia" w:ascii="Times New Roman" w:eastAsia="Times New Roman"/>
          <w:color w:val="auto"/>
          <w:sz w:val="24"/>
          <w:u w:val="single"/>
        </w:rPr>
        <w:t>GXCZ-C-25330140</w:t>
      </w:r>
    </w:p>
    <w:bookmarkEnd w:id="10"/>
    <w:p>
      <w:pPr>
        <w:tabs>
          <w:tab w:val="left" w:pos="1274"/>
          <w:tab w:val="left" w:pos="4093"/>
        </w:tabs>
        <w:spacing w:line="400" w:lineRule="exact"/>
        <w:ind w:firstLine="480" w:firstLineChars="200"/>
        <w:rPr>
          <w:rFonts w:ascii="Times New Roman" w:eastAsia="Times New Roman"/>
          <w:color w:val="auto"/>
          <w:sz w:val="24"/>
          <w:u w:val="single"/>
        </w:rPr>
      </w:pPr>
      <w:r>
        <w:rPr>
          <w:rFonts w:hint="eastAsia"/>
          <w:color w:val="auto"/>
          <w:sz w:val="24"/>
        </w:rPr>
        <w:t>2.</w:t>
      </w:r>
      <w:r>
        <w:rPr>
          <w:color w:val="auto"/>
          <w:sz w:val="24"/>
        </w:rPr>
        <w:t>项目名称</w:t>
      </w:r>
      <w:r>
        <w:rPr>
          <w:color w:val="auto"/>
          <w:spacing w:val="-10"/>
          <w:sz w:val="24"/>
        </w:rPr>
        <w:t>：</w:t>
      </w:r>
      <w:r>
        <w:rPr>
          <w:rFonts w:hint="eastAsia"/>
          <w:color w:val="auto"/>
          <w:sz w:val="24"/>
          <w:u w:val="single"/>
        </w:rPr>
        <w:t>紫竹院公园茶点部老旧房屋修缮项目</w:t>
      </w:r>
    </w:p>
    <w:p>
      <w:pPr>
        <w:tabs>
          <w:tab w:val="left" w:pos="1274"/>
        </w:tabs>
        <w:spacing w:line="400" w:lineRule="exact"/>
        <w:ind w:firstLine="476" w:firstLineChars="200"/>
        <w:rPr>
          <w:rFonts w:hint="eastAsia"/>
          <w:color w:val="auto"/>
          <w:sz w:val="24"/>
        </w:rPr>
      </w:pPr>
      <w:r>
        <w:rPr>
          <w:rFonts w:hint="eastAsia"/>
          <w:color w:val="auto"/>
          <w:spacing w:val="-1"/>
          <w:sz w:val="24"/>
        </w:rPr>
        <w:t>3.</w:t>
      </w:r>
      <w:r>
        <w:rPr>
          <w:color w:val="auto"/>
          <w:spacing w:val="-1"/>
          <w:sz w:val="24"/>
        </w:rPr>
        <w:t>采购方式：竞争性磋商</w:t>
      </w:r>
    </w:p>
    <w:p>
      <w:pPr>
        <w:tabs>
          <w:tab w:val="left" w:pos="1274"/>
          <w:tab w:val="left" w:pos="3796"/>
          <w:tab w:val="left" w:pos="7876"/>
        </w:tabs>
        <w:spacing w:line="400" w:lineRule="exact"/>
        <w:ind w:firstLine="480" w:firstLineChars="200"/>
        <w:rPr>
          <w:rFonts w:hint="eastAsia"/>
          <w:color w:val="auto"/>
          <w:sz w:val="24"/>
        </w:rPr>
      </w:pPr>
      <w:r>
        <w:rPr>
          <w:rFonts w:hint="eastAsia"/>
          <w:color w:val="auto"/>
          <w:sz w:val="24"/>
        </w:rPr>
        <w:t>4.</w:t>
      </w:r>
      <w:r>
        <w:rPr>
          <w:color w:val="auto"/>
          <w:sz w:val="24"/>
        </w:rPr>
        <w:t>项目最高限价</w:t>
      </w:r>
      <w:r>
        <w:rPr>
          <w:color w:val="auto"/>
          <w:spacing w:val="-5"/>
          <w:sz w:val="24"/>
        </w:rPr>
        <w:t>：</w:t>
      </w:r>
      <w:r>
        <w:rPr>
          <w:rFonts w:hint="eastAsia" w:ascii="Times New Roman" w:eastAsia="Times New Roman"/>
          <w:color w:val="auto"/>
          <w:sz w:val="24"/>
          <w:u w:val="single"/>
        </w:rPr>
        <w:t>159.418812</w:t>
      </w:r>
      <w:r>
        <w:rPr>
          <w:color w:val="auto"/>
          <w:sz w:val="24"/>
        </w:rPr>
        <w:t>万</w:t>
      </w:r>
      <w:r>
        <w:rPr>
          <w:color w:val="auto"/>
          <w:spacing w:val="-10"/>
          <w:sz w:val="24"/>
        </w:rPr>
        <w:t>元</w:t>
      </w:r>
    </w:p>
    <w:p>
      <w:pPr>
        <w:tabs>
          <w:tab w:val="left" w:pos="1274"/>
        </w:tabs>
        <w:spacing w:line="400" w:lineRule="exact"/>
        <w:ind w:firstLine="472" w:firstLineChars="200"/>
        <w:rPr>
          <w:rFonts w:hint="eastAsia"/>
          <w:color w:val="auto"/>
          <w:sz w:val="24"/>
        </w:rPr>
      </w:pPr>
      <w:r>
        <w:rPr>
          <w:rFonts w:hint="eastAsia"/>
          <w:color w:val="auto"/>
          <w:spacing w:val="-2"/>
          <w:sz w:val="24"/>
        </w:rPr>
        <w:t>5.</w:t>
      </w:r>
      <w:r>
        <w:rPr>
          <w:color w:val="auto"/>
          <w:spacing w:val="-2"/>
          <w:sz w:val="24"/>
        </w:rPr>
        <w:t>采购需求：</w:t>
      </w:r>
    </w:p>
    <w:tbl>
      <w:tblPr>
        <w:tblStyle w:val="46"/>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275"/>
        <w:gridCol w:w="1690"/>
        <w:gridCol w:w="998"/>
        <w:gridCol w:w="4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67" w:type="dxa"/>
            <w:vAlign w:val="center"/>
          </w:tcPr>
          <w:p>
            <w:pPr>
              <w:pStyle w:val="48"/>
              <w:spacing w:line="0" w:lineRule="atLeast"/>
              <w:jc w:val="center"/>
              <w:rPr>
                <w:rFonts w:hint="eastAsia"/>
                <w:color w:val="auto"/>
                <w:sz w:val="24"/>
                <w:szCs w:val="24"/>
              </w:rPr>
            </w:pPr>
            <w:r>
              <w:rPr>
                <w:color w:val="auto"/>
                <w:spacing w:val="-8"/>
                <w:sz w:val="24"/>
                <w:szCs w:val="24"/>
              </w:rPr>
              <w:t>包号</w:t>
            </w:r>
          </w:p>
        </w:tc>
        <w:tc>
          <w:tcPr>
            <w:tcW w:w="1275" w:type="dxa"/>
            <w:vAlign w:val="center"/>
          </w:tcPr>
          <w:p>
            <w:pPr>
              <w:pStyle w:val="48"/>
              <w:spacing w:line="0" w:lineRule="atLeast"/>
              <w:jc w:val="center"/>
              <w:rPr>
                <w:rFonts w:hint="eastAsia"/>
                <w:color w:val="auto"/>
                <w:sz w:val="24"/>
                <w:szCs w:val="24"/>
              </w:rPr>
            </w:pPr>
            <w:r>
              <w:rPr>
                <w:color w:val="auto"/>
                <w:spacing w:val="-7"/>
                <w:sz w:val="24"/>
                <w:szCs w:val="24"/>
              </w:rPr>
              <w:t>标的名称</w:t>
            </w:r>
          </w:p>
        </w:tc>
        <w:tc>
          <w:tcPr>
            <w:tcW w:w="1690" w:type="dxa"/>
            <w:vAlign w:val="center"/>
          </w:tcPr>
          <w:p>
            <w:pPr>
              <w:pStyle w:val="48"/>
              <w:spacing w:line="0" w:lineRule="atLeast"/>
              <w:jc w:val="center"/>
              <w:rPr>
                <w:rFonts w:hint="eastAsia"/>
                <w:color w:val="auto"/>
                <w:sz w:val="24"/>
                <w:szCs w:val="24"/>
              </w:rPr>
            </w:pPr>
            <w:r>
              <w:rPr>
                <w:color w:val="auto"/>
                <w:spacing w:val="-4"/>
                <w:sz w:val="24"/>
                <w:szCs w:val="24"/>
              </w:rPr>
              <w:t>采购包预算金额</w:t>
            </w:r>
          </w:p>
          <w:p>
            <w:pPr>
              <w:pStyle w:val="48"/>
              <w:spacing w:line="0" w:lineRule="atLeast"/>
              <w:jc w:val="center"/>
              <w:rPr>
                <w:rFonts w:hint="eastAsia"/>
                <w:color w:val="auto"/>
                <w:sz w:val="24"/>
                <w:szCs w:val="24"/>
              </w:rPr>
            </w:pPr>
            <w:r>
              <w:rPr>
                <w:color w:val="auto"/>
                <w:spacing w:val="-4"/>
                <w:sz w:val="24"/>
                <w:szCs w:val="24"/>
              </w:rPr>
              <w:t>（万元</w:t>
            </w:r>
            <w:r>
              <w:rPr>
                <w:color w:val="auto"/>
                <w:spacing w:val="-12"/>
                <w:sz w:val="24"/>
                <w:szCs w:val="24"/>
              </w:rPr>
              <w:t>）</w:t>
            </w:r>
          </w:p>
        </w:tc>
        <w:tc>
          <w:tcPr>
            <w:tcW w:w="998" w:type="dxa"/>
            <w:vAlign w:val="center"/>
          </w:tcPr>
          <w:p>
            <w:pPr>
              <w:pStyle w:val="48"/>
              <w:spacing w:line="0" w:lineRule="atLeast"/>
              <w:jc w:val="center"/>
              <w:rPr>
                <w:rFonts w:hint="eastAsia"/>
                <w:color w:val="auto"/>
                <w:sz w:val="24"/>
                <w:szCs w:val="24"/>
              </w:rPr>
            </w:pPr>
            <w:r>
              <w:rPr>
                <w:color w:val="auto"/>
                <w:spacing w:val="-8"/>
                <w:sz w:val="24"/>
                <w:szCs w:val="24"/>
              </w:rPr>
              <w:t>数量</w:t>
            </w:r>
          </w:p>
        </w:tc>
        <w:tc>
          <w:tcPr>
            <w:tcW w:w="4275" w:type="dxa"/>
            <w:vAlign w:val="center"/>
          </w:tcPr>
          <w:p>
            <w:pPr>
              <w:pStyle w:val="48"/>
              <w:spacing w:line="0" w:lineRule="atLeast"/>
              <w:jc w:val="center"/>
              <w:rPr>
                <w:rFonts w:hint="eastAsia"/>
                <w:color w:val="auto"/>
                <w:sz w:val="24"/>
                <w:szCs w:val="24"/>
              </w:rPr>
            </w:pPr>
            <w:r>
              <w:rPr>
                <w:color w:val="auto"/>
                <w:spacing w:val="-3"/>
                <w:sz w:val="24"/>
                <w:szCs w:val="24"/>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7" w:type="dxa"/>
            <w:vAlign w:val="center"/>
          </w:tcPr>
          <w:p>
            <w:pPr>
              <w:pStyle w:val="48"/>
              <w:spacing w:line="0" w:lineRule="atLeast"/>
              <w:jc w:val="center"/>
              <w:rPr>
                <w:rFonts w:hint="eastAsia" w:ascii="Arial"/>
                <w:color w:val="auto"/>
                <w:sz w:val="24"/>
                <w:szCs w:val="24"/>
              </w:rPr>
            </w:pPr>
            <w:r>
              <w:rPr>
                <w:rFonts w:ascii="Arial"/>
                <w:color w:val="auto"/>
                <w:spacing w:val="-5"/>
                <w:w w:val="115"/>
                <w:sz w:val="24"/>
                <w:szCs w:val="24"/>
              </w:rPr>
              <w:t>01</w:t>
            </w:r>
          </w:p>
        </w:tc>
        <w:tc>
          <w:tcPr>
            <w:tcW w:w="1275" w:type="dxa"/>
            <w:vAlign w:val="center"/>
          </w:tcPr>
          <w:p>
            <w:pPr>
              <w:pStyle w:val="48"/>
              <w:spacing w:line="0" w:lineRule="atLeast"/>
              <w:jc w:val="center"/>
              <w:rPr>
                <w:rFonts w:hint="eastAsia" w:ascii="Times New Roman"/>
                <w:color w:val="auto"/>
                <w:sz w:val="24"/>
                <w:szCs w:val="24"/>
              </w:rPr>
            </w:pPr>
            <w:r>
              <w:rPr>
                <w:rFonts w:hint="eastAsia" w:ascii="Times New Roman"/>
                <w:color w:val="auto"/>
                <w:sz w:val="24"/>
                <w:szCs w:val="24"/>
              </w:rPr>
              <w:t>紫竹院公园茶点部老旧房屋修缮项目</w:t>
            </w:r>
          </w:p>
        </w:tc>
        <w:tc>
          <w:tcPr>
            <w:tcW w:w="1690" w:type="dxa"/>
            <w:vAlign w:val="center"/>
          </w:tcPr>
          <w:p>
            <w:pPr>
              <w:pStyle w:val="48"/>
              <w:spacing w:line="0" w:lineRule="atLeast"/>
              <w:jc w:val="center"/>
              <w:rPr>
                <w:rFonts w:hint="eastAsia" w:ascii="Times New Roman"/>
                <w:color w:val="auto"/>
                <w:sz w:val="24"/>
                <w:szCs w:val="24"/>
              </w:rPr>
            </w:pPr>
            <w:bookmarkStart w:id="11" w:name="OLE_LINK8"/>
            <w:r>
              <w:rPr>
                <w:rFonts w:hint="eastAsia" w:ascii="Times New Roman"/>
                <w:color w:val="auto"/>
                <w:sz w:val="24"/>
                <w:szCs w:val="24"/>
              </w:rPr>
              <w:t>159.418812</w:t>
            </w:r>
            <w:bookmarkEnd w:id="11"/>
          </w:p>
        </w:tc>
        <w:tc>
          <w:tcPr>
            <w:tcW w:w="998" w:type="dxa"/>
            <w:vAlign w:val="center"/>
          </w:tcPr>
          <w:p>
            <w:pPr>
              <w:pStyle w:val="48"/>
              <w:spacing w:line="0" w:lineRule="atLeast"/>
              <w:jc w:val="center"/>
              <w:rPr>
                <w:rFonts w:hint="eastAsia" w:ascii="Times New Roman"/>
                <w:color w:val="auto"/>
                <w:sz w:val="24"/>
                <w:szCs w:val="24"/>
              </w:rPr>
            </w:pPr>
            <w:r>
              <w:rPr>
                <w:rFonts w:hint="eastAsia" w:ascii="Times New Roman"/>
                <w:color w:val="auto"/>
                <w:sz w:val="24"/>
                <w:szCs w:val="24"/>
              </w:rPr>
              <w:t>1项</w:t>
            </w:r>
          </w:p>
        </w:tc>
        <w:tc>
          <w:tcPr>
            <w:tcW w:w="4275" w:type="dxa"/>
            <w:vAlign w:val="center"/>
          </w:tcPr>
          <w:p>
            <w:pPr>
              <w:pStyle w:val="48"/>
              <w:spacing w:line="0" w:lineRule="atLeast"/>
              <w:jc w:val="center"/>
              <w:rPr>
                <w:rFonts w:hint="eastAsia" w:ascii="Times New Roman"/>
                <w:color w:val="auto"/>
                <w:sz w:val="24"/>
                <w:szCs w:val="24"/>
              </w:rPr>
            </w:pPr>
            <w:r>
              <w:rPr>
                <w:rFonts w:hint="eastAsia" w:ascii="Times New Roman"/>
                <w:color w:val="auto"/>
                <w:sz w:val="24"/>
                <w:szCs w:val="24"/>
              </w:rPr>
              <w:t>本次修缮范围为茶店部屋面修缮，外立面整修，院内路面调整。本次修缮工程将解决茶点部设施老化、外立面陈旧、</w:t>
            </w:r>
            <w:r>
              <w:rPr>
                <w:rFonts w:ascii="Times New Roman"/>
                <w:color w:val="auto"/>
                <w:sz w:val="24"/>
                <w:szCs w:val="24"/>
              </w:rPr>
              <w:t xml:space="preserve"> 功能布局不合理等问题，功能上达到可对外租用或待客使用的程度，为游客提供更加安全舒适的游览环境。建筑面积约</w:t>
            </w:r>
            <w:r>
              <w:rPr>
                <w:rFonts w:hint="eastAsia" w:ascii="Times New Roman"/>
                <w:color w:val="auto"/>
                <w:sz w:val="24"/>
                <w:szCs w:val="24"/>
              </w:rPr>
              <w:t xml:space="preserve"> </w:t>
            </w:r>
            <w:r>
              <w:rPr>
                <w:rFonts w:ascii="Times New Roman"/>
                <w:color w:val="auto"/>
                <w:sz w:val="24"/>
                <w:szCs w:val="24"/>
              </w:rPr>
              <w:t>800 ㎡。（具体详见第四章采购需求）</w:t>
            </w:r>
          </w:p>
        </w:tc>
      </w:tr>
    </w:tbl>
    <w:p>
      <w:pPr>
        <w:tabs>
          <w:tab w:val="left" w:pos="1274"/>
          <w:tab w:val="left" w:pos="4333"/>
        </w:tabs>
        <w:spacing w:line="400" w:lineRule="exact"/>
        <w:ind w:firstLine="480" w:firstLineChars="200"/>
        <w:rPr>
          <w:rFonts w:ascii="Times New Roman" w:eastAsia="Times New Roman"/>
          <w:color w:val="auto"/>
          <w:sz w:val="24"/>
        </w:rPr>
      </w:pPr>
      <w:r>
        <w:rPr>
          <w:rFonts w:hint="eastAsia"/>
          <w:color w:val="auto"/>
          <w:sz w:val="24"/>
        </w:rPr>
        <w:t>6.</w:t>
      </w:r>
      <w:r>
        <w:rPr>
          <w:color w:val="auto"/>
          <w:sz w:val="24"/>
        </w:rPr>
        <w:t>合同履行期限</w:t>
      </w:r>
      <w:r>
        <w:rPr>
          <w:color w:val="auto"/>
          <w:spacing w:val="-10"/>
          <w:sz w:val="24"/>
        </w:rPr>
        <w:t>：</w:t>
      </w:r>
      <w:bookmarkStart w:id="12" w:name="OLE_LINK13"/>
      <w:r>
        <w:rPr>
          <w:rFonts w:hint="eastAsia"/>
          <w:color w:val="auto"/>
          <w:sz w:val="24"/>
          <w:u w:val="single"/>
        </w:rPr>
        <w:t>“工期共计120天，计划开工日期2025年12月5日，计划竣工日期2026年4月4日。</w:t>
      </w:r>
    </w:p>
    <w:bookmarkEnd w:id="12"/>
    <w:p>
      <w:pPr>
        <w:tabs>
          <w:tab w:val="left" w:pos="1274"/>
          <w:tab w:val="left" w:pos="4595"/>
        </w:tabs>
        <w:spacing w:line="400" w:lineRule="exact"/>
        <w:ind w:firstLine="480" w:firstLineChars="200"/>
        <w:rPr>
          <w:rFonts w:hint="eastAsia"/>
          <w:color w:val="auto"/>
          <w:sz w:val="24"/>
        </w:rPr>
      </w:pPr>
      <w:r>
        <w:rPr>
          <w:rFonts w:hint="eastAsia"/>
          <w:color w:val="auto"/>
          <w:sz w:val="24"/>
        </w:rPr>
        <w:t>7.</w:t>
      </w:r>
      <w:r>
        <w:rPr>
          <w:color w:val="auto"/>
          <w:sz w:val="24"/>
        </w:rPr>
        <w:t>本项目是否接受联合体：</w:t>
      </w:r>
      <w:r>
        <w:rPr>
          <w:color w:val="auto"/>
          <w:spacing w:val="-10"/>
          <w:w w:val="115"/>
          <w:sz w:val="24"/>
        </w:rPr>
        <w:t>□</w:t>
      </w:r>
      <w:r>
        <w:rPr>
          <w:color w:val="auto"/>
          <w:spacing w:val="-10"/>
          <w:sz w:val="24"/>
        </w:rPr>
        <w:t>是</w:t>
      </w:r>
      <w:r>
        <w:rPr>
          <w:color w:val="auto"/>
          <w:sz w:val="24"/>
        </w:rPr>
        <w:tab/>
      </w:r>
      <w:r>
        <w:rPr>
          <w:color w:val="auto"/>
          <w:spacing w:val="-10"/>
          <w:w w:val="115"/>
          <w:sz w:val="24"/>
        </w:rPr>
        <w:t>■</w:t>
      </w:r>
      <w:r>
        <w:rPr>
          <w:color w:val="auto"/>
          <w:w w:val="115"/>
          <w:sz w:val="24"/>
        </w:rPr>
        <w:t>否</w:t>
      </w:r>
      <w:r>
        <w:rPr>
          <w:color w:val="auto"/>
          <w:spacing w:val="-10"/>
          <w:w w:val="115"/>
          <w:sz w:val="24"/>
        </w:rPr>
        <w:t>。</w:t>
      </w:r>
    </w:p>
    <w:p>
      <w:pPr>
        <w:pStyle w:val="9"/>
        <w:spacing w:line="400" w:lineRule="exact"/>
        <w:ind w:left="0"/>
        <w:rPr>
          <w:rFonts w:hint="eastAsia"/>
          <w:color w:val="auto"/>
        </w:rPr>
      </w:pPr>
      <w:bookmarkStart w:id="13" w:name="二、申请人的资格要求（须同时满足）"/>
      <w:bookmarkEnd w:id="13"/>
      <w:r>
        <w:rPr>
          <w:color w:val="auto"/>
        </w:rPr>
        <w:t>二、申请人的资格要求（须同时满足</w:t>
      </w:r>
      <w:r>
        <w:rPr>
          <w:color w:val="auto"/>
          <w:spacing w:val="-10"/>
        </w:rPr>
        <w:t>）</w:t>
      </w:r>
    </w:p>
    <w:p>
      <w:pPr>
        <w:tabs>
          <w:tab w:val="left" w:pos="1274"/>
        </w:tabs>
        <w:spacing w:line="400" w:lineRule="exact"/>
        <w:ind w:firstLine="476" w:firstLineChars="200"/>
        <w:rPr>
          <w:rFonts w:hint="eastAsia"/>
          <w:color w:val="auto"/>
          <w:sz w:val="24"/>
        </w:rPr>
      </w:pPr>
      <w:r>
        <w:rPr>
          <w:rFonts w:hint="eastAsia"/>
          <w:color w:val="auto"/>
          <w:spacing w:val="-1"/>
          <w:sz w:val="24"/>
        </w:rPr>
        <w:t>1.</w:t>
      </w:r>
      <w:r>
        <w:rPr>
          <w:color w:val="auto"/>
          <w:spacing w:val="-1"/>
          <w:sz w:val="24"/>
        </w:rPr>
        <w:t>满足《中华人民共和国政府采购法》第二十二条规定；</w:t>
      </w:r>
    </w:p>
    <w:p>
      <w:pPr>
        <w:tabs>
          <w:tab w:val="left" w:pos="1274"/>
        </w:tabs>
        <w:spacing w:line="400" w:lineRule="exact"/>
        <w:ind w:firstLine="476" w:firstLineChars="200"/>
        <w:rPr>
          <w:rFonts w:hint="eastAsia"/>
          <w:color w:val="auto"/>
          <w:sz w:val="24"/>
        </w:rPr>
      </w:pPr>
      <w:r>
        <w:rPr>
          <w:rFonts w:hint="eastAsia"/>
          <w:color w:val="auto"/>
          <w:spacing w:val="-1"/>
          <w:sz w:val="24"/>
        </w:rPr>
        <w:t>2.</w:t>
      </w:r>
      <w:r>
        <w:rPr>
          <w:color w:val="auto"/>
          <w:spacing w:val="-1"/>
          <w:sz w:val="24"/>
        </w:rPr>
        <w:t>落实政府采购政策需满足的资格要求：</w:t>
      </w:r>
    </w:p>
    <w:p>
      <w:pPr>
        <w:tabs>
          <w:tab w:val="left" w:pos="1546"/>
        </w:tabs>
        <w:spacing w:line="400" w:lineRule="exact"/>
        <w:ind w:firstLine="472" w:firstLineChars="200"/>
        <w:jc w:val="both"/>
        <w:rPr>
          <w:rFonts w:hint="eastAsia"/>
          <w:color w:val="auto"/>
          <w:sz w:val="24"/>
        </w:rPr>
      </w:pPr>
      <w:bookmarkStart w:id="14" w:name="OLE_LINK14"/>
      <w:r>
        <w:rPr>
          <w:rFonts w:hint="eastAsia"/>
          <w:color w:val="auto"/>
          <w:spacing w:val="-2"/>
          <w:sz w:val="24"/>
        </w:rPr>
        <w:t>2.1</w:t>
      </w:r>
      <w:r>
        <w:rPr>
          <w:color w:val="auto"/>
          <w:spacing w:val="-2"/>
          <w:sz w:val="24"/>
        </w:rPr>
        <w:t>中小企业政策</w:t>
      </w:r>
    </w:p>
    <w:p>
      <w:pPr>
        <w:pStyle w:val="18"/>
        <w:spacing w:line="400" w:lineRule="exact"/>
        <w:ind w:firstLine="768" w:firstLineChars="300"/>
        <w:rPr>
          <w:rFonts w:hint="eastAsia"/>
          <w:color w:val="auto"/>
        </w:rPr>
      </w:pPr>
      <w:r>
        <w:rPr>
          <w:color w:val="auto"/>
          <w:spacing w:val="-10"/>
          <w:w w:val="115"/>
        </w:rPr>
        <w:t>□</w:t>
      </w:r>
      <w:r>
        <w:rPr>
          <w:color w:val="auto"/>
          <w:spacing w:val="-1"/>
        </w:rPr>
        <w:t>本项目不专门面向中小企业预留采购份额。</w:t>
      </w:r>
    </w:p>
    <w:p>
      <w:pPr>
        <w:pStyle w:val="18"/>
        <w:spacing w:line="400" w:lineRule="exact"/>
        <w:ind w:firstLine="768" w:firstLineChars="300"/>
        <w:rPr>
          <w:rFonts w:hint="eastAsia"/>
          <w:color w:val="auto"/>
          <w:spacing w:val="-2"/>
        </w:rPr>
      </w:pPr>
      <w:r>
        <w:rPr>
          <w:color w:val="auto"/>
          <w:spacing w:val="-10"/>
          <w:w w:val="115"/>
        </w:rPr>
        <w:t>■</w:t>
      </w:r>
      <w:r>
        <w:rPr>
          <w:color w:val="auto"/>
          <w:w w:val="105"/>
        </w:rPr>
        <w:t>本项目专门面向</w:t>
      </w:r>
      <w:r>
        <w:rPr>
          <w:color w:val="auto"/>
          <w:spacing w:val="-32"/>
          <w:w w:val="105"/>
        </w:rPr>
        <w:t xml:space="preserve"> </w:t>
      </w:r>
      <w:r>
        <w:rPr>
          <w:color w:val="auto"/>
          <w:spacing w:val="-10"/>
          <w:w w:val="115"/>
        </w:rPr>
        <w:t>■</w:t>
      </w:r>
      <w:r>
        <w:rPr>
          <w:color w:val="auto"/>
          <w:spacing w:val="-11"/>
          <w:w w:val="105"/>
        </w:rPr>
        <w:t xml:space="preserve">中小 </w:t>
      </w:r>
      <w:r>
        <w:rPr>
          <w:color w:val="auto"/>
          <w:spacing w:val="-10"/>
          <w:w w:val="115"/>
        </w:rPr>
        <w:t>□</w:t>
      </w:r>
      <w:r>
        <w:rPr>
          <w:color w:val="auto"/>
          <w:spacing w:val="-5"/>
          <w:w w:val="105"/>
        </w:rPr>
        <w:t>小微企业 采购</w:t>
      </w:r>
      <w:r>
        <w:rPr>
          <w:color w:val="auto"/>
          <w:spacing w:val="-5"/>
          <w:w w:val="105"/>
        </w:rPr>
        <w:t>。即：提供的货物全部由符合政策要</w:t>
      </w:r>
      <w:r>
        <w:rPr>
          <w:color w:val="auto"/>
          <w:spacing w:val="-2"/>
        </w:rPr>
        <w:t>求的</w:t>
      </w:r>
      <w:r>
        <w:rPr>
          <w:rFonts w:hint="eastAsia"/>
          <w:color w:val="auto"/>
          <w:spacing w:val="-2"/>
        </w:rPr>
        <w:t>中</w:t>
      </w:r>
      <w:r>
        <w:rPr>
          <w:color w:val="auto"/>
          <w:spacing w:val="-2"/>
        </w:rPr>
        <w:t>小微企业制造、服务全部由符合政策要求的</w:t>
      </w:r>
      <w:r>
        <w:rPr>
          <w:rFonts w:hint="eastAsia"/>
          <w:color w:val="auto"/>
          <w:spacing w:val="-2"/>
        </w:rPr>
        <w:t>中</w:t>
      </w:r>
      <w:r>
        <w:rPr>
          <w:color w:val="auto"/>
          <w:spacing w:val="-2"/>
        </w:rPr>
        <w:t>小微企业承接。</w:t>
      </w:r>
    </w:p>
    <w:p>
      <w:pPr>
        <w:pStyle w:val="18"/>
        <w:spacing w:line="400" w:lineRule="exact"/>
        <w:ind w:firstLine="720" w:firstLineChars="300"/>
        <w:rPr>
          <w:rFonts w:hint="eastAsia"/>
          <w:color w:val="auto"/>
        </w:rPr>
      </w:pPr>
      <w:r>
        <w:rPr>
          <w:color w:val="auto"/>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rPr>
        <w:t>/</w:t>
      </w:r>
      <w:r>
        <w:rPr>
          <w:color w:val="auto"/>
        </w:rPr>
        <w:t>。</w:t>
      </w:r>
    </w:p>
    <w:p>
      <w:pPr>
        <w:pStyle w:val="18"/>
        <w:spacing w:line="400" w:lineRule="exact"/>
        <w:ind w:firstLine="480" w:firstLineChars="200"/>
        <w:rPr>
          <w:rFonts w:hint="eastAsia"/>
          <w:color w:val="auto"/>
        </w:rPr>
      </w:pPr>
      <w:r>
        <w:rPr>
          <w:rFonts w:hint="eastAsia"/>
          <w:color w:val="auto"/>
        </w:rPr>
        <w:t>2.2</w:t>
      </w:r>
      <w:r>
        <w:rPr>
          <w:color w:val="auto"/>
        </w:rPr>
        <w:t>其它落实政府采购政策的资格要求（如有）：</w:t>
      </w:r>
      <w:r>
        <w:rPr>
          <w:rFonts w:hint="eastAsia"/>
          <w:color w:val="auto"/>
          <w:u w:val="single"/>
        </w:rPr>
        <w:t>/</w:t>
      </w:r>
      <w:r>
        <w:rPr>
          <w:color w:val="auto"/>
          <w:u w:val="single"/>
        </w:rPr>
        <w:t>。</w:t>
      </w:r>
    </w:p>
    <w:bookmarkEnd w:id="14"/>
    <w:p>
      <w:pPr>
        <w:pStyle w:val="47"/>
        <w:spacing w:line="400" w:lineRule="exact"/>
        <w:jc w:val="both"/>
        <w:rPr>
          <w:rFonts w:hint="eastAsia"/>
          <w:color w:val="auto"/>
          <w:sz w:val="24"/>
        </w:rPr>
        <w:sectPr>
          <w:headerReference r:id="rId4" w:type="default"/>
          <w:footerReference r:id="rId5" w:type="default"/>
          <w:pgSz w:w="11910" w:h="16840"/>
          <w:pgMar w:top="1418" w:right="1134" w:bottom="1418" w:left="1134" w:header="879" w:footer="885" w:gutter="0"/>
          <w:pgNumType w:start="1"/>
          <w:cols w:space="720" w:num="1"/>
        </w:sectPr>
      </w:pPr>
    </w:p>
    <w:p>
      <w:pPr>
        <w:tabs>
          <w:tab w:val="left" w:pos="1274"/>
        </w:tabs>
        <w:spacing w:line="400" w:lineRule="exact"/>
        <w:ind w:firstLine="476" w:firstLineChars="200"/>
        <w:rPr>
          <w:rFonts w:hint="eastAsia"/>
          <w:color w:val="auto"/>
          <w:sz w:val="24"/>
        </w:rPr>
      </w:pPr>
      <w:r>
        <w:rPr>
          <w:rFonts w:hint="eastAsia"/>
          <w:color w:val="auto"/>
          <w:spacing w:val="-1"/>
          <w:sz w:val="24"/>
        </w:rPr>
        <w:t>3.</w:t>
      </w:r>
      <w:r>
        <w:rPr>
          <w:color w:val="auto"/>
          <w:spacing w:val="-1"/>
          <w:sz w:val="24"/>
        </w:rPr>
        <w:t>本项目的特定资格要求：</w:t>
      </w:r>
    </w:p>
    <w:p>
      <w:pPr>
        <w:spacing w:line="400" w:lineRule="exact"/>
        <w:ind w:firstLine="476" w:firstLineChars="200"/>
        <w:rPr>
          <w:rFonts w:hint="eastAsia"/>
          <w:color w:val="auto"/>
          <w:sz w:val="24"/>
        </w:rPr>
      </w:pPr>
      <w:bookmarkStart w:id="15" w:name="OLE_LINK15"/>
      <w:r>
        <w:rPr>
          <w:rFonts w:hint="eastAsia"/>
          <w:color w:val="auto"/>
          <w:spacing w:val="-1"/>
          <w:sz w:val="24"/>
        </w:rPr>
        <w:t>3.1</w:t>
      </w:r>
      <w:r>
        <w:rPr>
          <w:color w:val="auto"/>
          <w:spacing w:val="-1"/>
          <w:sz w:val="24"/>
        </w:rPr>
        <w:t>本项目是否属于政府购买服务：</w:t>
      </w:r>
    </w:p>
    <w:p>
      <w:pPr>
        <w:spacing w:line="400" w:lineRule="exact"/>
        <w:ind w:firstLine="1024" w:firstLineChars="400"/>
        <w:rPr>
          <w:rFonts w:hint="eastAsia"/>
          <w:color w:val="auto"/>
          <w:sz w:val="24"/>
        </w:rPr>
      </w:pPr>
      <w:r>
        <w:rPr>
          <w:color w:val="auto"/>
          <w:spacing w:val="-10"/>
          <w:w w:val="115"/>
          <w:sz w:val="24"/>
        </w:rPr>
        <w:t>■</w:t>
      </w:r>
      <w:r>
        <w:rPr>
          <w:color w:val="auto"/>
          <w:spacing w:val="-10"/>
          <w:w w:val="120"/>
          <w:sz w:val="24"/>
        </w:rPr>
        <w:t>否</w:t>
      </w:r>
    </w:p>
    <w:p>
      <w:pPr>
        <w:pStyle w:val="18"/>
        <w:spacing w:line="400" w:lineRule="exact"/>
        <w:ind w:right="564" w:firstLine="1024" w:firstLineChars="400"/>
        <w:rPr>
          <w:rFonts w:hint="eastAsia"/>
          <w:color w:val="auto"/>
        </w:rPr>
      </w:pPr>
      <w:r>
        <w:rPr>
          <w:color w:val="auto"/>
          <w:spacing w:val="-10"/>
          <w:w w:val="115"/>
        </w:rPr>
        <w:t>□</w:t>
      </w:r>
      <w:r>
        <w:rPr>
          <w:color w:val="auto"/>
          <w:spacing w:val="-2"/>
        </w:rPr>
        <w:t>是，公益一类事业单位、使用事业编制且由财政拨款保障的群团组织，不得作为承接主体；</w:t>
      </w:r>
    </w:p>
    <w:p>
      <w:pPr>
        <w:spacing w:line="400" w:lineRule="exact"/>
        <w:ind w:firstLine="476" w:firstLineChars="200"/>
        <w:rPr>
          <w:rFonts w:hint="eastAsia"/>
          <w:color w:val="auto"/>
          <w:spacing w:val="-1"/>
          <w:sz w:val="24"/>
          <w:u w:val="single"/>
        </w:rPr>
      </w:pPr>
      <w:r>
        <w:rPr>
          <w:rFonts w:hint="eastAsia"/>
          <w:color w:val="auto"/>
          <w:spacing w:val="-1"/>
          <w:sz w:val="24"/>
        </w:rPr>
        <w:t>3.2</w:t>
      </w:r>
      <w:r>
        <w:rPr>
          <w:color w:val="auto"/>
          <w:spacing w:val="-1"/>
          <w:sz w:val="24"/>
        </w:rPr>
        <w:t>其他特定资格要求</w:t>
      </w:r>
      <w:r>
        <w:rPr>
          <w:color w:val="auto"/>
          <w:spacing w:val="-1"/>
          <w:sz w:val="24"/>
          <w:u w:val="single"/>
        </w:rPr>
        <w:t>：1）供应商须具备建设行政主管部门核发的建筑工程施工总承包三级及以上资质，并具有建设行政主管部门核发的有效的安全生产许可证；2）供应商拟派</w:t>
      </w:r>
      <w:bookmarkStart w:id="167" w:name="_GoBack"/>
      <w:r>
        <w:rPr>
          <w:color w:val="auto"/>
          <w:spacing w:val="-1"/>
          <w:sz w:val="24"/>
          <w:u w:val="single"/>
        </w:rPr>
        <w:t>项目经理须具备建筑工程专业二级及以上注册建造师执业资格和有效的安全生产考核合格证</w:t>
      </w:r>
      <w:bookmarkEnd w:id="167"/>
      <w:r>
        <w:rPr>
          <w:color w:val="auto"/>
          <w:spacing w:val="-1"/>
          <w:sz w:val="24"/>
          <w:u w:val="single"/>
        </w:rPr>
        <w:t>书（B本）</w:t>
      </w:r>
      <w:r>
        <w:rPr>
          <w:rFonts w:hint="eastAsia"/>
          <w:color w:val="auto"/>
          <w:spacing w:val="-1"/>
          <w:sz w:val="24"/>
          <w:u w:val="single"/>
        </w:rPr>
        <w:t>，且在确定成交供应商时未有在施项目</w:t>
      </w:r>
      <w:bookmarkEnd w:id="15"/>
      <w:r>
        <w:rPr>
          <w:rFonts w:hint="eastAsia"/>
          <w:color w:val="auto"/>
          <w:spacing w:val="-1"/>
          <w:sz w:val="24"/>
          <w:u w:val="single"/>
        </w:rPr>
        <w:t>。</w:t>
      </w:r>
    </w:p>
    <w:p>
      <w:pPr>
        <w:pStyle w:val="9"/>
        <w:spacing w:line="400" w:lineRule="exact"/>
        <w:ind w:left="0"/>
        <w:rPr>
          <w:rFonts w:hint="eastAsia"/>
          <w:color w:val="auto"/>
        </w:rPr>
      </w:pPr>
      <w:bookmarkStart w:id="16" w:name="三、获取采购文件"/>
      <w:bookmarkEnd w:id="16"/>
      <w:r>
        <w:rPr>
          <w:rFonts w:hint="eastAsia" w:asciiTheme="minorEastAsia" w:hAnsiTheme="minorEastAsia" w:eastAsiaTheme="minorEastAsia"/>
          <w:color w:val="auto"/>
        </w:rPr>
        <w:t>三、</w:t>
      </w:r>
      <w:r>
        <w:rPr>
          <w:color w:val="auto"/>
        </w:rPr>
        <w:t>获取采购文件</w:t>
      </w:r>
    </w:p>
    <w:p>
      <w:pPr>
        <w:tabs>
          <w:tab w:val="left" w:pos="1274"/>
          <w:tab w:val="left" w:pos="2344"/>
          <w:tab w:val="left" w:pos="2944"/>
          <w:tab w:val="left" w:pos="3544"/>
          <w:tab w:val="left" w:pos="4384"/>
          <w:tab w:val="left" w:pos="4986"/>
          <w:tab w:val="left" w:pos="5586"/>
          <w:tab w:val="left" w:pos="7374"/>
          <w:tab w:val="left" w:pos="7974"/>
          <w:tab w:val="left" w:pos="9042"/>
          <w:tab w:val="left" w:pos="9700"/>
        </w:tabs>
        <w:spacing w:line="400" w:lineRule="exact"/>
        <w:ind w:firstLine="480" w:firstLineChars="200"/>
        <w:rPr>
          <w:rFonts w:ascii="Times New Roman" w:eastAsia="Times New Roman"/>
          <w:color w:val="auto"/>
          <w:sz w:val="24"/>
        </w:rPr>
      </w:pPr>
      <w:r>
        <w:rPr>
          <w:rFonts w:hint="eastAsia"/>
          <w:color w:val="auto"/>
          <w:sz w:val="24"/>
        </w:rPr>
        <w:t>1.</w:t>
      </w:r>
      <w:r>
        <w:rPr>
          <w:color w:val="auto"/>
          <w:sz w:val="24"/>
        </w:rPr>
        <w:t>时间</w:t>
      </w:r>
      <w:r>
        <w:rPr>
          <w:color w:val="auto"/>
          <w:spacing w:val="-10"/>
          <w:sz w:val="24"/>
        </w:rPr>
        <w:t>：</w:t>
      </w:r>
      <w:r>
        <w:rPr>
          <w:rFonts w:hint="eastAsia" w:ascii="Times New Roman" w:eastAsiaTheme="minorEastAsia"/>
          <w:color w:val="auto"/>
          <w:sz w:val="24"/>
          <w:u w:val="single"/>
        </w:rPr>
        <w:t>2025</w:t>
      </w:r>
      <w:r>
        <w:rPr>
          <w:color w:val="auto"/>
          <w:spacing w:val="-10"/>
          <w:sz w:val="24"/>
        </w:rPr>
        <w:t>年</w:t>
      </w:r>
      <w:r>
        <w:rPr>
          <w:rFonts w:hint="eastAsia" w:ascii="Times New Roman" w:eastAsiaTheme="minorEastAsia"/>
          <w:color w:val="auto"/>
          <w:sz w:val="24"/>
          <w:u w:val="single"/>
        </w:rPr>
        <w:t>11</w:t>
      </w:r>
      <w:r>
        <w:rPr>
          <w:color w:val="auto"/>
          <w:spacing w:val="-10"/>
          <w:sz w:val="24"/>
        </w:rPr>
        <w:t>月</w:t>
      </w:r>
      <w:r>
        <w:rPr>
          <w:rFonts w:hint="eastAsia" w:ascii="Times New Roman" w:eastAsiaTheme="minorEastAsia"/>
          <w:color w:val="auto"/>
          <w:sz w:val="24"/>
          <w:u w:val="single"/>
        </w:rPr>
        <w:t>15</w:t>
      </w:r>
      <w:r>
        <w:rPr>
          <w:color w:val="auto"/>
          <w:sz w:val="24"/>
        </w:rPr>
        <w:t>日</w:t>
      </w:r>
      <w:r>
        <w:rPr>
          <w:color w:val="auto"/>
          <w:spacing w:val="-10"/>
          <w:sz w:val="24"/>
        </w:rPr>
        <w:t>至</w:t>
      </w:r>
      <w:r>
        <w:rPr>
          <w:rFonts w:hint="eastAsia" w:ascii="Times New Roman" w:eastAsiaTheme="minorEastAsia"/>
          <w:color w:val="auto"/>
          <w:sz w:val="24"/>
          <w:u w:val="single"/>
        </w:rPr>
        <w:t>20</w:t>
      </w:r>
      <w:r>
        <w:rPr>
          <w:rFonts w:ascii="Times New Roman" w:eastAsiaTheme="minorEastAsia"/>
          <w:color w:val="auto"/>
          <w:sz w:val="24"/>
          <w:u w:val="single"/>
        </w:rPr>
        <w:t>2</w:t>
      </w:r>
      <w:r>
        <w:rPr>
          <w:rFonts w:hint="eastAsia" w:ascii="Times New Roman" w:eastAsiaTheme="minorEastAsia"/>
          <w:color w:val="auto"/>
          <w:sz w:val="24"/>
          <w:u w:val="single"/>
        </w:rPr>
        <w:t>5</w:t>
      </w:r>
      <w:r>
        <w:rPr>
          <w:color w:val="auto"/>
          <w:spacing w:val="-10"/>
          <w:sz w:val="24"/>
        </w:rPr>
        <w:t>年</w:t>
      </w:r>
      <w:r>
        <w:rPr>
          <w:rFonts w:hint="eastAsia" w:ascii="Times New Roman" w:eastAsiaTheme="minorEastAsia"/>
          <w:color w:val="auto"/>
          <w:sz w:val="24"/>
          <w:u w:val="single"/>
        </w:rPr>
        <w:t>11</w:t>
      </w:r>
      <w:r>
        <w:rPr>
          <w:color w:val="auto"/>
          <w:spacing w:val="-10"/>
          <w:sz w:val="24"/>
        </w:rPr>
        <w:t>月</w:t>
      </w:r>
      <w:r>
        <w:rPr>
          <w:rFonts w:hint="eastAsia" w:ascii="Times New Roman" w:eastAsiaTheme="minorEastAsia"/>
          <w:color w:val="auto"/>
          <w:sz w:val="24"/>
          <w:u w:val="single"/>
        </w:rPr>
        <w:t>21</w:t>
      </w:r>
      <w:r>
        <w:rPr>
          <w:color w:val="auto"/>
          <w:spacing w:val="-4"/>
          <w:sz w:val="24"/>
        </w:rPr>
        <w:t>日，每天上</w:t>
      </w:r>
      <w:r>
        <w:rPr>
          <w:color w:val="auto"/>
          <w:spacing w:val="-10"/>
          <w:sz w:val="24"/>
        </w:rPr>
        <w:t>午</w:t>
      </w:r>
      <w:r>
        <w:rPr>
          <w:rFonts w:hint="eastAsia" w:ascii="Times New Roman" w:eastAsiaTheme="minorEastAsia"/>
          <w:color w:val="auto"/>
          <w:sz w:val="24"/>
          <w:u w:val="single"/>
        </w:rPr>
        <w:t>9:00</w:t>
      </w:r>
      <w:r>
        <w:rPr>
          <w:color w:val="auto"/>
          <w:spacing w:val="-10"/>
          <w:sz w:val="24"/>
        </w:rPr>
        <w:t>至</w:t>
      </w:r>
      <w:r>
        <w:rPr>
          <w:rFonts w:hint="eastAsia" w:ascii="Times New Roman" w:eastAsiaTheme="minorEastAsia"/>
          <w:color w:val="auto"/>
          <w:sz w:val="24"/>
          <w:u w:val="single"/>
        </w:rPr>
        <w:t>12:00</w:t>
      </w:r>
      <w:r>
        <w:rPr>
          <w:color w:val="auto"/>
          <w:spacing w:val="-6"/>
          <w:sz w:val="24"/>
        </w:rPr>
        <w:t>，下</w:t>
      </w:r>
      <w:r>
        <w:rPr>
          <w:color w:val="auto"/>
          <w:spacing w:val="-10"/>
          <w:sz w:val="24"/>
        </w:rPr>
        <w:t>午</w:t>
      </w:r>
      <w:r>
        <w:rPr>
          <w:rFonts w:hint="eastAsia" w:ascii="Times New Roman" w:eastAsiaTheme="minorEastAsia"/>
          <w:color w:val="auto"/>
          <w:sz w:val="24"/>
          <w:u w:val="single"/>
        </w:rPr>
        <w:t>12:00</w:t>
      </w:r>
      <w:r>
        <w:rPr>
          <w:color w:val="auto"/>
          <w:spacing w:val="-10"/>
          <w:sz w:val="24"/>
        </w:rPr>
        <w:t>至</w:t>
      </w:r>
      <w:r>
        <w:rPr>
          <w:rFonts w:hint="eastAsia" w:ascii="Times New Roman" w:eastAsiaTheme="minorEastAsia"/>
          <w:color w:val="auto"/>
          <w:sz w:val="24"/>
          <w:u w:val="single"/>
        </w:rPr>
        <w:t>17:00</w:t>
      </w:r>
    </w:p>
    <w:p>
      <w:pPr>
        <w:pStyle w:val="18"/>
        <w:spacing w:line="400" w:lineRule="exact"/>
        <w:ind w:left="568"/>
        <w:rPr>
          <w:rFonts w:hint="eastAsia"/>
          <w:color w:val="auto"/>
        </w:rPr>
      </w:pPr>
      <w:r>
        <w:rPr>
          <w:color w:val="auto"/>
        </w:rPr>
        <w:t>（北京时间，法定节假日除外</w:t>
      </w:r>
      <w:r>
        <w:rPr>
          <w:color w:val="auto"/>
          <w:spacing w:val="-120"/>
        </w:rPr>
        <w:t>）</w:t>
      </w:r>
      <w:r>
        <w:rPr>
          <w:color w:val="auto"/>
          <w:spacing w:val="-10"/>
        </w:rPr>
        <w:t>。</w:t>
      </w:r>
    </w:p>
    <w:p>
      <w:pPr>
        <w:tabs>
          <w:tab w:val="left" w:pos="1274"/>
        </w:tabs>
        <w:spacing w:line="400" w:lineRule="exact"/>
        <w:ind w:firstLine="476" w:firstLineChars="200"/>
        <w:rPr>
          <w:rFonts w:hint="eastAsia"/>
          <w:color w:val="auto"/>
          <w:sz w:val="24"/>
        </w:rPr>
      </w:pPr>
      <w:r>
        <w:rPr>
          <w:rFonts w:hint="eastAsia"/>
          <w:color w:val="auto"/>
          <w:spacing w:val="-1"/>
          <w:sz w:val="24"/>
        </w:rPr>
        <w:t>2.</w:t>
      </w:r>
      <w:r>
        <w:rPr>
          <w:color w:val="auto"/>
          <w:spacing w:val="-1"/>
          <w:sz w:val="24"/>
        </w:rPr>
        <w:t>地点：</w:t>
      </w:r>
      <w:bookmarkStart w:id="17" w:name="OLE_LINK16"/>
      <w:r>
        <w:rPr>
          <w:color w:val="auto"/>
          <w:spacing w:val="-1"/>
          <w:sz w:val="24"/>
        </w:rPr>
        <w:t>北京市政府采购电子交易平台</w:t>
      </w:r>
    </w:p>
    <w:bookmarkEnd w:id="17"/>
    <w:p>
      <w:pPr>
        <w:tabs>
          <w:tab w:val="left" w:pos="1274"/>
        </w:tabs>
        <w:spacing w:line="400" w:lineRule="exact"/>
        <w:ind w:right="565" w:firstLine="440" w:firstLineChars="200"/>
        <w:rPr>
          <w:rFonts w:hint="eastAsia"/>
          <w:color w:val="auto"/>
          <w:sz w:val="24"/>
        </w:rPr>
      </w:pPr>
      <w:r>
        <w:rPr>
          <w:rFonts w:hint="eastAsia"/>
          <w:color w:val="auto"/>
          <w:spacing w:val="-10"/>
          <w:sz w:val="24"/>
        </w:rPr>
        <w:t>3.</w:t>
      </w:r>
      <w:r>
        <w:rPr>
          <w:color w:val="auto"/>
          <w:spacing w:val="-10"/>
          <w:sz w:val="24"/>
        </w:rPr>
        <w:t>方式：</w:t>
      </w:r>
      <w:bookmarkStart w:id="18" w:name="OLE_LINK17"/>
      <w:r>
        <w:rPr>
          <w:color w:val="auto"/>
          <w:spacing w:val="-10"/>
          <w:sz w:val="24"/>
        </w:rPr>
        <w:t xml:space="preserve">供应商使用 </w:t>
      </w:r>
      <w:r>
        <w:rPr>
          <w:rFonts w:ascii="Arial" w:eastAsia="Arial"/>
          <w:color w:val="auto"/>
          <w:spacing w:val="-2"/>
          <w:w w:val="96"/>
          <w:sz w:val="24"/>
        </w:rPr>
        <w:t>C</w:t>
      </w:r>
      <w:r>
        <w:rPr>
          <w:rFonts w:ascii="Arial" w:eastAsia="Arial"/>
          <w:color w:val="auto"/>
          <w:w w:val="102"/>
          <w:sz w:val="24"/>
        </w:rPr>
        <w:t>A</w:t>
      </w:r>
      <w:r>
        <w:rPr>
          <w:rFonts w:ascii="Arial" w:eastAsia="Arial"/>
          <w:color w:val="auto"/>
          <w:spacing w:val="-3"/>
          <w:sz w:val="24"/>
        </w:rPr>
        <w:t xml:space="preserve"> </w:t>
      </w:r>
      <w:r>
        <w:rPr>
          <w:color w:val="auto"/>
          <w:spacing w:val="-1"/>
          <w:sz w:val="24"/>
        </w:rPr>
        <w:t>数字证书或电子营业执照登录北京市政府采购电子交易平</w:t>
      </w:r>
      <w:r>
        <w:rPr>
          <w:color w:val="auto"/>
          <w:sz w:val="24"/>
        </w:rPr>
        <w:t>台（</w:t>
      </w:r>
      <w:r>
        <w:rPr>
          <w:color w:val="auto"/>
        </w:rPr>
        <w:fldChar w:fldCharType="begin"/>
      </w:r>
      <w:r>
        <w:rPr>
          <w:color w:val="auto"/>
        </w:rPr>
        <w:instrText xml:space="preserve"> HYPERLINK "http://zbcg-bjzc.zhongcy.com/bjczj-portal-site/index.html%23/home" \h </w:instrText>
      </w:r>
      <w:r>
        <w:rPr>
          <w:color w:val="auto"/>
        </w:rPr>
        <w:fldChar w:fldCharType="separate"/>
      </w:r>
      <w:r>
        <w:rPr>
          <w:rFonts w:ascii="Arial" w:eastAsia="Arial"/>
          <w:color w:val="auto"/>
          <w:spacing w:val="-1"/>
          <w:w w:val="113"/>
          <w:sz w:val="24"/>
        </w:rPr>
        <w:t>h</w:t>
      </w:r>
      <w:r>
        <w:rPr>
          <w:rFonts w:ascii="Arial" w:eastAsia="Arial"/>
          <w:color w:val="auto"/>
          <w:spacing w:val="-1"/>
          <w:w w:val="141"/>
          <w:sz w:val="24"/>
        </w:rPr>
        <w:t>tt</w:t>
      </w:r>
      <w:r>
        <w:rPr>
          <w:rFonts w:ascii="Arial" w:eastAsia="Arial"/>
          <w:color w:val="auto"/>
          <w:spacing w:val="1"/>
          <w:w w:val="114"/>
          <w:sz w:val="24"/>
        </w:rPr>
        <w:t>p</w:t>
      </w:r>
      <w:r>
        <w:rPr>
          <w:rFonts w:ascii="Arial" w:eastAsia="Arial"/>
          <w:color w:val="auto"/>
          <w:spacing w:val="-1"/>
          <w:w w:val="121"/>
          <w:sz w:val="24"/>
        </w:rPr>
        <w:t>://</w:t>
      </w:r>
      <w:r>
        <w:rPr>
          <w:rFonts w:ascii="Arial" w:eastAsia="Arial"/>
          <w:color w:val="auto"/>
          <w:spacing w:val="-2"/>
          <w:w w:val="104"/>
          <w:sz w:val="24"/>
        </w:rPr>
        <w:t>z</w:t>
      </w:r>
      <w:r>
        <w:rPr>
          <w:rFonts w:ascii="Arial" w:eastAsia="Arial"/>
          <w:color w:val="auto"/>
          <w:spacing w:val="1"/>
          <w:w w:val="114"/>
          <w:sz w:val="24"/>
        </w:rPr>
        <w:t>b</w:t>
      </w:r>
      <w:r>
        <w:rPr>
          <w:rFonts w:ascii="Arial" w:eastAsia="Arial"/>
          <w:color w:val="auto"/>
          <w:w w:val="109"/>
          <w:sz w:val="24"/>
        </w:rPr>
        <w:t>c</w:t>
      </w:r>
      <w:r>
        <w:rPr>
          <w:rFonts w:ascii="Arial" w:eastAsia="Arial"/>
          <w:color w:val="auto"/>
          <w:spacing w:val="-2"/>
          <w:w w:val="114"/>
          <w:sz w:val="24"/>
        </w:rPr>
        <w:t>g</w:t>
      </w:r>
      <w:r>
        <w:rPr>
          <w:rFonts w:ascii="Arial" w:eastAsia="Arial"/>
          <w:color w:val="auto"/>
          <w:spacing w:val="-1"/>
          <w:w w:val="108"/>
          <w:sz w:val="24"/>
        </w:rPr>
        <w:t>-</w:t>
      </w:r>
      <w:r>
        <w:rPr>
          <w:rFonts w:ascii="Arial" w:eastAsia="Arial"/>
          <w:color w:val="auto"/>
          <w:spacing w:val="1"/>
          <w:w w:val="114"/>
          <w:sz w:val="24"/>
        </w:rPr>
        <w:t>b</w:t>
      </w:r>
      <w:r>
        <w:rPr>
          <w:rFonts w:ascii="Arial" w:eastAsia="Arial"/>
          <w:color w:val="auto"/>
          <w:spacing w:val="-2"/>
          <w:w w:val="125"/>
          <w:sz w:val="24"/>
        </w:rPr>
        <w:t>j</w:t>
      </w:r>
      <w:r>
        <w:rPr>
          <w:rFonts w:ascii="Arial" w:eastAsia="Arial"/>
          <w:color w:val="auto"/>
          <w:spacing w:val="1"/>
          <w:w w:val="104"/>
          <w:sz w:val="24"/>
        </w:rPr>
        <w:t>z</w:t>
      </w:r>
      <w:r>
        <w:rPr>
          <w:rFonts w:ascii="Arial" w:eastAsia="Arial"/>
          <w:color w:val="auto"/>
          <w:w w:val="109"/>
          <w:sz w:val="24"/>
        </w:rPr>
        <w:t>c</w:t>
      </w:r>
      <w:r>
        <w:rPr>
          <w:rFonts w:ascii="Arial" w:eastAsia="Arial"/>
          <w:color w:val="auto"/>
          <w:w w:val="114"/>
          <w:sz w:val="24"/>
        </w:rPr>
        <w:t>.</w:t>
      </w:r>
      <w:r>
        <w:rPr>
          <w:rFonts w:ascii="Arial" w:eastAsia="Arial"/>
          <w:color w:val="auto"/>
          <w:spacing w:val="-2"/>
          <w:w w:val="104"/>
          <w:sz w:val="24"/>
        </w:rPr>
        <w:t>z</w:t>
      </w:r>
      <w:r>
        <w:rPr>
          <w:rFonts w:ascii="Arial" w:eastAsia="Arial"/>
          <w:color w:val="auto"/>
          <w:spacing w:val="-1"/>
          <w:w w:val="113"/>
          <w:sz w:val="24"/>
        </w:rPr>
        <w:t>h</w:t>
      </w:r>
      <w:r>
        <w:rPr>
          <w:rFonts w:ascii="Arial" w:eastAsia="Arial"/>
          <w:color w:val="auto"/>
          <w:spacing w:val="1"/>
          <w:w w:val="110"/>
          <w:sz w:val="24"/>
        </w:rPr>
        <w:t>o</w:t>
      </w:r>
      <w:r>
        <w:rPr>
          <w:rFonts w:ascii="Arial" w:eastAsia="Arial"/>
          <w:color w:val="auto"/>
          <w:spacing w:val="-1"/>
          <w:w w:val="113"/>
          <w:sz w:val="24"/>
        </w:rPr>
        <w:t>n</w:t>
      </w:r>
      <w:r>
        <w:rPr>
          <w:rFonts w:ascii="Arial" w:eastAsia="Arial"/>
          <w:color w:val="auto"/>
          <w:spacing w:val="1"/>
          <w:w w:val="114"/>
          <w:sz w:val="24"/>
        </w:rPr>
        <w:t>g</w:t>
      </w:r>
      <w:r>
        <w:rPr>
          <w:rFonts w:ascii="Arial" w:eastAsia="Arial"/>
          <w:color w:val="auto"/>
          <w:w w:val="109"/>
          <w:sz w:val="24"/>
        </w:rPr>
        <w:t>c</w:t>
      </w:r>
      <w:r>
        <w:rPr>
          <w:rFonts w:ascii="Arial" w:eastAsia="Arial"/>
          <w:color w:val="auto"/>
          <w:spacing w:val="-37"/>
          <w:w w:val="118"/>
          <w:sz w:val="24"/>
        </w:rPr>
        <w:t>y</w:t>
      </w:r>
      <w:r>
        <w:rPr>
          <w:rFonts w:ascii="Arial" w:eastAsia="Arial"/>
          <w:color w:val="auto"/>
          <w:w w:val="114"/>
          <w:sz w:val="24"/>
        </w:rPr>
        <w:t>.</w:t>
      </w:r>
      <w:r>
        <w:rPr>
          <w:rFonts w:ascii="Arial" w:eastAsia="Arial"/>
          <w:color w:val="auto"/>
          <w:w w:val="109"/>
          <w:sz w:val="24"/>
        </w:rPr>
        <w:t>c</w:t>
      </w:r>
      <w:r>
        <w:rPr>
          <w:rFonts w:ascii="Arial" w:eastAsia="Arial"/>
          <w:color w:val="auto"/>
          <w:spacing w:val="-1"/>
          <w:w w:val="110"/>
          <w:sz w:val="24"/>
        </w:rPr>
        <w:t>o</w:t>
      </w:r>
      <w:r>
        <w:rPr>
          <w:rFonts w:ascii="Arial" w:eastAsia="Arial"/>
          <w:color w:val="auto"/>
          <w:spacing w:val="1"/>
          <w:w w:val="116"/>
          <w:sz w:val="24"/>
        </w:rPr>
        <w:t>m</w:t>
      </w:r>
      <w:r>
        <w:rPr>
          <w:rFonts w:ascii="Arial" w:eastAsia="Arial"/>
          <w:color w:val="auto"/>
          <w:spacing w:val="-2"/>
          <w:w w:val="121"/>
          <w:sz w:val="24"/>
        </w:rPr>
        <w:t>/</w:t>
      </w:r>
      <w:r>
        <w:rPr>
          <w:rFonts w:ascii="Arial" w:eastAsia="Arial"/>
          <w:color w:val="auto"/>
          <w:spacing w:val="1"/>
          <w:w w:val="114"/>
          <w:sz w:val="24"/>
        </w:rPr>
        <w:t>b</w:t>
      </w:r>
      <w:r>
        <w:rPr>
          <w:rFonts w:ascii="Arial" w:eastAsia="Arial"/>
          <w:color w:val="auto"/>
          <w:w w:val="125"/>
          <w:sz w:val="24"/>
        </w:rPr>
        <w:t>j</w:t>
      </w:r>
      <w:r>
        <w:rPr>
          <w:rFonts w:ascii="Arial" w:eastAsia="Arial"/>
          <w:color w:val="auto"/>
          <w:w w:val="109"/>
          <w:sz w:val="24"/>
        </w:rPr>
        <w:t>c</w:t>
      </w:r>
      <w:r>
        <w:rPr>
          <w:rFonts w:ascii="Arial" w:eastAsia="Arial"/>
          <w:color w:val="auto"/>
          <w:spacing w:val="-2"/>
          <w:w w:val="104"/>
          <w:sz w:val="24"/>
        </w:rPr>
        <w:t>z</w:t>
      </w:r>
      <w:r>
        <w:rPr>
          <w:rFonts w:ascii="Arial" w:eastAsia="Arial"/>
          <w:color w:val="auto"/>
          <w:w w:val="125"/>
          <w:sz w:val="24"/>
        </w:rPr>
        <w:t>j</w:t>
      </w:r>
      <w:r>
        <w:rPr>
          <w:rFonts w:ascii="Arial" w:eastAsia="Arial"/>
          <w:color w:val="auto"/>
          <w:spacing w:val="-1"/>
          <w:w w:val="108"/>
          <w:sz w:val="24"/>
        </w:rPr>
        <w:t>-</w:t>
      </w:r>
      <w:r>
        <w:rPr>
          <w:rFonts w:ascii="Arial" w:eastAsia="Arial"/>
          <w:color w:val="auto"/>
          <w:spacing w:val="1"/>
          <w:w w:val="114"/>
          <w:sz w:val="24"/>
        </w:rPr>
        <w:t>p</w:t>
      </w:r>
      <w:r>
        <w:rPr>
          <w:rFonts w:ascii="Arial" w:eastAsia="Arial"/>
          <w:color w:val="auto"/>
          <w:spacing w:val="-1"/>
          <w:w w:val="110"/>
          <w:sz w:val="24"/>
        </w:rPr>
        <w:t>o</w:t>
      </w:r>
      <w:r>
        <w:rPr>
          <w:rFonts w:ascii="Arial" w:eastAsia="Arial"/>
          <w:color w:val="auto"/>
          <w:spacing w:val="-1"/>
          <w:w w:val="123"/>
          <w:sz w:val="24"/>
        </w:rPr>
        <w:t>r</w:t>
      </w:r>
      <w:r>
        <w:rPr>
          <w:rFonts w:ascii="Arial" w:eastAsia="Arial"/>
          <w:color w:val="auto"/>
          <w:spacing w:val="-1"/>
          <w:w w:val="141"/>
          <w:sz w:val="24"/>
        </w:rPr>
        <w:t>t</w:t>
      </w:r>
      <w:r>
        <w:rPr>
          <w:rFonts w:ascii="Arial" w:eastAsia="Arial"/>
          <w:color w:val="auto"/>
          <w:spacing w:val="-1"/>
          <w:w w:val="110"/>
          <w:sz w:val="24"/>
        </w:rPr>
        <w:t>a</w:t>
      </w:r>
      <w:r>
        <w:rPr>
          <w:rFonts w:ascii="Arial" w:eastAsia="Arial"/>
          <w:color w:val="auto"/>
          <w:w w:val="125"/>
          <w:sz w:val="24"/>
        </w:rPr>
        <w:t>l</w:t>
      </w:r>
      <w:r>
        <w:rPr>
          <w:rFonts w:ascii="Arial" w:eastAsia="Arial"/>
          <w:color w:val="auto"/>
          <w:spacing w:val="-1"/>
          <w:w w:val="108"/>
          <w:sz w:val="24"/>
        </w:rPr>
        <w:t>-</w:t>
      </w:r>
      <w:r>
        <w:rPr>
          <w:rFonts w:ascii="Arial" w:eastAsia="Arial"/>
          <w:color w:val="auto"/>
          <w:spacing w:val="-1"/>
          <w:w w:val="104"/>
          <w:sz w:val="24"/>
        </w:rPr>
        <w:t>s</w:t>
      </w:r>
      <w:r>
        <w:rPr>
          <w:rFonts w:ascii="Arial" w:eastAsia="Arial"/>
          <w:color w:val="auto"/>
          <w:w w:val="125"/>
          <w:sz w:val="24"/>
        </w:rPr>
        <w:t>i</w:t>
      </w:r>
      <w:r>
        <w:rPr>
          <w:rFonts w:ascii="Arial" w:eastAsia="Arial"/>
          <w:color w:val="auto"/>
          <w:spacing w:val="-1"/>
          <w:w w:val="141"/>
          <w:sz w:val="24"/>
        </w:rPr>
        <w:t>t</w:t>
      </w:r>
      <w:r>
        <w:rPr>
          <w:rFonts w:ascii="Arial" w:eastAsia="Arial"/>
          <w:color w:val="auto"/>
          <w:spacing w:val="1"/>
          <w:w w:val="110"/>
          <w:sz w:val="24"/>
        </w:rPr>
        <w:t>e</w:t>
      </w:r>
      <w:r>
        <w:rPr>
          <w:rFonts w:ascii="Arial" w:eastAsia="Arial"/>
          <w:color w:val="auto"/>
          <w:w w:val="121"/>
          <w:sz w:val="24"/>
        </w:rPr>
        <w:t>/</w:t>
      </w:r>
      <w:r>
        <w:rPr>
          <w:rFonts w:ascii="Arial" w:eastAsia="Arial"/>
          <w:color w:val="auto"/>
          <w:spacing w:val="-2"/>
          <w:w w:val="125"/>
          <w:sz w:val="24"/>
        </w:rPr>
        <w:t>i</w:t>
      </w:r>
      <w:r>
        <w:rPr>
          <w:rFonts w:ascii="Arial" w:eastAsia="Arial"/>
          <w:color w:val="auto"/>
          <w:spacing w:val="1"/>
          <w:w w:val="113"/>
          <w:sz w:val="24"/>
        </w:rPr>
        <w:t>n</w:t>
      </w:r>
      <w:r>
        <w:rPr>
          <w:rFonts w:ascii="Arial" w:eastAsia="Arial"/>
          <w:color w:val="auto"/>
          <w:spacing w:val="-2"/>
          <w:w w:val="114"/>
          <w:sz w:val="24"/>
        </w:rPr>
        <w:t>d</w:t>
      </w:r>
      <w:r>
        <w:rPr>
          <w:rFonts w:ascii="Arial" w:eastAsia="Arial"/>
          <w:color w:val="auto"/>
          <w:spacing w:val="-4"/>
          <w:w w:val="110"/>
          <w:sz w:val="24"/>
        </w:rPr>
        <w:t>e</w:t>
      </w:r>
      <w:r>
        <w:rPr>
          <w:rFonts w:ascii="Arial" w:eastAsia="Arial"/>
          <w:color w:val="auto"/>
          <w:spacing w:val="-1"/>
          <w:w w:val="118"/>
          <w:sz w:val="24"/>
        </w:rPr>
        <w:t>x</w:t>
      </w:r>
      <w:r>
        <w:rPr>
          <w:rFonts w:ascii="Arial" w:eastAsia="Arial"/>
          <w:color w:val="auto"/>
          <w:w w:val="114"/>
          <w:sz w:val="24"/>
        </w:rPr>
        <w:t>.</w:t>
      </w:r>
      <w:r>
        <w:rPr>
          <w:rFonts w:ascii="Arial" w:eastAsia="Arial"/>
          <w:color w:val="auto"/>
          <w:spacing w:val="-1"/>
          <w:w w:val="113"/>
          <w:sz w:val="24"/>
        </w:rPr>
        <w:t>h</w:t>
      </w:r>
      <w:r>
        <w:rPr>
          <w:rFonts w:ascii="Arial" w:eastAsia="Arial"/>
          <w:color w:val="auto"/>
          <w:spacing w:val="-1"/>
          <w:w w:val="141"/>
          <w:sz w:val="24"/>
        </w:rPr>
        <w:t>t</w:t>
      </w:r>
      <w:r>
        <w:rPr>
          <w:rFonts w:ascii="Arial" w:eastAsia="Arial"/>
          <w:color w:val="auto"/>
          <w:spacing w:val="1"/>
          <w:w w:val="116"/>
          <w:sz w:val="24"/>
        </w:rPr>
        <w:t>m</w:t>
      </w:r>
      <w:r>
        <w:rPr>
          <w:rFonts w:ascii="Arial" w:eastAsia="Arial"/>
          <w:color w:val="auto"/>
          <w:w w:val="125"/>
          <w:sz w:val="24"/>
        </w:rPr>
        <w:t>l</w:t>
      </w:r>
      <w:r>
        <w:rPr>
          <w:rFonts w:ascii="Arial" w:eastAsia="Arial"/>
          <w:color w:val="auto"/>
          <w:spacing w:val="-2"/>
          <w:w w:val="150"/>
          <w:sz w:val="24"/>
        </w:rPr>
        <w:t>#</w:t>
      </w:r>
      <w:r>
        <w:rPr>
          <w:rFonts w:ascii="Arial" w:eastAsia="Arial"/>
          <w:color w:val="auto"/>
          <w:w w:val="121"/>
          <w:sz w:val="24"/>
        </w:rPr>
        <w:t>/</w:t>
      </w:r>
      <w:r>
        <w:rPr>
          <w:rFonts w:ascii="Arial" w:eastAsia="Arial"/>
          <w:color w:val="auto"/>
          <w:spacing w:val="1"/>
          <w:w w:val="113"/>
          <w:sz w:val="24"/>
        </w:rPr>
        <w:t>h</w:t>
      </w:r>
      <w:r>
        <w:rPr>
          <w:rFonts w:ascii="Arial" w:eastAsia="Arial"/>
          <w:color w:val="auto"/>
          <w:spacing w:val="-1"/>
          <w:w w:val="110"/>
          <w:sz w:val="24"/>
        </w:rPr>
        <w:t>o</w:t>
      </w:r>
      <w:r>
        <w:rPr>
          <w:rFonts w:ascii="Arial" w:eastAsia="Arial"/>
          <w:color w:val="auto"/>
          <w:spacing w:val="-1"/>
          <w:w w:val="116"/>
          <w:sz w:val="24"/>
        </w:rPr>
        <w:t>m</w:t>
      </w:r>
      <w:r>
        <w:rPr>
          <w:rFonts w:ascii="Arial" w:eastAsia="Arial"/>
          <w:color w:val="auto"/>
          <w:spacing w:val="1"/>
          <w:w w:val="110"/>
          <w:sz w:val="24"/>
        </w:rPr>
        <w:t>e</w:t>
      </w:r>
      <w:r>
        <w:rPr>
          <w:rFonts w:ascii="Arial" w:eastAsia="Arial"/>
          <w:color w:val="auto"/>
          <w:spacing w:val="1"/>
          <w:w w:val="110"/>
          <w:sz w:val="24"/>
        </w:rPr>
        <w:fldChar w:fldCharType="end"/>
      </w:r>
      <w:r>
        <w:rPr>
          <w:color w:val="auto"/>
          <w:sz w:val="24"/>
        </w:rPr>
        <w:t>）获取电子版竞争性磋商文件</w:t>
      </w:r>
      <w:bookmarkEnd w:id="18"/>
      <w:r>
        <w:rPr>
          <w:color w:val="auto"/>
          <w:sz w:val="24"/>
        </w:rPr>
        <w:t>。</w:t>
      </w:r>
    </w:p>
    <w:p>
      <w:pPr>
        <w:tabs>
          <w:tab w:val="left" w:pos="1274"/>
        </w:tabs>
        <w:spacing w:line="400" w:lineRule="exact"/>
        <w:ind w:firstLine="480" w:firstLineChars="200"/>
        <w:rPr>
          <w:rFonts w:hint="eastAsia"/>
          <w:color w:val="auto"/>
          <w:sz w:val="24"/>
        </w:rPr>
      </w:pPr>
      <w:r>
        <w:rPr>
          <w:rFonts w:hint="eastAsia"/>
          <w:color w:val="auto"/>
          <w:sz w:val="24"/>
        </w:rPr>
        <w:t>4.</w:t>
      </w:r>
      <w:r>
        <w:rPr>
          <w:color w:val="auto"/>
          <w:sz w:val="24"/>
        </w:rPr>
        <w:t>售价：</w:t>
      </w:r>
      <w:r>
        <w:rPr>
          <w:rFonts w:ascii="Arial" w:eastAsia="Arial"/>
          <w:color w:val="auto"/>
          <w:sz w:val="24"/>
        </w:rPr>
        <w:t>0</w:t>
      </w:r>
      <w:r>
        <w:rPr>
          <w:rFonts w:ascii="Arial" w:eastAsia="Arial"/>
          <w:color w:val="auto"/>
          <w:spacing w:val="9"/>
          <w:sz w:val="24"/>
        </w:rPr>
        <w:t xml:space="preserve"> </w:t>
      </w:r>
      <w:r>
        <w:rPr>
          <w:color w:val="auto"/>
          <w:spacing w:val="-5"/>
          <w:sz w:val="24"/>
        </w:rPr>
        <w:t>元。</w:t>
      </w:r>
    </w:p>
    <w:p>
      <w:pPr>
        <w:pStyle w:val="9"/>
        <w:spacing w:line="400" w:lineRule="exact"/>
        <w:ind w:left="0"/>
        <w:rPr>
          <w:rFonts w:hint="eastAsia"/>
          <w:color w:val="auto"/>
        </w:rPr>
      </w:pPr>
      <w:bookmarkStart w:id="19" w:name="四、响应文件提交"/>
      <w:bookmarkEnd w:id="19"/>
      <w:r>
        <w:rPr>
          <w:color w:val="auto"/>
          <w:spacing w:val="-2"/>
        </w:rPr>
        <w:t>四、响应文件提交</w:t>
      </w:r>
    </w:p>
    <w:p>
      <w:pPr>
        <w:pStyle w:val="18"/>
        <w:tabs>
          <w:tab w:val="left" w:pos="2608"/>
          <w:tab w:val="left" w:pos="3088"/>
          <w:tab w:val="left" w:pos="3208"/>
          <w:tab w:val="left" w:pos="3808"/>
          <w:tab w:val="left" w:pos="5008"/>
        </w:tabs>
        <w:spacing w:line="400" w:lineRule="exact"/>
        <w:ind w:right="3397" w:firstLine="472" w:firstLineChars="200"/>
        <w:rPr>
          <w:rFonts w:hint="eastAsia"/>
          <w:color w:val="auto"/>
          <w:spacing w:val="-2"/>
        </w:rPr>
      </w:pPr>
      <w:r>
        <w:rPr>
          <w:color w:val="auto"/>
          <w:spacing w:val="-2"/>
        </w:rPr>
        <w:t>截止时间：</w:t>
      </w:r>
      <w:r>
        <w:rPr>
          <w:rFonts w:hint="eastAsia" w:ascii="Times New Roman" w:eastAsiaTheme="minorEastAsia"/>
          <w:color w:val="auto"/>
          <w:u w:val="single"/>
        </w:rPr>
        <w:t>2025</w:t>
      </w:r>
      <w:r>
        <w:rPr>
          <w:color w:val="auto"/>
          <w:spacing w:val="-10"/>
        </w:rPr>
        <w:t>年</w:t>
      </w:r>
      <w:r>
        <w:rPr>
          <w:rFonts w:hint="eastAsia" w:ascii="Times New Roman" w:eastAsiaTheme="minorEastAsia"/>
          <w:color w:val="auto"/>
          <w:u w:val="single"/>
        </w:rPr>
        <w:t>11</w:t>
      </w:r>
      <w:r>
        <w:rPr>
          <w:color w:val="auto"/>
          <w:spacing w:val="-10"/>
        </w:rPr>
        <w:t>月</w:t>
      </w:r>
      <w:r>
        <w:rPr>
          <w:rFonts w:hint="eastAsia" w:ascii="Times New Roman" w:eastAsiaTheme="minorEastAsia"/>
          <w:color w:val="auto"/>
          <w:u w:val="single"/>
        </w:rPr>
        <w:t>25</w:t>
      </w:r>
      <w:r>
        <w:rPr>
          <w:color w:val="auto"/>
          <w:spacing w:val="-10"/>
        </w:rPr>
        <w:t>日</w:t>
      </w:r>
      <w:r>
        <w:rPr>
          <w:rFonts w:hint="eastAsia" w:ascii="Times New Roman" w:eastAsiaTheme="minorEastAsia"/>
          <w:color w:val="auto"/>
          <w:u w:val="single"/>
        </w:rPr>
        <w:t>15</w:t>
      </w:r>
      <w:r>
        <w:rPr>
          <w:color w:val="auto"/>
          <w:spacing w:val="-10"/>
        </w:rPr>
        <w:t>点</w:t>
      </w:r>
      <w:r>
        <w:rPr>
          <w:rFonts w:hint="eastAsia" w:ascii="Times New Roman" w:eastAsiaTheme="minorEastAsia"/>
          <w:color w:val="auto"/>
          <w:u w:val="single"/>
        </w:rPr>
        <w:t>00</w:t>
      </w:r>
      <w:r>
        <w:rPr>
          <w:color w:val="auto"/>
          <w:spacing w:val="-2"/>
        </w:rPr>
        <w:t>分（北京时间</w:t>
      </w:r>
      <w:r>
        <w:rPr>
          <w:color w:val="auto"/>
          <w:spacing w:val="-120"/>
        </w:rPr>
        <w:t>）</w:t>
      </w:r>
      <w:r>
        <w:rPr>
          <w:color w:val="auto"/>
          <w:spacing w:val="-2"/>
        </w:rPr>
        <w:t>。</w:t>
      </w:r>
    </w:p>
    <w:p>
      <w:pPr>
        <w:pStyle w:val="18"/>
        <w:tabs>
          <w:tab w:val="left" w:pos="2608"/>
          <w:tab w:val="left" w:pos="3088"/>
          <w:tab w:val="left" w:pos="3208"/>
          <w:tab w:val="left" w:pos="3808"/>
          <w:tab w:val="left" w:pos="5008"/>
        </w:tabs>
        <w:spacing w:line="400" w:lineRule="exact"/>
        <w:ind w:firstLine="464" w:firstLineChars="200"/>
        <w:rPr>
          <w:rFonts w:hint="eastAsia"/>
          <w:color w:val="auto"/>
        </w:rPr>
      </w:pPr>
      <w:r>
        <w:rPr>
          <w:color w:val="auto"/>
          <w:spacing w:val="-4"/>
        </w:rPr>
        <w:t>地点：</w:t>
      </w:r>
      <w:bookmarkStart w:id="20" w:name="OLE_LINK18"/>
      <w:r>
        <w:rPr>
          <w:rFonts w:hint="eastAsia"/>
          <w:color w:val="auto"/>
          <w:u w:val="single"/>
        </w:rPr>
        <w:t>北京市政府采购电子交易平台（</w:t>
      </w:r>
      <w:r>
        <w:rPr>
          <w:color w:val="auto"/>
          <w:u w:val="single"/>
        </w:rPr>
        <w:t>http://zbcg-bjzc.zhongcy.com/bjczj-portal-site/index.html#/home）</w:t>
      </w:r>
      <w:bookmarkEnd w:id="20"/>
      <w:r>
        <w:rPr>
          <w:color w:val="auto"/>
          <w:spacing w:val="-10"/>
        </w:rPr>
        <w:t>。</w:t>
      </w:r>
    </w:p>
    <w:p>
      <w:pPr>
        <w:pStyle w:val="9"/>
        <w:spacing w:line="400" w:lineRule="exact"/>
        <w:ind w:left="0"/>
        <w:rPr>
          <w:rFonts w:hint="eastAsia"/>
          <w:color w:val="auto"/>
        </w:rPr>
      </w:pPr>
      <w:bookmarkStart w:id="21" w:name="五、开启"/>
      <w:bookmarkEnd w:id="21"/>
      <w:r>
        <w:rPr>
          <w:color w:val="auto"/>
          <w:spacing w:val="-3"/>
        </w:rPr>
        <w:t>五、开启</w:t>
      </w:r>
    </w:p>
    <w:p>
      <w:pPr>
        <w:pStyle w:val="18"/>
        <w:tabs>
          <w:tab w:val="left" w:pos="2128"/>
          <w:tab w:val="left" w:pos="2728"/>
          <w:tab w:val="left" w:pos="3088"/>
          <w:tab w:val="left" w:pos="3328"/>
          <w:tab w:val="left" w:pos="3928"/>
          <w:tab w:val="left" w:pos="4528"/>
        </w:tabs>
        <w:spacing w:line="400" w:lineRule="exact"/>
        <w:ind w:firstLine="464" w:firstLineChars="200"/>
        <w:rPr>
          <w:rFonts w:hint="eastAsia"/>
          <w:color w:val="auto"/>
          <w:spacing w:val="-2"/>
        </w:rPr>
      </w:pPr>
      <w:r>
        <w:rPr>
          <w:color w:val="auto"/>
          <w:spacing w:val="-4"/>
        </w:rPr>
        <w:t>时间：</w:t>
      </w:r>
      <w:r>
        <w:rPr>
          <w:rFonts w:hint="eastAsia" w:ascii="Times New Roman" w:eastAsiaTheme="minorEastAsia"/>
          <w:color w:val="auto"/>
          <w:u w:val="single"/>
        </w:rPr>
        <w:t>2025</w:t>
      </w:r>
      <w:r>
        <w:rPr>
          <w:color w:val="auto"/>
          <w:spacing w:val="-10"/>
        </w:rPr>
        <w:t>年</w:t>
      </w:r>
      <w:r>
        <w:rPr>
          <w:rFonts w:hint="eastAsia" w:ascii="Times New Roman" w:eastAsiaTheme="minorEastAsia"/>
          <w:color w:val="auto"/>
          <w:u w:val="single"/>
        </w:rPr>
        <w:t>11</w:t>
      </w:r>
      <w:r>
        <w:rPr>
          <w:color w:val="auto"/>
          <w:spacing w:val="-10"/>
        </w:rPr>
        <w:t>月</w:t>
      </w:r>
      <w:r>
        <w:rPr>
          <w:rFonts w:hint="eastAsia" w:ascii="Times New Roman" w:eastAsiaTheme="minorEastAsia"/>
          <w:color w:val="auto"/>
          <w:u w:val="single"/>
        </w:rPr>
        <w:t>25</w:t>
      </w:r>
      <w:r>
        <w:rPr>
          <w:color w:val="auto"/>
          <w:spacing w:val="-10"/>
        </w:rPr>
        <w:t>日</w:t>
      </w:r>
      <w:r>
        <w:rPr>
          <w:rFonts w:hint="eastAsia" w:ascii="Times New Roman" w:eastAsiaTheme="minorEastAsia"/>
          <w:color w:val="auto"/>
          <w:u w:val="single"/>
        </w:rPr>
        <w:t>15</w:t>
      </w:r>
      <w:r>
        <w:rPr>
          <w:color w:val="auto"/>
          <w:spacing w:val="-10"/>
        </w:rPr>
        <w:t>点</w:t>
      </w:r>
      <w:r>
        <w:rPr>
          <w:rFonts w:hint="eastAsia" w:ascii="Times New Roman" w:eastAsiaTheme="minorEastAsia"/>
          <w:color w:val="auto"/>
          <w:u w:val="single"/>
        </w:rPr>
        <w:t>00</w:t>
      </w:r>
      <w:r>
        <w:rPr>
          <w:color w:val="auto"/>
          <w:spacing w:val="-2"/>
        </w:rPr>
        <w:t>分（北京时间</w:t>
      </w:r>
      <w:r>
        <w:rPr>
          <w:color w:val="auto"/>
          <w:spacing w:val="-120"/>
        </w:rPr>
        <w:t>）</w:t>
      </w:r>
      <w:r>
        <w:rPr>
          <w:color w:val="auto"/>
          <w:spacing w:val="-2"/>
        </w:rPr>
        <w:t>。</w:t>
      </w:r>
    </w:p>
    <w:p>
      <w:pPr>
        <w:pStyle w:val="18"/>
        <w:tabs>
          <w:tab w:val="left" w:pos="2128"/>
          <w:tab w:val="left" w:pos="2728"/>
          <w:tab w:val="left" w:pos="3088"/>
          <w:tab w:val="left" w:pos="3328"/>
          <w:tab w:val="left" w:pos="3928"/>
          <w:tab w:val="left" w:pos="4528"/>
        </w:tabs>
        <w:spacing w:line="400" w:lineRule="exact"/>
        <w:ind w:firstLine="464" w:firstLineChars="200"/>
        <w:rPr>
          <w:rFonts w:hint="eastAsia"/>
          <w:color w:val="auto"/>
        </w:rPr>
      </w:pPr>
      <w:r>
        <w:rPr>
          <w:color w:val="auto"/>
          <w:spacing w:val="-4"/>
        </w:rPr>
        <w:t>地点：</w:t>
      </w:r>
      <w:bookmarkStart w:id="22" w:name="OLE_LINK19"/>
      <w:r>
        <w:rPr>
          <w:rFonts w:hint="eastAsia"/>
          <w:color w:val="auto"/>
          <w:u w:val="single"/>
        </w:rPr>
        <w:t>北京市政府采购电子交易平台（</w:t>
      </w:r>
      <w:r>
        <w:rPr>
          <w:color w:val="auto"/>
          <w:u w:val="single"/>
        </w:rPr>
        <w:t>http://zbcg-bjzc.zhongcy.com/bjczj-portal-site/index.html#/home）</w:t>
      </w:r>
      <w:bookmarkEnd w:id="22"/>
      <w:r>
        <w:rPr>
          <w:color w:val="auto"/>
          <w:spacing w:val="-10"/>
        </w:rPr>
        <w:t>。</w:t>
      </w:r>
    </w:p>
    <w:p>
      <w:pPr>
        <w:pStyle w:val="9"/>
        <w:spacing w:line="400" w:lineRule="exact"/>
        <w:ind w:left="0"/>
        <w:rPr>
          <w:rFonts w:hint="eastAsia"/>
          <w:color w:val="auto"/>
        </w:rPr>
      </w:pPr>
      <w:bookmarkStart w:id="23" w:name="六、公告期限"/>
      <w:bookmarkEnd w:id="23"/>
      <w:r>
        <w:rPr>
          <w:color w:val="auto"/>
          <w:spacing w:val="-2"/>
        </w:rPr>
        <w:t>六、公告期限</w:t>
      </w:r>
    </w:p>
    <w:p>
      <w:pPr>
        <w:pStyle w:val="18"/>
        <w:spacing w:line="400" w:lineRule="exact"/>
        <w:ind w:firstLine="456" w:firstLineChars="200"/>
        <w:rPr>
          <w:rFonts w:hint="eastAsia"/>
          <w:color w:val="auto"/>
        </w:rPr>
      </w:pPr>
      <w:r>
        <w:rPr>
          <w:color w:val="auto"/>
          <w:spacing w:val="-6"/>
        </w:rPr>
        <w:t xml:space="preserve">自本公告发布之日起 </w:t>
      </w:r>
      <w:r>
        <w:rPr>
          <w:rFonts w:ascii="Arial" w:eastAsia="Arial"/>
          <w:color w:val="auto"/>
        </w:rPr>
        <w:t xml:space="preserve">3 </w:t>
      </w:r>
      <w:r>
        <w:rPr>
          <w:color w:val="auto"/>
          <w:spacing w:val="-2"/>
        </w:rPr>
        <w:t>个工作日。</w:t>
      </w:r>
    </w:p>
    <w:p>
      <w:pPr>
        <w:pStyle w:val="9"/>
        <w:numPr>
          <w:ilvl w:val="0"/>
          <w:numId w:val="1"/>
        </w:numPr>
        <w:spacing w:line="400" w:lineRule="exact"/>
        <w:rPr>
          <w:rFonts w:hint="eastAsia"/>
          <w:color w:val="auto"/>
        </w:rPr>
      </w:pPr>
      <w:bookmarkStart w:id="24" w:name="七、其他补充事宜"/>
      <w:bookmarkEnd w:id="24"/>
      <w:r>
        <w:rPr>
          <w:color w:val="auto"/>
          <w:spacing w:val="-2"/>
        </w:rPr>
        <w:t>其他补充事宜</w:t>
      </w:r>
    </w:p>
    <w:p>
      <w:pPr>
        <w:pStyle w:val="18"/>
        <w:spacing w:line="400" w:lineRule="exact"/>
        <w:ind w:left="568" w:right="445"/>
        <w:rPr>
          <w:rFonts w:hint="eastAsia"/>
          <w:color w:val="auto"/>
          <w:spacing w:val="-10"/>
        </w:rPr>
      </w:pPr>
      <w:bookmarkStart w:id="25" w:name="OLE_LINK20"/>
      <w:r>
        <w:rPr>
          <w:color w:val="auto"/>
          <w:spacing w:val="-10"/>
        </w:rPr>
        <w:t>1.本项目需要落实的政府采购政策：本项目专门面向</w:t>
      </w:r>
      <w:r>
        <w:rPr>
          <w:rFonts w:hint="eastAsia"/>
          <w:color w:val="auto"/>
          <w:spacing w:val="-10"/>
        </w:rPr>
        <w:t>中</w:t>
      </w:r>
      <w:r>
        <w:rPr>
          <w:color w:val="auto"/>
          <w:spacing w:val="-10"/>
        </w:rPr>
        <w:t>小微企业（监狱企业和残疾人福利性单位视同为小微企业）,企业类型需按照《工业和信息化部、国家统计局、国家发展和改革委员会、财政部关于印发中小企业划型标准规定的通知》（工信部联企业〔2011〕300号）规定的建筑业划分标准。</w:t>
      </w:r>
    </w:p>
    <w:p>
      <w:pPr>
        <w:pStyle w:val="18"/>
        <w:spacing w:line="400" w:lineRule="exact"/>
        <w:ind w:left="568" w:right="445"/>
        <w:rPr>
          <w:rFonts w:hint="eastAsia"/>
          <w:color w:val="auto"/>
          <w:spacing w:val="-10"/>
        </w:rPr>
      </w:pPr>
      <w:r>
        <w:rPr>
          <w:color w:val="auto"/>
          <w:spacing w:val="-10"/>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pStyle w:val="18"/>
        <w:spacing w:line="400" w:lineRule="exact"/>
        <w:ind w:left="568" w:right="445"/>
        <w:rPr>
          <w:rFonts w:hint="eastAsia"/>
          <w:color w:val="auto"/>
          <w:spacing w:val="-10"/>
        </w:rPr>
      </w:pPr>
      <w:r>
        <w:rPr>
          <w:color w:val="auto"/>
          <w:spacing w:val="-10"/>
        </w:rPr>
        <w:t>CA数字证书服务热线 010-58511086</w:t>
      </w:r>
    </w:p>
    <w:p>
      <w:pPr>
        <w:pStyle w:val="18"/>
        <w:spacing w:line="400" w:lineRule="exact"/>
        <w:ind w:left="568" w:right="445"/>
        <w:rPr>
          <w:rFonts w:hint="eastAsia"/>
          <w:color w:val="auto"/>
          <w:spacing w:val="-10"/>
        </w:rPr>
      </w:pPr>
      <w:r>
        <w:rPr>
          <w:rFonts w:hint="eastAsia"/>
          <w:color w:val="auto"/>
          <w:spacing w:val="-10"/>
        </w:rPr>
        <w:t>电子营业执照服务热线</w:t>
      </w:r>
      <w:r>
        <w:rPr>
          <w:color w:val="auto"/>
          <w:spacing w:val="-10"/>
        </w:rPr>
        <w:t xml:space="preserve"> 400-699-7000</w:t>
      </w:r>
    </w:p>
    <w:p>
      <w:pPr>
        <w:pStyle w:val="18"/>
        <w:spacing w:line="400" w:lineRule="exact"/>
        <w:ind w:left="568" w:right="445"/>
        <w:rPr>
          <w:rFonts w:hint="eastAsia"/>
          <w:color w:val="auto"/>
          <w:spacing w:val="-10"/>
        </w:rPr>
      </w:pPr>
      <w:r>
        <w:rPr>
          <w:rFonts w:hint="eastAsia"/>
          <w:color w:val="auto"/>
          <w:spacing w:val="-10"/>
        </w:rPr>
        <w:t>技术支持服务热线</w:t>
      </w:r>
      <w:r>
        <w:rPr>
          <w:color w:val="auto"/>
          <w:spacing w:val="-10"/>
        </w:rPr>
        <w:t xml:space="preserve"> 010-86483801</w:t>
      </w:r>
    </w:p>
    <w:p>
      <w:pPr>
        <w:pStyle w:val="18"/>
        <w:spacing w:line="400" w:lineRule="exact"/>
        <w:ind w:left="568" w:right="445"/>
        <w:rPr>
          <w:rFonts w:hint="eastAsia"/>
          <w:color w:val="auto"/>
          <w:spacing w:val="-10"/>
        </w:rPr>
      </w:pPr>
      <w:r>
        <w:rPr>
          <w:color w:val="auto"/>
          <w:spacing w:val="-10"/>
        </w:rPr>
        <w:t>3.1办理CA数字证书或电子营业执照</w:t>
      </w:r>
    </w:p>
    <w:p>
      <w:pPr>
        <w:pStyle w:val="18"/>
        <w:spacing w:line="400" w:lineRule="exact"/>
        <w:ind w:left="568" w:right="445"/>
        <w:rPr>
          <w:rFonts w:hint="eastAsia"/>
          <w:color w:val="auto"/>
          <w:spacing w:val="-10"/>
        </w:rPr>
      </w:pPr>
      <w:r>
        <w:rPr>
          <w:rFonts w:hint="eastAsia"/>
          <w:color w:val="auto"/>
          <w:spacing w:val="-10"/>
        </w:rPr>
        <w:t>供应商登录北京市政府采购电子交易平台查阅</w:t>
      </w:r>
      <w:r>
        <w:rPr>
          <w:color w:val="auto"/>
          <w:spacing w:val="-10"/>
        </w:rPr>
        <w:t xml:space="preserve"> “用户指南”—“操作指南”—“市场主体CA办理操作流程指引” /“电子营业执照使用指南”，按照程序要求办理。</w:t>
      </w:r>
    </w:p>
    <w:p>
      <w:pPr>
        <w:pStyle w:val="18"/>
        <w:spacing w:line="400" w:lineRule="exact"/>
        <w:ind w:left="568" w:right="445"/>
        <w:rPr>
          <w:rFonts w:hint="eastAsia"/>
          <w:color w:val="auto"/>
          <w:spacing w:val="-10"/>
        </w:rPr>
      </w:pPr>
      <w:r>
        <w:rPr>
          <w:color w:val="auto"/>
          <w:spacing w:val="-10"/>
        </w:rPr>
        <w:t>3.2注册</w:t>
      </w:r>
    </w:p>
    <w:p>
      <w:pPr>
        <w:pStyle w:val="18"/>
        <w:spacing w:line="400" w:lineRule="exact"/>
        <w:ind w:left="568" w:right="445"/>
        <w:rPr>
          <w:rFonts w:hint="eastAsia"/>
          <w:color w:val="auto"/>
          <w:spacing w:val="-10"/>
        </w:rPr>
      </w:pPr>
      <w:r>
        <w:rPr>
          <w:rFonts w:hint="eastAsia"/>
          <w:color w:val="auto"/>
          <w:spacing w:val="-10"/>
        </w:rPr>
        <w:t>供应商登录北京市政府采购电子交易平台“用户指南”—“操作指南”—“市场主体注册入库操作流程指引”进行自助注册绑定。</w:t>
      </w:r>
    </w:p>
    <w:p>
      <w:pPr>
        <w:pStyle w:val="18"/>
        <w:spacing w:line="400" w:lineRule="exact"/>
        <w:ind w:left="568" w:right="445"/>
        <w:rPr>
          <w:rFonts w:hint="eastAsia"/>
          <w:color w:val="auto"/>
          <w:spacing w:val="-10"/>
        </w:rPr>
      </w:pPr>
      <w:r>
        <w:rPr>
          <w:color w:val="auto"/>
          <w:spacing w:val="-10"/>
        </w:rPr>
        <w:t>3.3驱动、客户端下载</w:t>
      </w:r>
    </w:p>
    <w:p>
      <w:pPr>
        <w:pStyle w:val="18"/>
        <w:spacing w:line="400" w:lineRule="exact"/>
        <w:ind w:left="568" w:right="445"/>
        <w:rPr>
          <w:rFonts w:hint="eastAsia"/>
          <w:color w:val="auto"/>
          <w:spacing w:val="-10"/>
        </w:rPr>
      </w:pPr>
      <w:r>
        <w:rPr>
          <w:rFonts w:hint="eastAsia"/>
          <w:color w:val="auto"/>
          <w:spacing w:val="-10"/>
        </w:rPr>
        <w:t>供应商登录北京市政府采购电子交易平台“用户指南”—“工具下载”—“招标采购系统文件驱动安装包”下载相关驱动。</w:t>
      </w:r>
    </w:p>
    <w:p>
      <w:pPr>
        <w:pStyle w:val="18"/>
        <w:spacing w:line="400" w:lineRule="exact"/>
        <w:ind w:left="568" w:right="445"/>
        <w:rPr>
          <w:rFonts w:hint="eastAsia"/>
          <w:color w:val="auto"/>
          <w:spacing w:val="-10"/>
        </w:rPr>
      </w:pPr>
      <w:r>
        <w:rPr>
          <w:rFonts w:hint="eastAsia"/>
          <w:color w:val="auto"/>
          <w:spacing w:val="-10"/>
        </w:rPr>
        <w:t>供应商登录北京市政府采购电子交易平台“用户指南”—“工具下载”—“投标文件编制工具”下载相关客户端。</w:t>
      </w:r>
    </w:p>
    <w:p>
      <w:pPr>
        <w:pStyle w:val="18"/>
        <w:spacing w:line="400" w:lineRule="exact"/>
        <w:ind w:left="568" w:right="445"/>
        <w:rPr>
          <w:rFonts w:hint="eastAsia"/>
          <w:color w:val="auto"/>
          <w:spacing w:val="-10"/>
        </w:rPr>
      </w:pPr>
      <w:r>
        <w:rPr>
          <w:color w:val="auto"/>
          <w:spacing w:val="-10"/>
        </w:rPr>
        <w:t>3.4 获取电子竞争性磋商文件</w:t>
      </w:r>
    </w:p>
    <w:p>
      <w:pPr>
        <w:pStyle w:val="18"/>
        <w:spacing w:line="400" w:lineRule="exact"/>
        <w:ind w:left="568" w:right="445"/>
        <w:rPr>
          <w:rFonts w:hint="eastAsia"/>
          <w:color w:val="auto"/>
          <w:spacing w:val="-10"/>
        </w:rPr>
      </w:pPr>
      <w:r>
        <w:rPr>
          <w:rFonts w:hint="eastAsia"/>
          <w:color w:val="auto"/>
          <w:spacing w:val="-10"/>
        </w:rPr>
        <w:t>供应商使用</w:t>
      </w:r>
      <w:r>
        <w:rPr>
          <w:color w:val="auto"/>
          <w:spacing w:val="-10"/>
        </w:rPr>
        <w:t>CA数字证书或电子营业执照登录北京市政府采购电子交易平台获取电子竞争性磋商文件。</w:t>
      </w:r>
    </w:p>
    <w:p>
      <w:pPr>
        <w:pStyle w:val="18"/>
        <w:spacing w:line="400" w:lineRule="exact"/>
        <w:ind w:left="568" w:right="445"/>
        <w:rPr>
          <w:rFonts w:hint="eastAsia"/>
          <w:color w:val="auto"/>
          <w:spacing w:val="-10"/>
        </w:rPr>
      </w:pPr>
      <w:r>
        <w:rPr>
          <w:rFonts w:hint="eastAsia"/>
          <w:color w:val="auto"/>
          <w:spacing w:val="-10"/>
        </w:rPr>
        <w:t>供应商如计划参与多个采购包的响应，应在登录北京市政府采购电子交易平台后，在【我的项目】栏目依次选择对应采购包，进入项目工作台招标</w:t>
      </w:r>
      <w:r>
        <w:rPr>
          <w:color w:val="auto"/>
          <w:spacing w:val="-10"/>
        </w:rPr>
        <w:t>/采购文件环节分别按采购包下载采购文件电子版。未在规定期限内按上述操作获取文件的采购包，供应商无法提交相应包的电子响应文件。</w:t>
      </w:r>
    </w:p>
    <w:p>
      <w:pPr>
        <w:pStyle w:val="18"/>
        <w:spacing w:line="400" w:lineRule="exact"/>
        <w:ind w:left="568" w:right="445"/>
        <w:rPr>
          <w:rFonts w:hint="eastAsia"/>
          <w:color w:val="auto"/>
          <w:spacing w:val="-10"/>
        </w:rPr>
      </w:pPr>
      <w:r>
        <w:rPr>
          <w:color w:val="auto"/>
          <w:spacing w:val="-10"/>
        </w:rPr>
        <w:t>3.5编制电子响应文件</w:t>
      </w:r>
    </w:p>
    <w:p>
      <w:pPr>
        <w:pStyle w:val="18"/>
        <w:spacing w:line="400" w:lineRule="exact"/>
        <w:ind w:left="568" w:right="445"/>
        <w:rPr>
          <w:rFonts w:hint="eastAsia"/>
          <w:color w:val="auto"/>
          <w:spacing w:val="-10"/>
        </w:rPr>
      </w:pPr>
      <w:r>
        <w:rPr>
          <w:rFonts w:hint="eastAsia"/>
          <w:color w:val="auto"/>
          <w:spacing w:val="-10"/>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pStyle w:val="18"/>
        <w:spacing w:line="400" w:lineRule="exact"/>
        <w:ind w:left="568" w:right="445"/>
        <w:rPr>
          <w:rFonts w:hint="eastAsia"/>
          <w:color w:val="auto"/>
          <w:spacing w:val="-10"/>
        </w:rPr>
      </w:pPr>
      <w:r>
        <w:rPr>
          <w:color w:val="auto"/>
          <w:spacing w:val="-10"/>
        </w:rPr>
        <w:t>3.6提交电子响应文件</w:t>
      </w:r>
    </w:p>
    <w:p>
      <w:pPr>
        <w:pStyle w:val="18"/>
        <w:spacing w:line="400" w:lineRule="exact"/>
        <w:ind w:left="568" w:right="445"/>
        <w:rPr>
          <w:rFonts w:hint="eastAsia"/>
          <w:color w:val="auto"/>
          <w:spacing w:val="-10"/>
        </w:rPr>
      </w:pPr>
      <w:r>
        <w:rPr>
          <w:rFonts w:hint="eastAsia"/>
          <w:color w:val="auto"/>
          <w:spacing w:val="-10"/>
        </w:rPr>
        <w:t>供应商应于响应文件提交截止时间前在平台提交电子响应文件，上传电子响应文件过程中请保持与互联网的连接畅通。</w:t>
      </w:r>
    </w:p>
    <w:p>
      <w:pPr>
        <w:pStyle w:val="18"/>
        <w:spacing w:line="400" w:lineRule="exact"/>
        <w:ind w:left="568" w:right="445"/>
        <w:rPr>
          <w:rFonts w:hint="eastAsia"/>
          <w:color w:val="auto"/>
          <w:spacing w:val="-10"/>
        </w:rPr>
      </w:pPr>
      <w:r>
        <w:rPr>
          <w:color w:val="auto"/>
          <w:spacing w:val="-10"/>
        </w:rPr>
        <w:t>3.7 开启响应文件</w:t>
      </w:r>
    </w:p>
    <w:p>
      <w:pPr>
        <w:pStyle w:val="18"/>
        <w:spacing w:line="400" w:lineRule="exact"/>
        <w:ind w:left="568" w:right="445"/>
        <w:rPr>
          <w:rFonts w:hint="eastAsia"/>
          <w:color w:val="auto"/>
          <w:spacing w:val="-10"/>
        </w:rPr>
      </w:pPr>
      <w:r>
        <w:rPr>
          <w:rFonts w:hint="eastAsia"/>
          <w:color w:val="auto"/>
          <w:spacing w:val="-10"/>
        </w:rPr>
        <w:t>供应商于磋商文件规定的开启时间、在开启地点使用</w:t>
      </w:r>
      <w:r>
        <w:rPr>
          <w:color w:val="auto"/>
          <w:spacing w:val="-10"/>
        </w:rPr>
        <w:t>CA数字证书或电子营业执照登录北京市政府采购电子交易平台解密并开启响应文件。如因供应商问题，解密不成功，则响应无效。</w:t>
      </w:r>
    </w:p>
    <w:p>
      <w:pPr>
        <w:pStyle w:val="18"/>
        <w:spacing w:line="400" w:lineRule="exact"/>
        <w:ind w:left="568" w:right="445"/>
        <w:rPr>
          <w:rFonts w:hint="eastAsia"/>
          <w:color w:val="auto"/>
          <w:spacing w:val="-10"/>
        </w:rPr>
      </w:pPr>
      <w:r>
        <w:rPr>
          <w:color w:val="auto"/>
          <w:spacing w:val="-10"/>
        </w:rPr>
        <w:t>3.8解密时限:解密时限为北京市政府采购电子交易平台开启投标人自行解密功能后30分钟内。解密阶段技术电话:010-86483801。</w:t>
      </w:r>
    </w:p>
    <w:p>
      <w:pPr>
        <w:pStyle w:val="18"/>
        <w:spacing w:line="400" w:lineRule="exact"/>
        <w:ind w:left="568" w:right="445"/>
        <w:rPr>
          <w:rFonts w:hint="eastAsia"/>
          <w:color w:val="auto"/>
          <w:spacing w:val="-2"/>
        </w:rPr>
      </w:pPr>
      <w:bookmarkStart w:id="26" w:name="OLE_LINK21"/>
      <w:r>
        <w:rPr>
          <w:rFonts w:hint="eastAsia"/>
          <w:color w:val="auto"/>
          <w:spacing w:val="-10"/>
        </w:rPr>
        <w:t>注：为保证文件解密顺利进行</w:t>
      </w:r>
      <w:r>
        <w:rPr>
          <w:color w:val="auto"/>
          <w:spacing w:val="-10"/>
        </w:rPr>
        <w:t>,参与本项目磋商的供应商可以在文件开启时间前到达北京市海淀区</w:t>
      </w:r>
      <w:r>
        <w:rPr>
          <w:rFonts w:hint="eastAsia"/>
          <w:color w:val="auto"/>
          <w:spacing w:val="-10"/>
        </w:rPr>
        <w:t>首体南路22号国兴大厦1</w:t>
      </w:r>
      <w:r>
        <w:rPr>
          <w:color w:val="auto"/>
          <w:spacing w:val="-10"/>
        </w:rPr>
        <w:t>1</w:t>
      </w:r>
      <w:r>
        <w:rPr>
          <w:rFonts w:hint="eastAsia"/>
          <w:color w:val="auto"/>
          <w:spacing w:val="-10"/>
        </w:rPr>
        <w:t>层会议室</w:t>
      </w:r>
      <w:r>
        <w:rPr>
          <w:color w:val="auto"/>
          <w:spacing w:val="-10"/>
        </w:rPr>
        <w:t>进行现场解密，现场解密须供应商法定代表人或被授权人持法定代表人身份证明或授权委托书原件及加密文件的CA数字证书或电子营业执照、可正常登录北京市政府采购电子交易平台的电脑前往。不到达现场的供应商请务必远程参加并保持联系人电话畅通，同时确保使用制作上传本项目电子响应文件的计算机设备及自</w:t>
      </w:r>
      <w:r>
        <w:rPr>
          <w:rFonts w:hint="eastAsia"/>
          <w:color w:val="auto"/>
          <w:spacing w:val="-10"/>
        </w:rPr>
        <w:t>身</w:t>
      </w:r>
      <w:r>
        <w:rPr>
          <w:color w:val="auto"/>
          <w:spacing w:val="-10"/>
        </w:rPr>
        <w:t xml:space="preserve"> CA 数字认证证书登录北京市政府采购电子交易平台进行自行解密操作，请供应商务必于解密功能开启后及时操作</w:t>
      </w:r>
      <w:bookmarkEnd w:id="26"/>
      <w:r>
        <w:rPr>
          <w:color w:val="auto"/>
          <w:spacing w:val="-10"/>
        </w:rPr>
        <w:t>。</w:t>
      </w:r>
    </w:p>
    <w:bookmarkEnd w:id="25"/>
    <w:p>
      <w:pPr>
        <w:pStyle w:val="9"/>
        <w:numPr>
          <w:ilvl w:val="0"/>
          <w:numId w:val="1"/>
        </w:numPr>
        <w:spacing w:line="400" w:lineRule="exact"/>
        <w:rPr>
          <w:rFonts w:hint="eastAsia"/>
          <w:color w:val="auto"/>
        </w:rPr>
      </w:pPr>
      <w:bookmarkStart w:id="27" w:name="八、对本次采购提出询问，请按以下方式联系。"/>
      <w:bookmarkEnd w:id="27"/>
      <w:r>
        <w:rPr>
          <w:color w:val="auto"/>
          <w:spacing w:val="-1"/>
        </w:rPr>
        <w:t>对本次采购提出询问，请按以下方式联系。</w:t>
      </w:r>
    </w:p>
    <w:p>
      <w:pPr>
        <w:pStyle w:val="9"/>
        <w:tabs>
          <w:tab w:val="left" w:pos="1544"/>
        </w:tabs>
        <w:spacing w:line="400" w:lineRule="exact"/>
        <w:ind w:left="0" w:firstLine="474" w:firstLineChars="200"/>
        <w:rPr>
          <w:rFonts w:hint="eastAsia"/>
          <w:color w:val="auto"/>
        </w:rPr>
      </w:pPr>
      <w:r>
        <w:rPr>
          <w:rFonts w:hint="eastAsia" w:eastAsiaTheme="minorEastAsia"/>
          <w:color w:val="auto"/>
          <w:spacing w:val="-2"/>
        </w:rPr>
        <w:t>1.</w:t>
      </w:r>
      <w:r>
        <w:rPr>
          <w:color w:val="auto"/>
          <w:spacing w:val="-2"/>
        </w:rPr>
        <w:t>采购人信息</w:t>
      </w:r>
    </w:p>
    <w:p>
      <w:pPr>
        <w:pStyle w:val="18"/>
        <w:tabs>
          <w:tab w:val="left" w:pos="3923"/>
        </w:tabs>
        <w:spacing w:line="400" w:lineRule="exact"/>
        <w:ind w:firstLine="480" w:firstLineChars="200"/>
        <w:jc w:val="both"/>
        <w:rPr>
          <w:rFonts w:hint="eastAsia"/>
          <w:color w:val="auto"/>
        </w:rPr>
      </w:pPr>
      <w:r>
        <w:rPr>
          <w:color w:val="auto"/>
        </w:rPr>
        <w:t>名</w:t>
      </w:r>
      <w:r>
        <w:rPr>
          <w:color w:val="auto"/>
          <w:spacing w:val="40"/>
        </w:rPr>
        <w:t xml:space="preserve">  </w:t>
      </w:r>
      <w:r>
        <w:rPr>
          <w:color w:val="auto"/>
        </w:rPr>
        <w:t>称：</w:t>
      </w:r>
      <w:r>
        <w:rPr>
          <w:rFonts w:hint="eastAsia"/>
          <w:color w:val="auto"/>
          <w:u w:val="single"/>
        </w:rPr>
        <w:t>北京市紫竹院公园管理处</w:t>
      </w:r>
    </w:p>
    <w:p>
      <w:pPr>
        <w:pStyle w:val="18"/>
        <w:tabs>
          <w:tab w:val="left" w:pos="3923"/>
        </w:tabs>
        <w:spacing w:line="400" w:lineRule="exact"/>
        <w:jc w:val="both"/>
        <w:rPr>
          <w:rFonts w:hint="eastAsia" w:ascii="Times New Roman" w:eastAsiaTheme="minorEastAsia"/>
          <w:color w:val="auto"/>
        </w:rPr>
      </w:pPr>
      <w:r>
        <w:rPr>
          <w:rFonts w:ascii="Times New Roman" w:eastAsia="Times New Roman"/>
          <w:color w:val="auto"/>
        </w:rPr>
        <w:t xml:space="preserve"> </w:t>
      </w:r>
      <w:r>
        <w:rPr>
          <w:rFonts w:hint="eastAsia" w:ascii="Times New Roman" w:eastAsiaTheme="minorEastAsia"/>
          <w:color w:val="auto"/>
        </w:rPr>
        <w:t xml:space="preserve">       </w:t>
      </w:r>
      <w:r>
        <w:rPr>
          <w:color w:val="auto"/>
        </w:rPr>
        <w:t>地</w:t>
      </w:r>
      <w:r>
        <w:rPr>
          <w:color w:val="auto"/>
          <w:spacing w:val="40"/>
        </w:rPr>
        <w:t xml:space="preserve">  </w:t>
      </w:r>
      <w:r>
        <w:rPr>
          <w:color w:val="auto"/>
        </w:rPr>
        <w:t>址：</w:t>
      </w:r>
      <w:r>
        <w:rPr>
          <w:rFonts w:hint="eastAsia"/>
          <w:color w:val="auto"/>
          <w:u w:val="single"/>
        </w:rPr>
        <w:t>北京市海淀区中关村南大街35号</w:t>
      </w:r>
      <w:r>
        <w:rPr>
          <w:rFonts w:ascii="Times New Roman" w:eastAsia="Times New Roman"/>
          <w:color w:val="auto"/>
        </w:rPr>
        <w:t xml:space="preserve"> </w:t>
      </w:r>
    </w:p>
    <w:p>
      <w:pPr>
        <w:pStyle w:val="18"/>
        <w:tabs>
          <w:tab w:val="left" w:pos="3923"/>
        </w:tabs>
        <w:spacing w:line="400" w:lineRule="exact"/>
        <w:ind w:firstLine="480" w:firstLineChars="200"/>
        <w:jc w:val="both"/>
        <w:rPr>
          <w:rFonts w:hint="eastAsia"/>
          <w:color w:val="auto"/>
          <w:u w:val="single"/>
        </w:rPr>
      </w:pPr>
      <w:r>
        <w:rPr>
          <w:color w:val="auto"/>
        </w:rPr>
        <w:t>联系</w:t>
      </w:r>
      <w:r>
        <w:rPr>
          <w:rFonts w:hint="eastAsia"/>
          <w:color w:val="auto"/>
        </w:rPr>
        <w:t>人</w:t>
      </w:r>
      <w:r>
        <w:rPr>
          <w:color w:val="auto"/>
          <w:spacing w:val="-10"/>
        </w:rPr>
        <w:t>：</w:t>
      </w:r>
      <w:r>
        <w:rPr>
          <w:rFonts w:hint="eastAsia"/>
          <w:color w:val="auto"/>
          <w:u w:val="single"/>
        </w:rPr>
        <w:t>林老师</w:t>
      </w:r>
    </w:p>
    <w:p>
      <w:pPr>
        <w:pStyle w:val="18"/>
        <w:tabs>
          <w:tab w:val="left" w:pos="3923"/>
        </w:tabs>
        <w:spacing w:line="400" w:lineRule="exact"/>
        <w:ind w:firstLine="440" w:firstLineChars="200"/>
        <w:jc w:val="both"/>
        <w:rPr>
          <w:rFonts w:ascii="Times New Roman" w:eastAsia="Times New Roman"/>
          <w:color w:val="auto"/>
        </w:rPr>
      </w:pPr>
      <w:r>
        <w:rPr>
          <w:color w:val="auto"/>
          <w:spacing w:val="-10"/>
        </w:rPr>
        <w:t>电</w:t>
      </w:r>
      <w:r>
        <w:rPr>
          <w:color w:val="auto"/>
        </w:rPr>
        <w:t>话</w:t>
      </w:r>
      <w:r>
        <w:rPr>
          <w:color w:val="auto"/>
          <w:spacing w:val="-10"/>
        </w:rPr>
        <w:t>：</w:t>
      </w:r>
      <w:r>
        <w:rPr>
          <w:rFonts w:ascii="Times New Roman" w:eastAsiaTheme="minorEastAsia"/>
          <w:color w:val="auto"/>
          <w:u w:val="single"/>
        </w:rPr>
        <w:t>010-88412826</w:t>
      </w:r>
    </w:p>
    <w:p>
      <w:pPr>
        <w:pStyle w:val="9"/>
        <w:tabs>
          <w:tab w:val="left" w:pos="1604"/>
        </w:tabs>
        <w:spacing w:line="400" w:lineRule="exact"/>
        <w:ind w:left="0" w:firstLine="474" w:firstLineChars="200"/>
        <w:rPr>
          <w:rFonts w:hint="eastAsia"/>
          <w:color w:val="auto"/>
        </w:rPr>
      </w:pPr>
      <w:r>
        <w:rPr>
          <w:rFonts w:hint="eastAsia" w:eastAsiaTheme="minorEastAsia"/>
          <w:color w:val="auto"/>
          <w:spacing w:val="-2"/>
        </w:rPr>
        <w:t>2.</w:t>
      </w:r>
      <w:r>
        <w:rPr>
          <w:color w:val="auto"/>
          <w:spacing w:val="-2"/>
        </w:rPr>
        <w:t>采购代理机构信息</w:t>
      </w:r>
    </w:p>
    <w:p>
      <w:pPr>
        <w:pStyle w:val="18"/>
        <w:tabs>
          <w:tab w:val="left" w:pos="3923"/>
        </w:tabs>
        <w:spacing w:line="400" w:lineRule="exact"/>
        <w:ind w:firstLine="480" w:firstLineChars="200"/>
        <w:jc w:val="both"/>
        <w:rPr>
          <w:rFonts w:hint="eastAsia" w:ascii="Times New Roman" w:eastAsiaTheme="minorEastAsia"/>
          <w:color w:val="auto"/>
        </w:rPr>
      </w:pPr>
      <w:r>
        <w:rPr>
          <w:color w:val="auto"/>
        </w:rPr>
        <w:t>名</w:t>
      </w:r>
      <w:r>
        <w:rPr>
          <w:color w:val="auto"/>
          <w:spacing w:val="40"/>
        </w:rPr>
        <w:t xml:space="preserve">  </w:t>
      </w:r>
      <w:r>
        <w:rPr>
          <w:color w:val="auto"/>
        </w:rPr>
        <w:t>称：</w:t>
      </w:r>
      <w:r>
        <w:rPr>
          <w:rFonts w:hint="eastAsia"/>
          <w:color w:val="auto"/>
          <w:u w:val="single"/>
        </w:rPr>
        <w:t>国信招标集团股份有限公司</w:t>
      </w:r>
    </w:p>
    <w:p>
      <w:pPr>
        <w:pStyle w:val="18"/>
        <w:tabs>
          <w:tab w:val="left" w:pos="3923"/>
        </w:tabs>
        <w:spacing w:line="400" w:lineRule="exact"/>
        <w:ind w:firstLine="480" w:firstLineChars="200"/>
        <w:jc w:val="both"/>
        <w:rPr>
          <w:rFonts w:hint="eastAsia" w:ascii="Times New Roman" w:eastAsiaTheme="minorEastAsia"/>
          <w:color w:val="auto"/>
        </w:rPr>
      </w:pPr>
      <w:r>
        <w:rPr>
          <w:color w:val="auto"/>
        </w:rPr>
        <w:t>地</w:t>
      </w:r>
      <w:r>
        <w:rPr>
          <w:color w:val="auto"/>
          <w:spacing w:val="40"/>
        </w:rPr>
        <w:t xml:space="preserve">  </w:t>
      </w:r>
      <w:r>
        <w:rPr>
          <w:color w:val="auto"/>
        </w:rPr>
        <w:t>址：</w:t>
      </w:r>
      <w:bookmarkStart w:id="28" w:name="OLE_LINK22"/>
      <w:r>
        <w:rPr>
          <w:rFonts w:hint="eastAsia"/>
          <w:color w:val="auto"/>
          <w:u w:val="single"/>
        </w:rPr>
        <w:t>北京市海淀区车公庄西路45号花园写字楼2层</w:t>
      </w:r>
      <w:r>
        <w:rPr>
          <w:rFonts w:ascii="Times New Roman" w:eastAsia="Times New Roman"/>
          <w:color w:val="auto"/>
        </w:rPr>
        <w:t xml:space="preserve"> </w:t>
      </w:r>
      <w:bookmarkEnd w:id="28"/>
    </w:p>
    <w:p>
      <w:pPr>
        <w:pStyle w:val="18"/>
        <w:tabs>
          <w:tab w:val="left" w:pos="3923"/>
        </w:tabs>
        <w:spacing w:line="400" w:lineRule="exact"/>
        <w:ind w:firstLine="480" w:firstLineChars="200"/>
        <w:jc w:val="both"/>
        <w:rPr>
          <w:rFonts w:hint="eastAsia" w:ascii="Times New Roman" w:eastAsiaTheme="minorEastAsia"/>
          <w:color w:val="auto"/>
        </w:rPr>
      </w:pPr>
      <w:r>
        <w:rPr>
          <w:color w:val="auto"/>
        </w:rPr>
        <w:t>联系方式</w:t>
      </w:r>
      <w:r>
        <w:rPr>
          <w:color w:val="auto"/>
          <w:spacing w:val="-10"/>
        </w:rPr>
        <w:t>：</w:t>
      </w:r>
      <w:bookmarkStart w:id="29" w:name="OLE_LINK11"/>
      <w:r>
        <w:rPr>
          <w:rFonts w:hint="eastAsia" w:ascii="Times New Roman" w:eastAsiaTheme="minorEastAsia"/>
          <w:color w:val="auto"/>
          <w:u w:val="single"/>
        </w:rPr>
        <w:t>15901226291</w:t>
      </w:r>
    </w:p>
    <w:bookmarkEnd w:id="29"/>
    <w:p>
      <w:pPr>
        <w:pStyle w:val="9"/>
        <w:tabs>
          <w:tab w:val="left" w:pos="1604"/>
        </w:tabs>
        <w:spacing w:line="400" w:lineRule="exact"/>
        <w:ind w:left="0" w:firstLine="474" w:firstLineChars="200"/>
        <w:rPr>
          <w:rFonts w:hint="eastAsia"/>
          <w:color w:val="auto"/>
        </w:rPr>
      </w:pPr>
      <w:r>
        <w:rPr>
          <w:rFonts w:hint="eastAsia" w:eastAsiaTheme="minorEastAsia"/>
          <w:color w:val="auto"/>
          <w:spacing w:val="-2"/>
        </w:rPr>
        <w:t>3.</w:t>
      </w:r>
      <w:r>
        <w:rPr>
          <w:color w:val="auto"/>
          <w:spacing w:val="-2"/>
        </w:rPr>
        <w:t>项目联系方式</w:t>
      </w:r>
    </w:p>
    <w:p>
      <w:pPr>
        <w:pStyle w:val="18"/>
        <w:tabs>
          <w:tab w:val="left" w:pos="2306"/>
          <w:tab w:val="left" w:pos="4163"/>
        </w:tabs>
        <w:spacing w:line="400" w:lineRule="exact"/>
        <w:ind w:firstLine="472" w:firstLineChars="200"/>
        <w:rPr>
          <w:rFonts w:hint="eastAsia" w:ascii="Times New Roman" w:eastAsiaTheme="minorEastAsia"/>
          <w:color w:val="auto"/>
        </w:rPr>
      </w:pPr>
      <w:r>
        <w:rPr>
          <w:color w:val="auto"/>
          <w:spacing w:val="-2"/>
        </w:rPr>
        <w:t>项目联系人：</w:t>
      </w:r>
      <w:bookmarkStart w:id="30" w:name="OLE_LINK12"/>
      <w:r>
        <w:rPr>
          <w:rFonts w:hint="eastAsia"/>
          <w:color w:val="auto"/>
          <w:spacing w:val="-2"/>
        </w:rPr>
        <w:t>范老师、胡老师</w:t>
      </w:r>
      <w:r>
        <w:rPr>
          <w:rFonts w:ascii="Times New Roman" w:eastAsia="Times New Roman"/>
          <w:color w:val="auto"/>
        </w:rPr>
        <w:t xml:space="preserve"> </w:t>
      </w:r>
    </w:p>
    <w:bookmarkEnd w:id="30"/>
    <w:p>
      <w:pPr>
        <w:pStyle w:val="18"/>
        <w:tabs>
          <w:tab w:val="left" w:pos="2306"/>
          <w:tab w:val="left" w:pos="4163"/>
        </w:tabs>
        <w:spacing w:line="400" w:lineRule="exact"/>
        <w:ind w:firstLine="440" w:firstLineChars="200"/>
        <w:rPr>
          <w:rFonts w:ascii="Times New Roman" w:eastAsia="Times New Roman"/>
          <w:color w:val="auto"/>
        </w:rPr>
      </w:pPr>
      <w:bookmarkStart w:id="31" w:name="OLE_LINK4"/>
      <w:bookmarkStart w:id="32" w:name="OLE_LINK7"/>
      <w:r>
        <w:rPr>
          <w:color w:val="auto"/>
          <w:spacing w:val="-10"/>
        </w:rPr>
        <w:t>电</w:t>
      </w:r>
      <w:r>
        <w:rPr>
          <w:color w:val="auto"/>
        </w:rPr>
        <w:t>话</w:t>
      </w:r>
      <w:r>
        <w:rPr>
          <w:color w:val="auto"/>
          <w:spacing w:val="-10"/>
        </w:rPr>
        <w:t>：</w:t>
      </w:r>
      <w:r>
        <w:rPr>
          <w:rFonts w:hint="eastAsia" w:ascii="Times New Roman" w:eastAsiaTheme="minorEastAsia"/>
          <w:color w:val="auto"/>
          <w:u w:val="single"/>
        </w:rPr>
        <w:t>15901226291</w:t>
      </w:r>
      <w:bookmarkEnd w:id="31"/>
      <w:bookmarkEnd w:id="32"/>
    </w:p>
    <w:p>
      <w:pPr>
        <w:pStyle w:val="18"/>
        <w:spacing w:line="405" w:lineRule="auto"/>
        <w:rPr>
          <w:rFonts w:ascii="Times New Roman" w:eastAsia="Times New Roman"/>
          <w:color w:val="auto"/>
        </w:rPr>
        <w:sectPr>
          <w:pgSz w:w="11910" w:h="16840"/>
          <w:pgMar w:top="1338" w:right="1134" w:bottom="1304" w:left="1134" w:header="879" w:footer="885" w:gutter="0"/>
          <w:cols w:space="720" w:num="1"/>
        </w:sectPr>
      </w:pPr>
    </w:p>
    <w:p>
      <w:pPr>
        <w:pStyle w:val="2"/>
        <w:tabs>
          <w:tab w:val="left" w:pos="1623"/>
        </w:tabs>
        <w:spacing w:line="400" w:lineRule="exact"/>
        <w:rPr>
          <w:rFonts w:hint="eastAsia"/>
          <w:color w:val="auto"/>
        </w:rPr>
      </w:pPr>
      <w:bookmarkStart w:id="33" w:name="_bookmark1"/>
      <w:bookmarkEnd w:id="33"/>
      <w:r>
        <w:rPr>
          <w:color w:val="auto"/>
        </w:rPr>
        <w:t>第二</w:t>
      </w:r>
      <w:r>
        <w:rPr>
          <w:color w:val="auto"/>
          <w:spacing w:val="-10"/>
        </w:rPr>
        <w:t>章</w:t>
      </w:r>
      <w:r>
        <w:rPr>
          <w:color w:val="auto"/>
        </w:rPr>
        <w:tab/>
      </w:r>
      <w:r>
        <w:rPr>
          <w:color w:val="auto"/>
        </w:rPr>
        <w:t>供应商须</w:t>
      </w:r>
      <w:r>
        <w:rPr>
          <w:color w:val="auto"/>
          <w:spacing w:val="-10"/>
        </w:rPr>
        <w:t>知</w:t>
      </w:r>
    </w:p>
    <w:p>
      <w:pPr>
        <w:pStyle w:val="6"/>
        <w:spacing w:line="400" w:lineRule="exact"/>
        <w:ind w:right="1"/>
        <w:rPr>
          <w:rFonts w:hint="eastAsia"/>
          <w:color w:val="auto"/>
        </w:rPr>
      </w:pPr>
      <w:bookmarkStart w:id="34" w:name="供应商须知资料表"/>
      <w:bookmarkEnd w:id="34"/>
      <w:r>
        <w:rPr>
          <w:color w:val="auto"/>
          <w:spacing w:val="-4"/>
        </w:rPr>
        <w:t>供应商须知资料表</w:t>
      </w:r>
    </w:p>
    <w:p>
      <w:pPr>
        <w:pStyle w:val="18"/>
        <w:spacing w:line="400" w:lineRule="exact"/>
        <w:rPr>
          <w:rFonts w:hint="eastAsia"/>
          <w:color w:val="auto"/>
        </w:rPr>
      </w:pPr>
      <w:r>
        <w:rPr>
          <w:color w:val="auto"/>
          <w:spacing w:val="-1"/>
        </w:rPr>
        <w:t>本表是对供应商须知的具体补充和修改，如有矛盾，均以本资料表为准。</w:t>
      </w:r>
    </w:p>
    <w:p>
      <w:pPr>
        <w:pStyle w:val="18"/>
        <w:spacing w:before="7"/>
        <w:rPr>
          <w:rFonts w:hint="eastAsia"/>
          <w:color w:val="auto"/>
          <w:sz w:val="15"/>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573"/>
        <w:gridCol w:w="70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jc w:val="center"/>
        </w:trPr>
        <w:tc>
          <w:tcPr>
            <w:tcW w:w="988" w:type="dxa"/>
            <w:vAlign w:val="center"/>
          </w:tcPr>
          <w:p>
            <w:pPr>
              <w:pStyle w:val="48"/>
              <w:spacing w:line="0" w:lineRule="atLeast"/>
              <w:jc w:val="center"/>
              <w:rPr>
                <w:rFonts w:hint="eastAsia" w:ascii="Microsoft JhengHei" w:eastAsia="Microsoft JhengHei"/>
                <w:b/>
                <w:color w:val="auto"/>
                <w:sz w:val="24"/>
              </w:rPr>
            </w:pPr>
            <w:r>
              <w:rPr>
                <w:rFonts w:ascii="Microsoft JhengHei" w:eastAsia="Microsoft JhengHei"/>
                <w:b/>
                <w:color w:val="auto"/>
                <w:spacing w:val="-4"/>
                <w:sz w:val="24"/>
              </w:rPr>
              <w:t>条款号</w:t>
            </w:r>
          </w:p>
        </w:tc>
        <w:tc>
          <w:tcPr>
            <w:tcW w:w="1573" w:type="dxa"/>
            <w:vAlign w:val="center"/>
          </w:tcPr>
          <w:p>
            <w:pPr>
              <w:pStyle w:val="48"/>
              <w:spacing w:line="0" w:lineRule="atLeast"/>
              <w:jc w:val="center"/>
              <w:rPr>
                <w:rFonts w:hint="eastAsia" w:ascii="Microsoft JhengHei" w:eastAsia="Microsoft JhengHei"/>
                <w:b/>
                <w:color w:val="auto"/>
                <w:sz w:val="24"/>
              </w:rPr>
            </w:pPr>
            <w:r>
              <w:rPr>
                <w:rFonts w:ascii="Microsoft JhengHei" w:eastAsia="Microsoft JhengHei"/>
                <w:b/>
                <w:color w:val="auto"/>
                <w:spacing w:val="-5"/>
                <w:sz w:val="24"/>
              </w:rPr>
              <w:t>条目</w:t>
            </w:r>
          </w:p>
        </w:tc>
        <w:tc>
          <w:tcPr>
            <w:tcW w:w="7086" w:type="dxa"/>
            <w:vAlign w:val="center"/>
          </w:tcPr>
          <w:p>
            <w:pPr>
              <w:pStyle w:val="48"/>
              <w:spacing w:line="0" w:lineRule="atLeast"/>
              <w:jc w:val="center"/>
              <w:rPr>
                <w:rFonts w:hint="eastAsia" w:ascii="Microsoft JhengHei" w:eastAsia="Microsoft JhengHei"/>
                <w:b/>
                <w:color w:val="auto"/>
                <w:sz w:val="24"/>
              </w:rPr>
            </w:pPr>
            <w:r>
              <w:rPr>
                <w:rFonts w:ascii="Microsoft JhengHei" w:eastAsia="Microsoft JhengHei"/>
                <w:b/>
                <w:color w:val="auto"/>
                <w:spacing w:val="-5"/>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5"/>
                <w:w w:val="115"/>
                <w:sz w:val="24"/>
              </w:rPr>
              <w:t>2.2</w:t>
            </w:r>
          </w:p>
        </w:tc>
        <w:tc>
          <w:tcPr>
            <w:tcW w:w="1573" w:type="dxa"/>
            <w:vAlign w:val="center"/>
          </w:tcPr>
          <w:p>
            <w:pPr>
              <w:pStyle w:val="48"/>
              <w:spacing w:line="0" w:lineRule="atLeast"/>
              <w:jc w:val="center"/>
              <w:rPr>
                <w:rFonts w:hint="eastAsia"/>
                <w:color w:val="auto"/>
                <w:sz w:val="24"/>
              </w:rPr>
            </w:pPr>
            <w:r>
              <w:rPr>
                <w:color w:val="auto"/>
                <w:spacing w:val="-3"/>
                <w:sz w:val="24"/>
              </w:rPr>
              <w:t>项目属性</w:t>
            </w:r>
          </w:p>
        </w:tc>
        <w:tc>
          <w:tcPr>
            <w:tcW w:w="7086" w:type="dxa"/>
            <w:vAlign w:val="center"/>
          </w:tcPr>
          <w:p>
            <w:pPr>
              <w:pStyle w:val="48"/>
              <w:spacing w:line="0" w:lineRule="atLeast"/>
              <w:rPr>
                <w:rFonts w:hint="eastAsia"/>
                <w:color w:val="auto"/>
                <w:sz w:val="24"/>
              </w:rPr>
            </w:pPr>
            <w:r>
              <w:rPr>
                <w:color w:val="auto"/>
                <w:spacing w:val="-2"/>
                <w:sz w:val="24"/>
              </w:rPr>
              <w:t>项目属性：</w:t>
            </w:r>
            <w:r>
              <w:rPr>
                <w:rFonts w:hint="eastAsia"/>
                <w:color w:val="auto"/>
                <w:sz w:val="24"/>
              </w:rPr>
              <w:t xml:space="preserve"> </w:t>
            </w:r>
          </w:p>
          <w:p>
            <w:pPr>
              <w:pStyle w:val="48"/>
              <w:spacing w:line="0" w:lineRule="atLeast"/>
              <w:rPr>
                <w:rFonts w:hint="eastAsia"/>
                <w:color w:val="auto"/>
                <w:sz w:val="24"/>
              </w:rPr>
            </w:pPr>
            <w:r>
              <w:rPr>
                <w:color w:val="auto"/>
                <w:spacing w:val="-10"/>
                <w:w w:val="115"/>
                <w:sz w:val="24"/>
              </w:rPr>
              <w:t>□</w:t>
            </w:r>
            <w:r>
              <w:rPr>
                <w:color w:val="auto"/>
                <w:spacing w:val="-5"/>
                <w:w w:val="110"/>
                <w:sz w:val="24"/>
              </w:rPr>
              <w:t>服务</w:t>
            </w:r>
          </w:p>
          <w:p>
            <w:pPr>
              <w:pStyle w:val="48"/>
              <w:spacing w:line="0" w:lineRule="atLeast"/>
              <w:rPr>
                <w:rFonts w:hint="eastAsia"/>
                <w:color w:val="auto"/>
                <w:sz w:val="24"/>
              </w:rPr>
            </w:pPr>
            <w:bookmarkStart w:id="35" w:name="OLE_LINK5"/>
            <w:r>
              <w:rPr>
                <w:color w:val="auto"/>
                <w:spacing w:val="-10"/>
                <w:w w:val="115"/>
                <w:sz w:val="24"/>
              </w:rPr>
              <w:t>□</w:t>
            </w:r>
            <w:bookmarkEnd w:id="35"/>
            <w:r>
              <w:rPr>
                <w:color w:val="auto"/>
                <w:spacing w:val="-5"/>
                <w:w w:val="110"/>
                <w:sz w:val="24"/>
              </w:rPr>
              <w:t>货物</w:t>
            </w:r>
          </w:p>
          <w:p>
            <w:pPr>
              <w:pStyle w:val="48"/>
              <w:spacing w:line="0" w:lineRule="atLeast"/>
              <w:rPr>
                <w:rFonts w:hint="eastAsia"/>
                <w:color w:val="auto"/>
                <w:sz w:val="24"/>
              </w:rPr>
            </w:pPr>
            <w:r>
              <w:rPr>
                <w:color w:val="auto"/>
                <w:spacing w:val="-10"/>
                <w:w w:val="115"/>
                <w:sz w:val="24"/>
              </w:rPr>
              <w:t>■</w:t>
            </w:r>
            <w:r>
              <w:rPr>
                <w:color w:val="auto"/>
                <w:spacing w:val="-5"/>
                <w:w w:val="110"/>
                <w:sz w:val="24"/>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5"/>
                <w:w w:val="115"/>
                <w:sz w:val="24"/>
              </w:rPr>
              <w:t>2.3</w:t>
            </w:r>
          </w:p>
        </w:tc>
        <w:tc>
          <w:tcPr>
            <w:tcW w:w="1573" w:type="dxa"/>
            <w:vAlign w:val="center"/>
          </w:tcPr>
          <w:p>
            <w:pPr>
              <w:pStyle w:val="48"/>
              <w:spacing w:line="0" w:lineRule="atLeast"/>
              <w:jc w:val="center"/>
              <w:rPr>
                <w:rFonts w:hint="eastAsia"/>
                <w:color w:val="auto"/>
                <w:sz w:val="24"/>
              </w:rPr>
            </w:pPr>
            <w:r>
              <w:rPr>
                <w:color w:val="auto"/>
                <w:spacing w:val="-2"/>
                <w:sz w:val="24"/>
              </w:rPr>
              <w:t>科研仪器设备</w:t>
            </w:r>
          </w:p>
        </w:tc>
        <w:tc>
          <w:tcPr>
            <w:tcW w:w="7086" w:type="dxa"/>
            <w:vAlign w:val="center"/>
          </w:tcPr>
          <w:p>
            <w:pPr>
              <w:pStyle w:val="48"/>
              <w:spacing w:line="0" w:lineRule="atLeast"/>
              <w:rPr>
                <w:rFonts w:hint="eastAsia"/>
                <w:color w:val="auto"/>
                <w:sz w:val="24"/>
              </w:rPr>
            </w:pPr>
            <w:r>
              <w:rPr>
                <w:color w:val="auto"/>
                <w:spacing w:val="-1"/>
                <w:sz w:val="24"/>
              </w:rPr>
              <w:t>是否属于科研仪器设备采购项目：</w:t>
            </w:r>
          </w:p>
          <w:p>
            <w:pPr>
              <w:pStyle w:val="48"/>
              <w:spacing w:line="0" w:lineRule="atLeast"/>
              <w:rPr>
                <w:rFonts w:hint="eastAsia"/>
                <w:color w:val="auto"/>
                <w:sz w:val="24"/>
              </w:rPr>
            </w:pPr>
            <w:bookmarkStart w:id="36" w:name="OLE_LINK6"/>
            <w:r>
              <w:rPr>
                <w:color w:val="auto"/>
                <w:spacing w:val="-10"/>
                <w:w w:val="115"/>
                <w:sz w:val="24"/>
              </w:rPr>
              <w:t>□</w:t>
            </w:r>
            <w:bookmarkEnd w:id="36"/>
            <w:r>
              <w:rPr>
                <w:color w:val="auto"/>
                <w:spacing w:val="-10"/>
                <w:w w:val="120"/>
                <w:sz w:val="24"/>
              </w:rPr>
              <w:t>是</w:t>
            </w:r>
          </w:p>
          <w:p>
            <w:pPr>
              <w:pStyle w:val="48"/>
              <w:spacing w:line="0" w:lineRule="atLeast"/>
              <w:rPr>
                <w:rFonts w:hint="eastAsia"/>
                <w:color w:val="auto"/>
                <w:sz w:val="24"/>
              </w:rPr>
            </w:pPr>
            <w:r>
              <w:rPr>
                <w:color w:val="auto"/>
                <w:spacing w:val="-10"/>
                <w:w w:val="115"/>
                <w:sz w:val="24"/>
              </w:rPr>
              <w:t>■</w:t>
            </w:r>
            <w:r>
              <w:rPr>
                <w:color w:val="auto"/>
                <w:spacing w:val="-10"/>
                <w:w w:val="12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988" w:type="dxa"/>
            <w:vMerge w:val="restart"/>
            <w:vAlign w:val="center"/>
          </w:tcPr>
          <w:p>
            <w:pPr>
              <w:pStyle w:val="48"/>
              <w:spacing w:line="0" w:lineRule="atLeast"/>
              <w:jc w:val="center"/>
              <w:rPr>
                <w:rFonts w:hint="eastAsia" w:ascii="Arial"/>
                <w:color w:val="auto"/>
                <w:sz w:val="24"/>
              </w:rPr>
            </w:pPr>
            <w:r>
              <w:rPr>
                <w:rFonts w:ascii="Arial"/>
                <w:color w:val="auto"/>
                <w:spacing w:val="-5"/>
                <w:w w:val="115"/>
                <w:sz w:val="24"/>
              </w:rPr>
              <w:t>3.1</w:t>
            </w:r>
          </w:p>
        </w:tc>
        <w:tc>
          <w:tcPr>
            <w:tcW w:w="1573" w:type="dxa"/>
            <w:vAlign w:val="center"/>
          </w:tcPr>
          <w:p>
            <w:pPr>
              <w:pStyle w:val="48"/>
              <w:spacing w:line="0" w:lineRule="atLeast"/>
              <w:jc w:val="center"/>
              <w:rPr>
                <w:rFonts w:hint="eastAsia"/>
                <w:color w:val="auto"/>
                <w:sz w:val="24"/>
              </w:rPr>
            </w:pPr>
            <w:r>
              <w:rPr>
                <w:color w:val="auto"/>
                <w:spacing w:val="-3"/>
                <w:sz w:val="24"/>
              </w:rPr>
              <w:t>现场考察</w:t>
            </w:r>
          </w:p>
        </w:tc>
        <w:tc>
          <w:tcPr>
            <w:tcW w:w="7086" w:type="dxa"/>
            <w:vAlign w:val="center"/>
          </w:tcPr>
          <w:p>
            <w:pPr>
              <w:pStyle w:val="48"/>
              <w:spacing w:line="0" w:lineRule="atLeast"/>
              <w:rPr>
                <w:rFonts w:hint="eastAsia"/>
                <w:color w:val="auto"/>
                <w:sz w:val="24"/>
              </w:rPr>
            </w:pPr>
            <w:r>
              <w:rPr>
                <w:color w:val="auto"/>
                <w:spacing w:val="-10"/>
                <w:w w:val="115"/>
                <w:sz w:val="24"/>
              </w:rPr>
              <w:t>■</w:t>
            </w:r>
            <w:r>
              <w:rPr>
                <w:color w:val="auto"/>
                <w:spacing w:val="-4"/>
                <w:w w:val="110"/>
                <w:sz w:val="24"/>
              </w:rPr>
              <w:t>不组织</w:t>
            </w:r>
          </w:p>
          <w:p>
            <w:pPr>
              <w:pStyle w:val="48"/>
              <w:tabs>
                <w:tab w:val="left" w:pos="2584"/>
                <w:tab w:val="left" w:pos="2627"/>
                <w:tab w:val="left" w:pos="3184"/>
                <w:tab w:val="left" w:pos="3784"/>
                <w:tab w:val="left" w:pos="4384"/>
                <w:tab w:val="left" w:pos="4984"/>
              </w:tabs>
              <w:spacing w:line="0" w:lineRule="atLeast"/>
              <w:rPr>
                <w:rFonts w:hint="eastAsia"/>
                <w:color w:val="auto"/>
                <w:sz w:val="24"/>
              </w:rPr>
            </w:pPr>
            <w:r>
              <w:rPr>
                <w:color w:val="auto"/>
                <w:spacing w:val="-10"/>
                <w:w w:val="115"/>
                <w:sz w:val="24"/>
              </w:rPr>
              <w:t>□</w:t>
            </w:r>
            <w:r>
              <w:rPr>
                <w:color w:val="auto"/>
                <w:spacing w:val="-2"/>
                <w:w w:val="105"/>
                <w:sz w:val="24"/>
              </w:rPr>
              <w:t>组织，考察时间：</w:t>
            </w:r>
            <w:r>
              <w:rPr>
                <w:rFonts w:hint="eastAsia" w:ascii="Times New Roman" w:hAnsi="Times New Roman" w:eastAsiaTheme="minorEastAsia"/>
                <w:color w:val="auto"/>
                <w:sz w:val="24"/>
                <w:u w:val="single"/>
              </w:rPr>
              <w:t>/</w:t>
            </w:r>
            <w:r>
              <w:rPr>
                <w:color w:val="auto"/>
                <w:spacing w:val="-10"/>
                <w:w w:val="105"/>
                <w:sz w:val="24"/>
              </w:rPr>
              <w:t>年</w:t>
            </w:r>
            <w:r>
              <w:rPr>
                <w:rFonts w:hint="eastAsia" w:ascii="Times New Roman" w:hAnsi="Times New Roman" w:eastAsiaTheme="minorEastAsia"/>
                <w:color w:val="auto"/>
                <w:sz w:val="24"/>
                <w:u w:val="single"/>
              </w:rPr>
              <w:t>/</w:t>
            </w:r>
            <w:r>
              <w:rPr>
                <w:color w:val="auto"/>
                <w:spacing w:val="-10"/>
                <w:w w:val="105"/>
                <w:sz w:val="24"/>
              </w:rPr>
              <w:t>月</w:t>
            </w:r>
            <w:r>
              <w:rPr>
                <w:rFonts w:hint="eastAsia" w:ascii="Times New Roman" w:hAnsi="Times New Roman" w:eastAsiaTheme="minorEastAsia"/>
                <w:color w:val="auto"/>
                <w:sz w:val="24"/>
                <w:u w:val="single"/>
              </w:rPr>
              <w:t>/</w:t>
            </w:r>
            <w:r>
              <w:rPr>
                <w:color w:val="auto"/>
                <w:spacing w:val="-10"/>
                <w:w w:val="105"/>
                <w:sz w:val="24"/>
              </w:rPr>
              <w:t>日</w:t>
            </w:r>
            <w:r>
              <w:rPr>
                <w:rFonts w:hint="eastAsia" w:ascii="Times New Roman" w:hAnsi="Times New Roman" w:eastAsiaTheme="minorEastAsia"/>
                <w:color w:val="auto"/>
                <w:sz w:val="24"/>
                <w:u w:val="single"/>
              </w:rPr>
              <w:t>/</w:t>
            </w:r>
            <w:r>
              <w:rPr>
                <w:color w:val="auto"/>
                <w:spacing w:val="-10"/>
                <w:w w:val="105"/>
                <w:sz w:val="24"/>
              </w:rPr>
              <w:t>点</w:t>
            </w:r>
            <w:r>
              <w:rPr>
                <w:rFonts w:hint="eastAsia" w:ascii="Times New Roman" w:hAnsi="Times New Roman" w:eastAsiaTheme="minorEastAsia"/>
                <w:color w:val="auto"/>
                <w:sz w:val="24"/>
                <w:u w:val="single"/>
              </w:rPr>
              <w:t>/</w:t>
            </w:r>
            <w:r>
              <w:rPr>
                <w:color w:val="auto"/>
                <w:spacing w:val="-20"/>
                <w:w w:val="105"/>
                <w:sz w:val="24"/>
              </w:rPr>
              <w:t>分</w:t>
            </w:r>
            <w:r>
              <w:rPr>
                <w:color w:val="auto"/>
                <w:spacing w:val="-2"/>
                <w:w w:val="105"/>
                <w:sz w:val="24"/>
              </w:rPr>
              <w:t>考察地点：</w:t>
            </w:r>
            <w:r>
              <w:rPr>
                <w:rFonts w:hint="eastAsia" w:ascii="Times New Roman" w:hAnsi="Times New Roman" w:eastAsiaTheme="minorEastAsia"/>
                <w:color w:val="auto"/>
                <w:sz w:val="24"/>
                <w:u w:val="single"/>
              </w:rPr>
              <w:t>/</w:t>
            </w:r>
            <w:r>
              <w:rPr>
                <w:color w:val="auto"/>
                <w:spacing w:val="-10"/>
                <w:w w:val="105"/>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jc w:val="center"/>
        </w:trPr>
        <w:tc>
          <w:tcPr>
            <w:tcW w:w="988" w:type="dxa"/>
            <w:vMerge w:val="continue"/>
            <w:tcBorders>
              <w:top w:val="nil"/>
            </w:tcBorders>
            <w:vAlign w:val="center"/>
          </w:tcPr>
          <w:p>
            <w:pPr>
              <w:spacing w:line="0" w:lineRule="atLeast"/>
              <w:jc w:val="center"/>
              <w:rPr>
                <w:rFonts w:hint="eastAsia"/>
                <w:color w:val="auto"/>
                <w:sz w:val="2"/>
                <w:szCs w:val="2"/>
              </w:rPr>
            </w:pPr>
          </w:p>
        </w:tc>
        <w:tc>
          <w:tcPr>
            <w:tcW w:w="1573" w:type="dxa"/>
            <w:vAlign w:val="center"/>
          </w:tcPr>
          <w:p>
            <w:pPr>
              <w:pStyle w:val="48"/>
              <w:spacing w:line="0" w:lineRule="atLeast"/>
              <w:jc w:val="center"/>
              <w:rPr>
                <w:rFonts w:hint="eastAsia"/>
                <w:color w:val="auto"/>
                <w:sz w:val="24"/>
              </w:rPr>
            </w:pPr>
            <w:r>
              <w:rPr>
                <w:color w:val="auto"/>
                <w:spacing w:val="-2"/>
                <w:sz w:val="24"/>
              </w:rPr>
              <w:t>磋商前答疑会</w:t>
            </w:r>
          </w:p>
        </w:tc>
        <w:tc>
          <w:tcPr>
            <w:tcW w:w="7086" w:type="dxa"/>
            <w:vAlign w:val="center"/>
          </w:tcPr>
          <w:p>
            <w:pPr>
              <w:pStyle w:val="48"/>
              <w:spacing w:line="0" w:lineRule="atLeast"/>
              <w:rPr>
                <w:rFonts w:hint="eastAsia"/>
                <w:color w:val="auto"/>
                <w:sz w:val="24"/>
              </w:rPr>
            </w:pPr>
            <w:r>
              <w:rPr>
                <w:color w:val="auto"/>
                <w:spacing w:val="-10"/>
                <w:w w:val="115"/>
                <w:sz w:val="24"/>
              </w:rPr>
              <w:t>■</w:t>
            </w:r>
            <w:r>
              <w:rPr>
                <w:color w:val="auto"/>
                <w:spacing w:val="-4"/>
                <w:w w:val="110"/>
                <w:sz w:val="24"/>
              </w:rPr>
              <w:t>不召开</w:t>
            </w:r>
          </w:p>
          <w:p>
            <w:pPr>
              <w:pStyle w:val="48"/>
              <w:tabs>
                <w:tab w:val="left" w:pos="2584"/>
                <w:tab w:val="left" w:pos="3184"/>
                <w:tab w:val="left" w:pos="3784"/>
                <w:tab w:val="left" w:pos="4384"/>
                <w:tab w:val="left" w:pos="4984"/>
              </w:tabs>
              <w:spacing w:line="0" w:lineRule="atLeast"/>
              <w:rPr>
                <w:rFonts w:hint="eastAsia"/>
                <w:color w:val="auto"/>
                <w:sz w:val="24"/>
              </w:rPr>
            </w:pPr>
            <w:r>
              <w:rPr>
                <w:color w:val="auto"/>
                <w:spacing w:val="-10"/>
                <w:w w:val="115"/>
                <w:sz w:val="24"/>
              </w:rPr>
              <w:t>□</w:t>
            </w:r>
            <w:r>
              <w:rPr>
                <w:color w:val="auto"/>
                <w:sz w:val="24"/>
              </w:rPr>
              <w:t>召开，召开时间</w:t>
            </w:r>
            <w:r>
              <w:rPr>
                <w:color w:val="auto"/>
                <w:spacing w:val="-10"/>
                <w:sz w:val="24"/>
              </w:rPr>
              <w:t>：</w:t>
            </w:r>
            <w:r>
              <w:rPr>
                <w:rFonts w:hint="eastAsia" w:ascii="Times New Roman" w:hAnsi="Times New Roman" w:eastAsiaTheme="minorEastAsia"/>
                <w:color w:val="auto"/>
                <w:sz w:val="24"/>
                <w:u w:val="single"/>
              </w:rPr>
              <w:t>/</w:t>
            </w:r>
            <w:r>
              <w:rPr>
                <w:color w:val="auto"/>
                <w:spacing w:val="-10"/>
                <w:sz w:val="24"/>
              </w:rPr>
              <w:t>年</w:t>
            </w:r>
            <w:r>
              <w:rPr>
                <w:rFonts w:ascii="Times New Roman" w:hAnsi="Times New Roman" w:eastAsia="Times New Roman"/>
                <w:color w:val="auto"/>
                <w:sz w:val="24"/>
                <w:u w:val="single"/>
              </w:rPr>
              <w:tab/>
            </w:r>
            <w:r>
              <w:rPr>
                <w:rFonts w:hint="eastAsia" w:ascii="Times New Roman" w:hAnsi="Times New Roman" w:eastAsiaTheme="minorEastAsia"/>
                <w:color w:val="auto"/>
                <w:sz w:val="24"/>
                <w:u w:val="single"/>
              </w:rPr>
              <w:t>/</w:t>
            </w:r>
            <w:r>
              <w:rPr>
                <w:color w:val="auto"/>
                <w:spacing w:val="-10"/>
                <w:sz w:val="24"/>
              </w:rPr>
              <w:t>月</w:t>
            </w:r>
            <w:r>
              <w:rPr>
                <w:rFonts w:hint="eastAsia" w:ascii="Times New Roman" w:hAnsi="Times New Roman" w:eastAsiaTheme="minorEastAsia"/>
                <w:color w:val="auto"/>
                <w:sz w:val="24"/>
                <w:u w:val="single"/>
              </w:rPr>
              <w:t>/</w:t>
            </w:r>
            <w:r>
              <w:rPr>
                <w:color w:val="auto"/>
                <w:spacing w:val="-10"/>
                <w:sz w:val="24"/>
              </w:rPr>
              <w:t>日</w:t>
            </w:r>
            <w:r>
              <w:rPr>
                <w:rFonts w:hint="eastAsia" w:ascii="Times New Roman" w:hAnsi="Times New Roman" w:eastAsiaTheme="minorEastAsia"/>
                <w:color w:val="auto"/>
                <w:sz w:val="24"/>
                <w:u w:val="single"/>
              </w:rPr>
              <w:t>/</w:t>
            </w:r>
            <w:r>
              <w:rPr>
                <w:color w:val="auto"/>
                <w:spacing w:val="-10"/>
                <w:sz w:val="24"/>
              </w:rPr>
              <w:t>点</w:t>
            </w:r>
            <w:r>
              <w:rPr>
                <w:rFonts w:hint="eastAsia" w:ascii="Times New Roman" w:hAnsi="Times New Roman" w:eastAsiaTheme="minorEastAsia"/>
                <w:color w:val="auto"/>
                <w:sz w:val="24"/>
                <w:u w:val="single"/>
              </w:rPr>
              <w:t>/</w:t>
            </w:r>
            <w:r>
              <w:rPr>
                <w:color w:val="auto"/>
                <w:spacing w:val="-10"/>
                <w:sz w:val="24"/>
              </w:rPr>
              <w:t>分</w:t>
            </w:r>
          </w:p>
          <w:p>
            <w:pPr>
              <w:pStyle w:val="48"/>
              <w:tabs>
                <w:tab w:val="left" w:pos="2627"/>
              </w:tabs>
              <w:spacing w:line="0" w:lineRule="atLeast"/>
              <w:rPr>
                <w:rFonts w:hint="eastAsia"/>
                <w:color w:val="auto"/>
                <w:sz w:val="24"/>
              </w:rPr>
            </w:pPr>
            <w:r>
              <w:rPr>
                <w:color w:val="auto"/>
                <w:sz w:val="24"/>
              </w:rPr>
              <w:t>召开地点</w:t>
            </w:r>
            <w:r>
              <w:rPr>
                <w:color w:val="auto"/>
                <w:spacing w:val="-10"/>
                <w:sz w:val="24"/>
              </w:rPr>
              <w:t>：</w:t>
            </w:r>
            <w:r>
              <w:rPr>
                <w:rFonts w:hint="eastAsia" w:ascii="Times New Roman" w:hAnsi="Times New Roman" w:eastAsiaTheme="minorEastAsia"/>
                <w:color w:val="auto"/>
                <w:sz w:val="24"/>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4"/>
                <w:w w:val="115"/>
                <w:sz w:val="24"/>
              </w:rPr>
              <w:t>4.2.5</w:t>
            </w:r>
          </w:p>
        </w:tc>
        <w:tc>
          <w:tcPr>
            <w:tcW w:w="1573" w:type="dxa"/>
            <w:vAlign w:val="center"/>
          </w:tcPr>
          <w:p>
            <w:pPr>
              <w:pStyle w:val="48"/>
              <w:spacing w:line="0" w:lineRule="atLeast"/>
              <w:jc w:val="center"/>
              <w:rPr>
                <w:rFonts w:hint="eastAsia"/>
                <w:color w:val="auto"/>
                <w:sz w:val="24"/>
              </w:rPr>
            </w:pPr>
            <w:r>
              <w:rPr>
                <w:color w:val="auto"/>
                <w:spacing w:val="-2"/>
                <w:sz w:val="24"/>
              </w:rPr>
              <w:t>标的所属行业</w:t>
            </w:r>
          </w:p>
        </w:tc>
        <w:tc>
          <w:tcPr>
            <w:tcW w:w="7086" w:type="dxa"/>
            <w:vAlign w:val="center"/>
          </w:tcPr>
          <w:p>
            <w:pPr>
              <w:pStyle w:val="48"/>
              <w:spacing w:line="0" w:lineRule="atLeast"/>
              <w:rPr>
                <w:rFonts w:hint="eastAsia"/>
                <w:color w:val="auto"/>
                <w:spacing w:val="-1"/>
                <w:sz w:val="24"/>
              </w:rPr>
            </w:pPr>
            <w:r>
              <w:rPr>
                <w:color w:val="auto"/>
                <w:spacing w:val="-1"/>
                <w:sz w:val="24"/>
              </w:rPr>
              <w:t>本项目采购标的对应的中小企业划分标准所属行业：</w:t>
            </w:r>
          </w:p>
          <w:tbl>
            <w:tblPr>
              <w:tblStyle w:val="39"/>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bCs/>
                      <w:color w:val="auto"/>
                      <w:sz w:val="24"/>
                    </w:rPr>
                  </w:pPr>
                  <w:r>
                    <w:rPr>
                      <w:bCs/>
                      <w:color w:val="auto"/>
                      <w:sz w:val="24"/>
                    </w:rPr>
                    <w:t>标的名称</w:t>
                  </w:r>
                </w:p>
              </w:tc>
              <w:tc>
                <w:tcPr>
                  <w:tcW w:w="35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rPr>
                  </w:pPr>
                  <w:r>
                    <w:rPr>
                      <w:color w:val="auto"/>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6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bCs/>
                      <w:color w:val="auto"/>
                      <w:sz w:val="24"/>
                    </w:rPr>
                  </w:pPr>
                  <w:r>
                    <w:rPr>
                      <w:rFonts w:hint="eastAsia"/>
                      <w:bCs/>
                      <w:color w:val="auto"/>
                      <w:sz w:val="24"/>
                    </w:rPr>
                    <w:t>紫竹院公园茶点部老旧房屋修缮项目</w:t>
                  </w:r>
                </w:p>
              </w:tc>
              <w:tc>
                <w:tcPr>
                  <w:tcW w:w="352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color w:val="auto"/>
                      <w:sz w:val="24"/>
                    </w:rPr>
                  </w:pPr>
                  <w:r>
                    <w:rPr>
                      <w:rFonts w:hint="eastAsia"/>
                      <w:color w:val="auto"/>
                      <w:sz w:val="24"/>
                    </w:rPr>
                    <w:t>建筑业</w:t>
                  </w:r>
                </w:p>
              </w:tc>
            </w:tr>
          </w:tbl>
          <w:p>
            <w:pPr>
              <w:pStyle w:val="48"/>
              <w:spacing w:line="0" w:lineRule="atLeast"/>
              <w:rPr>
                <w:rFonts w:hint="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4"/>
                <w:w w:val="115"/>
                <w:sz w:val="24"/>
              </w:rPr>
              <w:t>10.2</w:t>
            </w:r>
          </w:p>
        </w:tc>
        <w:tc>
          <w:tcPr>
            <w:tcW w:w="1573" w:type="dxa"/>
            <w:vAlign w:val="center"/>
          </w:tcPr>
          <w:p>
            <w:pPr>
              <w:pStyle w:val="48"/>
              <w:spacing w:line="0" w:lineRule="atLeast"/>
              <w:jc w:val="center"/>
              <w:rPr>
                <w:rFonts w:hint="eastAsia"/>
                <w:color w:val="auto"/>
                <w:sz w:val="24"/>
              </w:rPr>
            </w:pPr>
            <w:r>
              <w:rPr>
                <w:color w:val="auto"/>
                <w:spacing w:val="-5"/>
                <w:sz w:val="24"/>
              </w:rPr>
              <w:t>报价</w:t>
            </w:r>
          </w:p>
        </w:tc>
        <w:tc>
          <w:tcPr>
            <w:tcW w:w="7086" w:type="dxa"/>
            <w:vAlign w:val="center"/>
          </w:tcPr>
          <w:p>
            <w:pPr>
              <w:pStyle w:val="48"/>
              <w:spacing w:line="0" w:lineRule="atLeast"/>
              <w:rPr>
                <w:rFonts w:hint="eastAsia"/>
                <w:color w:val="auto"/>
                <w:sz w:val="24"/>
              </w:rPr>
            </w:pPr>
            <w:r>
              <w:rPr>
                <w:color w:val="auto"/>
                <w:spacing w:val="-2"/>
                <w:sz w:val="24"/>
              </w:rPr>
              <w:t>报价的特殊规定：</w:t>
            </w:r>
          </w:p>
          <w:p>
            <w:pPr>
              <w:pStyle w:val="48"/>
              <w:spacing w:line="0" w:lineRule="atLeast"/>
              <w:rPr>
                <w:rFonts w:hint="eastAsia"/>
                <w:color w:val="auto"/>
                <w:sz w:val="24"/>
              </w:rPr>
            </w:pPr>
            <w:r>
              <w:rPr>
                <w:color w:val="auto"/>
                <w:spacing w:val="-10"/>
                <w:w w:val="115"/>
                <w:sz w:val="24"/>
              </w:rPr>
              <w:t>□</w:t>
            </w:r>
            <w:r>
              <w:rPr>
                <w:color w:val="auto"/>
                <w:spacing w:val="-10"/>
                <w:w w:val="120"/>
                <w:sz w:val="24"/>
              </w:rPr>
              <w:t>无</w:t>
            </w:r>
          </w:p>
          <w:p>
            <w:pPr>
              <w:pStyle w:val="48"/>
              <w:tabs>
                <w:tab w:val="left" w:pos="3304"/>
              </w:tabs>
              <w:spacing w:line="0" w:lineRule="atLeast"/>
              <w:rPr>
                <w:rFonts w:hint="eastAsia"/>
                <w:color w:val="auto"/>
                <w:sz w:val="24"/>
              </w:rPr>
            </w:pPr>
            <w:r>
              <w:rPr>
                <w:rFonts w:hint="eastAsia"/>
                <w:color w:val="auto"/>
                <w:sz w:val="24"/>
              </w:rPr>
              <w:t>■</w:t>
            </w:r>
            <w:r>
              <w:rPr>
                <w:color w:val="auto"/>
                <w:sz w:val="24"/>
              </w:rPr>
              <w:t>有，具体情形</w:t>
            </w:r>
            <w:r>
              <w:rPr>
                <w:color w:val="auto"/>
                <w:spacing w:val="-10"/>
                <w:sz w:val="24"/>
              </w:rPr>
              <w:t>：</w:t>
            </w:r>
            <w:r>
              <w:rPr>
                <w:rFonts w:hint="eastAsia"/>
                <w:color w:val="auto"/>
                <w:spacing w:val="-10"/>
                <w:sz w:val="24"/>
                <w:u w:val="single"/>
              </w:rPr>
              <w:t>按工程量清单进行报价</w:t>
            </w:r>
            <w:r>
              <w:rPr>
                <w:color w:val="auto"/>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4"/>
                <w:w w:val="115"/>
                <w:sz w:val="24"/>
              </w:rPr>
              <w:t>11.1</w:t>
            </w:r>
          </w:p>
        </w:tc>
        <w:tc>
          <w:tcPr>
            <w:tcW w:w="1573" w:type="dxa"/>
            <w:vMerge w:val="restart"/>
            <w:vAlign w:val="center"/>
          </w:tcPr>
          <w:p>
            <w:pPr>
              <w:pStyle w:val="48"/>
              <w:spacing w:line="0" w:lineRule="atLeast"/>
              <w:jc w:val="center"/>
              <w:rPr>
                <w:rFonts w:hint="eastAsia"/>
                <w:color w:val="auto"/>
                <w:sz w:val="24"/>
              </w:rPr>
            </w:pPr>
            <w:r>
              <w:rPr>
                <w:color w:val="auto"/>
                <w:spacing w:val="-2"/>
                <w:sz w:val="24"/>
              </w:rPr>
              <w:t>磋商保证金</w:t>
            </w:r>
          </w:p>
        </w:tc>
        <w:tc>
          <w:tcPr>
            <w:tcW w:w="7086" w:type="dxa"/>
            <w:vAlign w:val="center"/>
          </w:tcPr>
          <w:p>
            <w:pPr>
              <w:pStyle w:val="48"/>
              <w:spacing w:line="0" w:lineRule="atLeast"/>
              <w:rPr>
                <w:rFonts w:hint="eastAsia"/>
                <w:color w:val="auto"/>
                <w:sz w:val="24"/>
              </w:rPr>
            </w:pPr>
            <w:r>
              <w:rPr>
                <w:color w:val="auto"/>
                <w:spacing w:val="-2"/>
                <w:sz w:val="24"/>
              </w:rPr>
              <w:t>磋商保证金金额：15</w:t>
            </w:r>
            <w:r>
              <w:rPr>
                <w:rFonts w:hint="eastAsia"/>
                <w:color w:val="auto"/>
                <w:spacing w:val="-2"/>
                <w:sz w:val="24"/>
              </w:rPr>
              <w:t>0</w:t>
            </w:r>
            <w:r>
              <w:rPr>
                <w:color w:val="auto"/>
                <w:spacing w:val="-2"/>
                <w:sz w:val="24"/>
              </w:rPr>
              <w:t>0</w:t>
            </w:r>
            <w:r>
              <w:rPr>
                <w:rFonts w:hint="eastAsia"/>
                <w:color w:val="auto"/>
                <w:spacing w:val="-2"/>
                <w:sz w:val="24"/>
              </w:rPr>
              <w:t>0元</w:t>
            </w:r>
          </w:p>
          <w:p>
            <w:pPr>
              <w:pStyle w:val="48"/>
              <w:tabs>
                <w:tab w:val="left" w:pos="4067"/>
              </w:tabs>
              <w:spacing w:line="0" w:lineRule="atLeast"/>
              <w:rPr>
                <w:rFonts w:hint="eastAsia"/>
                <w:color w:val="auto"/>
                <w:spacing w:val="-10"/>
                <w:sz w:val="24"/>
              </w:rPr>
            </w:pPr>
            <w:r>
              <w:rPr>
                <w:color w:val="auto"/>
                <w:sz w:val="24"/>
              </w:rPr>
              <w:t>磋商保证金收受人信息</w:t>
            </w:r>
            <w:r>
              <w:rPr>
                <w:color w:val="auto"/>
                <w:spacing w:val="-10"/>
                <w:sz w:val="24"/>
              </w:rPr>
              <w:t>：</w:t>
            </w:r>
          </w:p>
          <w:p>
            <w:pPr>
              <w:adjustRightInd w:val="0"/>
              <w:snapToGrid w:val="0"/>
              <w:spacing w:line="0" w:lineRule="atLeast"/>
              <w:rPr>
                <w:rFonts w:hint="eastAsia" w:cs="仿宋_GB2312"/>
                <w:color w:val="auto"/>
                <w:sz w:val="24"/>
              </w:rPr>
            </w:pPr>
            <w:r>
              <w:rPr>
                <w:rFonts w:hint="eastAsia" w:cs="仿宋_GB2312"/>
                <w:color w:val="auto"/>
                <w:sz w:val="24"/>
              </w:rPr>
              <w:t>账户名称：国信招标集团股份有限公司</w:t>
            </w:r>
          </w:p>
          <w:p>
            <w:pPr>
              <w:adjustRightInd w:val="0"/>
              <w:snapToGrid w:val="0"/>
              <w:spacing w:line="0" w:lineRule="atLeast"/>
              <w:rPr>
                <w:rFonts w:hint="eastAsia" w:cs="仿宋_GB2312"/>
                <w:color w:val="auto"/>
                <w:sz w:val="24"/>
              </w:rPr>
            </w:pPr>
            <w:r>
              <w:rPr>
                <w:rFonts w:hint="eastAsia" w:cs="仿宋_GB2312"/>
                <w:color w:val="auto"/>
                <w:sz w:val="24"/>
              </w:rPr>
              <w:t>开户银行：平安银行北京神华支行</w:t>
            </w:r>
          </w:p>
          <w:p>
            <w:pPr>
              <w:pStyle w:val="48"/>
              <w:tabs>
                <w:tab w:val="left" w:pos="4067"/>
              </w:tabs>
              <w:spacing w:line="0" w:lineRule="atLeast"/>
              <w:rPr>
                <w:rFonts w:hint="eastAsia"/>
                <w:color w:val="auto"/>
                <w:sz w:val="24"/>
              </w:rPr>
            </w:pPr>
            <w:r>
              <w:rPr>
                <w:rFonts w:hint="eastAsia" w:cs="仿宋_GB2312"/>
                <w:color w:val="auto"/>
                <w:sz w:val="24"/>
              </w:rPr>
              <w:t>账    号：</w:t>
            </w:r>
            <w:r>
              <w:rPr>
                <w:rFonts w:cs="仿宋_GB2312"/>
                <w:color w:val="auto"/>
                <w:sz w:val="24"/>
              </w:rPr>
              <w:t>30206098013126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2"/>
                <w:w w:val="115"/>
                <w:sz w:val="24"/>
              </w:rPr>
              <w:t>11.8.5</w:t>
            </w:r>
          </w:p>
        </w:tc>
        <w:tc>
          <w:tcPr>
            <w:tcW w:w="1573" w:type="dxa"/>
            <w:vMerge w:val="continue"/>
            <w:tcBorders>
              <w:top w:val="nil"/>
            </w:tcBorders>
            <w:vAlign w:val="center"/>
          </w:tcPr>
          <w:p>
            <w:pPr>
              <w:spacing w:line="0" w:lineRule="atLeast"/>
              <w:jc w:val="center"/>
              <w:rPr>
                <w:rFonts w:hint="eastAsia"/>
                <w:color w:val="auto"/>
                <w:sz w:val="2"/>
                <w:szCs w:val="2"/>
              </w:rPr>
            </w:pPr>
          </w:p>
        </w:tc>
        <w:tc>
          <w:tcPr>
            <w:tcW w:w="7086" w:type="dxa"/>
            <w:vAlign w:val="center"/>
          </w:tcPr>
          <w:p>
            <w:pPr>
              <w:pStyle w:val="48"/>
              <w:spacing w:line="0" w:lineRule="atLeast"/>
              <w:rPr>
                <w:rFonts w:hint="eastAsia"/>
                <w:color w:val="auto"/>
                <w:sz w:val="24"/>
              </w:rPr>
            </w:pPr>
            <w:r>
              <w:rPr>
                <w:color w:val="auto"/>
                <w:spacing w:val="-1"/>
                <w:sz w:val="24"/>
              </w:rPr>
              <w:t>磋商保证金不予退还的其他情形：</w:t>
            </w:r>
          </w:p>
          <w:p>
            <w:pPr>
              <w:pStyle w:val="48"/>
              <w:spacing w:line="0" w:lineRule="atLeast"/>
              <w:rPr>
                <w:rFonts w:hint="eastAsia"/>
                <w:color w:val="auto"/>
                <w:sz w:val="24"/>
              </w:rPr>
            </w:pPr>
            <w:r>
              <w:rPr>
                <w:color w:val="auto"/>
                <w:spacing w:val="-10"/>
                <w:w w:val="115"/>
                <w:sz w:val="24"/>
              </w:rPr>
              <w:t>□</w:t>
            </w:r>
            <w:r>
              <w:rPr>
                <w:color w:val="auto"/>
                <w:spacing w:val="-10"/>
                <w:w w:val="120"/>
                <w:sz w:val="24"/>
              </w:rPr>
              <w:t>无</w:t>
            </w:r>
          </w:p>
          <w:p>
            <w:pPr>
              <w:pStyle w:val="48"/>
              <w:tabs>
                <w:tab w:val="left" w:pos="3304"/>
              </w:tabs>
              <w:spacing w:line="0" w:lineRule="atLeast"/>
              <w:rPr>
                <w:rFonts w:hint="eastAsia"/>
                <w:color w:val="auto"/>
                <w:spacing w:val="-10"/>
                <w:sz w:val="24"/>
              </w:rPr>
            </w:pPr>
            <w:r>
              <w:rPr>
                <w:rFonts w:hint="eastAsia"/>
                <w:color w:val="auto"/>
                <w:sz w:val="24"/>
              </w:rPr>
              <w:t>■</w:t>
            </w:r>
            <w:r>
              <w:rPr>
                <w:color w:val="auto"/>
                <w:sz w:val="24"/>
              </w:rPr>
              <w:t>有，具体情形</w:t>
            </w:r>
            <w:r>
              <w:rPr>
                <w:color w:val="auto"/>
                <w:spacing w:val="-10"/>
                <w:sz w:val="24"/>
              </w:rPr>
              <w:t>：</w:t>
            </w:r>
          </w:p>
          <w:p>
            <w:pPr>
              <w:pStyle w:val="48"/>
              <w:tabs>
                <w:tab w:val="left" w:pos="3304"/>
              </w:tabs>
              <w:spacing w:line="0" w:lineRule="atLeast"/>
              <w:rPr>
                <w:rFonts w:hint="eastAsia"/>
                <w:color w:val="auto"/>
                <w:sz w:val="24"/>
                <w:u w:val="single"/>
              </w:rPr>
            </w:pPr>
            <w:r>
              <w:rPr>
                <w:rFonts w:hint="eastAsia"/>
                <w:color w:val="auto"/>
                <w:sz w:val="24"/>
                <w:u w:val="single"/>
              </w:rPr>
              <w:t>（1）供应商在响应文件中提供虚假材料的；</w:t>
            </w:r>
          </w:p>
          <w:p>
            <w:pPr>
              <w:pStyle w:val="48"/>
              <w:tabs>
                <w:tab w:val="left" w:pos="3304"/>
              </w:tabs>
              <w:spacing w:line="0" w:lineRule="atLeast"/>
              <w:rPr>
                <w:rFonts w:hint="eastAsia"/>
                <w:color w:val="auto"/>
                <w:sz w:val="24"/>
                <w:u w:val="single"/>
              </w:rPr>
            </w:pPr>
            <w:r>
              <w:rPr>
                <w:rFonts w:hint="eastAsia"/>
                <w:color w:val="auto"/>
                <w:sz w:val="24"/>
                <w:u w:val="single"/>
              </w:rPr>
              <w:t>（2）除因不可抗力或磋商文件认可的情形以外，成交供应商放弃中标或者不按本须知的规定与采购人签订合同的；</w:t>
            </w:r>
          </w:p>
          <w:p>
            <w:pPr>
              <w:pStyle w:val="48"/>
              <w:tabs>
                <w:tab w:val="left" w:pos="3304"/>
              </w:tabs>
              <w:spacing w:line="0" w:lineRule="atLeast"/>
              <w:rPr>
                <w:rFonts w:hint="eastAsia"/>
                <w:color w:val="auto"/>
                <w:sz w:val="24"/>
              </w:rPr>
            </w:pPr>
            <w:r>
              <w:rPr>
                <w:rFonts w:hint="eastAsia"/>
                <w:color w:val="auto"/>
                <w:sz w:val="24"/>
                <w:u w:val="single"/>
              </w:rPr>
              <w:t>（3）供应商与采购人或其他供应商恶意串通的。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4"/>
                <w:w w:val="115"/>
                <w:sz w:val="24"/>
              </w:rPr>
              <w:t>12.1</w:t>
            </w:r>
          </w:p>
        </w:tc>
        <w:tc>
          <w:tcPr>
            <w:tcW w:w="1573" w:type="dxa"/>
            <w:vAlign w:val="center"/>
          </w:tcPr>
          <w:p>
            <w:pPr>
              <w:pStyle w:val="48"/>
              <w:spacing w:line="0" w:lineRule="atLeast"/>
              <w:jc w:val="center"/>
              <w:rPr>
                <w:rFonts w:hint="eastAsia"/>
                <w:color w:val="auto"/>
                <w:sz w:val="24"/>
              </w:rPr>
            </w:pPr>
            <w:r>
              <w:rPr>
                <w:color w:val="auto"/>
                <w:spacing w:val="-2"/>
                <w:sz w:val="24"/>
              </w:rPr>
              <w:t>响应有效期</w:t>
            </w:r>
          </w:p>
        </w:tc>
        <w:tc>
          <w:tcPr>
            <w:tcW w:w="7086" w:type="dxa"/>
            <w:vAlign w:val="center"/>
          </w:tcPr>
          <w:p>
            <w:pPr>
              <w:pStyle w:val="48"/>
              <w:tabs>
                <w:tab w:val="left" w:pos="4067"/>
              </w:tabs>
              <w:spacing w:line="0" w:lineRule="atLeast"/>
              <w:rPr>
                <w:rFonts w:hint="eastAsia"/>
                <w:color w:val="auto"/>
                <w:sz w:val="24"/>
              </w:rPr>
            </w:pPr>
            <w:r>
              <w:rPr>
                <w:color w:val="auto"/>
                <w:sz w:val="24"/>
              </w:rPr>
              <w:t>自响应文件提交截止之日起</w:t>
            </w:r>
            <w:r>
              <w:rPr>
                <w:color w:val="auto"/>
                <w:spacing w:val="-10"/>
                <w:sz w:val="24"/>
              </w:rPr>
              <w:t>算</w:t>
            </w:r>
            <w:r>
              <w:rPr>
                <w:rFonts w:hint="eastAsia" w:ascii="Times New Roman" w:eastAsiaTheme="minorEastAsia"/>
                <w:color w:val="auto"/>
                <w:sz w:val="24"/>
                <w:u w:val="single"/>
              </w:rPr>
              <w:t>90</w:t>
            </w:r>
            <w:r>
              <w:rPr>
                <w:color w:val="auto"/>
                <w:sz w:val="24"/>
              </w:rPr>
              <w:t>日历天</w:t>
            </w:r>
            <w:r>
              <w:rPr>
                <w:color w:val="auto"/>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988" w:type="dxa"/>
            <w:vAlign w:val="center"/>
          </w:tcPr>
          <w:p>
            <w:pPr>
              <w:pStyle w:val="48"/>
              <w:spacing w:line="0" w:lineRule="atLeast"/>
              <w:jc w:val="center"/>
              <w:rPr>
                <w:rFonts w:hint="eastAsia" w:ascii="Arial"/>
                <w:color w:val="auto"/>
                <w:sz w:val="24"/>
              </w:rPr>
            </w:pPr>
            <w:r>
              <w:rPr>
                <w:rFonts w:ascii="Arial"/>
                <w:color w:val="auto"/>
                <w:spacing w:val="-4"/>
                <w:w w:val="115"/>
                <w:sz w:val="24"/>
              </w:rPr>
              <w:t>20.1</w:t>
            </w:r>
          </w:p>
        </w:tc>
        <w:tc>
          <w:tcPr>
            <w:tcW w:w="1573" w:type="dxa"/>
            <w:vAlign w:val="center"/>
          </w:tcPr>
          <w:p>
            <w:pPr>
              <w:pStyle w:val="48"/>
              <w:spacing w:line="0" w:lineRule="atLeast"/>
              <w:jc w:val="center"/>
              <w:rPr>
                <w:rFonts w:hint="eastAsia"/>
                <w:color w:val="auto"/>
                <w:sz w:val="24"/>
              </w:rPr>
            </w:pPr>
            <w:r>
              <w:rPr>
                <w:color w:val="auto"/>
                <w:spacing w:val="-2"/>
                <w:sz w:val="24"/>
              </w:rPr>
              <w:t>确定成交供应</w:t>
            </w:r>
          </w:p>
          <w:p>
            <w:pPr>
              <w:pStyle w:val="48"/>
              <w:spacing w:line="0" w:lineRule="atLeast"/>
              <w:jc w:val="center"/>
              <w:rPr>
                <w:rFonts w:hint="eastAsia"/>
                <w:color w:val="auto"/>
                <w:sz w:val="24"/>
              </w:rPr>
            </w:pPr>
            <w:r>
              <w:rPr>
                <w:color w:val="auto"/>
                <w:spacing w:val="-10"/>
                <w:sz w:val="24"/>
              </w:rPr>
              <w:t>商</w:t>
            </w:r>
          </w:p>
        </w:tc>
        <w:tc>
          <w:tcPr>
            <w:tcW w:w="7086" w:type="dxa"/>
            <w:vAlign w:val="center"/>
          </w:tcPr>
          <w:p>
            <w:pPr>
              <w:pStyle w:val="48"/>
              <w:spacing w:line="0" w:lineRule="atLeast"/>
              <w:rPr>
                <w:rFonts w:hint="eastAsia"/>
                <w:color w:val="auto"/>
                <w:sz w:val="24"/>
              </w:rPr>
            </w:pPr>
          </w:p>
        </w:tc>
      </w:tr>
    </w:tbl>
    <w:p>
      <w:pPr>
        <w:pStyle w:val="48"/>
        <w:rPr>
          <w:rFonts w:hint="eastAsia"/>
          <w:color w:val="auto"/>
          <w:sz w:val="24"/>
        </w:rPr>
        <w:sectPr>
          <w:pgSz w:w="11910" w:h="16840"/>
          <w:pgMar w:top="1338" w:right="1134" w:bottom="1134" w:left="1134" w:header="879" w:footer="885" w:gutter="0"/>
          <w:cols w:space="720" w:num="1"/>
        </w:sectPr>
      </w:pPr>
    </w:p>
    <w:p>
      <w:pPr>
        <w:pStyle w:val="18"/>
        <w:spacing w:before="8"/>
        <w:rPr>
          <w:rFonts w:hint="eastAsia"/>
          <w:color w:val="auto"/>
          <w:sz w:val="4"/>
        </w:rPr>
      </w:pPr>
    </w:p>
    <w:tbl>
      <w:tblPr>
        <w:tblStyle w:val="46"/>
        <w:tblW w:w="0" w:type="auto"/>
        <w:tblInd w:w="1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701"/>
        <w:gridCol w:w="6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988" w:type="dxa"/>
          </w:tcPr>
          <w:p>
            <w:pPr>
              <w:pStyle w:val="48"/>
              <w:spacing w:before="58"/>
              <w:ind w:left="11" w:right="1"/>
              <w:jc w:val="center"/>
              <w:rPr>
                <w:rFonts w:hint="eastAsia" w:ascii="Microsoft JhengHei" w:eastAsia="Microsoft JhengHei"/>
                <w:b/>
                <w:color w:val="auto"/>
                <w:sz w:val="24"/>
              </w:rPr>
            </w:pPr>
            <w:r>
              <w:rPr>
                <w:rFonts w:ascii="Microsoft JhengHei" w:eastAsia="Microsoft JhengHei"/>
                <w:b/>
                <w:color w:val="auto"/>
                <w:spacing w:val="-4"/>
                <w:sz w:val="24"/>
              </w:rPr>
              <w:t>条款号</w:t>
            </w:r>
          </w:p>
        </w:tc>
        <w:tc>
          <w:tcPr>
            <w:tcW w:w="1701" w:type="dxa"/>
          </w:tcPr>
          <w:p>
            <w:pPr>
              <w:pStyle w:val="48"/>
              <w:spacing w:before="58"/>
              <w:ind w:left="6"/>
              <w:jc w:val="center"/>
              <w:rPr>
                <w:rFonts w:hint="eastAsia" w:ascii="Microsoft JhengHei" w:eastAsia="Microsoft JhengHei"/>
                <w:b/>
                <w:color w:val="auto"/>
                <w:sz w:val="24"/>
              </w:rPr>
            </w:pPr>
            <w:r>
              <w:rPr>
                <w:rFonts w:ascii="Microsoft JhengHei" w:eastAsia="Microsoft JhengHei"/>
                <w:b/>
                <w:color w:val="auto"/>
                <w:spacing w:val="-5"/>
                <w:sz w:val="24"/>
              </w:rPr>
              <w:t>条目</w:t>
            </w:r>
          </w:p>
        </w:tc>
        <w:tc>
          <w:tcPr>
            <w:tcW w:w="6959" w:type="dxa"/>
          </w:tcPr>
          <w:p>
            <w:pPr>
              <w:pStyle w:val="48"/>
              <w:spacing w:before="58"/>
              <w:ind w:left="9"/>
              <w:jc w:val="center"/>
              <w:rPr>
                <w:rFonts w:hint="eastAsia" w:ascii="Microsoft JhengHei" w:eastAsia="Microsoft JhengHei"/>
                <w:b/>
                <w:color w:val="auto"/>
                <w:sz w:val="24"/>
              </w:rPr>
            </w:pPr>
            <w:r>
              <w:rPr>
                <w:rFonts w:ascii="Microsoft JhengHei" w:eastAsia="Microsoft JhengHei"/>
                <w:b/>
                <w:color w:val="auto"/>
                <w:spacing w:val="-5"/>
                <w:sz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988" w:type="dxa"/>
            <w:vAlign w:val="center"/>
          </w:tcPr>
          <w:p>
            <w:pPr>
              <w:pStyle w:val="48"/>
              <w:jc w:val="center"/>
              <w:rPr>
                <w:rFonts w:hint="eastAsia" w:ascii="Times New Roman"/>
                <w:color w:val="auto"/>
              </w:rPr>
            </w:pPr>
          </w:p>
        </w:tc>
        <w:tc>
          <w:tcPr>
            <w:tcW w:w="1701" w:type="dxa"/>
            <w:vAlign w:val="center"/>
          </w:tcPr>
          <w:p>
            <w:pPr>
              <w:pStyle w:val="48"/>
              <w:jc w:val="center"/>
              <w:rPr>
                <w:rFonts w:hint="eastAsia" w:ascii="Times New Roman"/>
                <w:color w:val="auto"/>
              </w:rPr>
            </w:pPr>
          </w:p>
        </w:tc>
        <w:tc>
          <w:tcPr>
            <w:tcW w:w="6959" w:type="dxa"/>
          </w:tcPr>
          <w:p>
            <w:pPr>
              <w:pStyle w:val="48"/>
              <w:spacing w:before="14"/>
              <w:ind w:left="107"/>
              <w:rPr>
                <w:rFonts w:hint="eastAsia"/>
                <w:color w:val="auto"/>
                <w:sz w:val="24"/>
              </w:rPr>
            </w:pPr>
            <w:r>
              <w:rPr>
                <w:color w:val="auto"/>
                <w:spacing w:val="-10"/>
                <w:w w:val="115"/>
                <w:sz w:val="24"/>
              </w:rPr>
              <w:t>□</w:t>
            </w:r>
            <w:r>
              <w:rPr>
                <w:color w:val="auto"/>
                <w:spacing w:val="-10"/>
                <w:w w:val="120"/>
                <w:sz w:val="24"/>
              </w:rPr>
              <w:t>是</w:t>
            </w:r>
          </w:p>
          <w:p>
            <w:pPr>
              <w:pStyle w:val="48"/>
              <w:tabs>
                <w:tab w:val="left" w:pos="6467"/>
              </w:tabs>
              <w:spacing w:before="40"/>
              <w:ind w:left="107"/>
              <w:rPr>
                <w:rFonts w:hint="eastAsia"/>
                <w:color w:val="auto"/>
                <w:sz w:val="24"/>
              </w:rPr>
            </w:pPr>
            <w:r>
              <w:rPr>
                <w:color w:val="auto"/>
                <w:sz w:val="24"/>
              </w:rPr>
              <w:t>成交候选人并列的，按照以下方式确定成交供应商</w:t>
            </w:r>
            <w:r>
              <w:rPr>
                <w:color w:val="auto"/>
                <w:spacing w:val="-10"/>
                <w:sz w:val="24"/>
              </w:rPr>
              <w:t>：</w:t>
            </w:r>
            <w:r>
              <w:rPr>
                <w:rFonts w:hint="eastAsia"/>
                <w:color w:val="auto"/>
                <w:sz w:val="24"/>
                <w:u w:val="single"/>
              </w:rPr>
              <w:t>/</w:t>
            </w:r>
            <w:r>
              <w:rPr>
                <w:color w:val="auto"/>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vAlign w:val="center"/>
          </w:tcPr>
          <w:p>
            <w:pPr>
              <w:pStyle w:val="48"/>
              <w:ind w:right="2"/>
              <w:jc w:val="center"/>
              <w:rPr>
                <w:rFonts w:hint="eastAsia" w:ascii="Arial"/>
                <w:color w:val="auto"/>
                <w:sz w:val="24"/>
              </w:rPr>
            </w:pPr>
            <w:r>
              <w:rPr>
                <w:rFonts w:ascii="Arial"/>
                <w:color w:val="auto"/>
                <w:spacing w:val="-4"/>
                <w:w w:val="115"/>
                <w:sz w:val="24"/>
              </w:rPr>
              <w:t>23.5</w:t>
            </w:r>
          </w:p>
        </w:tc>
        <w:tc>
          <w:tcPr>
            <w:tcW w:w="1701" w:type="dxa"/>
            <w:vAlign w:val="center"/>
          </w:tcPr>
          <w:p>
            <w:pPr>
              <w:pStyle w:val="48"/>
              <w:jc w:val="center"/>
              <w:rPr>
                <w:rFonts w:hint="eastAsia"/>
                <w:color w:val="auto"/>
                <w:sz w:val="24"/>
              </w:rPr>
            </w:pPr>
            <w:r>
              <w:rPr>
                <w:color w:val="auto"/>
                <w:spacing w:val="-5"/>
                <w:sz w:val="24"/>
              </w:rPr>
              <w:t>分包</w:t>
            </w:r>
          </w:p>
        </w:tc>
        <w:tc>
          <w:tcPr>
            <w:tcW w:w="6959" w:type="dxa"/>
          </w:tcPr>
          <w:p>
            <w:pPr>
              <w:pStyle w:val="48"/>
              <w:spacing w:before="13"/>
              <w:ind w:left="107"/>
              <w:rPr>
                <w:rFonts w:hint="eastAsia"/>
                <w:color w:val="auto"/>
                <w:sz w:val="24"/>
              </w:rPr>
            </w:pPr>
            <w:r>
              <w:rPr>
                <w:color w:val="auto"/>
                <w:spacing w:val="-1"/>
                <w:sz w:val="24"/>
              </w:rPr>
              <w:t>本项目是否允许分包：</w:t>
            </w:r>
          </w:p>
          <w:p>
            <w:pPr>
              <w:pStyle w:val="48"/>
              <w:spacing w:before="38"/>
              <w:ind w:left="107"/>
              <w:rPr>
                <w:rFonts w:hint="eastAsia"/>
                <w:color w:val="auto"/>
                <w:sz w:val="24"/>
              </w:rPr>
            </w:pPr>
            <w:r>
              <w:rPr>
                <w:rFonts w:hint="eastAsia"/>
                <w:color w:val="auto"/>
                <w:sz w:val="24"/>
              </w:rPr>
              <w:t>■</w:t>
            </w:r>
            <w:r>
              <w:rPr>
                <w:color w:val="auto"/>
                <w:spacing w:val="-4"/>
                <w:w w:val="110"/>
                <w:sz w:val="24"/>
              </w:rPr>
              <w:t>不允许</w:t>
            </w:r>
          </w:p>
          <w:p>
            <w:pPr>
              <w:pStyle w:val="48"/>
              <w:tabs>
                <w:tab w:val="left" w:pos="3064"/>
              </w:tabs>
              <w:spacing w:before="41"/>
              <w:ind w:left="107"/>
              <w:rPr>
                <w:rFonts w:hint="eastAsia"/>
                <w:color w:val="auto"/>
                <w:sz w:val="24"/>
              </w:rPr>
            </w:pPr>
            <w:r>
              <w:rPr>
                <w:color w:val="auto"/>
                <w:spacing w:val="-10"/>
                <w:w w:val="115"/>
                <w:sz w:val="24"/>
              </w:rPr>
              <w:t>□</w:t>
            </w:r>
            <w:r>
              <w:rPr>
                <w:color w:val="auto"/>
                <w:sz w:val="24"/>
              </w:rPr>
              <w:t>允许，具体要求</w:t>
            </w:r>
            <w:r>
              <w:rPr>
                <w:color w:val="auto"/>
                <w:spacing w:val="-10"/>
                <w:sz w:val="24"/>
              </w:rPr>
              <w:t>：</w:t>
            </w:r>
            <w:r>
              <w:rPr>
                <w:rFonts w:hint="eastAsia"/>
                <w:color w:val="auto"/>
                <w:sz w:val="24"/>
                <w:u w:val="single"/>
              </w:rPr>
              <w:t>/</w:t>
            </w:r>
            <w:r>
              <w:rPr>
                <w:color w:val="auto"/>
                <w:spacing w:val="-10"/>
                <w:sz w:val="24"/>
              </w:rPr>
              <w:t>。</w:t>
            </w:r>
          </w:p>
          <w:p>
            <w:pPr>
              <w:pStyle w:val="48"/>
              <w:numPr>
                <w:ilvl w:val="0"/>
                <w:numId w:val="2"/>
              </w:numPr>
              <w:tabs>
                <w:tab w:val="left" w:pos="737"/>
                <w:tab w:val="left" w:pos="4459"/>
              </w:tabs>
              <w:spacing w:before="40"/>
              <w:ind w:left="737" w:hanging="630"/>
              <w:rPr>
                <w:rFonts w:hint="eastAsia"/>
                <w:color w:val="auto"/>
                <w:sz w:val="24"/>
              </w:rPr>
            </w:pPr>
            <w:r>
              <w:rPr>
                <w:color w:val="auto"/>
                <w:sz w:val="24"/>
              </w:rPr>
              <w:t>可以分包履行的具体内容</w:t>
            </w:r>
            <w:r>
              <w:rPr>
                <w:color w:val="auto"/>
                <w:spacing w:val="-10"/>
                <w:sz w:val="24"/>
              </w:rPr>
              <w:t>：</w:t>
            </w:r>
            <w:r>
              <w:rPr>
                <w:rFonts w:hint="eastAsia"/>
                <w:color w:val="auto"/>
                <w:sz w:val="24"/>
                <w:u w:val="single"/>
              </w:rPr>
              <w:t>/</w:t>
            </w:r>
            <w:r>
              <w:rPr>
                <w:color w:val="auto"/>
                <w:spacing w:val="-10"/>
                <w:sz w:val="24"/>
              </w:rPr>
              <w:t>；</w:t>
            </w:r>
          </w:p>
          <w:p>
            <w:pPr>
              <w:pStyle w:val="48"/>
              <w:numPr>
                <w:ilvl w:val="0"/>
                <w:numId w:val="2"/>
              </w:numPr>
              <w:tabs>
                <w:tab w:val="left" w:pos="737"/>
                <w:tab w:val="left" w:pos="4459"/>
              </w:tabs>
              <w:spacing w:before="41"/>
              <w:ind w:left="737" w:hanging="630"/>
              <w:rPr>
                <w:rFonts w:hint="eastAsia"/>
                <w:color w:val="auto"/>
                <w:sz w:val="24"/>
              </w:rPr>
            </w:pPr>
            <w:r>
              <w:rPr>
                <w:color w:val="auto"/>
                <w:sz w:val="24"/>
              </w:rPr>
              <w:t>允许分包的金额或者比例</w:t>
            </w:r>
            <w:r>
              <w:rPr>
                <w:color w:val="auto"/>
                <w:spacing w:val="-10"/>
                <w:sz w:val="24"/>
              </w:rPr>
              <w:t>：</w:t>
            </w:r>
            <w:r>
              <w:rPr>
                <w:rFonts w:hint="eastAsia"/>
                <w:color w:val="auto"/>
                <w:sz w:val="24"/>
                <w:u w:val="single"/>
              </w:rPr>
              <w:t>/</w:t>
            </w:r>
            <w:r>
              <w:rPr>
                <w:color w:val="auto"/>
                <w:spacing w:val="-10"/>
                <w:sz w:val="24"/>
              </w:rPr>
              <w:t>；</w:t>
            </w:r>
          </w:p>
          <w:p>
            <w:pPr>
              <w:pStyle w:val="48"/>
              <w:numPr>
                <w:ilvl w:val="0"/>
                <w:numId w:val="2"/>
              </w:numPr>
              <w:tabs>
                <w:tab w:val="left" w:pos="737"/>
                <w:tab w:val="left" w:pos="2779"/>
              </w:tabs>
              <w:spacing w:before="40"/>
              <w:ind w:left="737" w:hanging="630"/>
              <w:rPr>
                <w:rFonts w:hint="eastAsia"/>
                <w:color w:val="auto"/>
                <w:sz w:val="24"/>
              </w:rPr>
            </w:pPr>
            <w:r>
              <w:rPr>
                <w:color w:val="auto"/>
                <w:sz w:val="24"/>
              </w:rPr>
              <w:t>其他要求</w:t>
            </w:r>
            <w:r>
              <w:rPr>
                <w:color w:val="auto"/>
                <w:spacing w:val="-10"/>
                <w:sz w:val="24"/>
              </w:rPr>
              <w:t>：</w:t>
            </w:r>
            <w:r>
              <w:rPr>
                <w:rFonts w:hint="eastAsia"/>
                <w:color w:val="auto"/>
                <w:sz w:val="24"/>
                <w:u w:val="single"/>
              </w:rPr>
              <w:t>/</w:t>
            </w:r>
            <w:r>
              <w:rPr>
                <w:color w:val="auto"/>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vAlign w:val="center"/>
          </w:tcPr>
          <w:p>
            <w:pPr>
              <w:pStyle w:val="48"/>
              <w:spacing w:before="30"/>
              <w:ind w:left="11"/>
              <w:jc w:val="center"/>
              <w:rPr>
                <w:rFonts w:hint="eastAsia" w:ascii="Arial"/>
                <w:color w:val="auto"/>
                <w:sz w:val="24"/>
              </w:rPr>
            </w:pPr>
            <w:r>
              <w:rPr>
                <w:rFonts w:ascii="Arial"/>
                <w:color w:val="auto"/>
                <w:spacing w:val="-2"/>
                <w:w w:val="115"/>
                <w:sz w:val="24"/>
              </w:rPr>
              <w:t>24.1.1</w:t>
            </w:r>
          </w:p>
        </w:tc>
        <w:tc>
          <w:tcPr>
            <w:tcW w:w="1701" w:type="dxa"/>
            <w:vAlign w:val="center"/>
          </w:tcPr>
          <w:p>
            <w:pPr>
              <w:pStyle w:val="48"/>
              <w:spacing w:before="13"/>
              <w:ind w:left="6"/>
              <w:jc w:val="center"/>
              <w:rPr>
                <w:rFonts w:hint="eastAsia"/>
                <w:color w:val="auto"/>
                <w:sz w:val="24"/>
              </w:rPr>
            </w:pPr>
            <w:r>
              <w:rPr>
                <w:color w:val="auto"/>
                <w:spacing w:val="-5"/>
                <w:sz w:val="24"/>
              </w:rPr>
              <w:t>询问</w:t>
            </w:r>
          </w:p>
        </w:tc>
        <w:tc>
          <w:tcPr>
            <w:tcW w:w="6959" w:type="dxa"/>
          </w:tcPr>
          <w:p>
            <w:pPr>
              <w:pStyle w:val="48"/>
              <w:tabs>
                <w:tab w:val="left" w:pos="2627"/>
              </w:tabs>
              <w:spacing w:before="13"/>
              <w:ind w:left="107"/>
              <w:rPr>
                <w:rFonts w:hint="eastAsia"/>
                <w:color w:val="auto"/>
                <w:sz w:val="24"/>
              </w:rPr>
            </w:pPr>
            <w:r>
              <w:rPr>
                <w:color w:val="auto"/>
                <w:sz w:val="24"/>
              </w:rPr>
              <w:t>询问提出形式</w:t>
            </w:r>
            <w:r>
              <w:rPr>
                <w:color w:val="auto"/>
                <w:spacing w:val="-10"/>
                <w:sz w:val="24"/>
              </w:rPr>
              <w:t>：</w:t>
            </w:r>
            <w:r>
              <w:rPr>
                <w:rFonts w:hint="eastAsia" w:ascii="Times New Roman" w:eastAsiaTheme="minorEastAsia"/>
                <w:color w:val="auto"/>
                <w:sz w:val="24"/>
                <w:u w:val="single"/>
              </w:rPr>
              <w:t>纸质资料盖章（并同时提供可编辑版的电子形式）后送达到接收询问的地址</w:t>
            </w:r>
            <w:r>
              <w:rPr>
                <w:color w:val="auto"/>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988" w:type="dxa"/>
            <w:vAlign w:val="center"/>
          </w:tcPr>
          <w:p>
            <w:pPr>
              <w:pStyle w:val="48"/>
              <w:ind w:right="2"/>
              <w:jc w:val="center"/>
              <w:rPr>
                <w:rFonts w:hint="eastAsia" w:ascii="Arial"/>
                <w:color w:val="auto"/>
                <w:sz w:val="24"/>
              </w:rPr>
            </w:pPr>
            <w:r>
              <w:rPr>
                <w:rFonts w:ascii="Arial"/>
                <w:color w:val="auto"/>
                <w:spacing w:val="-4"/>
                <w:w w:val="115"/>
                <w:sz w:val="24"/>
              </w:rPr>
              <w:t>24.3</w:t>
            </w:r>
          </w:p>
        </w:tc>
        <w:tc>
          <w:tcPr>
            <w:tcW w:w="1701" w:type="dxa"/>
            <w:vAlign w:val="center"/>
          </w:tcPr>
          <w:p>
            <w:pPr>
              <w:pStyle w:val="48"/>
              <w:jc w:val="center"/>
              <w:rPr>
                <w:rFonts w:hint="eastAsia"/>
                <w:color w:val="auto"/>
                <w:sz w:val="24"/>
              </w:rPr>
            </w:pPr>
            <w:r>
              <w:rPr>
                <w:color w:val="auto"/>
                <w:spacing w:val="-3"/>
                <w:sz w:val="24"/>
              </w:rPr>
              <w:t>联系方式</w:t>
            </w:r>
          </w:p>
        </w:tc>
        <w:tc>
          <w:tcPr>
            <w:tcW w:w="6959" w:type="dxa"/>
          </w:tcPr>
          <w:p>
            <w:pPr>
              <w:pStyle w:val="48"/>
              <w:tabs>
                <w:tab w:val="left" w:pos="2147"/>
              </w:tabs>
              <w:spacing w:before="13" w:line="271" w:lineRule="auto"/>
              <w:ind w:left="108"/>
              <w:rPr>
                <w:rFonts w:hint="eastAsia"/>
                <w:color w:val="auto"/>
                <w:sz w:val="24"/>
              </w:rPr>
            </w:pPr>
            <w:r>
              <w:rPr>
                <w:color w:val="auto"/>
                <w:spacing w:val="-2"/>
                <w:sz w:val="24"/>
              </w:rPr>
              <w:t>接收询问和质疑的联系方式联系部门：</w:t>
            </w:r>
            <w:r>
              <w:rPr>
                <w:rFonts w:hint="eastAsia"/>
                <w:color w:val="auto"/>
                <w:sz w:val="24"/>
                <w:u w:val="single"/>
              </w:rPr>
              <w:t>国信招标集团股份有限公司</w:t>
            </w:r>
            <w:r>
              <w:rPr>
                <w:color w:val="auto"/>
                <w:spacing w:val="-10"/>
                <w:sz w:val="24"/>
              </w:rPr>
              <w:t>；</w:t>
            </w:r>
          </w:p>
          <w:p>
            <w:pPr>
              <w:pStyle w:val="48"/>
              <w:tabs>
                <w:tab w:val="left" w:pos="2147"/>
              </w:tabs>
              <w:spacing w:before="1"/>
              <w:ind w:left="107"/>
              <w:rPr>
                <w:rFonts w:hint="eastAsia"/>
                <w:color w:val="auto"/>
                <w:sz w:val="24"/>
              </w:rPr>
            </w:pPr>
            <w:r>
              <w:rPr>
                <w:color w:val="auto"/>
                <w:sz w:val="24"/>
              </w:rPr>
              <w:t>联系电话</w:t>
            </w:r>
            <w:r>
              <w:rPr>
                <w:color w:val="auto"/>
                <w:spacing w:val="-10"/>
                <w:sz w:val="24"/>
              </w:rPr>
              <w:t>：</w:t>
            </w:r>
            <w:r>
              <w:rPr>
                <w:rFonts w:hint="eastAsia" w:ascii="Times New Roman" w:eastAsiaTheme="minorEastAsia"/>
                <w:color w:val="auto"/>
                <w:sz w:val="24"/>
                <w:u w:val="single"/>
              </w:rPr>
              <w:t>15901226291</w:t>
            </w:r>
            <w:r>
              <w:rPr>
                <w:color w:val="auto"/>
                <w:spacing w:val="-10"/>
                <w:sz w:val="24"/>
              </w:rPr>
              <w:t>；</w:t>
            </w:r>
          </w:p>
          <w:p>
            <w:pPr>
              <w:pStyle w:val="48"/>
              <w:tabs>
                <w:tab w:val="left" w:pos="2147"/>
              </w:tabs>
              <w:spacing w:before="40"/>
              <w:ind w:left="107"/>
              <w:rPr>
                <w:rFonts w:hint="eastAsia"/>
                <w:color w:val="auto"/>
                <w:sz w:val="24"/>
              </w:rPr>
            </w:pPr>
            <w:r>
              <w:rPr>
                <w:color w:val="auto"/>
                <w:sz w:val="24"/>
              </w:rPr>
              <w:t>通讯地址</w:t>
            </w:r>
            <w:r>
              <w:rPr>
                <w:color w:val="auto"/>
                <w:spacing w:val="-10"/>
                <w:sz w:val="24"/>
              </w:rPr>
              <w:t>：</w:t>
            </w:r>
            <w:r>
              <w:rPr>
                <w:rFonts w:hint="eastAsia"/>
                <w:color w:val="auto"/>
                <w:sz w:val="24"/>
                <w:u w:val="single"/>
              </w:rPr>
              <w:t>北京市海淀区车公庄西路45号花园写字楼2层</w:t>
            </w:r>
            <w:r>
              <w:rPr>
                <w:color w:val="auto"/>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988" w:type="dxa"/>
            <w:vAlign w:val="center"/>
          </w:tcPr>
          <w:p>
            <w:pPr>
              <w:pStyle w:val="48"/>
              <w:spacing w:before="1"/>
              <w:ind w:right="2"/>
              <w:jc w:val="center"/>
              <w:rPr>
                <w:rFonts w:hint="eastAsia" w:ascii="Arial"/>
                <w:color w:val="auto"/>
                <w:sz w:val="24"/>
              </w:rPr>
            </w:pPr>
            <w:r>
              <w:rPr>
                <w:rFonts w:ascii="Arial"/>
                <w:color w:val="auto"/>
                <w:spacing w:val="-5"/>
                <w:w w:val="115"/>
                <w:sz w:val="24"/>
              </w:rPr>
              <w:t>25</w:t>
            </w:r>
          </w:p>
        </w:tc>
        <w:tc>
          <w:tcPr>
            <w:tcW w:w="1701" w:type="dxa"/>
            <w:vAlign w:val="center"/>
          </w:tcPr>
          <w:p>
            <w:pPr>
              <w:pStyle w:val="48"/>
              <w:jc w:val="center"/>
              <w:rPr>
                <w:rFonts w:hint="eastAsia"/>
                <w:color w:val="auto"/>
                <w:sz w:val="24"/>
              </w:rPr>
            </w:pPr>
            <w:r>
              <w:rPr>
                <w:color w:val="auto"/>
                <w:spacing w:val="-4"/>
                <w:sz w:val="24"/>
              </w:rPr>
              <w:t>代理费</w:t>
            </w:r>
          </w:p>
        </w:tc>
        <w:tc>
          <w:tcPr>
            <w:tcW w:w="6959" w:type="dxa"/>
          </w:tcPr>
          <w:p>
            <w:pPr>
              <w:pStyle w:val="48"/>
              <w:spacing w:before="13"/>
              <w:ind w:left="107"/>
              <w:rPr>
                <w:rFonts w:hint="eastAsia"/>
                <w:color w:val="auto"/>
                <w:sz w:val="24"/>
              </w:rPr>
            </w:pPr>
            <w:r>
              <w:rPr>
                <w:color w:val="auto"/>
                <w:spacing w:val="-2"/>
                <w:sz w:val="24"/>
              </w:rPr>
              <w:t>收费对象：</w:t>
            </w:r>
          </w:p>
          <w:p>
            <w:pPr>
              <w:pStyle w:val="48"/>
              <w:spacing w:before="41"/>
              <w:ind w:left="107"/>
              <w:rPr>
                <w:rFonts w:hint="eastAsia"/>
                <w:color w:val="auto"/>
                <w:sz w:val="24"/>
              </w:rPr>
            </w:pPr>
            <w:r>
              <w:rPr>
                <w:rFonts w:hint="eastAsia"/>
                <w:color w:val="auto"/>
                <w:sz w:val="24"/>
              </w:rPr>
              <w:t>■</w:t>
            </w:r>
            <w:r>
              <w:rPr>
                <w:color w:val="auto"/>
                <w:spacing w:val="-4"/>
                <w:w w:val="110"/>
                <w:sz w:val="24"/>
              </w:rPr>
              <w:t>采购人</w:t>
            </w:r>
          </w:p>
          <w:p>
            <w:pPr>
              <w:pStyle w:val="48"/>
              <w:spacing w:before="40"/>
              <w:ind w:left="107"/>
              <w:rPr>
                <w:rFonts w:hint="eastAsia"/>
                <w:color w:val="auto"/>
                <w:sz w:val="24"/>
              </w:rPr>
            </w:pPr>
            <w:r>
              <w:rPr>
                <w:color w:val="auto"/>
                <w:spacing w:val="-10"/>
                <w:w w:val="115"/>
                <w:sz w:val="24"/>
              </w:rPr>
              <w:t>□</w:t>
            </w:r>
            <w:r>
              <w:rPr>
                <w:color w:val="auto"/>
                <w:spacing w:val="-2"/>
                <w:sz w:val="24"/>
              </w:rPr>
              <w:t>成交供应商</w:t>
            </w:r>
          </w:p>
          <w:p>
            <w:pPr>
              <w:pStyle w:val="48"/>
              <w:tabs>
                <w:tab w:val="left" w:pos="2147"/>
              </w:tabs>
              <w:spacing w:before="8" w:line="340" w:lineRule="atLeast"/>
              <w:ind w:left="108"/>
              <w:rPr>
                <w:rFonts w:hint="eastAsia"/>
                <w:color w:val="auto"/>
                <w:spacing w:val="-10"/>
                <w:sz w:val="24"/>
              </w:rPr>
            </w:pPr>
            <w:r>
              <w:rPr>
                <w:color w:val="auto"/>
                <w:spacing w:val="-2"/>
                <w:sz w:val="24"/>
              </w:rPr>
              <w:t>收费标准：</w:t>
            </w:r>
            <w:r>
              <w:rPr>
                <w:rFonts w:hint="eastAsia" w:cs="HiddenHorzOCR"/>
                <w:color w:val="auto"/>
                <w:sz w:val="24"/>
              </w:rPr>
              <w:t>按固定金额</w:t>
            </w:r>
            <w:r>
              <w:rPr>
                <w:rFonts w:cs="HiddenHorzOCR"/>
                <w:color w:val="auto"/>
                <w:sz w:val="24"/>
              </w:rPr>
              <w:t>14159.32元，大写：壹万肆仟壹佰伍拾玖元叁角贰分整收费</w:t>
            </w:r>
            <w:r>
              <w:rPr>
                <w:rFonts w:hint="eastAsia" w:cs="HiddenHorzOCR"/>
                <w:color w:val="auto"/>
                <w:sz w:val="24"/>
              </w:rPr>
              <w:t>。</w:t>
            </w:r>
          </w:p>
          <w:p>
            <w:pPr>
              <w:pStyle w:val="48"/>
              <w:tabs>
                <w:tab w:val="left" w:pos="2147"/>
              </w:tabs>
              <w:spacing w:before="8" w:line="340" w:lineRule="atLeast"/>
              <w:ind w:left="108"/>
              <w:rPr>
                <w:rFonts w:hint="eastAsia"/>
                <w:color w:val="auto"/>
                <w:sz w:val="24"/>
              </w:rPr>
            </w:pPr>
            <w:r>
              <w:rPr>
                <w:color w:val="auto"/>
                <w:sz w:val="24"/>
              </w:rPr>
              <w:t>缴纳时间</w:t>
            </w:r>
            <w:r>
              <w:rPr>
                <w:color w:val="auto"/>
                <w:spacing w:val="-10"/>
                <w:sz w:val="24"/>
              </w:rPr>
              <w:t>：</w:t>
            </w:r>
            <w:r>
              <w:rPr>
                <w:rFonts w:hint="eastAsia" w:ascii="Times New Roman" w:hAnsi="Times New Roman" w:cs="Times New Roman"/>
                <w:color w:val="auto"/>
                <w:sz w:val="24"/>
              </w:rPr>
              <w:t>在发出签约通知书后</w:t>
            </w:r>
            <w:r>
              <w:rPr>
                <w:rFonts w:ascii="Times New Roman" w:hAnsi="Times New Roman" w:cs="Times New Roman"/>
                <w:color w:val="auto"/>
                <w:sz w:val="24"/>
              </w:rPr>
              <w:t>，由</w:t>
            </w:r>
            <w:r>
              <w:rPr>
                <w:rFonts w:hint="eastAsia" w:ascii="Times New Roman" w:hAnsi="Times New Roman" w:cs="Times New Roman"/>
                <w:color w:val="auto"/>
                <w:sz w:val="24"/>
              </w:rPr>
              <w:t>采购人</w:t>
            </w:r>
            <w:r>
              <w:rPr>
                <w:rFonts w:ascii="Times New Roman" w:hAnsi="Times New Roman" w:cs="Times New Roman"/>
                <w:color w:val="auto"/>
                <w:sz w:val="24"/>
              </w:rPr>
              <w:t>一次性支付</w:t>
            </w:r>
            <w:r>
              <w:rPr>
                <w:rFonts w:hint="eastAsia" w:ascii="Times New Roman" w:hAnsi="Times New Roman" w:cs="Times New Roman"/>
                <w:color w:val="auto"/>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988" w:type="dxa"/>
            <w:vAlign w:val="center"/>
          </w:tcPr>
          <w:p>
            <w:pPr>
              <w:pStyle w:val="48"/>
              <w:spacing w:before="1"/>
              <w:ind w:right="2"/>
              <w:jc w:val="center"/>
              <w:rPr>
                <w:rFonts w:hint="eastAsia" w:ascii="Arial"/>
                <w:color w:val="auto"/>
                <w:spacing w:val="-5"/>
                <w:w w:val="115"/>
                <w:sz w:val="24"/>
              </w:rPr>
            </w:pPr>
            <w:r>
              <w:rPr>
                <w:rFonts w:hint="eastAsia" w:ascii="Arial"/>
                <w:color w:val="auto"/>
                <w:spacing w:val="-5"/>
                <w:w w:val="115"/>
                <w:sz w:val="24"/>
              </w:rPr>
              <w:t>补充1</w:t>
            </w:r>
          </w:p>
        </w:tc>
        <w:tc>
          <w:tcPr>
            <w:tcW w:w="1701" w:type="dxa"/>
            <w:vAlign w:val="center"/>
          </w:tcPr>
          <w:p>
            <w:pPr>
              <w:pStyle w:val="48"/>
              <w:jc w:val="center"/>
              <w:rPr>
                <w:rFonts w:hint="eastAsia"/>
                <w:color w:val="auto"/>
                <w:spacing w:val="-4"/>
                <w:sz w:val="24"/>
              </w:rPr>
            </w:pPr>
            <w:r>
              <w:rPr>
                <w:rFonts w:hint="eastAsia"/>
                <w:color w:val="auto"/>
                <w:sz w:val="24"/>
              </w:rPr>
              <w:t>响应文件技术标页数要求</w:t>
            </w:r>
          </w:p>
        </w:tc>
        <w:tc>
          <w:tcPr>
            <w:tcW w:w="6959" w:type="dxa"/>
          </w:tcPr>
          <w:p>
            <w:pPr>
              <w:pStyle w:val="48"/>
              <w:spacing w:before="13"/>
              <w:ind w:left="107"/>
              <w:rPr>
                <w:rFonts w:hint="eastAsia"/>
                <w:color w:val="auto"/>
                <w:spacing w:val="-2"/>
                <w:sz w:val="24"/>
              </w:rPr>
            </w:pPr>
            <w:r>
              <w:rPr>
                <w:rFonts w:hint="eastAsia"/>
                <w:color w:val="auto"/>
                <w:sz w:val="24"/>
                <w:szCs w:val="24"/>
              </w:rPr>
              <w:t>技术标（施工方案）：页数小于等于1</w:t>
            </w:r>
            <w:r>
              <w:rPr>
                <w:color w:val="auto"/>
                <w:sz w:val="24"/>
                <w:szCs w:val="24"/>
              </w:rPr>
              <w:t>00</w:t>
            </w:r>
            <w:r>
              <w:rPr>
                <w:rFonts w:hint="eastAsia"/>
                <w:color w:val="auto"/>
                <w:sz w:val="24"/>
                <w:szCs w:val="24"/>
              </w:rPr>
              <w:t>页，否则按无效响应处理。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988" w:type="dxa"/>
            <w:vAlign w:val="center"/>
          </w:tcPr>
          <w:p>
            <w:pPr>
              <w:pStyle w:val="48"/>
              <w:spacing w:before="1"/>
              <w:ind w:right="2"/>
              <w:jc w:val="center"/>
              <w:rPr>
                <w:rFonts w:hint="eastAsia" w:ascii="Arial"/>
                <w:color w:val="auto"/>
                <w:spacing w:val="-5"/>
                <w:w w:val="115"/>
                <w:sz w:val="24"/>
              </w:rPr>
            </w:pPr>
            <w:r>
              <w:rPr>
                <w:rFonts w:hint="eastAsia" w:ascii="Arial"/>
                <w:color w:val="auto"/>
                <w:spacing w:val="-5"/>
                <w:w w:val="115"/>
                <w:sz w:val="24"/>
              </w:rPr>
              <w:t>补充2</w:t>
            </w:r>
          </w:p>
        </w:tc>
        <w:tc>
          <w:tcPr>
            <w:tcW w:w="1701" w:type="dxa"/>
            <w:vAlign w:val="center"/>
          </w:tcPr>
          <w:p>
            <w:pPr>
              <w:pStyle w:val="48"/>
              <w:jc w:val="center"/>
              <w:rPr>
                <w:rFonts w:hint="eastAsia"/>
                <w:color w:val="auto"/>
                <w:sz w:val="24"/>
              </w:rPr>
            </w:pPr>
            <w:r>
              <w:rPr>
                <w:rFonts w:hint="eastAsia"/>
                <w:color w:val="auto"/>
                <w:sz w:val="24"/>
              </w:rPr>
              <w:t>工程量清单及图纸</w:t>
            </w:r>
          </w:p>
        </w:tc>
        <w:tc>
          <w:tcPr>
            <w:tcW w:w="6959" w:type="dxa"/>
          </w:tcPr>
          <w:p>
            <w:pPr>
              <w:pStyle w:val="48"/>
              <w:spacing w:before="13"/>
              <w:ind w:left="107"/>
              <w:rPr>
                <w:rFonts w:hint="eastAsia"/>
                <w:color w:val="auto"/>
                <w:sz w:val="24"/>
                <w:szCs w:val="24"/>
              </w:rPr>
            </w:pPr>
            <w:r>
              <w:rPr>
                <w:color w:val="auto"/>
              </w:rPr>
              <w:fldChar w:fldCharType="begin"/>
            </w:r>
            <w:r>
              <w:rPr>
                <w:color w:val="auto"/>
              </w:rPr>
              <w:instrText xml:space="preserve"> HYPERLINK "mailto:各供应商可发送邮件至1526127143@qq.com" </w:instrText>
            </w:r>
            <w:r>
              <w:rPr>
                <w:color w:val="auto"/>
              </w:rPr>
              <w:fldChar w:fldCharType="separate"/>
            </w:r>
            <w:r>
              <w:rPr>
                <w:rStyle w:val="44"/>
                <w:rFonts w:hint="eastAsia"/>
                <w:color w:val="auto"/>
                <w:sz w:val="24"/>
                <w:szCs w:val="24"/>
              </w:rPr>
              <w:t>各供应商可发送邮件至1526127143@</w:t>
            </w:r>
            <w:r>
              <w:rPr>
                <w:rStyle w:val="44"/>
                <w:color w:val="auto"/>
                <w:sz w:val="24"/>
                <w:szCs w:val="24"/>
              </w:rPr>
              <w:t>qq.com</w:t>
            </w:r>
            <w:r>
              <w:rPr>
                <w:rStyle w:val="44"/>
                <w:color w:val="auto"/>
                <w:sz w:val="24"/>
                <w:szCs w:val="24"/>
              </w:rPr>
              <w:fldChar w:fldCharType="end"/>
            </w:r>
            <w:r>
              <w:rPr>
                <w:rFonts w:hint="eastAsia"/>
                <w:color w:val="auto"/>
                <w:sz w:val="24"/>
                <w:szCs w:val="24"/>
              </w:rPr>
              <w:t>主题为“单位名称+联系人+联系电话+项目名称+获取图纸”获取</w:t>
            </w:r>
            <w:r>
              <w:rPr>
                <w:rFonts w:hint="eastAsia"/>
                <w:color w:val="auto"/>
                <w:sz w:val="24"/>
              </w:rPr>
              <w:t>工程量清单及图纸</w:t>
            </w:r>
          </w:p>
        </w:tc>
      </w:tr>
    </w:tbl>
    <w:p>
      <w:pPr>
        <w:pStyle w:val="48"/>
        <w:spacing w:line="340" w:lineRule="atLeast"/>
        <w:rPr>
          <w:rFonts w:hint="eastAsia"/>
          <w:color w:val="auto"/>
          <w:sz w:val="24"/>
        </w:rPr>
        <w:sectPr>
          <w:pgSz w:w="11910" w:h="16840"/>
          <w:pgMar w:top="1340" w:right="566" w:bottom="1080" w:left="1133" w:header="880" w:footer="885" w:gutter="0"/>
          <w:cols w:space="720" w:num="1"/>
        </w:sectPr>
      </w:pPr>
    </w:p>
    <w:p>
      <w:pPr>
        <w:pStyle w:val="6"/>
        <w:tabs>
          <w:tab w:val="left" w:pos="5090"/>
          <w:tab w:val="left" w:pos="5651"/>
        </w:tabs>
        <w:spacing w:line="300" w:lineRule="auto"/>
        <w:ind w:left="113" w:hanging="113"/>
        <w:rPr>
          <w:rFonts w:hint="eastAsia" w:eastAsiaTheme="minorEastAsia"/>
          <w:color w:val="auto"/>
        </w:rPr>
      </w:pPr>
      <w:r>
        <w:rPr>
          <w:color w:val="auto"/>
          <w:spacing w:val="-1"/>
        </w:rPr>
        <w:t>供应商须</w:t>
      </w:r>
      <w:r>
        <w:rPr>
          <w:color w:val="auto"/>
        </w:rPr>
        <w:t>知</w:t>
      </w:r>
      <w:bookmarkStart w:id="37" w:name="一___说__明"/>
      <w:bookmarkEnd w:id="37"/>
    </w:p>
    <w:p>
      <w:pPr>
        <w:pStyle w:val="6"/>
        <w:tabs>
          <w:tab w:val="left" w:pos="5090"/>
          <w:tab w:val="left" w:pos="5651"/>
        </w:tabs>
        <w:spacing w:line="300" w:lineRule="auto"/>
        <w:ind w:left="113" w:hanging="113"/>
        <w:rPr>
          <w:rFonts w:hint="eastAsia"/>
          <w:color w:val="auto"/>
        </w:rPr>
      </w:pPr>
      <w:r>
        <w:rPr>
          <w:color w:val="auto"/>
        </w:rPr>
        <w:t>一</w:t>
      </w:r>
      <w:r>
        <w:rPr>
          <w:rFonts w:hint="eastAsia" w:eastAsiaTheme="minorEastAsia"/>
          <w:color w:val="auto"/>
        </w:rPr>
        <w:t xml:space="preserve">       </w:t>
      </w:r>
      <w:r>
        <w:rPr>
          <w:color w:val="auto"/>
        </w:rPr>
        <w:t>说</w:t>
      </w:r>
      <w:r>
        <w:rPr>
          <w:color w:val="auto"/>
          <w:spacing w:val="-17"/>
        </w:rPr>
        <w:t>明</w:t>
      </w:r>
    </w:p>
    <w:p>
      <w:pPr>
        <w:pStyle w:val="47"/>
        <w:numPr>
          <w:ilvl w:val="0"/>
          <w:numId w:val="3"/>
        </w:numPr>
        <w:tabs>
          <w:tab w:val="left" w:pos="922"/>
        </w:tabs>
        <w:spacing w:line="440" w:lineRule="exact"/>
        <w:ind w:left="922" w:hanging="354"/>
        <w:jc w:val="both"/>
        <w:rPr>
          <w:rFonts w:hint="eastAsia"/>
          <w:color w:val="auto"/>
          <w:sz w:val="24"/>
        </w:rPr>
      </w:pPr>
      <w:bookmarkStart w:id="38" w:name="1采购人、采购代理机构、供应商、联合体"/>
      <w:bookmarkEnd w:id="38"/>
      <w:r>
        <w:rPr>
          <w:color w:val="auto"/>
          <w:spacing w:val="-1"/>
          <w:sz w:val="24"/>
        </w:rPr>
        <w:t>采购人、采购代理机构、供应商、联合体</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采购人、采购代理机构：指依法进行政府采购的国家机关、事业单位、团体</w:t>
      </w:r>
      <w:r>
        <w:rPr>
          <w:color w:val="auto"/>
          <w:spacing w:val="-6"/>
          <w:sz w:val="24"/>
        </w:rPr>
        <w:t>组织，及其委托的采购代理机构。本项目采购人、采购代理机构见第一章《采</w:t>
      </w:r>
      <w:r>
        <w:rPr>
          <w:color w:val="auto"/>
          <w:spacing w:val="-28"/>
          <w:sz w:val="24"/>
        </w:rPr>
        <w:t>购邀请》。</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供应商（也称</w:t>
      </w:r>
      <w:r>
        <w:rPr>
          <w:rFonts w:ascii="Arial" w:hAnsi="Arial" w:eastAsia="Arial"/>
          <w:color w:val="auto"/>
          <w:spacing w:val="-2"/>
          <w:sz w:val="24"/>
        </w:rPr>
        <w:t>“</w:t>
      </w:r>
      <w:r>
        <w:rPr>
          <w:color w:val="auto"/>
          <w:spacing w:val="-2"/>
          <w:sz w:val="24"/>
        </w:rPr>
        <w:t>申请人</w:t>
      </w:r>
      <w:r>
        <w:rPr>
          <w:rFonts w:ascii="Arial" w:hAnsi="Arial" w:eastAsia="Arial"/>
          <w:color w:val="auto"/>
          <w:spacing w:val="43"/>
          <w:w w:val="136"/>
          <w:sz w:val="24"/>
        </w:rPr>
        <w:t>”</w:t>
      </w:r>
      <w:r>
        <w:rPr>
          <w:color w:val="auto"/>
          <w:spacing w:val="-77"/>
          <w:w w:val="81"/>
          <w:sz w:val="24"/>
        </w:rPr>
        <w:t>）</w:t>
      </w:r>
      <w:r>
        <w:rPr>
          <w:color w:val="auto"/>
          <w:spacing w:val="28"/>
          <w:w w:val="81"/>
          <w:sz w:val="24"/>
        </w:rPr>
        <w:t>：</w:t>
      </w:r>
      <w:r>
        <w:rPr>
          <w:color w:val="auto"/>
          <w:spacing w:val="-2"/>
          <w:sz w:val="24"/>
        </w:rPr>
        <w:t>指向采购人提供货物、工程或者服务的法人、其他</w:t>
      </w:r>
      <w:r>
        <w:rPr>
          <w:color w:val="auto"/>
          <w:spacing w:val="-2"/>
          <w:w w:val="105"/>
          <w:sz w:val="24"/>
        </w:rPr>
        <w:t>组织或者自然人。</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联合体：指两个以上的自然人、法人或者其他组织组成一个联合体，以一个供应商的身份共同参加政府采购。</w:t>
      </w:r>
    </w:p>
    <w:p>
      <w:pPr>
        <w:pStyle w:val="47"/>
        <w:numPr>
          <w:ilvl w:val="0"/>
          <w:numId w:val="3"/>
        </w:numPr>
        <w:tabs>
          <w:tab w:val="left" w:pos="922"/>
        </w:tabs>
        <w:spacing w:line="440" w:lineRule="exact"/>
        <w:ind w:left="922" w:hanging="354"/>
        <w:jc w:val="both"/>
        <w:rPr>
          <w:rFonts w:hint="eastAsia"/>
          <w:color w:val="auto"/>
          <w:sz w:val="24"/>
        </w:rPr>
      </w:pPr>
      <w:bookmarkStart w:id="39" w:name="2资金来源、项目属性、科研仪器设备采购"/>
      <w:bookmarkEnd w:id="39"/>
      <w:r>
        <w:rPr>
          <w:color w:val="auto"/>
          <w:spacing w:val="-1"/>
          <w:sz w:val="24"/>
        </w:rPr>
        <w:t>资金来源、项目属性、科研仪器设备采购</w:t>
      </w:r>
    </w:p>
    <w:p>
      <w:pPr>
        <w:pStyle w:val="47"/>
        <w:numPr>
          <w:ilvl w:val="1"/>
          <w:numId w:val="3"/>
        </w:numPr>
        <w:tabs>
          <w:tab w:val="left" w:pos="1646"/>
          <w:tab w:val="left" w:pos="1648"/>
        </w:tabs>
        <w:spacing w:line="440" w:lineRule="exact"/>
        <w:jc w:val="both"/>
        <w:rPr>
          <w:rFonts w:hint="eastAsia"/>
          <w:color w:val="auto"/>
          <w:sz w:val="24"/>
        </w:rPr>
      </w:pPr>
      <w:r>
        <w:rPr>
          <w:color w:val="auto"/>
          <w:spacing w:val="7"/>
          <w:sz w:val="24"/>
        </w:rPr>
        <w:t>资金来源为财政性资金和</w:t>
      </w:r>
      <w:r>
        <w:rPr>
          <w:rFonts w:ascii="Arial" w:eastAsia="Arial"/>
          <w:color w:val="auto"/>
          <w:spacing w:val="5"/>
          <w:w w:val="121"/>
          <w:sz w:val="24"/>
        </w:rPr>
        <w:t>/</w:t>
      </w:r>
      <w:r>
        <w:rPr>
          <w:color w:val="auto"/>
          <w:spacing w:val="6"/>
          <w:sz w:val="24"/>
        </w:rPr>
        <w:t>或本项目采购中无法与财政性资金分割的非财政性资金。</w:t>
      </w:r>
    </w:p>
    <w:p>
      <w:pPr>
        <w:pStyle w:val="47"/>
        <w:numPr>
          <w:ilvl w:val="1"/>
          <w:numId w:val="3"/>
        </w:numPr>
        <w:tabs>
          <w:tab w:val="left" w:pos="1646"/>
        </w:tabs>
        <w:spacing w:line="440" w:lineRule="exact"/>
        <w:ind w:left="1646" w:hanging="718"/>
        <w:jc w:val="both"/>
        <w:rPr>
          <w:rFonts w:hint="eastAsia"/>
          <w:color w:val="auto"/>
          <w:sz w:val="24"/>
        </w:rPr>
      </w:pPr>
      <w:r>
        <w:rPr>
          <w:color w:val="auto"/>
          <w:spacing w:val="-9"/>
          <w:sz w:val="24"/>
        </w:rPr>
        <w:t>项目属性见《供应商须知资料表》。</w:t>
      </w:r>
    </w:p>
    <w:p>
      <w:pPr>
        <w:pStyle w:val="47"/>
        <w:numPr>
          <w:ilvl w:val="1"/>
          <w:numId w:val="3"/>
        </w:numPr>
        <w:tabs>
          <w:tab w:val="left" w:pos="1646"/>
        </w:tabs>
        <w:spacing w:line="440" w:lineRule="exact"/>
        <w:ind w:left="1646" w:hanging="718"/>
        <w:jc w:val="both"/>
        <w:rPr>
          <w:rFonts w:hint="eastAsia"/>
          <w:color w:val="auto"/>
          <w:sz w:val="24"/>
        </w:rPr>
      </w:pPr>
      <w:r>
        <w:rPr>
          <w:color w:val="auto"/>
          <w:spacing w:val="-7"/>
          <w:sz w:val="24"/>
        </w:rPr>
        <w:t>是否属于科研仪器设备采购见《供应商须知资料表》。</w:t>
      </w:r>
    </w:p>
    <w:p>
      <w:pPr>
        <w:pStyle w:val="47"/>
        <w:numPr>
          <w:ilvl w:val="0"/>
          <w:numId w:val="3"/>
        </w:numPr>
        <w:tabs>
          <w:tab w:val="left" w:pos="922"/>
        </w:tabs>
        <w:spacing w:line="440" w:lineRule="exact"/>
        <w:ind w:left="922" w:hanging="354"/>
        <w:jc w:val="both"/>
        <w:rPr>
          <w:rFonts w:hint="eastAsia"/>
          <w:color w:val="auto"/>
          <w:sz w:val="24"/>
        </w:rPr>
      </w:pPr>
      <w:bookmarkStart w:id="40" w:name="3现场考察、磋商前答疑会"/>
      <w:bookmarkEnd w:id="40"/>
      <w:r>
        <w:rPr>
          <w:color w:val="auto"/>
          <w:spacing w:val="-1"/>
          <w:sz w:val="24"/>
        </w:rPr>
        <w:t>现场考察、磋商前答疑会</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若《供应商须知资料表》中规定了组织现场考察、召开磋商前答疑会，则供应商应按要求在规定的时间和地点参加。</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由于未参加现场考察或磋商前答疑会而导致对项目实际情况不了解，影响响应文件编制、报价准确性、综合因素响应不全面等问题的，由供应商自行承担不利评审后果。</w:t>
      </w:r>
    </w:p>
    <w:p>
      <w:pPr>
        <w:pStyle w:val="47"/>
        <w:numPr>
          <w:ilvl w:val="0"/>
          <w:numId w:val="3"/>
        </w:numPr>
        <w:tabs>
          <w:tab w:val="left" w:pos="922"/>
        </w:tabs>
        <w:spacing w:line="440" w:lineRule="exact"/>
        <w:ind w:left="922" w:hanging="354"/>
        <w:jc w:val="both"/>
        <w:rPr>
          <w:rFonts w:hint="eastAsia"/>
          <w:color w:val="auto"/>
          <w:sz w:val="24"/>
        </w:rPr>
      </w:pPr>
      <w:bookmarkStart w:id="41" w:name="4政府采购政策（包括但不限于下列具体政策要求）"/>
      <w:bookmarkEnd w:id="41"/>
      <w:r>
        <w:rPr>
          <w:color w:val="auto"/>
          <w:sz w:val="24"/>
        </w:rPr>
        <w:t>政府采购政策（包括但不限于下列具体政策要求</w:t>
      </w:r>
      <w:r>
        <w:rPr>
          <w:color w:val="auto"/>
          <w:spacing w:val="-10"/>
          <w:sz w:val="24"/>
        </w:rPr>
        <w:t>）</w:t>
      </w:r>
    </w:p>
    <w:p>
      <w:pPr>
        <w:pStyle w:val="47"/>
        <w:numPr>
          <w:ilvl w:val="1"/>
          <w:numId w:val="3"/>
        </w:numPr>
        <w:tabs>
          <w:tab w:val="left" w:pos="1648"/>
        </w:tabs>
        <w:spacing w:line="440" w:lineRule="exact"/>
        <w:jc w:val="both"/>
        <w:rPr>
          <w:rFonts w:hint="eastAsia"/>
          <w:color w:val="auto"/>
          <w:sz w:val="24"/>
        </w:rPr>
      </w:pPr>
      <w:r>
        <w:rPr>
          <w:color w:val="auto"/>
          <w:spacing w:val="-1"/>
          <w:sz w:val="24"/>
        </w:rPr>
        <w:t>采购本国货物、工程和服务</w:t>
      </w:r>
    </w:p>
    <w:p>
      <w:pPr>
        <w:pStyle w:val="47"/>
        <w:numPr>
          <w:ilvl w:val="2"/>
          <w:numId w:val="3"/>
        </w:numPr>
        <w:tabs>
          <w:tab w:val="left" w:pos="2548"/>
        </w:tabs>
        <w:spacing w:line="440" w:lineRule="exact"/>
        <w:jc w:val="both"/>
        <w:rPr>
          <w:rFonts w:hint="eastAsia"/>
          <w:color w:val="auto"/>
          <w:sz w:val="24"/>
        </w:rPr>
      </w:pPr>
      <w:r>
        <w:rPr>
          <w:color w:val="auto"/>
          <w:spacing w:val="-4"/>
          <w:sz w:val="24"/>
        </w:rPr>
        <w:t>政府采购应当采购本国货物、工程和服务。但有《</w:t>
      </w:r>
      <w:r>
        <w:rPr>
          <w:rFonts w:ascii="Microsoft JhengHei" w:eastAsia="Microsoft JhengHei"/>
          <w:b/>
          <w:color w:val="auto"/>
          <w:spacing w:val="-4"/>
          <w:sz w:val="24"/>
        </w:rPr>
        <w:t>中华人民共和国政</w:t>
      </w:r>
      <w:r>
        <w:rPr>
          <w:rFonts w:ascii="Microsoft JhengHei" w:eastAsia="Microsoft JhengHei"/>
          <w:b/>
          <w:color w:val="auto"/>
          <w:spacing w:val="-2"/>
          <w:sz w:val="24"/>
        </w:rPr>
        <w:t>府采购法</w:t>
      </w:r>
      <w:r>
        <w:rPr>
          <w:color w:val="auto"/>
          <w:spacing w:val="-2"/>
          <w:sz w:val="24"/>
        </w:rPr>
        <w:t>》第十条规定情形的除外。</w:t>
      </w:r>
    </w:p>
    <w:p>
      <w:pPr>
        <w:pStyle w:val="47"/>
        <w:numPr>
          <w:ilvl w:val="2"/>
          <w:numId w:val="3"/>
        </w:numPr>
        <w:tabs>
          <w:tab w:val="left" w:pos="2548"/>
        </w:tabs>
        <w:spacing w:line="440" w:lineRule="exact"/>
        <w:jc w:val="both"/>
        <w:rPr>
          <w:rFonts w:hint="eastAsia"/>
          <w:color w:val="auto"/>
        </w:rPr>
      </w:pPr>
      <w:r>
        <w:rPr>
          <w:color w:val="auto"/>
          <w:spacing w:val="-5"/>
          <w:sz w:val="24"/>
        </w:rPr>
        <w:t>本项目如接受非本国货物、工程、服务参与响应，则具体要求见第四章《采购需求》。</w:t>
      </w:r>
    </w:p>
    <w:p>
      <w:pPr>
        <w:pStyle w:val="47"/>
        <w:numPr>
          <w:ilvl w:val="2"/>
          <w:numId w:val="3"/>
        </w:numPr>
        <w:tabs>
          <w:tab w:val="left" w:pos="2545"/>
          <w:tab w:val="left" w:pos="2548"/>
        </w:tabs>
        <w:spacing w:line="440" w:lineRule="exact"/>
        <w:jc w:val="both"/>
        <w:rPr>
          <w:rFonts w:hint="eastAsia"/>
          <w:color w:val="auto"/>
          <w:sz w:val="24"/>
        </w:rPr>
      </w:pPr>
      <w:r>
        <w:rPr>
          <w:color w:val="auto"/>
          <w:spacing w:val="2"/>
          <w:sz w:val="24"/>
        </w:rPr>
        <w:t>进口产品指通过中国海关报关验放进入中国境内且产自关境外的产</w:t>
      </w:r>
      <w:r>
        <w:rPr>
          <w:color w:val="auto"/>
          <w:spacing w:val="-12"/>
          <w:sz w:val="24"/>
        </w:rPr>
        <w:t>品，包括已经进入中国境内的进口产品。关于进口产品的相关规定依</w:t>
      </w:r>
      <w:r>
        <w:rPr>
          <w:color w:val="auto"/>
          <w:spacing w:val="-7"/>
          <w:sz w:val="24"/>
        </w:rPr>
        <w:t>据《政府采购进口产品管理办法》</w:t>
      </w:r>
      <w:r>
        <w:rPr>
          <w:color w:val="auto"/>
          <w:spacing w:val="2"/>
          <w:sz w:val="24"/>
        </w:rPr>
        <w:t>（财库〔</w:t>
      </w:r>
      <w:r>
        <w:rPr>
          <w:rFonts w:ascii="Arial" w:eastAsia="Arial"/>
          <w:color w:val="auto"/>
          <w:spacing w:val="-2"/>
          <w:w w:val="114"/>
          <w:sz w:val="24"/>
        </w:rPr>
        <w:t>2</w:t>
      </w:r>
      <w:r>
        <w:rPr>
          <w:rFonts w:ascii="Arial" w:eastAsia="Arial"/>
          <w:color w:val="auto"/>
          <w:w w:val="114"/>
          <w:sz w:val="24"/>
        </w:rPr>
        <w:t>0</w:t>
      </w:r>
      <w:r>
        <w:rPr>
          <w:rFonts w:ascii="Arial" w:eastAsia="Arial"/>
          <w:color w:val="auto"/>
          <w:spacing w:val="-2"/>
          <w:w w:val="114"/>
          <w:sz w:val="24"/>
        </w:rPr>
        <w:t>0</w:t>
      </w:r>
      <w:r>
        <w:rPr>
          <w:rFonts w:ascii="Arial" w:eastAsia="Arial"/>
          <w:color w:val="auto"/>
          <w:spacing w:val="5"/>
          <w:w w:val="114"/>
          <w:sz w:val="24"/>
        </w:rPr>
        <w:t>7</w:t>
      </w:r>
      <w:r>
        <w:rPr>
          <w:color w:val="auto"/>
          <w:spacing w:val="4"/>
          <w:sz w:val="24"/>
        </w:rPr>
        <w:t>〕</w:t>
      </w:r>
      <w:r>
        <w:rPr>
          <w:rFonts w:ascii="Arial" w:eastAsia="Arial"/>
          <w:color w:val="auto"/>
          <w:spacing w:val="-2"/>
          <w:w w:val="114"/>
          <w:sz w:val="24"/>
        </w:rPr>
        <w:t>11</w:t>
      </w:r>
      <w:r>
        <w:rPr>
          <w:rFonts w:ascii="Arial" w:eastAsia="Arial"/>
          <w:color w:val="auto"/>
          <w:w w:val="114"/>
          <w:sz w:val="24"/>
        </w:rPr>
        <w:t>9</w:t>
      </w:r>
      <w:r>
        <w:rPr>
          <w:rFonts w:ascii="Arial" w:eastAsia="Arial"/>
          <w:color w:val="auto"/>
          <w:spacing w:val="-1"/>
          <w:sz w:val="24"/>
        </w:rPr>
        <w:t xml:space="preserve"> </w:t>
      </w:r>
      <w:r>
        <w:rPr>
          <w:color w:val="auto"/>
          <w:spacing w:val="3"/>
          <w:sz w:val="24"/>
        </w:rPr>
        <w:t>号文</w:t>
      </w:r>
      <w:r>
        <w:rPr>
          <w:color w:val="auto"/>
          <w:spacing w:val="-118"/>
          <w:sz w:val="24"/>
        </w:rPr>
        <w:t>）</w:t>
      </w:r>
      <w:r>
        <w:rPr>
          <w:color w:val="auto"/>
          <w:spacing w:val="-39"/>
          <w:sz w:val="24"/>
        </w:rPr>
        <w:t>、《关</w:t>
      </w:r>
      <w:r>
        <w:rPr>
          <w:color w:val="auto"/>
          <w:spacing w:val="-3"/>
          <w:sz w:val="24"/>
        </w:rPr>
        <w:t>于政府采购进口产品管理有关问题的通知》</w:t>
      </w:r>
      <w:r>
        <w:rPr>
          <w:color w:val="auto"/>
          <w:spacing w:val="4"/>
          <w:sz w:val="24"/>
        </w:rPr>
        <w:t>（财办库〔</w:t>
      </w:r>
      <w:r>
        <w:rPr>
          <w:rFonts w:ascii="Arial" w:eastAsia="Arial"/>
          <w:color w:val="auto"/>
          <w:spacing w:val="-2"/>
          <w:w w:val="114"/>
          <w:sz w:val="24"/>
        </w:rPr>
        <w:t>2</w:t>
      </w:r>
      <w:r>
        <w:rPr>
          <w:rFonts w:ascii="Arial" w:eastAsia="Arial"/>
          <w:color w:val="auto"/>
          <w:w w:val="114"/>
          <w:sz w:val="24"/>
        </w:rPr>
        <w:t>0</w:t>
      </w:r>
      <w:r>
        <w:rPr>
          <w:rFonts w:ascii="Arial" w:eastAsia="Arial"/>
          <w:color w:val="auto"/>
          <w:spacing w:val="-2"/>
          <w:w w:val="114"/>
          <w:sz w:val="24"/>
        </w:rPr>
        <w:t>0</w:t>
      </w:r>
      <w:r>
        <w:rPr>
          <w:rFonts w:ascii="Arial" w:eastAsia="Arial"/>
          <w:color w:val="auto"/>
          <w:spacing w:val="8"/>
          <w:w w:val="114"/>
          <w:sz w:val="24"/>
        </w:rPr>
        <w:t>8</w:t>
      </w:r>
      <w:r>
        <w:rPr>
          <w:color w:val="auto"/>
          <w:spacing w:val="7"/>
          <w:sz w:val="24"/>
        </w:rPr>
        <w:t>〕</w:t>
      </w:r>
      <w:r>
        <w:rPr>
          <w:rFonts w:ascii="Arial" w:eastAsia="Arial"/>
          <w:color w:val="auto"/>
          <w:spacing w:val="-2"/>
          <w:w w:val="114"/>
          <w:sz w:val="24"/>
        </w:rPr>
        <w:t>2</w:t>
      </w:r>
      <w:r>
        <w:rPr>
          <w:rFonts w:ascii="Arial" w:eastAsia="Arial"/>
          <w:color w:val="auto"/>
          <w:w w:val="114"/>
          <w:sz w:val="24"/>
        </w:rPr>
        <w:t>48</w:t>
      </w:r>
      <w:r>
        <w:rPr>
          <w:color w:val="auto"/>
          <w:sz w:val="24"/>
        </w:rPr>
        <w:t>号文</w:t>
      </w:r>
      <w:r>
        <w:rPr>
          <w:color w:val="auto"/>
          <w:spacing w:val="-120"/>
          <w:sz w:val="24"/>
        </w:rPr>
        <w:t>）</w:t>
      </w:r>
      <w:r>
        <w:rPr>
          <w:color w:val="auto"/>
          <w:sz w:val="24"/>
        </w:rPr>
        <w:t>。</w:t>
      </w:r>
    </w:p>
    <w:p>
      <w:pPr>
        <w:pStyle w:val="47"/>
        <w:numPr>
          <w:ilvl w:val="1"/>
          <w:numId w:val="3"/>
        </w:numPr>
        <w:tabs>
          <w:tab w:val="left" w:pos="1646"/>
        </w:tabs>
        <w:spacing w:line="440" w:lineRule="exact"/>
        <w:ind w:left="1646" w:hanging="718"/>
        <w:jc w:val="both"/>
        <w:rPr>
          <w:rFonts w:hint="eastAsia"/>
          <w:color w:val="auto"/>
          <w:sz w:val="24"/>
        </w:rPr>
      </w:pPr>
      <w:r>
        <w:rPr>
          <w:color w:val="auto"/>
          <w:spacing w:val="-1"/>
          <w:sz w:val="24"/>
        </w:rPr>
        <w:t>中小企业、监狱企业及残疾人福利性单位</w:t>
      </w:r>
    </w:p>
    <w:p>
      <w:pPr>
        <w:pStyle w:val="47"/>
        <w:numPr>
          <w:ilvl w:val="2"/>
          <w:numId w:val="3"/>
        </w:numPr>
        <w:tabs>
          <w:tab w:val="left" w:pos="2548"/>
        </w:tabs>
        <w:spacing w:line="440" w:lineRule="exact"/>
        <w:jc w:val="both"/>
        <w:rPr>
          <w:rFonts w:hint="eastAsia"/>
          <w:color w:val="auto"/>
          <w:sz w:val="24"/>
        </w:rPr>
      </w:pPr>
      <w:r>
        <w:rPr>
          <w:color w:val="auto"/>
          <w:spacing w:val="-2"/>
          <w:sz w:val="24"/>
        </w:rPr>
        <w:t>中小企业定义：</w:t>
      </w:r>
    </w:p>
    <w:p>
      <w:pPr>
        <w:pStyle w:val="47"/>
        <w:numPr>
          <w:ilvl w:val="3"/>
          <w:numId w:val="3"/>
        </w:numPr>
        <w:tabs>
          <w:tab w:val="left" w:pos="3449"/>
          <w:tab w:val="left" w:pos="3453"/>
        </w:tabs>
        <w:spacing w:line="440" w:lineRule="exact"/>
        <w:jc w:val="both"/>
        <w:rPr>
          <w:rFonts w:hint="eastAsia"/>
          <w:color w:val="auto"/>
          <w:sz w:val="24"/>
        </w:rPr>
      </w:pPr>
      <w:r>
        <w:rPr>
          <w:color w:val="auto"/>
          <w:spacing w:val="-4"/>
          <w:sz w:val="24"/>
        </w:rPr>
        <w:t>中小企业是指在中华人民共和国境内依法设立，依据国务院</w:t>
      </w:r>
      <w:r>
        <w:rPr>
          <w:color w:val="auto"/>
          <w:spacing w:val="-7"/>
          <w:sz w:val="24"/>
        </w:rPr>
        <w:t>批准的中小企业划分标准确定的中型企业、小型企业和微型</w:t>
      </w:r>
      <w:r>
        <w:rPr>
          <w:color w:val="auto"/>
          <w:spacing w:val="-9"/>
          <w:sz w:val="24"/>
        </w:rPr>
        <w:t>企业，但与大企业的负责人为同一人，或者与大企业存在直</w:t>
      </w:r>
      <w:r>
        <w:rPr>
          <w:color w:val="auto"/>
          <w:spacing w:val="-10"/>
          <w:sz w:val="24"/>
        </w:rPr>
        <w:t>接控股、管理关系的除外。符合中小企业划分标准的个体工</w:t>
      </w:r>
      <w:r>
        <w:rPr>
          <w:color w:val="auto"/>
          <w:spacing w:val="-9"/>
          <w:sz w:val="24"/>
        </w:rPr>
        <w:t>商户，在政府采购活动中视同中小企业。关于中小企业的判</w:t>
      </w:r>
      <w:r>
        <w:rPr>
          <w:color w:val="auto"/>
          <w:spacing w:val="-13"/>
          <w:sz w:val="24"/>
        </w:rPr>
        <w:t>定依据《中华人民共和国中小企业促进法》</w:t>
      </w:r>
      <w:r>
        <w:rPr>
          <w:color w:val="auto"/>
          <w:spacing w:val="-21"/>
          <w:sz w:val="24"/>
        </w:rPr>
        <w:t>、《关于进一步加</w:t>
      </w:r>
      <w:r>
        <w:rPr>
          <w:color w:val="auto"/>
          <w:spacing w:val="-4"/>
          <w:sz w:val="24"/>
        </w:rPr>
        <w:t>大政府采购支持中小企业力度的通知》</w:t>
      </w:r>
      <w:r>
        <w:rPr>
          <w:color w:val="auto"/>
          <w:spacing w:val="4"/>
          <w:sz w:val="24"/>
        </w:rPr>
        <w:t>（</w:t>
      </w:r>
      <w:r>
        <w:rPr>
          <w:color w:val="auto"/>
          <w:spacing w:val="5"/>
          <w:sz w:val="24"/>
        </w:rPr>
        <w:t>财库〔</w:t>
      </w:r>
      <w:r>
        <w:rPr>
          <w:rFonts w:ascii="Arial" w:eastAsia="Arial"/>
          <w:color w:val="auto"/>
          <w:spacing w:val="-2"/>
          <w:w w:val="114"/>
          <w:sz w:val="24"/>
        </w:rPr>
        <w:t>20</w:t>
      </w:r>
      <w:r>
        <w:rPr>
          <w:rFonts w:ascii="Arial" w:eastAsia="Arial"/>
          <w:color w:val="auto"/>
          <w:w w:val="114"/>
          <w:sz w:val="24"/>
        </w:rPr>
        <w:t>2</w:t>
      </w:r>
      <w:r>
        <w:rPr>
          <w:rFonts w:ascii="Arial" w:eastAsia="Arial"/>
          <w:color w:val="auto"/>
          <w:spacing w:val="5"/>
          <w:w w:val="114"/>
          <w:sz w:val="24"/>
        </w:rPr>
        <w:t>2</w:t>
      </w:r>
      <w:r>
        <w:rPr>
          <w:color w:val="auto"/>
          <w:spacing w:val="4"/>
          <w:sz w:val="24"/>
        </w:rPr>
        <w:t>〕</w:t>
      </w:r>
      <w:r>
        <w:rPr>
          <w:rFonts w:ascii="Arial" w:eastAsia="Arial"/>
          <w:color w:val="auto"/>
          <w:w w:val="114"/>
          <w:sz w:val="24"/>
        </w:rPr>
        <w:t>19</w:t>
      </w:r>
      <w:r>
        <w:rPr>
          <w:color w:val="auto"/>
          <w:sz w:val="24"/>
        </w:rPr>
        <w:t>号</w:t>
      </w:r>
      <w:r>
        <w:rPr>
          <w:color w:val="auto"/>
          <w:spacing w:val="-120"/>
          <w:sz w:val="24"/>
        </w:rPr>
        <w:t>）</w:t>
      </w:r>
      <w:r>
        <w:rPr>
          <w:color w:val="auto"/>
          <w:spacing w:val="-15"/>
          <w:sz w:val="24"/>
        </w:rPr>
        <w:t>、《政府采购促进中小企业发展管理办法</w:t>
      </w:r>
      <w:r>
        <w:rPr>
          <w:color w:val="auto"/>
          <w:spacing w:val="-180"/>
          <w:sz w:val="24"/>
        </w:rPr>
        <w:t>》</w:t>
      </w:r>
      <w:r>
        <w:rPr>
          <w:color w:val="auto"/>
          <w:spacing w:val="-3"/>
          <w:sz w:val="24"/>
        </w:rPr>
        <w:t>（</w:t>
      </w:r>
      <w:r>
        <w:rPr>
          <w:color w:val="auto"/>
          <w:spacing w:val="-21"/>
          <w:sz w:val="24"/>
        </w:rPr>
        <w:t>财库〔</w:t>
      </w:r>
      <w:r>
        <w:rPr>
          <w:rFonts w:ascii="Arial" w:eastAsia="Arial"/>
          <w:color w:val="auto"/>
          <w:spacing w:val="-2"/>
          <w:w w:val="114"/>
          <w:sz w:val="24"/>
        </w:rPr>
        <w:t>2</w:t>
      </w:r>
      <w:r>
        <w:rPr>
          <w:rFonts w:ascii="Arial" w:eastAsia="Arial"/>
          <w:color w:val="auto"/>
          <w:w w:val="114"/>
          <w:sz w:val="24"/>
        </w:rPr>
        <w:t>0</w:t>
      </w:r>
      <w:r>
        <w:rPr>
          <w:rFonts w:ascii="Arial" w:eastAsia="Arial"/>
          <w:color w:val="auto"/>
          <w:spacing w:val="-2"/>
          <w:w w:val="114"/>
          <w:sz w:val="24"/>
        </w:rPr>
        <w:t>2</w:t>
      </w:r>
      <w:r>
        <w:rPr>
          <w:rFonts w:ascii="Arial" w:eastAsia="Arial"/>
          <w:color w:val="auto"/>
          <w:spacing w:val="3"/>
          <w:w w:val="114"/>
          <w:sz w:val="24"/>
        </w:rPr>
        <w:t>0</w:t>
      </w:r>
      <w:r>
        <w:rPr>
          <w:color w:val="auto"/>
          <w:spacing w:val="-12"/>
          <w:sz w:val="24"/>
        </w:rPr>
        <w:t>〕</w:t>
      </w:r>
      <w:r>
        <w:rPr>
          <w:color w:val="auto"/>
          <w:sz w:val="24"/>
        </w:rPr>
        <w:t xml:space="preserve"> </w:t>
      </w:r>
      <w:r>
        <w:rPr>
          <w:rFonts w:ascii="Arial" w:eastAsia="Arial"/>
          <w:color w:val="auto"/>
          <w:spacing w:val="-2"/>
          <w:w w:val="114"/>
          <w:sz w:val="24"/>
        </w:rPr>
        <w:t>4</w:t>
      </w:r>
      <w:r>
        <w:rPr>
          <w:rFonts w:ascii="Arial" w:eastAsia="Arial"/>
          <w:color w:val="auto"/>
          <w:w w:val="114"/>
          <w:sz w:val="24"/>
        </w:rPr>
        <w:t>6</w:t>
      </w:r>
      <w:r>
        <w:rPr>
          <w:rFonts w:ascii="Arial" w:eastAsia="Arial"/>
          <w:color w:val="auto"/>
          <w:spacing w:val="-6"/>
          <w:sz w:val="24"/>
        </w:rPr>
        <w:t xml:space="preserve"> </w:t>
      </w:r>
      <w:r>
        <w:rPr>
          <w:color w:val="auto"/>
          <w:sz w:val="24"/>
        </w:rPr>
        <w:t>号</w:t>
      </w:r>
      <w:r>
        <w:rPr>
          <w:color w:val="auto"/>
          <w:spacing w:val="-120"/>
          <w:sz w:val="24"/>
        </w:rPr>
        <w:t>）</w:t>
      </w:r>
      <w:r>
        <w:rPr>
          <w:color w:val="auto"/>
          <w:spacing w:val="-14"/>
          <w:sz w:val="24"/>
        </w:rPr>
        <w:t>、《关于印发中小企业划型标准规定的通知</w:t>
      </w:r>
      <w:r>
        <w:rPr>
          <w:color w:val="auto"/>
          <w:spacing w:val="-149"/>
          <w:sz w:val="24"/>
        </w:rPr>
        <w:t>》</w:t>
      </w:r>
      <w:r>
        <w:rPr>
          <w:color w:val="auto"/>
          <w:sz w:val="24"/>
        </w:rPr>
        <w:t>（工信部</w:t>
      </w:r>
      <w:r>
        <w:rPr>
          <w:color w:val="auto"/>
          <w:spacing w:val="14"/>
          <w:sz w:val="24"/>
        </w:rPr>
        <w:t>联企业〔</w:t>
      </w:r>
      <w:r>
        <w:rPr>
          <w:rFonts w:ascii="Arial" w:eastAsia="Arial"/>
          <w:color w:val="auto"/>
          <w:spacing w:val="-2"/>
          <w:w w:val="114"/>
          <w:sz w:val="24"/>
        </w:rPr>
        <w:t>2</w:t>
      </w:r>
      <w:r>
        <w:rPr>
          <w:rFonts w:ascii="Arial" w:eastAsia="Arial"/>
          <w:color w:val="auto"/>
          <w:w w:val="114"/>
          <w:sz w:val="24"/>
        </w:rPr>
        <w:t>0</w:t>
      </w:r>
      <w:r>
        <w:rPr>
          <w:rFonts w:ascii="Arial" w:eastAsia="Arial"/>
          <w:color w:val="auto"/>
          <w:spacing w:val="-2"/>
          <w:w w:val="114"/>
          <w:sz w:val="24"/>
        </w:rPr>
        <w:t>1</w:t>
      </w:r>
      <w:r>
        <w:rPr>
          <w:rFonts w:ascii="Arial" w:eastAsia="Arial"/>
          <w:color w:val="auto"/>
          <w:spacing w:val="17"/>
          <w:w w:val="114"/>
          <w:sz w:val="24"/>
        </w:rPr>
        <w:t>1</w:t>
      </w:r>
      <w:r>
        <w:rPr>
          <w:color w:val="auto"/>
          <w:spacing w:val="14"/>
          <w:sz w:val="24"/>
        </w:rPr>
        <w:t>〕</w:t>
      </w:r>
      <w:r>
        <w:rPr>
          <w:rFonts w:ascii="Arial" w:eastAsia="Arial"/>
          <w:color w:val="auto"/>
          <w:spacing w:val="-2"/>
          <w:w w:val="114"/>
          <w:sz w:val="24"/>
        </w:rPr>
        <w:t>30</w:t>
      </w:r>
      <w:r>
        <w:rPr>
          <w:rFonts w:ascii="Arial" w:eastAsia="Arial"/>
          <w:color w:val="auto"/>
          <w:w w:val="114"/>
          <w:sz w:val="24"/>
        </w:rPr>
        <w:t>0</w:t>
      </w:r>
      <w:r>
        <w:rPr>
          <w:rFonts w:ascii="Arial" w:eastAsia="Arial"/>
          <w:color w:val="auto"/>
          <w:spacing w:val="2"/>
          <w:sz w:val="24"/>
        </w:rPr>
        <w:t xml:space="preserve">  </w:t>
      </w:r>
      <w:r>
        <w:rPr>
          <w:color w:val="auto"/>
          <w:spacing w:val="14"/>
          <w:sz w:val="24"/>
        </w:rPr>
        <w:t>号</w:t>
      </w:r>
      <w:r>
        <w:rPr>
          <w:color w:val="auto"/>
          <w:spacing w:val="-106"/>
          <w:sz w:val="24"/>
        </w:rPr>
        <w:t>）</w:t>
      </w:r>
      <w:r>
        <w:rPr>
          <w:color w:val="auto"/>
          <w:spacing w:val="1"/>
          <w:sz w:val="24"/>
        </w:rPr>
        <w:t>、《金融业企业划型标准规定》</w:t>
      </w:r>
    </w:p>
    <w:p>
      <w:pPr>
        <w:pStyle w:val="18"/>
        <w:spacing w:line="440" w:lineRule="exact"/>
        <w:ind w:left="3453"/>
        <w:jc w:val="both"/>
        <w:rPr>
          <w:rFonts w:hint="eastAsia"/>
          <w:color w:val="auto"/>
        </w:rPr>
      </w:pPr>
      <w:r>
        <w:rPr>
          <w:color w:val="auto"/>
          <w:spacing w:val="-118"/>
        </w:rPr>
        <w:t>（</w:t>
      </w:r>
      <w:r>
        <w:rPr>
          <w:color w:val="auto"/>
        </w:rPr>
        <w:t>〔</w:t>
      </w:r>
      <w:r>
        <w:rPr>
          <w:rFonts w:ascii="Arial" w:eastAsia="Arial"/>
          <w:color w:val="auto"/>
        </w:rPr>
        <w:t>2015</w:t>
      </w:r>
      <w:r>
        <w:rPr>
          <w:color w:val="auto"/>
        </w:rPr>
        <w:t>〕</w:t>
      </w:r>
      <w:r>
        <w:rPr>
          <w:rFonts w:ascii="Arial" w:eastAsia="Arial"/>
          <w:color w:val="auto"/>
        </w:rPr>
        <w:t>309</w:t>
      </w:r>
      <w:r>
        <w:rPr>
          <w:rFonts w:ascii="Arial" w:eastAsia="Arial"/>
          <w:color w:val="auto"/>
          <w:spacing w:val="80"/>
        </w:rPr>
        <w:t xml:space="preserve"> </w:t>
      </w:r>
      <w:r>
        <w:rPr>
          <w:color w:val="auto"/>
        </w:rPr>
        <w:t>号）等国务院批准的中小企业划分标准执</w:t>
      </w:r>
      <w:r>
        <w:rPr>
          <w:color w:val="auto"/>
          <w:spacing w:val="-6"/>
        </w:rPr>
        <w:t>行。</w:t>
      </w:r>
    </w:p>
    <w:p>
      <w:pPr>
        <w:pStyle w:val="47"/>
        <w:numPr>
          <w:ilvl w:val="3"/>
          <w:numId w:val="3"/>
        </w:numPr>
        <w:tabs>
          <w:tab w:val="left" w:pos="3449"/>
          <w:tab w:val="left" w:pos="3453"/>
        </w:tabs>
        <w:spacing w:line="440" w:lineRule="exact"/>
        <w:jc w:val="both"/>
        <w:rPr>
          <w:rFonts w:hint="eastAsia"/>
          <w:color w:val="auto"/>
          <w:sz w:val="24"/>
        </w:rPr>
      </w:pPr>
      <w:r>
        <w:rPr>
          <w:color w:val="auto"/>
          <w:spacing w:val="-4"/>
          <w:sz w:val="24"/>
        </w:rPr>
        <w:t>供应商提供的货物、工程或者服务符合下列情形的，享受中</w:t>
      </w:r>
      <w:r>
        <w:rPr>
          <w:color w:val="auto"/>
          <w:spacing w:val="-2"/>
          <w:sz w:val="24"/>
        </w:rPr>
        <w:t>小企业扶持政策：</w:t>
      </w:r>
    </w:p>
    <w:p>
      <w:pPr>
        <w:pStyle w:val="47"/>
        <w:numPr>
          <w:ilvl w:val="4"/>
          <w:numId w:val="3"/>
        </w:numPr>
        <w:tabs>
          <w:tab w:val="left" w:pos="4042"/>
        </w:tabs>
        <w:spacing w:line="440" w:lineRule="exact"/>
        <w:ind w:firstLine="0"/>
        <w:jc w:val="both"/>
        <w:rPr>
          <w:rFonts w:hint="eastAsia"/>
          <w:color w:val="auto"/>
          <w:sz w:val="24"/>
        </w:rPr>
      </w:pPr>
      <w:r>
        <w:rPr>
          <w:color w:val="auto"/>
          <w:spacing w:val="-2"/>
          <w:sz w:val="24"/>
        </w:rPr>
        <w:t>在货物采购项目中，货物由中小企业制造，即货物由中小企业生产且使用该中小企业商号或者注册商标；</w:t>
      </w:r>
    </w:p>
    <w:p>
      <w:pPr>
        <w:pStyle w:val="47"/>
        <w:numPr>
          <w:ilvl w:val="4"/>
          <w:numId w:val="3"/>
        </w:numPr>
        <w:tabs>
          <w:tab w:val="left" w:pos="4042"/>
        </w:tabs>
        <w:spacing w:line="440" w:lineRule="exact"/>
        <w:ind w:firstLine="0"/>
        <w:jc w:val="both"/>
        <w:rPr>
          <w:rFonts w:hint="eastAsia"/>
          <w:color w:val="auto"/>
          <w:sz w:val="24"/>
        </w:rPr>
      </w:pPr>
      <w:r>
        <w:rPr>
          <w:color w:val="auto"/>
          <w:spacing w:val="-2"/>
          <w:sz w:val="24"/>
        </w:rPr>
        <w:t>在工程采购项目中，工程由中小企业承建，即工程施工单位为中小企业；</w:t>
      </w:r>
    </w:p>
    <w:p>
      <w:pPr>
        <w:pStyle w:val="47"/>
        <w:numPr>
          <w:ilvl w:val="4"/>
          <w:numId w:val="3"/>
        </w:numPr>
        <w:tabs>
          <w:tab w:val="left" w:pos="4042"/>
        </w:tabs>
        <w:spacing w:line="440" w:lineRule="exact"/>
        <w:ind w:left="4042" w:hanging="639"/>
        <w:jc w:val="both"/>
        <w:rPr>
          <w:rFonts w:hint="eastAsia"/>
          <w:color w:val="auto"/>
        </w:rPr>
      </w:pPr>
      <w:r>
        <w:rPr>
          <w:color w:val="auto"/>
          <w:spacing w:val="-1"/>
          <w:sz w:val="24"/>
        </w:rPr>
        <w:t>在服务采购项目中，服务由中小企业承接，即提供服务的人员为中小企业依照《中华人民共和国劳动合同法》订立劳动合同的从业人员。</w:t>
      </w:r>
    </w:p>
    <w:p>
      <w:pPr>
        <w:pStyle w:val="47"/>
        <w:numPr>
          <w:ilvl w:val="3"/>
          <w:numId w:val="3"/>
        </w:numPr>
        <w:tabs>
          <w:tab w:val="left" w:pos="3449"/>
          <w:tab w:val="left" w:pos="3453"/>
        </w:tabs>
        <w:spacing w:line="440" w:lineRule="exact"/>
        <w:jc w:val="both"/>
        <w:rPr>
          <w:rFonts w:hint="eastAsia"/>
          <w:color w:val="auto"/>
          <w:sz w:val="24"/>
        </w:rPr>
      </w:pPr>
      <w:r>
        <w:rPr>
          <w:color w:val="auto"/>
          <w:spacing w:val="-8"/>
          <w:sz w:val="24"/>
        </w:rPr>
        <w:t>在货物采购项目中，供应商提供的货物既有中小企业制造货</w:t>
      </w:r>
      <w:r>
        <w:rPr>
          <w:color w:val="auto"/>
          <w:spacing w:val="-2"/>
          <w:sz w:val="24"/>
        </w:rPr>
        <w:t>物，也有大型企业制造货物的，不享受中小企业扶持政策。</w:t>
      </w:r>
    </w:p>
    <w:p>
      <w:pPr>
        <w:pStyle w:val="47"/>
        <w:numPr>
          <w:ilvl w:val="3"/>
          <w:numId w:val="3"/>
        </w:numPr>
        <w:tabs>
          <w:tab w:val="left" w:pos="3449"/>
          <w:tab w:val="left" w:pos="3453"/>
        </w:tabs>
        <w:spacing w:line="440" w:lineRule="exact"/>
        <w:jc w:val="both"/>
        <w:rPr>
          <w:rFonts w:hint="eastAsia"/>
          <w:color w:val="auto"/>
          <w:sz w:val="24"/>
        </w:rPr>
      </w:pPr>
      <w:r>
        <w:rPr>
          <w:color w:val="auto"/>
          <w:spacing w:val="-6"/>
          <w:sz w:val="24"/>
        </w:rPr>
        <w:t>以联合体形式参加政府采购活动，联合体各方均为中小企业</w:t>
      </w:r>
      <w:r>
        <w:rPr>
          <w:color w:val="auto"/>
          <w:spacing w:val="-4"/>
          <w:sz w:val="24"/>
        </w:rPr>
        <w:t>的，联合体视同中小企业。其中，联合体各方均为小微企业</w:t>
      </w:r>
      <w:r>
        <w:rPr>
          <w:color w:val="auto"/>
          <w:spacing w:val="-2"/>
          <w:sz w:val="24"/>
        </w:rPr>
        <w:t>的，联合体视同小微企业。</w:t>
      </w:r>
    </w:p>
    <w:p>
      <w:pPr>
        <w:pStyle w:val="47"/>
        <w:numPr>
          <w:ilvl w:val="2"/>
          <w:numId w:val="3"/>
        </w:numPr>
        <w:tabs>
          <w:tab w:val="left" w:pos="2548"/>
        </w:tabs>
        <w:spacing w:line="440" w:lineRule="exact"/>
        <w:jc w:val="both"/>
        <w:rPr>
          <w:rFonts w:hint="eastAsia"/>
          <w:color w:val="auto"/>
          <w:sz w:val="24"/>
        </w:rPr>
      </w:pPr>
      <w:r>
        <w:rPr>
          <w:color w:val="auto"/>
          <w:spacing w:val="-2"/>
          <w:sz w:val="24"/>
        </w:rPr>
        <w:t>在政府采购活动中，监狱企业视同小型、微型企业，享受预留份额、</w:t>
      </w:r>
      <w:r>
        <w:rPr>
          <w:color w:val="auto"/>
          <w:spacing w:val="-6"/>
          <w:sz w:val="24"/>
        </w:rPr>
        <w:t>评审中价格扣除等政府采购促进中小企业发展的政府采购政策。监狱</w:t>
      </w:r>
      <w:r>
        <w:rPr>
          <w:color w:val="auto"/>
          <w:spacing w:val="-13"/>
          <w:sz w:val="24"/>
        </w:rPr>
        <w:t>企业定义：是指由司法部认定的为罪犯、戒毒人员提供生产项目和劳</w:t>
      </w:r>
      <w:r>
        <w:rPr>
          <w:color w:val="auto"/>
          <w:spacing w:val="-2"/>
          <w:sz w:val="24"/>
        </w:rPr>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7"/>
        <w:numPr>
          <w:ilvl w:val="2"/>
          <w:numId w:val="3"/>
        </w:numPr>
        <w:tabs>
          <w:tab w:val="left" w:pos="2545"/>
          <w:tab w:val="left" w:pos="2548"/>
        </w:tabs>
        <w:spacing w:line="440" w:lineRule="exact"/>
        <w:jc w:val="both"/>
        <w:rPr>
          <w:rFonts w:hint="eastAsia"/>
          <w:color w:val="auto"/>
          <w:sz w:val="24"/>
        </w:rPr>
      </w:pPr>
      <w:r>
        <w:rPr>
          <w:color w:val="auto"/>
          <w:spacing w:val="-4"/>
          <w:sz w:val="24"/>
        </w:rPr>
        <w:t>在政府采购活动中，残疾人福利性单位视同小型、微型企业，享受预</w:t>
      </w:r>
      <w:r>
        <w:rPr>
          <w:color w:val="auto"/>
          <w:spacing w:val="-12"/>
          <w:sz w:val="24"/>
        </w:rPr>
        <w:t>留份额、评审中价格扣除等促进中小企业发展的政府采购政策。残疾人福利性单位定义：享受政府采购支持政策的残疾人福利性单位应当</w:t>
      </w:r>
      <w:r>
        <w:rPr>
          <w:color w:val="auto"/>
          <w:spacing w:val="-2"/>
          <w:sz w:val="24"/>
        </w:rPr>
        <w:t>同时满足以下条件：</w:t>
      </w:r>
    </w:p>
    <w:p>
      <w:pPr>
        <w:pStyle w:val="47"/>
        <w:numPr>
          <w:ilvl w:val="3"/>
          <w:numId w:val="3"/>
        </w:numPr>
        <w:tabs>
          <w:tab w:val="left" w:pos="3449"/>
        </w:tabs>
        <w:spacing w:line="440" w:lineRule="exact"/>
        <w:ind w:left="3449" w:hanging="896"/>
        <w:jc w:val="both"/>
        <w:rPr>
          <w:rFonts w:ascii="Arial" w:eastAsia="Arial"/>
          <w:color w:val="auto"/>
          <w:sz w:val="24"/>
        </w:rPr>
      </w:pPr>
      <w:r>
        <w:rPr>
          <w:color w:val="auto"/>
          <w:spacing w:val="9"/>
          <w:sz w:val="24"/>
        </w:rPr>
        <w:t xml:space="preserve">安置的残疾人占本单位在职职工人数的比例不低于 </w:t>
      </w:r>
      <w:r>
        <w:rPr>
          <w:rFonts w:ascii="Arial" w:eastAsia="Arial"/>
          <w:color w:val="auto"/>
          <w:spacing w:val="-5"/>
          <w:sz w:val="24"/>
        </w:rPr>
        <w:t>25%</w:t>
      </w:r>
    </w:p>
    <w:p>
      <w:pPr>
        <w:pStyle w:val="18"/>
        <w:spacing w:line="440" w:lineRule="exact"/>
        <w:ind w:left="3453"/>
        <w:jc w:val="both"/>
        <w:rPr>
          <w:rFonts w:ascii="Arial" w:eastAsia="Arial"/>
          <w:color w:val="auto"/>
        </w:rPr>
      </w:pPr>
      <w:r>
        <w:rPr>
          <w:color w:val="auto"/>
        </w:rPr>
        <w:t>（</w:t>
      </w:r>
      <w:r>
        <w:rPr>
          <w:color w:val="auto"/>
          <w:spacing w:val="-26"/>
        </w:rPr>
        <w:t xml:space="preserve">含 </w:t>
      </w:r>
      <w:r>
        <w:rPr>
          <w:rFonts w:ascii="Arial" w:eastAsia="Arial"/>
          <w:color w:val="auto"/>
          <w:spacing w:val="20"/>
          <w:w w:val="107"/>
        </w:rPr>
        <w:t>2</w:t>
      </w:r>
      <w:r>
        <w:rPr>
          <w:rFonts w:ascii="Arial" w:eastAsia="Arial"/>
          <w:color w:val="auto"/>
          <w:spacing w:val="22"/>
          <w:w w:val="107"/>
        </w:rPr>
        <w:t>5</w:t>
      </w:r>
      <w:r>
        <w:rPr>
          <w:rFonts w:ascii="Arial" w:eastAsia="Arial"/>
          <w:color w:val="auto"/>
          <w:spacing w:val="26"/>
          <w:w w:val="99"/>
        </w:rPr>
        <w:t>%</w:t>
      </w:r>
      <w:r>
        <w:rPr>
          <w:color w:val="auto"/>
          <w:spacing w:val="-96"/>
          <w:w w:val="93"/>
        </w:rPr>
        <w:t>）</w:t>
      </w:r>
      <w:r>
        <w:rPr>
          <w:color w:val="auto"/>
          <w:spacing w:val="24"/>
          <w:w w:val="93"/>
        </w:rPr>
        <w:t>，</w:t>
      </w:r>
      <w:r>
        <w:rPr>
          <w:color w:val="auto"/>
          <w:spacing w:val="-4"/>
        </w:rPr>
        <w:t xml:space="preserve">并且安置的残疾人人数不少于 </w:t>
      </w:r>
      <w:r>
        <w:rPr>
          <w:rFonts w:ascii="Arial" w:eastAsia="Arial"/>
          <w:color w:val="auto"/>
        </w:rPr>
        <w:t>10</w:t>
      </w:r>
      <w:r>
        <w:rPr>
          <w:rFonts w:ascii="Arial" w:eastAsia="Arial"/>
          <w:color w:val="auto"/>
          <w:spacing w:val="67"/>
        </w:rPr>
        <w:t xml:space="preserve"> </w:t>
      </w:r>
      <w:r>
        <w:rPr>
          <w:color w:val="auto"/>
        </w:rPr>
        <w:t>人（</w:t>
      </w:r>
      <w:r>
        <w:rPr>
          <w:color w:val="auto"/>
          <w:spacing w:val="-26"/>
        </w:rPr>
        <w:t xml:space="preserve">含 </w:t>
      </w:r>
      <w:r>
        <w:rPr>
          <w:rFonts w:ascii="Arial" w:eastAsia="Arial"/>
          <w:color w:val="auto"/>
          <w:spacing w:val="-5"/>
        </w:rPr>
        <w:t>10</w:t>
      </w:r>
    </w:p>
    <w:p>
      <w:pPr>
        <w:pStyle w:val="18"/>
        <w:spacing w:line="440" w:lineRule="exact"/>
        <w:ind w:left="3453"/>
        <w:jc w:val="both"/>
        <w:rPr>
          <w:rFonts w:hint="eastAsia"/>
          <w:color w:val="auto"/>
        </w:rPr>
      </w:pPr>
      <w:r>
        <w:rPr>
          <w:color w:val="auto"/>
        </w:rPr>
        <w:t>人</w:t>
      </w:r>
      <w:r>
        <w:rPr>
          <w:color w:val="auto"/>
          <w:spacing w:val="-125"/>
        </w:rPr>
        <w:t>）</w:t>
      </w:r>
      <w:r>
        <w:rPr>
          <w:color w:val="auto"/>
          <w:spacing w:val="-5"/>
        </w:rPr>
        <w:t>；</w:t>
      </w:r>
    </w:p>
    <w:p>
      <w:pPr>
        <w:pStyle w:val="47"/>
        <w:numPr>
          <w:ilvl w:val="3"/>
          <w:numId w:val="3"/>
        </w:numPr>
        <w:tabs>
          <w:tab w:val="left" w:pos="3449"/>
          <w:tab w:val="left" w:pos="3453"/>
        </w:tabs>
        <w:spacing w:line="440" w:lineRule="exact"/>
        <w:jc w:val="both"/>
        <w:rPr>
          <w:rFonts w:hint="eastAsia"/>
          <w:color w:val="auto"/>
          <w:sz w:val="24"/>
        </w:rPr>
      </w:pPr>
      <w:r>
        <w:rPr>
          <w:color w:val="auto"/>
          <w:spacing w:val="-4"/>
          <w:sz w:val="24"/>
        </w:rPr>
        <w:t>依法与安置的每位残疾人签订了一年以上（含一年）的劳动</w:t>
      </w:r>
      <w:r>
        <w:rPr>
          <w:color w:val="auto"/>
          <w:spacing w:val="-2"/>
          <w:sz w:val="24"/>
        </w:rPr>
        <w:t>合同或服务协议；</w:t>
      </w:r>
    </w:p>
    <w:p>
      <w:pPr>
        <w:pStyle w:val="47"/>
        <w:numPr>
          <w:ilvl w:val="3"/>
          <w:numId w:val="3"/>
        </w:numPr>
        <w:tabs>
          <w:tab w:val="left" w:pos="3449"/>
          <w:tab w:val="left" w:pos="3453"/>
        </w:tabs>
        <w:spacing w:line="440" w:lineRule="exact"/>
        <w:jc w:val="both"/>
        <w:rPr>
          <w:rFonts w:hint="eastAsia"/>
          <w:color w:val="auto"/>
          <w:sz w:val="24"/>
        </w:rPr>
      </w:pPr>
      <w:r>
        <w:rPr>
          <w:color w:val="auto"/>
          <w:spacing w:val="-5"/>
          <w:sz w:val="24"/>
        </w:rPr>
        <w:t>为安置的每位残疾人按月足额缴纳了基本养老保险、基本医</w:t>
      </w:r>
      <w:r>
        <w:rPr>
          <w:color w:val="auto"/>
          <w:spacing w:val="-2"/>
          <w:sz w:val="24"/>
        </w:rPr>
        <w:t>疗保险、失业保险、工伤保险和生育保险等社会保险费；</w:t>
      </w:r>
    </w:p>
    <w:p>
      <w:pPr>
        <w:pStyle w:val="47"/>
        <w:numPr>
          <w:ilvl w:val="3"/>
          <w:numId w:val="3"/>
        </w:numPr>
        <w:tabs>
          <w:tab w:val="left" w:pos="3449"/>
          <w:tab w:val="left" w:pos="3453"/>
        </w:tabs>
        <w:spacing w:line="440" w:lineRule="exact"/>
        <w:jc w:val="both"/>
        <w:rPr>
          <w:rFonts w:hint="eastAsia"/>
          <w:color w:val="auto"/>
        </w:rPr>
      </w:pPr>
      <w:r>
        <w:rPr>
          <w:color w:val="auto"/>
          <w:spacing w:val="-5"/>
          <w:sz w:val="24"/>
        </w:rPr>
        <w:t>通过银行等金融机构向安置的每位残疾人，按月支付了不低</w:t>
      </w:r>
      <w:r>
        <w:rPr>
          <w:color w:val="auto"/>
          <w:spacing w:val="-2"/>
          <w:sz w:val="24"/>
        </w:rPr>
        <w:t>于单位所在区县适用的经省级人民政府批准的月最低工资标准的工资；</w:t>
      </w:r>
    </w:p>
    <w:p>
      <w:pPr>
        <w:pStyle w:val="47"/>
        <w:numPr>
          <w:ilvl w:val="3"/>
          <w:numId w:val="3"/>
        </w:numPr>
        <w:tabs>
          <w:tab w:val="left" w:pos="3449"/>
          <w:tab w:val="left" w:pos="3453"/>
        </w:tabs>
        <w:spacing w:line="440" w:lineRule="exact"/>
        <w:jc w:val="both"/>
        <w:rPr>
          <w:rFonts w:hint="eastAsia"/>
          <w:color w:val="auto"/>
          <w:sz w:val="24"/>
        </w:rPr>
      </w:pPr>
      <w:r>
        <w:rPr>
          <w:color w:val="auto"/>
          <w:spacing w:val="-4"/>
          <w:sz w:val="24"/>
        </w:rPr>
        <w:t>提供本单位制造的货物、承担的工程或者服务（以下简称产</w:t>
      </w:r>
      <w:r>
        <w:rPr>
          <w:color w:val="auto"/>
          <w:spacing w:val="-2"/>
          <w:sz w:val="24"/>
        </w:rPr>
        <w:t>品</w:t>
      </w:r>
      <w:r>
        <w:rPr>
          <w:color w:val="auto"/>
          <w:spacing w:val="-118"/>
          <w:sz w:val="24"/>
        </w:rPr>
        <w:t>）</w:t>
      </w:r>
      <w:r>
        <w:rPr>
          <w:color w:val="auto"/>
          <w:spacing w:val="-2"/>
          <w:sz w:val="24"/>
        </w:rPr>
        <w:t>，或者提供其他残疾人福利性单位制造的货物（不包括使用非残疾人福利性单位注册商标的货物</w:t>
      </w:r>
      <w:r>
        <w:rPr>
          <w:color w:val="auto"/>
          <w:spacing w:val="-120"/>
          <w:sz w:val="24"/>
        </w:rPr>
        <w:t>）</w:t>
      </w:r>
      <w:r>
        <w:rPr>
          <w:color w:val="auto"/>
          <w:sz w:val="24"/>
        </w:rPr>
        <w:t>；</w:t>
      </w:r>
    </w:p>
    <w:p>
      <w:pPr>
        <w:pStyle w:val="47"/>
        <w:numPr>
          <w:ilvl w:val="3"/>
          <w:numId w:val="3"/>
        </w:numPr>
        <w:tabs>
          <w:tab w:val="left" w:pos="3449"/>
          <w:tab w:val="left" w:pos="3453"/>
        </w:tabs>
        <w:spacing w:line="440" w:lineRule="exact"/>
        <w:jc w:val="both"/>
        <w:rPr>
          <w:rFonts w:hint="eastAsia"/>
          <w:color w:val="auto"/>
          <w:sz w:val="24"/>
        </w:rPr>
      </w:pPr>
      <w:r>
        <w:rPr>
          <w:color w:val="auto"/>
          <w:spacing w:val="-4"/>
          <w:sz w:val="24"/>
        </w:rPr>
        <w:t xml:space="preserve">前款所称残疾人是指法定劳动年龄内，持有《中华人民共和 </w:t>
      </w:r>
      <w:r>
        <w:rPr>
          <w:color w:val="auto"/>
          <w:spacing w:val="-20"/>
          <w:sz w:val="24"/>
        </w:rPr>
        <w:t>国残疾人证》或者《中华人民共和国残疾军人证</w:t>
      </w:r>
      <w:r>
        <w:rPr>
          <w:color w:val="auto"/>
          <w:spacing w:val="-3"/>
          <w:sz w:val="24"/>
        </w:rPr>
        <w:t>（</w:t>
      </w:r>
      <w:r>
        <w:rPr>
          <w:rFonts w:ascii="Arial" w:eastAsia="Arial"/>
          <w:color w:val="auto"/>
          <w:w w:val="114"/>
          <w:sz w:val="24"/>
        </w:rPr>
        <w:t>1</w:t>
      </w:r>
      <w:r>
        <w:rPr>
          <w:rFonts w:ascii="Arial" w:eastAsia="Arial"/>
          <w:color w:val="auto"/>
          <w:spacing w:val="-7"/>
          <w:sz w:val="24"/>
        </w:rPr>
        <w:t xml:space="preserve">  </w:t>
      </w:r>
      <w:r>
        <w:rPr>
          <w:color w:val="auto"/>
          <w:spacing w:val="-30"/>
          <w:sz w:val="24"/>
        </w:rPr>
        <w:t xml:space="preserve">至 </w:t>
      </w:r>
      <w:r>
        <w:rPr>
          <w:rFonts w:ascii="Arial" w:eastAsia="Arial"/>
          <w:color w:val="auto"/>
          <w:w w:val="114"/>
          <w:sz w:val="24"/>
        </w:rPr>
        <w:t>8</w:t>
      </w:r>
      <w:r>
        <w:rPr>
          <w:rFonts w:ascii="Arial" w:eastAsia="Arial"/>
          <w:color w:val="auto"/>
          <w:spacing w:val="-7"/>
          <w:sz w:val="24"/>
        </w:rPr>
        <w:t xml:space="preserve">  </w:t>
      </w:r>
      <w:r>
        <w:rPr>
          <w:color w:val="auto"/>
          <w:sz w:val="24"/>
        </w:rPr>
        <w:t>级</w:t>
      </w:r>
      <w:r>
        <w:rPr>
          <w:color w:val="auto"/>
          <w:spacing w:val="-120"/>
          <w:sz w:val="24"/>
        </w:rPr>
        <w:t>）</w:t>
      </w:r>
      <w:r>
        <w:rPr>
          <w:color w:val="auto"/>
          <w:spacing w:val="-15"/>
          <w:sz w:val="24"/>
        </w:rPr>
        <w:t>》</w:t>
      </w:r>
      <w:r>
        <w:rPr>
          <w:color w:val="auto"/>
          <w:spacing w:val="-6"/>
          <w:sz w:val="24"/>
        </w:rPr>
        <w:t>的自然人，包括具有劳动条件和劳动意愿的精神残疾人。在职</w:t>
      </w:r>
      <w:r>
        <w:rPr>
          <w:color w:val="auto"/>
          <w:spacing w:val="1"/>
          <w:sz w:val="24"/>
        </w:rPr>
        <w:t>职工人数是指与残疾人福利性单位建立劳动关系并依法签订劳动合同或服务协议的雇员人数。</w:t>
      </w:r>
    </w:p>
    <w:p>
      <w:pPr>
        <w:pStyle w:val="47"/>
        <w:numPr>
          <w:ilvl w:val="2"/>
          <w:numId w:val="3"/>
        </w:numPr>
        <w:tabs>
          <w:tab w:val="left" w:pos="2548"/>
        </w:tabs>
        <w:spacing w:line="440" w:lineRule="exact"/>
        <w:jc w:val="both"/>
        <w:rPr>
          <w:rFonts w:hint="eastAsia"/>
          <w:color w:val="auto"/>
          <w:sz w:val="24"/>
        </w:rPr>
      </w:pPr>
      <w:r>
        <w:rPr>
          <w:color w:val="auto"/>
          <w:spacing w:val="-6"/>
          <w:sz w:val="24"/>
        </w:rPr>
        <w:t>本项目是否专门面向中小企业预留采购份额见第一章《采购邀请》。</w:t>
      </w:r>
    </w:p>
    <w:p>
      <w:pPr>
        <w:pStyle w:val="47"/>
        <w:numPr>
          <w:ilvl w:val="2"/>
          <w:numId w:val="3"/>
        </w:numPr>
        <w:tabs>
          <w:tab w:val="left" w:pos="2548"/>
        </w:tabs>
        <w:spacing w:line="440" w:lineRule="exact"/>
        <w:jc w:val="both"/>
        <w:rPr>
          <w:rFonts w:hint="eastAsia"/>
          <w:color w:val="auto"/>
          <w:sz w:val="24"/>
        </w:rPr>
      </w:pPr>
      <w:r>
        <w:rPr>
          <w:color w:val="auto"/>
          <w:spacing w:val="-10"/>
          <w:sz w:val="24"/>
        </w:rPr>
        <w:t>采购标的对应的中小企业划分标准所属行业见《供应商须知资料表》。</w:t>
      </w:r>
    </w:p>
    <w:p>
      <w:pPr>
        <w:pStyle w:val="47"/>
        <w:numPr>
          <w:ilvl w:val="2"/>
          <w:numId w:val="3"/>
        </w:numPr>
        <w:tabs>
          <w:tab w:val="left" w:pos="2548"/>
        </w:tabs>
        <w:spacing w:line="440" w:lineRule="exact"/>
        <w:jc w:val="both"/>
        <w:rPr>
          <w:rFonts w:hint="eastAsia"/>
          <w:color w:val="auto"/>
          <w:sz w:val="24"/>
        </w:rPr>
      </w:pPr>
      <w:r>
        <w:rPr>
          <w:color w:val="auto"/>
          <w:spacing w:val="-18"/>
          <w:sz w:val="24"/>
        </w:rPr>
        <w:t>小微企业价格评审优惠的政策调整：见第三章《评审方法和评审标准》。</w:t>
      </w:r>
    </w:p>
    <w:p>
      <w:pPr>
        <w:pStyle w:val="47"/>
        <w:numPr>
          <w:ilvl w:val="1"/>
          <w:numId w:val="3"/>
        </w:numPr>
        <w:tabs>
          <w:tab w:val="left" w:pos="1646"/>
        </w:tabs>
        <w:spacing w:line="440" w:lineRule="exact"/>
        <w:ind w:left="1646" w:hanging="718"/>
        <w:jc w:val="both"/>
        <w:rPr>
          <w:rFonts w:hint="eastAsia"/>
          <w:color w:val="auto"/>
          <w:sz w:val="24"/>
        </w:rPr>
      </w:pPr>
      <w:r>
        <w:rPr>
          <w:color w:val="auto"/>
          <w:spacing w:val="-1"/>
          <w:sz w:val="24"/>
        </w:rPr>
        <w:t>政府采购节能产品、环境标志产品</w:t>
      </w:r>
    </w:p>
    <w:p>
      <w:pPr>
        <w:pStyle w:val="47"/>
        <w:numPr>
          <w:ilvl w:val="2"/>
          <w:numId w:val="3"/>
        </w:numPr>
        <w:tabs>
          <w:tab w:val="left" w:pos="2545"/>
          <w:tab w:val="left" w:pos="2548"/>
        </w:tabs>
        <w:spacing w:line="440" w:lineRule="exact"/>
        <w:jc w:val="both"/>
        <w:rPr>
          <w:rFonts w:hint="eastAsia"/>
          <w:color w:val="auto"/>
          <w:sz w:val="24"/>
        </w:rPr>
      </w:pPr>
      <w:r>
        <w:rPr>
          <w:color w:val="auto"/>
          <w:spacing w:val="-4"/>
          <w:sz w:val="24"/>
        </w:rPr>
        <w:t>政府采购节能产品、环境标志产品实施品目清单管理。财政部、发展</w:t>
      </w:r>
      <w:r>
        <w:rPr>
          <w:color w:val="auto"/>
          <w:spacing w:val="-12"/>
          <w:sz w:val="24"/>
        </w:rPr>
        <w:t>改革委、生态环境部等部门根据产品节能环保性能、技术水平和市场</w:t>
      </w:r>
      <w:r>
        <w:rPr>
          <w:color w:val="auto"/>
          <w:spacing w:val="-13"/>
          <w:sz w:val="24"/>
        </w:rPr>
        <w:t>成熟程度等因素，确定实施政府优先采购和强制采购的产品类别及所</w:t>
      </w:r>
      <w:r>
        <w:rPr>
          <w:color w:val="auto"/>
          <w:spacing w:val="-10"/>
          <w:sz w:val="24"/>
        </w:rPr>
        <w:t>依据的相关标准规范，以品目清单的形式发布并适时调整。依据品目</w:t>
      </w:r>
      <w:r>
        <w:rPr>
          <w:color w:val="auto"/>
          <w:spacing w:val="-2"/>
          <w:sz w:val="24"/>
        </w:rPr>
        <w:t>清单和认证证书实施政府优先采购和强制采购。</w:t>
      </w:r>
    </w:p>
    <w:p>
      <w:pPr>
        <w:pStyle w:val="47"/>
        <w:numPr>
          <w:ilvl w:val="2"/>
          <w:numId w:val="3"/>
        </w:numPr>
        <w:tabs>
          <w:tab w:val="left" w:pos="2548"/>
        </w:tabs>
        <w:spacing w:line="440" w:lineRule="exact"/>
        <w:jc w:val="both"/>
        <w:rPr>
          <w:rFonts w:hint="eastAsia"/>
          <w:color w:val="auto"/>
          <w:sz w:val="24"/>
        </w:rPr>
      </w:pPr>
      <w:r>
        <w:rPr>
          <w:color w:val="auto"/>
          <w:spacing w:val="-8"/>
          <w:sz w:val="24"/>
        </w:rPr>
        <w:t>采购人拟采购的产品属于品目清单范围的，采购人及其委托的采购代</w:t>
      </w:r>
      <w:r>
        <w:rPr>
          <w:color w:val="auto"/>
          <w:spacing w:val="-2"/>
          <w:sz w:val="24"/>
        </w:rPr>
        <w:t xml:space="preserve"> </w:t>
      </w:r>
      <w:r>
        <w:rPr>
          <w:color w:val="auto"/>
          <w:spacing w:val="-8"/>
          <w:sz w:val="24"/>
        </w:rPr>
        <w:t>理机构依据国家确定的认证机构出具的、处于有效期之内的节能产品、</w:t>
      </w:r>
      <w:r>
        <w:rPr>
          <w:color w:val="auto"/>
          <w:spacing w:val="-12"/>
          <w:sz w:val="24"/>
        </w:rPr>
        <w:t>环境标志产品认证证书，对获得证书的产品实施政府优先采购或强制采</w:t>
      </w:r>
      <w:r>
        <w:rPr>
          <w:color w:val="auto"/>
          <w:spacing w:val="-4"/>
          <w:sz w:val="24"/>
        </w:rPr>
        <w:t>购。关于政府采购节能产品、环境标志产品的相关规定依据《关于调整</w:t>
      </w:r>
      <w:r>
        <w:rPr>
          <w:color w:val="auto"/>
          <w:spacing w:val="-7"/>
          <w:sz w:val="24"/>
        </w:rPr>
        <w:t>优化节能产品、环境标志产品政府采购执行机制的通知》</w:t>
      </w:r>
      <w:r>
        <w:rPr>
          <w:color w:val="auto"/>
          <w:spacing w:val="-2"/>
          <w:sz w:val="24"/>
        </w:rPr>
        <w:t>（财库</w:t>
      </w:r>
    </w:p>
    <w:p>
      <w:pPr>
        <w:pStyle w:val="18"/>
        <w:spacing w:line="440" w:lineRule="exact"/>
        <w:ind w:left="2548"/>
        <w:jc w:val="both"/>
        <w:rPr>
          <w:rFonts w:hint="eastAsia"/>
          <w:color w:val="auto"/>
        </w:rPr>
      </w:pPr>
      <w:r>
        <w:rPr>
          <w:color w:val="auto"/>
          <w:w w:val="105"/>
        </w:rPr>
        <w:t>〔</w:t>
      </w:r>
      <w:r>
        <w:rPr>
          <w:rFonts w:ascii="Arial" w:eastAsia="Arial"/>
          <w:color w:val="auto"/>
          <w:w w:val="105"/>
        </w:rPr>
        <w:t>2019</w:t>
      </w:r>
      <w:r>
        <w:rPr>
          <w:color w:val="auto"/>
          <w:w w:val="105"/>
        </w:rPr>
        <w:t>〕</w:t>
      </w:r>
      <w:r>
        <w:rPr>
          <w:rFonts w:ascii="Arial" w:eastAsia="Arial"/>
          <w:color w:val="auto"/>
          <w:w w:val="105"/>
        </w:rPr>
        <w:t>9</w:t>
      </w:r>
      <w:r>
        <w:rPr>
          <w:rFonts w:ascii="Arial" w:eastAsia="Arial"/>
          <w:color w:val="auto"/>
          <w:spacing w:val="-2"/>
          <w:w w:val="105"/>
        </w:rPr>
        <w:t xml:space="preserve"> </w:t>
      </w:r>
      <w:r>
        <w:rPr>
          <w:color w:val="auto"/>
          <w:w w:val="105"/>
        </w:rPr>
        <w:t>号</w:t>
      </w:r>
      <w:r>
        <w:rPr>
          <w:color w:val="auto"/>
          <w:spacing w:val="-120"/>
          <w:w w:val="105"/>
        </w:rPr>
        <w:t>）</w:t>
      </w:r>
      <w:r>
        <w:rPr>
          <w:color w:val="auto"/>
          <w:spacing w:val="-10"/>
          <w:w w:val="105"/>
        </w:rPr>
        <w:t>。</w:t>
      </w:r>
    </w:p>
    <w:p>
      <w:pPr>
        <w:pStyle w:val="47"/>
        <w:numPr>
          <w:ilvl w:val="2"/>
          <w:numId w:val="3"/>
        </w:numPr>
        <w:tabs>
          <w:tab w:val="left" w:pos="2548"/>
        </w:tabs>
        <w:spacing w:line="440" w:lineRule="exact"/>
        <w:jc w:val="both"/>
        <w:rPr>
          <w:rFonts w:hint="eastAsia"/>
          <w:color w:val="auto"/>
          <w:sz w:val="24"/>
        </w:rPr>
      </w:pPr>
      <w:r>
        <w:rPr>
          <w:color w:val="auto"/>
          <w:spacing w:val="-2"/>
          <w:sz w:val="24"/>
        </w:rPr>
        <w:t>如本项目采购产品属于实施政府强制采购品目清单范围的节能产品，</w:t>
      </w:r>
      <w:r>
        <w:rPr>
          <w:color w:val="auto"/>
          <w:spacing w:val="-7"/>
          <w:sz w:val="24"/>
        </w:rPr>
        <w:t>则供应商所报产品必须获得国家确定的认证机构出具的、处于有效期</w:t>
      </w:r>
    </w:p>
    <w:p>
      <w:pPr>
        <w:spacing w:line="440" w:lineRule="exact"/>
        <w:ind w:left="2548"/>
        <w:jc w:val="both"/>
        <w:rPr>
          <w:rFonts w:hint="eastAsia"/>
          <w:color w:val="auto"/>
          <w:spacing w:val="-10"/>
          <w:sz w:val="24"/>
        </w:rPr>
      </w:pPr>
      <w:r>
        <w:rPr>
          <w:color w:val="auto"/>
          <w:sz w:val="24"/>
        </w:rPr>
        <w:t>之内的节能产品认证证书，否则</w:t>
      </w:r>
      <w:r>
        <w:rPr>
          <w:rFonts w:ascii="Microsoft JhengHei" w:eastAsia="Microsoft JhengHei"/>
          <w:b/>
          <w:color w:val="auto"/>
          <w:sz w:val="24"/>
        </w:rPr>
        <w:t>响应无效</w:t>
      </w:r>
      <w:r>
        <w:rPr>
          <w:color w:val="auto"/>
          <w:spacing w:val="-10"/>
          <w:sz w:val="24"/>
        </w:rPr>
        <w:t>；</w:t>
      </w:r>
    </w:p>
    <w:p>
      <w:pPr>
        <w:pStyle w:val="47"/>
        <w:numPr>
          <w:ilvl w:val="2"/>
          <w:numId w:val="3"/>
        </w:numPr>
        <w:tabs>
          <w:tab w:val="left" w:pos="2548"/>
        </w:tabs>
        <w:spacing w:line="440" w:lineRule="exact"/>
        <w:jc w:val="both"/>
        <w:rPr>
          <w:rFonts w:hint="eastAsia"/>
          <w:color w:val="auto"/>
          <w:spacing w:val="-2"/>
          <w:sz w:val="24"/>
        </w:rPr>
      </w:pPr>
      <w:r>
        <w:rPr>
          <w:color w:val="auto"/>
          <w:spacing w:val="-8"/>
          <w:sz w:val="24"/>
        </w:rPr>
        <w:t>非政府强制采购的节能产品或环境标志产品，依据品目清单和认证证</w:t>
      </w:r>
      <w:r>
        <w:rPr>
          <w:color w:val="auto"/>
          <w:spacing w:val="-10"/>
          <w:sz w:val="24"/>
        </w:rPr>
        <w:t>书实施政府优先采购。优先采购的具体规定见第三章《评审方法和评</w:t>
      </w:r>
      <w:r>
        <w:rPr>
          <w:color w:val="auto"/>
          <w:spacing w:val="-32"/>
          <w:sz w:val="24"/>
        </w:rPr>
        <w:t>审标准》</w:t>
      </w:r>
      <w:r>
        <w:rPr>
          <w:color w:val="auto"/>
          <w:spacing w:val="-2"/>
          <w:sz w:val="24"/>
        </w:rPr>
        <w:t>（如涉及</w:t>
      </w:r>
      <w:r>
        <w:rPr>
          <w:color w:val="auto"/>
          <w:spacing w:val="-120"/>
          <w:sz w:val="24"/>
        </w:rPr>
        <w:t>）</w:t>
      </w:r>
      <w:r>
        <w:rPr>
          <w:color w:val="auto"/>
          <w:spacing w:val="-2"/>
          <w:sz w:val="24"/>
        </w:rPr>
        <w:t>。</w:t>
      </w:r>
    </w:p>
    <w:p>
      <w:pPr>
        <w:pStyle w:val="47"/>
        <w:numPr>
          <w:ilvl w:val="1"/>
          <w:numId w:val="3"/>
        </w:numPr>
        <w:tabs>
          <w:tab w:val="left" w:pos="1646"/>
        </w:tabs>
        <w:spacing w:line="440" w:lineRule="exact"/>
        <w:ind w:left="1646" w:hanging="718"/>
        <w:jc w:val="both"/>
        <w:rPr>
          <w:rFonts w:hint="eastAsia"/>
          <w:color w:val="auto"/>
          <w:sz w:val="24"/>
        </w:rPr>
      </w:pPr>
      <w:r>
        <w:rPr>
          <w:color w:val="auto"/>
          <w:spacing w:val="-3"/>
          <w:sz w:val="24"/>
        </w:rPr>
        <w:t>正版软件</w:t>
      </w:r>
    </w:p>
    <w:p>
      <w:pPr>
        <w:pStyle w:val="47"/>
        <w:numPr>
          <w:ilvl w:val="2"/>
          <w:numId w:val="3"/>
        </w:numPr>
        <w:tabs>
          <w:tab w:val="left" w:pos="2545"/>
          <w:tab w:val="left" w:pos="2548"/>
        </w:tabs>
        <w:spacing w:line="440" w:lineRule="exact"/>
        <w:jc w:val="both"/>
        <w:rPr>
          <w:rFonts w:hint="eastAsia"/>
          <w:color w:val="auto"/>
          <w:sz w:val="24"/>
        </w:rPr>
      </w:pPr>
      <w:r>
        <w:rPr>
          <w:color w:val="auto"/>
          <w:spacing w:val="-8"/>
          <w:sz w:val="24"/>
        </w:rPr>
        <w:t>各级政府部门在购置计算机办公设备时，必须采购预装正版操作系统</w:t>
      </w:r>
      <w:r>
        <w:rPr>
          <w:color w:val="auto"/>
          <w:spacing w:val="-2"/>
          <w:sz w:val="24"/>
        </w:rPr>
        <w:t>软件的计算机产品，相关规定依据《国家版权局、信息产业部、财政</w:t>
      </w:r>
      <w:r>
        <w:rPr>
          <w:color w:val="auto"/>
          <w:spacing w:val="-13"/>
          <w:sz w:val="24"/>
        </w:rPr>
        <w:t>部、国务院机关事务管理局关于政府部门购置计算机办公设备必须采</w:t>
      </w:r>
      <w:r>
        <w:rPr>
          <w:color w:val="auto"/>
          <w:spacing w:val="-7"/>
          <w:sz w:val="24"/>
        </w:rPr>
        <w:t>购已预装正版操作系统软件产品的通知》</w:t>
      </w:r>
      <w:r>
        <w:rPr>
          <w:color w:val="auto"/>
          <w:sz w:val="24"/>
        </w:rPr>
        <w:t>（国权联〔</w:t>
      </w:r>
      <w:r>
        <w:rPr>
          <w:rFonts w:ascii="Arial" w:eastAsia="Arial"/>
          <w:color w:val="auto"/>
          <w:sz w:val="24"/>
        </w:rPr>
        <w:t>2006</w:t>
      </w:r>
      <w:r>
        <w:rPr>
          <w:color w:val="auto"/>
          <w:sz w:val="24"/>
        </w:rPr>
        <w:t>〕</w:t>
      </w:r>
      <w:r>
        <w:rPr>
          <w:rFonts w:ascii="Arial" w:eastAsia="Arial"/>
          <w:color w:val="auto"/>
          <w:sz w:val="24"/>
        </w:rPr>
        <w:t>1</w:t>
      </w:r>
      <w:r>
        <w:rPr>
          <w:rFonts w:ascii="Arial" w:eastAsia="Arial"/>
          <w:color w:val="auto"/>
          <w:spacing w:val="40"/>
          <w:sz w:val="24"/>
        </w:rPr>
        <w:t xml:space="preserve"> </w:t>
      </w:r>
      <w:r>
        <w:rPr>
          <w:color w:val="auto"/>
          <w:sz w:val="24"/>
        </w:rPr>
        <w:t>号</w:t>
      </w:r>
      <w:r>
        <w:rPr>
          <w:color w:val="auto"/>
          <w:spacing w:val="-118"/>
          <w:sz w:val="24"/>
        </w:rPr>
        <w:t>）</w:t>
      </w:r>
      <w:r>
        <w:rPr>
          <w:color w:val="auto"/>
          <w:sz w:val="24"/>
        </w:rPr>
        <w:t>、</w:t>
      </w:r>
    </w:p>
    <w:p>
      <w:pPr>
        <w:pStyle w:val="18"/>
        <w:spacing w:line="440" w:lineRule="exact"/>
        <w:ind w:left="2548"/>
        <w:jc w:val="both"/>
        <w:rPr>
          <w:rFonts w:hint="eastAsia"/>
          <w:color w:val="auto"/>
        </w:rPr>
      </w:pPr>
      <w:r>
        <w:rPr>
          <w:color w:val="auto"/>
          <w:spacing w:val="-1"/>
        </w:rPr>
        <w:t>《国务院办公厅关于进一步做好政府机关使用正版软件工作的通知》</w:t>
      </w:r>
    </w:p>
    <w:p>
      <w:pPr>
        <w:pStyle w:val="18"/>
        <w:spacing w:line="440" w:lineRule="exact"/>
        <w:ind w:left="2548"/>
        <w:jc w:val="both"/>
        <w:rPr>
          <w:rFonts w:hint="eastAsia"/>
          <w:color w:val="auto"/>
        </w:rPr>
      </w:pPr>
      <w:r>
        <w:rPr>
          <w:color w:val="auto"/>
        </w:rPr>
        <w:t>（国办发〔</w:t>
      </w:r>
      <w:r>
        <w:rPr>
          <w:rFonts w:ascii="Arial" w:eastAsia="Arial"/>
          <w:color w:val="auto"/>
        </w:rPr>
        <w:t>2010</w:t>
      </w:r>
      <w:r>
        <w:rPr>
          <w:color w:val="auto"/>
        </w:rPr>
        <w:t>〕</w:t>
      </w:r>
      <w:r>
        <w:rPr>
          <w:rFonts w:ascii="Arial" w:eastAsia="Arial"/>
          <w:color w:val="auto"/>
        </w:rPr>
        <w:t>47</w:t>
      </w:r>
      <w:r>
        <w:rPr>
          <w:rFonts w:ascii="Arial" w:eastAsia="Arial"/>
          <w:color w:val="auto"/>
          <w:spacing w:val="40"/>
        </w:rPr>
        <w:t xml:space="preserve"> </w:t>
      </w:r>
      <w:r>
        <w:rPr>
          <w:color w:val="auto"/>
        </w:rPr>
        <w:t>号</w:t>
      </w:r>
      <w:r>
        <w:rPr>
          <w:color w:val="auto"/>
          <w:spacing w:val="-118"/>
        </w:rPr>
        <w:t>）</w:t>
      </w:r>
      <w:r>
        <w:rPr>
          <w:color w:val="auto"/>
          <w:spacing w:val="-12"/>
        </w:rPr>
        <w:t>、《财政部关于进一步做好政府机关使用正版软件工作的通知》</w:t>
      </w:r>
      <w:r>
        <w:rPr>
          <w:color w:val="auto"/>
        </w:rPr>
        <w:t>（财预〔</w:t>
      </w:r>
      <w:r>
        <w:rPr>
          <w:rFonts w:ascii="Arial" w:eastAsia="Arial"/>
          <w:color w:val="auto"/>
        </w:rPr>
        <w:t>2010</w:t>
      </w:r>
      <w:r>
        <w:rPr>
          <w:color w:val="auto"/>
        </w:rPr>
        <w:t>〕</w:t>
      </w:r>
      <w:r>
        <w:rPr>
          <w:rFonts w:ascii="Arial" w:eastAsia="Arial"/>
          <w:color w:val="auto"/>
        </w:rPr>
        <w:t>536</w:t>
      </w:r>
      <w:r>
        <w:rPr>
          <w:rFonts w:ascii="Arial" w:eastAsia="Arial"/>
          <w:color w:val="auto"/>
          <w:spacing w:val="40"/>
        </w:rPr>
        <w:t xml:space="preserve"> </w:t>
      </w:r>
      <w:r>
        <w:rPr>
          <w:color w:val="auto"/>
        </w:rPr>
        <w:t>号</w:t>
      </w:r>
      <w:r>
        <w:rPr>
          <w:color w:val="auto"/>
          <w:spacing w:val="-120"/>
        </w:rPr>
        <w:t>）</w:t>
      </w:r>
      <w:r>
        <w:rPr>
          <w:color w:val="auto"/>
        </w:rPr>
        <w:t>。</w:t>
      </w:r>
    </w:p>
    <w:p>
      <w:pPr>
        <w:pStyle w:val="47"/>
        <w:numPr>
          <w:ilvl w:val="1"/>
          <w:numId w:val="3"/>
        </w:numPr>
        <w:tabs>
          <w:tab w:val="left" w:pos="1648"/>
        </w:tabs>
        <w:spacing w:line="440" w:lineRule="exact"/>
        <w:jc w:val="both"/>
        <w:rPr>
          <w:rFonts w:hint="eastAsia"/>
          <w:color w:val="auto"/>
          <w:sz w:val="24"/>
        </w:rPr>
      </w:pPr>
      <w:r>
        <w:rPr>
          <w:color w:val="auto"/>
          <w:spacing w:val="-2"/>
          <w:sz w:val="24"/>
        </w:rPr>
        <w:t>网络安全专用产品</w:t>
      </w:r>
    </w:p>
    <w:p>
      <w:pPr>
        <w:pStyle w:val="47"/>
        <w:numPr>
          <w:ilvl w:val="2"/>
          <w:numId w:val="3"/>
        </w:numPr>
        <w:tabs>
          <w:tab w:val="left" w:pos="2545"/>
        </w:tabs>
        <w:spacing w:line="440" w:lineRule="exact"/>
        <w:ind w:left="2545" w:hanging="897"/>
        <w:jc w:val="both"/>
        <w:rPr>
          <w:rFonts w:ascii="Arial" w:eastAsia="Arial"/>
          <w:color w:val="auto"/>
          <w:sz w:val="24"/>
        </w:rPr>
      </w:pPr>
      <w:r>
        <w:rPr>
          <w:color w:val="auto"/>
          <w:spacing w:val="-8"/>
          <w:sz w:val="24"/>
        </w:rPr>
        <w:t>根据《关于调整网络安全专用产品安全管理有关事项的公告</w:t>
      </w:r>
      <w:r>
        <w:rPr>
          <w:color w:val="auto"/>
          <w:spacing w:val="-178"/>
          <w:sz w:val="24"/>
        </w:rPr>
        <w:t>》</w:t>
      </w:r>
      <w:r>
        <w:rPr>
          <w:color w:val="auto"/>
          <w:spacing w:val="-2"/>
          <w:sz w:val="24"/>
        </w:rPr>
        <w:t>（</w:t>
      </w:r>
      <w:r>
        <w:rPr>
          <w:rFonts w:ascii="Arial" w:eastAsia="Arial"/>
          <w:color w:val="auto"/>
          <w:spacing w:val="-2"/>
          <w:sz w:val="24"/>
        </w:rPr>
        <w:t>2023</w:t>
      </w:r>
    </w:p>
    <w:p>
      <w:pPr>
        <w:pStyle w:val="18"/>
        <w:spacing w:line="440" w:lineRule="exact"/>
        <w:ind w:left="2548"/>
        <w:jc w:val="both"/>
        <w:rPr>
          <w:rFonts w:hint="eastAsia"/>
          <w:color w:val="auto"/>
        </w:rPr>
      </w:pPr>
      <w:r>
        <w:rPr>
          <w:color w:val="auto"/>
          <w:spacing w:val="-11"/>
        </w:rPr>
        <w:t xml:space="preserve">年第 </w:t>
      </w:r>
      <w:r>
        <w:rPr>
          <w:rFonts w:ascii="Arial" w:eastAsia="Arial"/>
          <w:color w:val="auto"/>
          <w:spacing w:val="-2"/>
        </w:rPr>
        <w:t>1</w:t>
      </w:r>
      <w:r>
        <w:rPr>
          <w:rFonts w:ascii="Arial" w:eastAsia="Arial"/>
          <w:color w:val="auto"/>
          <w:spacing w:val="-9"/>
        </w:rPr>
        <w:t xml:space="preserve"> </w:t>
      </w:r>
      <w:r>
        <w:rPr>
          <w:color w:val="auto"/>
          <w:spacing w:val="-2"/>
        </w:rPr>
        <w:t>号</w:t>
      </w:r>
      <w:r>
        <w:rPr>
          <w:color w:val="auto"/>
          <w:spacing w:val="-120"/>
        </w:rPr>
        <w:t>）</w:t>
      </w:r>
      <w:r>
        <w:rPr>
          <w:color w:val="auto"/>
          <w:spacing w:val="-5"/>
        </w:rPr>
        <w:t>，所提供产品属于列入《网络关键设备和网络安全专用产</w:t>
      </w:r>
      <w:r>
        <w:rPr>
          <w:color w:val="auto"/>
          <w:spacing w:val="-4"/>
        </w:rPr>
        <w:t>品目录》的网络安全专用产品时，应当按照《信息安全技术网络安全</w:t>
      </w:r>
      <w:r>
        <w:rPr>
          <w:color w:val="auto"/>
          <w:spacing w:val="-9"/>
        </w:rPr>
        <w:t>专用产品安全技术要求》等相关国家标准的强制性要求，由具备资格</w:t>
      </w:r>
      <w:r>
        <w:rPr>
          <w:color w:val="auto"/>
          <w:spacing w:val="-2"/>
        </w:rPr>
        <w:t>的机构安全认证合格或者安全检测符合要求。</w:t>
      </w:r>
    </w:p>
    <w:p>
      <w:pPr>
        <w:pStyle w:val="47"/>
        <w:numPr>
          <w:ilvl w:val="1"/>
          <w:numId w:val="3"/>
        </w:numPr>
        <w:tabs>
          <w:tab w:val="left" w:pos="1646"/>
        </w:tabs>
        <w:spacing w:line="440" w:lineRule="exact"/>
        <w:ind w:left="1646" w:hanging="718"/>
        <w:jc w:val="both"/>
        <w:rPr>
          <w:rFonts w:hint="eastAsia"/>
          <w:color w:val="auto"/>
          <w:sz w:val="24"/>
        </w:rPr>
      </w:pPr>
      <w:r>
        <w:rPr>
          <w:color w:val="auto"/>
          <w:sz w:val="24"/>
        </w:rPr>
        <w:t>推广使用低挥发性有机化合物</w:t>
      </w:r>
      <w:r>
        <w:rPr>
          <w:color w:val="auto"/>
          <w:spacing w:val="-2"/>
          <w:sz w:val="24"/>
        </w:rPr>
        <w:t>（</w:t>
      </w:r>
      <w:r>
        <w:rPr>
          <w:rFonts w:ascii="Arial" w:eastAsia="Arial"/>
          <w:color w:val="auto"/>
          <w:spacing w:val="-2"/>
          <w:sz w:val="24"/>
        </w:rPr>
        <w:t>VOCs</w:t>
      </w:r>
      <w:r>
        <w:rPr>
          <w:color w:val="auto"/>
          <w:spacing w:val="-2"/>
          <w:sz w:val="24"/>
        </w:rPr>
        <w:t>）</w:t>
      </w:r>
    </w:p>
    <w:p>
      <w:pPr>
        <w:pStyle w:val="47"/>
        <w:numPr>
          <w:ilvl w:val="2"/>
          <w:numId w:val="3"/>
        </w:numPr>
        <w:tabs>
          <w:tab w:val="left" w:pos="2548"/>
        </w:tabs>
        <w:spacing w:line="440" w:lineRule="exact"/>
        <w:jc w:val="both"/>
        <w:rPr>
          <w:rFonts w:hint="eastAsia"/>
          <w:color w:val="auto"/>
          <w:sz w:val="24"/>
        </w:rPr>
      </w:pPr>
      <w:r>
        <w:rPr>
          <w:color w:val="auto"/>
          <w:spacing w:val="-2"/>
          <w:sz w:val="24"/>
        </w:rPr>
        <w:t>为全面推进本市挥发性有机物（</w:t>
      </w:r>
      <w:r>
        <w:rPr>
          <w:rFonts w:ascii="Arial" w:eastAsia="Arial"/>
          <w:color w:val="auto"/>
          <w:spacing w:val="-2"/>
          <w:sz w:val="24"/>
        </w:rPr>
        <w:t>VOCs</w:t>
      </w:r>
      <w:r>
        <w:rPr>
          <w:color w:val="auto"/>
          <w:spacing w:val="-2"/>
          <w:sz w:val="24"/>
        </w:rPr>
        <w:t>）治理，贯彻落实挥发性有机</w:t>
      </w:r>
      <w:r>
        <w:rPr>
          <w:color w:val="auto"/>
          <w:spacing w:val="-9"/>
          <w:sz w:val="24"/>
        </w:rPr>
        <w:t>物污染治理专项行动有关要求，相关规定依据《北京市财政局北京市</w:t>
      </w:r>
      <w:r>
        <w:rPr>
          <w:color w:val="auto"/>
          <w:spacing w:val="-2"/>
          <w:sz w:val="24"/>
        </w:rPr>
        <w:t>生态环境局关于政府采购推广使用低挥发性有机化合物（</w:t>
      </w:r>
      <w:r>
        <w:rPr>
          <w:rFonts w:ascii="Arial" w:eastAsia="Arial"/>
          <w:color w:val="auto"/>
          <w:spacing w:val="-2"/>
          <w:sz w:val="24"/>
        </w:rPr>
        <w:t>VOCs</w:t>
      </w:r>
      <w:r>
        <w:rPr>
          <w:color w:val="auto"/>
          <w:spacing w:val="-2"/>
          <w:sz w:val="24"/>
        </w:rPr>
        <w:t>）有</w:t>
      </w:r>
      <w:r>
        <w:rPr>
          <w:color w:val="auto"/>
          <w:sz w:val="24"/>
        </w:rPr>
        <w:t>关事项的通知</w:t>
      </w:r>
      <w:r>
        <w:rPr>
          <w:color w:val="auto"/>
          <w:spacing w:val="-152"/>
          <w:sz w:val="24"/>
        </w:rPr>
        <w:t>》</w:t>
      </w:r>
      <w:r>
        <w:rPr>
          <w:color w:val="auto"/>
          <w:sz w:val="24"/>
        </w:rPr>
        <w:t>（京财采购〔</w:t>
      </w:r>
      <w:r>
        <w:rPr>
          <w:rFonts w:ascii="Arial" w:eastAsia="Arial"/>
          <w:color w:val="auto"/>
          <w:sz w:val="24"/>
        </w:rPr>
        <w:t>2020</w:t>
      </w:r>
      <w:r>
        <w:rPr>
          <w:color w:val="auto"/>
          <w:sz w:val="24"/>
        </w:rPr>
        <w:t>〕</w:t>
      </w:r>
      <w:r>
        <w:rPr>
          <w:rFonts w:ascii="Arial" w:eastAsia="Arial"/>
          <w:color w:val="auto"/>
          <w:sz w:val="24"/>
        </w:rPr>
        <w:t>2381</w:t>
      </w:r>
      <w:r>
        <w:rPr>
          <w:rFonts w:ascii="Arial" w:eastAsia="Arial"/>
          <w:color w:val="auto"/>
          <w:spacing w:val="40"/>
          <w:sz w:val="24"/>
        </w:rPr>
        <w:t xml:space="preserve"> </w:t>
      </w:r>
      <w:r>
        <w:rPr>
          <w:color w:val="auto"/>
          <w:sz w:val="24"/>
        </w:rPr>
        <w:t>号</w:t>
      </w:r>
      <w:r>
        <w:rPr>
          <w:color w:val="auto"/>
          <w:spacing w:val="-120"/>
          <w:sz w:val="24"/>
        </w:rPr>
        <w:t>）</w:t>
      </w:r>
      <w:r>
        <w:rPr>
          <w:color w:val="auto"/>
          <w:sz w:val="24"/>
        </w:rPr>
        <w:t>。本项目中涉及涂料、</w:t>
      </w:r>
      <w:r>
        <w:rPr>
          <w:color w:val="auto"/>
          <w:spacing w:val="-2"/>
          <w:sz w:val="24"/>
        </w:rPr>
        <w:t xml:space="preserve">胶黏剂、油墨、清洗剂等挥发性有机物产品的，属于强制性标准的，供应商应执行符合本市和国家的 </w:t>
      </w:r>
      <w:r>
        <w:rPr>
          <w:rFonts w:ascii="Arial" w:eastAsia="Arial"/>
          <w:color w:val="auto"/>
          <w:sz w:val="24"/>
        </w:rPr>
        <w:t>VOCs</w:t>
      </w:r>
      <w:r>
        <w:rPr>
          <w:rFonts w:ascii="Arial" w:eastAsia="Arial"/>
          <w:color w:val="auto"/>
          <w:spacing w:val="40"/>
          <w:sz w:val="24"/>
        </w:rPr>
        <w:t xml:space="preserve"> </w:t>
      </w:r>
      <w:r>
        <w:rPr>
          <w:color w:val="auto"/>
          <w:sz w:val="24"/>
        </w:rPr>
        <w:t>含量限制标准（具体标准见</w:t>
      </w:r>
    </w:p>
    <w:p>
      <w:pPr>
        <w:pStyle w:val="18"/>
        <w:spacing w:line="440" w:lineRule="exact"/>
        <w:ind w:left="2548"/>
        <w:jc w:val="both"/>
        <w:rPr>
          <w:rFonts w:hint="eastAsia"/>
          <w:color w:val="auto"/>
        </w:rPr>
      </w:pPr>
      <w:r>
        <w:rPr>
          <w:color w:val="auto"/>
          <w:spacing w:val="-21"/>
        </w:rPr>
        <w:t>第四章《采购需求》</w:t>
      </w:r>
      <w:r>
        <w:rPr>
          <w:color w:val="auto"/>
          <w:spacing w:val="-89"/>
        </w:rPr>
        <w:t>）</w:t>
      </w:r>
      <w:r>
        <w:rPr>
          <w:color w:val="auto"/>
          <w:spacing w:val="-30"/>
        </w:rPr>
        <w:t>，否则</w:t>
      </w:r>
      <w:r>
        <w:rPr>
          <w:rFonts w:ascii="Microsoft JhengHei" w:eastAsia="Microsoft JhengHei"/>
          <w:b/>
          <w:color w:val="auto"/>
        </w:rPr>
        <w:t>响应无效</w:t>
      </w:r>
      <w:r>
        <w:rPr>
          <w:color w:val="auto"/>
          <w:spacing w:val="-11"/>
        </w:rPr>
        <w:t>；属于推荐性标准的，优先采购，</w:t>
      </w:r>
    </w:p>
    <w:p>
      <w:pPr>
        <w:pStyle w:val="18"/>
        <w:spacing w:line="440" w:lineRule="exact"/>
        <w:ind w:left="2548"/>
        <w:jc w:val="both"/>
        <w:rPr>
          <w:rFonts w:hint="eastAsia"/>
          <w:color w:val="auto"/>
        </w:rPr>
      </w:pPr>
      <w:r>
        <w:rPr>
          <w:color w:val="auto"/>
          <w:spacing w:val="-9"/>
        </w:rPr>
        <w:t>具体见第三章《评审方法和评审标准》。</w:t>
      </w:r>
    </w:p>
    <w:p>
      <w:pPr>
        <w:pStyle w:val="47"/>
        <w:numPr>
          <w:ilvl w:val="1"/>
          <w:numId w:val="3"/>
        </w:numPr>
        <w:tabs>
          <w:tab w:val="left" w:pos="1647"/>
        </w:tabs>
        <w:spacing w:line="440" w:lineRule="exact"/>
        <w:ind w:left="1646" w:hanging="718"/>
        <w:jc w:val="both"/>
        <w:rPr>
          <w:rFonts w:hint="eastAsia"/>
          <w:color w:val="auto"/>
          <w:sz w:val="24"/>
        </w:rPr>
      </w:pPr>
      <w:r>
        <w:rPr>
          <w:color w:val="auto"/>
          <w:sz w:val="24"/>
        </w:rPr>
        <w:t>采购需求标</w:t>
      </w:r>
    </w:p>
    <w:p>
      <w:pPr>
        <w:pStyle w:val="47"/>
        <w:numPr>
          <w:ilvl w:val="2"/>
          <w:numId w:val="3"/>
        </w:numPr>
        <w:tabs>
          <w:tab w:val="left" w:pos="1647"/>
        </w:tabs>
        <w:spacing w:line="440" w:lineRule="exact"/>
        <w:ind w:left="2545" w:hanging="897"/>
        <w:jc w:val="both"/>
        <w:rPr>
          <w:rFonts w:hint="eastAsia"/>
          <w:color w:val="auto"/>
          <w:sz w:val="24"/>
        </w:rPr>
      </w:pPr>
      <w:r>
        <w:rPr>
          <w:color w:val="auto"/>
          <w:sz w:val="24"/>
        </w:rPr>
        <w:t>商品包装、快递包装政府采购需求标准（试行</w:t>
      </w:r>
      <w:r>
        <w:rPr>
          <w:color w:val="auto"/>
          <w:spacing w:val="-10"/>
          <w:sz w:val="24"/>
        </w:rPr>
        <w:t>）</w:t>
      </w:r>
    </w:p>
    <w:p>
      <w:pPr>
        <w:pStyle w:val="18"/>
        <w:spacing w:line="440" w:lineRule="exact"/>
        <w:ind w:left="2553"/>
        <w:jc w:val="both"/>
        <w:rPr>
          <w:rFonts w:hint="eastAsia"/>
          <w:color w:val="auto"/>
        </w:rPr>
      </w:pPr>
      <w:r>
        <w:rPr>
          <w:color w:val="auto"/>
          <w:spacing w:val="-10"/>
        </w:rPr>
        <w:t>为助力打好污染防治攻坚战，推广使用绿色包装，根据财政部关于印</w:t>
      </w:r>
      <w:r>
        <w:rPr>
          <w:color w:val="auto"/>
          <w:spacing w:val="-2"/>
        </w:rPr>
        <w:t>发《商品包装政府采购需求标准（试行</w:t>
      </w:r>
      <w:r>
        <w:rPr>
          <w:color w:val="auto"/>
          <w:spacing w:val="-120"/>
        </w:rPr>
        <w:t>）</w:t>
      </w:r>
      <w:r>
        <w:rPr>
          <w:color w:val="auto"/>
          <w:spacing w:val="-23"/>
        </w:rPr>
        <w:t>》、《快递包装政府采购需求</w:t>
      </w:r>
      <w:r>
        <w:rPr>
          <w:color w:val="auto"/>
        </w:rPr>
        <w:t>标准（试行</w:t>
      </w:r>
      <w:r>
        <w:rPr>
          <w:color w:val="auto"/>
          <w:spacing w:val="-120"/>
        </w:rPr>
        <w:t>）</w:t>
      </w:r>
      <w:r>
        <w:rPr>
          <w:color w:val="auto"/>
        </w:rPr>
        <w:t>》的通知（财办库〔</w:t>
      </w:r>
      <w:r>
        <w:rPr>
          <w:rFonts w:ascii="Arial" w:eastAsia="Arial"/>
          <w:color w:val="auto"/>
        </w:rPr>
        <w:t>2020</w:t>
      </w:r>
      <w:r>
        <w:rPr>
          <w:color w:val="auto"/>
        </w:rPr>
        <w:t>〕</w:t>
      </w:r>
      <w:r>
        <w:rPr>
          <w:rFonts w:ascii="Arial" w:eastAsia="Arial"/>
          <w:color w:val="auto"/>
        </w:rPr>
        <w:t xml:space="preserve">123 </w:t>
      </w:r>
      <w:r>
        <w:rPr>
          <w:color w:val="auto"/>
        </w:rPr>
        <w:t>号</w:t>
      </w:r>
      <w:r>
        <w:rPr>
          <w:color w:val="auto"/>
          <w:spacing w:val="-120"/>
        </w:rPr>
        <w:t>）</w:t>
      </w:r>
      <w:r>
        <w:rPr>
          <w:color w:val="auto"/>
          <w:spacing w:val="-3"/>
        </w:rPr>
        <w:t>，本项目如涉及商</w:t>
      </w:r>
      <w:r>
        <w:rPr>
          <w:color w:val="auto"/>
          <w:spacing w:val="-7"/>
        </w:rPr>
        <w:t>品包装和快递包装的，则其具体要求见第四章《采购需求》。</w:t>
      </w:r>
    </w:p>
    <w:p>
      <w:pPr>
        <w:pStyle w:val="47"/>
        <w:numPr>
          <w:ilvl w:val="2"/>
          <w:numId w:val="3"/>
        </w:numPr>
        <w:tabs>
          <w:tab w:val="left" w:pos="2545"/>
        </w:tabs>
        <w:spacing w:line="440" w:lineRule="exact"/>
        <w:ind w:left="2545" w:hanging="897"/>
        <w:jc w:val="both"/>
        <w:rPr>
          <w:rFonts w:hint="eastAsia"/>
          <w:color w:val="auto"/>
          <w:sz w:val="24"/>
        </w:rPr>
      </w:pPr>
      <w:r>
        <w:rPr>
          <w:color w:val="auto"/>
          <w:spacing w:val="-1"/>
          <w:sz w:val="24"/>
        </w:rPr>
        <w:t>其他政府采购需求标准</w:t>
      </w:r>
    </w:p>
    <w:p>
      <w:pPr>
        <w:pStyle w:val="18"/>
        <w:spacing w:line="440" w:lineRule="exact"/>
        <w:ind w:left="2548"/>
        <w:jc w:val="both"/>
        <w:rPr>
          <w:rFonts w:hint="eastAsia"/>
          <w:color w:val="auto"/>
        </w:rPr>
      </w:pPr>
      <w:r>
        <w:rPr>
          <w:color w:val="auto"/>
          <w:spacing w:val="-4"/>
        </w:rPr>
        <w:t>为贯彻落实《深化政府采购制度改革方案》有关要求，推动政府采购</w:t>
      </w:r>
      <w:r>
        <w:rPr>
          <w:color w:val="auto"/>
          <w:spacing w:val="-13"/>
        </w:rPr>
        <w:t>需求标准建设，财政部门会同有关部门制定发布的其他政府采购需求</w:t>
      </w:r>
      <w:r>
        <w:rPr>
          <w:color w:val="auto"/>
          <w:spacing w:val="-7"/>
        </w:rPr>
        <w:t>标准，本项目如涉及，则具体要求见第四章《采购需求》。</w:t>
      </w:r>
    </w:p>
    <w:p>
      <w:pPr>
        <w:pStyle w:val="47"/>
        <w:numPr>
          <w:ilvl w:val="0"/>
          <w:numId w:val="3"/>
        </w:numPr>
        <w:tabs>
          <w:tab w:val="left" w:pos="923"/>
        </w:tabs>
        <w:spacing w:line="440" w:lineRule="exact"/>
        <w:ind w:hanging="355"/>
        <w:jc w:val="both"/>
        <w:rPr>
          <w:rFonts w:hint="eastAsia"/>
          <w:color w:val="auto"/>
          <w:sz w:val="24"/>
        </w:rPr>
      </w:pPr>
      <w:bookmarkStart w:id="42" w:name="5响应费用"/>
      <w:bookmarkEnd w:id="42"/>
      <w:r>
        <w:rPr>
          <w:color w:val="auto"/>
          <w:spacing w:val="-3"/>
          <w:sz w:val="24"/>
        </w:rPr>
        <w:t>响应费用</w:t>
      </w:r>
    </w:p>
    <w:p>
      <w:pPr>
        <w:pStyle w:val="47"/>
        <w:numPr>
          <w:ilvl w:val="1"/>
          <w:numId w:val="3"/>
        </w:numPr>
        <w:tabs>
          <w:tab w:val="left" w:pos="1648"/>
        </w:tabs>
        <w:spacing w:line="440" w:lineRule="exact"/>
        <w:jc w:val="both"/>
        <w:rPr>
          <w:rFonts w:hint="eastAsia"/>
          <w:color w:val="auto"/>
          <w:sz w:val="24"/>
        </w:rPr>
      </w:pPr>
      <w:r>
        <w:rPr>
          <w:color w:val="auto"/>
          <w:spacing w:val="-2"/>
          <w:sz w:val="24"/>
        </w:rPr>
        <w:t>供应商应自行承担所有与准备和参加磋商有关的费用，无论磋商的结果如何，采购人或采购代理机构在任何情况下均无承担这些费用的义务和责任。</w:t>
      </w:r>
    </w:p>
    <w:p>
      <w:pPr>
        <w:pStyle w:val="6"/>
        <w:tabs>
          <w:tab w:val="left" w:pos="702"/>
        </w:tabs>
        <w:spacing w:line="440" w:lineRule="exact"/>
        <w:ind w:left="1"/>
        <w:jc w:val="both"/>
        <w:rPr>
          <w:rFonts w:hint="eastAsia"/>
          <w:color w:val="auto"/>
        </w:rPr>
      </w:pPr>
      <w:bookmarkStart w:id="43" w:name="二___竞争性磋商文件"/>
      <w:bookmarkEnd w:id="43"/>
      <w:r>
        <w:rPr>
          <w:color w:val="auto"/>
          <w:spacing w:val="-10"/>
        </w:rPr>
        <w:t>二</w:t>
      </w:r>
      <w:r>
        <w:rPr>
          <w:color w:val="auto"/>
        </w:rPr>
        <w:tab/>
      </w:r>
      <w:r>
        <w:rPr>
          <w:color w:val="auto"/>
          <w:spacing w:val="-2"/>
        </w:rPr>
        <w:t>竞争性磋商文</w:t>
      </w:r>
      <w:r>
        <w:rPr>
          <w:color w:val="auto"/>
          <w:spacing w:val="-10"/>
        </w:rPr>
        <w:t>件</w:t>
      </w:r>
    </w:p>
    <w:p>
      <w:pPr>
        <w:pStyle w:val="47"/>
        <w:numPr>
          <w:ilvl w:val="0"/>
          <w:numId w:val="3"/>
        </w:numPr>
        <w:tabs>
          <w:tab w:val="left" w:pos="923"/>
        </w:tabs>
        <w:spacing w:line="440" w:lineRule="exact"/>
        <w:ind w:hanging="355"/>
        <w:jc w:val="both"/>
        <w:rPr>
          <w:rFonts w:hint="eastAsia"/>
          <w:color w:val="auto"/>
          <w:sz w:val="24"/>
        </w:rPr>
      </w:pPr>
      <w:bookmarkStart w:id="44" w:name="6竞争性磋商文件构成"/>
      <w:bookmarkEnd w:id="44"/>
      <w:r>
        <w:rPr>
          <w:color w:val="auto"/>
          <w:spacing w:val="-2"/>
          <w:sz w:val="24"/>
        </w:rPr>
        <w:t>竞争性磋商文件构成</w:t>
      </w:r>
    </w:p>
    <w:p>
      <w:pPr>
        <w:pStyle w:val="47"/>
        <w:numPr>
          <w:ilvl w:val="1"/>
          <w:numId w:val="3"/>
        </w:numPr>
        <w:tabs>
          <w:tab w:val="left" w:pos="1648"/>
          <w:tab w:val="left" w:pos="2013"/>
          <w:tab w:val="left" w:pos="3088"/>
        </w:tabs>
        <w:spacing w:line="440" w:lineRule="exact"/>
        <w:ind w:left="2013" w:hanging="1085"/>
        <w:jc w:val="both"/>
        <w:rPr>
          <w:rFonts w:hint="eastAsia"/>
          <w:color w:val="auto"/>
          <w:sz w:val="24"/>
        </w:rPr>
      </w:pPr>
      <w:r>
        <w:rPr>
          <w:color w:val="auto"/>
          <w:spacing w:val="-2"/>
          <w:sz w:val="24"/>
        </w:rPr>
        <w:t>竞争性磋商文件包括以下部分：</w:t>
      </w:r>
      <w:r>
        <w:rPr>
          <w:color w:val="auto"/>
          <w:spacing w:val="-4"/>
          <w:sz w:val="24"/>
        </w:rPr>
        <w:t>第一章</w:t>
      </w:r>
      <w:r>
        <w:rPr>
          <w:color w:val="auto"/>
          <w:sz w:val="24"/>
        </w:rPr>
        <w:tab/>
      </w:r>
      <w:r>
        <w:rPr>
          <w:color w:val="auto"/>
          <w:spacing w:val="-4"/>
          <w:sz w:val="24"/>
        </w:rPr>
        <w:t>采购邀请</w:t>
      </w:r>
    </w:p>
    <w:p>
      <w:pPr>
        <w:pStyle w:val="18"/>
        <w:tabs>
          <w:tab w:val="left" w:pos="3088"/>
        </w:tabs>
        <w:spacing w:line="440" w:lineRule="exact"/>
        <w:ind w:left="2013"/>
        <w:jc w:val="both"/>
        <w:rPr>
          <w:rFonts w:hint="eastAsia"/>
          <w:color w:val="auto"/>
        </w:rPr>
      </w:pPr>
      <w:r>
        <w:rPr>
          <w:color w:val="auto"/>
        </w:rPr>
        <w:t>第二</w:t>
      </w:r>
      <w:r>
        <w:rPr>
          <w:color w:val="auto"/>
          <w:spacing w:val="-10"/>
        </w:rPr>
        <w:t>章</w:t>
      </w:r>
      <w:r>
        <w:rPr>
          <w:color w:val="auto"/>
        </w:rPr>
        <w:tab/>
      </w:r>
      <w:r>
        <w:rPr>
          <w:color w:val="auto"/>
        </w:rPr>
        <w:t>供应商须</w:t>
      </w:r>
      <w:r>
        <w:rPr>
          <w:color w:val="auto"/>
          <w:spacing w:val="-10"/>
        </w:rPr>
        <w:t>知</w:t>
      </w:r>
    </w:p>
    <w:p>
      <w:pPr>
        <w:pStyle w:val="18"/>
        <w:tabs>
          <w:tab w:val="left" w:pos="3088"/>
        </w:tabs>
        <w:spacing w:line="440" w:lineRule="exact"/>
        <w:ind w:left="2013"/>
        <w:jc w:val="both"/>
        <w:rPr>
          <w:rFonts w:hint="eastAsia"/>
          <w:color w:val="auto"/>
        </w:rPr>
      </w:pPr>
      <w:r>
        <w:rPr>
          <w:color w:val="auto"/>
          <w:spacing w:val="-4"/>
        </w:rPr>
        <w:t>第三章</w:t>
      </w:r>
      <w:r>
        <w:rPr>
          <w:color w:val="auto"/>
        </w:rPr>
        <w:tab/>
      </w:r>
      <w:r>
        <w:rPr>
          <w:color w:val="auto"/>
          <w:spacing w:val="-2"/>
        </w:rPr>
        <w:t>评审方法和评审标准</w:t>
      </w:r>
      <w:r>
        <w:rPr>
          <w:color w:val="auto"/>
          <w:spacing w:val="-4"/>
        </w:rPr>
        <w:t>第四章</w:t>
      </w:r>
      <w:r>
        <w:rPr>
          <w:color w:val="auto"/>
        </w:rPr>
        <w:tab/>
      </w:r>
      <w:r>
        <w:rPr>
          <w:color w:val="auto"/>
          <w:spacing w:val="-4"/>
        </w:rPr>
        <w:t>采购需求</w:t>
      </w:r>
    </w:p>
    <w:p>
      <w:pPr>
        <w:pStyle w:val="18"/>
        <w:tabs>
          <w:tab w:val="left" w:pos="3088"/>
        </w:tabs>
        <w:spacing w:line="440" w:lineRule="exact"/>
        <w:ind w:left="2013"/>
        <w:jc w:val="both"/>
        <w:rPr>
          <w:rFonts w:hint="eastAsia"/>
          <w:color w:val="auto"/>
        </w:rPr>
      </w:pPr>
      <w:r>
        <w:rPr>
          <w:color w:val="auto"/>
          <w:spacing w:val="-4"/>
        </w:rPr>
        <w:t>第五章</w:t>
      </w:r>
      <w:r>
        <w:rPr>
          <w:color w:val="auto"/>
        </w:rPr>
        <w:tab/>
      </w:r>
      <w:r>
        <w:rPr>
          <w:color w:val="auto"/>
          <w:spacing w:val="-2"/>
        </w:rPr>
        <w:t>合同草案条款</w:t>
      </w:r>
      <w:r>
        <w:rPr>
          <w:color w:val="auto"/>
        </w:rPr>
        <w:t>第六</w:t>
      </w:r>
      <w:r>
        <w:rPr>
          <w:color w:val="auto"/>
          <w:spacing w:val="-10"/>
        </w:rPr>
        <w:t>章</w:t>
      </w:r>
      <w:r>
        <w:rPr>
          <w:color w:val="auto"/>
        </w:rPr>
        <w:tab/>
      </w:r>
      <w:r>
        <w:rPr>
          <w:color w:val="auto"/>
        </w:rPr>
        <w:t>响应文件格</w:t>
      </w:r>
      <w:r>
        <w:rPr>
          <w:color w:val="auto"/>
          <w:spacing w:val="-10"/>
        </w:rPr>
        <w:t>式</w:t>
      </w:r>
    </w:p>
    <w:p>
      <w:pPr>
        <w:pStyle w:val="47"/>
        <w:numPr>
          <w:ilvl w:val="1"/>
          <w:numId w:val="3"/>
        </w:numPr>
        <w:tabs>
          <w:tab w:val="left" w:pos="1648"/>
        </w:tabs>
        <w:spacing w:line="440" w:lineRule="exact"/>
        <w:jc w:val="both"/>
        <w:rPr>
          <w:rFonts w:hint="eastAsia"/>
          <w:color w:val="auto"/>
          <w:sz w:val="24"/>
        </w:rPr>
      </w:pPr>
      <w:r>
        <w:rPr>
          <w:color w:val="auto"/>
          <w:spacing w:val="-2"/>
          <w:sz w:val="24"/>
        </w:rPr>
        <w:t>供应商应认真阅读竞争性磋商文件的全部内容。供应商应按照竞争性磋商文件要求提交响应文件并保证所提供的全部资料的真实性，并对竞争性磋商文</w:t>
      </w:r>
    </w:p>
    <w:p>
      <w:pPr>
        <w:spacing w:line="440" w:lineRule="exact"/>
        <w:ind w:left="1648"/>
        <w:jc w:val="both"/>
        <w:rPr>
          <w:rFonts w:hint="eastAsia"/>
          <w:color w:val="auto"/>
          <w:sz w:val="24"/>
        </w:rPr>
      </w:pPr>
      <w:r>
        <w:rPr>
          <w:color w:val="auto"/>
          <w:sz w:val="24"/>
        </w:rPr>
        <w:t>件做出实质性响应，否则</w:t>
      </w:r>
      <w:r>
        <w:rPr>
          <w:rFonts w:ascii="Microsoft JhengHei" w:eastAsia="Microsoft JhengHei"/>
          <w:b/>
          <w:color w:val="auto"/>
          <w:sz w:val="24"/>
        </w:rPr>
        <w:t>响应无效</w:t>
      </w:r>
      <w:r>
        <w:rPr>
          <w:color w:val="auto"/>
          <w:spacing w:val="-10"/>
          <w:sz w:val="24"/>
        </w:rPr>
        <w:t>。</w:t>
      </w:r>
    </w:p>
    <w:p>
      <w:pPr>
        <w:pStyle w:val="47"/>
        <w:numPr>
          <w:ilvl w:val="0"/>
          <w:numId w:val="3"/>
        </w:numPr>
        <w:tabs>
          <w:tab w:val="left" w:pos="923"/>
        </w:tabs>
        <w:spacing w:line="440" w:lineRule="exact"/>
        <w:ind w:hanging="355"/>
        <w:jc w:val="both"/>
        <w:rPr>
          <w:rFonts w:hint="eastAsia"/>
          <w:color w:val="auto"/>
          <w:sz w:val="24"/>
        </w:rPr>
      </w:pPr>
      <w:bookmarkStart w:id="45" w:name="7对竞争性磋商文件的澄清或修改"/>
      <w:bookmarkEnd w:id="45"/>
      <w:r>
        <w:rPr>
          <w:color w:val="auto"/>
          <w:spacing w:val="-1"/>
          <w:sz w:val="24"/>
        </w:rPr>
        <w:t>对竞争性磋商文件的澄清或修改</w:t>
      </w:r>
    </w:p>
    <w:p>
      <w:pPr>
        <w:pStyle w:val="47"/>
        <w:numPr>
          <w:ilvl w:val="1"/>
          <w:numId w:val="3"/>
        </w:numPr>
        <w:tabs>
          <w:tab w:val="left" w:pos="1648"/>
        </w:tabs>
        <w:spacing w:line="440" w:lineRule="exact"/>
        <w:jc w:val="both"/>
        <w:rPr>
          <w:rFonts w:hint="eastAsia"/>
          <w:color w:val="auto"/>
        </w:rPr>
      </w:pPr>
      <w:r>
        <w:rPr>
          <w:color w:val="auto"/>
          <w:spacing w:val="-1"/>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Style w:val="47"/>
        <w:numPr>
          <w:ilvl w:val="1"/>
          <w:numId w:val="3"/>
        </w:numPr>
        <w:tabs>
          <w:tab w:val="left" w:pos="1648"/>
        </w:tabs>
        <w:spacing w:line="440" w:lineRule="exact"/>
        <w:jc w:val="both"/>
        <w:rPr>
          <w:rFonts w:hint="eastAsia"/>
          <w:color w:val="auto"/>
          <w:sz w:val="24"/>
        </w:rPr>
      </w:pPr>
      <w:r>
        <w:rPr>
          <w:color w:val="auto"/>
          <w:spacing w:val="-8"/>
          <w:sz w:val="24"/>
        </w:rPr>
        <w:t>上述书面通知，按照获取竞争性磋商文件的潜在供应商提供的联系方式发出，</w:t>
      </w:r>
      <w:r>
        <w:rPr>
          <w:color w:val="auto"/>
          <w:sz w:val="24"/>
        </w:rPr>
        <w:t>因提供的信息有误导致通知延迟或无法通知的，采购人或采购代理机构不承担责任。</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 xml:space="preserve">澄清或者修改的内容为竞争性磋商文件的组成部分，并对所有获取竞争性磋商文件的潜在供应商具有约束力。澄清或者修改的内容可能影响响应文件编制的，将在提交首次响应文件截止之日 </w:t>
      </w:r>
      <w:r>
        <w:rPr>
          <w:rFonts w:ascii="Arial" w:eastAsia="Arial"/>
          <w:color w:val="auto"/>
          <w:sz w:val="24"/>
        </w:rPr>
        <w:t>3</w:t>
      </w:r>
      <w:r>
        <w:rPr>
          <w:rFonts w:ascii="Arial" w:eastAsia="Arial"/>
          <w:color w:val="auto"/>
          <w:spacing w:val="-13"/>
          <w:sz w:val="24"/>
        </w:rPr>
        <w:t xml:space="preserve"> </w:t>
      </w:r>
      <w:r>
        <w:rPr>
          <w:color w:val="auto"/>
          <w:sz w:val="24"/>
        </w:rPr>
        <w:t>个工作日前，以书面形式通知所有</w:t>
      </w:r>
      <w:r>
        <w:rPr>
          <w:color w:val="auto"/>
          <w:spacing w:val="-2"/>
          <w:sz w:val="24"/>
        </w:rPr>
        <w:t>获取磋商文件的供应商；不足上述时间的，将顺延提交首次响应文件截止时</w:t>
      </w:r>
      <w:r>
        <w:rPr>
          <w:color w:val="auto"/>
          <w:spacing w:val="-6"/>
          <w:sz w:val="24"/>
        </w:rPr>
        <w:t>间。</w:t>
      </w:r>
    </w:p>
    <w:p>
      <w:pPr>
        <w:pStyle w:val="6"/>
        <w:tabs>
          <w:tab w:val="left" w:pos="702"/>
        </w:tabs>
        <w:spacing w:line="440" w:lineRule="exact"/>
        <w:ind w:left="1"/>
        <w:jc w:val="both"/>
        <w:rPr>
          <w:rFonts w:hint="eastAsia"/>
          <w:color w:val="auto"/>
        </w:rPr>
      </w:pPr>
      <w:bookmarkStart w:id="46" w:name="三___响应文件的编制"/>
      <w:bookmarkEnd w:id="46"/>
      <w:r>
        <w:rPr>
          <w:color w:val="auto"/>
          <w:spacing w:val="-10"/>
        </w:rPr>
        <w:t>三</w:t>
      </w:r>
      <w:r>
        <w:rPr>
          <w:color w:val="auto"/>
        </w:rPr>
        <w:tab/>
      </w:r>
      <w:r>
        <w:rPr>
          <w:color w:val="auto"/>
          <w:spacing w:val="-2"/>
        </w:rPr>
        <w:t>响应文件的编</w:t>
      </w:r>
      <w:r>
        <w:rPr>
          <w:color w:val="auto"/>
          <w:spacing w:val="-10"/>
        </w:rPr>
        <w:t>制</w:t>
      </w:r>
    </w:p>
    <w:p>
      <w:pPr>
        <w:pStyle w:val="47"/>
        <w:numPr>
          <w:ilvl w:val="0"/>
          <w:numId w:val="3"/>
        </w:numPr>
        <w:tabs>
          <w:tab w:val="left" w:pos="922"/>
        </w:tabs>
        <w:spacing w:line="440" w:lineRule="exact"/>
        <w:ind w:left="922" w:hanging="354"/>
        <w:jc w:val="both"/>
        <w:rPr>
          <w:rFonts w:hint="eastAsia"/>
          <w:color w:val="auto"/>
          <w:sz w:val="24"/>
        </w:rPr>
      </w:pPr>
      <w:bookmarkStart w:id="47" w:name="8响应范围、竞争性磋商文件中计量单位的使用及磋商语言"/>
      <w:bookmarkEnd w:id="47"/>
      <w:r>
        <w:rPr>
          <w:color w:val="auto"/>
          <w:spacing w:val="-1"/>
          <w:sz w:val="24"/>
        </w:rPr>
        <w:t>响应范围、竞争性磋商文件中计量单位的使用及磋商语言</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w:t>
      </w:r>
    </w:p>
    <w:p>
      <w:pPr>
        <w:pStyle w:val="18"/>
        <w:spacing w:line="440" w:lineRule="exact"/>
        <w:ind w:left="1648"/>
        <w:jc w:val="both"/>
        <w:rPr>
          <w:rFonts w:hint="eastAsia"/>
          <w:color w:val="auto"/>
        </w:rPr>
      </w:pPr>
      <w:r>
        <w:rPr>
          <w:color w:val="auto"/>
        </w:rPr>
        <w:t>否则其对该采购包的响应将被认定为</w:t>
      </w:r>
      <w:r>
        <w:rPr>
          <w:rFonts w:ascii="Microsoft JhengHei" w:eastAsia="Microsoft JhengHei"/>
          <w:b/>
          <w:color w:val="auto"/>
        </w:rPr>
        <w:t>无效响应</w:t>
      </w:r>
      <w:r>
        <w:rPr>
          <w:color w:val="auto"/>
          <w:spacing w:val="-10"/>
        </w:rPr>
        <w:t>。</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除竞争性磋商文件有特殊要求外，本项目磋商所使用的计量单位，应采用中华人民共和国法定计量单位。</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color w:val="auto"/>
          <w:spacing w:val="-4"/>
          <w:sz w:val="24"/>
        </w:rPr>
        <w:t>承担。</w:t>
      </w:r>
    </w:p>
    <w:p>
      <w:pPr>
        <w:pStyle w:val="47"/>
        <w:numPr>
          <w:ilvl w:val="0"/>
          <w:numId w:val="3"/>
        </w:numPr>
        <w:tabs>
          <w:tab w:val="left" w:pos="922"/>
        </w:tabs>
        <w:spacing w:line="440" w:lineRule="exact"/>
        <w:ind w:left="922" w:hanging="354"/>
        <w:jc w:val="both"/>
        <w:rPr>
          <w:rFonts w:hint="eastAsia"/>
          <w:color w:val="auto"/>
          <w:sz w:val="24"/>
        </w:rPr>
      </w:pPr>
      <w:bookmarkStart w:id="48" w:name="9响应文件构成"/>
      <w:bookmarkEnd w:id="48"/>
      <w:r>
        <w:rPr>
          <w:color w:val="auto"/>
          <w:spacing w:val="-2"/>
          <w:sz w:val="24"/>
        </w:rPr>
        <w:t>响应文件构成</w:t>
      </w:r>
    </w:p>
    <w:p>
      <w:pPr>
        <w:pStyle w:val="47"/>
        <w:numPr>
          <w:ilvl w:val="1"/>
          <w:numId w:val="3"/>
        </w:numPr>
        <w:tabs>
          <w:tab w:val="left" w:pos="1641"/>
          <w:tab w:val="left" w:pos="1643"/>
        </w:tabs>
        <w:spacing w:line="440" w:lineRule="exact"/>
        <w:ind w:left="1643"/>
        <w:jc w:val="both"/>
        <w:rPr>
          <w:rFonts w:hint="eastAsia"/>
          <w:color w:val="auto"/>
        </w:rPr>
      </w:pPr>
      <w:r>
        <w:rPr>
          <w:color w:val="auto"/>
          <w:spacing w:val="-2"/>
          <w:sz w:val="24"/>
        </w:rPr>
        <w:t>供应商应当按照竞争性磋商文件的要求编制响应文件，并对其提交的响应文</w:t>
      </w:r>
      <w:r>
        <w:rPr>
          <w:color w:val="auto"/>
          <w:spacing w:val="-6"/>
          <w:sz w:val="24"/>
        </w:rPr>
        <w:t>件的真实性、合法性承担法律责任。响应文件的部分格式要求，见第六章《响</w:t>
      </w:r>
      <w:r>
        <w:rPr>
          <w:color w:val="auto"/>
          <w:spacing w:val="-19"/>
        </w:rPr>
        <w:t>应文件格式》。</w:t>
      </w:r>
    </w:p>
    <w:p>
      <w:pPr>
        <w:pStyle w:val="47"/>
        <w:numPr>
          <w:ilvl w:val="1"/>
          <w:numId w:val="3"/>
        </w:numPr>
        <w:tabs>
          <w:tab w:val="left" w:pos="1641"/>
          <w:tab w:val="left" w:pos="1643"/>
        </w:tabs>
        <w:spacing w:line="440" w:lineRule="exact"/>
        <w:ind w:left="1643"/>
        <w:jc w:val="both"/>
        <w:rPr>
          <w:rFonts w:hint="eastAsia"/>
          <w:color w:val="auto"/>
          <w:sz w:val="24"/>
        </w:rPr>
      </w:pPr>
      <w:r>
        <w:rPr>
          <w:color w:val="auto"/>
          <w:spacing w:val="-2"/>
          <w:sz w:val="24"/>
        </w:rPr>
        <w:t>对于竞争性磋商文件中标记了</w:t>
      </w:r>
      <w:r>
        <w:rPr>
          <w:rFonts w:ascii="Arial" w:hAnsi="Arial" w:eastAsia="Arial"/>
          <w:color w:val="auto"/>
          <w:spacing w:val="-2"/>
          <w:w w:val="135"/>
          <w:sz w:val="24"/>
        </w:rPr>
        <w:t>“</w:t>
      </w:r>
      <w:r>
        <w:rPr>
          <w:color w:val="auto"/>
          <w:spacing w:val="-2"/>
          <w:sz w:val="24"/>
        </w:rPr>
        <w:t>实质性格式</w:t>
      </w:r>
      <w:r>
        <w:rPr>
          <w:rFonts w:ascii="Arial" w:hAnsi="Arial" w:eastAsia="Arial"/>
          <w:color w:val="auto"/>
          <w:spacing w:val="-2"/>
          <w:w w:val="135"/>
          <w:sz w:val="24"/>
        </w:rPr>
        <w:t>”</w:t>
      </w:r>
      <w:r>
        <w:rPr>
          <w:color w:val="auto"/>
          <w:spacing w:val="-2"/>
          <w:sz w:val="24"/>
        </w:rPr>
        <w:t>文件的，供应商不得改变格式中给定的文字所表达的含义，不得删减格式中的实质性内容，不得自行添加与</w:t>
      </w:r>
    </w:p>
    <w:p>
      <w:pPr>
        <w:pStyle w:val="18"/>
        <w:spacing w:line="440" w:lineRule="exact"/>
        <w:ind w:left="1643"/>
        <w:jc w:val="both"/>
        <w:rPr>
          <w:rFonts w:hint="eastAsia"/>
          <w:color w:val="auto"/>
        </w:rPr>
      </w:pPr>
      <w:r>
        <w:rPr>
          <w:color w:val="auto"/>
          <w:spacing w:val="-2"/>
        </w:rPr>
        <w:t>格式中给定的文字内容相矛盾的内容，不得对应当填写的空格不填写或不实质性响应，</w:t>
      </w:r>
      <w:r>
        <w:rPr>
          <w:rFonts w:ascii="Microsoft JhengHei" w:hAnsi="Microsoft JhengHei" w:eastAsia="Microsoft JhengHei"/>
          <w:b/>
          <w:color w:val="auto"/>
          <w:spacing w:val="-2"/>
        </w:rPr>
        <w:t>否则响应无效</w:t>
      </w:r>
      <w:r>
        <w:rPr>
          <w:color w:val="auto"/>
          <w:spacing w:val="-2"/>
        </w:rPr>
        <w:t>。未标记</w:t>
      </w:r>
      <w:r>
        <w:rPr>
          <w:rFonts w:ascii="Arial" w:hAnsi="Arial" w:eastAsia="Arial"/>
          <w:color w:val="auto"/>
          <w:spacing w:val="-2"/>
          <w:w w:val="135"/>
        </w:rPr>
        <w:t>“</w:t>
      </w:r>
      <w:r>
        <w:rPr>
          <w:color w:val="auto"/>
          <w:spacing w:val="-2"/>
        </w:rPr>
        <w:t>实质性格式</w:t>
      </w:r>
      <w:r>
        <w:rPr>
          <w:rFonts w:ascii="Arial" w:hAnsi="Arial" w:eastAsia="Arial"/>
          <w:color w:val="auto"/>
          <w:spacing w:val="-2"/>
          <w:w w:val="135"/>
        </w:rPr>
        <w:t>”</w:t>
      </w:r>
      <w:r>
        <w:rPr>
          <w:color w:val="auto"/>
          <w:spacing w:val="-2"/>
        </w:rPr>
        <w:t>的文件和竞争性磋商文件未提供格式的内容，可由供应商自行编写。</w:t>
      </w:r>
    </w:p>
    <w:p>
      <w:pPr>
        <w:pStyle w:val="47"/>
        <w:numPr>
          <w:ilvl w:val="1"/>
          <w:numId w:val="3"/>
        </w:numPr>
        <w:tabs>
          <w:tab w:val="left" w:pos="1641"/>
        </w:tabs>
        <w:spacing w:line="440" w:lineRule="exact"/>
        <w:ind w:left="1641" w:hanging="718"/>
        <w:jc w:val="both"/>
        <w:rPr>
          <w:rFonts w:hint="eastAsia"/>
          <w:color w:val="auto"/>
          <w:sz w:val="24"/>
        </w:rPr>
      </w:pPr>
      <w:r>
        <w:rPr>
          <w:color w:val="auto"/>
          <w:spacing w:val="-1"/>
          <w:sz w:val="24"/>
        </w:rPr>
        <w:t>第三章《评审方法和评审标准》中涉及的证明文件。</w:t>
      </w:r>
    </w:p>
    <w:p>
      <w:pPr>
        <w:pStyle w:val="47"/>
        <w:numPr>
          <w:ilvl w:val="1"/>
          <w:numId w:val="3"/>
        </w:numPr>
        <w:tabs>
          <w:tab w:val="left" w:pos="1641"/>
          <w:tab w:val="left" w:pos="1643"/>
        </w:tabs>
        <w:spacing w:line="440" w:lineRule="exact"/>
        <w:ind w:left="1643"/>
        <w:jc w:val="both"/>
        <w:rPr>
          <w:rFonts w:hint="eastAsia"/>
          <w:color w:val="auto"/>
          <w:sz w:val="24"/>
        </w:rPr>
      </w:pPr>
      <w:r>
        <w:rPr>
          <w:color w:val="auto"/>
          <w:spacing w:val="-13"/>
          <w:sz w:val="24"/>
        </w:rPr>
        <w:t>对照第四章《采购需求》，说明所提供货物和服务已对第四章《采购需求》做</w:t>
      </w:r>
      <w:r>
        <w:rPr>
          <w:color w:val="auto"/>
          <w:spacing w:val="-2"/>
          <w:sz w:val="24"/>
        </w:rPr>
        <w:t>出了响应，或申明与第四章《采购需求》的偏差和例外。如第四章《采购需求》中要求提供证明文件的，供应商应当按具体要求提供证明文件。</w:t>
      </w:r>
    </w:p>
    <w:p>
      <w:pPr>
        <w:pStyle w:val="47"/>
        <w:numPr>
          <w:ilvl w:val="1"/>
          <w:numId w:val="3"/>
        </w:numPr>
        <w:tabs>
          <w:tab w:val="left" w:pos="1641"/>
        </w:tabs>
        <w:spacing w:line="440" w:lineRule="exact"/>
        <w:ind w:left="1641" w:hanging="718"/>
        <w:jc w:val="both"/>
        <w:rPr>
          <w:rFonts w:hint="eastAsia"/>
          <w:color w:val="auto"/>
          <w:sz w:val="24"/>
        </w:rPr>
      </w:pPr>
      <w:r>
        <w:rPr>
          <w:color w:val="auto"/>
          <w:spacing w:val="-1"/>
          <w:sz w:val="24"/>
        </w:rPr>
        <w:t>供应商认为应附的其他材料。</w:t>
      </w:r>
    </w:p>
    <w:p>
      <w:pPr>
        <w:pStyle w:val="47"/>
        <w:numPr>
          <w:ilvl w:val="0"/>
          <w:numId w:val="3"/>
        </w:numPr>
        <w:tabs>
          <w:tab w:val="left" w:pos="922"/>
        </w:tabs>
        <w:spacing w:line="440" w:lineRule="exact"/>
        <w:ind w:left="922" w:hanging="354"/>
        <w:jc w:val="both"/>
        <w:rPr>
          <w:rFonts w:hint="eastAsia"/>
          <w:color w:val="auto"/>
          <w:sz w:val="24"/>
        </w:rPr>
      </w:pPr>
      <w:bookmarkStart w:id="49" w:name="10报价"/>
      <w:bookmarkEnd w:id="49"/>
      <w:r>
        <w:rPr>
          <w:color w:val="auto"/>
          <w:spacing w:val="-5"/>
          <w:sz w:val="24"/>
        </w:rPr>
        <w:t>报价</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1"/>
          <w:sz w:val="24"/>
        </w:rPr>
        <w:t>所有响应均以人民币为计价货币。</w:t>
      </w:r>
    </w:p>
    <w:p>
      <w:pPr>
        <w:pStyle w:val="47"/>
        <w:numPr>
          <w:ilvl w:val="1"/>
          <w:numId w:val="3"/>
        </w:numPr>
        <w:tabs>
          <w:tab w:val="left" w:pos="2032"/>
          <w:tab w:val="left" w:pos="2035"/>
        </w:tabs>
        <w:spacing w:line="440" w:lineRule="exact"/>
        <w:ind w:left="2035" w:hanging="900"/>
        <w:jc w:val="both"/>
        <w:rPr>
          <w:rFonts w:hint="eastAsia"/>
          <w:color w:val="auto"/>
          <w:sz w:val="24"/>
        </w:rPr>
      </w:pPr>
      <w:r>
        <w:rPr>
          <w:color w:val="auto"/>
          <w:spacing w:val="-5"/>
          <w:sz w:val="24"/>
        </w:rPr>
        <w:t>供应商的报价应包括为完成本项目所发生的一切费用和税费，采购人将不</w:t>
      </w:r>
      <w:r>
        <w:rPr>
          <w:color w:val="auto"/>
          <w:spacing w:val="-10"/>
          <w:sz w:val="24"/>
        </w:rPr>
        <w:t>再支付报价以外的任何费用。供应商的报价应包括但不限于下列内容</w:t>
      </w:r>
      <w:r>
        <w:rPr>
          <w:color w:val="auto"/>
          <w:spacing w:val="-75"/>
          <w:sz w:val="24"/>
        </w:rPr>
        <w:t>，《供</w:t>
      </w:r>
      <w:r>
        <w:rPr>
          <w:color w:val="auto"/>
          <w:spacing w:val="-2"/>
          <w:sz w:val="24"/>
        </w:rPr>
        <w:t>应商须知资料表》中有特殊规定的，从其规定。</w:t>
      </w:r>
    </w:p>
    <w:p>
      <w:pPr>
        <w:pStyle w:val="47"/>
        <w:numPr>
          <w:ilvl w:val="2"/>
          <w:numId w:val="3"/>
        </w:numPr>
        <w:tabs>
          <w:tab w:val="left" w:pos="2544"/>
          <w:tab w:val="left" w:pos="2548"/>
        </w:tabs>
        <w:spacing w:line="440" w:lineRule="exact"/>
        <w:jc w:val="both"/>
        <w:rPr>
          <w:rFonts w:hint="eastAsia"/>
          <w:color w:val="auto"/>
          <w:sz w:val="24"/>
        </w:rPr>
      </w:pPr>
      <w:r>
        <w:rPr>
          <w:color w:val="auto"/>
          <w:spacing w:val="-2"/>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Style w:val="47"/>
        <w:numPr>
          <w:ilvl w:val="2"/>
          <w:numId w:val="3"/>
        </w:numPr>
        <w:tabs>
          <w:tab w:val="left" w:pos="2544"/>
        </w:tabs>
        <w:spacing w:line="440" w:lineRule="exact"/>
        <w:ind w:left="2544" w:hanging="896"/>
        <w:jc w:val="both"/>
        <w:rPr>
          <w:rFonts w:hint="eastAsia"/>
          <w:color w:val="auto"/>
          <w:sz w:val="24"/>
        </w:rPr>
      </w:pPr>
      <w:r>
        <w:rPr>
          <w:color w:val="auto"/>
          <w:spacing w:val="-1"/>
          <w:sz w:val="24"/>
        </w:rPr>
        <w:t>按照竞争性磋商文件要求完成本项目的全部相关费用。</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采购人不得向供应商索要或者接受其给予的赠品、回扣或者与采购无关的其他商品、服务。</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供应商不能提供任何有选择性或可调整的最后报价（竞争性磋商文件另有规定的除外</w:t>
      </w:r>
      <w:r>
        <w:rPr>
          <w:color w:val="auto"/>
          <w:spacing w:val="-120"/>
          <w:sz w:val="24"/>
        </w:rPr>
        <w:t>）</w:t>
      </w:r>
      <w:r>
        <w:rPr>
          <w:color w:val="auto"/>
          <w:spacing w:val="-2"/>
          <w:sz w:val="24"/>
        </w:rPr>
        <w:t>，否则其</w:t>
      </w:r>
      <w:r>
        <w:rPr>
          <w:rFonts w:ascii="Microsoft JhengHei" w:eastAsia="Microsoft JhengHei"/>
          <w:b/>
          <w:color w:val="auto"/>
          <w:spacing w:val="-2"/>
          <w:sz w:val="24"/>
        </w:rPr>
        <w:t>响应无效</w:t>
      </w:r>
      <w:r>
        <w:rPr>
          <w:color w:val="auto"/>
          <w:spacing w:val="-2"/>
          <w:sz w:val="24"/>
        </w:rPr>
        <w:t>。</w:t>
      </w:r>
    </w:p>
    <w:p>
      <w:pPr>
        <w:pStyle w:val="47"/>
        <w:numPr>
          <w:ilvl w:val="0"/>
          <w:numId w:val="3"/>
        </w:numPr>
        <w:tabs>
          <w:tab w:val="left" w:pos="922"/>
        </w:tabs>
        <w:spacing w:line="440" w:lineRule="exact"/>
        <w:ind w:left="922" w:hanging="354"/>
        <w:jc w:val="both"/>
        <w:rPr>
          <w:rFonts w:hint="eastAsia"/>
          <w:color w:val="auto"/>
          <w:sz w:val="24"/>
        </w:rPr>
      </w:pPr>
      <w:bookmarkStart w:id="50" w:name="11磋商保证金"/>
      <w:bookmarkEnd w:id="50"/>
      <w:r>
        <w:rPr>
          <w:color w:val="auto"/>
          <w:spacing w:val="-2"/>
          <w:sz w:val="24"/>
        </w:rPr>
        <w:t>磋商保证金</w:t>
      </w:r>
    </w:p>
    <w:p>
      <w:pPr>
        <w:pStyle w:val="47"/>
        <w:numPr>
          <w:ilvl w:val="1"/>
          <w:numId w:val="3"/>
        </w:numPr>
        <w:tabs>
          <w:tab w:val="left" w:pos="1640"/>
        </w:tabs>
        <w:spacing w:line="440" w:lineRule="exact"/>
        <w:ind w:left="1640" w:hanging="717"/>
        <w:jc w:val="both"/>
        <w:rPr>
          <w:rFonts w:hint="eastAsia"/>
          <w:color w:val="auto"/>
        </w:rPr>
      </w:pPr>
      <w:r>
        <w:rPr>
          <w:color w:val="auto"/>
          <w:spacing w:val="-1"/>
          <w:sz w:val="24"/>
        </w:rPr>
        <w:t>供应商应按《供应商须知资料表》中规定的金额及要求交纳磋商保证金。供应商自愿超额缴纳磋商保证金的，响应文件不做无效处理。</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交纳磋商保证金可采用的形式：政府采购法律法规接受的支票、汇票、本票、网上银行支付或者金融机构、担保机构出具的保函等非现金形式。</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w:t>
      </w:r>
    </w:p>
    <w:p>
      <w:pPr>
        <w:pStyle w:val="18"/>
        <w:spacing w:line="440" w:lineRule="exact"/>
        <w:ind w:left="1643"/>
        <w:jc w:val="both"/>
        <w:rPr>
          <w:rFonts w:hint="eastAsia"/>
          <w:color w:val="auto"/>
        </w:rPr>
      </w:pPr>
      <w:r>
        <w:rPr>
          <w:color w:val="auto"/>
          <w:spacing w:val="-2"/>
        </w:rPr>
        <w:t>通过北京市政府采购电子交易平台完成电子保函在线办理。未按上述要求缴纳保证金的，其</w:t>
      </w:r>
      <w:r>
        <w:rPr>
          <w:rFonts w:ascii="Microsoft JhengHei" w:eastAsia="Microsoft JhengHei"/>
          <w:b/>
          <w:color w:val="auto"/>
          <w:spacing w:val="-2"/>
        </w:rPr>
        <w:t>响应无效</w:t>
      </w:r>
      <w:r>
        <w:rPr>
          <w:color w:val="auto"/>
          <w:spacing w:val="-2"/>
        </w:rPr>
        <w:t>。</w:t>
      </w:r>
    </w:p>
    <w:p>
      <w:pPr>
        <w:pStyle w:val="47"/>
        <w:numPr>
          <w:ilvl w:val="1"/>
          <w:numId w:val="3"/>
        </w:numPr>
        <w:tabs>
          <w:tab w:val="left" w:pos="1640"/>
        </w:tabs>
        <w:spacing w:line="440" w:lineRule="exact"/>
        <w:ind w:left="1640" w:hanging="717"/>
        <w:jc w:val="both"/>
        <w:rPr>
          <w:rFonts w:hint="eastAsia"/>
          <w:color w:val="auto"/>
          <w:sz w:val="24"/>
        </w:rPr>
      </w:pPr>
      <w:r>
        <w:rPr>
          <w:color w:val="auto"/>
          <w:sz w:val="24"/>
        </w:rPr>
        <w:t>供应商除需在响应文件中提供“磋商保证金凭证</w:t>
      </w:r>
      <w:r>
        <w:rPr>
          <w:rFonts w:ascii="Arial" w:hAnsi="Arial" w:eastAsia="Arial"/>
          <w:color w:val="auto"/>
          <w:sz w:val="24"/>
        </w:rPr>
        <w:t>/</w:t>
      </w:r>
      <w:r>
        <w:rPr>
          <w:color w:val="auto"/>
          <w:spacing w:val="-12"/>
          <w:sz w:val="24"/>
        </w:rPr>
        <w:t>交款单据电子件”，还需在</w:t>
      </w:r>
    </w:p>
    <w:p>
      <w:pPr>
        <w:pStyle w:val="18"/>
        <w:spacing w:line="440" w:lineRule="exact"/>
        <w:ind w:left="1643"/>
        <w:jc w:val="both"/>
        <w:rPr>
          <w:rFonts w:hint="eastAsia"/>
          <w:color w:val="auto"/>
        </w:rPr>
      </w:pPr>
      <w:r>
        <w:rPr>
          <w:color w:val="auto"/>
          <w:spacing w:val="-2"/>
        </w:rPr>
        <w:t>首次响应文件提交截止时间前，通过电子交易平台上传“磋商保证金凭证</w:t>
      </w:r>
      <w:r>
        <w:rPr>
          <w:rFonts w:ascii="Arial" w:hAnsi="Arial" w:eastAsia="Arial"/>
          <w:color w:val="auto"/>
          <w:spacing w:val="-2"/>
        </w:rPr>
        <w:t>/</w:t>
      </w:r>
      <w:r>
        <w:rPr>
          <w:color w:val="auto"/>
          <w:spacing w:val="-2"/>
        </w:rPr>
        <w:t>交</w:t>
      </w:r>
      <w:r>
        <w:rPr>
          <w:color w:val="auto"/>
          <w:spacing w:val="-17"/>
        </w:rPr>
        <w:t>款单据电子件”。</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1"/>
          <w:sz w:val="24"/>
        </w:rPr>
        <w:t>磋商保证金有效期同响应有效期。</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供应商为联合体的，可以由联合体中的一方或者多方共同交纳磋商保证金，其交纳的保证金对联合体各方均具有约束力。</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Style w:val="47"/>
        <w:numPr>
          <w:ilvl w:val="2"/>
          <w:numId w:val="3"/>
        </w:numPr>
        <w:tabs>
          <w:tab w:val="left" w:pos="2544"/>
          <w:tab w:val="left" w:pos="2548"/>
        </w:tabs>
        <w:spacing w:line="440" w:lineRule="exact"/>
        <w:jc w:val="both"/>
        <w:rPr>
          <w:rFonts w:hint="eastAsia"/>
          <w:color w:val="auto"/>
          <w:sz w:val="24"/>
        </w:rPr>
      </w:pPr>
      <w:r>
        <w:rPr>
          <w:color w:val="auto"/>
          <w:spacing w:val="-10"/>
          <w:sz w:val="24"/>
        </w:rPr>
        <w:t>已提交响应文件的供应商，在提交最后报价之前，可以根据磋商情况</w:t>
      </w:r>
      <w:r>
        <w:rPr>
          <w:color w:val="auto"/>
          <w:spacing w:val="-13"/>
          <w:sz w:val="24"/>
        </w:rPr>
        <w:t>退出磋商。采购人、采购代理机构将退还退出磋商的供应商的磋商保</w:t>
      </w:r>
      <w:r>
        <w:rPr>
          <w:color w:val="auto"/>
          <w:spacing w:val="-4"/>
          <w:sz w:val="24"/>
        </w:rPr>
        <w:t>证金；</w:t>
      </w:r>
    </w:p>
    <w:p>
      <w:pPr>
        <w:pStyle w:val="47"/>
        <w:numPr>
          <w:ilvl w:val="2"/>
          <w:numId w:val="3"/>
        </w:numPr>
        <w:tabs>
          <w:tab w:val="left" w:pos="2544"/>
          <w:tab w:val="left" w:pos="2548"/>
        </w:tabs>
        <w:spacing w:line="440" w:lineRule="exact"/>
        <w:jc w:val="both"/>
        <w:rPr>
          <w:rFonts w:hint="eastAsia"/>
          <w:color w:val="auto"/>
          <w:sz w:val="24"/>
        </w:rPr>
      </w:pPr>
      <w:r>
        <w:rPr>
          <w:color w:val="auto"/>
          <w:spacing w:val="-1"/>
          <w:sz w:val="24"/>
        </w:rPr>
        <w:t xml:space="preserve">成交供应商的磋商保证金，在采购合同签订后 </w:t>
      </w:r>
      <w:r>
        <w:rPr>
          <w:rFonts w:ascii="Arial" w:eastAsia="Arial"/>
          <w:color w:val="auto"/>
          <w:sz w:val="24"/>
        </w:rPr>
        <w:t>5</w:t>
      </w:r>
      <w:r>
        <w:rPr>
          <w:rFonts w:ascii="Arial" w:eastAsia="Arial"/>
          <w:color w:val="auto"/>
          <w:spacing w:val="37"/>
          <w:sz w:val="24"/>
        </w:rPr>
        <w:t xml:space="preserve"> </w:t>
      </w:r>
      <w:r>
        <w:rPr>
          <w:color w:val="auto"/>
          <w:sz w:val="24"/>
        </w:rPr>
        <w:t>个工作日内退还成</w:t>
      </w:r>
      <w:r>
        <w:rPr>
          <w:color w:val="auto"/>
          <w:spacing w:val="-2"/>
          <w:sz w:val="24"/>
        </w:rPr>
        <w:t>交供应商；</w:t>
      </w:r>
    </w:p>
    <w:p>
      <w:pPr>
        <w:pStyle w:val="47"/>
        <w:numPr>
          <w:ilvl w:val="2"/>
          <w:numId w:val="3"/>
        </w:numPr>
        <w:tabs>
          <w:tab w:val="left" w:pos="2544"/>
          <w:tab w:val="left" w:pos="2548"/>
        </w:tabs>
        <w:spacing w:line="440" w:lineRule="exact"/>
        <w:jc w:val="both"/>
        <w:rPr>
          <w:rFonts w:hint="eastAsia"/>
          <w:color w:val="auto"/>
          <w:sz w:val="24"/>
        </w:rPr>
      </w:pPr>
      <w:r>
        <w:rPr>
          <w:color w:val="auto"/>
          <w:spacing w:val="-1"/>
          <w:sz w:val="24"/>
        </w:rPr>
        <w:t xml:space="preserve">未成交供应商的磋商保证金，在成交通知书发出后 </w:t>
      </w:r>
      <w:r>
        <w:rPr>
          <w:rFonts w:ascii="Arial" w:eastAsia="Arial"/>
          <w:color w:val="auto"/>
          <w:sz w:val="24"/>
        </w:rPr>
        <w:t>5</w:t>
      </w:r>
      <w:r>
        <w:rPr>
          <w:rFonts w:ascii="Arial" w:eastAsia="Arial"/>
          <w:color w:val="auto"/>
          <w:spacing w:val="37"/>
          <w:sz w:val="24"/>
        </w:rPr>
        <w:t xml:space="preserve"> </w:t>
      </w:r>
      <w:r>
        <w:rPr>
          <w:color w:val="auto"/>
          <w:sz w:val="24"/>
        </w:rPr>
        <w:t>个工作日内退</w:t>
      </w:r>
      <w:r>
        <w:rPr>
          <w:color w:val="auto"/>
          <w:spacing w:val="-6"/>
          <w:sz w:val="24"/>
        </w:rPr>
        <w:t>还。</w:t>
      </w:r>
    </w:p>
    <w:p>
      <w:pPr>
        <w:pStyle w:val="47"/>
        <w:numPr>
          <w:ilvl w:val="1"/>
          <w:numId w:val="3"/>
        </w:numPr>
        <w:tabs>
          <w:tab w:val="left" w:pos="1643"/>
        </w:tabs>
        <w:spacing w:line="440" w:lineRule="exact"/>
        <w:ind w:left="1643"/>
        <w:jc w:val="both"/>
        <w:rPr>
          <w:rFonts w:hint="eastAsia"/>
          <w:color w:val="auto"/>
          <w:spacing w:val="-2"/>
          <w:sz w:val="24"/>
        </w:rPr>
      </w:pPr>
      <w:r>
        <w:rPr>
          <w:color w:val="auto"/>
          <w:spacing w:val="-2"/>
          <w:sz w:val="24"/>
        </w:rPr>
        <w:t>有下列情形之一的，采购人或采购代理机构不予退还磋商保证金：</w:t>
      </w:r>
    </w:p>
    <w:p>
      <w:pPr>
        <w:pStyle w:val="47"/>
        <w:numPr>
          <w:ilvl w:val="2"/>
          <w:numId w:val="3"/>
        </w:numPr>
        <w:tabs>
          <w:tab w:val="left" w:pos="1640"/>
        </w:tabs>
        <w:spacing w:line="440" w:lineRule="exact"/>
        <w:ind w:left="2544" w:hanging="896"/>
        <w:jc w:val="both"/>
        <w:rPr>
          <w:rFonts w:hint="eastAsia"/>
          <w:color w:val="auto"/>
          <w:sz w:val="24"/>
        </w:rPr>
      </w:pPr>
      <w:r>
        <w:rPr>
          <w:color w:val="auto"/>
          <w:spacing w:val="-1"/>
          <w:sz w:val="24"/>
        </w:rPr>
        <w:t>供应商在响应文件提交截止时间后撤回响应文件的；</w:t>
      </w:r>
    </w:p>
    <w:p>
      <w:pPr>
        <w:pStyle w:val="47"/>
        <w:numPr>
          <w:ilvl w:val="2"/>
          <w:numId w:val="3"/>
        </w:numPr>
        <w:tabs>
          <w:tab w:val="left" w:pos="2544"/>
        </w:tabs>
        <w:spacing w:line="440" w:lineRule="exact"/>
        <w:ind w:left="2544" w:hanging="896"/>
        <w:jc w:val="both"/>
        <w:rPr>
          <w:rFonts w:hint="eastAsia"/>
          <w:color w:val="auto"/>
          <w:sz w:val="24"/>
        </w:rPr>
      </w:pPr>
      <w:r>
        <w:rPr>
          <w:color w:val="auto"/>
          <w:spacing w:val="-1"/>
          <w:sz w:val="24"/>
        </w:rPr>
        <w:t>供应商在响应文件中提供虚假材料的；</w:t>
      </w:r>
    </w:p>
    <w:p>
      <w:pPr>
        <w:pStyle w:val="47"/>
        <w:numPr>
          <w:ilvl w:val="2"/>
          <w:numId w:val="3"/>
        </w:numPr>
        <w:tabs>
          <w:tab w:val="left" w:pos="2544"/>
          <w:tab w:val="left" w:pos="2548"/>
        </w:tabs>
        <w:spacing w:line="440" w:lineRule="exact"/>
        <w:jc w:val="both"/>
        <w:rPr>
          <w:rFonts w:hint="eastAsia"/>
          <w:color w:val="auto"/>
          <w:sz w:val="24"/>
        </w:rPr>
      </w:pPr>
      <w:r>
        <w:rPr>
          <w:color w:val="auto"/>
          <w:spacing w:val="-8"/>
          <w:sz w:val="24"/>
        </w:rPr>
        <w:t>除因不可抗力或磋商文件认可的情形以外，成交供应商不与采购人签</w:t>
      </w:r>
      <w:r>
        <w:rPr>
          <w:color w:val="auto"/>
          <w:spacing w:val="-2"/>
          <w:sz w:val="24"/>
        </w:rPr>
        <w:t>订合同的；</w:t>
      </w:r>
    </w:p>
    <w:p>
      <w:pPr>
        <w:pStyle w:val="47"/>
        <w:numPr>
          <w:ilvl w:val="2"/>
          <w:numId w:val="3"/>
        </w:numPr>
        <w:tabs>
          <w:tab w:val="left" w:pos="2544"/>
        </w:tabs>
        <w:spacing w:line="440" w:lineRule="exact"/>
        <w:ind w:left="2544" w:hanging="896"/>
        <w:jc w:val="both"/>
        <w:rPr>
          <w:rFonts w:hint="eastAsia"/>
          <w:color w:val="auto"/>
          <w:sz w:val="24"/>
        </w:rPr>
      </w:pPr>
      <w:r>
        <w:rPr>
          <w:color w:val="auto"/>
          <w:spacing w:val="-1"/>
          <w:sz w:val="24"/>
        </w:rPr>
        <w:t>供应商与采购人、其他供应商或者采购代理机构恶意串通的；</w:t>
      </w:r>
    </w:p>
    <w:p>
      <w:pPr>
        <w:pStyle w:val="47"/>
        <w:numPr>
          <w:ilvl w:val="2"/>
          <w:numId w:val="3"/>
        </w:numPr>
        <w:tabs>
          <w:tab w:val="left" w:pos="2544"/>
        </w:tabs>
        <w:spacing w:line="440" w:lineRule="exact"/>
        <w:ind w:left="2544" w:hanging="896"/>
        <w:jc w:val="both"/>
        <w:rPr>
          <w:rFonts w:hint="eastAsia"/>
          <w:color w:val="auto"/>
          <w:sz w:val="24"/>
        </w:rPr>
      </w:pPr>
      <w:r>
        <w:rPr>
          <w:color w:val="auto"/>
          <w:spacing w:val="-1"/>
          <w:sz w:val="24"/>
        </w:rPr>
        <w:t>《供应商须知资料表》规定的其他情形。</w:t>
      </w:r>
    </w:p>
    <w:p>
      <w:pPr>
        <w:pStyle w:val="47"/>
        <w:numPr>
          <w:ilvl w:val="0"/>
          <w:numId w:val="3"/>
        </w:numPr>
        <w:tabs>
          <w:tab w:val="left" w:pos="922"/>
        </w:tabs>
        <w:spacing w:line="440" w:lineRule="exact"/>
        <w:ind w:left="922" w:hanging="354"/>
        <w:jc w:val="both"/>
        <w:rPr>
          <w:rFonts w:hint="eastAsia"/>
          <w:color w:val="auto"/>
          <w:sz w:val="24"/>
        </w:rPr>
      </w:pPr>
      <w:bookmarkStart w:id="51" w:name="12响应有效期"/>
      <w:bookmarkEnd w:id="51"/>
      <w:r>
        <w:rPr>
          <w:color w:val="auto"/>
          <w:spacing w:val="-2"/>
          <w:sz w:val="24"/>
        </w:rPr>
        <w:t>响应有效期</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响应文件应在本竞争性磋商文件《供应商须知资料表》中规定的响应有效期内保持有效，响应有效期少于竞争性磋商文件规定期限的，其</w:t>
      </w:r>
      <w:r>
        <w:rPr>
          <w:rFonts w:ascii="Microsoft JhengHei" w:eastAsia="Microsoft JhengHei"/>
          <w:b/>
          <w:color w:val="auto"/>
          <w:spacing w:val="-2"/>
          <w:sz w:val="24"/>
        </w:rPr>
        <w:t>响应无效</w:t>
      </w:r>
      <w:r>
        <w:rPr>
          <w:color w:val="auto"/>
          <w:spacing w:val="-2"/>
          <w:sz w:val="24"/>
        </w:rPr>
        <w:t>。</w:t>
      </w:r>
    </w:p>
    <w:p>
      <w:pPr>
        <w:pStyle w:val="47"/>
        <w:numPr>
          <w:ilvl w:val="0"/>
          <w:numId w:val="3"/>
        </w:numPr>
        <w:tabs>
          <w:tab w:val="left" w:pos="922"/>
        </w:tabs>
        <w:spacing w:line="440" w:lineRule="exact"/>
        <w:ind w:left="922" w:hanging="354"/>
        <w:jc w:val="both"/>
        <w:rPr>
          <w:rFonts w:hint="eastAsia"/>
          <w:color w:val="auto"/>
          <w:sz w:val="24"/>
        </w:rPr>
      </w:pPr>
      <w:bookmarkStart w:id="52" w:name="13响应文件的签署、盖章"/>
      <w:bookmarkEnd w:id="52"/>
      <w:r>
        <w:rPr>
          <w:color w:val="auto"/>
          <w:spacing w:val="-1"/>
          <w:sz w:val="24"/>
        </w:rPr>
        <w:t>响应文件的签署、盖章</w:t>
      </w:r>
    </w:p>
    <w:p>
      <w:pPr>
        <w:pStyle w:val="47"/>
        <w:numPr>
          <w:ilvl w:val="1"/>
          <w:numId w:val="3"/>
        </w:numPr>
        <w:tabs>
          <w:tab w:val="left" w:pos="2035"/>
        </w:tabs>
        <w:spacing w:line="440" w:lineRule="exact"/>
        <w:ind w:left="2035" w:hanging="900"/>
        <w:jc w:val="both"/>
        <w:rPr>
          <w:rFonts w:hint="eastAsia"/>
          <w:color w:val="auto"/>
          <w:sz w:val="24"/>
        </w:rPr>
      </w:pPr>
      <w:r>
        <w:rPr>
          <w:color w:val="auto"/>
          <w:spacing w:val="-2"/>
          <w:sz w:val="24"/>
        </w:rPr>
        <w:t>竞争性磋商文件要求签字的内容（如授权委托书等</w:t>
      </w:r>
      <w:r>
        <w:rPr>
          <w:color w:val="auto"/>
          <w:spacing w:val="-118"/>
          <w:sz w:val="24"/>
        </w:rPr>
        <w:t>）</w:t>
      </w:r>
      <w:r>
        <w:rPr>
          <w:color w:val="auto"/>
          <w:spacing w:val="-2"/>
          <w:sz w:val="24"/>
        </w:rPr>
        <w:t>，可以使用电子签章或使用原件的电子件（电子件指扫描件、照片等形式电子文件</w:t>
      </w:r>
      <w:r>
        <w:rPr>
          <w:color w:val="auto"/>
          <w:spacing w:val="-118"/>
          <w:sz w:val="24"/>
        </w:rPr>
        <w:t>）</w:t>
      </w:r>
      <w:r>
        <w:rPr>
          <w:color w:val="auto"/>
          <w:spacing w:val="-2"/>
          <w:sz w:val="24"/>
        </w:rPr>
        <w:t>；要求第三方出具的盖章件原件（如联合协议、分包意向协议、制造商授权书等</w:t>
      </w:r>
      <w:r>
        <w:rPr>
          <w:color w:val="auto"/>
          <w:spacing w:val="-127"/>
          <w:sz w:val="24"/>
        </w:rPr>
        <w:t>）</w:t>
      </w:r>
      <w:r>
        <w:rPr>
          <w:color w:val="auto"/>
          <w:spacing w:val="-9"/>
          <w:sz w:val="24"/>
        </w:rPr>
        <w:t>，</w:t>
      </w:r>
      <w:r>
        <w:rPr>
          <w:color w:val="auto"/>
          <w:spacing w:val="-2"/>
          <w:sz w:val="24"/>
        </w:rPr>
        <w:t>响应文件中应使用原件的电子件。</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3"/>
          <w:sz w:val="24"/>
        </w:rPr>
        <w:t>竞争性磋商文件要求盖章的内容，一般通过投标文件编制工具加盖电子签章。</w:t>
      </w:r>
    </w:p>
    <w:p>
      <w:pPr>
        <w:pStyle w:val="6"/>
        <w:tabs>
          <w:tab w:val="left" w:pos="702"/>
        </w:tabs>
        <w:spacing w:line="440" w:lineRule="exact"/>
        <w:ind w:left="1"/>
        <w:jc w:val="both"/>
        <w:rPr>
          <w:rFonts w:hint="eastAsia"/>
          <w:color w:val="auto"/>
        </w:rPr>
      </w:pPr>
      <w:bookmarkStart w:id="53" w:name="四___响应文件的提交"/>
      <w:bookmarkEnd w:id="53"/>
      <w:r>
        <w:rPr>
          <w:color w:val="auto"/>
          <w:spacing w:val="-10"/>
        </w:rPr>
        <w:t>四</w:t>
      </w:r>
      <w:r>
        <w:rPr>
          <w:color w:val="auto"/>
        </w:rPr>
        <w:tab/>
      </w:r>
      <w:r>
        <w:rPr>
          <w:color w:val="auto"/>
          <w:spacing w:val="-2"/>
        </w:rPr>
        <w:t>响应文件的提</w:t>
      </w:r>
      <w:r>
        <w:rPr>
          <w:color w:val="auto"/>
          <w:spacing w:val="-10"/>
        </w:rPr>
        <w:t>交</w:t>
      </w:r>
    </w:p>
    <w:p>
      <w:pPr>
        <w:pStyle w:val="47"/>
        <w:numPr>
          <w:ilvl w:val="0"/>
          <w:numId w:val="3"/>
        </w:numPr>
        <w:tabs>
          <w:tab w:val="left" w:pos="922"/>
        </w:tabs>
        <w:spacing w:line="440" w:lineRule="exact"/>
        <w:ind w:left="922" w:hanging="354"/>
        <w:jc w:val="both"/>
        <w:rPr>
          <w:rFonts w:hint="eastAsia"/>
          <w:color w:val="auto"/>
          <w:sz w:val="24"/>
        </w:rPr>
      </w:pPr>
      <w:bookmarkStart w:id="54" w:name="14响应文件的提交"/>
      <w:bookmarkEnd w:id="54"/>
      <w:r>
        <w:rPr>
          <w:color w:val="auto"/>
          <w:spacing w:val="-2"/>
          <w:sz w:val="24"/>
        </w:rPr>
        <w:t>响应文件的提交</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本项目使用北京市政府采购电子交易平台。供应商根据竞争性磋商文件及电子交易平台供应商操作手册要求编制、生成并提交电子响应文件。</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采购人及采购代理机构拒绝接受通过电子交易平台以外任何形式提交的首次响应文件，磋商保证金除外。</w:t>
      </w:r>
    </w:p>
    <w:p>
      <w:pPr>
        <w:pStyle w:val="47"/>
        <w:numPr>
          <w:ilvl w:val="0"/>
          <w:numId w:val="3"/>
        </w:numPr>
        <w:tabs>
          <w:tab w:val="left" w:pos="922"/>
        </w:tabs>
        <w:spacing w:line="440" w:lineRule="exact"/>
        <w:ind w:left="922" w:hanging="354"/>
        <w:jc w:val="both"/>
        <w:rPr>
          <w:rFonts w:hint="eastAsia"/>
          <w:color w:val="auto"/>
          <w:sz w:val="24"/>
        </w:rPr>
      </w:pPr>
      <w:bookmarkStart w:id="55" w:name="15响应文件提交截止时间"/>
      <w:bookmarkEnd w:id="55"/>
      <w:r>
        <w:rPr>
          <w:color w:val="auto"/>
          <w:spacing w:val="-1"/>
          <w:sz w:val="24"/>
        </w:rPr>
        <w:t>响应文件提交截止时间</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供应商应在竞争性磋商文件要求响应文件提交截止时间前，将电子响应文件提交至电子交易平台。</w:t>
      </w:r>
    </w:p>
    <w:p>
      <w:pPr>
        <w:pStyle w:val="47"/>
        <w:numPr>
          <w:ilvl w:val="0"/>
          <w:numId w:val="3"/>
        </w:numPr>
        <w:tabs>
          <w:tab w:val="left" w:pos="922"/>
        </w:tabs>
        <w:spacing w:line="440" w:lineRule="exact"/>
        <w:ind w:left="922" w:hanging="354"/>
        <w:jc w:val="both"/>
        <w:rPr>
          <w:rFonts w:hint="eastAsia"/>
          <w:color w:val="auto"/>
          <w:sz w:val="24"/>
        </w:rPr>
      </w:pPr>
      <w:bookmarkStart w:id="56" w:name="16响应文件的修改与撤回"/>
      <w:bookmarkEnd w:id="56"/>
      <w:r>
        <w:rPr>
          <w:color w:val="auto"/>
          <w:spacing w:val="-1"/>
          <w:sz w:val="24"/>
        </w:rPr>
        <w:t>响应文件的修改与撤回</w:t>
      </w:r>
    </w:p>
    <w:p>
      <w:pPr>
        <w:pStyle w:val="47"/>
        <w:numPr>
          <w:ilvl w:val="1"/>
          <w:numId w:val="3"/>
        </w:numPr>
        <w:tabs>
          <w:tab w:val="left" w:pos="1640"/>
        </w:tabs>
        <w:spacing w:line="440" w:lineRule="exact"/>
        <w:ind w:left="1643" w:hanging="717"/>
        <w:jc w:val="both"/>
        <w:rPr>
          <w:rFonts w:hint="eastAsia"/>
          <w:color w:val="auto"/>
        </w:rPr>
      </w:pPr>
      <w:r>
        <w:rPr>
          <w:color w:val="auto"/>
          <w:spacing w:val="-1"/>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供应商对响应文件的补充、修改的内容应当按照竞争性磋商文件要求签署、盖章，作为响应文件的组成部分。补充、修改的内容与响应文件不一致的，以补充、修改的内容为准。</w:t>
      </w:r>
    </w:p>
    <w:p>
      <w:pPr>
        <w:pStyle w:val="6"/>
        <w:tabs>
          <w:tab w:val="left" w:pos="700"/>
        </w:tabs>
        <w:spacing w:line="440" w:lineRule="exact"/>
        <w:jc w:val="both"/>
        <w:rPr>
          <w:rFonts w:hint="eastAsia"/>
          <w:color w:val="auto"/>
        </w:rPr>
      </w:pPr>
      <w:bookmarkStart w:id="57" w:name="五___评审"/>
      <w:bookmarkEnd w:id="57"/>
      <w:r>
        <w:rPr>
          <w:color w:val="auto"/>
          <w:spacing w:val="-10"/>
        </w:rPr>
        <w:t>五</w:t>
      </w:r>
      <w:r>
        <w:rPr>
          <w:color w:val="auto"/>
        </w:rPr>
        <w:tab/>
      </w:r>
      <w:r>
        <w:rPr>
          <w:color w:val="auto"/>
          <w:spacing w:val="-2"/>
        </w:rPr>
        <w:t>评</w:t>
      </w:r>
      <w:r>
        <w:rPr>
          <w:color w:val="auto"/>
          <w:spacing w:val="-10"/>
        </w:rPr>
        <w:t>审</w:t>
      </w:r>
    </w:p>
    <w:p>
      <w:pPr>
        <w:pStyle w:val="47"/>
        <w:numPr>
          <w:ilvl w:val="0"/>
          <w:numId w:val="3"/>
        </w:numPr>
        <w:tabs>
          <w:tab w:val="left" w:pos="922"/>
        </w:tabs>
        <w:spacing w:line="440" w:lineRule="exact"/>
        <w:ind w:left="922" w:hanging="354"/>
        <w:jc w:val="both"/>
        <w:rPr>
          <w:rFonts w:hint="eastAsia"/>
          <w:color w:val="auto"/>
          <w:sz w:val="24"/>
        </w:rPr>
      </w:pPr>
      <w:bookmarkStart w:id="58" w:name="17响应文件的解密与开启"/>
      <w:bookmarkEnd w:id="58"/>
      <w:r>
        <w:rPr>
          <w:color w:val="auto"/>
          <w:spacing w:val="-1"/>
          <w:sz w:val="24"/>
        </w:rPr>
        <w:t>响应文件的解密与开启</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采购人或采购代理机构将按竞争性磋商文件的规定，在响应文件提交截止时间的同一时间和竞争性磋商文件预先确定的地点开启响应文件。</w:t>
      </w:r>
    </w:p>
    <w:p>
      <w:pPr>
        <w:pStyle w:val="47"/>
        <w:numPr>
          <w:ilvl w:val="1"/>
          <w:numId w:val="3"/>
        </w:numPr>
        <w:tabs>
          <w:tab w:val="left" w:pos="1640"/>
          <w:tab w:val="left" w:pos="1643"/>
        </w:tabs>
        <w:spacing w:line="440" w:lineRule="exact"/>
        <w:ind w:left="1640" w:hanging="717"/>
        <w:jc w:val="both"/>
        <w:rPr>
          <w:rFonts w:hint="eastAsia"/>
          <w:color w:val="auto"/>
          <w:sz w:val="24"/>
        </w:rPr>
      </w:pPr>
      <w:r>
        <w:rPr>
          <w:color w:val="auto"/>
          <w:spacing w:val="-1"/>
          <w:sz w:val="24"/>
        </w:rPr>
        <w:t>本项目解密使用北京市政府采购电子交易平台。供应商应在《供应商须知资</w:t>
      </w:r>
    </w:p>
    <w:p>
      <w:pPr>
        <w:pStyle w:val="18"/>
        <w:spacing w:line="440" w:lineRule="exact"/>
        <w:ind w:left="1643"/>
        <w:jc w:val="both"/>
        <w:rPr>
          <w:rFonts w:hint="eastAsia"/>
          <w:color w:val="auto"/>
        </w:rPr>
      </w:pPr>
      <w:r>
        <w:rPr>
          <w:color w:val="auto"/>
          <w:spacing w:val="-2"/>
        </w:rPr>
        <w:t>料表》规定的时间内对响应文件进行解密，因非系统原因导致的解密失败，视为</w:t>
      </w:r>
      <w:r>
        <w:rPr>
          <w:rFonts w:ascii="Microsoft JhengHei" w:eastAsia="Microsoft JhengHei"/>
          <w:b/>
          <w:color w:val="auto"/>
          <w:spacing w:val="-2"/>
        </w:rPr>
        <w:t>无效响应</w:t>
      </w:r>
      <w:r>
        <w:rPr>
          <w:color w:val="auto"/>
          <w:spacing w:val="-2"/>
        </w:rPr>
        <w:t>。</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1"/>
          <w:sz w:val="24"/>
        </w:rPr>
        <w:t>供应商认为采购人员及相关人员与其他供应商有利害关系的，可以向采购人</w:t>
      </w:r>
    </w:p>
    <w:p>
      <w:pPr>
        <w:pStyle w:val="18"/>
        <w:spacing w:line="440" w:lineRule="exact"/>
        <w:ind w:left="1643"/>
        <w:jc w:val="both"/>
        <w:rPr>
          <w:rFonts w:hint="eastAsia"/>
          <w:color w:val="auto"/>
        </w:rPr>
      </w:pPr>
      <w:r>
        <w:rPr>
          <w:color w:val="auto"/>
          <w:spacing w:val="-2"/>
        </w:rPr>
        <w:t>或采购代理机构书面提出回避申请，并说明理由。采购人或采购代理机构将及时询问被申请回避人员，有利害关系的被申请回避人员将回避。</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9"/>
          <w:sz w:val="24"/>
        </w:rPr>
        <w:t xml:space="preserve">供应商不足 </w:t>
      </w:r>
      <w:r>
        <w:rPr>
          <w:rFonts w:ascii="Arial" w:eastAsia="Arial"/>
          <w:color w:val="auto"/>
          <w:sz w:val="24"/>
        </w:rPr>
        <w:t>3</w:t>
      </w:r>
      <w:r>
        <w:rPr>
          <w:rFonts w:ascii="Arial" w:eastAsia="Arial"/>
          <w:color w:val="auto"/>
          <w:spacing w:val="3"/>
          <w:sz w:val="24"/>
        </w:rPr>
        <w:t xml:space="preserve"> </w:t>
      </w:r>
      <w:r>
        <w:rPr>
          <w:color w:val="auto"/>
          <w:spacing w:val="-2"/>
          <w:sz w:val="24"/>
        </w:rPr>
        <w:t>家的，不予解密。</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2"/>
          <w:sz w:val="24"/>
        </w:rPr>
        <w:t>本项目不公开报价。</w:t>
      </w:r>
    </w:p>
    <w:p>
      <w:pPr>
        <w:pStyle w:val="47"/>
        <w:numPr>
          <w:ilvl w:val="0"/>
          <w:numId w:val="3"/>
        </w:numPr>
        <w:tabs>
          <w:tab w:val="left" w:pos="922"/>
        </w:tabs>
        <w:spacing w:line="440" w:lineRule="exact"/>
        <w:ind w:left="922" w:hanging="354"/>
        <w:jc w:val="both"/>
        <w:rPr>
          <w:rFonts w:hint="eastAsia"/>
          <w:color w:val="auto"/>
          <w:sz w:val="24"/>
        </w:rPr>
      </w:pPr>
      <w:bookmarkStart w:id="59" w:name="18磋商小组"/>
      <w:bookmarkEnd w:id="59"/>
      <w:r>
        <w:rPr>
          <w:color w:val="auto"/>
          <w:spacing w:val="-3"/>
          <w:sz w:val="24"/>
        </w:rPr>
        <w:t>磋商小组</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磋商小组根据政府采购有关规定和本次采购项目的特点进行组建，并负责具体评审与磋商事务，独立履行职责。</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评审专家须符合《财政部关于在政府采购活动中查询及使用信用记录有关问</w:t>
      </w:r>
      <w:r>
        <w:rPr>
          <w:color w:val="auto"/>
          <w:spacing w:val="-24"/>
          <w:sz w:val="24"/>
        </w:rPr>
        <w:t>题的通知》</w:t>
      </w:r>
      <w:r>
        <w:rPr>
          <w:color w:val="auto"/>
          <w:sz w:val="24"/>
        </w:rPr>
        <w:t>（财库〔</w:t>
      </w:r>
      <w:r>
        <w:rPr>
          <w:rFonts w:ascii="Arial" w:eastAsia="Arial"/>
          <w:color w:val="auto"/>
          <w:sz w:val="24"/>
        </w:rPr>
        <w:t>2016</w:t>
      </w:r>
      <w:r>
        <w:rPr>
          <w:color w:val="auto"/>
          <w:sz w:val="24"/>
        </w:rPr>
        <w:t>〕</w:t>
      </w:r>
      <w:r>
        <w:rPr>
          <w:rFonts w:ascii="Arial" w:eastAsia="Arial"/>
          <w:color w:val="auto"/>
          <w:sz w:val="24"/>
        </w:rPr>
        <w:t xml:space="preserve">125 </w:t>
      </w:r>
      <w:r>
        <w:rPr>
          <w:color w:val="auto"/>
          <w:sz w:val="24"/>
        </w:rPr>
        <w:t>号）的规定。依法自行选定评审专家的，采</w:t>
      </w:r>
      <w:r>
        <w:rPr>
          <w:color w:val="auto"/>
          <w:spacing w:val="-2"/>
          <w:sz w:val="24"/>
        </w:rPr>
        <w:t>购人和采购代理机构将查询有关信用记录，对具有行贿、受贿、欺诈等不良信用记录的人员，拒绝其参与政府采购活动。</w:t>
      </w:r>
    </w:p>
    <w:p>
      <w:pPr>
        <w:pStyle w:val="47"/>
        <w:numPr>
          <w:ilvl w:val="0"/>
          <w:numId w:val="3"/>
        </w:numPr>
        <w:tabs>
          <w:tab w:val="left" w:pos="927"/>
        </w:tabs>
        <w:spacing w:line="440" w:lineRule="exact"/>
        <w:ind w:left="927" w:hanging="359"/>
        <w:jc w:val="both"/>
        <w:rPr>
          <w:rFonts w:hint="eastAsia"/>
          <w:color w:val="auto"/>
          <w:sz w:val="24"/>
        </w:rPr>
      </w:pPr>
      <w:bookmarkStart w:id="60" w:name="19评审方法和评审标准"/>
      <w:bookmarkEnd w:id="60"/>
      <w:r>
        <w:rPr>
          <w:color w:val="auto"/>
          <w:spacing w:val="-2"/>
          <w:sz w:val="24"/>
        </w:rPr>
        <w:t>评审方法和评审标准</w:t>
      </w:r>
    </w:p>
    <w:p>
      <w:pPr>
        <w:pStyle w:val="47"/>
        <w:numPr>
          <w:ilvl w:val="1"/>
          <w:numId w:val="3"/>
        </w:numPr>
        <w:tabs>
          <w:tab w:val="left" w:pos="1640"/>
        </w:tabs>
        <w:spacing w:line="440" w:lineRule="exact"/>
        <w:ind w:left="1640" w:hanging="717"/>
        <w:jc w:val="both"/>
        <w:rPr>
          <w:rFonts w:hint="eastAsia"/>
          <w:color w:val="auto"/>
        </w:rPr>
      </w:pPr>
      <w:r>
        <w:rPr>
          <w:color w:val="auto"/>
          <w:spacing w:val="-9"/>
          <w:sz w:val="24"/>
        </w:rPr>
        <w:t>见第三章《评审方法和评审标准》。</w:t>
      </w:r>
      <w:bookmarkStart w:id="61" w:name="六___确定成交"/>
      <w:bookmarkEnd w:id="61"/>
    </w:p>
    <w:p>
      <w:pPr>
        <w:pStyle w:val="6"/>
        <w:tabs>
          <w:tab w:val="left" w:pos="700"/>
        </w:tabs>
        <w:spacing w:line="440" w:lineRule="exact"/>
        <w:jc w:val="both"/>
        <w:rPr>
          <w:rFonts w:hint="eastAsia"/>
          <w:color w:val="auto"/>
        </w:rPr>
      </w:pPr>
      <w:r>
        <w:rPr>
          <w:color w:val="auto"/>
        </w:rPr>
        <w:t>六</w:t>
      </w:r>
      <w:r>
        <w:rPr>
          <w:color w:val="auto"/>
        </w:rPr>
        <w:tab/>
      </w:r>
      <w:r>
        <w:rPr>
          <w:color w:val="auto"/>
        </w:rPr>
        <w:t>确定成交</w:t>
      </w:r>
    </w:p>
    <w:p>
      <w:pPr>
        <w:pStyle w:val="47"/>
        <w:numPr>
          <w:ilvl w:val="0"/>
          <w:numId w:val="3"/>
        </w:numPr>
        <w:tabs>
          <w:tab w:val="left" w:pos="922"/>
        </w:tabs>
        <w:spacing w:line="440" w:lineRule="exact"/>
        <w:ind w:left="922" w:hanging="354"/>
        <w:jc w:val="both"/>
        <w:rPr>
          <w:rFonts w:hint="eastAsia"/>
          <w:color w:val="auto"/>
          <w:sz w:val="24"/>
        </w:rPr>
      </w:pPr>
      <w:bookmarkStart w:id="62" w:name="20确定成交供应商"/>
      <w:bookmarkEnd w:id="62"/>
      <w:r>
        <w:rPr>
          <w:color w:val="auto"/>
          <w:spacing w:val="-2"/>
          <w:sz w:val="24"/>
        </w:rPr>
        <w:t>确定成交供应商</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采购人将在收到评审报告后，从评审报告提出的成交候选供应商中，按照排序由高到低的原则确定成交供应商。采购人是否授权磋商小组直接确定成交</w:t>
      </w:r>
      <w:r>
        <w:rPr>
          <w:color w:val="auto"/>
          <w:spacing w:val="-10"/>
          <w:sz w:val="24"/>
        </w:rPr>
        <w:t>供应商，见《供应商须知资料表》。成交候选人并列的，按照《供应商须知资</w:t>
      </w:r>
      <w:r>
        <w:rPr>
          <w:color w:val="auto"/>
          <w:spacing w:val="-2"/>
          <w:sz w:val="24"/>
        </w:rPr>
        <w:t>料表》要求确定成交供应商。</w:t>
      </w:r>
    </w:p>
    <w:p>
      <w:pPr>
        <w:pStyle w:val="47"/>
        <w:numPr>
          <w:ilvl w:val="0"/>
          <w:numId w:val="3"/>
        </w:numPr>
        <w:tabs>
          <w:tab w:val="left" w:pos="922"/>
        </w:tabs>
        <w:spacing w:line="440" w:lineRule="exact"/>
        <w:ind w:left="922" w:hanging="354"/>
        <w:jc w:val="both"/>
        <w:rPr>
          <w:rFonts w:hint="eastAsia"/>
          <w:color w:val="auto"/>
          <w:sz w:val="24"/>
        </w:rPr>
      </w:pPr>
      <w:bookmarkStart w:id="63" w:name="21成交公告与成交通知书"/>
      <w:bookmarkEnd w:id="63"/>
      <w:r>
        <w:rPr>
          <w:color w:val="auto"/>
          <w:spacing w:val="-1"/>
          <w:sz w:val="24"/>
        </w:rPr>
        <w:t>成交公告与成交通知书</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2"/>
          <w:sz w:val="24"/>
        </w:rPr>
        <w:t xml:space="preserve">采购人或采购代理机构将在成交供应商确定后 </w:t>
      </w:r>
      <w:r>
        <w:rPr>
          <w:rFonts w:ascii="Arial" w:eastAsia="Arial"/>
          <w:color w:val="auto"/>
          <w:sz w:val="24"/>
        </w:rPr>
        <w:t>2</w:t>
      </w:r>
      <w:r>
        <w:rPr>
          <w:rFonts w:ascii="Arial" w:eastAsia="Arial"/>
          <w:color w:val="auto"/>
          <w:spacing w:val="20"/>
          <w:sz w:val="24"/>
        </w:rPr>
        <w:t xml:space="preserve"> </w:t>
      </w:r>
      <w:r>
        <w:rPr>
          <w:color w:val="auto"/>
          <w:spacing w:val="-1"/>
          <w:sz w:val="24"/>
        </w:rPr>
        <w:t>个工作日内，在北京市政府</w:t>
      </w:r>
    </w:p>
    <w:p>
      <w:pPr>
        <w:pStyle w:val="18"/>
        <w:spacing w:line="440" w:lineRule="exact"/>
        <w:ind w:left="1643"/>
        <w:jc w:val="both"/>
        <w:rPr>
          <w:rFonts w:ascii="Arial" w:eastAsia="Arial"/>
          <w:color w:val="auto"/>
        </w:rPr>
      </w:pPr>
      <w:r>
        <w:rPr>
          <w:color w:val="auto"/>
          <w:spacing w:val="-12"/>
        </w:rPr>
        <w:t xml:space="preserve">采购网公告成交结果，同时向成交供应商发出成交通知书，成交公告期限为 </w:t>
      </w:r>
      <w:r>
        <w:rPr>
          <w:rFonts w:ascii="Arial" w:eastAsia="Arial"/>
          <w:color w:val="auto"/>
          <w:spacing w:val="-10"/>
        </w:rPr>
        <w:t>1</w:t>
      </w:r>
    </w:p>
    <w:p>
      <w:pPr>
        <w:pStyle w:val="18"/>
        <w:spacing w:line="440" w:lineRule="exact"/>
        <w:ind w:left="1643"/>
        <w:jc w:val="both"/>
        <w:rPr>
          <w:rFonts w:hint="eastAsia"/>
          <w:color w:val="auto"/>
        </w:rPr>
      </w:pPr>
      <w:r>
        <w:rPr>
          <w:color w:val="auto"/>
          <w:spacing w:val="-2"/>
        </w:rPr>
        <w:t>个工作日。</w:t>
      </w:r>
    </w:p>
    <w:p>
      <w:pPr>
        <w:pStyle w:val="47"/>
        <w:numPr>
          <w:ilvl w:val="1"/>
          <w:numId w:val="3"/>
        </w:numPr>
        <w:tabs>
          <w:tab w:val="left" w:pos="1646"/>
          <w:tab w:val="left" w:pos="1648"/>
        </w:tabs>
        <w:spacing w:line="440" w:lineRule="exact"/>
        <w:jc w:val="both"/>
        <w:rPr>
          <w:rFonts w:hint="eastAsia"/>
          <w:color w:val="auto"/>
          <w:sz w:val="24"/>
        </w:rPr>
      </w:pPr>
      <w:r>
        <w:rPr>
          <w:color w:val="auto"/>
          <w:spacing w:val="-2"/>
          <w:sz w:val="24"/>
        </w:rPr>
        <w:t>成交通知书对采购人和成交供应商均具有法律效力。成交通知书发出后，采购人改变成交结果的，或者成交供应商放弃成交项目的，应当依法承担法律</w:t>
      </w:r>
      <w:r>
        <w:rPr>
          <w:color w:val="auto"/>
          <w:spacing w:val="-4"/>
          <w:sz w:val="24"/>
        </w:rPr>
        <w:t>责任。</w:t>
      </w:r>
    </w:p>
    <w:p>
      <w:pPr>
        <w:pStyle w:val="47"/>
        <w:numPr>
          <w:ilvl w:val="0"/>
          <w:numId w:val="3"/>
        </w:numPr>
        <w:tabs>
          <w:tab w:val="left" w:pos="922"/>
        </w:tabs>
        <w:spacing w:line="440" w:lineRule="exact"/>
        <w:ind w:left="922" w:hanging="354"/>
        <w:jc w:val="both"/>
        <w:rPr>
          <w:rFonts w:hint="eastAsia"/>
          <w:color w:val="auto"/>
          <w:sz w:val="24"/>
        </w:rPr>
      </w:pPr>
      <w:bookmarkStart w:id="64" w:name="22终止"/>
      <w:bookmarkEnd w:id="64"/>
      <w:r>
        <w:rPr>
          <w:color w:val="auto"/>
          <w:spacing w:val="-5"/>
          <w:sz w:val="24"/>
        </w:rPr>
        <w:t>终止</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出现下列情形之一的，采购人或采购代理机构将终止竞争性磋商采购活动，发布项目终止公告并说明原因，重新开展采购活动：</w:t>
      </w:r>
    </w:p>
    <w:p>
      <w:pPr>
        <w:pStyle w:val="47"/>
        <w:numPr>
          <w:ilvl w:val="2"/>
          <w:numId w:val="3"/>
        </w:numPr>
        <w:tabs>
          <w:tab w:val="left" w:pos="2544"/>
        </w:tabs>
        <w:spacing w:line="440" w:lineRule="exact"/>
        <w:ind w:left="2544" w:hanging="896"/>
        <w:jc w:val="both"/>
        <w:rPr>
          <w:rFonts w:hint="eastAsia"/>
          <w:color w:val="auto"/>
          <w:sz w:val="24"/>
        </w:rPr>
      </w:pPr>
      <w:r>
        <w:rPr>
          <w:color w:val="auto"/>
          <w:spacing w:val="-1"/>
          <w:sz w:val="24"/>
        </w:rPr>
        <w:t>因情况变化，不再符合规定的竞争性磋商采购方式适用情形的；</w:t>
      </w:r>
    </w:p>
    <w:p>
      <w:pPr>
        <w:pStyle w:val="47"/>
        <w:numPr>
          <w:ilvl w:val="2"/>
          <w:numId w:val="3"/>
        </w:numPr>
        <w:tabs>
          <w:tab w:val="left" w:pos="2544"/>
        </w:tabs>
        <w:spacing w:line="440" w:lineRule="exact"/>
        <w:ind w:left="2544" w:hanging="896"/>
        <w:jc w:val="both"/>
        <w:rPr>
          <w:rFonts w:hint="eastAsia"/>
          <w:color w:val="auto"/>
          <w:sz w:val="24"/>
        </w:rPr>
      </w:pPr>
      <w:r>
        <w:rPr>
          <w:color w:val="auto"/>
          <w:spacing w:val="-1"/>
          <w:sz w:val="24"/>
        </w:rPr>
        <w:t>出现影响采购公正的违法、违规行为的；</w:t>
      </w:r>
    </w:p>
    <w:p>
      <w:pPr>
        <w:pStyle w:val="47"/>
        <w:numPr>
          <w:ilvl w:val="2"/>
          <w:numId w:val="3"/>
        </w:numPr>
        <w:tabs>
          <w:tab w:val="left" w:pos="2544"/>
        </w:tabs>
        <w:spacing w:line="440" w:lineRule="exact"/>
        <w:ind w:left="2544" w:hanging="896"/>
        <w:jc w:val="both"/>
        <w:rPr>
          <w:rFonts w:hint="eastAsia"/>
          <w:color w:val="auto"/>
          <w:sz w:val="24"/>
        </w:rPr>
      </w:pPr>
      <w:r>
        <w:rPr>
          <w:color w:val="auto"/>
          <w:sz w:val="24"/>
        </w:rPr>
        <w:t>除了</w:t>
      </w:r>
      <w:r>
        <w:rPr>
          <w:rFonts w:ascii="Arial" w:hAnsi="Arial" w:eastAsia="Arial"/>
          <w:color w:val="auto"/>
          <w:w w:val="135"/>
          <w:sz w:val="24"/>
        </w:rPr>
        <w:t>“</w:t>
      </w:r>
      <w:r>
        <w:rPr>
          <w:color w:val="auto"/>
          <w:spacing w:val="-1"/>
          <w:sz w:val="24"/>
        </w:rPr>
        <w:t>市场竞争不充分的科研项目，以及需要扶持的科技成果转化项</w:t>
      </w:r>
    </w:p>
    <w:p>
      <w:pPr>
        <w:pStyle w:val="18"/>
        <w:spacing w:line="440" w:lineRule="exact"/>
        <w:ind w:left="2546"/>
        <w:jc w:val="both"/>
        <w:rPr>
          <w:rFonts w:hint="eastAsia"/>
          <w:color w:val="auto"/>
        </w:rPr>
      </w:pPr>
      <w:r>
        <w:rPr>
          <w:color w:val="auto"/>
          <w:spacing w:val="-2"/>
        </w:rPr>
        <w:t xml:space="preserve">目，提交最后报价的供应商可以为 </w:t>
      </w:r>
      <w:r>
        <w:rPr>
          <w:rFonts w:ascii="Arial" w:hAnsi="Arial" w:eastAsia="Arial"/>
          <w:color w:val="auto"/>
        </w:rPr>
        <w:t>2</w:t>
      </w:r>
      <w:r>
        <w:rPr>
          <w:rFonts w:ascii="Arial" w:hAnsi="Arial" w:eastAsia="Arial"/>
          <w:color w:val="auto"/>
          <w:spacing w:val="36"/>
        </w:rPr>
        <w:t xml:space="preserve"> </w:t>
      </w:r>
      <w:r>
        <w:rPr>
          <w:color w:val="auto"/>
        </w:rPr>
        <w:t>家；政府购买服务项目（含政</w:t>
      </w:r>
      <w:r>
        <w:rPr>
          <w:color w:val="auto"/>
          <w:spacing w:val="-4"/>
        </w:rPr>
        <w:t>府和社会资本合作项目），在采购过程中符合要求的供应商（社会资</w:t>
      </w:r>
      <w:r>
        <w:rPr>
          <w:color w:val="auto"/>
          <w:spacing w:val="-2"/>
        </w:rPr>
        <w:t>本）</w:t>
      </w:r>
      <w:r>
        <w:rPr>
          <w:color w:val="auto"/>
          <w:spacing w:val="-11"/>
        </w:rPr>
        <w:t xml:space="preserve">只有 </w:t>
      </w:r>
      <w:r>
        <w:rPr>
          <w:rFonts w:ascii="Arial" w:hAnsi="Arial" w:eastAsia="Arial"/>
          <w:color w:val="auto"/>
          <w:spacing w:val="-2"/>
        </w:rPr>
        <w:t xml:space="preserve">2 </w:t>
      </w:r>
      <w:r>
        <w:rPr>
          <w:color w:val="auto"/>
          <w:spacing w:val="-2"/>
        </w:rPr>
        <w:t>家的，竞争性磋商采购活动可以继续进行</w:t>
      </w:r>
      <w:r>
        <w:rPr>
          <w:rFonts w:ascii="Arial" w:hAnsi="Arial" w:eastAsia="Arial"/>
          <w:color w:val="auto"/>
          <w:spacing w:val="-2"/>
          <w:w w:val="135"/>
        </w:rPr>
        <w:t>”</w:t>
      </w:r>
      <w:r>
        <w:rPr>
          <w:color w:val="auto"/>
          <w:spacing w:val="-2"/>
        </w:rPr>
        <w:t>的情形外，在采购过程中符合要求的供应商或者报价未超过采购预算的供应商不</w:t>
      </w:r>
      <w:r>
        <w:rPr>
          <w:color w:val="auto"/>
          <w:spacing w:val="-11"/>
        </w:rPr>
        <w:t xml:space="preserve">足 </w:t>
      </w:r>
      <w:r>
        <w:rPr>
          <w:rFonts w:ascii="Arial" w:hAnsi="Arial" w:eastAsia="Arial"/>
          <w:color w:val="auto"/>
        </w:rPr>
        <w:t xml:space="preserve">3 </w:t>
      </w:r>
      <w:r>
        <w:rPr>
          <w:color w:val="auto"/>
        </w:rPr>
        <w:t>家的。</w:t>
      </w:r>
    </w:p>
    <w:p>
      <w:pPr>
        <w:pStyle w:val="47"/>
        <w:numPr>
          <w:ilvl w:val="0"/>
          <w:numId w:val="3"/>
        </w:numPr>
        <w:tabs>
          <w:tab w:val="left" w:pos="922"/>
        </w:tabs>
        <w:spacing w:line="440" w:lineRule="exact"/>
        <w:ind w:left="922" w:hanging="354"/>
        <w:jc w:val="both"/>
        <w:rPr>
          <w:rFonts w:hint="eastAsia"/>
          <w:color w:val="auto"/>
          <w:sz w:val="24"/>
        </w:rPr>
      </w:pPr>
      <w:bookmarkStart w:id="65" w:name="23签订合同"/>
      <w:bookmarkEnd w:id="65"/>
      <w:r>
        <w:rPr>
          <w:color w:val="auto"/>
          <w:spacing w:val="-3"/>
          <w:sz w:val="24"/>
        </w:rPr>
        <w:t>签订合同</w:t>
      </w:r>
    </w:p>
    <w:p>
      <w:pPr>
        <w:pStyle w:val="47"/>
        <w:numPr>
          <w:ilvl w:val="1"/>
          <w:numId w:val="3"/>
        </w:numPr>
        <w:tabs>
          <w:tab w:val="left" w:pos="1640"/>
        </w:tabs>
        <w:spacing w:line="440" w:lineRule="exact"/>
        <w:ind w:left="1640" w:hanging="717"/>
        <w:jc w:val="both"/>
        <w:rPr>
          <w:rFonts w:hint="eastAsia"/>
          <w:color w:val="auto"/>
        </w:rPr>
      </w:pPr>
      <w:r>
        <w:rPr>
          <w:color w:val="auto"/>
          <w:spacing w:val="-2"/>
          <w:sz w:val="24"/>
        </w:rPr>
        <w:t xml:space="preserve">采购人与成交供应商应当在成交通知书发出之日起 </w:t>
      </w:r>
      <w:r>
        <w:rPr>
          <w:rFonts w:ascii="Arial" w:eastAsia="Arial"/>
          <w:color w:val="auto"/>
          <w:sz w:val="24"/>
        </w:rPr>
        <w:t>30</w:t>
      </w:r>
      <w:r>
        <w:rPr>
          <w:rFonts w:ascii="Arial" w:eastAsia="Arial"/>
          <w:color w:val="auto"/>
          <w:spacing w:val="13"/>
          <w:sz w:val="24"/>
        </w:rPr>
        <w:t xml:space="preserve"> </w:t>
      </w:r>
      <w:r>
        <w:rPr>
          <w:color w:val="auto"/>
          <w:spacing w:val="-15"/>
          <w:sz w:val="24"/>
        </w:rPr>
        <w:t>日内，按照磋商文件确</w:t>
      </w:r>
      <w:r>
        <w:rPr>
          <w:color w:val="auto"/>
          <w:spacing w:val="-2"/>
        </w:rPr>
        <w:t>定的合同文本以及采购标的、规格型号、采购金额、采购数量、技术和服务要求等事项签订政府采购合同。</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z w:val="24"/>
        </w:rPr>
        <w:t>成交供应商拒绝签订政府采购合同的，采购人可以按照评审报告推荐的成交</w:t>
      </w:r>
      <w:r>
        <w:rPr>
          <w:color w:val="auto"/>
          <w:spacing w:val="-4"/>
          <w:sz w:val="24"/>
        </w:rPr>
        <w:t>候选人名单排序，确定下一候选人为成交供应商，也可以重新开展采购活动。</w:t>
      </w:r>
      <w:r>
        <w:rPr>
          <w:color w:val="auto"/>
          <w:spacing w:val="-5"/>
          <w:sz w:val="24"/>
        </w:rPr>
        <w:t>拒绝签订政府采购合同的成交供应商不得参加对该项目重新开展的采购活动。</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联合体成交的，联合体各方应当共同与采购人签订合同，就采购合同约定的事项向采购人承担连带责任。</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1"/>
          <w:sz w:val="24"/>
        </w:rPr>
        <w:t>政府采购合同不能转包。</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2"/>
          <w:sz w:val="24"/>
        </w:rPr>
        <w:t>采购人允许采用分包方式履行合同的，成交供应商可以依法采取分包方式履</w:t>
      </w:r>
      <w:r>
        <w:rPr>
          <w:color w:val="auto"/>
          <w:spacing w:val="-7"/>
          <w:sz w:val="24"/>
        </w:rPr>
        <w:t>行合同。本项目是否允许分包，见《供应商须知资料表》。政府采购合同分包</w:t>
      </w:r>
      <w:r>
        <w:rPr>
          <w:color w:val="auto"/>
          <w:spacing w:val="-2"/>
          <w:sz w:val="24"/>
        </w:rPr>
        <w:t>履行的，应当在响应文件中载明分包承担主体，分包承担主体应当具备相应</w:t>
      </w:r>
    </w:p>
    <w:p>
      <w:pPr>
        <w:pStyle w:val="18"/>
        <w:spacing w:line="440" w:lineRule="exact"/>
        <w:ind w:left="1643"/>
        <w:jc w:val="both"/>
        <w:rPr>
          <w:rFonts w:hint="eastAsia"/>
          <w:color w:val="auto"/>
        </w:rPr>
      </w:pPr>
      <w:r>
        <w:rPr>
          <w:color w:val="auto"/>
        </w:rPr>
        <w:t>资质条件且不得再次分包，</w:t>
      </w:r>
      <w:r>
        <w:rPr>
          <w:rFonts w:ascii="Microsoft JhengHei" w:eastAsia="Microsoft JhengHei"/>
          <w:b/>
          <w:color w:val="auto"/>
        </w:rPr>
        <w:t>否则响应无效</w:t>
      </w:r>
      <w:r>
        <w:rPr>
          <w:color w:val="auto"/>
          <w:spacing w:val="-1"/>
        </w:rPr>
        <w:t>。成交供应商就采购项目和分包项目向采购人负责，分包供应商就分包项目承担责任。</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7"/>
          <w:sz w:val="24"/>
        </w:rPr>
        <w:t>“政采贷”融资指引：详见《供应商须知资料表》。</w:t>
      </w:r>
    </w:p>
    <w:p>
      <w:pPr>
        <w:pStyle w:val="47"/>
        <w:numPr>
          <w:ilvl w:val="0"/>
          <w:numId w:val="3"/>
        </w:numPr>
        <w:tabs>
          <w:tab w:val="left" w:pos="922"/>
        </w:tabs>
        <w:spacing w:line="440" w:lineRule="exact"/>
        <w:ind w:left="922" w:hanging="354"/>
        <w:jc w:val="both"/>
        <w:rPr>
          <w:rFonts w:hint="eastAsia"/>
          <w:color w:val="auto"/>
          <w:sz w:val="24"/>
        </w:rPr>
      </w:pPr>
      <w:bookmarkStart w:id="66" w:name="24询问与质疑"/>
      <w:bookmarkEnd w:id="66"/>
      <w:r>
        <w:rPr>
          <w:color w:val="auto"/>
          <w:spacing w:val="-2"/>
          <w:sz w:val="24"/>
        </w:rPr>
        <w:t>询问与质疑</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5"/>
          <w:sz w:val="24"/>
        </w:rPr>
        <w:t>询问</w:t>
      </w:r>
    </w:p>
    <w:p>
      <w:pPr>
        <w:pStyle w:val="47"/>
        <w:numPr>
          <w:ilvl w:val="2"/>
          <w:numId w:val="3"/>
        </w:numPr>
        <w:tabs>
          <w:tab w:val="left" w:pos="2544"/>
          <w:tab w:val="left" w:pos="2548"/>
        </w:tabs>
        <w:spacing w:line="440" w:lineRule="exact"/>
        <w:jc w:val="both"/>
        <w:rPr>
          <w:rFonts w:hint="eastAsia"/>
          <w:color w:val="auto"/>
          <w:sz w:val="24"/>
        </w:rPr>
      </w:pPr>
      <w:r>
        <w:rPr>
          <w:color w:val="auto"/>
          <w:spacing w:val="-9"/>
          <w:sz w:val="24"/>
        </w:rPr>
        <w:t>供应商对政府采购活动事项有疑问的，可依法向采购人或采购代理机</w:t>
      </w:r>
      <w:r>
        <w:rPr>
          <w:color w:val="auto"/>
          <w:spacing w:val="-8"/>
          <w:sz w:val="24"/>
        </w:rPr>
        <w:t>构提出询问，提出形式见《供应商须知资料表》。</w:t>
      </w:r>
    </w:p>
    <w:p>
      <w:pPr>
        <w:pStyle w:val="47"/>
        <w:numPr>
          <w:ilvl w:val="2"/>
          <w:numId w:val="3"/>
        </w:numPr>
        <w:tabs>
          <w:tab w:val="left" w:pos="2544"/>
          <w:tab w:val="left" w:pos="2548"/>
        </w:tabs>
        <w:spacing w:line="440" w:lineRule="exact"/>
        <w:jc w:val="both"/>
        <w:rPr>
          <w:rFonts w:hint="eastAsia"/>
          <w:color w:val="auto"/>
          <w:sz w:val="24"/>
        </w:rPr>
      </w:pPr>
      <w:r>
        <w:rPr>
          <w:color w:val="auto"/>
          <w:spacing w:val="-1"/>
          <w:sz w:val="24"/>
        </w:rPr>
        <w:t xml:space="preserve">采购人或采购代理机构对供应商依法提出的询问，在 </w:t>
      </w:r>
      <w:r>
        <w:rPr>
          <w:rFonts w:ascii="Arial" w:eastAsia="Arial"/>
          <w:color w:val="auto"/>
          <w:sz w:val="24"/>
        </w:rPr>
        <w:t xml:space="preserve">3 </w:t>
      </w:r>
      <w:r>
        <w:rPr>
          <w:color w:val="auto"/>
          <w:sz w:val="24"/>
        </w:rPr>
        <w:t>个工作日内</w:t>
      </w:r>
      <w:r>
        <w:rPr>
          <w:color w:val="auto"/>
          <w:spacing w:val="-2"/>
          <w:sz w:val="24"/>
        </w:rPr>
        <w:t>作出答复，但答复的内容不得涉及商业秘密。</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5"/>
          <w:sz w:val="24"/>
        </w:rPr>
        <w:t>质疑</w:t>
      </w:r>
    </w:p>
    <w:p>
      <w:pPr>
        <w:pStyle w:val="47"/>
        <w:numPr>
          <w:ilvl w:val="2"/>
          <w:numId w:val="3"/>
        </w:numPr>
        <w:tabs>
          <w:tab w:val="left" w:pos="2544"/>
        </w:tabs>
        <w:spacing w:line="440" w:lineRule="exact"/>
        <w:ind w:left="2544" w:hanging="896"/>
        <w:jc w:val="both"/>
        <w:rPr>
          <w:rFonts w:hint="eastAsia"/>
          <w:color w:val="auto"/>
          <w:sz w:val="24"/>
        </w:rPr>
      </w:pPr>
      <w:r>
        <w:rPr>
          <w:color w:val="auto"/>
          <w:spacing w:val="-9"/>
          <w:sz w:val="24"/>
        </w:rPr>
        <w:t>供应商认为竞争性磋商文件、采购过程、成交结果使自己的权益受到</w:t>
      </w:r>
    </w:p>
    <w:p>
      <w:pPr>
        <w:pStyle w:val="18"/>
        <w:spacing w:line="440" w:lineRule="exact"/>
        <w:ind w:left="2546"/>
        <w:jc w:val="both"/>
        <w:rPr>
          <w:rFonts w:hint="eastAsia"/>
          <w:color w:val="auto"/>
        </w:rPr>
      </w:pPr>
      <w:r>
        <w:rPr>
          <w:color w:val="auto"/>
          <w:spacing w:val="-3"/>
        </w:rPr>
        <w:t xml:space="preserve">损害的，可以在知道或者应知其权益受到损害之日起 </w:t>
      </w:r>
      <w:r>
        <w:rPr>
          <w:rFonts w:ascii="Arial" w:eastAsia="Arial"/>
          <w:color w:val="auto"/>
        </w:rPr>
        <w:t>7</w:t>
      </w:r>
      <w:r>
        <w:rPr>
          <w:rFonts w:ascii="Arial" w:eastAsia="Arial"/>
          <w:color w:val="auto"/>
          <w:spacing w:val="-17"/>
        </w:rPr>
        <w:t xml:space="preserve"> </w:t>
      </w:r>
      <w:r>
        <w:rPr>
          <w:color w:val="auto"/>
        </w:rPr>
        <w:t>个工作日内，</w:t>
      </w:r>
      <w:r>
        <w:rPr>
          <w:color w:val="auto"/>
          <w:spacing w:val="-2"/>
        </w:rPr>
        <w:t>以书面形式向采购人、采购代理机构提出质疑。采购人、采购代理机</w:t>
      </w:r>
      <w:r>
        <w:rPr>
          <w:color w:val="auto"/>
          <w:spacing w:val="-3"/>
        </w:rPr>
        <w:t xml:space="preserve">构在收到质疑函后 </w:t>
      </w:r>
      <w:r>
        <w:rPr>
          <w:rFonts w:ascii="Arial" w:eastAsia="Arial"/>
          <w:color w:val="auto"/>
        </w:rPr>
        <w:t xml:space="preserve">7 </w:t>
      </w:r>
      <w:r>
        <w:rPr>
          <w:color w:val="auto"/>
        </w:rPr>
        <w:t>个工作日内作出答复。</w:t>
      </w:r>
    </w:p>
    <w:p>
      <w:pPr>
        <w:pStyle w:val="47"/>
        <w:numPr>
          <w:ilvl w:val="2"/>
          <w:numId w:val="3"/>
        </w:numPr>
        <w:tabs>
          <w:tab w:val="left" w:pos="2544"/>
          <w:tab w:val="left" w:pos="2548"/>
        </w:tabs>
        <w:spacing w:line="440" w:lineRule="exact"/>
        <w:ind w:left="2552" w:hanging="902"/>
        <w:jc w:val="both"/>
        <w:rPr>
          <w:rFonts w:hint="eastAsia"/>
          <w:color w:val="auto"/>
        </w:rPr>
      </w:pPr>
      <w:r>
        <w:rPr>
          <w:color w:val="auto"/>
          <w:spacing w:val="-8"/>
          <w:sz w:val="24"/>
        </w:rPr>
        <w:t>质疑函须使用财政部制定的范本文件。供应商为自然人的，质疑函应</w:t>
      </w:r>
      <w:r>
        <w:rPr>
          <w:color w:val="auto"/>
          <w:spacing w:val="-12"/>
          <w:sz w:val="24"/>
        </w:rPr>
        <w:t>当由本人签字；供应商为法人或者其他组织的，质疑函应当由法定代</w:t>
      </w:r>
      <w:bookmarkStart w:id="67" w:name="第三章___评审方法和评审标准"/>
      <w:bookmarkEnd w:id="67"/>
      <w:r>
        <w:rPr>
          <w:color w:val="auto"/>
          <w:spacing w:val="-12"/>
          <w:sz w:val="24"/>
        </w:rPr>
        <w:t>表人、主要负责人，或者其授权代表签字或者盖章，并加盖公章。</w:t>
      </w:r>
    </w:p>
    <w:p>
      <w:pPr>
        <w:pStyle w:val="47"/>
        <w:numPr>
          <w:ilvl w:val="2"/>
          <w:numId w:val="3"/>
        </w:numPr>
        <w:tabs>
          <w:tab w:val="left" w:pos="2544"/>
          <w:tab w:val="left" w:pos="2548"/>
        </w:tabs>
        <w:spacing w:line="440" w:lineRule="exact"/>
        <w:jc w:val="both"/>
        <w:rPr>
          <w:rFonts w:hint="eastAsia"/>
          <w:color w:val="auto"/>
          <w:sz w:val="24"/>
        </w:rPr>
      </w:pPr>
      <w:r>
        <w:rPr>
          <w:color w:val="auto"/>
          <w:spacing w:val="-10"/>
          <w:sz w:val="24"/>
        </w:rPr>
        <w:t>供应商委托代理人进行质疑的，应当随质疑函同时提交供应商签署的</w:t>
      </w:r>
      <w:r>
        <w:rPr>
          <w:color w:val="auto"/>
          <w:spacing w:val="-17"/>
          <w:sz w:val="24"/>
        </w:rPr>
        <w:t>授权委托书。授权委托书应当载明代理人的姓名或者名称、代理事项、</w:t>
      </w:r>
      <w:r>
        <w:rPr>
          <w:color w:val="auto"/>
          <w:spacing w:val="-2"/>
          <w:sz w:val="24"/>
        </w:rPr>
        <w:t>具体权限、期限和相关事项。供应商为自然人的，应当由本人签字；</w:t>
      </w:r>
      <w:r>
        <w:rPr>
          <w:color w:val="auto"/>
          <w:spacing w:val="-9"/>
          <w:sz w:val="24"/>
        </w:rPr>
        <w:t>供应商为法人或者其他组织的，应当由法定代表人、主要负责人签字</w:t>
      </w:r>
      <w:r>
        <w:rPr>
          <w:color w:val="auto"/>
          <w:spacing w:val="-2"/>
          <w:sz w:val="24"/>
        </w:rPr>
        <w:t>或者盖章，并加盖公章。</w:t>
      </w:r>
    </w:p>
    <w:p>
      <w:pPr>
        <w:pStyle w:val="47"/>
        <w:numPr>
          <w:ilvl w:val="2"/>
          <w:numId w:val="3"/>
        </w:numPr>
        <w:tabs>
          <w:tab w:val="left" w:pos="2544"/>
          <w:tab w:val="left" w:pos="2548"/>
        </w:tabs>
        <w:spacing w:line="440" w:lineRule="exact"/>
        <w:jc w:val="both"/>
        <w:rPr>
          <w:rFonts w:hint="eastAsia"/>
          <w:color w:val="auto"/>
          <w:sz w:val="24"/>
        </w:rPr>
      </w:pPr>
      <w:r>
        <w:rPr>
          <w:color w:val="auto"/>
          <w:spacing w:val="-2"/>
          <w:sz w:val="24"/>
        </w:rPr>
        <w:t>供应商应在法定质疑期内一次性提出针对同一采购程序环节的质疑，</w:t>
      </w:r>
      <w:r>
        <w:rPr>
          <w:color w:val="auto"/>
          <w:spacing w:val="-7"/>
          <w:sz w:val="24"/>
        </w:rPr>
        <w:t>法定质疑期内针对同一采购程序环节再次提出的质疑，采购人、采购</w:t>
      </w:r>
      <w:r>
        <w:rPr>
          <w:color w:val="auto"/>
          <w:spacing w:val="-2"/>
          <w:sz w:val="24"/>
        </w:rPr>
        <w:t>代理机构有权不予答复。</w:t>
      </w:r>
    </w:p>
    <w:p>
      <w:pPr>
        <w:pStyle w:val="47"/>
        <w:numPr>
          <w:ilvl w:val="1"/>
          <w:numId w:val="3"/>
        </w:numPr>
        <w:tabs>
          <w:tab w:val="left" w:pos="1640"/>
        </w:tabs>
        <w:spacing w:line="440" w:lineRule="exact"/>
        <w:ind w:left="1640" w:hanging="717"/>
        <w:jc w:val="both"/>
        <w:rPr>
          <w:rFonts w:hint="eastAsia"/>
          <w:color w:val="auto"/>
          <w:sz w:val="24"/>
        </w:rPr>
      </w:pPr>
      <w:r>
        <w:rPr>
          <w:color w:val="auto"/>
          <w:spacing w:val="-5"/>
          <w:sz w:val="24"/>
        </w:rPr>
        <w:t>接收询问和质疑的联系部门、联系电话和通讯地址见《供应商须知资料表》。</w:t>
      </w:r>
    </w:p>
    <w:p>
      <w:pPr>
        <w:pStyle w:val="47"/>
        <w:numPr>
          <w:ilvl w:val="0"/>
          <w:numId w:val="3"/>
        </w:numPr>
        <w:tabs>
          <w:tab w:val="left" w:pos="922"/>
        </w:tabs>
        <w:spacing w:line="440" w:lineRule="exact"/>
        <w:ind w:left="922" w:hanging="354"/>
        <w:jc w:val="both"/>
        <w:rPr>
          <w:rFonts w:hint="eastAsia"/>
          <w:color w:val="auto"/>
          <w:sz w:val="24"/>
        </w:rPr>
      </w:pPr>
      <w:bookmarkStart w:id="68" w:name="25代理费"/>
      <w:bookmarkEnd w:id="68"/>
      <w:r>
        <w:rPr>
          <w:color w:val="auto"/>
          <w:spacing w:val="-4"/>
          <w:sz w:val="24"/>
        </w:rPr>
        <w:t>代理费</w:t>
      </w:r>
    </w:p>
    <w:p>
      <w:pPr>
        <w:pStyle w:val="47"/>
        <w:numPr>
          <w:ilvl w:val="1"/>
          <w:numId w:val="3"/>
        </w:numPr>
        <w:tabs>
          <w:tab w:val="left" w:pos="1640"/>
          <w:tab w:val="left" w:pos="1643"/>
        </w:tabs>
        <w:spacing w:line="440" w:lineRule="exact"/>
        <w:ind w:left="1643"/>
        <w:jc w:val="both"/>
        <w:rPr>
          <w:rFonts w:hint="eastAsia"/>
          <w:color w:val="auto"/>
          <w:sz w:val="24"/>
        </w:rPr>
      </w:pPr>
      <w:r>
        <w:rPr>
          <w:color w:val="auto"/>
          <w:spacing w:val="-7"/>
          <w:sz w:val="24"/>
        </w:rPr>
        <w:t>收费对象、收费标准及缴纳时间见《供应商须知资料表》。</w:t>
      </w:r>
    </w:p>
    <w:p>
      <w:pPr>
        <w:pStyle w:val="47"/>
        <w:spacing w:line="408" w:lineRule="auto"/>
        <w:rPr>
          <w:rFonts w:hint="eastAsia"/>
          <w:color w:val="auto"/>
          <w:sz w:val="24"/>
        </w:rPr>
        <w:sectPr>
          <w:pgSz w:w="11910" w:h="16840"/>
          <w:pgMar w:top="1338" w:right="1134" w:bottom="1077" w:left="1134" w:header="879" w:footer="885" w:gutter="0"/>
          <w:cols w:space="720" w:num="1"/>
        </w:sectPr>
      </w:pPr>
    </w:p>
    <w:p>
      <w:pPr>
        <w:pStyle w:val="2"/>
        <w:tabs>
          <w:tab w:val="left" w:pos="1625"/>
        </w:tabs>
        <w:spacing w:line="623" w:lineRule="exact"/>
        <w:ind w:left="3"/>
        <w:rPr>
          <w:rFonts w:hint="eastAsia"/>
          <w:color w:val="auto"/>
        </w:rPr>
      </w:pPr>
      <w:bookmarkStart w:id="69" w:name="_bookmark2"/>
      <w:bookmarkEnd w:id="69"/>
      <w:r>
        <w:rPr>
          <w:color w:val="auto"/>
        </w:rPr>
        <w:t>第三</w:t>
      </w:r>
      <w:r>
        <w:rPr>
          <w:color w:val="auto"/>
          <w:spacing w:val="-10"/>
        </w:rPr>
        <w:t>章</w:t>
      </w:r>
      <w:r>
        <w:rPr>
          <w:color w:val="auto"/>
        </w:rPr>
        <w:tab/>
      </w:r>
      <w:r>
        <w:rPr>
          <w:color w:val="auto"/>
        </w:rPr>
        <w:t>评审方法和评审标</w:t>
      </w:r>
      <w:r>
        <w:rPr>
          <w:color w:val="auto"/>
          <w:spacing w:val="-10"/>
        </w:rPr>
        <w:t>准</w:t>
      </w:r>
    </w:p>
    <w:p>
      <w:pPr>
        <w:pStyle w:val="9"/>
        <w:spacing w:before="153"/>
        <w:ind w:left="5"/>
        <w:jc w:val="center"/>
        <w:rPr>
          <w:rFonts w:hint="eastAsia"/>
          <w:color w:val="auto"/>
        </w:rPr>
      </w:pPr>
      <w:bookmarkStart w:id="70" w:name="一、评审程序和方法"/>
      <w:bookmarkEnd w:id="70"/>
      <w:r>
        <w:rPr>
          <w:color w:val="auto"/>
          <w:spacing w:val="-2"/>
        </w:rPr>
        <w:t>一、评审程序和方法</w:t>
      </w:r>
    </w:p>
    <w:p>
      <w:pPr>
        <w:pStyle w:val="47"/>
        <w:numPr>
          <w:ilvl w:val="0"/>
          <w:numId w:val="4"/>
        </w:numPr>
        <w:tabs>
          <w:tab w:val="left" w:pos="927"/>
        </w:tabs>
        <w:spacing w:line="440" w:lineRule="exact"/>
        <w:ind w:left="927" w:hanging="359"/>
        <w:jc w:val="both"/>
        <w:rPr>
          <w:rFonts w:hint="eastAsia"/>
          <w:color w:val="auto"/>
          <w:sz w:val="24"/>
        </w:rPr>
      </w:pPr>
      <w:bookmarkStart w:id="71" w:name="1响应文件的资格审查和符合性审查"/>
      <w:bookmarkEnd w:id="71"/>
      <w:r>
        <w:rPr>
          <w:color w:val="auto"/>
          <w:spacing w:val="-1"/>
          <w:sz w:val="24"/>
        </w:rPr>
        <w:t>响应文件的资格审查和符合性审查</w:t>
      </w:r>
    </w:p>
    <w:p>
      <w:pPr>
        <w:pStyle w:val="47"/>
        <w:numPr>
          <w:ilvl w:val="1"/>
          <w:numId w:val="4"/>
        </w:numPr>
        <w:tabs>
          <w:tab w:val="left" w:pos="1641"/>
          <w:tab w:val="left" w:pos="1643"/>
        </w:tabs>
        <w:spacing w:line="440" w:lineRule="exact"/>
        <w:ind w:right="568"/>
        <w:jc w:val="both"/>
        <w:rPr>
          <w:rFonts w:hint="eastAsia"/>
          <w:color w:val="auto"/>
          <w:sz w:val="24"/>
        </w:rPr>
      </w:pPr>
      <w:r>
        <w:rPr>
          <w:color w:val="auto"/>
          <w:spacing w:val="-2"/>
          <w:sz w:val="24"/>
        </w:rPr>
        <w:t>磋商小组将根据《资格审查要求》和《符合性审查要求》中规定的内容，对供应商进行检查，并形成检查结果。供应商《响应文件》有任何一项不符合</w:t>
      </w:r>
    </w:p>
    <w:p>
      <w:pPr>
        <w:pStyle w:val="18"/>
        <w:spacing w:line="440" w:lineRule="exact"/>
        <w:ind w:left="1643" w:right="563"/>
        <w:jc w:val="both"/>
        <w:rPr>
          <w:rFonts w:hint="eastAsia"/>
          <w:color w:val="auto"/>
        </w:rPr>
      </w:pPr>
      <w:r>
        <w:rPr>
          <w:color w:val="auto"/>
          <w:spacing w:val="-2"/>
        </w:rPr>
        <w:t>《资格审查要求》和《符合性审查要求》要求的，视为未实质性响应磋商文件。未实质性响应磋商文件的响应文件按</w:t>
      </w:r>
      <w:r>
        <w:rPr>
          <w:rFonts w:ascii="Microsoft JhengHei" w:eastAsia="Microsoft JhengHei"/>
          <w:b/>
          <w:color w:val="auto"/>
          <w:spacing w:val="-2"/>
        </w:rPr>
        <w:t>无效响应</w:t>
      </w:r>
      <w:r>
        <w:rPr>
          <w:color w:val="auto"/>
          <w:spacing w:val="-2"/>
        </w:rPr>
        <w:t>处理，磋商小组应当告知提交响应文件的供应商。</w:t>
      </w:r>
    </w:p>
    <w:p>
      <w:pPr>
        <w:pStyle w:val="47"/>
        <w:numPr>
          <w:ilvl w:val="1"/>
          <w:numId w:val="4"/>
        </w:numPr>
        <w:tabs>
          <w:tab w:val="left" w:pos="1641"/>
          <w:tab w:val="left" w:pos="1643"/>
        </w:tabs>
        <w:spacing w:line="440" w:lineRule="exact"/>
        <w:ind w:right="565"/>
        <w:jc w:val="both"/>
        <w:rPr>
          <w:rFonts w:hint="eastAsia"/>
          <w:color w:val="auto"/>
          <w:sz w:val="24"/>
        </w:rPr>
      </w:pPr>
      <w:r>
        <w:rPr>
          <w:color w:val="auto"/>
          <w:spacing w:val="-20"/>
          <w:sz w:val="24"/>
        </w:rPr>
        <w:t>《资格审查要求》中对格式有要求的，除竞争性磋商文件另有规定外，均为</w:t>
      </w:r>
      <w:r>
        <w:rPr>
          <w:rFonts w:ascii="Arial" w:hAnsi="Arial" w:eastAsia="Arial"/>
          <w:color w:val="auto"/>
          <w:spacing w:val="-2"/>
          <w:w w:val="135"/>
          <w:sz w:val="24"/>
        </w:rPr>
        <w:t>“</w:t>
      </w:r>
      <w:r>
        <w:rPr>
          <w:color w:val="auto"/>
          <w:spacing w:val="-2"/>
          <w:sz w:val="24"/>
        </w:rPr>
        <w:t>实质性格式</w:t>
      </w:r>
      <w:r>
        <w:rPr>
          <w:rFonts w:ascii="Arial" w:hAnsi="Arial" w:eastAsia="Arial"/>
          <w:color w:val="auto"/>
          <w:spacing w:val="-2"/>
          <w:w w:val="135"/>
          <w:sz w:val="24"/>
        </w:rPr>
        <w:t>”</w:t>
      </w:r>
      <w:r>
        <w:rPr>
          <w:color w:val="auto"/>
          <w:spacing w:val="-2"/>
          <w:sz w:val="24"/>
        </w:rPr>
        <w:t>文件。</w:t>
      </w:r>
    </w:p>
    <w:p>
      <w:pPr>
        <w:pStyle w:val="47"/>
        <w:numPr>
          <w:ilvl w:val="1"/>
          <w:numId w:val="4"/>
        </w:numPr>
        <w:tabs>
          <w:tab w:val="left" w:pos="1641"/>
        </w:tabs>
        <w:spacing w:line="440" w:lineRule="exact"/>
        <w:ind w:left="1641" w:hanging="718"/>
        <w:jc w:val="both"/>
        <w:rPr>
          <w:rFonts w:hint="eastAsia"/>
          <w:color w:val="auto"/>
          <w:sz w:val="24"/>
        </w:rPr>
      </w:pPr>
      <w:r>
        <w:rPr>
          <w:color w:val="auto"/>
          <w:spacing w:val="-1"/>
          <w:sz w:val="24"/>
        </w:rPr>
        <w:t>《资格审查要求》见下表：</w:t>
      </w:r>
    </w:p>
    <w:p>
      <w:pPr>
        <w:pStyle w:val="9"/>
        <w:spacing w:before="134"/>
        <w:ind w:left="0" w:right="193"/>
        <w:jc w:val="center"/>
        <w:rPr>
          <w:rFonts w:hint="eastAsia"/>
          <w:color w:val="auto"/>
        </w:rPr>
      </w:pPr>
      <w:r>
        <w:rPr>
          <w:color w:val="auto"/>
          <w:spacing w:val="-2"/>
        </w:rPr>
        <w:t>资格审查要求</w:t>
      </w:r>
    </w:p>
    <w:p>
      <w:pPr>
        <w:pStyle w:val="18"/>
        <w:rPr>
          <w:rFonts w:hint="eastAsia" w:ascii="Microsoft JhengHei"/>
          <w:b/>
          <w:color w:val="auto"/>
          <w:sz w:val="8"/>
        </w:rPr>
      </w:pPr>
    </w:p>
    <w:tbl>
      <w:tblPr>
        <w:tblStyle w:val="46"/>
        <w:tblW w:w="9288"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6" w:type="dxa"/>
          </w:tcPr>
          <w:p>
            <w:pPr>
              <w:pStyle w:val="48"/>
              <w:spacing w:line="0" w:lineRule="atLeast"/>
              <w:jc w:val="center"/>
              <w:rPr>
                <w:rFonts w:hint="eastAsia" w:ascii="Microsoft JhengHei" w:eastAsia="Microsoft JhengHei"/>
                <w:b/>
                <w:color w:val="auto"/>
                <w:sz w:val="24"/>
              </w:rPr>
            </w:pPr>
            <w:r>
              <w:rPr>
                <w:rFonts w:ascii="Microsoft JhengHei" w:eastAsia="Microsoft JhengHei"/>
                <w:b/>
                <w:color w:val="auto"/>
                <w:spacing w:val="-5"/>
                <w:sz w:val="24"/>
              </w:rPr>
              <w:t>序号</w:t>
            </w:r>
          </w:p>
        </w:tc>
        <w:tc>
          <w:tcPr>
            <w:tcW w:w="1742" w:type="dxa"/>
          </w:tcPr>
          <w:p>
            <w:pPr>
              <w:pStyle w:val="48"/>
              <w:spacing w:line="0" w:lineRule="atLeast"/>
              <w:rPr>
                <w:rFonts w:hint="eastAsia" w:ascii="Microsoft JhengHei" w:eastAsia="Microsoft JhengHei"/>
                <w:b/>
                <w:color w:val="auto"/>
                <w:sz w:val="24"/>
              </w:rPr>
            </w:pPr>
            <w:r>
              <w:rPr>
                <w:rFonts w:ascii="Microsoft JhengHei" w:eastAsia="Microsoft JhengHei"/>
                <w:b/>
                <w:color w:val="auto"/>
                <w:spacing w:val="-3"/>
                <w:sz w:val="24"/>
              </w:rPr>
              <w:t>检查因素</w:t>
            </w:r>
          </w:p>
        </w:tc>
        <w:tc>
          <w:tcPr>
            <w:tcW w:w="4791" w:type="dxa"/>
          </w:tcPr>
          <w:p>
            <w:pPr>
              <w:pStyle w:val="48"/>
              <w:spacing w:line="0" w:lineRule="atLeast"/>
              <w:jc w:val="center"/>
              <w:rPr>
                <w:rFonts w:hint="eastAsia" w:ascii="Microsoft JhengHei" w:eastAsia="Microsoft JhengHei"/>
                <w:b/>
                <w:color w:val="auto"/>
                <w:sz w:val="24"/>
              </w:rPr>
            </w:pPr>
            <w:r>
              <w:rPr>
                <w:rFonts w:ascii="Microsoft JhengHei" w:eastAsia="Microsoft JhengHei"/>
                <w:b/>
                <w:color w:val="auto"/>
                <w:spacing w:val="-3"/>
                <w:sz w:val="24"/>
              </w:rPr>
              <w:t>检查内容</w:t>
            </w:r>
          </w:p>
        </w:tc>
        <w:tc>
          <w:tcPr>
            <w:tcW w:w="1909" w:type="dxa"/>
          </w:tcPr>
          <w:p>
            <w:pPr>
              <w:pStyle w:val="48"/>
              <w:spacing w:line="0" w:lineRule="atLeast"/>
              <w:rPr>
                <w:rFonts w:hint="eastAsia" w:ascii="Microsoft JhengHei" w:eastAsia="Microsoft JhengHei"/>
                <w:b/>
                <w:color w:val="auto"/>
                <w:sz w:val="24"/>
              </w:rPr>
            </w:pPr>
            <w:r>
              <w:rPr>
                <w:rFonts w:ascii="Microsoft JhengHei" w:eastAsia="Microsoft JhengHei"/>
                <w:b/>
                <w:color w:val="auto"/>
                <w:spacing w:val="-3"/>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846" w:type="dxa"/>
            <w:vAlign w:val="center"/>
          </w:tcPr>
          <w:p>
            <w:pPr>
              <w:pStyle w:val="48"/>
              <w:spacing w:line="0" w:lineRule="atLeast"/>
              <w:rPr>
                <w:rFonts w:hint="eastAsia" w:ascii="Arial"/>
                <w:color w:val="auto"/>
                <w:sz w:val="24"/>
              </w:rPr>
            </w:pPr>
            <w:r>
              <w:rPr>
                <w:rFonts w:ascii="Arial"/>
                <w:color w:val="auto"/>
                <w:spacing w:val="-10"/>
                <w:w w:val="115"/>
                <w:sz w:val="24"/>
              </w:rPr>
              <w:t>1</w:t>
            </w:r>
          </w:p>
        </w:tc>
        <w:tc>
          <w:tcPr>
            <w:tcW w:w="1742" w:type="dxa"/>
            <w:vAlign w:val="center"/>
          </w:tcPr>
          <w:p>
            <w:pPr>
              <w:pStyle w:val="48"/>
              <w:spacing w:line="0" w:lineRule="atLeast"/>
              <w:jc w:val="both"/>
              <w:rPr>
                <w:rFonts w:hint="eastAsia"/>
                <w:color w:val="auto"/>
                <w:sz w:val="24"/>
              </w:rPr>
            </w:pPr>
            <w:r>
              <w:rPr>
                <w:color w:val="auto"/>
                <w:spacing w:val="-2"/>
                <w:sz w:val="24"/>
              </w:rPr>
              <w:t>满足《中华人民共和国政府采购法》第二</w:t>
            </w:r>
          </w:p>
          <w:p>
            <w:pPr>
              <w:pStyle w:val="48"/>
              <w:spacing w:line="0" w:lineRule="atLeast"/>
              <w:rPr>
                <w:rFonts w:hint="eastAsia"/>
                <w:color w:val="auto"/>
                <w:sz w:val="24"/>
              </w:rPr>
            </w:pPr>
            <w:r>
              <w:rPr>
                <w:color w:val="auto"/>
                <w:spacing w:val="-2"/>
                <w:sz w:val="24"/>
              </w:rPr>
              <w:t>十二条规定</w:t>
            </w:r>
          </w:p>
        </w:tc>
        <w:tc>
          <w:tcPr>
            <w:tcW w:w="4791" w:type="dxa"/>
            <w:vAlign w:val="center"/>
          </w:tcPr>
          <w:p>
            <w:pPr>
              <w:pStyle w:val="48"/>
              <w:spacing w:line="0" w:lineRule="atLeast"/>
              <w:rPr>
                <w:rFonts w:hint="eastAsia"/>
                <w:color w:val="auto"/>
                <w:sz w:val="24"/>
              </w:rPr>
            </w:pPr>
            <w:r>
              <w:rPr>
                <w:color w:val="auto"/>
                <w:spacing w:val="-1"/>
                <w:sz w:val="24"/>
              </w:rPr>
              <w:t>具体规定见第一章《采购邀请》</w:t>
            </w:r>
          </w:p>
        </w:tc>
        <w:tc>
          <w:tcPr>
            <w:tcW w:w="1909" w:type="dxa"/>
          </w:tcPr>
          <w:p>
            <w:pPr>
              <w:pStyle w:val="48"/>
              <w:spacing w:line="0" w:lineRule="atLeast"/>
              <w:rPr>
                <w:rFonts w:hint="eastAsia" w:ascii="Times New Roman"/>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846" w:type="dxa"/>
            <w:vAlign w:val="center"/>
          </w:tcPr>
          <w:p>
            <w:pPr>
              <w:pStyle w:val="48"/>
              <w:spacing w:line="0" w:lineRule="atLeast"/>
              <w:rPr>
                <w:rFonts w:hint="eastAsia" w:ascii="Arial"/>
                <w:color w:val="auto"/>
                <w:spacing w:val="-10"/>
                <w:w w:val="115"/>
                <w:sz w:val="24"/>
              </w:rPr>
            </w:pPr>
            <w:r>
              <w:rPr>
                <w:rFonts w:ascii="Arial"/>
                <w:color w:val="auto"/>
                <w:w w:val="110"/>
                <w:sz w:val="24"/>
              </w:rPr>
              <w:t>1-</w:t>
            </w:r>
            <w:r>
              <w:rPr>
                <w:rFonts w:ascii="Arial"/>
                <w:color w:val="auto"/>
                <w:spacing w:val="-10"/>
                <w:w w:val="115"/>
                <w:sz w:val="24"/>
              </w:rPr>
              <w:t>1</w:t>
            </w:r>
          </w:p>
        </w:tc>
        <w:tc>
          <w:tcPr>
            <w:tcW w:w="1742" w:type="dxa"/>
            <w:vAlign w:val="center"/>
          </w:tcPr>
          <w:p>
            <w:pPr>
              <w:pStyle w:val="48"/>
              <w:spacing w:line="0" w:lineRule="atLeast"/>
              <w:jc w:val="both"/>
              <w:rPr>
                <w:rFonts w:hint="eastAsia"/>
                <w:color w:val="auto"/>
                <w:spacing w:val="-2"/>
                <w:sz w:val="24"/>
              </w:rPr>
            </w:pPr>
            <w:r>
              <w:rPr>
                <w:color w:val="auto"/>
                <w:spacing w:val="-2"/>
                <w:sz w:val="24"/>
              </w:rPr>
              <w:t>营业执照等证</w:t>
            </w:r>
            <w:r>
              <w:rPr>
                <w:color w:val="auto"/>
                <w:spacing w:val="-4"/>
                <w:sz w:val="24"/>
              </w:rPr>
              <w:t>明文件</w:t>
            </w:r>
          </w:p>
        </w:tc>
        <w:tc>
          <w:tcPr>
            <w:tcW w:w="4791" w:type="dxa"/>
          </w:tcPr>
          <w:p>
            <w:pPr>
              <w:pStyle w:val="48"/>
              <w:spacing w:line="0" w:lineRule="atLeast"/>
              <w:rPr>
                <w:rFonts w:hint="eastAsia"/>
                <w:color w:val="auto"/>
                <w:sz w:val="24"/>
              </w:rPr>
            </w:pPr>
            <w:bookmarkStart w:id="72" w:name="OLE_LINK23"/>
            <w:r>
              <w:rPr>
                <w:color w:val="auto"/>
                <w:spacing w:val="-2"/>
                <w:sz w:val="24"/>
              </w:rPr>
              <w:t>供应商为企业（包括合伙企业）的，应提供</w:t>
            </w:r>
            <w:r>
              <w:rPr>
                <w:color w:val="auto"/>
                <w:spacing w:val="-2"/>
                <w:w w:val="110"/>
                <w:sz w:val="24"/>
              </w:rPr>
              <w:t>有效的</w:t>
            </w:r>
            <w:r>
              <w:rPr>
                <w:rFonts w:ascii="Arial" w:hAnsi="Arial" w:eastAsia="Arial"/>
                <w:color w:val="auto"/>
                <w:spacing w:val="-2"/>
                <w:w w:val="110"/>
                <w:sz w:val="24"/>
              </w:rPr>
              <w:t>“</w:t>
            </w:r>
            <w:r>
              <w:rPr>
                <w:color w:val="auto"/>
                <w:spacing w:val="-2"/>
                <w:w w:val="110"/>
                <w:sz w:val="24"/>
              </w:rPr>
              <w:t>营业执照</w:t>
            </w:r>
            <w:r>
              <w:rPr>
                <w:rFonts w:ascii="Arial" w:hAnsi="Arial" w:eastAsia="Arial"/>
                <w:color w:val="auto"/>
                <w:spacing w:val="-2"/>
                <w:w w:val="110"/>
                <w:sz w:val="24"/>
              </w:rPr>
              <w:t>”</w:t>
            </w:r>
            <w:r>
              <w:rPr>
                <w:color w:val="auto"/>
                <w:spacing w:val="-2"/>
                <w:w w:val="110"/>
                <w:sz w:val="24"/>
              </w:rPr>
              <w:t>；</w:t>
            </w:r>
          </w:p>
          <w:p>
            <w:pPr>
              <w:pStyle w:val="48"/>
              <w:spacing w:line="0" w:lineRule="atLeast"/>
              <w:rPr>
                <w:rFonts w:hint="eastAsia"/>
                <w:color w:val="auto"/>
                <w:sz w:val="24"/>
              </w:rPr>
            </w:pPr>
            <w:r>
              <w:rPr>
                <w:color w:val="auto"/>
                <w:spacing w:val="-12"/>
                <w:sz w:val="24"/>
              </w:rPr>
              <w:t>供应商为事业单位的，应提供有效的</w:t>
            </w:r>
            <w:r>
              <w:rPr>
                <w:rFonts w:ascii="Arial" w:hAnsi="Arial" w:eastAsia="Arial"/>
                <w:color w:val="auto"/>
                <w:spacing w:val="-2"/>
                <w:sz w:val="24"/>
              </w:rPr>
              <w:t>“</w:t>
            </w:r>
            <w:r>
              <w:rPr>
                <w:color w:val="auto"/>
                <w:spacing w:val="-2"/>
                <w:sz w:val="24"/>
              </w:rPr>
              <w:t>事业单</w:t>
            </w:r>
            <w:r>
              <w:rPr>
                <w:color w:val="auto"/>
                <w:spacing w:val="-2"/>
                <w:w w:val="115"/>
                <w:sz w:val="24"/>
              </w:rPr>
              <w:t>位法人证书</w:t>
            </w:r>
            <w:r>
              <w:rPr>
                <w:rFonts w:ascii="Arial" w:hAnsi="Arial" w:eastAsia="Arial"/>
                <w:color w:val="auto"/>
                <w:spacing w:val="-2"/>
                <w:w w:val="115"/>
                <w:sz w:val="24"/>
              </w:rPr>
              <w:t>”</w:t>
            </w:r>
            <w:r>
              <w:rPr>
                <w:color w:val="auto"/>
                <w:spacing w:val="-2"/>
                <w:w w:val="115"/>
                <w:sz w:val="24"/>
              </w:rPr>
              <w:t>；</w:t>
            </w:r>
          </w:p>
          <w:p>
            <w:pPr>
              <w:pStyle w:val="48"/>
              <w:spacing w:line="0" w:lineRule="atLeast"/>
              <w:rPr>
                <w:rFonts w:hint="eastAsia"/>
                <w:color w:val="auto"/>
                <w:sz w:val="24"/>
              </w:rPr>
            </w:pPr>
            <w:r>
              <w:rPr>
                <w:color w:val="auto"/>
                <w:spacing w:val="-12"/>
                <w:sz w:val="24"/>
              </w:rPr>
              <w:t>供应商是非企业机构的，应提供有效的</w:t>
            </w:r>
            <w:r>
              <w:rPr>
                <w:rFonts w:ascii="Arial" w:hAnsi="Arial" w:eastAsia="Arial"/>
                <w:color w:val="auto"/>
                <w:spacing w:val="-2"/>
                <w:sz w:val="24"/>
              </w:rPr>
              <w:t>“</w:t>
            </w:r>
            <w:r>
              <w:rPr>
                <w:color w:val="auto"/>
                <w:spacing w:val="-2"/>
                <w:sz w:val="24"/>
              </w:rPr>
              <w:t>执业</w:t>
            </w:r>
            <w:r>
              <w:rPr>
                <w:color w:val="auto"/>
                <w:spacing w:val="-2"/>
                <w:w w:val="105"/>
                <w:sz w:val="24"/>
              </w:rPr>
              <w:t>许可证</w:t>
            </w:r>
            <w:r>
              <w:rPr>
                <w:rFonts w:ascii="Arial" w:hAnsi="Arial" w:eastAsia="Arial"/>
                <w:color w:val="auto"/>
                <w:spacing w:val="-2"/>
                <w:w w:val="135"/>
                <w:sz w:val="24"/>
              </w:rPr>
              <w:t>”</w:t>
            </w:r>
            <w:r>
              <w:rPr>
                <w:color w:val="auto"/>
                <w:spacing w:val="-2"/>
                <w:w w:val="105"/>
                <w:sz w:val="24"/>
              </w:rPr>
              <w:t>、</w:t>
            </w:r>
            <w:r>
              <w:rPr>
                <w:rFonts w:ascii="Arial" w:hAnsi="Arial" w:eastAsia="Arial"/>
                <w:color w:val="auto"/>
                <w:spacing w:val="-2"/>
                <w:w w:val="135"/>
                <w:sz w:val="24"/>
              </w:rPr>
              <w:t>“</w:t>
            </w:r>
            <w:r>
              <w:rPr>
                <w:color w:val="auto"/>
                <w:spacing w:val="-2"/>
                <w:w w:val="105"/>
                <w:sz w:val="24"/>
              </w:rPr>
              <w:t>登记证书</w:t>
            </w:r>
            <w:r>
              <w:rPr>
                <w:rFonts w:ascii="Arial" w:hAnsi="Arial" w:eastAsia="Arial"/>
                <w:color w:val="auto"/>
                <w:spacing w:val="-2"/>
                <w:w w:val="135"/>
                <w:sz w:val="24"/>
              </w:rPr>
              <w:t>”</w:t>
            </w:r>
            <w:r>
              <w:rPr>
                <w:color w:val="auto"/>
                <w:spacing w:val="-2"/>
                <w:w w:val="105"/>
                <w:sz w:val="24"/>
              </w:rPr>
              <w:t>等证明文件；</w:t>
            </w:r>
          </w:p>
          <w:p>
            <w:pPr>
              <w:pStyle w:val="48"/>
              <w:spacing w:line="0" w:lineRule="atLeast"/>
              <w:rPr>
                <w:rFonts w:hint="eastAsia"/>
                <w:color w:val="auto"/>
                <w:sz w:val="24"/>
              </w:rPr>
            </w:pPr>
            <w:r>
              <w:rPr>
                <w:color w:val="auto"/>
                <w:spacing w:val="-12"/>
                <w:sz w:val="24"/>
              </w:rPr>
              <w:t>供应商是个体工商户的，应提供有效的</w:t>
            </w:r>
            <w:r>
              <w:rPr>
                <w:rFonts w:ascii="Arial" w:hAnsi="Arial" w:eastAsia="Arial"/>
                <w:color w:val="auto"/>
                <w:spacing w:val="-2"/>
                <w:sz w:val="24"/>
              </w:rPr>
              <w:t>“</w:t>
            </w:r>
            <w:r>
              <w:rPr>
                <w:color w:val="auto"/>
                <w:spacing w:val="-2"/>
                <w:sz w:val="24"/>
              </w:rPr>
              <w:t>个体</w:t>
            </w:r>
            <w:r>
              <w:rPr>
                <w:color w:val="auto"/>
                <w:spacing w:val="-2"/>
                <w:w w:val="110"/>
                <w:sz w:val="24"/>
              </w:rPr>
              <w:t>工商户营业执照</w:t>
            </w:r>
            <w:r>
              <w:rPr>
                <w:rFonts w:ascii="Arial" w:hAnsi="Arial" w:eastAsia="Arial"/>
                <w:color w:val="auto"/>
                <w:spacing w:val="-2"/>
                <w:w w:val="110"/>
                <w:sz w:val="24"/>
              </w:rPr>
              <w:t>”</w:t>
            </w:r>
            <w:r>
              <w:rPr>
                <w:color w:val="auto"/>
                <w:spacing w:val="-2"/>
                <w:w w:val="110"/>
                <w:sz w:val="24"/>
              </w:rPr>
              <w:t>；</w:t>
            </w:r>
          </w:p>
          <w:p>
            <w:pPr>
              <w:pStyle w:val="48"/>
              <w:spacing w:line="0" w:lineRule="atLeast"/>
              <w:rPr>
                <w:rFonts w:hint="eastAsia"/>
                <w:color w:val="auto"/>
                <w:sz w:val="24"/>
              </w:rPr>
            </w:pPr>
            <w:r>
              <w:rPr>
                <w:color w:val="auto"/>
                <w:spacing w:val="-2"/>
                <w:sz w:val="24"/>
              </w:rPr>
              <w:t>供应商是自然人的，应提供有效的自然人身</w:t>
            </w:r>
            <w:r>
              <w:rPr>
                <w:color w:val="auto"/>
                <w:spacing w:val="-4"/>
                <w:sz w:val="24"/>
              </w:rPr>
              <w:t>份证明。</w:t>
            </w:r>
          </w:p>
          <w:p>
            <w:pPr>
              <w:pStyle w:val="48"/>
              <w:spacing w:line="0" w:lineRule="atLeast"/>
              <w:rPr>
                <w:rFonts w:hint="eastAsia"/>
                <w:color w:val="auto"/>
                <w:sz w:val="24"/>
              </w:rPr>
            </w:pPr>
            <w:r>
              <w:rPr>
                <w:color w:val="auto"/>
                <w:spacing w:val="-2"/>
                <w:sz w:val="24"/>
              </w:rPr>
              <w:t>分支机构参加响应的，应提供该分支机构或其所属法人</w:t>
            </w:r>
            <w:r>
              <w:rPr>
                <w:rFonts w:ascii="Arial" w:eastAsia="Arial"/>
                <w:color w:val="auto"/>
                <w:spacing w:val="-2"/>
                <w:sz w:val="24"/>
              </w:rPr>
              <w:t>/</w:t>
            </w:r>
            <w:r>
              <w:rPr>
                <w:color w:val="auto"/>
                <w:spacing w:val="-8"/>
                <w:sz w:val="24"/>
              </w:rPr>
              <w:t>其他组织的相应证明文件；同时</w:t>
            </w:r>
            <w:r>
              <w:rPr>
                <w:color w:val="auto"/>
                <w:spacing w:val="-2"/>
                <w:sz w:val="24"/>
              </w:rPr>
              <w:t>还应提供其所属法人</w:t>
            </w:r>
            <w:r>
              <w:rPr>
                <w:rFonts w:ascii="Arial" w:eastAsia="Arial"/>
                <w:color w:val="auto"/>
                <w:spacing w:val="-2"/>
                <w:sz w:val="24"/>
              </w:rPr>
              <w:t>/</w:t>
            </w:r>
            <w:r>
              <w:rPr>
                <w:color w:val="auto"/>
                <w:spacing w:val="-2"/>
                <w:sz w:val="24"/>
              </w:rPr>
              <w:t>其他组织出具的授权其参与本项目的授权书（格式自拟，须加盖</w:t>
            </w:r>
            <w:r>
              <w:rPr>
                <w:color w:val="auto"/>
                <w:sz w:val="24"/>
              </w:rPr>
              <w:t>其所属法人</w:t>
            </w:r>
            <w:r>
              <w:rPr>
                <w:rFonts w:ascii="Arial" w:eastAsia="Arial"/>
                <w:color w:val="auto"/>
                <w:sz w:val="24"/>
              </w:rPr>
              <w:t>/</w:t>
            </w:r>
            <w:r>
              <w:rPr>
                <w:color w:val="auto"/>
                <w:sz w:val="24"/>
              </w:rPr>
              <w:t>其他组织的公章</w:t>
            </w:r>
            <w:r>
              <w:rPr>
                <w:color w:val="auto"/>
                <w:spacing w:val="-120"/>
                <w:sz w:val="24"/>
              </w:rPr>
              <w:t>）</w:t>
            </w:r>
            <w:r>
              <w:rPr>
                <w:color w:val="auto"/>
                <w:spacing w:val="-2"/>
                <w:sz w:val="24"/>
              </w:rPr>
              <w:t>；对于银行、保险、石油石化、电力、电信等行业的分支机构，可以提供上述授权，也可以提供其所属法人</w:t>
            </w:r>
            <w:r>
              <w:rPr>
                <w:rFonts w:ascii="Arial" w:eastAsia="Arial"/>
                <w:color w:val="auto"/>
                <w:spacing w:val="-2"/>
                <w:sz w:val="24"/>
              </w:rPr>
              <w:t>/</w:t>
            </w:r>
            <w:r>
              <w:rPr>
                <w:color w:val="auto"/>
                <w:spacing w:val="-2"/>
                <w:sz w:val="24"/>
              </w:rPr>
              <w:t>其他组织的有关文件或制度等能够</w:t>
            </w:r>
            <w:r>
              <w:rPr>
                <w:color w:val="auto"/>
                <w:spacing w:val="-1"/>
                <w:sz w:val="24"/>
              </w:rPr>
              <w:t>证明授权其独立开展业务的证明材料。</w:t>
            </w:r>
            <w:bookmarkEnd w:id="72"/>
          </w:p>
        </w:tc>
        <w:tc>
          <w:tcPr>
            <w:tcW w:w="1909" w:type="dxa"/>
            <w:vAlign w:val="center"/>
          </w:tcPr>
          <w:p>
            <w:pPr>
              <w:pStyle w:val="48"/>
              <w:spacing w:line="0" w:lineRule="atLeast"/>
              <w:rPr>
                <w:rFonts w:hint="eastAsia" w:ascii="Times New Roman"/>
                <w:color w:val="auto"/>
                <w:sz w:val="24"/>
              </w:rPr>
            </w:pPr>
            <w:bookmarkStart w:id="73" w:name="OLE_LINK24"/>
            <w:r>
              <w:rPr>
                <w:color w:val="auto"/>
                <w:spacing w:val="-2"/>
                <w:sz w:val="24"/>
              </w:rPr>
              <w:t>提供</w:t>
            </w:r>
            <w:r>
              <w:rPr>
                <w:rFonts w:hint="eastAsia"/>
                <w:color w:val="auto"/>
                <w:spacing w:val="-2"/>
                <w:sz w:val="24"/>
              </w:rPr>
              <w:t>复印件盖章资料</w:t>
            </w:r>
            <w:bookmarkEnd w:id="73"/>
          </w:p>
        </w:tc>
      </w:tr>
    </w:tbl>
    <w:p>
      <w:pPr>
        <w:pStyle w:val="48"/>
        <w:spacing w:line="271" w:lineRule="auto"/>
        <w:jc w:val="both"/>
        <w:rPr>
          <w:rFonts w:hint="eastAsia"/>
          <w:color w:val="auto"/>
          <w:sz w:val="24"/>
        </w:rPr>
        <w:sectPr>
          <w:pgSz w:w="11910" w:h="16840"/>
          <w:pgMar w:top="1338" w:right="1134" w:bottom="1293" w:left="1134" w:header="879" w:footer="885" w:gutter="0"/>
          <w:cols w:space="720" w:num="1"/>
        </w:sectPr>
      </w:pPr>
    </w:p>
    <w:tbl>
      <w:tblPr>
        <w:tblStyle w:val="46"/>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6" w:type="dxa"/>
            <w:vAlign w:val="center"/>
          </w:tcPr>
          <w:p>
            <w:pPr>
              <w:pStyle w:val="48"/>
              <w:spacing w:before="203"/>
              <w:ind w:left="12" w:right="1"/>
              <w:jc w:val="center"/>
              <w:rPr>
                <w:rFonts w:hint="eastAsia" w:ascii="Arial"/>
                <w:color w:val="auto"/>
                <w:sz w:val="24"/>
              </w:rPr>
            </w:pPr>
            <w:r>
              <w:rPr>
                <w:rFonts w:ascii="Arial"/>
                <w:color w:val="auto"/>
                <w:w w:val="110"/>
                <w:sz w:val="24"/>
              </w:rPr>
              <w:t>1-</w:t>
            </w:r>
            <w:r>
              <w:rPr>
                <w:rFonts w:ascii="Arial"/>
                <w:color w:val="auto"/>
                <w:spacing w:val="-10"/>
                <w:w w:val="115"/>
                <w:sz w:val="24"/>
              </w:rPr>
              <w:t>2</w:t>
            </w:r>
          </w:p>
        </w:tc>
        <w:tc>
          <w:tcPr>
            <w:tcW w:w="1742" w:type="dxa"/>
            <w:vAlign w:val="center"/>
          </w:tcPr>
          <w:p>
            <w:pPr>
              <w:pStyle w:val="48"/>
              <w:spacing w:before="13"/>
              <w:ind w:left="107"/>
              <w:rPr>
                <w:rFonts w:hint="eastAsia"/>
                <w:color w:val="auto"/>
                <w:sz w:val="24"/>
              </w:rPr>
            </w:pPr>
            <w:r>
              <w:rPr>
                <w:color w:val="auto"/>
                <w:spacing w:val="-2"/>
                <w:sz w:val="24"/>
              </w:rPr>
              <w:t>供应商资格声</w:t>
            </w:r>
          </w:p>
          <w:p>
            <w:pPr>
              <w:pStyle w:val="48"/>
              <w:spacing w:before="41"/>
              <w:ind w:left="107"/>
              <w:rPr>
                <w:rFonts w:hint="eastAsia"/>
                <w:color w:val="auto"/>
                <w:sz w:val="24"/>
              </w:rPr>
            </w:pPr>
            <w:r>
              <w:rPr>
                <w:color w:val="auto"/>
                <w:spacing w:val="-5"/>
                <w:sz w:val="24"/>
              </w:rPr>
              <w:t>明书</w:t>
            </w:r>
          </w:p>
        </w:tc>
        <w:tc>
          <w:tcPr>
            <w:tcW w:w="4791" w:type="dxa"/>
          </w:tcPr>
          <w:p>
            <w:pPr>
              <w:pStyle w:val="48"/>
              <w:spacing w:before="13"/>
              <w:ind w:left="107"/>
              <w:rPr>
                <w:rFonts w:hint="eastAsia"/>
                <w:color w:val="auto"/>
                <w:sz w:val="24"/>
              </w:rPr>
            </w:pPr>
            <w:bookmarkStart w:id="74" w:name="OLE_LINK25"/>
            <w:r>
              <w:rPr>
                <w:color w:val="auto"/>
                <w:spacing w:val="-1"/>
                <w:sz w:val="24"/>
              </w:rPr>
              <w:t>提供了符合竞争性磋商文件要求的《供应商</w:t>
            </w:r>
          </w:p>
          <w:p>
            <w:pPr>
              <w:pStyle w:val="48"/>
              <w:spacing w:before="41"/>
              <w:ind w:left="107"/>
              <w:rPr>
                <w:rFonts w:hint="eastAsia"/>
                <w:color w:val="auto"/>
                <w:sz w:val="24"/>
              </w:rPr>
            </w:pPr>
            <w:r>
              <w:rPr>
                <w:color w:val="auto"/>
                <w:spacing w:val="-19"/>
                <w:sz w:val="24"/>
              </w:rPr>
              <w:t>资格声明书》。</w:t>
            </w:r>
            <w:bookmarkEnd w:id="74"/>
          </w:p>
        </w:tc>
        <w:tc>
          <w:tcPr>
            <w:tcW w:w="1909" w:type="dxa"/>
          </w:tcPr>
          <w:p>
            <w:pPr>
              <w:pStyle w:val="48"/>
              <w:spacing w:before="13"/>
              <w:ind w:left="106"/>
              <w:rPr>
                <w:rFonts w:hint="eastAsia"/>
                <w:color w:val="auto"/>
                <w:sz w:val="24"/>
              </w:rPr>
            </w:pPr>
            <w:r>
              <w:rPr>
                <w:color w:val="auto"/>
                <w:spacing w:val="-2"/>
                <w:sz w:val="24"/>
              </w:rPr>
              <w:t>格式见《响应文</w:t>
            </w:r>
          </w:p>
          <w:p>
            <w:pPr>
              <w:pStyle w:val="48"/>
              <w:spacing w:before="41"/>
              <w:ind w:left="106"/>
              <w:rPr>
                <w:rFonts w:hint="eastAsia"/>
                <w:color w:val="auto"/>
                <w:sz w:val="24"/>
              </w:rPr>
            </w:pPr>
            <w:r>
              <w:rPr>
                <w:color w:val="auto"/>
                <w:spacing w:val="-3"/>
                <w:sz w:val="24"/>
              </w:rPr>
              <w:t>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7" w:hRule="atLeast"/>
        </w:trPr>
        <w:tc>
          <w:tcPr>
            <w:tcW w:w="846" w:type="dxa"/>
            <w:vAlign w:val="center"/>
          </w:tcPr>
          <w:p>
            <w:pPr>
              <w:pStyle w:val="48"/>
              <w:ind w:right="1"/>
              <w:rPr>
                <w:rFonts w:hint="eastAsia" w:ascii="Arial"/>
                <w:color w:val="auto"/>
                <w:sz w:val="24"/>
              </w:rPr>
            </w:pPr>
            <w:r>
              <w:rPr>
                <w:rFonts w:ascii="Arial"/>
                <w:color w:val="auto"/>
                <w:w w:val="110"/>
                <w:sz w:val="24"/>
              </w:rPr>
              <w:t>1-</w:t>
            </w:r>
            <w:r>
              <w:rPr>
                <w:rFonts w:ascii="Arial"/>
                <w:color w:val="auto"/>
                <w:spacing w:val="-10"/>
                <w:w w:val="115"/>
                <w:sz w:val="24"/>
              </w:rPr>
              <w:t>3</w:t>
            </w:r>
          </w:p>
        </w:tc>
        <w:tc>
          <w:tcPr>
            <w:tcW w:w="1742" w:type="dxa"/>
            <w:vAlign w:val="center"/>
          </w:tcPr>
          <w:p>
            <w:pPr>
              <w:pStyle w:val="48"/>
              <w:spacing w:line="268" w:lineRule="auto"/>
              <w:ind w:right="96"/>
              <w:rPr>
                <w:rFonts w:hint="eastAsia"/>
                <w:color w:val="auto"/>
                <w:sz w:val="24"/>
              </w:rPr>
            </w:pPr>
            <w:r>
              <w:rPr>
                <w:color w:val="auto"/>
                <w:spacing w:val="10"/>
                <w:sz w:val="24"/>
              </w:rPr>
              <w:t>供应商信用记</w:t>
            </w:r>
            <w:r>
              <w:rPr>
                <w:color w:val="auto"/>
                <w:spacing w:val="-10"/>
                <w:sz w:val="24"/>
              </w:rPr>
              <w:t>录</w:t>
            </w:r>
          </w:p>
        </w:tc>
        <w:tc>
          <w:tcPr>
            <w:tcW w:w="4791" w:type="dxa"/>
          </w:tcPr>
          <w:p>
            <w:pPr>
              <w:pStyle w:val="48"/>
              <w:spacing w:before="13"/>
              <w:ind w:left="107"/>
              <w:rPr>
                <w:rFonts w:hint="eastAsia"/>
                <w:color w:val="auto"/>
                <w:sz w:val="24"/>
              </w:rPr>
            </w:pPr>
            <w:bookmarkStart w:id="75" w:name="OLE_LINK26"/>
            <w:r>
              <w:rPr>
                <w:color w:val="auto"/>
                <w:spacing w:val="-1"/>
                <w:sz w:val="24"/>
              </w:rPr>
              <w:t>查询渠道：信用中国网站和中国政府采购网</w:t>
            </w:r>
          </w:p>
          <w:p>
            <w:pPr>
              <w:pStyle w:val="48"/>
              <w:tabs>
                <w:tab w:val="left" w:pos="4451"/>
              </w:tabs>
              <w:spacing w:before="40"/>
              <w:ind w:left="107"/>
              <w:rPr>
                <w:rFonts w:hint="eastAsia"/>
                <w:color w:val="auto"/>
                <w:sz w:val="24"/>
              </w:rPr>
            </w:pPr>
            <w:r>
              <w:rPr>
                <w:rFonts w:hint="eastAsia"/>
                <w:color w:val="auto"/>
                <w:spacing w:val="-10"/>
                <w:w w:val="105"/>
                <w:sz w:val="24"/>
              </w:rPr>
              <w:t>（</w:t>
            </w:r>
            <w:r>
              <w:rPr>
                <w:color w:val="auto"/>
              </w:rPr>
              <w:fldChar w:fldCharType="begin"/>
            </w:r>
            <w:r>
              <w:rPr>
                <w:color w:val="auto"/>
              </w:rPr>
              <w:instrText xml:space="preserve"> HYPERLINK "http://www.creditchina.gov.cn" </w:instrText>
            </w:r>
            <w:r>
              <w:rPr>
                <w:color w:val="auto"/>
              </w:rPr>
              <w:fldChar w:fldCharType="separate"/>
            </w:r>
            <w:r>
              <w:rPr>
                <w:rStyle w:val="44"/>
                <w:rFonts w:ascii="Arial" w:eastAsia="Arial"/>
                <w:color w:val="auto"/>
                <w:spacing w:val="-2"/>
                <w:w w:val="105"/>
                <w:sz w:val="21"/>
              </w:rPr>
              <w:t>www.creditchina.gov.cn</w:t>
            </w:r>
            <w:r>
              <w:rPr>
                <w:rStyle w:val="44"/>
                <w:rFonts w:ascii="Arial" w:eastAsia="Arial"/>
                <w:color w:val="auto"/>
                <w:spacing w:val="-2"/>
                <w:w w:val="105"/>
                <w:sz w:val="21"/>
              </w:rPr>
              <w:fldChar w:fldCharType="end"/>
            </w:r>
            <w:r>
              <w:rPr>
                <w:color w:val="auto"/>
                <w:spacing w:val="-10"/>
                <w:w w:val="105"/>
                <w:sz w:val="24"/>
              </w:rPr>
              <w:t>、</w:t>
            </w:r>
            <w:r>
              <w:rPr>
                <w:color w:val="auto"/>
              </w:rPr>
              <w:fldChar w:fldCharType="begin"/>
            </w:r>
            <w:r>
              <w:rPr>
                <w:color w:val="auto"/>
              </w:rPr>
              <w:instrText xml:space="preserve"> HYPERLINK "http://www.ccgp.gov.cn" </w:instrText>
            </w:r>
            <w:r>
              <w:rPr>
                <w:color w:val="auto"/>
              </w:rPr>
              <w:fldChar w:fldCharType="separate"/>
            </w:r>
            <w:r>
              <w:rPr>
                <w:rStyle w:val="44"/>
                <w:rFonts w:ascii="Arial" w:eastAsia="Arial"/>
                <w:color w:val="auto"/>
                <w:spacing w:val="6"/>
                <w:w w:val="111"/>
                <w:sz w:val="21"/>
              </w:rPr>
              <w:t>w</w:t>
            </w:r>
            <w:r>
              <w:rPr>
                <w:rStyle w:val="44"/>
                <w:rFonts w:ascii="Arial" w:eastAsia="Arial"/>
                <w:color w:val="auto"/>
                <w:spacing w:val="8"/>
                <w:w w:val="111"/>
                <w:sz w:val="21"/>
              </w:rPr>
              <w:t>w</w:t>
            </w:r>
            <w:r>
              <w:rPr>
                <w:rStyle w:val="44"/>
                <w:rFonts w:ascii="Arial" w:eastAsia="Arial"/>
                <w:color w:val="auto"/>
                <w:spacing w:val="-13"/>
                <w:w w:val="111"/>
                <w:sz w:val="21"/>
              </w:rPr>
              <w:t>w</w:t>
            </w:r>
            <w:r>
              <w:rPr>
                <w:rStyle w:val="44"/>
                <w:rFonts w:ascii="Arial" w:eastAsia="Arial"/>
                <w:color w:val="auto"/>
                <w:spacing w:val="7"/>
                <w:w w:val="112"/>
                <w:sz w:val="21"/>
              </w:rPr>
              <w:t>.</w:t>
            </w:r>
            <w:r>
              <w:rPr>
                <w:rStyle w:val="44"/>
                <w:rFonts w:ascii="Arial" w:eastAsia="Arial"/>
                <w:color w:val="auto"/>
                <w:spacing w:val="7"/>
                <w:w w:val="108"/>
                <w:sz w:val="21"/>
              </w:rPr>
              <w:t>cc</w:t>
            </w:r>
            <w:r>
              <w:rPr>
                <w:rStyle w:val="44"/>
                <w:rFonts w:ascii="Arial" w:eastAsia="Arial"/>
                <w:color w:val="auto"/>
                <w:spacing w:val="8"/>
                <w:w w:val="112"/>
                <w:sz w:val="21"/>
              </w:rPr>
              <w:t>g</w:t>
            </w:r>
            <w:r>
              <w:rPr>
                <w:rStyle w:val="44"/>
                <w:rFonts w:ascii="Arial" w:eastAsia="Arial"/>
                <w:color w:val="auto"/>
                <w:spacing w:val="6"/>
                <w:w w:val="112"/>
                <w:sz w:val="21"/>
              </w:rPr>
              <w:t>p</w:t>
            </w:r>
            <w:r>
              <w:rPr>
                <w:rStyle w:val="44"/>
                <w:rFonts w:ascii="Arial" w:eastAsia="Arial"/>
                <w:color w:val="auto"/>
                <w:spacing w:val="7"/>
                <w:w w:val="112"/>
                <w:sz w:val="21"/>
              </w:rPr>
              <w:t>.</w:t>
            </w:r>
            <w:r>
              <w:rPr>
                <w:rStyle w:val="44"/>
                <w:rFonts w:ascii="Arial" w:eastAsia="Arial"/>
                <w:color w:val="auto"/>
                <w:spacing w:val="8"/>
                <w:w w:val="112"/>
                <w:sz w:val="21"/>
              </w:rPr>
              <w:t>g</w:t>
            </w:r>
            <w:r>
              <w:rPr>
                <w:rStyle w:val="44"/>
                <w:rFonts w:ascii="Arial" w:eastAsia="Arial"/>
                <w:color w:val="auto"/>
                <w:spacing w:val="6"/>
                <w:w w:val="108"/>
                <w:sz w:val="21"/>
              </w:rPr>
              <w:t>o</w:t>
            </w:r>
            <w:r>
              <w:rPr>
                <w:rStyle w:val="44"/>
                <w:rFonts w:ascii="Arial" w:eastAsia="Arial"/>
                <w:color w:val="auto"/>
                <w:spacing w:val="-9"/>
                <w:w w:val="116"/>
                <w:sz w:val="21"/>
              </w:rPr>
              <w:t>v</w:t>
            </w:r>
            <w:r>
              <w:rPr>
                <w:rStyle w:val="44"/>
                <w:rFonts w:ascii="Arial" w:eastAsia="Arial"/>
                <w:color w:val="auto"/>
                <w:spacing w:val="7"/>
                <w:w w:val="112"/>
                <w:sz w:val="21"/>
              </w:rPr>
              <w:t>.</w:t>
            </w:r>
            <w:r>
              <w:rPr>
                <w:rStyle w:val="44"/>
                <w:rFonts w:ascii="Arial" w:eastAsia="Arial"/>
                <w:color w:val="auto"/>
                <w:spacing w:val="7"/>
                <w:w w:val="108"/>
                <w:sz w:val="21"/>
              </w:rPr>
              <w:t>c</w:t>
            </w:r>
            <w:r>
              <w:rPr>
                <w:rStyle w:val="44"/>
                <w:rFonts w:ascii="Arial" w:eastAsia="Arial"/>
                <w:color w:val="auto"/>
                <w:spacing w:val="9"/>
                <w:w w:val="112"/>
                <w:sz w:val="21"/>
              </w:rPr>
              <w:t>n</w:t>
            </w:r>
            <w:r>
              <w:rPr>
                <w:rStyle w:val="44"/>
                <w:rFonts w:ascii="Arial" w:eastAsia="Arial"/>
                <w:color w:val="auto"/>
                <w:spacing w:val="9"/>
                <w:w w:val="112"/>
                <w:sz w:val="21"/>
              </w:rPr>
              <w:fldChar w:fldCharType="end"/>
            </w:r>
            <w:r>
              <w:rPr>
                <w:color w:val="auto"/>
                <w:spacing w:val="-113"/>
                <w:w w:val="99"/>
                <w:sz w:val="24"/>
              </w:rPr>
              <w:t>）</w:t>
            </w:r>
            <w:r>
              <w:rPr>
                <w:color w:val="auto"/>
                <w:spacing w:val="7"/>
                <w:w w:val="99"/>
                <w:sz w:val="24"/>
              </w:rPr>
              <w:t>；</w:t>
            </w:r>
          </w:p>
          <w:p>
            <w:pPr>
              <w:pStyle w:val="48"/>
              <w:spacing w:before="40" w:line="271" w:lineRule="auto"/>
              <w:ind w:left="107" w:right="-29"/>
              <w:rPr>
                <w:rFonts w:hint="eastAsia"/>
                <w:color w:val="auto"/>
                <w:sz w:val="24"/>
              </w:rPr>
            </w:pPr>
            <w:r>
              <w:rPr>
                <w:color w:val="auto"/>
                <w:spacing w:val="-13"/>
                <w:sz w:val="24"/>
              </w:rPr>
              <w:t>截止时点：首次响应文件提交截止时间以后、</w:t>
            </w:r>
            <w:r>
              <w:rPr>
                <w:color w:val="auto"/>
                <w:spacing w:val="-2"/>
                <w:sz w:val="24"/>
              </w:rPr>
              <w:t>资格审查阶段采购人或采购代理机构的实际查询时间；</w:t>
            </w:r>
          </w:p>
          <w:p>
            <w:pPr>
              <w:pStyle w:val="48"/>
              <w:spacing w:line="271" w:lineRule="auto"/>
              <w:ind w:left="107" w:right="97"/>
              <w:jc w:val="both"/>
              <w:rPr>
                <w:rFonts w:hint="eastAsia"/>
                <w:color w:val="auto"/>
                <w:sz w:val="24"/>
              </w:rPr>
            </w:pPr>
            <w:r>
              <w:rPr>
                <w:color w:val="auto"/>
                <w:spacing w:val="-2"/>
                <w:sz w:val="24"/>
              </w:rPr>
              <w:t>信用信息查询记录和证据留存具体方式：查询结果网页打印页作为查询记录和证据，与其他竞争性磋商文件一并保存；</w:t>
            </w:r>
          </w:p>
          <w:p>
            <w:pPr>
              <w:pStyle w:val="48"/>
              <w:spacing w:before="1" w:line="271" w:lineRule="auto"/>
              <w:ind w:left="107" w:right="97"/>
              <w:jc w:val="both"/>
              <w:rPr>
                <w:rFonts w:hint="eastAsia"/>
                <w:color w:val="auto"/>
                <w:sz w:val="24"/>
              </w:rPr>
            </w:pPr>
            <w:r>
              <w:rPr>
                <w:color w:val="auto"/>
                <w:spacing w:val="-2"/>
                <w:sz w:val="24"/>
              </w:rPr>
              <w:t>信用信息的使用原则：经认定的被列入失信被执行人、重大税收违法案件当事人名单、</w:t>
            </w:r>
            <w:r>
              <w:rPr>
                <w:color w:val="auto"/>
                <w:spacing w:val="-1"/>
                <w:sz w:val="24"/>
              </w:rPr>
              <w:t>政府采购严重违法失信行为记录名单的供应</w:t>
            </w:r>
            <w:r>
              <w:rPr>
                <w:color w:val="auto"/>
                <w:sz w:val="24"/>
              </w:rPr>
              <w:t>商，其</w:t>
            </w:r>
            <w:r>
              <w:rPr>
                <w:rFonts w:ascii="Microsoft JhengHei" w:eastAsia="Microsoft JhengHei"/>
                <w:b/>
                <w:color w:val="auto"/>
                <w:sz w:val="24"/>
              </w:rPr>
              <w:t>响应无效</w:t>
            </w:r>
            <w:r>
              <w:rPr>
                <w:color w:val="auto"/>
                <w:spacing w:val="-1"/>
                <w:sz w:val="24"/>
              </w:rPr>
              <w:t>。联合体形式磋商的，联合体成员存在不良信用记录，视同联合体存在</w:t>
            </w:r>
          </w:p>
          <w:p>
            <w:pPr>
              <w:pStyle w:val="48"/>
              <w:spacing w:before="40"/>
              <w:ind w:left="107"/>
              <w:rPr>
                <w:rFonts w:hint="eastAsia"/>
                <w:color w:val="auto"/>
                <w:sz w:val="24"/>
              </w:rPr>
            </w:pPr>
            <w:r>
              <w:rPr>
                <w:color w:val="auto"/>
                <w:spacing w:val="-2"/>
                <w:sz w:val="24"/>
              </w:rPr>
              <w:t>不良信用记录。</w:t>
            </w:r>
            <w:bookmarkEnd w:id="75"/>
          </w:p>
        </w:tc>
        <w:tc>
          <w:tcPr>
            <w:tcW w:w="1909" w:type="dxa"/>
            <w:vAlign w:val="center"/>
          </w:tcPr>
          <w:p>
            <w:pPr>
              <w:pStyle w:val="48"/>
              <w:spacing w:line="271" w:lineRule="auto"/>
              <w:ind w:right="98"/>
              <w:jc w:val="both"/>
              <w:rPr>
                <w:rFonts w:hint="eastAsia"/>
                <w:color w:val="auto"/>
                <w:sz w:val="24"/>
              </w:rPr>
            </w:pPr>
            <w:bookmarkStart w:id="76" w:name="OLE_LINK27"/>
            <w:r>
              <w:rPr>
                <w:color w:val="auto"/>
                <w:spacing w:val="40"/>
                <w:sz w:val="24"/>
              </w:rPr>
              <w:t>无须供应商提</w:t>
            </w:r>
            <w:r>
              <w:rPr>
                <w:color w:val="auto"/>
                <w:spacing w:val="-2"/>
                <w:sz w:val="24"/>
              </w:rPr>
              <w:t>供，由采购人或采购代理机构查</w:t>
            </w:r>
            <w:r>
              <w:rPr>
                <w:color w:val="auto"/>
                <w:spacing w:val="-6"/>
                <w:sz w:val="24"/>
              </w:rPr>
              <w:t>询。</w:t>
            </w:r>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846" w:type="dxa"/>
            <w:vAlign w:val="center"/>
          </w:tcPr>
          <w:p>
            <w:pPr>
              <w:pStyle w:val="48"/>
              <w:spacing w:before="378"/>
              <w:ind w:left="12" w:right="1"/>
              <w:jc w:val="center"/>
              <w:rPr>
                <w:rFonts w:hint="eastAsia" w:ascii="Arial"/>
                <w:color w:val="auto"/>
                <w:sz w:val="24"/>
              </w:rPr>
            </w:pPr>
            <w:r>
              <w:rPr>
                <w:rFonts w:ascii="Arial"/>
                <w:color w:val="auto"/>
                <w:w w:val="110"/>
                <w:sz w:val="24"/>
              </w:rPr>
              <w:t>1-</w:t>
            </w:r>
            <w:r>
              <w:rPr>
                <w:rFonts w:ascii="Arial"/>
                <w:color w:val="auto"/>
                <w:spacing w:val="-10"/>
                <w:w w:val="115"/>
                <w:sz w:val="24"/>
              </w:rPr>
              <w:t>4</w:t>
            </w:r>
          </w:p>
        </w:tc>
        <w:tc>
          <w:tcPr>
            <w:tcW w:w="1742" w:type="dxa"/>
            <w:vAlign w:val="center"/>
          </w:tcPr>
          <w:p>
            <w:pPr>
              <w:pStyle w:val="48"/>
              <w:spacing w:before="13" w:line="271" w:lineRule="auto"/>
              <w:ind w:left="107" w:right="96"/>
              <w:rPr>
                <w:rFonts w:hint="eastAsia"/>
                <w:color w:val="auto"/>
                <w:sz w:val="24"/>
              </w:rPr>
            </w:pPr>
            <w:r>
              <w:rPr>
                <w:color w:val="auto"/>
                <w:spacing w:val="10"/>
                <w:sz w:val="24"/>
              </w:rPr>
              <w:t>法律、行政法</w:t>
            </w:r>
            <w:r>
              <w:rPr>
                <w:color w:val="auto"/>
                <w:spacing w:val="11"/>
                <w:sz w:val="24"/>
              </w:rPr>
              <w:t>规规定的其他</w:t>
            </w:r>
          </w:p>
          <w:p>
            <w:pPr>
              <w:pStyle w:val="48"/>
              <w:spacing w:before="1"/>
              <w:ind w:left="107"/>
              <w:rPr>
                <w:rFonts w:hint="eastAsia"/>
                <w:color w:val="auto"/>
                <w:sz w:val="24"/>
              </w:rPr>
            </w:pPr>
            <w:r>
              <w:rPr>
                <w:color w:val="auto"/>
                <w:spacing w:val="-5"/>
                <w:sz w:val="24"/>
              </w:rPr>
              <w:t>条件</w:t>
            </w:r>
          </w:p>
        </w:tc>
        <w:tc>
          <w:tcPr>
            <w:tcW w:w="4791" w:type="dxa"/>
          </w:tcPr>
          <w:p>
            <w:pPr>
              <w:pStyle w:val="48"/>
              <w:spacing w:before="361"/>
              <w:ind w:left="107"/>
              <w:rPr>
                <w:rFonts w:hint="eastAsia"/>
                <w:color w:val="auto"/>
                <w:sz w:val="24"/>
              </w:rPr>
            </w:pPr>
            <w:r>
              <w:rPr>
                <w:color w:val="auto"/>
                <w:spacing w:val="-1"/>
                <w:sz w:val="24"/>
              </w:rPr>
              <w:t>法律、行政法规规定的其他条件</w:t>
            </w:r>
          </w:p>
        </w:tc>
        <w:tc>
          <w:tcPr>
            <w:tcW w:w="1909" w:type="dxa"/>
          </w:tcPr>
          <w:p>
            <w:pPr>
              <w:pStyle w:val="48"/>
              <w:spacing w:before="378"/>
              <w:ind w:left="11" w:right="3"/>
              <w:jc w:val="center"/>
              <w:rPr>
                <w:rFonts w:hint="eastAsia" w:ascii="Arial"/>
                <w:color w:val="auto"/>
                <w:sz w:val="24"/>
              </w:rPr>
            </w:pPr>
            <w:r>
              <w:rPr>
                <w:rFonts w:ascii="Arial"/>
                <w:color w:val="auto"/>
                <w:spacing w:val="-10"/>
                <w:w w:val="12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46" w:type="dxa"/>
            <w:vAlign w:val="center"/>
          </w:tcPr>
          <w:p>
            <w:pPr>
              <w:pStyle w:val="48"/>
              <w:spacing w:before="378"/>
              <w:ind w:left="12" w:right="4"/>
              <w:jc w:val="center"/>
              <w:rPr>
                <w:rFonts w:hint="eastAsia" w:ascii="Arial"/>
                <w:color w:val="auto"/>
                <w:sz w:val="24"/>
              </w:rPr>
            </w:pPr>
            <w:r>
              <w:rPr>
                <w:rFonts w:ascii="Arial"/>
                <w:color w:val="auto"/>
                <w:spacing w:val="-10"/>
                <w:w w:val="115"/>
                <w:sz w:val="24"/>
              </w:rPr>
              <w:t>2</w:t>
            </w:r>
          </w:p>
        </w:tc>
        <w:tc>
          <w:tcPr>
            <w:tcW w:w="1742" w:type="dxa"/>
            <w:vAlign w:val="center"/>
          </w:tcPr>
          <w:p>
            <w:pPr>
              <w:pStyle w:val="48"/>
              <w:spacing w:before="12"/>
              <w:ind w:left="107"/>
              <w:rPr>
                <w:rFonts w:hint="eastAsia"/>
                <w:color w:val="auto"/>
                <w:sz w:val="24"/>
              </w:rPr>
            </w:pPr>
            <w:r>
              <w:rPr>
                <w:color w:val="auto"/>
                <w:spacing w:val="-2"/>
                <w:sz w:val="24"/>
              </w:rPr>
              <w:t>落实政府采购</w:t>
            </w:r>
          </w:p>
          <w:p>
            <w:pPr>
              <w:pStyle w:val="48"/>
              <w:spacing w:before="9" w:line="340" w:lineRule="atLeast"/>
              <w:ind w:left="107" w:right="182"/>
              <w:rPr>
                <w:rFonts w:hint="eastAsia"/>
                <w:color w:val="auto"/>
                <w:sz w:val="24"/>
              </w:rPr>
            </w:pPr>
            <w:r>
              <w:rPr>
                <w:color w:val="auto"/>
                <w:spacing w:val="-2"/>
                <w:sz w:val="24"/>
              </w:rPr>
              <w:t>政策需满足的</w:t>
            </w:r>
            <w:r>
              <w:rPr>
                <w:color w:val="auto"/>
                <w:spacing w:val="-4"/>
                <w:sz w:val="24"/>
              </w:rPr>
              <w:t>资格要求</w:t>
            </w:r>
          </w:p>
        </w:tc>
        <w:tc>
          <w:tcPr>
            <w:tcW w:w="4791" w:type="dxa"/>
          </w:tcPr>
          <w:p>
            <w:pPr>
              <w:pStyle w:val="48"/>
              <w:spacing w:before="361"/>
              <w:ind w:left="107"/>
              <w:rPr>
                <w:rFonts w:hint="eastAsia"/>
                <w:color w:val="auto"/>
                <w:sz w:val="24"/>
              </w:rPr>
            </w:pPr>
            <w:bookmarkStart w:id="77" w:name="OLE_LINK28"/>
            <w:r>
              <w:rPr>
                <w:color w:val="auto"/>
                <w:spacing w:val="-1"/>
                <w:sz w:val="24"/>
              </w:rPr>
              <w:t>具体要求见第一章《采购邀请》</w:t>
            </w:r>
            <w:bookmarkEnd w:id="77"/>
          </w:p>
        </w:tc>
        <w:tc>
          <w:tcPr>
            <w:tcW w:w="1909" w:type="dxa"/>
          </w:tcPr>
          <w:p>
            <w:pPr>
              <w:pStyle w:val="48"/>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6" w:type="dxa"/>
            <w:vAlign w:val="center"/>
          </w:tcPr>
          <w:p>
            <w:pPr>
              <w:pStyle w:val="48"/>
              <w:spacing w:before="203"/>
              <w:ind w:left="12" w:right="1"/>
              <w:jc w:val="center"/>
              <w:rPr>
                <w:rFonts w:hint="eastAsia" w:ascii="Arial"/>
                <w:color w:val="auto"/>
                <w:sz w:val="24"/>
              </w:rPr>
            </w:pPr>
            <w:r>
              <w:rPr>
                <w:rFonts w:ascii="Arial"/>
                <w:color w:val="auto"/>
                <w:w w:val="110"/>
                <w:sz w:val="24"/>
              </w:rPr>
              <w:t>2-</w:t>
            </w:r>
            <w:r>
              <w:rPr>
                <w:rFonts w:ascii="Arial"/>
                <w:color w:val="auto"/>
                <w:spacing w:val="-10"/>
                <w:w w:val="115"/>
                <w:sz w:val="24"/>
              </w:rPr>
              <w:t>1</w:t>
            </w:r>
          </w:p>
        </w:tc>
        <w:tc>
          <w:tcPr>
            <w:tcW w:w="1742" w:type="dxa"/>
            <w:vAlign w:val="center"/>
          </w:tcPr>
          <w:p>
            <w:pPr>
              <w:pStyle w:val="48"/>
              <w:spacing w:before="13"/>
              <w:ind w:left="107"/>
              <w:rPr>
                <w:rFonts w:hint="eastAsia"/>
                <w:color w:val="auto"/>
                <w:sz w:val="24"/>
              </w:rPr>
            </w:pPr>
            <w:bookmarkStart w:id="78" w:name="OLE_LINK65"/>
            <w:r>
              <w:rPr>
                <w:color w:val="auto"/>
                <w:spacing w:val="-2"/>
                <w:sz w:val="24"/>
              </w:rPr>
              <w:t>中小企业政策</w:t>
            </w:r>
          </w:p>
          <w:p>
            <w:pPr>
              <w:pStyle w:val="48"/>
              <w:spacing w:before="38"/>
              <w:ind w:left="107"/>
              <w:rPr>
                <w:rFonts w:hint="eastAsia"/>
                <w:color w:val="auto"/>
                <w:sz w:val="24"/>
              </w:rPr>
            </w:pPr>
            <w:r>
              <w:rPr>
                <w:color w:val="auto"/>
                <w:spacing w:val="-3"/>
                <w:sz w:val="24"/>
              </w:rPr>
              <w:t>证明文件</w:t>
            </w:r>
            <w:bookmarkEnd w:id="78"/>
          </w:p>
        </w:tc>
        <w:tc>
          <w:tcPr>
            <w:tcW w:w="4791" w:type="dxa"/>
          </w:tcPr>
          <w:p>
            <w:pPr>
              <w:pStyle w:val="48"/>
              <w:spacing w:before="186"/>
              <w:ind w:left="107"/>
              <w:rPr>
                <w:rFonts w:hint="eastAsia"/>
                <w:color w:val="auto"/>
                <w:sz w:val="24"/>
              </w:rPr>
            </w:pPr>
            <w:r>
              <w:rPr>
                <w:color w:val="auto"/>
                <w:spacing w:val="-1"/>
                <w:sz w:val="24"/>
              </w:rPr>
              <w:t>具体要求见第一章《采购邀请》</w:t>
            </w:r>
          </w:p>
        </w:tc>
        <w:tc>
          <w:tcPr>
            <w:tcW w:w="1909" w:type="dxa"/>
          </w:tcPr>
          <w:p>
            <w:pPr>
              <w:pStyle w:val="48"/>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6" w:type="dxa"/>
            <w:vAlign w:val="center"/>
          </w:tcPr>
          <w:p>
            <w:pPr>
              <w:pStyle w:val="48"/>
              <w:rPr>
                <w:rFonts w:hint="eastAsia" w:ascii="Arial"/>
                <w:color w:val="auto"/>
                <w:sz w:val="24"/>
              </w:rPr>
            </w:pPr>
            <w:r>
              <w:rPr>
                <w:rFonts w:ascii="Arial"/>
                <w:color w:val="auto"/>
                <w:w w:val="110"/>
                <w:sz w:val="24"/>
              </w:rPr>
              <w:t>2-</w:t>
            </w:r>
            <w:r>
              <w:rPr>
                <w:rFonts w:ascii="Arial"/>
                <w:color w:val="auto"/>
                <w:spacing w:val="-5"/>
                <w:w w:val="110"/>
                <w:sz w:val="24"/>
              </w:rPr>
              <w:t>1-</w:t>
            </w:r>
            <w:r>
              <w:rPr>
                <w:rFonts w:ascii="Arial"/>
                <w:color w:val="auto"/>
                <w:spacing w:val="-10"/>
                <w:w w:val="115"/>
                <w:sz w:val="24"/>
              </w:rPr>
              <w:t>1</w:t>
            </w:r>
          </w:p>
        </w:tc>
        <w:tc>
          <w:tcPr>
            <w:tcW w:w="1742" w:type="dxa"/>
            <w:vAlign w:val="center"/>
          </w:tcPr>
          <w:p>
            <w:pPr>
              <w:pStyle w:val="48"/>
              <w:spacing w:line="271" w:lineRule="auto"/>
              <w:ind w:right="182"/>
              <w:rPr>
                <w:rFonts w:hint="eastAsia"/>
                <w:color w:val="auto"/>
                <w:sz w:val="24"/>
              </w:rPr>
            </w:pPr>
            <w:r>
              <w:rPr>
                <w:color w:val="auto"/>
                <w:spacing w:val="-2"/>
                <w:sz w:val="24"/>
              </w:rPr>
              <w:t>中小企业证明</w:t>
            </w:r>
            <w:r>
              <w:rPr>
                <w:color w:val="auto"/>
                <w:spacing w:val="-6"/>
                <w:sz w:val="24"/>
              </w:rPr>
              <w:t>文件</w:t>
            </w:r>
          </w:p>
        </w:tc>
        <w:tc>
          <w:tcPr>
            <w:tcW w:w="4791" w:type="dxa"/>
          </w:tcPr>
          <w:p>
            <w:pPr>
              <w:pStyle w:val="48"/>
              <w:spacing w:before="13" w:line="271" w:lineRule="auto"/>
              <w:ind w:left="107" w:right="111"/>
              <w:rPr>
                <w:rFonts w:hint="eastAsia"/>
                <w:color w:val="auto"/>
                <w:sz w:val="24"/>
              </w:rPr>
            </w:pPr>
            <w:bookmarkStart w:id="79" w:name="OLE_LINK29"/>
            <w:r>
              <w:rPr>
                <w:color w:val="auto"/>
                <w:spacing w:val="-2"/>
                <w:sz w:val="24"/>
              </w:rPr>
              <w:t>当本项目（包）涉及预留份额专门面向中小企业采购，提供如下资料：</w:t>
            </w:r>
          </w:p>
          <w:p>
            <w:pPr>
              <w:pStyle w:val="48"/>
              <w:spacing w:before="1" w:line="271" w:lineRule="auto"/>
              <w:ind w:left="107" w:right="111"/>
              <w:rPr>
                <w:rFonts w:hint="eastAsia"/>
                <w:color w:val="auto"/>
                <w:sz w:val="24"/>
              </w:rPr>
            </w:pPr>
            <w:r>
              <w:rPr>
                <w:rFonts w:ascii="Arial" w:eastAsia="Arial"/>
                <w:color w:val="auto"/>
                <w:spacing w:val="-2"/>
                <w:sz w:val="24"/>
              </w:rPr>
              <w:t>1</w:t>
            </w:r>
            <w:r>
              <w:rPr>
                <w:color w:val="auto"/>
                <w:spacing w:val="-2"/>
                <w:sz w:val="24"/>
              </w:rPr>
              <w:t>、供应商单独响应的，应提供《中小企业声明函》或《残疾人福利性单位声明函》或由省级以上监狱管理局、戒毒管理局（含新疆生产建设兵团）出具的属于监狱企业的证</w:t>
            </w:r>
            <w:r>
              <w:rPr>
                <w:color w:val="auto"/>
                <w:spacing w:val="-4"/>
                <w:sz w:val="24"/>
              </w:rPr>
              <w:t>明文件。</w:t>
            </w:r>
          </w:p>
          <w:p>
            <w:pPr>
              <w:pStyle w:val="48"/>
              <w:ind w:left="107"/>
              <w:rPr>
                <w:rFonts w:hint="eastAsia"/>
                <w:color w:val="auto"/>
                <w:sz w:val="24"/>
              </w:rPr>
            </w:pPr>
            <w:r>
              <w:rPr>
                <w:rFonts w:ascii="Arial" w:eastAsia="Arial"/>
                <w:color w:val="auto"/>
                <w:sz w:val="24"/>
              </w:rPr>
              <w:t>2</w:t>
            </w:r>
            <w:r>
              <w:rPr>
                <w:color w:val="auto"/>
                <w:spacing w:val="-1"/>
                <w:sz w:val="24"/>
              </w:rPr>
              <w:t>、如磋商文件要求以联合体形式参加或者要求合同分包的，且供应商为联合体或拟进</w:t>
            </w:r>
            <w:r>
              <w:rPr>
                <w:color w:val="auto"/>
                <w:spacing w:val="-2"/>
                <w:sz w:val="24"/>
              </w:rPr>
              <w:t>行合同分包的，则联合体中的中小企业、签订分包意向协议的中小企业具体情况须在《中小企业声明函》或《残疾人福利性单位声明函》或由省级以上监狱管理局、戒毒管理局（含新疆生产建设兵团）出具的属于监</w:t>
            </w:r>
            <w:r>
              <w:rPr>
                <w:color w:val="auto"/>
                <w:spacing w:val="-1"/>
                <w:sz w:val="24"/>
              </w:rPr>
              <w:t>狱企业的证明文件中如实填报，且满足采购文件关于预留份额的要求。</w:t>
            </w:r>
            <w:bookmarkEnd w:id="79"/>
          </w:p>
        </w:tc>
        <w:tc>
          <w:tcPr>
            <w:tcW w:w="1909" w:type="dxa"/>
            <w:vAlign w:val="center"/>
          </w:tcPr>
          <w:p>
            <w:pPr>
              <w:pStyle w:val="48"/>
              <w:spacing w:line="271" w:lineRule="auto"/>
              <w:ind w:right="110"/>
              <w:rPr>
                <w:rFonts w:hint="eastAsia"/>
                <w:color w:val="auto"/>
                <w:sz w:val="24"/>
              </w:rPr>
            </w:pPr>
            <w:r>
              <w:rPr>
                <w:color w:val="auto"/>
                <w:spacing w:val="-2"/>
                <w:sz w:val="24"/>
              </w:rPr>
              <w:t>格式见《响应文</w:t>
            </w:r>
            <w:r>
              <w:rPr>
                <w:color w:val="auto"/>
                <w:spacing w:val="-4"/>
                <w:sz w:val="24"/>
              </w:rPr>
              <w:t>件格式》</w:t>
            </w:r>
          </w:p>
        </w:tc>
      </w:tr>
    </w:tbl>
    <w:p>
      <w:pPr>
        <w:pStyle w:val="48"/>
        <w:spacing w:line="271" w:lineRule="auto"/>
        <w:rPr>
          <w:rFonts w:hint="eastAsia"/>
          <w:color w:val="auto"/>
          <w:sz w:val="24"/>
        </w:rPr>
        <w:sectPr>
          <w:type w:val="continuous"/>
          <w:pgSz w:w="11910" w:h="16840"/>
          <w:pgMar w:top="1340" w:right="566" w:bottom="1498" w:left="1133" w:header="880" w:footer="885" w:gutter="0"/>
          <w:cols w:space="720" w:num="1"/>
        </w:sectPr>
      </w:pPr>
    </w:p>
    <w:tbl>
      <w:tblPr>
        <w:tblStyle w:val="46"/>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846" w:type="dxa"/>
            <w:vAlign w:val="center"/>
          </w:tcPr>
          <w:p>
            <w:pPr>
              <w:pStyle w:val="48"/>
              <w:rPr>
                <w:rFonts w:hint="eastAsia" w:ascii="Arial"/>
                <w:color w:val="auto"/>
                <w:sz w:val="24"/>
              </w:rPr>
            </w:pPr>
            <w:r>
              <w:rPr>
                <w:rFonts w:ascii="Arial"/>
                <w:color w:val="auto"/>
                <w:w w:val="110"/>
                <w:sz w:val="24"/>
              </w:rPr>
              <w:t>2-</w:t>
            </w:r>
            <w:r>
              <w:rPr>
                <w:rFonts w:ascii="Arial"/>
                <w:color w:val="auto"/>
                <w:spacing w:val="-5"/>
                <w:w w:val="110"/>
                <w:sz w:val="24"/>
              </w:rPr>
              <w:t>1-</w:t>
            </w:r>
            <w:r>
              <w:rPr>
                <w:rFonts w:ascii="Arial"/>
                <w:color w:val="auto"/>
                <w:spacing w:val="-10"/>
                <w:w w:val="115"/>
                <w:sz w:val="24"/>
              </w:rPr>
              <w:t>2</w:t>
            </w:r>
          </w:p>
        </w:tc>
        <w:tc>
          <w:tcPr>
            <w:tcW w:w="1742" w:type="dxa"/>
            <w:vAlign w:val="center"/>
          </w:tcPr>
          <w:p>
            <w:pPr>
              <w:pStyle w:val="48"/>
              <w:spacing w:before="1" w:line="271" w:lineRule="auto"/>
              <w:ind w:right="182"/>
              <w:jc w:val="both"/>
              <w:rPr>
                <w:rFonts w:hint="eastAsia"/>
                <w:color w:val="auto"/>
                <w:sz w:val="24"/>
              </w:rPr>
            </w:pPr>
            <w:r>
              <w:rPr>
                <w:color w:val="auto"/>
                <w:spacing w:val="-2"/>
                <w:sz w:val="24"/>
              </w:rPr>
              <w:t>拟分包情况说明及分包意向</w:t>
            </w:r>
            <w:r>
              <w:rPr>
                <w:color w:val="auto"/>
                <w:spacing w:val="-6"/>
                <w:sz w:val="24"/>
              </w:rPr>
              <w:t>协议</w:t>
            </w:r>
          </w:p>
        </w:tc>
        <w:tc>
          <w:tcPr>
            <w:tcW w:w="4791" w:type="dxa"/>
          </w:tcPr>
          <w:p>
            <w:pPr>
              <w:pStyle w:val="48"/>
              <w:spacing w:before="13" w:line="271" w:lineRule="auto"/>
              <w:ind w:left="107" w:right="111"/>
              <w:jc w:val="both"/>
              <w:rPr>
                <w:rFonts w:hint="eastAsia"/>
                <w:color w:val="auto"/>
                <w:sz w:val="24"/>
              </w:rPr>
            </w:pPr>
            <w:bookmarkStart w:id="80" w:name="OLE_LINK30"/>
            <w:r>
              <w:rPr>
                <w:color w:val="auto"/>
                <w:spacing w:val="-2"/>
                <w:sz w:val="24"/>
              </w:rPr>
              <w:t>如本项目（包）要求通过分包措施预留部分采购份额面向中小企业采购、且供应商因落实政府采购政策拟进行分包的，必须提供；否则无须提供。</w:t>
            </w:r>
          </w:p>
          <w:p>
            <w:pPr>
              <w:pStyle w:val="48"/>
              <w:spacing w:line="307" w:lineRule="exact"/>
              <w:ind w:left="107"/>
              <w:rPr>
                <w:rFonts w:hint="eastAsia"/>
                <w:color w:val="auto"/>
                <w:sz w:val="24"/>
              </w:rPr>
            </w:pPr>
            <w:r>
              <w:rPr>
                <w:color w:val="auto"/>
                <w:spacing w:val="-1"/>
                <w:sz w:val="24"/>
              </w:rPr>
              <w:t>对于预留份额专门面向中小企业采购的项目</w:t>
            </w:r>
            <w:r>
              <w:rPr>
                <w:color w:val="auto"/>
                <w:spacing w:val="-2"/>
                <w:sz w:val="24"/>
              </w:rPr>
              <w:t>（包</w:t>
            </w:r>
            <w:r>
              <w:rPr>
                <w:color w:val="auto"/>
                <w:spacing w:val="-113"/>
                <w:sz w:val="24"/>
              </w:rPr>
              <w:t>）</w:t>
            </w:r>
            <w:r>
              <w:rPr>
                <w:color w:val="auto"/>
                <w:spacing w:val="-14"/>
                <w:sz w:val="24"/>
              </w:rPr>
              <w:t>，组成联合体或者接受分包合同的中小</w:t>
            </w:r>
            <w:r>
              <w:rPr>
                <w:color w:val="auto"/>
                <w:spacing w:val="-2"/>
                <w:sz w:val="24"/>
              </w:rPr>
              <w:t>企业与联合体内其他企业、分包企业之间不得存在直接控股、管理关系。</w:t>
            </w:r>
            <w:bookmarkEnd w:id="80"/>
          </w:p>
        </w:tc>
        <w:tc>
          <w:tcPr>
            <w:tcW w:w="1909" w:type="dxa"/>
            <w:vAlign w:val="center"/>
          </w:tcPr>
          <w:p>
            <w:pPr>
              <w:pStyle w:val="48"/>
              <w:spacing w:line="271" w:lineRule="auto"/>
              <w:ind w:right="110"/>
              <w:rPr>
                <w:rFonts w:hint="eastAsia"/>
                <w:color w:val="auto"/>
                <w:sz w:val="24"/>
              </w:rPr>
            </w:pPr>
            <w:bookmarkStart w:id="81" w:name="OLE_LINK31"/>
            <w:r>
              <w:rPr>
                <w:color w:val="auto"/>
                <w:spacing w:val="-2"/>
                <w:sz w:val="24"/>
              </w:rPr>
              <w:t>格式见《响应文</w:t>
            </w:r>
            <w:r>
              <w:rPr>
                <w:color w:val="auto"/>
                <w:spacing w:val="-4"/>
                <w:sz w:val="24"/>
              </w:rPr>
              <w:t>件格式》</w:t>
            </w:r>
            <w:bookmarkEnd w:id="8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846" w:type="dxa"/>
            <w:vAlign w:val="center"/>
          </w:tcPr>
          <w:p>
            <w:pPr>
              <w:pStyle w:val="48"/>
              <w:spacing w:before="378"/>
              <w:ind w:left="12" w:right="1"/>
              <w:jc w:val="center"/>
              <w:rPr>
                <w:rFonts w:hint="eastAsia" w:ascii="Arial"/>
                <w:color w:val="auto"/>
                <w:sz w:val="24"/>
              </w:rPr>
            </w:pPr>
            <w:r>
              <w:rPr>
                <w:rFonts w:ascii="Arial"/>
                <w:color w:val="auto"/>
                <w:w w:val="110"/>
                <w:sz w:val="24"/>
              </w:rPr>
              <w:t>2-</w:t>
            </w:r>
            <w:r>
              <w:rPr>
                <w:rFonts w:ascii="Arial"/>
                <w:color w:val="auto"/>
                <w:spacing w:val="-10"/>
                <w:w w:val="115"/>
                <w:sz w:val="24"/>
              </w:rPr>
              <w:t>2</w:t>
            </w:r>
          </w:p>
        </w:tc>
        <w:tc>
          <w:tcPr>
            <w:tcW w:w="1742" w:type="dxa"/>
            <w:vAlign w:val="center"/>
          </w:tcPr>
          <w:p>
            <w:pPr>
              <w:pStyle w:val="48"/>
              <w:spacing w:before="15" w:line="268" w:lineRule="auto"/>
              <w:ind w:left="107" w:right="182"/>
              <w:rPr>
                <w:rFonts w:hint="eastAsia"/>
                <w:color w:val="auto"/>
                <w:sz w:val="24"/>
              </w:rPr>
            </w:pPr>
            <w:r>
              <w:rPr>
                <w:color w:val="auto"/>
                <w:spacing w:val="-2"/>
                <w:sz w:val="24"/>
              </w:rPr>
              <w:t>其它落实政府采购政策的资</w:t>
            </w:r>
          </w:p>
          <w:p>
            <w:pPr>
              <w:pStyle w:val="48"/>
              <w:spacing w:before="4"/>
              <w:ind w:left="107"/>
              <w:rPr>
                <w:rFonts w:hint="eastAsia"/>
                <w:color w:val="auto"/>
                <w:sz w:val="24"/>
              </w:rPr>
            </w:pPr>
            <w:r>
              <w:rPr>
                <w:color w:val="auto"/>
                <w:spacing w:val="-4"/>
                <w:sz w:val="24"/>
              </w:rPr>
              <w:t>格要求</w:t>
            </w:r>
          </w:p>
        </w:tc>
        <w:tc>
          <w:tcPr>
            <w:tcW w:w="4791" w:type="dxa"/>
          </w:tcPr>
          <w:p>
            <w:pPr>
              <w:pStyle w:val="48"/>
              <w:spacing w:before="360"/>
              <w:ind w:left="107"/>
              <w:rPr>
                <w:rFonts w:hint="eastAsia"/>
                <w:color w:val="auto"/>
                <w:sz w:val="24"/>
              </w:rPr>
            </w:pPr>
            <w:r>
              <w:rPr>
                <w:color w:val="auto"/>
                <w:spacing w:val="-1"/>
                <w:sz w:val="24"/>
              </w:rPr>
              <w:t>如有，见第一章《采购邀请》</w:t>
            </w:r>
          </w:p>
        </w:tc>
        <w:tc>
          <w:tcPr>
            <w:tcW w:w="1909" w:type="dxa"/>
            <w:vAlign w:val="center"/>
          </w:tcPr>
          <w:p>
            <w:pPr>
              <w:pStyle w:val="48"/>
              <w:spacing w:before="4"/>
              <w:ind w:left="106"/>
              <w:rPr>
                <w:rFonts w:hint="eastAsia"/>
                <w:color w:val="auto"/>
                <w:sz w:val="24"/>
              </w:rPr>
            </w:pPr>
            <w:bookmarkStart w:id="82" w:name="OLE_LINK32"/>
            <w:r>
              <w:rPr>
                <w:rFonts w:hint="eastAsia"/>
                <w:color w:val="auto"/>
                <w:spacing w:val="-2"/>
                <w:sz w:val="24"/>
              </w:rPr>
              <w:t>提供复印件盖章资料</w:t>
            </w:r>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6" w:type="dxa"/>
            <w:vAlign w:val="center"/>
          </w:tcPr>
          <w:p>
            <w:pPr>
              <w:pStyle w:val="48"/>
              <w:spacing w:before="202"/>
              <w:ind w:left="12" w:right="4"/>
              <w:jc w:val="center"/>
              <w:rPr>
                <w:rFonts w:hint="eastAsia" w:ascii="Arial"/>
                <w:color w:val="auto"/>
                <w:sz w:val="24"/>
              </w:rPr>
            </w:pPr>
            <w:r>
              <w:rPr>
                <w:rFonts w:ascii="Arial"/>
                <w:color w:val="auto"/>
                <w:spacing w:val="-10"/>
                <w:w w:val="115"/>
                <w:sz w:val="24"/>
              </w:rPr>
              <w:t>3</w:t>
            </w:r>
          </w:p>
        </w:tc>
        <w:tc>
          <w:tcPr>
            <w:tcW w:w="1742" w:type="dxa"/>
            <w:vAlign w:val="center"/>
          </w:tcPr>
          <w:p>
            <w:pPr>
              <w:pStyle w:val="48"/>
              <w:spacing w:before="12"/>
              <w:ind w:left="107"/>
              <w:rPr>
                <w:rFonts w:hint="eastAsia"/>
                <w:color w:val="auto"/>
                <w:sz w:val="24"/>
              </w:rPr>
            </w:pPr>
            <w:r>
              <w:rPr>
                <w:color w:val="auto"/>
                <w:spacing w:val="-2"/>
                <w:sz w:val="24"/>
              </w:rPr>
              <w:t>本项目的特定</w:t>
            </w:r>
          </w:p>
          <w:p>
            <w:pPr>
              <w:pStyle w:val="48"/>
              <w:spacing w:before="40"/>
              <w:ind w:left="107"/>
              <w:rPr>
                <w:rFonts w:hint="eastAsia"/>
                <w:color w:val="auto"/>
                <w:sz w:val="24"/>
              </w:rPr>
            </w:pPr>
            <w:r>
              <w:rPr>
                <w:color w:val="auto"/>
                <w:spacing w:val="-3"/>
                <w:sz w:val="24"/>
              </w:rPr>
              <w:t>资格要求</w:t>
            </w:r>
          </w:p>
        </w:tc>
        <w:tc>
          <w:tcPr>
            <w:tcW w:w="4791" w:type="dxa"/>
          </w:tcPr>
          <w:p>
            <w:pPr>
              <w:pStyle w:val="48"/>
              <w:spacing w:before="185"/>
              <w:ind w:left="107"/>
              <w:rPr>
                <w:rFonts w:hint="eastAsia"/>
                <w:color w:val="auto"/>
                <w:sz w:val="24"/>
              </w:rPr>
            </w:pPr>
            <w:r>
              <w:rPr>
                <w:color w:val="auto"/>
                <w:spacing w:val="-1"/>
                <w:sz w:val="24"/>
              </w:rPr>
              <w:t>如有，见第一章《采购邀请》</w:t>
            </w:r>
          </w:p>
        </w:tc>
        <w:tc>
          <w:tcPr>
            <w:tcW w:w="1909" w:type="dxa"/>
            <w:vAlign w:val="center"/>
          </w:tcPr>
          <w:p>
            <w:pPr>
              <w:pStyle w:val="48"/>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6" w:type="dxa"/>
            <w:vAlign w:val="center"/>
          </w:tcPr>
          <w:p>
            <w:pPr>
              <w:pStyle w:val="48"/>
              <w:spacing w:before="1"/>
              <w:ind w:right="1"/>
              <w:rPr>
                <w:rFonts w:hint="eastAsia" w:ascii="Arial"/>
                <w:color w:val="auto"/>
                <w:sz w:val="24"/>
              </w:rPr>
            </w:pPr>
            <w:r>
              <w:rPr>
                <w:rFonts w:ascii="Arial"/>
                <w:color w:val="auto"/>
                <w:w w:val="110"/>
                <w:sz w:val="24"/>
              </w:rPr>
              <w:t>3-</w:t>
            </w:r>
            <w:r>
              <w:rPr>
                <w:rFonts w:ascii="Arial"/>
                <w:color w:val="auto"/>
                <w:spacing w:val="-10"/>
                <w:w w:val="115"/>
                <w:sz w:val="24"/>
              </w:rPr>
              <w:t>1</w:t>
            </w:r>
          </w:p>
        </w:tc>
        <w:tc>
          <w:tcPr>
            <w:tcW w:w="1742" w:type="dxa"/>
            <w:vAlign w:val="center"/>
          </w:tcPr>
          <w:p>
            <w:pPr>
              <w:pStyle w:val="48"/>
              <w:spacing w:before="1" w:line="268" w:lineRule="auto"/>
              <w:ind w:right="96"/>
              <w:rPr>
                <w:rFonts w:hint="eastAsia"/>
                <w:color w:val="auto"/>
                <w:sz w:val="24"/>
              </w:rPr>
            </w:pPr>
            <w:bookmarkStart w:id="83" w:name="OLE_LINK33"/>
            <w:r>
              <w:rPr>
                <w:color w:val="auto"/>
                <w:spacing w:val="10"/>
                <w:sz w:val="24"/>
              </w:rPr>
              <w:t>本项目对于联</w:t>
            </w:r>
            <w:r>
              <w:rPr>
                <w:color w:val="auto"/>
                <w:spacing w:val="-2"/>
                <w:sz w:val="24"/>
              </w:rPr>
              <w:t>合体的要求</w:t>
            </w:r>
            <w:bookmarkEnd w:id="83"/>
          </w:p>
        </w:tc>
        <w:tc>
          <w:tcPr>
            <w:tcW w:w="4791" w:type="dxa"/>
          </w:tcPr>
          <w:p>
            <w:pPr>
              <w:pStyle w:val="48"/>
              <w:spacing w:before="15" w:line="271" w:lineRule="auto"/>
              <w:ind w:left="107" w:right="94"/>
              <w:jc w:val="both"/>
              <w:rPr>
                <w:rFonts w:hint="eastAsia"/>
                <w:color w:val="auto"/>
                <w:sz w:val="24"/>
              </w:rPr>
            </w:pPr>
            <w:bookmarkStart w:id="84" w:name="OLE_LINK34"/>
            <w:r>
              <w:rPr>
                <w:rFonts w:ascii="Arial" w:eastAsia="Arial"/>
                <w:color w:val="auto"/>
                <w:spacing w:val="-2"/>
                <w:sz w:val="24"/>
              </w:rPr>
              <w:t>1</w:t>
            </w:r>
            <w:r>
              <w:rPr>
                <w:color w:val="auto"/>
                <w:spacing w:val="-2"/>
                <w:sz w:val="24"/>
              </w:rPr>
              <w:t>、如本项目接受联合体磋商，且供应商为</w:t>
            </w:r>
            <w:r>
              <w:rPr>
                <w:color w:val="auto"/>
                <w:spacing w:val="-18"/>
                <w:sz w:val="24"/>
              </w:rPr>
              <w:t>联合体时必须提供《联合协议》，明确各方拟</w:t>
            </w:r>
            <w:r>
              <w:rPr>
                <w:color w:val="auto"/>
                <w:spacing w:val="-2"/>
                <w:sz w:val="24"/>
              </w:rPr>
              <w:t>承担的工作和责任，并指定联合体牵头人，授权其代表所有联合体成员负责本项目磋商和合同实施阶段的牵头、协调工作。该联合协议应当作为响应文件的组成部分，与响应文件其他内容同时提交。</w:t>
            </w:r>
          </w:p>
          <w:p>
            <w:pPr>
              <w:pStyle w:val="48"/>
              <w:spacing w:before="1"/>
              <w:ind w:left="107"/>
              <w:rPr>
                <w:rFonts w:hint="eastAsia"/>
                <w:color w:val="auto"/>
                <w:sz w:val="24"/>
              </w:rPr>
            </w:pPr>
            <w:r>
              <w:rPr>
                <w:rFonts w:ascii="Arial" w:eastAsia="Arial"/>
                <w:color w:val="auto"/>
                <w:sz w:val="24"/>
              </w:rPr>
              <w:t>2</w:t>
            </w:r>
            <w:r>
              <w:rPr>
                <w:color w:val="auto"/>
                <w:spacing w:val="-1"/>
                <w:sz w:val="24"/>
              </w:rPr>
              <w:t>、联合体各成员单位均须提供本表中序号</w:t>
            </w:r>
          </w:p>
          <w:p>
            <w:pPr>
              <w:pStyle w:val="48"/>
              <w:spacing w:before="41" w:line="271" w:lineRule="auto"/>
              <w:ind w:left="107" w:right="92"/>
              <w:jc w:val="both"/>
              <w:rPr>
                <w:rFonts w:hint="eastAsia"/>
                <w:color w:val="auto"/>
                <w:sz w:val="24"/>
              </w:rPr>
            </w:pPr>
            <w:r>
              <w:rPr>
                <w:rFonts w:ascii="Arial" w:eastAsia="Arial"/>
                <w:color w:val="auto"/>
                <w:sz w:val="24"/>
              </w:rPr>
              <w:t>1-1</w:t>
            </w:r>
            <w:r>
              <w:rPr>
                <w:color w:val="auto"/>
                <w:spacing w:val="-53"/>
                <w:sz w:val="24"/>
              </w:rPr>
              <w:t>、</w:t>
            </w:r>
            <w:r>
              <w:rPr>
                <w:rFonts w:ascii="Arial" w:eastAsia="Arial"/>
                <w:color w:val="auto"/>
                <w:sz w:val="24"/>
              </w:rPr>
              <w:t xml:space="preserve">1-2 </w:t>
            </w:r>
            <w:r>
              <w:rPr>
                <w:color w:val="auto"/>
                <w:spacing w:val="-8"/>
                <w:sz w:val="24"/>
              </w:rPr>
              <w:t>的证明文件。联合体各成员单位均</w:t>
            </w:r>
            <w:r>
              <w:rPr>
                <w:color w:val="auto"/>
                <w:spacing w:val="-4"/>
                <w:sz w:val="24"/>
              </w:rPr>
              <w:t xml:space="preserve">应满足本表 </w:t>
            </w:r>
            <w:r>
              <w:rPr>
                <w:rFonts w:ascii="Arial" w:eastAsia="Arial"/>
                <w:color w:val="auto"/>
                <w:sz w:val="24"/>
              </w:rPr>
              <w:t xml:space="preserve">3-2 </w:t>
            </w:r>
            <w:r>
              <w:rPr>
                <w:color w:val="auto"/>
                <w:sz w:val="24"/>
              </w:rPr>
              <w:t>项规定。</w:t>
            </w:r>
          </w:p>
          <w:p>
            <w:pPr>
              <w:pStyle w:val="48"/>
              <w:spacing w:before="1" w:line="271" w:lineRule="auto"/>
              <w:ind w:left="107" w:right="94"/>
              <w:jc w:val="both"/>
              <w:rPr>
                <w:rFonts w:hint="eastAsia"/>
                <w:color w:val="auto"/>
                <w:sz w:val="24"/>
              </w:rPr>
            </w:pPr>
            <w:r>
              <w:rPr>
                <w:rFonts w:ascii="Arial" w:eastAsia="Arial"/>
                <w:color w:val="auto"/>
                <w:sz w:val="24"/>
              </w:rPr>
              <w:t>3</w:t>
            </w:r>
            <w:r>
              <w:rPr>
                <w:color w:val="auto"/>
                <w:spacing w:val="-2"/>
                <w:sz w:val="24"/>
              </w:rPr>
              <w:t xml:space="preserve">、本表序号 </w:t>
            </w:r>
            <w:r>
              <w:rPr>
                <w:rFonts w:ascii="Arial" w:eastAsia="Arial"/>
                <w:color w:val="auto"/>
                <w:sz w:val="24"/>
              </w:rPr>
              <w:t>3-3</w:t>
            </w:r>
            <w:r>
              <w:rPr>
                <w:rFonts w:ascii="Arial" w:eastAsia="Arial"/>
                <w:color w:val="auto"/>
                <w:spacing w:val="40"/>
                <w:sz w:val="24"/>
              </w:rPr>
              <w:t xml:space="preserve"> </w:t>
            </w:r>
            <w:r>
              <w:rPr>
                <w:color w:val="auto"/>
                <w:sz w:val="24"/>
              </w:rPr>
              <w:t>项规定的其他特定资格要</w:t>
            </w:r>
            <w:r>
              <w:rPr>
                <w:color w:val="auto"/>
                <w:spacing w:val="-2"/>
                <w:sz w:val="24"/>
              </w:rPr>
              <w:t>求中的每一小项要求，联合体各方中至少应当有一方符合本表中其他资格要求并提供证</w:t>
            </w:r>
            <w:r>
              <w:rPr>
                <w:color w:val="auto"/>
                <w:spacing w:val="-4"/>
                <w:sz w:val="24"/>
              </w:rPr>
              <w:t>明文件。</w:t>
            </w:r>
          </w:p>
          <w:p>
            <w:pPr>
              <w:pStyle w:val="48"/>
              <w:spacing w:line="271" w:lineRule="auto"/>
              <w:ind w:left="107" w:right="94"/>
              <w:jc w:val="both"/>
              <w:rPr>
                <w:rFonts w:hint="eastAsia"/>
                <w:color w:val="auto"/>
                <w:sz w:val="24"/>
              </w:rPr>
            </w:pPr>
            <w:r>
              <w:rPr>
                <w:rFonts w:ascii="Arial" w:eastAsia="Arial"/>
                <w:color w:val="auto"/>
                <w:spacing w:val="-2"/>
                <w:sz w:val="24"/>
              </w:rPr>
              <w:t>4</w:t>
            </w:r>
            <w:r>
              <w:rPr>
                <w:color w:val="auto"/>
                <w:spacing w:val="-2"/>
                <w:sz w:val="24"/>
              </w:rPr>
              <w:t>、联合体中有同类资质的供应商按照联合体分工承担相同工作的，应当按照资质等级较低的供应商确定资质等级。</w:t>
            </w:r>
          </w:p>
          <w:p>
            <w:pPr>
              <w:pStyle w:val="48"/>
              <w:spacing w:before="15" w:line="271" w:lineRule="auto"/>
              <w:ind w:left="107" w:right="97"/>
              <w:jc w:val="both"/>
              <w:rPr>
                <w:rFonts w:hint="eastAsia"/>
                <w:color w:val="auto"/>
                <w:sz w:val="24"/>
              </w:rPr>
            </w:pPr>
            <w:r>
              <w:rPr>
                <w:rFonts w:ascii="Arial" w:eastAsia="Arial"/>
                <w:color w:val="auto"/>
                <w:sz w:val="24"/>
              </w:rPr>
              <w:t>5</w:t>
            </w:r>
            <w:r>
              <w:rPr>
                <w:color w:val="auto"/>
                <w:spacing w:val="-1"/>
                <w:sz w:val="24"/>
              </w:rPr>
              <w:t>、以联合体形式参加政府采购活动的，联</w:t>
            </w:r>
            <w:r>
              <w:rPr>
                <w:color w:val="auto"/>
                <w:spacing w:val="-2"/>
                <w:sz w:val="24"/>
              </w:rPr>
              <w:t>合体各方不得再单独参加或者与其他供应商另外组成联合体参加同一合同项下的政府采</w:t>
            </w:r>
            <w:r>
              <w:rPr>
                <w:color w:val="auto"/>
                <w:spacing w:val="-4"/>
                <w:sz w:val="24"/>
              </w:rPr>
              <w:t>购活动。</w:t>
            </w:r>
          </w:p>
          <w:p>
            <w:pPr>
              <w:pStyle w:val="48"/>
              <w:spacing w:before="23" w:line="216" w:lineRule="auto"/>
              <w:ind w:left="107" w:right="94"/>
              <w:rPr>
                <w:rFonts w:hint="eastAsia"/>
                <w:color w:val="auto"/>
                <w:sz w:val="24"/>
              </w:rPr>
            </w:pPr>
            <w:r>
              <w:rPr>
                <w:rFonts w:ascii="Arial" w:eastAsia="Arial"/>
                <w:color w:val="auto"/>
                <w:spacing w:val="-2"/>
                <w:sz w:val="24"/>
              </w:rPr>
              <w:t>6</w:t>
            </w:r>
            <w:r>
              <w:rPr>
                <w:color w:val="auto"/>
                <w:spacing w:val="-2"/>
                <w:sz w:val="24"/>
              </w:rPr>
              <w:t>、若联合体中任一成员单位中途退出，则该联合体的</w:t>
            </w:r>
            <w:r>
              <w:rPr>
                <w:rFonts w:ascii="Microsoft JhengHei" w:eastAsia="Microsoft JhengHei"/>
                <w:b/>
                <w:color w:val="auto"/>
                <w:spacing w:val="-2"/>
                <w:sz w:val="24"/>
              </w:rPr>
              <w:t>响应无效</w:t>
            </w:r>
            <w:r>
              <w:rPr>
                <w:color w:val="auto"/>
                <w:spacing w:val="-2"/>
                <w:sz w:val="24"/>
              </w:rPr>
              <w:t>。</w:t>
            </w:r>
          </w:p>
          <w:p>
            <w:pPr>
              <w:pStyle w:val="48"/>
              <w:spacing w:line="306" w:lineRule="exact"/>
              <w:ind w:left="107"/>
              <w:rPr>
                <w:rFonts w:hint="eastAsia"/>
                <w:color w:val="auto"/>
                <w:sz w:val="24"/>
              </w:rPr>
            </w:pPr>
            <w:r>
              <w:rPr>
                <w:rFonts w:ascii="Arial" w:eastAsia="Arial"/>
                <w:color w:val="auto"/>
                <w:sz w:val="24"/>
              </w:rPr>
              <w:t>7</w:t>
            </w:r>
            <w:r>
              <w:rPr>
                <w:color w:val="auto"/>
                <w:spacing w:val="-1"/>
                <w:sz w:val="24"/>
              </w:rPr>
              <w:t>、本项目不接受联合体响应时，供应商不</w:t>
            </w:r>
          </w:p>
          <w:p>
            <w:pPr>
              <w:pStyle w:val="48"/>
              <w:spacing w:before="1"/>
              <w:ind w:left="107"/>
              <w:rPr>
                <w:rFonts w:hint="eastAsia"/>
                <w:color w:val="auto"/>
                <w:sz w:val="24"/>
              </w:rPr>
            </w:pPr>
            <w:r>
              <w:rPr>
                <w:color w:val="auto"/>
                <w:spacing w:val="-2"/>
                <w:sz w:val="24"/>
              </w:rPr>
              <w:t>得为联合体。</w:t>
            </w:r>
            <w:bookmarkEnd w:id="84"/>
          </w:p>
        </w:tc>
        <w:tc>
          <w:tcPr>
            <w:tcW w:w="1909" w:type="dxa"/>
            <w:vAlign w:val="center"/>
          </w:tcPr>
          <w:p>
            <w:pPr>
              <w:pStyle w:val="48"/>
              <w:spacing w:line="268" w:lineRule="auto"/>
              <w:ind w:right="-29"/>
              <w:rPr>
                <w:rFonts w:hint="eastAsia"/>
                <w:color w:val="auto"/>
                <w:sz w:val="24"/>
              </w:rPr>
            </w:pPr>
            <w:r>
              <w:rPr>
                <w:color w:val="auto"/>
                <w:spacing w:val="-17"/>
                <w:sz w:val="24"/>
              </w:rPr>
              <w:t>提供《联合协议》</w:t>
            </w:r>
            <w:r>
              <w:rPr>
                <w:color w:val="auto"/>
                <w:spacing w:val="-2"/>
                <w:sz w:val="24"/>
              </w:rPr>
              <w:t>原件的电子件</w:t>
            </w:r>
          </w:p>
          <w:p>
            <w:pPr>
              <w:pStyle w:val="48"/>
              <w:spacing w:before="5" w:line="271" w:lineRule="auto"/>
              <w:ind w:left="106" w:right="98"/>
              <w:rPr>
                <w:rFonts w:hint="eastAsia"/>
                <w:color w:val="auto"/>
                <w:sz w:val="24"/>
              </w:rPr>
            </w:pPr>
            <w:r>
              <w:rPr>
                <w:color w:val="auto"/>
                <w:spacing w:val="-2"/>
                <w:sz w:val="24"/>
              </w:rPr>
              <w:t>格式见《响应文</w:t>
            </w:r>
            <w:r>
              <w:rPr>
                <w:color w:val="auto"/>
                <w:spacing w:val="-4"/>
                <w:sz w:val="24"/>
              </w:rPr>
              <w:t>件格式》</w:t>
            </w:r>
          </w:p>
        </w:tc>
      </w:tr>
    </w:tbl>
    <w:p>
      <w:pPr>
        <w:pStyle w:val="48"/>
        <w:spacing w:line="271" w:lineRule="auto"/>
        <w:rPr>
          <w:rFonts w:hint="eastAsia"/>
          <w:color w:val="auto"/>
          <w:sz w:val="24"/>
        </w:rPr>
        <w:sectPr>
          <w:type w:val="continuous"/>
          <w:pgSz w:w="11910" w:h="16840"/>
          <w:pgMar w:top="1340" w:right="566" w:bottom="1515" w:left="1133" w:header="880" w:footer="885" w:gutter="0"/>
          <w:cols w:space="720" w:num="1"/>
        </w:sectPr>
      </w:pPr>
    </w:p>
    <w:tbl>
      <w:tblPr>
        <w:tblStyle w:val="46"/>
        <w:tblW w:w="0" w:type="auto"/>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846" w:type="dxa"/>
            <w:vAlign w:val="center"/>
          </w:tcPr>
          <w:p>
            <w:pPr>
              <w:pStyle w:val="48"/>
              <w:ind w:right="1"/>
              <w:jc w:val="center"/>
              <w:rPr>
                <w:rFonts w:hint="eastAsia" w:ascii="Arial"/>
                <w:color w:val="auto"/>
                <w:sz w:val="24"/>
              </w:rPr>
            </w:pPr>
            <w:r>
              <w:rPr>
                <w:rFonts w:ascii="Arial"/>
                <w:color w:val="auto"/>
                <w:w w:val="110"/>
                <w:sz w:val="24"/>
              </w:rPr>
              <w:t>3-</w:t>
            </w:r>
            <w:r>
              <w:rPr>
                <w:rFonts w:hint="eastAsia" w:ascii="Arial"/>
                <w:color w:val="auto"/>
                <w:spacing w:val="-10"/>
                <w:w w:val="115"/>
                <w:sz w:val="24"/>
              </w:rPr>
              <w:t>2</w:t>
            </w:r>
          </w:p>
        </w:tc>
        <w:tc>
          <w:tcPr>
            <w:tcW w:w="1742" w:type="dxa"/>
            <w:vAlign w:val="center"/>
          </w:tcPr>
          <w:p>
            <w:pPr>
              <w:pStyle w:val="48"/>
              <w:spacing w:before="359" w:line="271" w:lineRule="auto"/>
              <w:ind w:left="107" w:right="96"/>
              <w:jc w:val="center"/>
              <w:rPr>
                <w:rFonts w:hint="eastAsia"/>
                <w:color w:val="auto"/>
                <w:sz w:val="24"/>
              </w:rPr>
            </w:pPr>
            <w:bookmarkStart w:id="85" w:name="OLE_LINK35"/>
            <w:r>
              <w:rPr>
                <w:color w:val="auto"/>
                <w:spacing w:val="10"/>
                <w:sz w:val="24"/>
              </w:rPr>
              <w:t>其他特定资格</w:t>
            </w:r>
            <w:r>
              <w:rPr>
                <w:color w:val="auto"/>
                <w:spacing w:val="-6"/>
                <w:sz w:val="24"/>
              </w:rPr>
              <w:t>要求</w:t>
            </w:r>
            <w:bookmarkEnd w:id="85"/>
          </w:p>
        </w:tc>
        <w:tc>
          <w:tcPr>
            <w:tcW w:w="4791" w:type="dxa"/>
          </w:tcPr>
          <w:p>
            <w:pPr>
              <w:pStyle w:val="48"/>
              <w:spacing w:before="14"/>
              <w:ind w:left="107"/>
              <w:rPr>
                <w:rFonts w:hint="eastAsia"/>
                <w:color w:val="auto"/>
                <w:sz w:val="24"/>
              </w:rPr>
            </w:pPr>
            <w:bookmarkStart w:id="86" w:name="OLE_LINK36"/>
            <w:r>
              <w:rPr>
                <w:color w:val="auto"/>
                <w:spacing w:val="-1"/>
                <w:sz w:val="24"/>
              </w:rPr>
              <w:t>如有，见第一章《采购邀请》</w:t>
            </w:r>
          </w:p>
          <w:p>
            <w:pPr>
              <w:pStyle w:val="48"/>
              <w:spacing w:before="38"/>
              <w:ind w:left="107"/>
              <w:rPr>
                <w:rFonts w:hint="eastAsia"/>
                <w:color w:val="auto"/>
                <w:sz w:val="24"/>
              </w:rPr>
            </w:pPr>
            <w:r>
              <w:rPr>
                <w:color w:val="auto"/>
                <w:spacing w:val="-1"/>
                <w:sz w:val="24"/>
              </w:rPr>
              <w:t>注：如联合体中有同类资质的供应商按照联</w:t>
            </w:r>
          </w:p>
          <w:p>
            <w:pPr>
              <w:pStyle w:val="48"/>
              <w:spacing w:before="8" w:line="340" w:lineRule="atLeast"/>
              <w:ind w:left="107" w:right="97"/>
              <w:rPr>
                <w:rFonts w:hint="eastAsia"/>
                <w:color w:val="auto"/>
                <w:sz w:val="24"/>
              </w:rPr>
            </w:pPr>
            <w:r>
              <w:rPr>
                <w:color w:val="auto"/>
                <w:spacing w:val="-2"/>
                <w:sz w:val="24"/>
              </w:rPr>
              <w:t>合体分工承担相同工作的，均应当提供资质证书电子件或电子证照。</w:t>
            </w:r>
            <w:bookmarkEnd w:id="86"/>
          </w:p>
        </w:tc>
        <w:tc>
          <w:tcPr>
            <w:tcW w:w="1909" w:type="dxa"/>
            <w:vAlign w:val="center"/>
          </w:tcPr>
          <w:p>
            <w:pPr>
              <w:pStyle w:val="48"/>
              <w:spacing w:before="186" w:line="271" w:lineRule="auto"/>
              <w:ind w:left="106" w:right="98"/>
              <w:jc w:val="both"/>
              <w:rPr>
                <w:rFonts w:hint="eastAsia"/>
                <w:color w:val="auto"/>
                <w:sz w:val="24"/>
              </w:rPr>
            </w:pPr>
            <w:bookmarkStart w:id="87" w:name="OLE_LINK37"/>
            <w:r>
              <w:rPr>
                <w:rFonts w:hint="eastAsia"/>
                <w:color w:val="auto"/>
                <w:spacing w:val="-2"/>
                <w:sz w:val="24"/>
              </w:rPr>
              <w:t>提供复印件盖章资料</w:t>
            </w:r>
            <w:bookmarkEnd w:id="8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6" w:type="dxa"/>
            <w:vAlign w:val="center"/>
          </w:tcPr>
          <w:p>
            <w:pPr>
              <w:pStyle w:val="48"/>
              <w:spacing w:before="204"/>
              <w:ind w:left="12" w:right="4"/>
              <w:jc w:val="center"/>
              <w:rPr>
                <w:rFonts w:hint="eastAsia" w:ascii="Arial"/>
                <w:color w:val="auto"/>
                <w:sz w:val="24"/>
              </w:rPr>
            </w:pPr>
            <w:r>
              <w:rPr>
                <w:rFonts w:ascii="Arial"/>
                <w:color w:val="auto"/>
                <w:spacing w:val="-10"/>
                <w:w w:val="115"/>
                <w:sz w:val="24"/>
              </w:rPr>
              <w:t>4</w:t>
            </w:r>
          </w:p>
        </w:tc>
        <w:tc>
          <w:tcPr>
            <w:tcW w:w="1742" w:type="dxa"/>
            <w:vAlign w:val="center"/>
          </w:tcPr>
          <w:p>
            <w:pPr>
              <w:pStyle w:val="48"/>
              <w:spacing w:before="187"/>
              <w:ind w:left="107"/>
              <w:jc w:val="center"/>
              <w:rPr>
                <w:rFonts w:hint="eastAsia"/>
                <w:color w:val="auto"/>
                <w:sz w:val="24"/>
              </w:rPr>
            </w:pPr>
            <w:bookmarkStart w:id="88" w:name="OLE_LINK38"/>
            <w:r>
              <w:rPr>
                <w:color w:val="auto"/>
                <w:spacing w:val="-2"/>
                <w:sz w:val="24"/>
              </w:rPr>
              <w:t>磋商保证金</w:t>
            </w:r>
            <w:bookmarkEnd w:id="88"/>
          </w:p>
        </w:tc>
        <w:tc>
          <w:tcPr>
            <w:tcW w:w="4791" w:type="dxa"/>
          </w:tcPr>
          <w:p>
            <w:pPr>
              <w:pStyle w:val="48"/>
              <w:spacing w:before="14"/>
              <w:ind w:left="107"/>
              <w:rPr>
                <w:rFonts w:hint="eastAsia"/>
                <w:color w:val="auto"/>
                <w:sz w:val="24"/>
              </w:rPr>
            </w:pPr>
            <w:bookmarkStart w:id="89" w:name="OLE_LINK39"/>
            <w:r>
              <w:rPr>
                <w:color w:val="auto"/>
                <w:spacing w:val="12"/>
                <w:sz w:val="24"/>
              </w:rPr>
              <w:t>按照竞争性磋商文件的要求提交磋商保证</w:t>
            </w:r>
          </w:p>
          <w:p>
            <w:pPr>
              <w:pStyle w:val="48"/>
              <w:spacing w:before="38"/>
              <w:ind w:left="107"/>
              <w:rPr>
                <w:rFonts w:hint="eastAsia"/>
                <w:color w:val="auto"/>
                <w:sz w:val="24"/>
              </w:rPr>
            </w:pPr>
            <w:r>
              <w:rPr>
                <w:color w:val="auto"/>
                <w:spacing w:val="-5"/>
                <w:sz w:val="24"/>
              </w:rPr>
              <w:t>金</w:t>
            </w:r>
            <w:bookmarkEnd w:id="89"/>
            <w:r>
              <w:rPr>
                <w:color w:val="auto"/>
                <w:spacing w:val="-5"/>
                <w:sz w:val="24"/>
              </w:rPr>
              <w:t>。</w:t>
            </w:r>
          </w:p>
        </w:tc>
        <w:tc>
          <w:tcPr>
            <w:tcW w:w="1909" w:type="dxa"/>
            <w:vAlign w:val="center"/>
          </w:tcPr>
          <w:p>
            <w:pPr>
              <w:pStyle w:val="48"/>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846" w:type="dxa"/>
            <w:vAlign w:val="center"/>
          </w:tcPr>
          <w:p>
            <w:pPr>
              <w:pStyle w:val="48"/>
              <w:ind w:right="4"/>
              <w:jc w:val="center"/>
              <w:rPr>
                <w:rFonts w:hint="eastAsia" w:ascii="Arial"/>
                <w:color w:val="auto"/>
                <w:sz w:val="24"/>
              </w:rPr>
            </w:pPr>
            <w:r>
              <w:rPr>
                <w:rFonts w:ascii="Arial"/>
                <w:color w:val="auto"/>
                <w:spacing w:val="-10"/>
                <w:w w:val="115"/>
                <w:sz w:val="24"/>
              </w:rPr>
              <w:t>5</w:t>
            </w:r>
          </w:p>
        </w:tc>
        <w:tc>
          <w:tcPr>
            <w:tcW w:w="1742" w:type="dxa"/>
            <w:vAlign w:val="center"/>
          </w:tcPr>
          <w:p>
            <w:pPr>
              <w:pStyle w:val="48"/>
              <w:jc w:val="center"/>
              <w:rPr>
                <w:rFonts w:hint="eastAsia"/>
                <w:color w:val="auto"/>
                <w:sz w:val="24"/>
              </w:rPr>
            </w:pPr>
            <w:bookmarkStart w:id="90" w:name="OLE_LINK40"/>
            <w:r>
              <w:rPr>
                <w:color w:val="auto"/>
                <w:spacing w:val="-2"/>
                <w:sz w:val="24"/>
              </w:rPr>
              <w:t>获取磋商文件</w:t>
            </w:r>
            <w:bookmarkEnd w:id="90"/>
          </w:p>
        </w:tc>
        <w:tc>
          <w:tcPr>
            <w:tcW w:w="4791" w:type="dxa"/>
          </w:tcPr>
          <w:p>
            <w:pPr>
              <w:pStyle w:val="48"/>
              <w:spacing w:before="14" w:line="268" w:lineRule="auto"/>
              <w:ind w:left="107" w:right="97"/>
              <w:rPr>
                <w:rFonts w:hint="eastAsia"/>
                <w:color w:val="auto"/>
                <w:sz w:val="24"/>
              </w:rPr>
            </w:pPr>
            <w:bookmarkStart w:id="91" w:name="OLE_LINK41"/>
            <w:r>
              <w:rPr>
                <w:color w:val="auto"/>
                <w:spacing w:val="-2"/>
                <w:sz w:val="24"/>
              </w:rPr>
              <w:t>在规定期限内通过北京市政府采购电子交易平台获取所参与包的磋商文件。</w:t>
            </w:r>
          </w:p>
          <w:p>
            <w:pPr>
              <w:pStyle w:val="48"/>
              <w:spacing w:before="5"/>
              <w:ind w:left="107"/>
              <w:rPr>
                <w:rFonts w:hint="eastAsia"/>
                <w:color w:val="auto"/>
                <w:sz w:val="24"/>
              </w:rPr>
            </w:pPr>
            <w:r>
              <w:rPr>
                <w:color w:val="auto"/>
                <w:spacing w:val="-1"/>
                <w:sz w:val="24"/>
              </w:rPr>
              <w:t>注：如本项目接受联合体，且供应商为联合</w:t>
            </w:r>
            <w:r>
              <w:rPr>
                <w:color w:val="auto"/>
                <w:spacing w:val="-2"/>
                <w:sz w:val="24"/>
              </w:rPr>
              <w:t>体时，联合体中任一成员获取文件即视为满</w:t>
            </w:r>
            <w:r>
              <w:rPr>
                <w:color w:val="auto"/>
                <w:spacing w:val="-4"/>
                <w:sz w:val="24"/>
              </w:rPr>
              <w:t>足要求。</w:t>
            </w:r>
            <w:bookmarkEnd w:id="91"/>
          </w:p>
        </w:tc>
        <w:tc>
          <w:tcPr>
            <w:tcW w:w="1909" w:type="dxa"/>
            <w:vAlign w:val="center"/>
          </w:tcPr>
          <w:p>
            <w:pPr>
              <w:pStyle w:val="48"/>
              <w:rPr>
                <w:rFonts w:hint="eastAsia" w:ascii="Times New Roman"/>
                <w:color w:val="auto"/>
              </w:rPr>
            </w:pPr>
          </w:p>
        </w:tc>
      </w:tr>
    </w:tbl>
    <w:p>
      <w:pPr>
        <w:pStyle w:val="47"/>
        <w:numPr>
          <w:ilvl w:val="1"/>
          <w:numId w:val="4"/>
        </w:numPr>
        <w:tabs>
          <w:tab w:val="left" w:pos="1643"/>
        </w:tabs>
        <w:spacing w:line="440" w:lineRule="exact"/>
        <w:rPr>
          <w:rFonts w:hint="eastAsia"/>
          <w:color w:val="auto"/>
          <w:sz w:val="24"/>
        </w:rPr>
      </w:pPr>
      <w:r>
        <w:rPr>
          <w:color w:val="auto"/>
          <w:spacing w:val="-1"/>
          <w:sz w:val="24"/>
        </w:rPr>
        <w:t>《符合性审查要求》见下表：</w:t>
      </w:r>
    </w:p>
    <w:p>
      <w:pPr>
        <w:pStyle w:val="9"/>
        <w:spacing w:line="440" w:lineRule="exact"/>
        <w:ind w:left="5"/>
        <w:jc w:val="center"/>
        <w:rPr>
          <w:rFonts w:hint="eastAsia"/>
          <w:color w:val="auto"/>
        </w:rPr>
      </w:pPr>
      <w:r>
        <w:rPr>
          <w:color w:val="auto"/>
          <w:spacing w:val="-2"/>
        </w:rPr>
        <w:t>符合性审查要求</w:t>
      </w:r>
    </w:p>
    <w:p>
      <w:pPr>
        <w:pStyle w:val="18"/>
        <w:rPr>
          <w:rFonts w:hint="eastAsia" w:ascii="Microsoft JhengHei"/>
          <w:b/>
          <w:color w:val="auto"/>
          <w:sz w:val="8"/>
        </w:rPr>
      </w:pPr>
    </w:p>
    <w:p>
      <w:pPr>
        <w:pStyle w:val="48"/>
        <w:rPr>
          <w:rFonts w:hint="eastAsia" w:ascii="Times New Roman"/>
          <w:color w:val="auto"/>
        </w:rPr>
        <w:sectPr>
          <w:type w:val="continuous"/>
          <w:pgSz w:w="11910" w:h="16840"/>
          <w:pgMar w:top="1340" w:right="566" w:bottom="1407" w:left="1133" w:header="880" w:footer="885" w:gutter="0"/>
          <w:cols w:space="720" w:num="1"/>
        </w:sect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01"/>
        <w:gridCol w:w="5387"/>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3" w:type="dxa"/>
            <w:shd w:val="clear" w:color="000000" w:fill="FFFFFF"/>
            <w:vAlign w:val="center"/>
          </w:tcPr>
          <w:p>
            <w:pPr>
              <w:widowControl/>
              <w:spacing w:line="0" w:lineRule="atLeast"/>
              <w:jc w:val="center"/>
              <w:rPr>
                <w:rFonts w:hint="eastAsia"/>
                <w:b/>
                <w:color w:val="auto"/>
                <w:sz w:val="24"/>
                <w:szCs w:val="24"/>
              </w:rPr>
            </w:pPr>
            <w:r>
              <w:rPr>
                <w:b/>
                <w:color w:val="auto"/>
                <w:sz w:val="24"/>
                <w:szCs w:val="24"/>
              </w:rPr>
              <w:t>序号</w:t>
            </w:r>
          </w:p>
        </w:tc>
        <w:tc>
          <w:tcPr>
            <w:tcW w:w="1701" w:type="dxa"/>
            <w:shd w:val="clear" w:color="000000" w:fill="FFFFFF"/>
            <w:vAlign w:val="center"/>
          </w:tcPr>
          <w:p>
            <w:pPr>
              <w:widowControl/>
              <w:spacing w:line="0" w:lineRule="atLeast"/>
              <w:jc w:val="center"/>
              <w:rPr>
                <w:rFonts w:hint="eastAsia"/>
                <w:b/>
                <w:color w:val="auto"/>
                <w:sz w:val="24"/>
                <w:szCs w:val="24"/>
              </w:rPr>
            </w:pPr>
            <w:r>
              <w:rPr>
                <w:b/>
                <w:color w:val="auto"/>
                <w:sz w:val="24"/>
                <w:szCs w:val="24"/>
              </w:rPr>
              <w:t>检查因素</w:t>
            </w:r>
          </w:p>
        </w:tc>
        <w:tc>
          <w:tcPr>
            <w:tcW w:w="5387" w:type="dxa"/>
            <w:shd w:val="clear" w:color="000000" w:fill="FFFFFF"/>
            <w:vAlign w:val="center"/>
          </w:tcPr>
          <w:p>
            <w:pPr>
              <w:widowControl/>
              <w:spacing w:line="0" w:lineRule="atLeast"/>
              <w:jc w:val="center"/>
              <w:rPr>
                <w:rFonts w:hint="eastAsia"/>
                <w:b/>
                <w:color w:val="auto"/>
                <w:sz w:val="24"/>
                <w:szCs w:val="24"/>
              </w:rPr>
            </w:pPr>
            <w:r>
              <w:rPr>
                <w:b/>
                <w:color w:val="auto"/>
                <w:sz w:val="24"/>
                <w:szCs w:val="24"/>
              </w:rPr>
              <w:t>检查内容</w:t>
            </w:r>
          </w:p>
        </w:tc>
        <w:tc>
          <w:tcPr>
            <w:tcW w:w="1527" w:type="dxa"/>
            <w:shd w:val="clear" w:color="000000" w:fill="FFFFFF"/>
            <w:vAlign w:val="center"/>
          </w:tcPr>
          <w:p>
            <w:pPr>
              <w:widowControl/>
              <w:spacing w:line="0" w:lineRule="atLeast"/>
              <w:jc w:val="center"/>
              <w:rPr>
                <w:rFonts w:hint="eastAsia"/>
                <w:b/>
                <w:color w:val="auto"/>
                <w:sz w:val="24"/>
                <w:szCs w:val="24"/>
              </w:rPr>
            </w:pPr>
            <w:r>
              <w:rPr>
                <w:b/>
                <w:color w:val="auto"/>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73" w:type="dxa"/>
            <w:shd w:val="clear" w:color="000000" w:fill="FFFFFF"/>
            <w:vAlign w:val="center"/>
          </w:tcPr>
          <w:p>
            <w:pPr>
              <w:widowControl/>
              <w:spacing w:line="0" w:lineRule="atLeast"/>
              <w:jc w:val="center"/>
              <w:rPr>
                <w:rFonts w:hint="eastAsia"/>
                <w:color w:val="auto"/>
                <w:sz w:val="24"/>
                <w:szCs w:val="24"/>
              </w:rPr>
            </w:pPr>
            <w:bookmarkStart w:id="92" w:name="_Hlk197526484"/>
            <w:r>
              <w:rPr>
                <w:rFonts w:hint="eastAsia"/>
                <w:color w:val="auto"/>
                <w:sz w:val="24"/>
                <w:szCs w:val="24"/>
              </w:rPr>
              <w:t>1</w:t>
            </w:r>
          </w:p>
        </w:tc>
        <w:tc>
          <w:tcPr>
            <w:tcW w:w="1701"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93" w:name="OLE_LINK44"/>
            <w:r>
              <w:rPr>
                <w:rFonts w:hint="eastAsia"/>
                <w:color w:val="auto"/>
                <w:sz w:val="24"/>
                <w:szCs w:val="24"/>
              </w:rPr>
              <w:t>响应文件签署盖章</w:t>
            </w:r>
            <w:bookmarkEnd w:id="93"/>
          </w:p>
        </w:tc>
        <w:tc>
          <w:tcPr>
            <w:tcW w:w="5387"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按磋商文件格式要求加盖了供应商公章和（/或）有法定代表人或其授权代表签字加盖人名章。</w:t>
            </w:r>
          </w:p>
        </w:tc>
        <w:tc>
          <w:tcPr>
            <w:tcW w:w="1527" w:type="dxa"/>
            <w:shd w:val="clear" w:color="000000" w:fill="FFFFFF"/>
            <w:vAlign w:val="center"/>
          </w:tcPr>
          <w:p>
            <w:pPr>
              <w:widowControl/>
              <w:spacing w:line="0" w:lineRule="atLeast"/>
              <w:jc w:val="center"/>
              <w:rPr>
                <w:rFonts w:hint="eastAsia"/>
                <w:color w:val="auto"/>
                <w:sz w:val="24"/>
                <w:szCs w:val="24"/>
              </w:rPr>
            </w:pPr>
            <w:r>
              <w:rPr>
                <w:rFonts w:hint="eastAsia"/>
                <w:color w:val="auto"/>
                <w:sz w:val="24"/>
                <w:szCs w:val="24"/>
              </w:rPr>
              <w:t>否</w:t>
            </w:r>
          </w:p>
        </w:tc>
      </w:tr>
      <w:bookmark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3" w:type="dxa"/>
            <w:shd w:val="clear" w:color="000000" w:fill="FFFFFF"/>
            <w:vAlign w:val="center"/>
          </w:tcPr>
          <w:p>
            <w:pPr>
              <w:widowControl/>
              <w:spacing w:line="0" w:lineRule="atLeast"/>
              <w:jc w:val="center"/>
              <w:rPr>
                <w:rFonts w:hint="eastAsia"/>
                <w:color w:val="auto"/>
                <w:sz w:val="24"/>
                <w:szCs w:val="24"/>
              </w:rPr>
            </w:pPr>
            <w:r>
              <w:rPr>
                <w:rFonts w:hint="eastAsia"/>
                <w:color w:val="auto"/>
                <w:sz w:val="24"/>
                <w:szCs w:val="24"/>
              </w:rPr>
              <w:t>2</w:t>
            </w:r>
          </w:p>
        </w:tc>
        <w:tc>
          <w:tcPr>
            <w:tcW w:w="1701"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94" w:name="OLE_LINK45"/>
            <w:r>
              <w:rPr>
                <w:rFonts w:hint="eastAsia"/>
                <w:color w:val="auto"/>
                <w:sz w:val="24"/>
                <w:szCs w:val="24"/>
              </w:rPr>
              <w:t>报价</w:t>
            </w:r>
            <w:bookmarkEnd w:id="94"/>
          </w:p>
        </w:tc>
        <w:tc>
          <w:tcPr>
            <w:tcW w:w="5387"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95" w:name="OLE_LINK46"/>
            <w:r>
              <w:rPr>
                <w:rFonts w:hint="eastAsia"/>
                <w:color w:val="auto"/>
                <w:sz w:val="24"/>
                <w:szCs w:val="24"/>
              </w:rPr>
              <w:t>供应商最后报价是固定价且未超过预算金额（磋商文件有最高限价的，报价未超过最高限价。</w:t>
            </w:r>
            <w:bookmarkEnd w:id="95"/>
          </w:p>
        </w:tc>
        <w:tc>
          <w:tcPr>
            <w:tcW w:w="1527" w:type="dxa"/>
            <w:shd w:val="clear" w:color="000000" w:fill="FFFFFF"/>
            <w:vAlign w:val="center"/>
          </w:tcPr>
          <w:p>
            <w:pPr>
              <w:widowControl/>
              <w:spacing w:line="0" w:lineRule="atLeast"/>
              <w:jc w:val="center"/>
              <w:rPr>
                <w:rFonts w:hint="eastAsia"/>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73" w:type="dxa"/>
            <w:shd w:val="clear" w:color="000000" w:fill="FFFFFF"/>
            <w:vAlign w:val="center"/>
          </w:tcPr>
          <w:p>
            <w:pPr>
              <w:widowControl/>
              <w:spacing w:line="0" w:lineRule="atLeast"/>
              <w:jc w:val="center"/>
              <w:rPr>
                <w:rFonts w:hint="eastAsia"/>
                <w:color w:val="auto"/>
                <w:sz w:val="24"/>
                <w:szCs w:val="24"/>
              </w:rPr>
            </w:pPr>
            <w:bookmarkStart w:id="96" w:name="_Hlk197526516"/>
            <w:r>
              <w:rPr>
                <w:rFonts w:hint="eastAsia"/>
                <w:color w:val="auto"/>
                <w:sz w:val="24"/>
                <w:szCs w:val="24"/>
              </w:rPr>
              <w:t>3</w:t>
            </w:r>
          </w:p>
        </w:tc>
        <w:tc>
          <w:tcPr>
            <w:tcW w:w="1701"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97" w:name="OLE_LINK49"/>
            <w:r>
              <w:rPr>
                <w:rFonts w:hint="eastAsia"/>
                <w:color w:val="auto"/>
                <w:sz w:val="24"/>
                <w:szCs w:val="24"/>
              </w:rPr>
              <w:t>附加条件</w:t>
            </w:r>
            <w:bookmarkEnd w:id="97"/>
          </w:p>
        </w:tc>
        <w:tc>
          <w:tcPr>
            <w:tcW w:w="5387"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98" w:name="OLE_LINK50"/>
            <w:r>
              <w:rPr>
                <w:rFonts w:hint="eastAsia"/>
                <w:color w:val="auto"/>
                <w:sz w:val="24"/>
                <w:szCs w:val="24"/>
              </w:rPr>
              <w:t>响应文件不含有采购人不能接受的附加条件。</w:t>
            </w:r>
            <w:bookmarkEnd w:id="98"/>
          </w:p>
        </w:tc>
        <w:tc>
          <w:tcPr>
            <w:tcW w:w="1527" w:type="dxa"/>
            <w:shd w:val="clear" w:color="000000" w:fill="FFFFFF"/>
            <w:vAlign w:val="center"/>
          </w:tcPr>
          <w:p>
            <w:pPr>
              <w:widowControl/>
              <w:spacing w:line="0" w:lineRule="atLeast"/>
              <w:jc w:val="center"/>
              <w:rPr>
                <w:rFonts w:hint="eastAsia"/>
                <w:color w:val="auto"/>
                <w:sz w:val="24"/>
                <w:szCs w:val="24"/>
              </w:rPr>
            </w:pPr>
            <w:r>
              <w:rPr>
                <w:rFonts w:hint="eastAsia"/>
                <w:color w:val="auto"/>
                <w:sz w:val="24"/>
                <w:szCs w:val="24"/>
              </w:rPr>
              <w:t>否</w:t>
            </w:r>
          </w:p>
        </w:tc>
      </w:tr>
      <w:bookmark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3" w:type="dxa"/>
            <w:shd w:val="clear" w:color="000000" w:fill="FFFFFF"/>
            <w:vAlign w:val="center"/>
          </w:tcPr>
          <w:p>
            <w:pPr>
              <w:widowControl/>
              <w:spacing w:line="0" w:lineRule="atLeast"/>
              <w:jc w:val="center"/>
              <w:rPr>
                <w:rFonts w:hint="eastAsia"/>
                <w:color w:val="auto"/>
                <w:sz w:val="24"/>
                <w:szCs w:val="24"/>
              </w:rPr>
            </w:pPr>
            <w:r>
              <w:rPr>
                <w:rFonts w:hint="eastAsia"/>
                <w:color w:val="auto"/>
                <w:sz w:val="24"/>
                <w:szCs w:val="24"/>
              </w:rPr>
              <w:t>4</w:t>
            </w:r>
          </w:p>
        </w:tc>
        <w:tc>
          <w:tcPr>
            <w:tcW w:w="1701"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99" w:name="OLE_LINK51"/>
            <w:r>
              <w:rPr>
                <w:rFonts w:hint="eastAsia"/>
                <w:color w:val="auto"/>
                <w:sz w:val="24"/>
                <w:szCs w:val="24"/>
              </w:rPr>
              <w:t>公平竞争</w:t>
            </w:r>
            <w:bookmarkEnd w:id="99"/>
          </w:p>
        </w:tc>
        <w:tc>
          <w:tcPr>
            <w:tcW w:w="5387" w:type="dxa"/>
            <w:shd w:val="clear" w:color="000000" w:fill="FFFFFF"/>
            <w:vAlign w:val="center"/>
          </w:tcPr>
          <w:p>
            <w:pPr>
              <w:tabs>
                <w:tab w:val="left" w:pos="1260"/>
                <w:tab w:val="left" w:pos="1620"/>
              </w:tabs>
              <w:adjustRightInd w:val="0"/>
              <w:snapToGrid w:val="0"/>
              <w:spacing w:line="0" w:lineRule="atLeast"/>
              <w:textAlignment w:val="baseline"/>
              <w:rPr>
                <w:rFonts w:hint="eastAsia"/>
                <w:color w:val="auto"/>
                <w:sz w:val="24"/>
                <w:szCs w:val="24"/>
              </w:rPr>
            </w:pPr>
            <w:bookmarkStart w:id="100" w:name="OLE_LINK52"/>
            <w:r>
              <w:rPr>
                <w:rFonts w:hint="eastAsia"/>
                <w:color w:val="auto"/>
                <w:sz w:val="24"/>
                <w:szCs w:val="24"/>
              </w:rPr>
              <w:t>遵循公平竞争的原则，没有弄虚作假、恶意串通或妨碍其他供应商的竞争行为，损害采购人或者其他供应商的合法权益；</w:t>
            </w:r>
          </w:p>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弄虚作假、相互串通的情形见附注。</w:t>
            </w:r>
            <w:bookmarkEnd w:id="100"/>
          </w:p>
        </w:tc>
        <w:tc>
          <w:tcPr>
            <w:tcW w:w="1527" w:type="dxa"/>
            <w:shd w:val="clear" w:color="000000" w:fill="FFFFFF"/>
            <w:vAlign w:val="center"/>
          </w:tcPr>
          <w:p>
            <w:pPr>
              <w:widowControl/>
              <w:spacing w:line="0" w:lineRule="atLeast"/>
              <w:jc w:val="center"/>
              <w:rPr>
                <w:rFonts w:hint="eastAsia"/>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3" w:type="dxa"/>
            <w:shd w:val="clear" w:color="000000" w:fill="FFFFFF"/>
            <w:vAlign w:val="center"/>
          </w:tcPr>
          <w:p>
            <w:pPr>
              <w:widowControl/>
              <w:spacing w:line="0" w:lineRule="atLeast"/>
              <w:jc w:val="center"/>
              <w:rPr>
                <w:rFonts w:hint="eastAsia"/>
                <w:color w:val="auto"/>
                <w:sz w:val="24"/>
                <w:szCs w:val="24"/>
              </w:rPr>
            </w:pPr>
            <w:bookmarkStart w:id="101" w:name="_Hlk197526564"/>
            <w:r>
              <w:rPr>
                <w:rFonts w:hint="eastAsia"/>
                <w:color w:val="auto"/>
                <w:sz w:val="24"/>
                <w:szCs w:val="24"/>
              </w:rPr>
              <w:t>5</w:t>
            </w:r>
          </w:p>
        </w:tc>
        <w:tc>
          <w:tcPr>
            <w:tcW w:w="1701"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其他无效情形</w:t>
            </w:r>
          </w:p>
        </w:tc>
        <w:tc>
          <w:tcPr>
            <w:tcW w:w="5387" w:type="dxa"/>
            <w:shd w:val="clear" w:color="000000" w:fill="FFFFFF"/>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102" w:name="OLE_LINK55"/>
            <w:r>
              <w:rPr>
                <w:rFonts w:hint="eastAsia"/>
                <w:color w:val="auto"/>
                <w:sz w:val="24"/>
                <w:szCs w:val="24"/>
              </w:rPr>
              <w:t>法律、法规和磋商文件规定的其他无效情形。</w:t>
            </w:r>
            <w:bookmarkEnd w:id="102"/>
          </w:p>
        </w:tc>
        <w:tc>
          <w:tcPr>
            <w:tcW w:w="1527" w:type="dxa"/>
            <w:shd w:val="clear" w:color="000000" w:fill="FFFFFF"/>
            <w:vAlign w:val="center"/>
          </w:tcPr>
          <w:p>
            <w:pPr>
              <w:widowControl/>
              <w:spacing w:line="0" w:lineRule="atLeast"/>
              <w:jc w:val="center"/>
              <w:rPr>
                <w:rFonts w:hint="eastAsia"/>
                <w:color w:val="auto"/>
                <w:sz w:val="24"/>
                <w:szCs w:val="24"/>
              </w:rPr>
            </w:pPr>
            <w:r>
              <w:rPr>
                <w:rFonts w:hint="eastAsia"/>
                <w:color w:val="auto"/>
                <w:sz w:val="24"/>
                <w:szCs w:val="24"/>
              </w:rPr>
              <w:t>否</w:t>
            </w:r>
          </w:p>
        </w:tc>
      </w:tr>
      <w:bookmark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73" w:type="dxa"/>
            <w:vAlign w:val="center"/>
          </w:tcPr>
          <w:p>
            <w:pPr>
              <w:numPr>
                <w:ilvl w:val="0"/>
                <w:numId w:val="5"/>
              </w:numPr>
              <w:tabs>
                <w:tab w:val="left" w:pos="1260"/>
                <w:tab w:val="left" w:pos="1620"/>
              </w:tabs>
              <w:autoSpaceDE/>
              <w:autoSpaceDN/>
              <w:adjustRightInd w:val="0"/>
              <w:snapToGrid w:val="0"/>
              <w:spacing w:line="0" w:lineRule="atLeast"/>
              <w:ind w:left="0" w:firstLine="0"/>
              <w:jc w:val="right"/>
              <w:textAlignment w:val="baseline"/>
              <w:rPr>
                <w:rFonts w:hint="eastAsia" w:cs="Times New Roman"/>
                <w:color w:val="auto"/>
                <w:kern w:val="2"/>
                <w:sz w:val="24"/>
                <w:szCs w:val="24"/>
              </w:rPr>
            </w:pPr>
          </w:p>
        </w:tc>
        <w:tc>
          <w:tcPr>
            <w:tcW w:w="1701"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103" w:name="OLE_LINK56"/>
            <w:r>
              <w:rPr>
                <w:rFonts w:hint="eastAsia"/>
                <w:color w:val="auto"/>
                <w:sz w:val="24"/>
                <w:szCs w:val="24"/>
              </w:rPr>
              <w:t>响应文件有效期</w:t>
            </w:r>
            <w:bookmarkEnd w:id="103"/>
          </w:p>
        </w:tc>
        <w:tc>
          <w:tcPr>
            <w:tcW w:w="5387"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有效期满足磋商文件要求的。</w:t>
            </w:r>
          </w:p>
        </w:tc>
        <w:tc>
          <w:tcPr>
            <w:tcW w:w="1527" w:type="dxa"/>
          </w:tcPr>
          <w:p>
            <w:pPr>
              <w:widowControl/>
              <w:spacing w:line="0" w:lineRule="atLeast"/>
              <w:jc w:val="center"/>
              <w:rPr>
                <w:rFonts w:hint="eastAsia"/>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3" w:type="dxa"/>
            <w:vAlign w:val="center"/>
          </w:tcPr>
          <w:p>
            <w:pPr>
              <w:numPr>
                <w:ilvl w:val="0"/>
                <w:numId w:val="5"/>
              </w:numPr>
              <w:tabs>
                <w:tab w:val="left" w:pos="1260"/>
                <w:tab w:val="left" w:pos="1620"/>
              </w:tabs>
              <w:autoSpaceDE/>
              <w:autoSpaceDN/>
              <w:adjustRightInd w:val="0"/>
              <w:snapToGrid w:val="0"/>
              <w:spacing w:line="0" w:lineRule="atLeast"/>
              <w:ind w:left="0" w:firstLine="0"/>
              <w:jc w:val="right"/>
              <w:textAlignment w:val="baseline"/>
              <w:rPr>
                <w:rFonts w:hint="eastAsia" w:cs="Times New Roman"/>
                <w:color w:val="auto"/>
                <w:kern w:val="2"/>
                <w:sz w:val="24"/>
                <w:szCs w:val="24"/>
              </w:rPr>
            </w:pPr>
          </w:p>
        </w:tc>
        <w:tc>
          <w:tcPr>
            <w:tcW w:w="1701"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104" w:name="OLE_LINK57"/>
            <w:r>
              <w:rPr>
                <w:rFonts w:hint="eastAsia"/>
                <w:color w:val="auto"/>
                <w:sz w:val="24"/>
                <w:szCs w:val="24"/>
              </w:rPr>
              <w:t>备选方案</w:t>
            </w:r>
            <w:bookmarkEnd w:id="104"/>
          </w:p>
        </w:tc>
        <w:tc>
          <w:tcPr>
            <w:tcW w:w="5387" w:type="dxa"/>
            <w:vAlign w:val="center"/>
          </w:tcPr>
          <w:p>
            <w:pPr>
              <w:tabs>
                <w:tab w:val="left" w:pos="1260"/>
                <w:tab w:val="left" w:pos="1620"/>
              </w:tabs>
              <w:adjustRightInd w:val="0"/>
              <w:snapToGrid w:val="0"/>
              <w:spacing w:line="0" w:lineRule="atLeast"/>
              <w:textAlignment w:val="baseline"/>
              <w:rPr>
                <w:rFonts w:hint="eastAsia" w:cs="Times New Roman"/>
                <w:strike/>
                <w:color w:val="auto"/>
                <w:kern w:val="2"/>
                <w:sz w:val="24"/>
                <w:szCs w:val="24"/>
              </w:rPr>
            </w:pPr>
            <w:bookmarkStart w:id="105" w:name="OLE_LINK58"/>
            <w:r>
              <w:rPr>
                <w:rFonts w:hint="eastAsia"/>
                <w:color w:val="auto"/>
                <w:sz w:val="24"/>
                <w:szCs w:val="24"/>
              </w:rPr>
              <w:t>供应商不得提交两份或者多份内容不同的响应文件，或者在同一份响应文件中对同一磋商项目有两个或者多个报价。</w:t>
            </w:r>
            <w:bookmarkEnd w:id="105"/>
          </w:p>
        </w:tc>
        <w:tc>
          <w:tcPr>
            <w:tcW w:w="1527" w:type="dxa"/>
          </w:tcPr>
          <w:p>
            <w:pPr>
              <w:widowControl/>
              <w:spacing w:line="0" w:lineRule="atLeast"/>
              <w:jc w:val="center"/>
              <w:rPr>
                <w:rFonts w:hint="eastAsia"/>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73" w:type="dxa"/>
            <w:vAlign w:val="center"/>
          </w:tcPr>
          <w:p>
            <w:pPr>
              <w:numPr>
                <w:ilvl w:val="0"/>
                <w:numId w:val="5"/>
              </w:numPr>
              <w:tabs>
                <w:tab w:val="left" w:pos="1260"/>
                <w:tab w:val="left" w:pos="1620"/>
              </w:tabs>
              <w:autoSpaceDE/>
              <w:autoSpaceDN/>
              <w:adjustRightInd w:val="0"/>
              <w:snapToGrid w:val="0"/>
              <w:spacing w:line="0" w:lineRule="atLeast"/>
              <w:ind w:left="0" w:firstLine="0"/>
              <w:jc w:val="right"/>
              <w:textAlignment w:val="baseline"/>
              <w:rPr>
                <w:rFonts w:hint="eastAsia" w:cs="Times New Roman"/>
                <w:color w:val="auto"/>
                <w:kern w:val="2"/>
                <w:sz w:val="24"/>
                <w:szCs w:val="24"/>
              </w:rPr>
            </w:pPr>
          </w:p>
        </w:tc>
        <w:tc>
          <w:tcPr>
            <w:tcW w:w="1701"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响应文件内容</w:t>
            </w:r>
          </w:p>
        </w:tc>
        <w:tc>
          <w:tcPr>
            <w:tcW w:w="5387"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供应商提供的服务无实质性遗漏。</w:t>
            </w:r>
          </w:p>
        </w:tc>
        <w:tc>
          <w:tcPr>
            <w:tcW w:w="1527" w:type="dxa"/>
          </w:tcPr>
          <w:p>
            <w:pPr>
              <w:widowControl/>
              <w:spacing w:line="0" w:lineRule="atLeast"/>
              <w:jc w:val="center"/>
              <w:rPr>
                <w:rFonts w:hint="eastAsia"/>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73" w:type="dxa"/>
            <w:vAlign w:val="center"/>
          </w:tcPr>
          <w:p>
            <w:pPr>
              <w:numPr>
                <w:ilvl w:val="0"/>
                <w:numId w:val="5"/>
              </w:numPr>
              <w:tabs>
                <w:tab w:val="left" w:pos="1260"/>
                <w:tab w:val="left" w:pos="1620"/>
              </w:tabs>
              <w:autoSpaceDE/>
              <w:autoSpaceDN/>
              <w:adjustRightInd w:val="0"/>
              <w:snapToGrid w:val="0"/>
              <w:spacing w:line="0" w:lineRule="atLeast"/>
              <w:ind w:left="0" w:firstLine="0"/>
              <w:jc w:val="right"/>
              <w:textAlignment w:val="baseline"/>
              <w:rPr>
                <w:rFonts w:hint="eastAsia" w:cs="Times New Roman"/>
                <w:color w:val="auto"/>
                <w:kern w:val="2"/>
                <w:sz w:val="24"/>
                <w:szCs w:val="24"/>
              </w:rPr>
            </w:pPr>
            <w:bookmarkStart w:id="106" w:name="_Hlk197526671"/>
          </w:p>
        </w:tc>
        <w:tc>
          <w:tcPr>
            <w:tcW w:w="1701"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技术响应</w:t>
            </w:r>
          </w:p>
        </w:tc>
        <w:tc>
          <w:tcPr>
            <w:tcW w:w="5387"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107" w:name="OLE_LINK61"/>
            <w:r>
              <w:rPr>
                <w:rFonts w:hint="eastAsia"/>
                <w:color w:val="auto"/>
                <w:sz w:val="24"/>
                <w:szCs w:val="24"/>
              </w:rPr>
              <w:t>符合“采购需求”要求，★号条款无重大偏差。</w:t>
            </w:r>
            <w:bookmarkEnd w:id="107"/>
          </w:p>
        </w:tc>
        <w:tc>
          <w:tcPr>
            <w:tcW w:w="1527" w:type="dxa"/>
          </w:tcPr>
          <w:p>
            <w:pPr>
              <w:widowControl/>
              <w:spacing w:line="0" w:lineRule="atLeast"/>
              <w:jc w:val="center"/>
              <w:rPr>
                <w:rFonts w:hint="eastAsia"/>
                <w:color w:val="auto"/>
                <w:sz w:val="24"/>
                <w:szCs w:val="24"/>
              </w:rPr>
            </w:pPr>
            <w:r>
              <w:rPr>
                <w:rFonts w:hint="eastAsia"/>
                <w:color w:val="auto"/>
                <w:sz w:val="24"/>
                <w:szCs w:val="24"/>
              </w:rPr>
              <w:t>否</w:t>
            </w:r>
          </w:p>
        </w:tc>
      </w:tr>
      <w:bookmark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673" w:type="dxa"/>
            <w:vAlign w:val="center"/>
          </w:tcPr>
          <w:p>
            <w:pPr>
              <w:numPr>
                <w:ilvl w:val="0"/>
                <w:numId w:val="5"/>
              </w:numPr>
              <w:tabs>
                <w:tab w:val="left" w:pos="1260"/>
                <w:tab w:val="left" w:pos="1620"/>
              </w:tabs>
              <w:autoSpaceDE/>
              <w:autoSpaceDN/>
              <w:adjustRightInd w:val="0"/>
              <w:snapToGrid w:val="0"/>
              <w:spacing w:line="0" w:lineRule="atLeast"/>
              <w:ind w:left="0" w:firstLine="0"/>
              <w:jc w:val="right"/>
              <w:textAlignment w:val="baseline"/>
              <w:rPr>
                <w:rFonts w:hint="eastAsia" w:cs="Times New Roman"/>
                <w:color w:val="auto"/>
                <w:kern w:val="2"/>
                <w:sz w:val="24"/>
                <w:szCs w:val="24"/>
              </w:rPr>
            </w:pPr>
          </w:p>
        </w:tc>
        <w:tc>
          <w:tcPr>
            <w:tcW w:w="1701"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108" w:name="OLE_LINK62"/>
            <w:r>
              <w:rPr>
                <w:rFonts w:hint="eastAsia"/>
                <w:color w:val="auto"/>
                <w:sz w:val="24"/>
                <w:szCs w:val="24"/>
              </w:rPr>
              <w:t>工期</w:t>
            </w:r>
            <w:bookmarkEnd w:id="108"/>
          </w:p>
        </w:tc>
        <w:tc>
          <w:tcPr>
            <w:tcW w:w="5387"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r>
              <w:rPr>
                <w:rFonts w:hint="eastAsia"/>
                <w:color w:val="auto"/>
                <w:sz w:val="24"/>
                <w:szCs w:val="24"/>
              </w:rPr>
              <w:t>满足磋商文件要求。</w:t>
            </w:r>
          </w:p>
        </w:tc>
        <w:tc>
          <w:tcPr>
            <w:tcW w:w="1527" w:type="dxa"/>
          </w:tcPr>
          <w:p>
            <w:pPr>
              <w:widowControl/>
              <w:spacing w:line="0" w:lineRule="atLeast"/>
              <w:jc w:val="center"/>
              <w:rPr>
                <w:rFonts w:hint="eastAsia"/>
                <w:color w:val="auto"/>
                <w:sz w:val="24"/>
                <w:szCs w:val="24"/>
              </w:rPr>
            </w:pPr>
            <w:r>
              <w:rPr>
                <w:rFonts w:hint="eastAsia"/>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73" w:type="dxa"/>
            <w:vAlign w:val="center"/>
          </w:tcPr>
          <w:p>
            <w:pPr>
              <w:numPr>
                <w:ilvl w:val="0"/>
                <w:numId w:val="5"/>
              </w:numPr>
              <w:tabs>
                <w:tab w:val="left" w:pos="1260"/>
                <w:tab w:val="left" w:pos="1620"/>
              </w:tabs>
              <w:autoSpaceDE/>
              <w:autoSpaceDN/>
              <w:adjustRightInd w:val="0"/>
              <w:snapToGrid w:val="0"/>
              <w:spacing w:line="0" w:lineRule="atLeast"/>
              <w:ind w:left="0" w:firstLine="0"/>
              <w:jc w:val="right"/>
              <w:textAlignment w:val="baseline"/>
              <w:rPr>
                <w:rFonts w:hint="eastAsia" w:cs="Times New Roman"/>
                <w:color w:val="auto"/>
                <w:kern w:val="2"/>
                <w:sz w:val="24"/>
                <w:szCs w:val="24"/>
              </w:rPr>
            </w:pPr>
          </w:p>
        </w:tc>
        <w:tc>
          <w:tcPr>
            <w:tcW w:w="1701"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109" w:name="OLE_LINK63"/>
            <w:r>
              <w:rPr>
                <w:rFonts w:hint="eastAsia"/>
                <w:color w:val="auto"/>
                <w:sz w:val="24"/>
                <w:szCs w:val="24"/>
              </w:rPr>
              <w:t>付款方式</w:t>
            </w:r>
            <w:bookmarkEnd w:id="109"/>
          </w:p>
        </w:tc>
        <w:tc>
          <w:tcPr>
            <w:tcW w:w="5387" w:type="dxa"/>
            <w:vAlign w:val="center"/>
          </w:tcPr>
          <w:p>
            <w:pPr>
              <w:tabs>
                <w:tab w:val="left" w:pos="1260"/>
                <w:tab w:val="left" w:pos="1620"/>
              </w:tabs>
              <w:adjustRightInd w:val="0"/>
              <w:snapToGrid w:val="0"/>
              <w:spacing w:line="0" w:lineRule="atLeast"/>
              <w:textAlignment w:val="baseline"/>
              <w:rPr>
                <w:rFonts w:hint="eastAsia" w:cs="Times New Roman"/>
                <w:color w:val="auto"/>
                <w:kern w:val="2"/>
                <w:sz w:val="24"/>
                <w:szCs w:val="24"/>
              </w:rPr>
            </w:pPr>
            <w:bookmarkStart w:id="110" w:name="OLE_LINK64"/>
            <w:r>
              <w:rPr>
                <w:rFonts w:hint="eastAsia"/>
                <w:color w:val="auto"/>
                <w:sz w:val="24"/>
                <w:szCs w:val="24"/>
              </w:rPr>
              <w:t>磋商文件不允许偏差时，响应文件无负偏差。</w:t>
            </w:r>
            <w:bookmarkEnd w:id="110"/>
          </w:p>
        </w:tc>
        <w:tc>
          <w:tcPr>
            <w:tcW w:w="1527" w:type="dxa"/>
          </w:tcPr>
          <w:p>
            <w:pPr>
              <w:widowControl/>
              <w:spacing w:line="0" w:lineRule="atLeast"/>
              <w:jc w:val="center"/>
              <w:rPr>
                <w:rFonts w:hint="eastAsia"/>
                <w:color w:val="auto"/>
                <w:sz w:val="24"/>
                <w:szCs w:val="24"/>
              </w:rPr>
            </w:pPr>
            <w:r>
              <w:rPr>
                <w:rFonts w:hint="eastAsia"/>
                <w:color w:val="auto"/>
                <w:sz w:val="24"/>
                <w:szCs w:val="24"/>
              </w:rPr>
              <w:t>否</w:t>
            </w:r>
          </w:p>
        </w:tc>
      </w:tr>
    </w:tbl>
    <w:p>
      <w:pPr>
        <w:pStyle w:val="18"/>
        <w:spacing w:before="52"/>
        <w:rPr>
          <w:rFonts w:hint="eastAsia" w:ascii="Microsoft JhengHei"/>
          <w:b/>
          <w:color w:val="auto"/>
        </w:rPr>
      </w:pPr>
    </w:p>
    <w:p>
      <w:pPr>
        <w:pStyle w:val="47"/>
        <w:numPr>
          <w:ilvl w:val="0"/>
          <w:numId w:val="4"/>
        </w:numPr>
        <w:tabs>
          <w:tab w:val="left" w:pos="928"/>
        </w:tabs>
        <w:spacing w:line="440" w:lineRule="exact"/>
        <w:rPr>
          <w:rFonts w:hint="eastAsia"/>
          <w:color w:val="auto"/>
          <w:sz w:val="24"/>
        </w:rPr>
      </w:pPr>
      <w:bookmarkStart w:id="111" w:name="2磋商、响应文件有关事项的澄清、说明或者更正和最后报价"/>
      <w:bookmarkEnd w:id="111"/>
      <w:r>
        <w:rPr>
          <w:color w:val="auto"/>
          <w:spacing w:val="-1"/>
          <w:sz w:val="24"/>
        </w:rPr>
        <w:t>磋商、响应文件有关事项的澄清、说明或者更正和最后报价</w:t>
      </w:r>
    </w:p>
    <w:p>
      <w:pPr>
        <w:pStyle w:val="47"/>
        <w:numPr>
          <w:ilvl w:val="1"/>
          <w:numId w:val="4"/>
        </w:numPr>
        <w:tabs>
          <w:tab w:val="left" w:pos="1643"/>
        </w:tabs>
        <w:spacing w:line="440" w:lineRule="exact"/>
        <w:ind w:right="568"/>
        <w:rPr>
          <w:rFonts w:hint="eastAsia"/>
          <w:color w:val="auto"/>
          <w:sz w:val="24"/>
        </w:rPr>
      </w:pPr>
      <w:r>
        <w:rPr>
          <w:color w:val="auto"/>
          <w:spacing w:val="-2"/>
          <w:sz w:val="24"/>
        </w:rPr>
        <w:t>磋商小组所有成员将集中与单一供应商分别进行磋商，并给予所有参加磋商的供应商平等的磋商机会。</w:t>
      </w:r>
    </w:p>
    <w:p>
      <w:pPr>
        <w:pStyle w:val="47"/>
        <w:numPr>
          <w:ilvl w:val="1"/>
          <w:numId w:val="4"/>
        </w:numPr>
        <w:tabs>
          <w:tab w:val="left" w:pos="1643"/>
        </w:tabs>
        <w:spacing w:line="440" w:lineRule="exact"/>
        <w:ind w:right="445"/>
        <w:rPr>
          <w:rFonts w:hint="eastAsia"/>
          <w:color w:val="auto"/>
          <w:sz w:val="24"/>
        </w:rPr>
      </w:pPr>
      <w:r>
        <w:rPr>
          <w:color w:val="auto"/>
          <w:sz w:val="24"/>
        </w:rPr>
        <w:t>在磋商过程中，磋商小组可以根据磋商文件和磋商情况实质性变动采购需求</w:t>
      </w:r>
      <w:r>
        <w:rPr>
          <w:color w:val="auto"/>
          <w:spacing w:val="-7"/>
          <w:sz w:val="24"/>
        </w:rPr>
        <w:t>中的技术、服务要求以及合同草案条款，但不得变动磋商文件中的其他内容。</w:t>
      </w:r>
      <w:r>
        <w:rPr>
          <w:color w:val="auto"/>
          <w:sz w:val="24"/>
        </w:rPr>
        <w:t>实质性变动的内容，须经采购人代表确认。</w:t>
      </w:r>
    </w:p>
    <w:p>
      <w:pPr>
        <w:pStyle w:val="47"/>
        <w:numPr>
          <w:ilvl w:val="1"/>
          <w:numId w:val="4"/>
        </w:numPr>
        <w:tabs>
          <w:tab w:val="left" w:pos="1643"/>
        </w:tabs>
        <w:spacing w:line="440" w:lineRule="exact"/>
        <w:ind w:right="568"/>
        <w:rPr>
          <w:rFonts w:hint="eastAsia"/>
          <w:color w:val="auto"/>
          <w:sz w:val="24"/>
        </w:rPr>
      </w:pPr>
      <w:r>
        <w:rPr>
          <w:color w:val="auto"/>
          <w:spacing w:val="-2"/>
          <w:sz w:val="24"/>
        </w:rPr>
        <w:t>对磋商文件作出的实质性变动是磋商文件的有效组成部分，磋商小组应当及时以书面形式同时通知所有参加磋商的供应商。</w:t>
      </w:r>
    </w:p>
    <w:p>
      <w:pPr>
        <w:pStyle w:val="47"/>
        <w:numPr>
          <w:ilvl w:val="1"/>
          <w:numId w:val="4"/>
        </w:numPr>
        <w:tabs>
          <w:tab w:val="left" w:pos="1641"/>
          <w:tab w:val="left" w:pos="1643"/>
        </w:tabs>
        <w:spacing w:line="440" w:lineRule="exact"/>
        <w:ind w:right="569"/>
        <w:jc w:val="both"/>
        <w:rPr>
          <w:rFonts w:hint="eastAsia"/>
          <w:color w:val="auto"/>
          <w:sz w:val="24"/>
        </w:rPr>
      </w:pPr>
      <w:r>
        <w:rPr>
          <w:color w:val="auto"/>
          <w:spacing w:val="-2"/>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pPr>
        <w:pStyle w:val="47"/>
        <w:numPr>
          <w:ilvl w:val="1"/>
          <w:numId w:val="4"/>
        </w:numPr>
        <w:tabs>
          <w:tab w:val="left" w:pos="1641"/>
        </w:tabs>
        <w:spacing w:line="440" w:lineRule="exact"/>
        <w:ind w:left="1641" w:hanging="718"/>
        <w:jc w:val="both"/>
        <w:rPr>
          <w:rFonts w:hint="eastAsia"/>
          <w:color w:val="auto"/>
          <w:sz w:val="24"/>
        </w:rPr>
      </w:pPr>
      <w:r>
        <w:rPr>
          <w:color w:val="auto"/>
          <w:spacing w:val="-1"/>
          <w:sz w:val="24"/>
        </w:rPr>
        <w:t>响应文件的澄清、说明或者更正：</w:t>
      </w:r>
    </w:p>
    <w:p>
      <w:pPr>
        <w:pStyle w:val="47"/>
        <w:numPr>
          <w:ilvl w:val="2"/>
          <w:numId w:val="4"/>
        </w:numPr>
        <w:tabs>
          <w:tab w:val="left" w:pos="2545"/>
          <w:tab w:val="left" w:pos="2548"/>
        </w:tabs>
        <w:spacing w:line="440" w:lineRule="exact"/>
        <w:ind w:right="565"/>
        <w:jc w:val="both"/>
        <w:rPr>
          <w:rFonts w:hint="eastAsia"/>
          <w:color w:val="auto"/>
          <w:sz w:val="24"/>
        </w:rPr>
      </w:pPr>
      <w:r>
        <w:rPr>
          <w:color w:val="auto"/>
          <w:spacing w:val="-8"/>
          <w:sz w:val="24"/>
        </w:rPr>
        <w:t>磋商小组在对响应文件的有效性、完整性和响应程度进行审查时，可以要求供应商对响应文件中含义不明确、同类问题表述不一致或者有</w:t>
      </w:r>
      <w:r>
        <w:rPr>
          <w:color w:val="auto"/>
          <w:spacing w:val="-2"/>
          <w:sz w:val="24"/>
        </w:rPr>
        <w:t>明显文字和计算错误的内容等作出必要的澄清、说明或者更正。</w:t>
      </w:r>
    </w:p>
    <w:p>
      <w:pPr>
        <w:pStyle w:val="47"/>
        <w:numPr>
          <w:ilvl w:val="2"/>
          <w:numId w:val="4"/>
        </w:numPr>
        <w:tabs>
          <w:tab w:val="left" w:pos="2545"/>
          <w:tab w:val="left" w:pos="2548"/>
        </w:tabs>
        <w:spacing w:line="440" w:lineRule="exact"/>
        <w:ind w:left="2545" w:hanging="897"/>
        <w:jc w:val="both"/>
        <w:rPr>
          <w:rFonts w:hint="eastAsia"/>
          <w:color w:val="auto"/>
          <w:sz w:val="24"/>
        </w:rPr>
      </w:pPr>
      <w:r>
        <w:rPr>
          <w:color w:val="auto"/>
          <w:spacing w:val="-9"/>
          <w:sz w:val="24"/>
        </w:rPr>
        <w:t>磋商小组对响应文件进行审查，如发现供应商提交的响应文件存在不</w:t>
      </w:r>
    </w:p>
    <w:p>
      <w:pPr>
        <w:pStyle w:val="18"/>
        <w:spacing w:line="440" w:lineRule="exact"/>
        <w:ind w:left="2548" w:right="561"/>
        <w:jc w:val="both"/>
        <w:rPr>
          <w:rFonts w:hint="eastAsia"/>
          <w:color w:val="auto"/>
        </w:rPr>
      </w:pPr>
      <w:r>
        <w:rPr>
          <w:color w:val="auto"/>
          <w:spacing w:val="-4"/>
        </w:rPr>
        <w:t>满足《符合性审查要求》的内容，如属于表中</w:t>
      </w:r>
      <w:r>
        <w:rPr>
          <w:rFonts w:ascii="Arial" w:hAnsi="Arial" w:eastAsia="Arial"/>
          <w:color w:val="auto"/>
          <w:spacing w:val="-4"/>
          <w:w w:val="135"/>
        </w:rPr>
        <w:t>“</w:t>
      </w:r>
      <w:r>
        <w:rPr>
          <w:color w:val="auto"/>
          <w:spacing w:val="-4"/>
        </w:rPr>
        <w:t>不允许</w:t>
      </w:r>
      <w:r>
        <w:rPr>
          <w:rFonts w:ascii="Arial" w:hAnsi="Arial" w:eastAsia="Arial"/>
          <w:color w:val="auto"/>
          <w:spacing w:val="-4"/>
          <w:w w:val="135"/>
        </w:rPr>
        <w:t>”</w:t>
      </w:r>
      <w:r>
        <w:rPr>
          <w:color w:val="auto"/>
          <w:spacing w:val="-4"/>
        </w:rPr>
        <w:t>澄清、说明或</w:t>
      </w:r>
      <w:r>
        <w:rPr>
          <w:color w:val="auto"/>
          <w:spacing w:val="-10"/>
        </w:rPr>
        <w:t>者更正的内容，则供应商响应文件按</w:t>
      </w:r>
      <w:r>
        <w:rPr>
          <w:rFonts w:ascii="Microsoft JhengHei" w:hAnsi="Microsoft JhengHei" w:eastAsia="Microsoft JhengHei"/>
          <w:b/>
          <w:color w:val="auto"/>
          <w:spacing w:val="-2"/>
        </w:rPr>
        <w:t>无效处理</w:t>
      </w:r>
      <w:r>
        <w:rPr>
          <w:color w:val="auto"/>
          <w:spacing w:val="-11"/>
        </w:rPr>
        <w:t>；如属于表中的</w:t>
      </w:r>
      <w:r>
        <w:rPr>
          <w:rFonts w:ascii="Arial" w:hAnsi="Arial" w:eastAsia="Arial"/>
          <w:color w:val="auto"/>
          <w:spacing w:val="-2"/>
          <w:w w:val="135"/>
        </w:rPr>
        <w:t>“</w:t>
      </w:r>
      <w:r>
        <w:rPr>
          <w:color w:val="auto"/>
          <w:spacing w:val="-2"/>
        </w:rPr>
        <w:t>允许</w:t>
      </w:r>
      <w:r>
        <w:rPr>
          <w:rFonts w:ascii="Arial" w:hAnsi="Arial" w:eastAsia="Arial"/>
          <w:color w:val="auto"/>
          <w:spacing w:val="-2"/>
          <w:w w:val="135"/>
        </w:rPr>
        <w:t>”</w:t>
      </w:r>
      <w:r>
        <w:rPr>
          <w:color w:val="auto"/>
          <w:spacing w:val="-12"/>
        </w:rPr>
        <w:t>澄清、说明或更正的内容，磋商小组将要求供应商在规定的时间内对</w:t>
      </w:r>
    </w:p>
    <w:p>
      <w:pPr>
        <w:pStyle w:val="18"/>
        <w:spacing w:line="440" w:lineRule="exact"/>
        <w:ind w:left="2548"/>
        <w:rPr>
          <w:rFonts w:hint="eastAsia"/>
          <w:color w:val="auto"/>
        </w:rPr>
      </w:pPr>
      <w:r>
        <w:rPr>
          <w:color w:val="auto"/>
          <w:spacing w:val="-10"/>
        </w:rPr>
        <w:t>响应文件进行澄清、说明或者更正。如供应商在磋商小组规定的时间</w:t>
      </w:r>
    </w:p>
    <w:p>
      <w:pPr>
        <w:pStyle w:val="18"/>
        <w:spacing w:line="440" w:lineRule="exact"/>
        <w:ind w:left="2548" w:right="565"/>
        <w:rPr>
          <w:rFonts w:hint="eastAsia"/>
          <w:color w:val="auto"/>
        </w:rPr>
      </w:pPr>
      <w:r>
        <w:rPr>
          <w:color w:val="auto"/>
          <w:spacing w:val="-4"/>
        </w:rPr>
        <w:t>内未作出必要的澄清、说明或者更正，或澄清、说明或者更正后仍不</w:t>
      </w:r>
      <w:r>
        <w:rPr>
          <w:color w:val="auto"/>
          <w:spacing w:val="-2"/>
        </w:rPr>
        <w:t>能满足采购文件要求的，则供应商的响应文件按</w:t>
      </w:r>
      <w:r>
        <w:rPr>
          <w:rFonts w:ascii="Microsoft JhengHei" w:eastAsia="Microsoft JhengHei"/>
          <w:b/>
          <w:color w:val="auto"/>
          <w:spacing w:val="-2"/>
        </w:rPr>
        <w:t>无效处理</w:t>
      </w:r>
      <w:r>
        <w:rPr>
          <w:color w:val="auto"/>
          <w:spacing w:val="-2"/>
        </w:rPr>
        <w:t>。</w:t>
      </w:r>
    </w:p>
    <w:p>
      <w:pPr>
        <w:pStyle w:val="47"/>
        <w:numPr>
          <w:ilvl w:val="2"/>
          <w:numId w:val="4"/>
        </w:numPr>
        <w:tabs>
          <w:tab w:val="left" w:pos="2548"/>
        </w:tabs>
        <w:spacing w:line="440" w:lineRule="exact"/>
        <w:rPr>
          <w:rFonts w:hint="eastAsia"/>
          <w:color w:val="auto"/>
          <w:sz w:val="24"/>
        </w:rPr>
      </w:pPr>
      <w:r>
        <w:rPr>
          <w:color w:val="auto"/>
          <w:spacing w:val="-11"/>
          <w:sz w:val="24"/>
        </w:rPr>
        <w:t>供应商的澄清、说明或者更正不得超出响应文件的范围或者改变响应</w:t>
      </w:r>
    </w:p>
    <w:p>
      <w:pPr>
        <w:pStyle w:val="18"/>
        <w:spacing w:line="440" w:lineRule="exact"/>
        <w:ind w:left="2548"/>
        <w:rPr>
          <w:rFonts w:hint="eastAsia"/>
          <w:color w:val="auto"/>
        </w:rPr>
      </w:pPr>
      <w:r>
        <w:rPr>
          <w:color w:val="auto"/>
          <w:spacing w:val="-10"/>
        </w:rPr>
        <w:t>文件的实质性内容。磋商小组要求供应商澄清、说明或者更正响应文</w:t>
      </w:r>
    </w:p>
    <w:p>
      <w:pPr>
        <w:pStyle w:val="18"/>
        <w:spacing w:line="440" w:lineRule="exact"/>
        <w:rPr>
          <w:rFonts w:hint="eastAsia"/>
          <w:color w:val="auto"/>
        </w:rPr>
        <w:sectPr>
          <w:type w:val="continuous"/>
          <w:pgSz w:w="11910" w:h="16840"/>
          <w:pgMar w:top="1338" w:right="1134" w:bottom="1077" w:left="1134" w:header="879" w:footer="885" w:gutter="0"/>
          <w:cols w:space="720" w:num="1"/>
        </w:sectPr>
      </w:pPr>
    </w:p>
    <w:p>
      <w:pPr>
        <w:pStyle w:val="18"/>
        <w:spacing w:line="440" w:lineRule="exact"/>
        <w:ind w:left="2548" w:right="445"/>
        <w:rPr>
          <w:rFonts w:hint="eastAsia"/>
          <w:color w:val="auto"/>
        </w:rPr>
      </w:pPr>
      <w:r>
        <w:rPr>
          <w:color w:val="auto"/>
          <w:spacing w:val="-10"/>
        </w:rPr>
        <w:t>件应当以书面形式作出。供应商的澄清、说明或者更正应当由法定代</w:t>
      </w:r>
      <w:r>
        <w:rPr>
          <w:color w:val="auto"/>
          <w:spacing w:val="-59"/>
        </w:rPr>
        <w:t>表人</w:t>
      </w:r>
      <w:r>
        <w:rPr>
          <w:color w:val="auto"/>
          <w:spacing w:val="-2"/>
        </w:rPr>
        <w:t>（</w:t>
      </w:r>
      <w:r>
        <w:rPr>
          <w:color w:val="auto"/>
          <w:spacing w:val="-8"/>
        </w:rPr>
        <w:t>若供应商为事业单位或其他组织或分支机构，可为单位负责人</w:t>
      </w:r>
      <w:r>
        <w:rPr>
          <w:color w:val="auto"/>
          <w:spacing w:val="-2"/>
        </w:rPr>
        <w:t>）</w:t>
      </w:r>
      <w:r>
        <w:rPr>
          <w:color w:val="auto"/>
          <w:spacing w:val="-8"/>
        </w:rPr>
        <w:t>或其授权代表签字或者加盖公章。由授权代表签字的，应当附授权委</w:t>
      </w:r>
      <w:r>
        <w:rPr>
          <w:color w:val="auto"/>
          <w:spacing w:val="-2"/>
        </w:rPr>
        <w:t>托书。供应商为自然人的，应当由本人签字并附身份证明。澄清、说明或者更正文件将作为响应文件内容的一部分。</w:t>
      </w:r>
    </w:p>
    <w:p>
      <w:pPr>
        <w:pStyle w:val="47"/>
        <w:numPr>
          <w:ilvl w:val="1"/>
          <w:numId w:val="4"/>
        </w:numPr>
        <w:tabs>
          <w:tab w:val="left" w:pos="1641"/>
          <w:tab w:val="left" w:pos="1643"/>
        </w:tabs>
        <w:spacing w:line="440" w:lineRule="exact"/>
        <w:ind w:right="568"/>
        <w:jc w:val="both"/>
        <w:rPr>
          <w:rFonts w:hint="eastAsia"/>
          <w:color w:val="auto"/>
          <w:sz w:val="24"/>
        </w:rPr>
      </w:pPr>
      <w:r>
        <w:rPr>
          <w:color w:val="auto"/>
          <w:spacing w:val="-2"/>
          <w:sz w:val="24"/>
        </w:rPr>
        <w:t>磋商结束后，磋商小组将要求所有实质性响应的供应商在规定时间内提交最后报价。最后报价时间为磋商小组指定的时间，具体时间根据磋商进度另行</w:t>
      </w:r>
      <w:r>
        <w:rPr>
          <w:color w:val="auto"/>
          <w:spacing w:val="-4"/>
          <w:sz w:val="24"/>
        </w:rPr>
        <w:t>通知。</w:t>
      </w:r>
    </w:p>
    <w:p>
      <w:pPr>
        <w:pStyle w:val="47"/>
        <w:numPr>
          <w:ilvl w:val="1"/>
          <w:numId w:val="4"/>
        </w:numPr>
        <w:tabs>
          <w:tab w:val="left" w:pos="1641"/>
          <w:tab w:val="left" w:pos="1643"/>
        </w:tabs>
        <w:spacing w:line="440" w:lineRule="exact"/>
        <w:ind w:right="565"/>
        <w:jc w:val="both"/>
        <w:rPr>
          <w:rFonts w:hint="eastAsia"/>
          <w:color w:val="auto"/>
          <w:sz w:val="24"/>
        </w:rPr>
      </w:pPr>
      <w:r>
        <w:rPr>
          <w:color w:val="auto"/>
          <w:spacing w:val="-2"/>
          <w:sz w:val="24"/>
        </w:rPr>
        <w:t>磋商文件能够详细列明采购标的的技术、服务要求的，磋商结束后，磋商小组应当要求所有实质性响应的供应商在规定时间内提交最后报价，提交最后</w:t>
      </w:r>
      <w:r>
        <w:rPr>
          <w:color w:val="auto"/>
          <w:spacing w:val="-3"/>
          <w:sz w:val="24"/>
        </w:rPr>
        <w:t xml:space="preserve">报价的供应商不得少于 </w:t>
      </w:r>
      <w:r>
        <w:rPr>
          <w:rFonts w:ascii="Arial" w:eastAsia="Arial"/>
          <w:color w:val="auto"/>
          <w:sz w:val="24"/>
        </w:rPr>
        <w:t>3</w:t>
      </w:r>
      <w:r>
        <w:rPr>
          <w:rFonts w:ascii="Arial" w:eastAsia="Arial"/>
          <w:color w:val="auto"/>
          <w:spacing w:val="-8"/>
          <w:sz w:val="24"/>
        </w:rPr>
        <w:t xml:space="preserve"> </w:t>
      </w:r>
      <w:r>
        <w:rPr>
          <w:color w:val="auto"/>
          <w:sz w:val="24"/>
        </w:rPr>
        <w:t>家。磋商文件不能详细列明采购标的的技术、服务</w:t>
      </w:r>
      <w:r>
        <w:rPr>
          <w:color w:val="auto"/>
          <w:spacing w:val="-2"/>
          <w:sz w:val="24"/>
        </w:rPr>
        <w:t xml:space="preserve">要求，需经磋商由供应商提供最终设计方案或解决方案的，磋商结束后，磋商小组应当按照少数服从多数的原则投票推荐 </w:t>
      </w:r>
      <w:r>
        <w:rPr>
          <w:rFonts w:ascii="Arial" w:eastAsia="Arial"/>
          <w:color w:val="auto"/>
          <w:sz w:val="24"/>
        </w:rPr>
        <w:t>3</w:t>
      </w:r>
      <w:r>
        <w:rPr>
          <w:rFonts w:ascii="Arial" w:eastAsia="Arial"/>
          <w:color w:val="auto"/>
          <w:spacing w:val="-8"/>
          <w:sz w:val="24"/>
        </w:rPr>
        <w:t xml:space="preserve"> </w:t>
      </w:r>
      <w:r>
        <w:rPr>
          <w:color w:val="auto"/>
          <w:sz w:val="24"/>
        </w:rPr>
        <w:t>家以上供应商的设计方案或</w:t>
      </w:r>
      <w:r>
        <w:rPr>
          <w:color w:val="auto"/>
          <w:spacing w:val="-2"/>
          <w:sz w:val="24"/>
        </w:rPr>
        <w:t>者解决方案，并要求其在规定时间内提交最后报价。市场竞争不充分的科研</w:t>
      </w:r>
      <w:r>
        <w:rPr>
          <w:color w:val="auto"/>
          <w:sz w:val="24"/>
        </w:rPr>
        <w:t xml:space="preserve">项目，以及需要扶持的科技成果转化项目，提交最后报价的供应商可以为 </w:t>
      </w:r>
      <w:r>
        <w:rPr>
          <w:rFonts w:ascii="Arial" w:eastAsia="Arial"/>
          <w:color w:val="auto"/>
          <w:sz w:val="24"/>
        </w:rPr>
        <w:t>2</w:t>
      </w:r>
      <w:r>
        <w:rPr>
          <w:color w:val="auto"/>
          <w:spacing w:val="-2"/>
          <w:sz w:val="24"/>
        </w:rPr>
        <w:t>家；政府购买服务项目（含政府和社会资本合作项目</w:t>
      </w:r>
      <w:r>
        <w:rPr>
          <w:color w:val="auto"/>
          <w:spacing w:val="-120"/>
          <w:sz w:val="24"/>
        </w:rPr>
        <w:t>）</w:t>
      </w:r>
      <w:r>
        <w:rPr>
          <w:color w:val="auto"/>
          <w:spacing w:val="-6"/>
          <w:sz w:val="24"/>
        </w:rPr>
        <w:t>，在采购过程中符合要</w:t>
      </w:r>
      <w:r>
        <w:rPr>
          <w:color w:val="auto"/>
          <w:sz w:val="24"/>
        </w:rPr>
        <w:t>求的供应商（社会资本）</w:t>
      </w:r>
      <w:r>
        <w:rPr>
          <w:color w:val="auto"/>
          <w:spacing w:val="-16"/>
          <w:sz w:val="24"/>
        </w:rPr>
        <w:t xml:space="preserve">只有 </w:t>
      </w:r>
      <w:r>
        <w:rPr>
          <w:rFonts w:ascii="Arial" w:eastAsia="Arial"/>
          <w:color w:val="auto"/>
          <w:sz w:val="24"/>
        </w:rPr>
        <w:t xml:space="preserve">2 </w:t>
      </w:r>
      <w:r>
        <w:rPr>
          <w:color w:val="auto"/>
          <w:sz w:val="24"/>
        </w:rPr>
        <w:t>家的，竞争性磋商采购活动可以继续进行。</w:t>
      </w:r>
    </w:p>
    <w:p>
      <w:pPr>
        <w:pStyle w:val="47"/>
        <w:numPr>
          <w:ilvl w:val="1"/>
          <w:numId w:val="4"/>
        </w:numPr>
        <w:tabs>
          <w:tab w:val="left" w:pos="1641"/>
        </w:tabs>
        <w:spacing w:line="440" w:lineRule="exact"/>
        <w:ind w:left="1641" w:hanging="718"/>
        <w:jc w:val="both"/>
        <w:rPr>
          <w:rFonts w:hint="eastAsia"/>
          <w:color w:val="auto"/>
          <w:sz w:val="24"/>
        </w:rPr>
      </w:pPr>
      <w:r>
        <w:rPr>
          <w:color w:val="auto"/>
          <w:spacing w:val="-1"/>
          <w:sz w:val="24"/>
        </w:rPr>
        <w:t>最后报价是供应商响应文件的有效组成部分。</w:t>
      </w:r>
    </w:p>
    <w:p>
      <w:pPr>
        <w:pStyle w:val="47"/>
        <w:numPr>
          <w:ilvl w:val="1"/>
          <w:numId w:val="4"/>
        </w:numPr>
        <w:tabs>
          <w:tab w:val="left" w:pos="1641"/>
          <w:tab w:val="left" w:pos="1643"/>
        </w:tabs>
        <w:spacing w:line="440" w:lineRule="exact"/>
        <w:ind w:right="568"/>
        <w:jc w:val="both"/>
        <w:rPr>
          <w:rFonts w:hint="eastAsia"/>
          <w:color w:val="auto"/>
          <w:sz w:val="24"/>
        </w:rPr>
      </w:pPr>
      <w:r>
        <w:rPr>
          <w:color w:val="auto"/>
          <w:spacing w:val="-2"/>
          <w:sz w:val="24"/>
        </w:rPr>
        <w:t>已提交响应文件的供应商，在提交最后报价之前，可以根据磋商情况退出磋</w:t>
      </w:r>
      <w:r>
        <w:rPr>
          <w:color w:val="auto"/>
          <w:spacing w:val="-6"/>
          <w:sz w:val="24"/>
        </w:rPr>
        <w:t>商。</w:t>
      </w:r>
    </w:p>
    <w:p>
      <w:pPr>
        <w:pStyle w:val="47"/>
        <w:numPr>
          <w:ilvl w:val="0"/>
          <w:numId w:val="4"/>
        </w:numPr>
        <w:tabs>
          <w:tab w:val="left" w:pos="927"/>
        </w:tabs>
        <w:spacing w:line="440" w:lineRule="exact"/>
        <w:ind w:left="927" w:hanging="359"/>
        <w:jc w:val="both"/>
        <w:rPr>
          <w:rFonts w:hint="eastAsia"/>
          <w:color w:val="auto"/>
          <w:sz w:val="24"/>
        </w:rPr>
      </w:pPr>
      <w:bookmarkStart w:id="112" w:name="3最后报价的算术修正及政策调整"/>
      <w:bookmarkEnd w:id="112"/>
      <w:r>
        <w:rPr>
          <w:color w:val="auto"/>
          <w:spacing w:val="-1"/>
          <w:sz w:val="24"/>
        </w:rPr>
        <w:t>最后报价的算术修正及政策调整</w:t>
      </w:r>
    </w:p>
    <w:p>
      <w:pPr>
        <w:pStyle w:val="47"/>
        <w:numPr>
          <w:ilvl w:val="1"/>
          <w:numId w:val="4"/>
        </w:numPr>
        <w:tabs>
          <w:tab w:val="left" w:pos="1641"/>
          <w:tab w:val="left" w:pos="1643"/>
        </w:tabs>
        <w:spacing w:line="440" w:lineRule="exact"/>
        <w:ind w:right="565"/>
        <w:jc w:val="both"/>
        <w:rPr>
          <w:rFonts w:hint="eastAsia"/>
          <w:color w:val="auto"/>
          <w:sz w:val="24"/>
        </w:rPr>
      </w:pPr>
      <w:r>
        <w:rPr>
          <w:color w:val="auto"/>
          <w:spacing w:val="-2"/>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w:t>
      </w:r>
    </w:p>
    <w:p>
      <w:pPr>
        <w:spacing w:line="440" w:lineRule="exact"/>
        <w:ind w:left="1643"/>
        <w:rPr>
          <w:rFonts w:hint="eastAsia"/>
          <w:color w:val="auto"/>
          <w:sz w:val="24"/>
        </w:rPr>
      </w:pPr>
      <w:r>
        <w:rPr>
          <w:color w:val="auto"/>
          <w:sz w:val="24"/>
        </w:rPr>
        <w:t>采购包中的内容拆分响应，其</w:t>
      </w:r>
      <w:r>
        <w:rPr>
          <w:rFonts w:ascii="Microsoft JhengHei" w:eastAsia="Microsoft JhengHei"/>
          <w:b/>
          <w:color w:val="auto"/>
          <w:sz w:val="24"/>
        </w:rPr>
        <w:t>响应无效</w:t>
      </w:r>
      <w:r>
        <w:rPr>
          <w:color w:val="auto"/>
          <w:spacing w:val="-10"/>
          <w:sz w:val="24"/>
        </w:rPr>
        <w:t>。</w:t>
      </w:r>
    </w:p>
    <w:p>
      <w:pPr>
        <w:pStyle w:val="47"/>
        <w:numPr>
          <w:ilvl w:val="1"/>
          <w:numId w:val="4"/>
        </w:numPr>
        <w:tabs>
          <w:tab w:val="left" w:pos="1643"/>
        </w:tabs>
        <w:spacing w:line="440" w:lineRule="exact"/>
        <w:rPr>
          <w:rFonts w:hint="eastAsia"/>
          <w:color w:val="auto"/>
          <w:sz w:val="24"/>
        </w:rPr>
      </w:pPr>
      <w:r>
        <w:rPr>
          <w:color w:val="auto"/>
          <w:spacing w:val="-1"/>
          <w:sz w:val="24"/>
        </w:rPr>
        <w:t>最后报价出现前后不一致的，按照下列规定修正：</w:t>
      </w:r>
    </w:p>
    <w:p>
      <w:pPr>
        <w:pStyle w:val="47"/>
        <w:numPr>
          <w:ilvl w:val="2"/>
          <w:numId w:val="4"/>
        </w:numPr>
        <w:tabs>
          <w:tab w:val="left" w:pos="2548"/>
        </w:tabs>
        <w:spacing w:line="440" w:lineRule="exact"/>
        <w:ind w:hanging="845"/>
        <w:rPr>
          <w:rFonts w:hint="eastAsia"/>
          <w:color w:val="auto"/>
          <w:sz w:val="24"/>
        </w:rPr>
      </w:pPr>
      <w:r>
        <w:rPr>
          <w:color w:val="auto"/>
          <w:spacing w:val="-1"/>
          <w:sz w:val="24"/>
        </w:rPr>
        <w:t>竞争性磋商文件对于报价修正是否另有规定：</w:t>
      </w:r>
    </w:p>
    <w:p>
      <w:pPr>
        <w:pStyle w:val="47"/>
        <w:spacing w:line="440" w:lineRule="exact"/>
        <w:rPr>
          <w:rFonts w:hint="eastAsia"/>
          <w:color w:val="auto"/>
          <w:sz w:val="24"/>
        </w:rPr>
        <w:sectPr>
          <w:pgSz w:w="11910" w:h="16840"/>
          <w:pgMar w:top="1338" w:right="1134" w:bottom="1077" w:left="1134" w:header="879" w:footer="885" w:gutter="0"/>
          <w:cols w:space="720" w:num="1"/>
        </w:sectPr>
      </w:pPr>
    </w:p>
    <w:p>
      <w:pPr>
        <w:pStyle w:val="18"/>
        <w:tabs>
          <w:tab w:val="left" w:pos="6126"/>
        </w:tabs>
        <w:spacing w:line="440" w:lineRule="exact"/>
        <w:ind w:left="2603"/>
        <w:rPr>
          <w:rFonts w:ascii="Times New Roman" w:hAnsi="Times New Roman" w:eastAsia="Times New Roman"/>
          <w:color w:val="auto"/>
        </w:rPr>
      </w:pPr>
      <w:r>
        <w:rPr>
          <w:rFonts w:hint="eastAsia"/>
          <w:color w:val="auto"/>
        </w:rPr>
        <w:t>□</w:t>
      </w:r>
      <w:r>
        <w:rPr>
          <w:color w:val="auto"/>
        </w:rPr>
        <w:t>有，具体规定为</w:t>
      </w:r>
      <w:r>
        <w:rPr>
          <w:color w:val="auto"/>
          <w:spacing w:val="-10"/>
        </w:rPr>
        <w:t>：</w:t>
      </w:r>
      <w:r>
        <w:rPr>
          <w:rFonts w:ascii="Times New Roman" w:hAnsi="Times New Roman" w:eastAsia="Times New Roman"/>
          <w:color w:val="auto"/>
          <w:u w:val="single"/>
        </w:rPr>
        <w:tab/>
      </w:r>
    </w:p>
    <w:p>
      <w:pPr>
        <w:pStyle w:val="18"/>
        <w:spacing w:line="440" w:lineRule="exact"/>
        <w:ind w:left="2603"/>
        <w:rPr>
          <w:rFonts w:hint="eastAsia"/>
          <w:color w:val="auto"/>
        </w:rPr>
      </w:pPr>
      <w:r>
        <w:rPr>
          <w:rFonts w:hint="eastAsia"/>
          <w:color w:val="auto"/>
        </w:rPr>
        <w:t>■</w:t>
      </w:r>
      <w:r>
        <w:rPr>
          <w:color w:val="auto"/>
          <w:spacing w:val="8"/>
        </w:rPr>
        <w:t xml:space="preserve">无，按下述 </w:t>
      </w:r>
      <w:r>
        <w:rPr>
          <w:rFonts w:ascii="Arial" w:hAnsi="Arial" w:eastAsia="Arial"/>
          <w:color w:val="auto"/>
        </w:rPr>
        <w:t>3.2.2-3.2.6</w:t>
      </w:r>
      <w:r>
        <w:rPr>
          <w:rFonts w:ascii="Arial" w:hAnsi="Arial" w:eastAsia="Arial"/>
          <w:color w:val="auto"/>
          <w:spacing w:val="75"/>
          <w:w w:val="150"/>
        </w:rPr>
        <w:t xml:space="preserve"> </w:t>
      </w:r>
      <w:r>
        <w:rPr>
          <w:color w:val="auto"/>
          <w:spacing w:val="-2"/>
        </w:rPr>
        <w:t>项规定修正。</w:t>
      </w:r>
    </w:p>
    <w:p>
      <w:pPr>
        <w:pStyle w:val="47"/>
        <w:numPr>
          <w:ilvl w:val="2"/>
          <w:numId w:val="4"/>
        </w:numPr>
        <w:tabs>
          <w:tab w:val="left" w:pos="2545"/>
        </w:tabs>
        <w:spacing w:line="440" w:lineRule="exact"/>
        <w:ind w:left="2545" w:hanging="842"/>
        <w:jc w:val="both"/>
        <w:rPr>
          <w:rFonts w:hint="eastAsia"/>
          <w:color w:val="auto"/>
          <w:sz w:val="24"/>
        </w:rPr>
      </w:pPr>
      <w:r>
        <w:rPr>
          <w:color w:val="auto"/>
          <w:spacing w:val="-1"/>
          <w:sz w:val="24"/>
        </w:rPr>
        <w:t>大写金额和小写金额不一致的，以大写金额为准；</w:t>
      </w:r>
    </w:p>
    <w:p>
      <w:pPr>
        <w:pStyle w:val="47"/>
        <w:numPr>
          <w:ilvl w:val="2"/>
          <w:numId w:val="4"/>
        </w:numPr>
        <w:tabs>
          <w:tab w:val="left" w:pos="2545"/>
        </w:tabs>
        <w:spacing w:line="440" w:lineRule="exact"/>
        <w:ind w:left="2545" w:hanging="842"/>
        <w:jc w:val="both"/>
        <w:rPr>
          <w:rFonts w:hint="eastAsia"/>
          <w:color w:val="auto"/>
          <w:sz w:val="24"/>
        </w:rPr>
      </w:pPr>
      <w:r>
        <w:rPr>
          <w:color w:val="auto"/>
          <w:spacing w:val="-13"/>
          <w:sz w:val="24"/>
        </w:rPr>
        <w:t>单价金额小数点或者百分比有明显错位的，以总价为准，并修改单价；</w:t>
      </w:r>
    </w:p>
    <w:p>
      <w:pPr>
        <w:pStyle w:val="47"/>
        <w:numPr>
          <w:ilvl w:val="2"/>
          <w:numId w:val="4"/>
        </w:numPr>
        <w:tabs>
          <w:tab w:val="left" w:pos="2545"/>
        </w:tabs>
        <w:spacing w:line="440" w:lineRule="exact"/>
        <w:ind w:left="2545" w:hanging="842"/>
        <w:jc w:val="both"/>
        <w:rPr>
          <w:rFonts w:hint="eastAsia"/>
          <w:color w:val="auto"/>
          <w:sz w:val="24"/>
        </w:rPr>
      </w:pPr>
      <w:r>
        <w:rPr>
          <w:color w:val="auto"/>
          <w:spacing w:val="-1"/>
          <w:sz w:val="24"/>
        </w:rPr>
        <w:t>总价金额与按单价汇总金额不一致的，以单价金额计算结果为准。</w:t>
      </w:r>
    </w:p>
    <w:p>
      <w:pPr>
        <w:pStyle w:val="47"/>
        <w:numPr>
          <w:ilvl w:val="2"/>
          <w:numId w:val="4"/>
        </w:numPr>
        <w:tabs>
          <w:tab w:val="left" w:pos="2545"/>
        </w:tabs>
        <w:spacing w:line="440" w:lineRule="exact"/>
        <w:ind w:left="2545" w:hanging="842"/>
        <w:jc w:val="both"/>
        <w:rPr>
          <w:rFonts w:hint="eastAsia"/>
          <w:color w:val="auto"/>
          <w:sz w:val="24"/>
        </w:rPr>
      </w:pPr>
      <w:r>
        <w:rPr>
          <w:color w:val="auto"/>
          <w:spacing w:val="-1"/>
          <w:sz w:val="24"/>
        </w:rPr>
        <w:t>同时出现两种以上不一致的，按照前款规定的顺序修正。</w:t>
      </w:r>
    </w:p>
    <w:p>
      <w:pPr>
        <w:pStyle w:val="47"/>
        <w:numPr>
          <w:ilvl w:val="2"/>
          <w:numId w:val="4"/>
        </w:numPr>
        <w:tabs>
          <w:tab w:val="left" w:pos="2545"/>
          <w:tab w:val="left" w:pos="2603"/>
        </w:tabs>
        <w:spacing w:line="440" w:lineRule="exact"/>
        <w:ind w:left="2603" w:right="565"/>
        <w:jc w:val="both"/>
        <w:rPr>
          <w:rFonts w:hint="eastAsia"/>
          <w:color w:val="auto"/>
          <w:sz w:val="24"/>
        </w:rPr>
      </w:pPr>
      <w:r>
        <w:rPr>
          <w:color w:val="auto"/>
          <w:spacing w:val="-7"/>
          <w:sz w:val="24"/>
        </w:rPr>
        <w:t>修正后的报价经供应商书面确认后产生约束力，供应商不确认的，</w:t>
      </w:r>
      <w:r>
        <w:rPr>
          <w:rFonts w:ascii="Microsoft JhengHei" w:eastAsia="Microsoft JhengHei"/>
          <w:b/>
          <w:color w:val="auto"/>
          <w:spacing w:val="-2"/>
          <w:sz w:val="24"/>
        </w:rPr>
        <w:t>其响应无效</w:t>
      </w:r>
      <w:r>
        <w:rPr>
          <w:color w:val="auto"/>
          <w:spacing w:val="-2"/>
          <w:sz w:val="24"/>
        </w:rPr>
        <w:t>。</w:t>
      </w:r>
    </w:p>
    <w:p>
      <w:pPr>
        <w:pStyle w:val="47"/>
        <w:numPr>
          <w:ilvl w:val="1"/>
          <w:numId w:val="4"/>
        </w:numPr>
        <w:tabs>
          <w:tab w:val="left" w:pos="1641"/>
          <w:tab w:val="left" w:pos="1643"/>
        </w:tabs>
        <w:spacing w:line="440" w:lineRule="exact"/>
        <w:ind w:right="565"/>
        <w:jc w:val="both"/>
        <w:rPr>
          <w:rFonts w:hint="eastAsia"/>
          <w:color w:val="auto"/>
          <w:sz w:val="24"/>
        </w:rPr>
      </w:pPr>
      <w:r>
        <w:rPr>
          <w:color w:val="auto"/>
          <w:sz w:val="24"/>
        </w:rPr>
        <w:t>落实政府采购政策的价格调整：只有符合第二章《供应商须知》</w:t>
      </w:r>
      <w:r>
        <w:rPr>
          <w:rFonts w:ascii="Arial" w:eastAsia="Arial"/>
          <w:color w:val="auto"/>
          <w:sz w:val="24"/>
        </w:rPr>
        <w:t xml:space="preserve">4.2 </w:t>
      </w:r>
      <w:r>
        <w:rPr>
          <w:color w:val="auto"/>
          <w:sz w:val="24"/>
        </w:rPr>
        <w:t>条规定</w:t>
      </w:r>
      <w:r>
        <w:rPr>
          <w:color w:val="auto"/>
          <w:spacing w:val="-2"/>
          <w:sz w:val="24"/>
        </w:rPr>
        <w:t>情形的，可以享受中小企业扶持政策，用扣除后的价格参加评审；否则，评审时价格不予扣除。</w:t>
      </w:r>
    </w:p>
    <w:p>
      <w:pPr>
        <w:pStyle w:val="47"/>
        <w:numPr>
          <w:ilvl w:val="2"/>
          <w:numId w:val="4"/>
        </w:numPr>
        <w:tabs>
          <w:tab w:val="left" w:pos="2545"/>
          <w:tab w:val="left" w:pos="2603"/>
        </w:tabs>
        <w:spacing w:line="440" w:lineRule="exact"/>
        <w:ind w:left="2603" w:right="565"/>
        <w:jc w:val="both"/>
        <w:rPr>
          <w:rFonts w:hint="eastAsia"/>
          <w:color w:val="auto"/>
          <w:sz w:val="24"/>
        </w:rPr>
      </w:pPr>
      <w:r>
        <w:rPr>
          <w:color w:val="auto"/>
          <w:sz w:val="24"/>
        </w:rPr>
        <mc:AlternateContent>
          <mc:Choice Requires="wps">
            <w:drawing>
              <wp:anchor distT="0" distB="0" distL="0" distR="0" simplePos="0" relativeHeight="251658240" behindDoc="1" locked="0" layoutInCell="1" allowOverlap="1">
                <wp:simplePos x="0" y="0"/>
                <wp:positionH relativeFrom="page">
                  <wp:posOffset>5618480</wp:posOffset>
                </wp:positionH>
                <wp:positionV relativeFrom="paragraph">
                  <wp:posOffset>513080</wp:posOffset>
                </wp:positionV>
                <wp:extent cx="455930" cy="1270"/>
                <wp:effectExtent l="0" t="0" r="0" b="0"/>
                <wp:wrapNone/>
                <wp:docPr id="7" name="Graphic 7"/>
                <wp:cNvGraphicFramePr/>
                <a:graphic xmlns:a="http://schemas.openxmlformats.org/drawingml/2006/main">
                  <a:graphicData uri="http://schemas.microsoft.com/office/word/2010/wordprocessingShape">
                    <wps:wsp>
                      <wps:cNvSpPr/>
                      <wps:spPr>
                        <a:xfrm>
                          <a:off x="0" y="0"/>
                          <a:ext cx="455930" cy="1270"/>
                        </a:xfrm>
                        <a:custGeom>
                          <a:avLst/>
                          <a:gdLst/>
                          <a:ahLst/>
                          <a:cxnLst/>
                          <a:rect l="l" t="t" r="r" b="b"/>
                          <a:pathLst>
                            <a:path w="455930">
                              <a:moveTo>
                                <a:pt x="0" y="0"/>
                              </a:moveTo>
                              <a:lnTo>
                                <a:pt x="455672" y="0"/>
                              </a:lnTo>
                            </a:path>
                          </a:pathLst>
                        </a:custGeom>
                        <a:ln w="10668">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442.4pt;margin-top:40.4pt;height:0.1pt;width:35.9pt;mso-position-horizontal-relative:page;z-index:-251658240;mso-width-relative:page;mso-height-relative:page;" filled="f" stroked="t" coordsize="455930,1" o:gfxdata="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0Y4n/XAAAACQEAAA8AAAAAAAAAAQAgAAAAIgAAAGRycy9kb3ducmV2Lnht&#10;bFBLAQIUABQAAAAIAIdO4kAiCNm7+gEAACoEAAAOAAAAAAAAAAEAIAAAACYBAABkcnMvZTJvRG9j&#10;LnhtbFBLBQYAAAAABgAGAFkBAACSBQAAAAA=&#10;" path="m0,0l455672,0e">
                <v:fill on="f" focussize="0,0"/>
                <v:stroke weight="0.84pt" color="#000000" joinstyle="round"/>
                <v:imagedata o:title=""/>
                <o:lock v:ext="edit" aspectratio="f"/>
                <v:textbox inset="0mm,0mm,0mm,0mm"/>
              </v:shape>
            </w:pict>
          </mc:Fallback>
        </mc:AlternateContent>
      </w:r>
      <w:r>
        <w:rPr>
          <w:color w:val="auto"/>
          <w:spacing w:val="-7"/>
          <w:sz w:val="24"/>
        </w:rPr>
        <w:t>对于未预留份额专门面向中小企业采购的采购项目，以及预留份额项</w:t>
      </w:r>
      <w:r>
        <w:rPr>
          <w:color w:val="auto"/>
          <w:spacing w:val="10"/>
          <w:sz w:val="24"/>
        </w:rPr>
        <w:t>目中的非预留部分采购包，对小微企业报价给予</w:t>
      </w:r>
      <w:r>
        <w:rPr>
          <w:rFonts w:hint="eastAsia"/>
          <w:color w:val="auto"/>
          <w:spacing w:val="10"/>
          <w:sz w:val="24"/>
        </w:rPr>
        <w:t>10</w:t>
      </w:r>
      <w:r>
        <w:rPr>
          <w:rFonts w:hint="eastAsia" w:ascii="Arial" w:eastAsiaTheme="minorEastAsia"/>
          <w:color w:val="auto"/>
          <w:sz w:val="24"/>
        </w:rPr>
        <w:t>%</w:t>
      </w:r>
      <w:r>
        <w:rPr>
          <w:color w:val="auto"/>
          <w:sz w:val="24"/>
        </w:rPr>
        <w:t>的扣除，</w:t>
      </w:r>
      <w:r>
        <w:rPr>
          <w:color w:val="auto"/>
          <w:spacing w:val="-2"/>
          <w:sz w:val="24"/>
        </w:rPr>
        <w:t>用扣除后的价格参加评审。</w:t>
      </w:r>
    </w:p>
    <w:p>
      <w:pPr>
        <w:pStyle w:val="47"/>
        <w:numPr>
          <w:ilvl w:val="2"/>
          <w:numId w:val="4"/>
        </w:numPr>
        <w:tabs>
          <w:tab w:val="left" w:pos="2545"/>
          <w:tab w:val="left" w:pos="2603"/>
        </w:tabs>
        <w:spacing w:line="440" w:lineRule="exact"/>
        <w:ind w:left="2603" w:right="565"/>
        <w:jc w:val="both"/>
        <w:rPr>
          <w:rFonts w:hint="eastAsia"/>
          <w:color w:val="auto"/>
          <w:sz w:val="24"/>
        </w:rPr>
      </w:pPr>
      <w:r>
        <w:rPr>
          <w:color w:val="auto"/>
          <w:spacing w:val="-7"/>
          <w:sz w:val="24"/>
        </w:rPr>
        <w:t>对于未预留份额专门面向中小企业采购的采购项目，以及预留份额项</w:t>
      </w:r>
      <w:r>
        <w:rPr>
          <w:color w:val="auto"/>
          <w:spacing w:val="-2"/>
          <w:sz w:val="24"/>
        </w:rPr>
        <w:t>目中的非预留部分采购包，且接受大中型企业与小微企业组成联合体或者允许大中型企业向一家或者多家小微企业分包的采购项目，对于联合协议或者分包意向协议约定小微企业的合同份额占到合同</w:t>
      </w:r>
      <w:r>
        <w:rPr>
          <w:color w:val="auto"/>
          <w:spacing w:val="9"/>
          <w:sz w:val="24"/>
        </w:rPr>
        <w:t xml:space="preserve">总金额 </w:t>
      </w:r>
      <w:r>
        <w:rPr>
          <w:rFonts w:ascii="Arial" w:eastAsia="Arial"/>
          <w:color w:val="auto"/>
          <w:sz w:val="24"/>
        </w:rPr>
        <w:t>30%</w:t>
      </w:r>
      <w:r>
        <w:rPr>
          <w:color w:val="auto"/>
          <w:sz w:val="24"/>
        </w:rPr>
        <w:t>以上的联合体或者大中型企业的报价给予</w:t>
      </w:r>
      <w:r>
        <w:rPr>
          <w:rFonts w:hint="eastAsia"/>
          <w:color w:val="auto"/>
          <w:spacing w:val="80"/>
          <w:w w:val="150"/>
          <w:sz w:val="24"/>
        </w:rPr>
        <w:t>4</w:t>
      </w:r>
      <w:r>
        <w:rPr>
          <w:rFonts w:ascii="Arial" w:eastAsia="Arial"/>
          <w:color w:val="auto"/>
          <w:sz w:val="24"/>
        </w:rPr>
        <w:t>%</w:t>
      </w:r>
      <w:r>
        <w:rPr>
          <w:color w:val="auto"/>
          <w:sz w:val="24"/>
        </w:rPr>
        <w:t>的</w:t>
      </w:r>
      <w:r>
        <w:rPr>
          <w:color w:val="auto"/>
          <w:spacing w:val="-2"/>
          <w:sz w:val="24"/>
        </w:rPr>
        <w:t>扣除，用扣除后的价格参加评审。</w:t>
      </w:r>
    </w:p>
    <w:p>
      <w:pPr>
        <w:pStyle w:val="47"/>
        <w:numPr>
          <w:ilvl w:val="2"/>
          <w:numId w:val="4"/>
        </w:numPr>
        <w:tabs>
          <w:tab w:val="left" w:pos="2545"/>
          <w:tab w:val="left" w:pos="2603"/>
        </w:tabs>
        <w:spacing w:line="440" w:lineRule="exact"/>
        <w:ind w:left="2603" w:right="565"/>
        <w:jc w:val="both"/>
        <w:rPr>
          <w:rFonts w:hint="eastAsia"/>
          <w:color w:val="auto"/>
          <w:sz w:val="24"/>
        </w:rPr>
      </w:pPr>
      <w:r>
        <w:rPr>
          <w:color w:val="auto"/>
          <w:spacing w:val="-7"/>
          <w:sz w:val="24"/>
        </w:rPr>
        <w:t>组成联合体或者接受分包的小微企业与联合体内其他企业、分包企业</w:t>
      </w:r>
      <w:r>
        <w:rPr>
          <w:color w:val="auto"/>
          <w:spacing w:val="-2"/>
          <w:sz w:val="24"/>
        </w:rPr>
        <w:t>之间存在直接控股、管理关系的，不享受价格扣除优惠政策。</w:t>
      </w:r>
    </w:p>
    <w:p>
      <w:pPr>
        <w:pStyle w:val="47"/>
        <w:numPr>
          <w:ilvl w:val="2"/>
          <w:numId w:val="4"/>
        </w:numPr>
        <w:tabs>
          <w:tab w:val="left" w:pos="2545"/>
        </w:tabs>
        <w:spacing w:line="440" w:lineRule="exact"/>
        <w:ind w:left="2545" w:hanging="842"/>
        <w:jc w:val="both"/>
        <w:rPr>
          <w:rFonts w:hint="eastAsia"/>
          <w:color w:val="auto"/>
          <w:sz w:val="24"/>
        </w:rPr>
      </w:pPr>
      <w:r>
        <w:rPr>
          <w:color w:val="auto"/>
          <w:spacing w:val="-1"/>
          <w:sz w:val="24"/>
        </w:rPr>
        <w:t>价格扣除比例对小型企业和微型企业同等对待，不作区分。</w:t>
      </w:r>
    </w:p>
    <w:p>
      <w:pPr>
        <w:pStyle w:val="47"/>
        <w:numPr>
          <w:ilvl w:val="2"/>
          <w:numId w:val="4"/>
        </w:numPr>
        <w:tabs>
          <w:tab w:val="left" w:pos="2545"/>
          <w:tab w:val="left" w:pos="2603"/>
        </w:tabs>
        <w:spacing w:line="440" w:lineRule="exact"/>
        <w:ind w:left="2603" w:right="565"/>
        <w:jc w:val="both"/>
        <w:rPr>
          <w:rFonts w:hint="eastAsia"/>
          <w:color w:val="auto"/>
          <w:sz w:val="24"/>
        </w:rPr>
      </w:pPr>
      <w:r>
        <w:rPr>
          <w:color w:val="auto"/>
          <w:spacing w:val="-11"/>
          <w:sz w:val="24"/>
        </w:rPr>
        <w:t>中小企业参加政府采购活动，应当按照竞争性磋商文件给定的格式出</w:t>
      </w:r>
      <w:r>
        <w:rPr>
          <w:color w:val="auto"/>
          <w:spacing w:val="-13"/>
          <w:sz w:val="24"/>
        </w:rPr>
        <w:t>具《中小企业声明函》，否则不得享受相关中小企业扶持政策。</w:t>
      </w:r>
    </w:p>
    <w:p>
      <w:pPr>
        <w:pStyle w:val="47"/>
        <w:numPr>
          <w:ilvl w:val="2"/>
          <w:numId w:val="4"/>
        </w:numPr>
        <w:tabs>
          <w:tab w:val="left" w:pos="2545"/>
          <w:tab w:val="left" w:pos="2603"/>
        </w:tabs>
        <w:spacing w:line="440" w:lineRule="exact"/>
        <w:ind w:left="2603" w:right="565"/>
        <w:jc w:val="both"/>
        <w:rPr>
          <w:rFonts w:hint="eastAsia"/>
          <w:color w:val="auto"/>
          <w:sz w:val="24"/>
        </w:rPr>
      </w:pPr>
      <w:r>
        <w:rPr>
          <w:color w:val="auto"/>
          <w:spacing w:val="-8"/>
          <w:sz w:val="24"/>
        </w:rPr>
        <w:t>监狱企业提供了由省级以上监狱管理局、戒毒管理局</w:t>
      </w:r>
      <w:r>
        <w:rPr>
          <w:color w:val="auto"/>
          <w:spacing w:val="-2"/>
          <w:sz w:val="24"/>
        </w:rPr>
        <w:t>（含新疆生产建设兵团）出具的属于监狱企业的证明文件的，视同小微企业。</w:t>
      </w:r>
    </w:p>
    <w:p>
      <w:pPr>
        <w:pStyle w:val="47"/>
        <w:spacing w:line="440" w:lineRule="exact"/>
        <w:jc w:val="both"/>
        <w:rPr>
          <w:rFonts w:hint="eastAsia"/>
          <w:color w:val="auto"/>
          <w:sz w:val="24"/>
        </w:rPr>
        <w:sectPr>
          <w:pgSz w:w="11910" w:h="16840"/>
          <w:pgMar w:top="1338" w:right="1134" w:bottom="1077" w:left="1134" w:header="879" w:footer="885" w:gutter="0"/>
          <w:cols w:space="720" w:num="1"/>
        </w:sectPr>
      </w:pPr>
    </w:p>
    <w:p>
      <w:pPr>
        <w:pStyle w:val="47"/>
        <w:numPr>
          <w:ilvl w:val="2"/>
          <w:numId w:val="4"/>
        </w:numPr>
        <w:tabs>
          <w:tab w:val="left" w:pos="2548"/>
          <w:tab w:val="left" w:pos="2603"/>
        </w:tabs>
        <w:spacing w:line="440" w:lineRule="exact"/>
        <w:ind w:left="2603" w:right="565"/>
        <w:rPr>
          <w:rFonts w:hint="eastAsia"/>
          <w:color w:val="auto"/>
          <w:sz w:val="24"/>
        </w:rPr>
      </w:pPr>
      <w:r>
        <w:rPr>
          <w:color w:val="auto"/>
          <w:spacing w:val="-8"/>
          <w:sz w:val="24"/>
        </w:rPr>
        <w:t>残疾人福利性单位按竞争性磋商文件要求提供了《残疾人福利性单位</w:t>
      </w:r>
      <w:r>
        <w:rPr>
          <w:color w:val="auto"/>
          <w:spacing w:val="-2"/>
          <w:sz w:val="24"/>
        </w:rPr>
        <w:t>声明函》的，视同小微企业。</w:t>
      </w:r>
    </w:p>
    <w:p>
      <w:pPr>
        <w:pStyle w:val="47"/>
        <w:numPr>
          <w:ilvl w:val="2"/>
          <w:numId w:val="4"/>
        </w:numPr>
        <w:tabs>
          <w:tab w:val="left" w:pos="2548"/>
          <w:tab w:val="left" w:pos="2603"/>
        </w:tabs>
        <w:spacing w:line="440" w:lineRule="exact"/>
        <w:ind w:left="2603" w:right="565"/>
        <w:rPr>
          <w:rFonts w:hint="eastAsia"/>
          <w:color w:val="auto"/>
          <w:sz w:val="24"/>
        </w:rPr>
      </w:pPr>
      <w:r>
        <w:rPr>
          <w:color w:val="auto"/>
          <w:spacing w:val="-9"/>
          <w:sz w:val="24"/>
        </w:rPr>
        <w:t>若供应商同时属于小型或微型企业、监狱企业、残疾人福利性单位中</w:t>
      </w:r>
      <w:r>
        <w:rPr>
          <w:color w:val="auto"/>
          <w:spacing w:val="-2"/>
          <w:sz w:val="24"/>
        </w:rPr>
        <w:t>的两种及以上，将不重复享受小微企业价格扣减的优惠政策。</w:t>
      </w:r>
    </w:p>
    <w:p>
      <w:pPr>
        <w:pStyle w:val="47"/>
        <w:numPr>
          <w:ilvl w:val="2"/>
          <w:numId w:val="4"/>
        </w:numPr>
        <w:tabs>
          <w:tab w:val="left" w:pos="2548"/>
          <w:tab w:val="left" w:pos="7828"/>
        </w:tabs>
        <w:spacing w:line="440" w:lineRule="exact"/>
        <w:ind w:hanging="845"/>
        <w:rPr>
          <w:rFonts w:hint="eastAsia"/>
          <w:color w:val="auto"/>
          <w:sz w:val="24"/>
        </w:rPr>
      </w:pPr>
      <w:r>
        <w:rPr>
          <w:color w:val="auto"/>
          <w:sz w:val="24"/>
        </w:rPr>
        <w:t>其他为落实政府采购政策实施的优先采购</w:t>
      </w:r>
      <w:r>
        <w:rPr>
          <w:color w:val="auto"/>
          <w:spacing w:val="-10"/>
          <w:sz w:val="24"/>
        </w:rPr>
        <w:t>：</w:t>
      </w:r>
      <w:r>
        <w:rPr>
          <w:rFonts w:hint="eastAsia" w:ascii="Times New Roman" w:eastAsiaTheme="minorEastAsia"/>
          <w:color w:val="auto"/>
          <w:sz w:val="24"/>
          <w:u w:val="single"/>
        </w:rPr>
        <w:t>/</w:t>
      </w:r>
      <w:r>
        <w:rPr>
          <w:color w:val="auto"/>
          <w:spacing w:val="-10"/>
          <w:sz w:val="24"/>
        </w:rPr>
        <w:t>。</w:t>
      </w:r>
    </w:p>
    <w:p>
      <w:pPr>
        <w:pStyle w:val="47"/>
        <w:numPr>
          <w:ilvl w:val="0"/>
          <w:numId w:val="4"/>
        </w:numPr>
        <w:tabs>
          <w:tab w:val="left" w:pos="928"/>
        </w:tabs>
        <w:spacing w:line="440" w:lineRule="exact"/>
        <w:rPr>
          <w:rFonts w:hint="eastAsia"/>
          <w:color w:val="auto"/>
          <w:sz w:val="24"/>
        </w:rPr>
      </w:pPr>
      <w:bookmarkStart w:id="113" w:name="4磋商环节及提交最后报价后如出现以下情况的，供应商的响应文件无效："/>
      <w:bookmarkEnd w:id="113"/>
      <w:r>
        <w:rPr>
          <w:color w:val="auto"/>
          <w:sz w:val="24"/>
        </w:rPr>
        <w:t>磋商环节及提交最后报价后如出现以下情况的，供应商的</w:t>
      </w:r>
      <w:r>
        <w:rPr>
          <w:rFonts w:ascii="Microsoft JhengHei" w:eastAsia="Microsoft JhengHei"/>
          <w:b/>
          <w:color w:val="auto"/>
          <w:sz w:val="24"/>
        </w:rPr>
        <w:t>响应文件无效</w:t>
      </w:r>
      <w:r>
        <w:rPr>
          <w:color w:val="auto"/>
          <w:spacing w:val="-10"/>
          <w:sz w:val="24"/>
        </w:rPr>
        <w:t>：</w:t>
      </w:r>
    </w:p>
    <w:p>
      <w:pPr>
        <w:pStyle w:val="47"/>
        <w:numPr>
          <w:ilvl w:val="1"/>
          <w:numId w:val="4"/>
        </w:numPr>
        <w:tabs>
          <w:tab w:val="left" w:pos="1643"/>
        </w:tabs>
        <w:spacing w:line="440" w:lineRule="exact"/>
        <w:rPr>
          <w:rFonts w:hint="eastAsia"/>
          <w:color w:val="auto"/>
          <w:sz w:val="24"/>
        </w:rPr>
      </w:pPr>
      <w:r>
        <w:rPr>
          <w:color w:val="auto"/>
          <w:spacing w:val="-1"/>
          <w:sz w:val="24"/>
        </w:rPr>
        <w:t>供应商对实质性变动不予确认的；</w:t>
      </w:r>
    </w:p>
    <w:p>
      <w:pPr>
        <w:pStyle w:val="47"/>
        <w:numPr>
          <w:ilvl w:val="1"/>
          <w:numId w:val="4"/>
        </w:numPr>
        <w:tabs>
          <w:tab w:val="left" w:pos="1643"/>
        </w:tabs>
        <w:spacing w:line="440" w:lineRule="exact"/>
        <w:ind w:right="568"/>
        <w:rPr>
          <w:rFonts w:hint="eastAsia"/>
          <w:color w:val="auto"/>
          <w:sz w:val="24"/>
        </w:rPr>
      </w:pPr>
      <w:r>
        <w:rPr>
          <w:color w:val="auto"/>
          <w:spacing w:val="-2"/>
          <w:sz w:val="24"/>
        </w:rPr>
        <w:t>不满足磋商文件</w:t>
      </w:r>
      <w:r>
        <w:rPr>
          <w:rFonts w:ascii="Malgun Gothic" w:hAnsi="Malgun Gothic" w:eastAsia="Malgun Gothic"/>
          <w:color w:val="auto"/>
          <w:spacing w:val="-2"/>
          <w:sz w:val="24"/>
        </w:rPr>
        <w:t>★</w:t>
      </w:r>
      <w:r>
        <w:rPr>
          <w:color w:val="auto"/>
          <w:spacing w:val="-2"/>
          <w:sz w:val="24"/>
        </w:rPr>
        <w:t>号条款或磋商文件技术指标超出磋商文件《采购需求》中主要技术参数允许偏差的最大范围的（如有</w:t>
      </w:r>
      <w:r>
        <w:rPr>
          <w:color w:val="auto"/>
          <w:spacing w:val="-120"/>
          <w:sz w:val="24"/>
        </w:rPr>
        <w:t>）</w:t>
      </w:r>
      <w:r>
        <w:rPr>
          <w:color w:val="auto"/>
          <w:sz w:val="24"/>
        </w:rPr>
        <w:t>；</w:t>
      </w:r>
    </w:p>
    <w:p>
      <w:pPr>
        <w:pStyle w:val="47"/>
        <w:numPr>
          <w:ilvl w:val="1"/>
          <w:numId w:val="4"/>
        </w:numPr>
        <w:tabs>
          <w:tab w:val="left" w:pos="1643"/>
        </w:tabs>
        <w:spacing w:line="440" w:lineRule="exact"/>
        <w:rPr>
          <w:rFonts w:hint="eastAsia"/>
          <w:color w:val="auto"/>
          <w:sz w:val="24"/>
        </w:rPr>
      </w:pPr>
      <w:r>
        <w:rPr>
          <w:color w:val="auto"/>
          <w:spacing w:val="-1"/>
          <w:sz w:val="24"/>
        </w:rPr>
        <w:t>未按照磋商小组规定的时间、逾期提交最后报价的；</w:t>
      </w:r>
    </w:p>
    <w:p>
      <w:pPr>
        <w:pStyle w:val="47"/>
        <w:numPr>
          <w:ilvl w:val="1"/>
          <w:numId w:val="4"/>
        </w:numPr>
        <w:tabs>
          <w:tab w:val="left" w:pos="1643"/>
        </w:tabs>
        <w:spacing w:line="440" w:lineRule="exact"/>
        <w:ind w:right="567"/>
        <w:rPr>
          <w:rFonts w:hint="eastAsia"/>
          <w:color w:val="auto"/>
          <w:sz w:val="24"/>
        </w:rPr>
      </w:pPr>
      <w:r>
        <w:rPr>
          <w:color w:val="auto"/>
          <w:spacing w:val="7"/>
          <w:sz w:val="24"/>
        </w:rPr>
        <w:t>如供应商的最后报价超过竞争性磋商文件中规定的项目</w:t>
      </w:r>
      <w:r>
        <w:rPr>
          <w:rFonts w:ascii="Arial" w:eastAsia="Arial"/>
          <w:color w:val="auto"/>
          <w:spacing w:val="5"/>
          <w:w w:val="121"/>
          <w:sz w:val="24"/>
        </w:rPr>
        <w:t>/</w:t>
      </w:r>
      <w:r>
        <w:rPr>
          <w:color w:val="auto"/>
          <w:spacing w:val="6"/>
          <w:sz w:val="24"/>
        </w:rPr>
        <w:t>采购包预算金额或者项目</w:t>
      </w:r>
      <w:r>
        <w:rPr>
          <w:rFonts w:ascii="Arial" w:eastAsia="Arial"/>
          <w:color w:val="auto"/>
          <w:spacing w:val="6"/>
          <w:w w:val="121"/>
          <w:sz w:val="24"/>
        </w:rPr>
        <w:t>/</w:t>
      </w:r>
      <w:r>
        <w:rPr>
          <w:color w:val="auto"/>
          <w:spacing w:val="6"/>
          <w:sz w:val="24"/>
        </w:rPr>
        <w:t>采购包最高限价的；</w:t>
      </w:r>
    </w:p>
    <w:p>
      <w:pPr>
        <w:pStyle w:val="47"/>
        <w:numPr>
          <w:ilvl w:val="1"/>
          <w:numId w:val="4"/>
        </w:numPr>
        <w:tabs>
          <w:tab w:val="left" w:pos="1643"/>
        </w:tabs>
        <w:spacing w:line="440" w:lineRule="exact"/>
        <w:ind w:right="568"/>
        <w:rPr>
          <w:rFonts w:hint="eastAsia"/>
          <w:color w:val="auto"/>
          <w:sz w:val="24"/>
        </w:rPr>
      </w:pPr>
      <w:r>
        <w:rPr>
          <w:color w:val="auto"/>
          <w:spacing w:val="-2"/>
          <w:sz w:val="24"/>
        </w:rPr>
        <w:t>响应文件中出现可选择性或可调整的报价的（竞争性磋商文件另有规定的除</w:t>
      </w:r>
      <w:r>
        <w:rPr>
          <w:color w:val="auto"/>
          <w:spacing w:val="-10"/>
          <w:sz w:val="24"/>
        </w:rPr>
        <w:t>外</w:t>
      </w:r>
      <w:r>
        <w:rPr>
          <w:color w:val="auto"/>
          <w:spacing w:val="-120"/>
          <w:sz w:val="24"/>
        </w:rPr>
        <w:t>）</w:t>
      </w:r>
      <w:r>
        <w:rPr>
          <w:color w:val="auto"/>
          <w:sz w:val="24"/>
        </w:rPr>
        <w:t>；</w:t>
      </w:r>
    </w:p>
    <w:p>
      <w:pPr>
        <w:pStyle w:val="47"/>
        <w:numPr>
          <w:ilvl w:val="1"/>
          <w:numId w:val="4"/>
        </w:numPr>
        <w:tabs>
          <w:tab w:val="left" w:pos="1643"/>
        </w:tabs>
        <w:spacing w:line="440" w:lineRule="exact"/>
        <w:rPr>
          <w:rFonts w:hint="eastAsia"/>
          <w:color w:val="auto"/>
          <w:sz w:val="24"/>
        </w:rPr>
      </w:pPr>
      <w:r>
        <w:rPr>
          <w:color w:val="auto"/>
          <w:spacing w:val="-1"/>
          <w:sz w:val="24"/>
        </w:rPr>
        <w:t>最后报价出现前后不一致，供应商对修正后的报价不予确认的；</w:t>
      </w:r>
    </w:p>
    <w:p>
      <w:pPr>
        <w:pStyle w:val="47"/>
        <w:numPr>
          <w:ilvl w:val="1"/>
          <w:numId w:val="4"/>
        </w:numPr>
        <w:tabs>
          <w:tab w:val="left" w:pos="1643"/>
          <w:tab w:val="left" w:pos="3083"/>
        </w:tabs>
        <w:spacing w:line="440" w:lineRule="exact"/>
        <w:rPr>
          <w:rFonts w:hint="eastAsia"/>
          <w:color w:val="auto"/>
          <w:sz w:val="24"/>
        </w:rPr>
      </w:pPr>
      <w:r>
        <w:rPr>
          <w:color w:val="auto"/>
          <w:sz w:val="24"/>
        </w:rPr>
        <w:t>其他</w:t>
      </w:r>
      <w:r>
        <w:rPr>
          <w:color w:val="auto"/>
          <w:spacing w:val="-10"/>
          <w:sz w:val="24"/>
        </w:rPr>
        <w:t>：</w:t>
      </w:r>
      <w:r>
        <w:rPr>
          <w:rFonts w:hint="eastAsia" w:ascii="Times New Roman" w:eastAsiaTheme="minorEastAsia"/>
          <w:color w:val="auto"/>
          <w:sz w:val="24"/>
          <w:u w:val="single"/>
        </w:rPr>
        <w:t>/</w:t>
      </w:r>
      <w:r>
        <w:rPr>
          <w:color w:val="auto"/>
          <w:spacing w:val="-10"/>
          <w:sz w:val="24"/>
        </w:rPr>
        <w:t>。</w:t>
      </w:r>
    </w:p>
    <w:p>
      <w:pPr>
        <w:pStyle w:val="47"/>
        <w:numPr>
          <w:ilvl w:val="0"/>
          <w:numId w:val="4"/>
        </w:numPr>
        <w:tabs>
          <w:tab w:val="left" w:pos="927"/>
        </w:tabs>
        <w:spacing w:line="440" w:lineRule="exact"/>
        <w:ind w:left="927" w:hanging="359"/>
        <w:jc w:val="both"/>
        <w:rPr>
          <w:rFonts w:hint="eastAsia"/>
          <w:color w:val="auto"/>
          <w:sz w:val="24"/>
        </w:rPr>
      </w:pPr>
      <w:bookmarkStart w:id="114" w:name="5评审方法和评审标准"/>
      <w:bookmarkEnd w:id="114"/>
      <w:r>
        <w:rPr>
          <w:color w:val="auto"/>
          <w:spacing w:val="-2"/>
          <w:sz w:val="24"/>
        </w:rPr>
        <w:t>评审方法和评审标准</w:t>
      </w:r>
    </w:p>
    <w:p>
      <w:pPr>
        <w:pStyle w:val="47"/>
        <w:numPr>
          <w:ilvl w:val="1"/>
          <w:numId w:val="4"/>
        </w:numPr>
        <w:tabs>
          <w:tab w:val="left" w:pos="1641"/>
          <w:tab w:val="left" w:pos="1643"/>
        </w:tabs>
        <w:spacing w:line="440" w:lineRule="exact"/>
        <w:ind w:right="568"/>
        <w:jc w:val="both"/>
        <w:rPr>
          <w:rFonts w:hint="eastAsia"/>
          <w:color w:val="auto"/>
          <w:sz w:val="24"/>
        </w:rPr>
      </w:pPr>
      <w:r>
        <w:rPr>
          <w:color w:val="auto"/>
          <w:spacing w:val="-2"/>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pStyle w:val="47"/>
        <w:numPr>
          <w:ilvl w:val="1"/>
          <w:numId w:val="4"/>
        </w:numPr>
        <w:tabs>
          <w:tab w:val="left" w:pos="1641"/>
        </w:tabs>
        <w:spacing w:line="440" w:lineRule="exact"/>
        <w:ind w:left="1641" w:hanging="718"/>
        <w:jc w:val="both"/>
        <w:rPr>
          <w:rFonts w:hint="eastAsia"/>
          <w:color w:val="auto"/>
          <w:sz w:val="24"/>
        </w:rPr>
      </w:pPr>
      <w:r>
        <w:rPr>
          <w:color w:val="auto"/>
          <w:spacing w:val="-1"/>
          <w:sz w:val="24"/>
        </w:rPr>
        <w:t>竞争性磋商文件中没有规定的评审标准不得作为评审依据。</w:t>
      </w:r>
    </w:p>
    <w:p>
      <w:pPr>
        <w:pStyle w:val="47"/>
        <w:numPr>
          <w:ilvl w:val="1"/>
          <w:numId w:val="4"/>
        </w:numPr>
        <w:tabs>
          <w:tab w:val="left" w:pos="1641"/>
          <w:tab w:val="left" w:pos="1643"/>
          <w:tab w:val="left" w:pos="7403"/>
        </w:tabs>
        <w:spacing w:line="440" w:lineRule="exact"/>
        <w:ind w:right="568"/>
        <w:jc w:val="both"/>
        <w:rPr>
          <w:rFonts w:hint="eastAsia"/>
          <w:color w:val="auto"/>
          <w:sz w:val="24"/>
        </w:rPr>
      </w:pPr>
      <w:r>
        <w:rPr>
          <w:color w:val="auto"/>
          <w:spacing w:val="-2"/>
          <w:sz w:val="24"/>
        </w:rPr>
        <w:t>非政府强制采购的节能产品或环境标志产品，依据品目清单和认证证书实施政府优先采购。优先采购的具体规定（如涉及）</w:t>
      </w:r>
      <w:r>
        <w:rPr>
          <w:rFonts w:hint="eastAsia" w:ascii="Times New Roman" w:eastAsiaTheme="minorEastAsia"/>
          <w:color w:val="auto"/>
          <w:sz w:val="24"/>
          <w:u w:val="single"/>
        </w:rPr>
        <w:t>/</w:t>
      </w:r>
      <w:r>
        <w:rPr>
          <w:color w:val="auto"/>
          <w:spacing w:val="-10"/>
          <w:sz w:val="24"/>
        </w:rPr>
        <w:t>。</w:t>
      </w:r>
    </w:p>
    <w:p>
      <w:pPr>
        <w:pStyle w:val="47"/>
        <w:numPr>
          <w:ilvl w:val="0"/>
          <w:numId w:val="4"/>
        </w:numPr>
        <w:tabs>
          <w:tab w:val="left" w:pos="927"/>
        </w:tabs>
        <w:spacing w:line="440" w:lineRule="exact"/>
        <w:ind w:left="927" w:hanging="359"/>
        <w:jc w:val="both"/>
        <w:rPr>
          <w:rFonts w:hint="eastAsia"/>
          <w:color w:val="auto"/>
          <w:sz w:val="24"/>
        </w:rPr>
      </w:pPr>
      <w:bookmarkStart w:id="115" w:name="6确定成交候选人名单"/>
      <w:bookmarkEnd w:id="115"/>
      <w:r>
        <w:rPr>
          <w:color w:val="auto"/>
          <w:spacing w:val="-2"/>
          <w:sz w:val="24"/>
        </w:rPr>
        <w:t>确定成交候选人名单</w:t>
      </w:r>
    </w:p>
    <w:p>
      <w:pPr>
        <w:pStyle w:val="47"/>
        <w:numPr>
          <w:ilvl w:val="1"/>
          <w:numId w:val="4"/>
        </w:numPr>
        <w:tabs>
          <w:tab w:val="left" w:pos="1641"/>
          <w:tab w:val="left" w:pos="1643"/>
        </w:tabs>
        <w:spacing w:line="440" w:lineRule="exact"/>
        <w:ind w:right="568"/>
        <w:jc w:val="both"/>
        <w:rPr>
          <w:rFonts w:hint="eastAsia"/>
          <w:color w:val="auto"/>
          <w:sz w:val="24"/>
        </w:rPr>
      </w:pPr>
      <w:r>
        <w:rPr>
          <w:color w:val="auto"/>
          <w:spacing w:val="-2"/>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w:t>
      </w:r>
    </w:p>
    <w:p>
      <w:pPr>
        <w:pStyle w:val="47"/>
        <w:spacing w:line="440" w:lineRule="exact"/>
        <w:jc w:val="both"/>
        <w:rPr>
          <w:rFonts w:hint="eastAsia"/>
          <w:color w:val="auto"/>
          <w:sz w:val="24"/>
        </w:rPr>
        <w:sectPr>
          <w:pgSz w:w="11910" w:h="16840"/>
          <w:pgMar w:top="1338" w:right="1134" w:bottom="1077" w:left="1134" w:header="879" w:footer="885" w:gutter="0"/>
          <w:cols w:space="720" w:num="1"/>
        </w:sectPr>
      </w:pPr>
    </w:p>
    <w:p>
      <w:pPr>
        <w:pStyle w:val="18"/>
        <w:spacing w:line="440" w:lineRule="exact"/>
        <w:ind w:left="1643" w:right="568"/>
        <w:jc w:val="both"/>
        <w:rPr>
          <w:rFonts w:hint="eastAsia"/>
          <w:color w:val="auto"/>
        </w:rPr>
      </w:pPr>
      <w:r>
        <w:rPr>
          <w:color w:val="auto"/>
          <w:spacing w:val="-2"/>
        </w:rPr>
        <w:t>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w:t>
      </w:r>
      <w:r>
        <w:rPr>
          <w:color w:val="auto"/>
          <w:spacing w:val="-4"/>
        </w:rPr>
        <w:t>舍五入。</w:t>
      </w:r>
    </w:p>
    <w:p>
      <w:pPr>
        <w:pStyle w:val="47"/>
        <w:numPr>
          <w:ilvl w:val="1"/>
          <w:numId w:val="4"/>
        </w:numPr>
        <w:tabs>
          <w:tab w:val="left" w:pos="1641"/>
          <w:tab w:val="left" w:pos="1643"/>
          <w:tab w:val="left" w:pos="7458"/>
        </w:tabs>
        <w:spacing w:line="440" w:lineRule="exact"/>
        <w:ind w:right="565"/>
        <w:jc w:val="both"/>
        <w:rPr>
          <w:rFonts w:hint="eastAsia"/>
          <w:color w:val="auto"/>
          <w:sz w:val="24"/>
        </w:rPr>
      </w:pPr>
      <w:r>
        <w:rPr>
          <w:color w:val="auto"/>
          <w:spacing w:val="-2"/>
          <w:sz w:val="24"/>
        </w:rPr>
        <w:t>磋商小组根据上述供应商排序，依次推荐排序前</w:t>
      </w:r>
      <w:r>
        <w:rPr>
          <w:rFonts w:hint="eastAsia" w:ascii="Times New Roman" w:eastAsiaTheme="minorEastAsia"/>
          <w:color w:val="auto"/>
          <w:sz w:val="24"/>
          <w:u w:val="single"/>
        </w:rPr>
        <w:t>3</w:t>
      </w:r>
      <w:r>
        <w:rPr>
          <w:color w:val="auto"/>
          <w:spacing w:val="-2"/>
          <w:sz w:val="24"/>
        </w:rPr>
        <w:t>名的供应商为成交候选供应商（若在磋商文件允许的情形下提交最后报价的供应商为二家，则依次推荐二名供应商为成交候选供应商），并编写评审报告。</w:t>
      </w:r>
    </w:p>
    <w:p>
      <w:pPr>
        <w:pStyle w:val="47"/>
        <w:numPr>
          <w:ilvl w:val="1"/>
          <w:numId w:val="4"/>
        </w:numPr>
        <w:tabs>
          <w:tab w:val="left" w:pos="1641"/>
          <w:tab w:val="left" w:pos="1643"/>
        </w:tabs>
        <w:spacing w:line="440" w:lineRule="exact"/>
        <w:ind w:right="568"/>
        <w:jc w:val="both"/>
        <w:rPr>
          <w:rFonts w:hint="eastAsia"/>
          <w:color w:val="auto"/>
          <w:sz w:val="24"/>
        </w:rPr>
      </w:pPr>
      <w:r>
        <w:rPr>
          <w:color w:val="auto"/>
          <w:spacing w:val="-2"/>
          <w:sz w:val="24"/>
        </w:rPr>
        <w:t>磋商小组要对评分汇总情况进行复核，特别是对排名第一的、报价最低的、响应文件被认定为无效的情形进行重点复核。</w:t>
      </w:r>
    </w:p>
    <w:p>
      <w:pPr>
        <w:pStyle w:val="47"/>
        <w:numPr>
          <w:ilvl w:val="0"/>
          <w:numId w:val="4"/>
        </w:numPr>
        <w:tabs>
          <w:tab w:val="left" w:pos="927"/>
        </w:tabs>
        <w:spacing w:line="440" w:lineRule="exact"/>
        <w:ind w:left="927" w:hanging="359"/>
        <w:jc w:val="both"/>
        <w:rPr>
          <w:rFonts w:hint="eastAsia"/>
          <w:color w:val="auto"/>
          <w:sz w:val="24"/>
        </w:rPr>
      </w:pPr>
      <w:bookmarkStart w:id="116" w:name="7报告违法行为"/>
      <w:bookmarkEnd w:id="116"/>
      <w:r>
        <w:rPr>
          <w:color w:val="auto"/>
          <w:spacing w:val="-2"/>
          <w:sz w:val="24"/>
        </w:rPr>
        <w:t>报告违法行为</w:t>
      </w:r>
    </w:p>
    <w:p>
      <w:pPr>
        <w:pStyle w:val="47"/>
        <w:numPr>
          <w:ilvl w:val="1"/>
          <w:numId w:val="4"/>
        </w:numPr>
        <w:tabs>
          <w:tab w:val="left" w:pos="1641"/>
          <w:tab w:val="left" w:pos="1643"/>
        </w:tabs>
        <w:spacing w:line="440" w:lineRule="exact"/>
        <w:ind w:right="642"/>
        <w:jc w:val="both"/>
        <w:rPr>
          <w:rFonts w:hint="eastAsia"/>
          <w:color w:val="auto"/>
          <w:sz w:val="24"/>
        </w:rPr>
      </w:pPr>
      <w:r>
        <w:rPr>
          <w:color w:val="auto"/>
          <w:spacing w:val="-2"/>
          <w:sz w:val="24"/>
        </w:rPr>
        <w:t>磋商小组在评审过程中发现供应商有行贿、提供虚假材料或者串通等违法行为时，应当及时向财政部门报告。</w:t>
      </w:r>
    </w:p>
    <w:p>
      <w:pPr>
        <w:pStyle w:val="47"/>
        <w:spacing w:line="405" w:lineRule="auto"/>
        <w:jc w:val="both"/>
        <w:rPr>
          <w:rFonts w:hint="eastAsia"/>
          <w:color w:val="auto"/>
          <w:sz w:val="24"/>
        </w:rPr>
        <w:sectPr>
          <w:pgSz w:w="11910" w:h="16840"/>
          <w:pgMar w:top="1338" w:right="1134" w:bottom="1077" w:left="1134" w:header="879" w:footer="885" w:gutter="0"/>
          <w:cols w:space="720" w:num="1"/>
        </w:sectPr>
      </w:pPr>
    </w:p>
    <w:p>
      <w:pPr>
        <w:pStyle w:val="9"/>
        <w:spacing w:line="435" w:lineRule="exact"/>
        <w:ind w:left="5"/>
        <w:jc w:val="center"/>
        <w:rPr>
          <w:rFonts w:hint="eastAsia" w:eastAsiaTheme="minorEastAsia"/>
          <w:color w:val="auto"/>
          <w:spacing w:val="-2"/>
        </w:rPr>
      </w:pPr>
      <w:bookmarkStart w:id="117" w:name="第四章___采购需求"/>
      <w:bookmarkEnd w:id="117"/>
      <w:bookmarkStart w:id="118" w:name="二、评审标准"/>
      <w:bookmarkEnd w:id="118"/>
      <w:r>
        <w:rPr>
          <w:color w:val="auto"/>
          <w:spacing w:val="-2"/>
        </w:rPr>
        <w:t>二、评审标准</w:t>
      </w:r>
    </w:p>
    <w:tbl>
      <w:tblPr>
        <w:tblStyle w:val="3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2"/>
        <w:gridCol w:w="723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67" w:type="dxa"/>
            <w:vAlign w:val="center"/>
          </w:tcPr>
          <w:p>
            <w:pPr>
              <w:pStyle w:val="48"/>
              <w:spacing w:line="0" w:lineRule="atLeast"/>
              <w:jc w:val="center"/>
              <w:rPr>
                <w:rFonts w:hint="eastAsia"/>
                <w:color w:val="auto"/>
                <w:spacing w:val="-9"/>
                <w:sz w:val="24"/>
                <w:szCs w:val="24"/>
              </w:rPr>
            </w:pPr>
            <w:r>
              <w:rPr>
                <w:rFonts w:hint="eastAsia"/>
                <w:color w:val="auto"/>
                <w:spacing w:val="-9"/>
                <w:sz w:val="24"/>
                <w:szCs w:val="24"/>
              </w:rPr>
              <w:t>序号</w:t>
            </w:r>
          </w:p>
        </w:tc>
        <w:tc>
          <w:tcPr>
            <w:tcW w:w="8222" w:type="dxa"/>
            <w:gridSpan w:val="2"/>
            <w:vAlign w:val="center"/>
          </w:tcPr>
          <w:p>
            <w:pPr>
              <w:pStyle w:val="48"/>
              <w:spacing w:line="0" w:lineRule="atLeast"/>
              <w:jc w:val="center"/>
              <w:rPr>
                <w:rFonts w:hint="eastAsia"/>
                <w:color w:val="auto"/>
                <w:spacing w:val="-9"/>
                <w:sz w:val="24"/>
                <w:szCs w:val="24"/>
              </w:rPr>
            </w:pPr>
            <w:r>
              <w:rPr>
                <w:rFonts w:hint="eastAsia"/>
                <w:color w:val="auto"/>
                <w:spacing w:val="-9"/>
                <w:sz w:val="24"/>
                <w:szCs w:val="24"/>
              </w:rPr>
              <w:t>评分内容</w:t>
            </w:r>
          </w:p>
        </w:tc>
        <w:tc>
          <w:tcPr>
            <w:tcW w:w="708" w:type="dxa"/>
            <w:vAlign w:val="center"/>
          </w:tcPr>
          <w:p>
            <w:pPr>
              <w:pStyle w:val="48"/>
              <w:spacing w:line="0" w:lineRule="atLeast"/>
              <w:jc w:val="center"/>
              <w:rPr>
                <w:rFonts w:hint="eastAsia"/>
                <w:color w:val="auto"/>
                <w:spacing w:val="-9"/>
                <w:sz w:val="24"/>
                <w:szCs w:val="24"/>
              </w:rPr>
            </w:pPr>
            <w:r>
              <w:rPr>
                <w:rFonts w:hint="eastAsia"/>
                <w:color w:val="auto"/>
                <w:spacing w:val="-9"/>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67" w:type="dxa"/>
            <w:vAlign w:val="center"/>
          </w:tcPr>
          <w:p>
            <w:pPr>
              <w:adjustRightInd w:val="0"/>
              <w:snapToGrid w:val="0"/>
              <w:spacing w:line="0" w:lineRule="atLeast"/>
              <w:rPr>
                <w:rFonts w:hint="eastAsia"/>
                <w:color w:val="auto"/>
                <w:sz w:val="24"/>
              </w:rPr>
            </w:pPr>
            <w:r>
              <w:rPr>
                <w:rFonts w:hint="eastAsia"/>
                <w:color w:val="auto"/>
                <w:sz w:val="24"/>
              </w:rPr>
              <w:t>1</w:t>
            </w:r>
          </w:p>
        </w:tc>
        <w:tc>
          <w:tcPr>
            <w:tcW w:w="992" w:type="dxa"/>
            <w:vAlign w:val="center"/>
          </w:tcPr>
          <w:p>
            <w:pPr>
              <w:adjustRightInd w:val="0"/>
              <w:snapToGrid w:val="0"/>
              <w:spacing w:line="0" w:lineRule="atLeast"/>
              <w:rPr>
                <w:rFonts w:hint="eastAsia"/>
                <w:color w:val="auto"/>
                <w:sz w:val="24"/>
              </w:rPr>
            </w:pPr>
            <w:r>
              <w:rPr>
                <w:rFonts w:hint="eastAsia"/>
                <w:color w:val="auto"/>
                <w:sz w:val="24"/>
              </w:rPr>
              <w:t>价格部分（</w:t>
            </w:r>
            <w:r>
              <w:rPr>
                <w:color w:val="auto"/>
                <w:sz w:val="24"/>
              </w:rPr>
              <w:t>20</w:t>
            </w:r>
            <w:r>
              <w:rPr>
                <w:rFonts w:hint="eastAsia"/>
                <w:color w:val="auto"/>
                <w:sz w:val="24"/>
              </w:rPr>
              <w:t>分）</w:t>
            </w:r>
          </w:p>
        </w:tc>
        <w:tc>
          <w:tcPr>
            <w:tcW w:w="7230" w:type="dxa"/>
            <w:vAlign w:val="center"/>
          </w:tcPr>
          <w:p>
            <w:pPr>
              <w:adjustRightInd w:val="0"/>
              <w:snapToGrid w:val="0"/>
              <w:spacing w:line="0" w:lineRule="atLeast"/>
              <w:rPr>
                <w:rFonts w:hint="eastAsia"/>
                <w:color w:val="auto"/>
                <w:sz w:val="24"/>
              </w:rPr>
            </w:pPr>
            <w:r>
              <w:rPr>
                <w:rFonts w:hint="eastAsia"/>
                <w:color w:val="auto"/>
                <w:sz w:val="24"/>
              </w:rPr>
              <w:t>满足磋商文件要求的最后报价最低的供应商的价格为磋商基准价，其价格分为满分。其他供应商的价格分统一按照下列公式计算：</w:t>
            </w:r>
          </w:p>
          <w:p>
            <w:pPr>
              <w:adjustRightInd w:val="0"/>
              <w:snapToGrid w:val="0"/>
              <w:spacing w:line="0" w:lineRule="atLeast"/>
              <w:rPr>
                <w:rFonts w:hint="eastAsia"/>
                <w:color w:val="auto"/>
                <w:sz w:val="24"/>
              </w:rPr>
            </w:pPr>
            <w:r>
              <w:rPr>
                <w:rFonts w:hint="eastAsia"/>
                <w:color w:val="auto"/>
                <w:sz w:val="24"/>
              </w:rPr>
              <w:t>磋商报价得分=（磋商基准价/最后报价）×</w:t>
            </w:r>
            <w:r>
              <w:rPr>
                <w:color w:val="auto"/>
                <w:sz w:val="24"/>
              </w:rPr>
              <w:t>20</w:t>
            </w:r>
          </w:p>
          <w:p>
            <w:pPr>
              <w:adjustRightInd w:val="0"/>
              <w:snapToGrid w:val="0"/>
              <w:spacing w:line="0" w:lineRule="atLeast"/>
              <w:rPr>
                <w:rFonts w:hint="eastAsia"/>
                <w:color w:val="auto"/>
                <w:sz w:val="24"/>
              </w:rPr>
            </w:pPr>
            <w:r>
              <w:rPr>
                <w:rFonts w:hint="eastAsia"/>
                <w:color w:val="auto"/>
                <w:sz w:val="24"/>
              </w:rPr>
              <w:t>此处最后报价指经过报价修正，及因落实政府采购政策进行价格调整后的报价（如适用），详见第三章《评审方法和评审标准》3.2、3.3</w:t>
            </w:r>
          </w:p>
        </w:tc>
        <w:tc>
          <w:tcPr>
            <w:tcW w:w="708" w:type="dxa"/>
            <w:vAlign w:val="center"/>
          </w:tcPr>
          <w:p>
            <w:pPr>
              <w:adjustRightInd w:val="0"/>
              <w:snapToGrid w:val="0"/>
              <w:spacing w:line="0" w:lineRule="atLeast"/>
              <w:rPr>
                <w:rFonts w:hint="eastAsia"/>
                <w:color w:val="auto"/>
                <w:sz w:val="24"/>
              </w:rPr>
            </w:pPr>
            <w:r>
              <w:rPr>
                <w:color w:val="auto"/>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67" w:type="dxa"/>
            <w:vAlign w:val="center"/>
          </w:tcPr>
          <w:p>
            <w:pPr>
              <w:adjustRightInd w:val="0"/>
              <w:snapToGrid w:val="0"/>
              <w:spacing w:line="0" w:lineRule="atLeast"/>
              <w:rPr>
                <w:rFonts w:hint="eastAsia"/>
                <w:color w:val="auto"/>
                <w:sz w:val="24"/>
              </w:rPr>
            </w:pPr>
            <w:r>
              <w:rPr>
                <w:rFonts w:hint="eastAsia"/>
                <w:color w:val="auto"/>
                <w:sz w:val="24"/>
              </w:rPr>
              <w:t>2</w:t>
            </w:r>
          </w:p>
        </w:tc>
        <w:tc>
          <w:tcPr>
            <w:tcW w:w="992" w:type="dxa"/>
            <w:vAlign w:val="center"/>
          </w:tcPr>
          <w:p>
            <w:pPr>
              <w:adjustRightInd w:val="0"/>
              <w:snapToGrid w:val="0"/>
              <w:spacing w:line="0" w:lineRule="atLeast"/>
              <w:rPr>
                <w:rFonts w:hint="eastAsia"/>
                <w:color w:val="auto"/>
                <w:sz w:val="24"/>
              </w:rPr>
            </w:pPr>
            <w:r>
              <w:rPr>
                <w:rFonts w:hint="eastAsia"/>
                <w:color w:val="auto"/>
                <w:sz w:val="24"/>
              </w:rPr>
              <w:t>商务部分（</w:t>
            </w:r>
            <w:r>
              <w:rPr>
                <w:color w:val="auto"/>
                <w:sz w:val="24"/>
              </w:rPr>
              <w:t>9</w:t>
            </w:r>
            <w:r>
              <w:rPr>
                <w:rFonts w:hint="eastAsia"/>
                <w:color w:val="auto"/>
                <w:sz w:val="24"/>
              </w:rPr>
              <w:t>分）</w:t>
            </w:r>
          </w:p>
        </w:tc>
        <w:tc>
          <w:tcPr>
            <w:tcW w:w="7230" w:type="dxa"/>
            <w:vAlign w:val="center"/>
          </w:tcPr>
          <w:p>
            <w:pPr>
              <w:adjustRightInd w:val="0"/>
              <w:snapToGrid w:val="0"/>
              <w:spacing w:line="0" w:lineRule="atLeast"/>
              <w:rPr>
                <w:rFonts w:hint="eastAsia"/>
                <w:b/>
                <w:bCs/>
                <w:color w:val="auto"/>
                <w:sz w:val="24"/>
              </w:rPr>
            </w:pPr>
            <w:bookmarkStart w:id="119" w:name="OLE_LINK66"/>
            <w:r>
              <w:rPr>
                <w:rFonts w:hint="eastAsia"/>
                <w:b/>
                <w:bCs/>
                <w:color w:val="auto"/>
                <w:sz w:val="24"/>
              </w:rPr>
              <w:t>企业业绩：</w:t>
            </w:r>
          </w:p>
          <w:p>
            <w:pPr>
              <w:adjustRightInd w:val="0"/>
              <w:snapToGrid w:val="0"/>
              <w:spacing w:line="0" w:lineRule="atLeast"/>
              <w:rPr>
                <w:rFonts w:hint="eastAsia"/>
                <w:color w:val="auto"/>
                <w:sz w:val="24"/>
              </w:rPr>
            </w:pPr>
            <w:r>
              <w:rPr>
                <w:rFonts w:hint="eastAsia"/>
                <w:color w:val="auto"/>
                <w:sz w:val="24"/>
              </w:rPr>
              <w:t>近3年以来（202</w:t>
            </w:r>
            <w:r>
              <w:rPr>
                <w:color w:val="auto"/>
                <w:sz w:val="24"/>
              </w:rPr>
              <w:t>2</w:t>
            </w:r>
            <w:r>
              <w:rPr>
                <w:rFonts w:hint="eastAsia"/>
                <w:color w:val="auto"/>
                <w:sz w:val="24"/>
              </w:rPr>
              <w:t>年</w:t>
            </w:r>
            <w:r>
              <w:rPr>
                <w:color w:val="auto"/>
                <w:sz w:val="24"/>
              </w:rPr>
              <w:t>10</w:t>
            </w:r>
            <w:r>
              <w:rPr>
                <w:rFonts w:hint="eastAsia"/>
                <w:color w:val="auto"/>
                <w:sz w:val="24"/>
              </w:rPr>
              <w:t>月1日至今，以签订合同时间为准）与本项类似的修缮或改造或维修或装修施工业绩，</w:t>
            </w:r>
            <w:bookmarkStart w:id="120" w:name="OLE_LINK67"/>
            <w:r>
              <w:rPr>
                <w:rFonts w:hint="eastAsia"/>
                <w:color w:val="auto"/>
                <w:sz w:val="24"/>
              </w:rPr>
              <w:t>每提供1个得</w:t>
            </w:r>
            <w:r>
              <w:rPr>
                <w:color w:val="auto"/>
                <w:sz w:val="24"/>
              </w:rPr>
              <w:t>3</w:t>
            </w:r>
            <w:r>
              <w:rPr>
                <w:rFonts w:hint="eastAsia"/>
                <w:color w:val="auto"/>
                <w:sz w:val="24"/>
              </w:rPr>
              <w:t>分，最高得</w:t>
            </w:r>
            <w:r>
              <w:rPr>
                <w:color w:val="auto"/>
                <w:sz w:val="24"/>
              </w:rPr>
              <w:t>9</w:t>
            </w:r>
            <w:r>
              <w:rPr>
                <w:rFonts w:hint="eastAsia"/>
                <w:color w:val="auto"/>
                <w:sz w:val="24"/>
              </w:rPr>
              <w:t>分。</w:t>
            </w:r>
            <w:bookmarkEnd w:id="120"/>
          </w:p>
          <w:p>
            <w:pPr>
              <w:adjustRightInd w:val="0"/>
              <w:snapToGrid w:val="0"/>
              <w:spacing w:line="0" w:lineRule="atLeast"/>
              <w:rPr>
                <w:rFonts w:hint="eastAsia"/>
                <w:color w:val="auto"/>
                <w:sz w:val="24"/>
              </w:rPr>
            </w:pPr>
            <w:r>
              <w:rPr>
                <w:rFonts w:hint="eastAsia"/>
                <w:color w:val="auto"/>
                <w:sz w:val="24"/>
              </w:rPr>
              <w:t>注：提供合同等证明资料。包括合同首页、金额页、服务内容页、买卖双方名称及签字盖章页、合同日期页，提供资料不全的，业绩不予认可。</w:t>
            </w:r>
            <w:bookmarkEnd w:id="119"/>
          </w:p>
        </w:tc>
        <w:tc>
          <w:tcPr>
            <w:tcW w:w="708" w:type="dxa"/>
            <w:vAlign w:val="center"/>
          </w:tcPr>
          <w:p>
            <w:pPr>
              <w:adjustRightInd w:val="0"/>
              <w:snapToGrid w:val="0"/>
              <w:spacing w:line="0" w:lineRule="atLeast"/>
              <w:rPr>
                <w:rFonts w:hint="eastAsia"/>
                <w:color w:val="auto"/>
                <w:sz w:val="24"/>
              </w:rPr>
            </w:pPr>
            <w:r>
              <w:rPr>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restart"/>
            <w:vAlign w:val="center"/>
          </w:tcPr>
          <w:p>
            <w:pPr>
              <w:pStyle w:val="48"/>
              <w:spacing w:line="0" w:lineRule="atLeast"/>
              <w:rPr>
                <w:rFonts w:hint="eastAsia"/>
                <w:color w:val="auto"/>
                <w:spacing w:val="-9"/>
                <w:sz w:val="24"/>
                <w:szCs w:val="24"/>
              </w:rPr>
            </w:pPr>
            <w:r>
              <w:rPr>
                <w:rFonts w:hint="eastAsia"/>
                <w:color w:val="auto"/>
                <w:spacing w:val="-9"/>
                <w:sz w:val="24"/>
                <w:szCs w:val="24"/>
              </w:rPr>
              <w:t>3</w:t>
            </w:r>
          </w:p>
        </w:tc>
        <w:tc>
          <w:tcPr>
            <w:tcW w:w="992" w:type="dxa"/>
            <w:vMerge w:val="restart"/>
            <w:vAlign w:val="center"/>
          </w:tcPr>
          <w:p>
            <w:pPr>
              <w:pStyle w:val="48"/>
              <w:spacing w:line="0" w:lineRule="atLeast"/>
              <w:rPr>
                <w:rFonts w:hint="eastAsia"/>
                <w:color w:val="auto"/>
                <w:spacing w:val="-9"/>
                <w:sz w:val="24"/>
                <w:szCs w:val="24"/>
              </w:rPr>
            </w:pPr>
            <w:r>
              <w:rPr>
                <w:rFonts w:hint="eastAsia"/>
                <w:color w:val="auto"/>
                <w:spacing w:val="-9"/>
                <w:sz w:val="24"/>
                <w:szCs w:val="24"/>
              </w:rPr>
              <w:t>技术部分（</w:t>
            </w:r>
            <w:r>
              <w:rPr>
                <w:color w:val="auto"/>
                <w:spacing w:val="-9"/>
                <w:sz w:val="24"/>
                <w:szCs w:val="24"/>
              </w:rPr>
              <w:t>71</w:t>
            </w:r>
            <w:r>
              <w:rPr>
                <w:rFonts w:hint="eastAsia"/>
                <w:color w:val="auto"/>
                <w:spacing w:val="-9"/>
                <w:sz w:val="24"/>
                <w:szCs w:val="24"/>
              </w:rPr>
              <w:t>分）</w:t>
            </w:r>
          </w:p>
        </w:tc>
        <w:tc>
          <w:tcPr>
            <w:tcW w:w="7230" w:type="dxa"/>
            <w:vAlign w:val="center"/>
          </w:tcPr>
          <w:p>
            <w:pPr>
              <w:adjustRightInd w:val="0"/>
              <w:snapToGrid w:val="0"/>
              <w:spacing w:line="0" w:lineRule="atLeast"/>
              <w:rPr>
                <w:rFonts w:hint="eastAsia"/>
                <w:b/>
                <w:bCs/>
                <w:color w:val="auto"/>
                <w:sz w:val="24"/>
              </w:rPr>
            </w:pPr>
            <w:bookmarkStart w:id="121" w:name="OLE_LINK68"/>
            <w:r>
              <w:rPr>
                <w:rFonts w:hint="eastAsia"/>
                <w:b/>
                <w:bCs/>
                <w:color w:val="auto"/>
                <w:sz w:val="24"/>
              </w:rPr>
              <w:t>施工方案与技术措施</w:t>
            </w:r>
            <w:bookmarkEnd w:id="121"/>
            <w:r>
              <w:rPr>
                <w:rFonts w:hint="eastAsia"/>
                <w:b/>
                <w:bCs/>
                <w:color w:val="auto"/>
                <w:sz w:val="24"/>
              </w:rPr>
              <w:t>（</w:t>
            </w:r>
            <w:r>
              <w:rPr>
                <w:b/>
                <w:bCs/>
                <w:color w:val="auto"/>
                <w:sz w:val="24"/>
              </w:rPr>
              <w:t>15分）</w:t>
            </w:r>
            <w:r>
              <w:rPr>
                <w:rFonts w:hint="eastAsia"/>
                <w:b/>
                <w:bCs/>
                <w:color w:val="auto"/>
                <w:sz w:val="24"/>
              </w:rPr>
              <w:t>：</w:t>
            </w:r>
          </w:p>
          <w:p>
            <w:pPr>
              <w:adjustRightInd w:val="0"/>
              <w:snapToGrid w:val="0"/>
              <w:spacing w:line="0" w:lineRule="atLeast"/>
              <w:rPr>
                <w:rFonts w:hint="eastAsia"/>
                <w:color w:val="auto"/>
                <w:sz w:val="24"/>
              </w:rPr>
            </w:pPr>
            <w:bookmarkStart w:id="122" w:name="OLE_LINK69"/>
            <w:r>
              <w:rPr>
                <w:rFonts w:hint="eastAsia"/>
                <w:color w:val="auto"/>
                <w:sz w:val="24"/>
              </w:rPr>
              <w:t>科学、可行、针对性强得1</w:t>
            </w:r>
            <w:r>
              <w:rPr>
                <w:color w:val="auto"/>
                <w:sz w:val="24"/>
              </w:rPr>
              <w:t>5</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合理、可行、细节待完善得</w:t>
            </w:r>
            <w:r>
              <w:rPr>
                <w:color w:val="auto"/>
                <w:sz w:val="24"/>
              </w:rPr>
              <w:t>10</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欠合理、可行性较差、基本满足工程需要得</w:t>
            </w:r>
            <w:r>
              <w:rPr>
                <w:color w:val="auto"/>
                <w:sz w:val="24"/>
              </w:rPr>
              <w:t>5</w:t>
            </w:r>
            <w:r>
              <w:rPr>
                <w:rFonts w:hint="eastAsia"/>
                <w:color w:val="auto"/>
                <w:sz w:val="24"/>
              </w:rPr>
              <w:t>分；</w:t>
            </w:r>
          </w:p>
          <w:p>
            <w:pPr>
              <w:pStyle w:val="48"/>
              <w:adjustRightInd w:val="0"/>
              <w:snapToGrid w:val="0"/>
              <w:spacing w:line="0" w:lineRule="atLeast"/>
              <w:rPr>
                <w:rFonts w:hint="eastAsia"/>
                <w:color w:val="auto"/>
                <w:sz w:val="24"/>
              </w:rPr>
            </w:pPr>
            <w:r>
              <w:rPr>
                <w:rFonts w:hint="eastAsia"/>
                <w:color w:val="auto"/>
                <w:sz w:val="24"/>
              </w:rPr>
              <w:t>不满足项目要求或无相关描述得0分。</w:t>
            </w:r>
            <w:bookmarkEnd w:id="122"/>
          </w:p>
        </w:tc>
        <w:tc>
          <w:tcPr>
            <w:tcW w:w="708" w:type="dxa"/>
            <w:vAlign w:val="center"/>
          </w:tcPr>
          <w:p>
            <w:pPr>
              <w:pStyle w:val="48"/>
              <w:spacing w:line="0" w:lineRule="atLeast"/>
              <w:jc w:val="center"/>
              <w:rPr>
                <w:rFonts w:hint="eastAsia"/>
                <w:color w:val="auto"/>
                <w:spacing w:val="-9"/>
                <w:sz w:val="24"/>
                <w:szCs w:val="24"/>
              </w:rPr>
            </w:pPr>
            <w:r>
              <w:rPr>
                <w:color w:val="auto"/>
                <w:spacing w:val="-9"/>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vAlign w:val="center"/>
          </w:tcPr>
          <w:p>
            <w:pPr>
              <w:pStyle w:val="48"/>
              <w:spacing w:line="0" w:lineRule="atLeast"/>
              <w:rPr>
                <w:rFonts w:hint="eastAsia"/>
                <w:color w:val="auto"/>
                <w:spacing w:val="-9"/>
                <w:sz w:val="24"/>
                <w:szCs w:val="24"/>
              </w:rPr>
            </w:pPr>
          </w:p>
        </w:tc>
        <w:tc>
          <w:tcPr>
            <w:tcW w:w="992" w:type="dxa"/>
            <w:vMerge w:val="continue"/>
            <w:vAlign w:val="center"/>
          </w:tcPr>
          <w:p>
            <w:pPr>
              <w:pStyle w:val="48"/>
              <w:spacing w:line="0" w:lineRule="atLeast"/>
              <w:rPr>
                <w:rFonts w:hint="eastAsia"/>
                <w:color w:val="auto"/>
                <w:spacing w:val="-9"/>
                <w:sz w:val="24"/>
                <w:szCs w:val="24"/>
              </w:rPr>
            </w:pPr>
          </w:p>
        </w:tc>
        <w:tc>
          <w:tcPr>
            <w:tcW w:w="7230" w:type="dxa"/>
            <w:vAlign w:val="center"/>
          </w:tcPr>
          <w:p>
            <w:pPr>
              <w:adjustRightInd w:val="0"/>
              <w:snapToGrid w:val="0"/>
              <w:spacing w:line="0" w:lineRule="atLeast"/>
              <w:rPr>
                <w:rFonts w:hint="eastAsia"/>
                <w:b/>
                <w:bCs/>
                <w:color w:val="auto"/>
                <w:sz w:val="24"/>
              </w:rPr>
            </w:pPr>
            <w:bookmarkStart w:id="123" w:name="OLE_LINK70"/>
            <w:r>
              <w:rPr>
                <w:rFonts w:hint="eastAsia"/>
                <w:b/>
                <w:bCs/>
                <w:color w:val="auto"/>
                <w:sz w:val="24"/>
              </w:rPr>
              <w:t>质量管理体系与措施</w:t>
            </w:r>
            <w:bookmarkEnd w:id="123"/>
            <w:r>
              <w:rPr>
                <w:rFonts w:hint="eastAsia"/>
                <w:b/>
                <w:bCs/>
                <w:color w:val="auto"/>
                <w:sz w:val="24"/>
              </w:rPr>
              <w:t>（</w:t>
            </w:r>
            <w:r>
              <w:rPr>
                <w:b/>
                <w:bCs/>
                <w:color w:val="auto"/>
                <w:sz w:val="24"/>
              </w:rPr>
              <w:t>15分）</w:t>
            </w:r>
            <w:r>
              <w:rPr>
                <w:rFonts w:hint="eastAsia"/>
                <w:b/>
                <w:bCs/>
                <w:color w:val="auto"/>
                <w:sz w:val="24"/>
              </w:rPr>
              <w:t>：</w:t>
            </w:r>
          </w:p>
          <w:p>
            <w:pPr>
              <w:adjustRightInd w:val="0"/>
              <w:snapToGrid w:val="0"/>
              <w:spacing w:line="0" w:lineRule="atLeast"/>
              <w:rPr>
                <w:rFonts w:hint="eastAsia"/>
                <w:color w:val="auto"/>
                <w:sz w:val="24"/>
              </w:rPr>
            </w:pPr>
            <w:bookmarkStart w:id="124" w:name="OLE_LINK71"/>
            <w:r>
              <w:rPr>
                <w:rFonts w:hint="eastAsia"/>
                <w:color w:val="auto"/>
                <w:sz w:val="24"/>
              </w:rPr>
              <w:t>科学、可行、针对性强得1</w:t>
            </w:r>
            <w:r>
              <w:rPr>
                <w:color w:val="auto"/>
                <w:sz w:val="24"/>
              </w:rPr>
              <w:t>5</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合理、可行、细节待完善得</w:t>
            </w:r>
            <w:r>
              <w:rPr>
                <w:color w:val="auto"/>
                <w:sz w:val="24"/>
              </w:rPr>
              <w:t>10</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欠合理、可行性较差、基本满足工程需要得</w:t>
            </w:r>
            <w:r>
              <w:rPr>
                <w:color w:val="auto"/>
                <w:sz w:val="24"/>
              </w:rPr>
              <w:t>5</w:t>
            </w:r>
            <w:r>
              <w:rPr>
                <w:rFonts w:hint="eastAsia"/>
                <w:color w:val="auto"/>
                <w:sz w:val="24"/>
              </w:rPr>
              <w:t>分；</w:t>
            </w:r>
          </w:p>
          <w:p>
            <w:pPr>
              <w:pStyle w:val="48"/>
              <w:adjustRightInd w:val="0"/>
              <w:snapToGrid w:val="0"/>
              <w:spacing w:line="0" w:lineRule="atLeast"/>
              <w:rPr>
                <w:rFonts w:hint="eastAsia"/>
                <w:color w:val="auto"/>
                <w:sz w:val="24"/>
              </w:rPr>
            </w:pPr>
            <w:r>
              <w:rPr>
                <w:rFonts w:hint="eastAsia"/>
                <w:color w:val="auto"/>
                <w:sz w:val="24"/>
              </w:rPr>
              <w:t>不满足项目要求或无相关描述得0分。</w:t>
            </w:r>
            <w:bookmarkEnd w:id="124"/>
          </w:p>
        </w:tc>
        <w:tc>
          <w:tcPr>
            <w:tcW w:w="708" w:type="dxa"/>
            <w:vAlign w:val="center"/>
          </w:tcPr>
          <w:p>
            <w:pPr>
              <w:pStyle w:val="48"/>
              <w:spacing w:line="0" w:lineRule="atLeast"/>
              <w:jc w:val="center"/>
              <w:rPr>
                <w:rFonts w:hint="eastAsia"/>
                <w:color w:val="auto"/>
                <w:spacing w:val="-9"/>
                <w:sz w:val="24"/>
                <w:szCs w:val="24"/>
              </w:rPr>
            </w:pPr>
            <w:r>
              <w:rPr>
                <w:color w:val="auto"/>
                <w:spacing w:val="-9"/>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vMerge w:val="continue"/>
            <w:vAlign w:val="center"/>
          </w:tcPr>
          <w:p>
            <w:pPr>
              <w:pStyle w:val="48"/>
              <w:spacing w:line="0" w:lineRule="atLeast"/>
              <w:rPr>
                <w:rFonts w:hint="eastAsia"/>
                <w:color w:val="auto"/>
                <w:spacing w:val="-9"/>
                <w:sz w:val="24"/>
                <w:szCs w:val="24"/>
              </w:rPr>
            </w:pPr>
          </w:p>
        </w:tc>
        <w:tc>
          <w:tcPr>
            <w:tcW w:w="992" w:type="dxa"/>
            <w:vMerge w:val="continue"/>
            <w:vAlign w:val="center"/>
          </w:tcPr>
          <w:p>
            <w:pPr>
              <w:pStyle w:val="48"/>
              <w:spacing w:line="0" w:lineRule="atLeast"/>
              <w:rPr>
                <w:rFonts w:hint="eastAsia"/>
                <w:color w:val="auto"/>
                <w:spacing w:val="-9"/>
                <w:sz w:val="24"/>
                <w:szCs w:val="24"/>
              </w:rPr>
            </w:pPr>
          </w:p>
        </w:tc>
        <w:tc>
          <w:tcPr>
            <w:tcW w:w="7230" w:type="dxa"/>
            <w:vAlign w:val="center"/>
          </w:tcPr>
          <w:p>
            <w:pPr>
              <w:adjustRightInd w:val="0"/>
              <w:snapToGrid w:val="0"/>
              <w:spacing w:line="0" w:lineRule="atLeast"/>
              <w:rPr>
                <w:rFonts w:hint="eastAsia"/>
                <w:b/>
                <w:bCs/>
                <w:color w:val="auto"/>
                <w:sz w:val="24"/>
              </w:rPr>
            </w:pPr>
            <w:bookmarkStart w:id="125" w:name="OLE_LINK72"/>
            <w:r>
              <w:rPr>
                <w:rFonts w:hint="eastAsia"/>
                <w:b/>
                <w:bCs/>
                <w:color w:val="auto"/>
                <w:sz w:val="24"/>
              </w:rPr>
              <w:t>安全管理体系与措施（</w:t>
            </w:r>
            <w:bookmarkEnd w:id="125"/>
            <w:r>
              <w:rPr>
                <w:b/>
                <w:bCs/>
                <w:color w:val="auto"/>
                <w:sz w:val="24"/>
              </w:rPr>
              <w:t>15分）</w:t>
            </w:r>
            <w:r>
              <w:rPr>
                <w:rFonts w:hint="eastAsia"/>
                <w:b/>
                <w:bCs/>
                <w:color w:val="auto"/>
                <w:sz w:val="24"/>
              </w:rPr>
              <w:t>：</w:t>
            </w:r>
          </w:p>
          <w:p>
            <w:pPr>
              <w:adjustRightInd w:val="0"/>
              <w:snapToGrid w:val="0"/>
              <w:spacing w:line="0" w:lineRule="atLeast"/>
              <w:rPr>
                <w:rFonts w:hint="eastAsia"/>
                <w:color w:val="auto"/>
                <w:sz w:val="24"/>
              </w:rPr>
            </w:pPr>
            <w:bookmarkStart w:id="126" w:name="OLE_LINK73"/>
            <w:r>
              <w:rPr>
                <w:rFonts w:hint="eastAsia"/>
                <w:color w:val="auto"/>
                <w:sz w:val="24"/>
              </w:rPr>
              <w:t>科学、可行、针对性强得</w:t>
            </w:r>
            <w:r>
              <w:rPr>
                <w:color w:val="auto"/>
                <w:sz w:val="24"/>
              </w:rPr>
              <w:t>15</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合理、可行、细节待完善得</w:t>
            </w:r>
            <w:r>
              <w:rPr>
                <w:color w:val="auto"/>
                <w:sz w:val="24"/>
              </w:rPr>
              <w:t>10</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欠合理、可行性较差、基本满足工程需要得</w:t>
            </w:r>
            <w:r>
              <w:rPr>
                <w:color w:val="auto"/>
                <w:sz w:val="24"/>
              </w:rPr>
              <w:t>5</w:t>
            </w:r>
            <w:r>
              <w:rPr>
                <w:rFonts w:hint="eastAsia"/>
                <w:color w:val="auto"/>
                <w:sz w:val="24"/>
              </w:rPr>
              <w:t>分；</w:t>
            </w:r>
          </w:p>
          <w:p>
            <w:pPr>
              <w:pStyle w:val="48"/>
              <w:adjustRightInd w:val="0"/>
              <w:snapToGrid w:val="0"/>
              <w:spacing w:line="0" w:lineRule="atLeast"/>
              <w:rPr>
                <w:rFonts w:hint="eastAsia"/>
                <w:color w:val="auto"/>
                <w:sz w:val="24"/>
              </w:rPr>
            </w:pPr>
            <w:r>
              <w:rPr>
                <w:rFonts w:hint="eastAsia"/>
                <w:color w:val="auto"/>
                <w:sz w:val="24"/>
              </w:rPr>
              <w:t>不满足项目要求或无相关描述得</w:t>
            </w:r>
            <w:r>
              <w:rPr>
                <w:color w:val="auto"/>
                <w:sz w:val="24"/>
              </w:rPr>
              <w:t>0</w:t>
            </w:r>
            <w:r>
              <w:rPr>
                <w:rFonts w:hint="eastAsia"/>
                <w:color w:val="auto"/>
                <w:sz w:val="24"/>
              </w:rPr>
              <w:t>分。</w:t>
            </w:r>
            <w:bookmarkEnd w:id="126"/>
          </w:p>
        </w:tc>
        <w:tc>
          <w:tcPr>
            <w:tcW w:w="708" w:type="dxa"/>
            <w:vAlign w:val="center"/>
          </w:tcPr>
          <w:p>
            <w:pPr>
              <w:pStyle w:val="48"/>
              <w:spacing w:line="0" w:lineRule="atLeast"/>
              <w:jc w:val="center"/>
              <w:rPr>
                <w:rFonts w:hint="eastAsia"/>
                <w:color w:val="auto"/>
                <w:spacing w:val="-9"/>
                <w:sz w:val="24"/>
                <w:szCs w:val="24"/>
              </w:rPr>
            </w:pPr>
            <w:r>
              <w:rPr>
                <w:color w:val="auto"/>
                <w:spacing w:val="-9"/>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567" w:type="dxa"/>
            <w:vMerge w:val="continue"/>
            <w:vAlign w:val="center"/>
          </w:tcPr>
          <w:p>
            <w:pPr>
              <w:pStyle w:val="48"/>
              <w:spacing w:line="0" w:lineRule="atLeast"/>
              <w:rPr>
                <w:rFonts w:hint="eastAsia"/>
                <w:color w:val="auto"/>
                <w:spacing w:val="-9"/>
                <w:sz w:val="24"/>
                <w:szCs w:val="24"/>
              </w:rPr>
            </w:pPr>
          </w:p>
        </w:tc>
        <w:tc>
          <w:tcPr>
            <w:tcW w:w="992" w:type="dxa"/>
            <w:vMerge w:val="continue"/>
            <w:vAlign w:val="center"/>
          </w:tcPr>
          <w:p>
            <w:pPr>
              <w:pStyle w:val="48"/>
              <w:spacing w:line="0" w:lineRule="atLeast"/>
              <w:rPr>
                <w:rFonts w:hint="eastAsia"/>
                <w:color w:val="auto"/>
                <w:spacing w:val="-9"/>
                <w:sz w:val="24"/>
                <w:szCs w:val="24"/>
              </w:rPr>
            </w:pPr>
          </w:p>
        </w:tc>
        <w:tc>
          <w:tcPr>
            <w:tcW w:w="7230" w:type="dxa"/>
            <w:vAlign w:val="center"/>
          </w:tcPr>
          <w:p>
            <w:pPr>
              <w:adjustRightInd w:val="0"/>
              <w:snapToGrid w:val="0"/>
              <w:spacing w:line="0" w:lineRule="atLeast"/>
              <w:rPr>
                <w:rFonts w:hint="eastAsia"/>
                <w:b/>
                <w:bCs/>
                <w:color w:val="auto"/>
                <w:sz w:val="24"/>
              </w:rPr>
            </w:pPr>
            <w:r>
              <w:rPr>
                <w:rFonts w:hint="eastAsia"/>
                <w:b/>
                <w:bCs/>
                <w:color w:val="auto"/>
                <w:sz w:val="24"/>
              </w:rPr>
              <w:t>环境保护管理体系与措施（</w:t>
            </w:r>
            <w:r>
              <w:rPr>
                <w:b/>
                <w:bCs/>
                <w:color w:val="auto"/>
                <w:sz w:val="24"/>
              </w:rPr>
              <w:t>13分）</w:t>
            </w:r>
            <w:r>
              <w:rPr>
                <w:rFonts w:hint="eastAsia"/>
                <w:b/>
                <w:bCs/>
                <w:color w:val="auto"/>
                <w:sz w:val="24"/>
              </w:rPr>
              <w:t>：</w:t>
            </w:r>
          </w:p>
          <w:p>
            <w:pPr>
              <w:adjustRightInd w:val="0"/>
              <w:snapToGrid w:val="0"/>
              <w:spacing w:line="0" w:lineRule="atLeast"/>
              <w:rPr>
                <w:rFonts w:hint="eastAsia"/>
                <w:color w:val="auto"/>
                <w:sz w:val="24"/>
              </w:rPr>
            </w:pPr>
            <w:bookmarkStart w:id="127" w:name="OLE_LINK74"/>
            <w:r>
              <w:rPr>
                <w:rFonts w:hint="eastAsia"/>
                <w:color w:val="auto"/>
                <w:sz w:val="24"/>
              </w:rPr>
              <w:t>科学、可行、针对性强得1</w:t>
            </w:r>
            <w:r>
              <w:rPr>
                <w:color w:val="auto"/>
                <w:sz w:val="24"/>
              </w:rPr>
              <w:t>3</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合理、可行、细节待完善得</w:t>
            </w:r>
            <w:r>
              <w:rPr>
                <w:color w:val="auto"/>
                <w:sz w:val="24"/>
              </w:rPr>
              <w:t>8</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欠合理、可行性较差、基本满足工程需要得</w:t>
            </w:r>
            <w:r>
              <w:rPr>
                <w:color w:val="auto"/>
                <w:sz w:val="24"/>
              </w:rPr>
              <w:t>3</w:t>
            </w:r>
            <w:r>
              <w:rPr>
                <w:rFonts w:hint="eastAsia"/>
                <w:color w:val="auto"/>
                <w:sz w:val="24"/>
              </w:rPr>
              <w:t>分；</w:t>
            </w:r>
          </w:p>
          <w:p>
            <w:pPr>
              <w:pStyle w:val="48"/>
              <w:adjustRightInd w:val="0"/>
              <w:snapToGrid w:val="0"/>
              <w:spacing w:line="0" w:lineRule="atLeast"/>
              <w:rPr>
                <w:rFonts w:hint="eastAsia"/>
                <w:color w:val="auto"/>
                <w:sz w:val="24"/>
              </w:rPr>
            </w:pPr>
            <w:r>
              <w:rPr>
                <w:rFonts w:hint="eastAsia"/>
                <w:color w:val="auto"/>
                <w:sz w:val="24"/>
              </w:rPr>
              <w:t>不满足项目要求或无相关描述得</w:t>
            </w:r>
            <w:r>
              <w:rPr>
                <w:color w:val="auto"/>
                <w:sz w:val="24"/>
              </w:rPr>
              <w:t>0</w:t>
            </w:r>
            <w:r>
              <w:rPr>
                <w:rFonts w:hint="eastAsia"/>
                <w:color w:val="auto"/>
                <w:sz w:val="24"/>
              </w:rPr>
              <w:t>分。</w:t>
            </w:r>
            <w:bookmarkEnd w:id="127"/>
          </w:p>
        </w:tc>
        <w:tc>
          <w:tcPr>
            <w:tcW w:w="708" w:type="dxa"/>
            <w:vAlign w:val="center"/>
          </w:tcPr>
          <w:p>
            <w:pPr>
              <w:pStyle w:val="48"/>
              <w:spacing w:line="0" w:lineRule="atLeast"/>
              <w:jc w:val="center"/>
              <w:rPr>
                <w:rFonts w:hint="eastAsia"/>
                <w:color w:val="auto"/>
                <w:spacing w:val="-9"/>
                <w:sz w:val="24"/>
                <w:szCs w:val="24"/>
              </w:rPr>
            </w:pPr>
            <w:r>
              <w:rPr>
                <w:color w:val="auto"/>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67" w:type="dxa"/>
            <w:vMerge w:val="continue"/>
            <w:vAlign w:val="center"/>
          </w:tcPr>
          <w:p>
            <w:pPr>
              <w:pStyle w:val="48"/>
              <w:spacing w:line="0" w:lineRule="atLeast"/>
              <w:rPr>
                <w:rFonts w:hint="eastAsia"/>
                <w:color w:val="auto"/>
                <w:spacing w:val="-9"/>
                <w:sz w:val="24"/>
                <w:szCs w:val="24"/>
              </w:rPr>
            </w:pPr>
          </w:p>
        </w:tc>
        <w:tc>
          <w:tcPr>
            <w:tcW w:w="992" w:type="dxa"/>
            <w:vMerge w:val="continue"/>
            <w:vAlign w:val="center"/>
          </w:tcPr>
          <w:p>
            <w:pPr>
              <w:pStyle w:val="48"/>
              <w:spacing w:line="0" w:lineRule="atLeast"/>
              <w:rPr>
                <w:rFonts w:hint="eastAsia"/>
                <w:color w:val="auto"/>
                <w:spacing w:val="-9"/>
                <w:sz w:val="24"/>
                <w:szCs w:val="24"/>
              </w:rPr>
            </w:pPr>
          </w:p>
        </w:tc>
        <w:tc>
          <w:tcPr>
            <w:tcW w:w="7230" w:type="dxa"/>
            <w:vAlign w:val="center"/>
          </w:tcPr>
          <w:p>
            <w:pPr>
              <w:adjustRightInd w:val="0"/>
              <w:snapToGrid w:val="0"/>
              <w:spacing w:line="0" w:lineRule="atLeast"/>
              <w:rPr>
                <w:rFonts w:hint="eastAsia"/>
                <w:b/>
                <w:bCs/>
                <w:color w:val="auto"/>
                <w:sz w:val="24"/>
              </w:rPr>
            </w:pPr>
            <w:bookmarkStart w:id="128" w:name="OLE_LINK75"/>
            <w:r>
              <w:rPr>
                <w:rFonts w:hint="eastAsia"/>
                <w:b/>
                <w:bCs/>
                <w:color w:val="auto"/>
                <w:sz w:val="24"/>
              </w:rPr>
              <w:t>工程进度计划与措施</w:t>
            </w:r>
            <w:bookmarkEnd w:id="128"/>
            <w:r>
              <w:rPr>
                <w:rFonts w:hint="eastAsia"/>
                <w:b/>
                <w:bCs/>
                <w:color w:val="auto"/>
                <w:sz w:val="24"/>
              </w:rPr>
              <w:t>（</w:t>
            </w:r>
            <w:r>
              <w:rPr>
                <w:b/>
                <w:bCs/>
                <w:color w:val="auto"/>
                <w:sz w:val="24"/>
              </w:rPr>
              <w:t>13分）</w:t>
            </w:r>
          </w:p>
          <w:p>
            <w:pPr>
              <w:adjustRightInd w:val="0"/>
              <w:snapToGrid w:val="0"/>
              <w:spacing w:line="0" w:lineRule="atLeast"/>
              <w:rPr>
                <w:rFonts w:hint="eastAsia"/>
                <w:color w:val="auto"/>
                <w:sz w:val="24"/>
              </w:rPr>
            </w:pPr>
            <w:bookmarkStart w:id="129" w:name="OLE_LINK76"/>
            <w:r>
              <w:rPr>
                <w:rFonts w:hint="eastAsia"/>
                <w:color w:val="auto"/>
                <w:sz w:val="24"/>
              </w:rPr>
              <w:t>科学、可行、针对性强得1</w:t>
            </w:r>
            <w:r>
              <w:rPr>
                <w:color w:val="auto"/>
                <w:sz w:val="24"/>
              </w:rPr>
              <w:t>3</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合理、可行、细节待完善得</w:t>
            </w:r>
            <w:r>
              <w:rPr>
                <w:color w:val="auto"/>
                <w:sz w:val="24"/>
              </w:rPr>
              <w:t>8</w:t>
            </w:r>
            <w:r>
              <w:rPr>
                <w:rFonts w:hint="eastAsia"/>
                <w:color w:val="auto"/>
                <w:sz w:val="24"/>
              </w:rPr>
              <w:t>分；</w:t>
            </w:r>
          </w:p>
          <w:p>
            <w:pPr>
              <w:adjustRightInd w:val="0"/>
              <w:snapToGrid w:val="0"/>
              <w:spacing w:line="0" w:lineRule="atLeast"/>
              <w:rPr>
                <w:rFonts w:hint="eastAsia"/>
                <w:color w:val="auto"/>
                <w:sz w:val="24"/>
              </w:rPr>
            </w:pPr>
            <w:r>
              <w:rPr>
                <w:rFonts w:hint="eastAsia"/>
                <w:color w:val="auto"/>
                <w:sz w:val="24"/>
              </w:rPr>
              <w:t>欠合理、可行性较差、基本满足工程需要得</w:t>
            </w:r>
            <w:r>
              <w:rPr>
                <w:color w:val="auto"/>
                <w:sz w:val="24"/>
              </w:rPr>
              <w:t>3</w:t>
            </w:r>
            <w:r>
              <w:rPr>
                <w:rFonts w:hint="eastAsia"/>
                <w:color w:val="auto"/>
                <w:sz w:val="24"/>
              </w:rPr>
              <w:t>分；</w:t>
            </w:r>
          </w:p>
          <w:p>
            <w:pPr>
              <w:pStyle w:val="48"/>
              <w:adjustRightInd w:val="0"/>
              <w:snapToGrid w:val="0"/>
              <w:spacing w:line="0" w:lineRule="atLeast"/>
              <w:rPr>
                <w:rFonts w:hint="eastAsia"/>
                <w:color w:val="auto"/>
                <w:sz w:val="24"/>
              </w:rPr>
            </w:pPr>
            <w:r>
              <w:rPr>
                <w:rFonts w:hint="eastAsia"/>
                <w:color w:val="auto"/>
                <w:sz w:val="24"/>
              </w:rPr>
              <w:t>不满足项目要求或无相关描述得</w:t>
            </w:r>
            <w:r>
              <w:rPr>
                <w:color w:val="auto"/>
                <w:sz w:val="24"/>
              </w:rPr>
              <w:t>0</w:t>
            </w:r>
            <w:r>
              <w:rPr>
                <w:rFonts w:hint="eastAsia"/>
                <w:color w:val="auto"/>
                <w:sz w:val="24"/>
              </w:rPr>
              <w:t>分。</w:t>
            </w:r>
            <w:bookmarkEnd w:id="129"/>
          </w:p>
        </w:tc>
        <w:tc>
          <w:tcPr>
            <w:tcW w:w="708" w:type="dxa"/>
            <w:vAlign w:val="center"/>
          </w:tcPr>
          <w:p>
            <w:pPr>
              <w:pStyle w:val="48"/>
              <w:spacing w:line="0" w:lineRule="atLeast"/>
              <w:jc w:val="center"/>
              <w:rPr>
                <w:rFonts w:hint="eastAsia"/>
                <w:color w:val="auto"/>
                <w:spacing w:val="-9"/>
                <w:sz w:val="24"/>
                <w:szCs w:val="24"/>
              </w:rPr>
            </w:pPr>
            <w:r>
              <w:rPr>
                <w:color w:val="auto"/>
                <w:spacing w:val="-9"/>
                <w:sz w:val="24"/>
                <w:szCs w:val="24"/>
              </w:rPr>
              <w:t>13</w:t>
            </w:r>
          </w:p>
        </w:tc>
      </w:tr>
    </w:tbl>
    <w:p>
      <w:pPr>
        <w:pStyle w:val="9"/>
        <w:spacing w:line="435" w:lineRule="exact"/>
        <w:ind w:left="5"/>
        <w:jc w:val="center"/>
        <w:rPr>
          <w:rFonts w:hint="eastAsia" w:eastAsiaTheme="minorEastAsia"/>
          <w:color w:val="auto"/>
          <w:spacing w:val="-2"/>
        </w:rPr>
      </w:pPr>
    </w:p>
    <w:p>
      <w:pPr>
        <w:pStyle w:val="48"/>
        <w:rPr>
          <w:rFonts w:hint="eastAsia" w:ascii="Times New Roman"/>
          <w:color w:val="auto"/>
        </w:rPr>
        <w:sectPr>
          <w:pgSz w:w="11910" w:h="16840"/>
          <w:pgMar w:top="1338" w:right="1134" w:bottom="1077" w:left="1134" w:header="879" w:footer="885" w:gutter="0"/>
          <w:cols w:space="720" w:num="1"/>
        </w:sectPr>
      </w:pPr>
    </w:p>
    <w:p>
      <w:pPr>
        <w:pStyle w:val="2"/>
        <w:tabs>
          <w:tab w:val="left" w:pos="1623"/>
        </w:tabs>
        <w:spacing w:line="623" w:lineRule="exact"/>
        <w:rPr>
          <w:rFonts w:hint="eastAsia"/>
          <w:color w:val="auto"/>
        </w:rPr>
      </w:pPr>
      <w:bookmarkStart w:id="130" w:name="_bookmark3"/>
      <w:bookmarkEnd w:id="130"/>
      <w:r>
        <w:rPr>
          <w:color w:val="auto"/>
        </w:rPr>
        <w:t>第四</w:t>
      </w:r>
      <w:r>
        <w:rPr>
          <w:color w:val="auto"/>
          <w:spacing w:val="-10"/>
        </w:rPr>
        <w:t>章</w:t>
      </w:r>
      <w:r>
        <w:rPr>
          <w:color w:val="auto"/>
        </w:rPr>
        <w:tab/>
      </w:r>
      <w:r>
        <w:rPr>
          <w:color w:val="auto"/>
        </w:rPr>
        <w:t>采购需</w:t>
      </w:r>
      <w:r>
        <w:rPr>
          <w:color w:val="auto"/>
          <w:spacing w:val="-10"/>
        </w:rPr>
        <w:t>求</w:t>
      </w:r>
    </w:p>
    <w:p>
      <w:pPr>
        <w:tabs>
          <w:tab w:val="left" w:pos="0"/>
          <w:tab w:val="left" w:pos="315"/>
        </w:tabs>
        <w:spacing w:line="360" w:lineRule="auto"/>
        <w:rPr>
          <w:rFonts w:hint="eastAsia"/>
          <w:b/>
          <w:bCs/>
          <w:color w:val="auto"/>
          <w:sz w:val="24"/>
          <w:szCs w:val="24"/>
        </w:rPr>
      </w:pPr>
    </w:p>
    <w:p>
      <w:pPr>
        <w:tabs>
          <w:tab w:val="left" w:pos="0"/>
          <w:tab w:val="left" w:pos="315"/>
        </w:tabs>
        <w:spacing w:line="360" w:lineRule="auto"/>
        <w:rPr>
          <w:rFonts w:hint="eastAsia"/>
          <w:b/>
          <w:bCs/>
          <w:color w:val="auto"/>
          <w:sz w:val="24"/>
          <w:szCs w:val="24"/>
        </w:rPr>
      </w:pPr>
      <w:r>
        <w:rPr>
          <w:rFonts w:hint="eastAsia"/>
          <w:b/>
          <w:bCs/>
          <w:color w:val="auto"/>
          <w:sz w:val="24"/>
          <w:szCs w:val="24"/>
        </w:rPr>
        <w:t>一、项目介绍</w:t>
      </w:r>
    </w:p>
    <w:p>
      <w:pPr>
        <w:spacing w:line="360" w:lineRule="auto"/>
        <w:ind w:firstLine="480" w:firstLineChars="200"/>
        <w:rPr>
          <w:rFonts w:hint="eastAsia"/>
          <w:color w:val="auto"/>
          <w:sz w:val="24"/>
          <w:szCs w:val="24"/>
        </w:rPr>
      </w:pPr>
      <w:r>
        <w:rPr>
          <w:rFonts w:hint="eastAsia"/>
          <w:color w:val="auto"/>
          <w:sz w:val="24"/>
          <w:szCs w:val="24"/>
        </w:rPr>
        <w:t>项目名称：紫竹院公园茶点部老旧房屋修缮项目</w:t>
      </w:r>
    </w:p>
    <w:p>
      <w:pPr>
        <w:spacing w:line="360" w:lineRule="auto"/>
        <w:ind w:firstLine="480" w:firstLineChars="200"/>
        <w:rPr>
          <w:rFonts w:hint="eastAsia"/>
          <w:color w:val="auto"/>
          <w:sz w:val="24"/>
          <w:szCs w:val="24"/>
        </w:rPr>
      </w:pPr>
      <w:r>
        <w:rPr>
          <w:rFonts w:hint="eastAsia"/>
          <w:color w:val="auto"/>
          <w:sz w:val="24"/>
          <w:szCs w:val="24"/>
        </w:rPr>
        <w:t>项目发包人：北京市紫竹院公园管理处</w:t>
      </w:r>
    </w:p>
    <w:p>
      <w:pPr>
        <w:spacing w:line="360" w:lineRule="auto"/>
        <w:ind w:firstLine="480" w:firstLineChars="200"/>
        <w:rPr>
          <w:rFonts w:hint="eastAsia"/>
          <w:color w:val="auto"/>
          <w:sz w:val="24"/>
          <w:szCs w:val="24"/>
        </w:rPr>
      </w:pPr>
      <w:r>
        <w:rPr>
          <w:rFonts w:hint="eastAsia"/>
          <w:color w:val="auto"/>
          <w:sz w:val="24"/>
          <w:szCs w:val="24"/>
        </w:rPr>
        <w:t xml:space="preserve">项目内容：本次修缮范围为紫竹院公园茶点部老旧房屋修缮，其中 </w:t>
      </w:r>
      <w:r>
        <w:rPr>
          <w:color w:val="auto"/>
          <w:sz w:val="24"/>
          <w:szCs w:val="24"/>
        </w:rPr>
        <w:t xml:space="preserve"> 建筑面积共约</w:t>
      </w:r>
      <w:r>
        <w:rPr>
          <w:rFonts w:hint="eastAsia"/>
          <w:color w:val="auto"/>
          <w:sz w:val="24"/>
          <w:szCs w:val="24"/>
        </w:rPr>
        <w:t>8</w:t>
      </w:r>
      <w:r>
        <w:rPr>
          <w:color w:val="auto"/>
          <w:sz w:val="24"/>
          <w:szCs w:val="24"/>
        </w:rPr>
        <w:t>00 ㎡。</w:t>
      </w:r>
    </w:p>
    <w:p>
      <w:pPr>
        <w:pStyle w:val="18"/>
        <w:spacing w:line="360" w:lineRule="auto"/>
        <w:rPr>
          <w:rFonts w:hint="eastAsia"/>
          <w:b/>
          <w:color w:val="auto"/>
        </w:rPr>
      </w:pPr>
      <w:r>
        <w:rPr>
          <w:b/>
          <w:color w:val="auto"/>
        </w:rPr>
        <w:t>二、项目预算</w:t>
      </w:r>
      <w:r>
        <w:rPr>
          <w:rFonts w:hint="eastAsia"/>
          <w:b/>
          <w:color w:val="auto"/>
        </w:rPr>
        <w:t>及最高限价</w:t>
      </w:r>
    </w:p>
    <w:p>
      <w:pPr>
        <w:spacing w:line="360" w:lineRule="auto"/>
        <w:ind w:firstLine="480" w:firstLineChars="200"/>
        <w:rPr>
          <w:rFonts w:hint="eastAsia"/>
          <w:color w:val="auto"/>
          <w:sz w:val="24"/>
          <w:szCs w:val="24"/>
        </w:rPr>
      </w:pPr>
      <w:r>
        <w:rPr>
          <w:color w:val="auto"/>
          <w:sz w:val="24"/>
        </w:rPr>
        <w:t>项目最高限价</w:t>
      </w:r>
      <w:r>
        <w:rPr>
          <w:color w:val="auto"/>
          <w:spacing w:val="-5"/>
          <w:sz w:val="24"/>
        </w:rPr>
        <w:t>：</w:t>
      </w:r>
      <w:r>
        <w:rPr>
          <w:rFonts w:hint="eastAsia" w:ascii="Times New Roman" w:eastAsia="Times New Roman"/>
          <w:color w:val="auto"/>
          <w:sz w:val="24"/>
          <w:u w:val="single"/>
        </w:rPr>
        <w:t>159.418812</w:t>
      </w:r>
      <w:r>
        <w:rPr>
          <w:color w:val="auto"/>
          <w:sz w:val="24"/>
        </w:rPr>
        <w:t>万</w:t>
      </w:r>
      <w:r>
        <w:rPr>
          <w:color w:val="auto"/>
          <w:spacing w:val="-10"/>
          <w:sz w:val="24"/>
        </w:rPr>
        <w:t>元</w:t>
      </w:r>
    </w:p>
    <w:p>
      <w:pPr>
        <w:pStyle w:val="18"/>
        <w:spacing w:line="360" w:lineRule="auto"/>
        <w:rPr>
          <w:rFonts w:hint="eastAsia"/>
          <w:b/>
          <w:color w:val="auto"/>
        </w:rPr>
      </w:pPr>
      <w:r>
        <w:rPr>
          <w:b/>
          <w:color w:val="auto"/>
        </w:rPr>
        <w:t>三、本次工程修缮的范围</w:t>
      </w:r>
    </w:p>
    <w:p>
      <w:pPr>
        <w:spacing w:line="360" w:lineRule="auto"/>
        <w:ind w:firstLine="480" w:firstLineChars="200"/>
        <w:rPr>
          <w:rFonts w:hint="eastAsia"/>
          <w:color w:val="auto"/>
          <w:sz w:val="24"/>
          <w:szCs w:val="24"/>
        </w:rPr>
      </w:pPr>
      <w:r>
        <w:rPr>
          <w:rFonts w:hint="eastAsia"/>
          <w:color w:val="auto"/>
          <w:sz w:val="24"/>
          <w:szCs w:val="24"/>
        </w:rPr>
        <w:t>紫竹院公园茶点部老旧房屋修缮项目</w:t>
      </w:r>
      <w:r>
        <w:rPr>
          <w:color w:val="auto"/>
          <w:sz w:val="24"/>
          <w:szCs w:val="24"/>
        </w:rPr>
        <w:t>，包括工程量清</w:t>
      </w:r>
      <w:r>
        <w:rPr>
          <w:rFonts w:hint="eastAsia"/>
          <w:color w:val="auto"/>
          <w:sz w:val="24"/>
          <w:szCs w:val="24"/>
        </w:rPr>
        <w:t>单和图纸中的全部内容。</w:t>
      </w:r>
    </w:p>
    <w:p>
      <w:pPr>
        <w:pStyle w:val="18"/>
        <w:spacing w:line="360" w:lineRule="auto"/>
        <w:rPr>
          <w:rFonts w:hint="eastAsia"/>
          <w:b/>
          <w:color w:val="auto"/>
        </w:rPr>
      </w:pPr>
      <w:r>
        <w:rPr>
          <w:rFonts w:hint="eastAsia"/>
          <w:b/>
          <w:color w:val="auto"/>
        </w:rPr>
        <w:t>四、本次工程内容</w:t>
      </w:r>
    </w:p>
    <w:p>
      <w:pPr>
        <w:spacing w:line="360" w:lineRule="auto"/>
        <w:ind w:firstLine="480" w:firstLineChars="200"/>
        <w:rPr>
          <w:rFonts w:hint="eastAsia"/>
          <w:color w:val="auto"/>
          <w:sz w:val="24"/>
          <w:szCs w:val="24"/>
        </w:rPr>
      </w:pPr>
      <w:r>
        <w:rPr>
          <w:rFonts w:hint="eastAsia"/>
          <w:color w:val="auto"/>
          <w:sz w:val="24"/>
          <w:szCs w:val="24"/>
        </w:rPr>
        <w:t>本次项目工作包括茶店部屋面修缮，外立面整修，院内路面调整。本次修缮工程将解决茶点部设施老化、外立面陈旧、</w:t>
      </w:r>
      <w:r>
        <w:rPr>
          <w:color w:val="auto"/>
          <w:sz w:val="24"/>
          <w:szCs w:val="24"/>
        </w:rPr>
        <w:t xml:space="preserve"> 功能布局不合理等问题，功能上达到可对外租用或待客使用的程度，为游客提供更加安全舒适的游览环境。</w:t>
      </w:r>
    </w:p>
    <w:p>
      <w:pPr>
        <w:pStyle w:val="18"/>
        <w:spacing w:line="360" w:lineRule="auto"/>
        <w:rPr>
          <w:rFonts w:hint="eastAsia"/>
          <w:b/>
          <w:color w:val="auto"/>
        </w:rPr>
      </w:pPr>
      <w:r>
        <w:rPr>
          <w:rFonts w:hint="eastAsia"/>
          <w:b/>
          <w:color w:val="auto"/>
        </w:rPr>
        <w:t>五、质量要求及安全文明施工要求</w:t>
      </w:r>
    </w:p>
    <w:p>
      <w:pPr>
        <w:spacing w:line="360" w:lineRule="auto"/>
        <w:ind w:firstLine="480" w:firstLineChars="200"/>
        <w:rPr>
          <w:rFonts w:hint="eastAsia"/>
          <w:color w:val="auto"/>
          <w:sz w:val="24"/>
          <w:szCs w:val="24"/>
        </w:rPr>
      </w:pPr>
      <w:r>
        <w:rPr>
          <w:rFonts w:hint="eastAsia"/>
          <w:color w:val="auto"/>
          <w:sz w:val="24"/>
          <w:szCs w:val="24"/>
        </w:rPr>
        <w:t>质量要求：</w:t>
      </w:r>
      <w:r>
        <w:rPr>
          <w:color w:val="auto"/>
          <w:sz w:val="24"/>
          <w:szCs w:val="24"/>
        </w:rPr>
        <w:t>合格</w:t>
      </w:r>
    </w:p>
    <w:p>
      <w:pPr>
        <w:spacing w:line="360" w:lineRule="auto"/>
        <w:ind w:firstLine="480" w:firstLineChars="200"/>
        <w:rPr>
          <w:rFonts w:hint="eastAsia"/>
          <w:color w:val="auto"/>
          <w:sz w:val="24"/>
          <w:szCs w:val="24"/>
        </w:rPr>
      </w:pPr>
      <w:r>
        <w:rPr>
          <w:color w:val="auto"/>
          <w:sz w:val="24"/>
          <w:szCs w:val="24"/>
        </w:rPr>
        <w:t>施工现场安全生产标准化管理目标</w:t>
      </w:r>
      <w:r>
        <w:rPr>
          <w:rFonts w:hint="eastAsia"/>
          <w:color w:val="auto"/>
          <w:sz w:val="24"/>
          <w:szCs w:val="24"/>
        </w:rPr>
        <w:t>：</w:t>
      </w:r>
      <w:r>
        <w:rPr>
          <w:color w:val="auto"/>
          <w:sz w:val="24"/>
          <w:szCs w:val="24"/>
        </w:rPr>
        <w:t>达到达标等级。</w:t>
      </w:r>
    </w:p>
    <w:p>
      <w:pPr>
        <w:spacing w:line="360" w:lineRule="auto"/>
        <w:ind w:firstLine="480" w:firstLineChars="200"/>
        <w:rPr>
          <w:rFonts w:hint="eastAsia"/>
          <w:color w:val="auto"/>
          <w:sz w:val="24"/>
          <w:szCs w:val="24"/>
        </w:rPr>
      </w:pPr>
      <w:r>
        <w:rPr>
          <w:rFonts w:hint="eastAsia"/>
          <w:color w:val="auto"/>
          <w:sz w:val="24"/>
          <w:szCs w:val="24"/>
        </w:rPr>
        <w:t>安全文明施工符合国家、北京市等的相关要求。</w:t>
      </w:r>
    </w:p>
    <w:p>
      <w:pPr>
        <w:pStyle w:val="18"/>
        <w:spacing w:line="360" w:lineRule="auto"/>
        <w:rPr>
          <w:rFonts w:hint="eastAsia"/>
          <w:b/>
          <w:color w:val="auto"/>
        </w:rPr>
      </w:pPr>
      <w:r>
        <w:rPr>
          <w:rFonts w:hint="eastAsia"/>
          <w:b/>
          <w:color w:val="auto"/>
        </w:rPr>
        <w:t>六、技术要求和工程做法</w:t>
      </w:r>
    </w:p>
    <w:p>
      <w:pPr>
        <w:pStyle w:val="18"/>
        <w:spacing w:line="360" w:lineRule="auto"/>
        <w:ind w:firstLine="480" w:firstLineChars="200"/>
        <w:rPr>
          <w:rFonts w:hint="eastAsia"/>
          <w:b/>
          <w:color w:val="auto"/>
        </w:rPr>
      </w:pPr>
      <w:r>
        <w:rPr>
          <w:rFonts w:hint="eastAsia"/>
          <w:color w:val="auto"/>
        </w:rPr>
        <w:t>具体做法及要求详见工程量清单文件。</w:t>
      </w:r>
    </w:p>
    <w:p>
      <w:pPr>
        <w:pStyle w:val="18"/>
        <w:spacing w:line="360" w:lineRule="auto"/>
        <w:rPr>
          <w:rFonts w:hint="eastAsia"/>
          <w:b/>
          <w:color w:val="auto"/>
        </w:rPr>
      </w:pPr>
      <w:r>
        <w:rPr>
          <w:rFonts w:hint="eastAsia"/>
          <w:b/>
          <w:color w:val="auto"/>
        </w:rPr>
        <w:t>七、需执行的相关法规及标准</w:t>
      </w:r>
    </w:p>
    <w:p>
      <w:pPr>
        <w:spacing w:line="360" w:lineRule="auto"/>
        <w:ind w:firstLine="480" w:firstLineChars="200"/>
        <w:rPr>
          <w:rFonts w:hint="eastAsia"/>
          <w:color w:val="auto"/>
          <w:sz w:val="24"/>
          <w:szCs w:val="24"/>
        </w:rPr>
      </w:pPr>
      <w:r>
        <w:rPr>
          <w:rFonts w:hint="eastAsia"/>
          <w:color w:val="auto"/>
          <w:sz w:val="24"/>
          <w:szCs w:val="24"/>
        </w:rPr>
        <w:t>1</w:t>
      </w:r>
      <w:r>
        <w:rPr>
          <w:color w:val="auto"/>
          <w:sz w:val="24"/>
          <w:szCs w:val="24"/>
        </w:rPr>
        <w:t>.《中华人民共和国城乡规划法》</w:t>
      </w:r>
    </w:p>
    <w:p>
      <w:pPr>
        <w:spacing w:line="360" w:lineRule="auto"/>
        <w:ind w:firstLine="480" w:firstLineChars="200"/>
        <w:rPr>
          <w:rFonts w:hint="eastAsia"/>
          <w:color w:val="auto"/>
          <w:sz w:val="24"/>
          <w:szCs w:val="24"/>
        </w:rPr>
      </w:pPr>
      <w:r>
        <w:rPr>
          <w:rFonts w:hint="eastAsia"/>
          <w:color w:val="auto"/>
          <w:sz w:val="24"/>
          <w:szCs w:val="24"/>
        </w:rPr>
        <w:t>2</w:t>
      </w:r>
      <w:r>
        <w:rPr>
          <w:color w:val="auto"/>
          <w:sz w:val="24"/>
          <w:szCs w:val="24"/>
        </w:rPr>
        <w:t>.《中华人民共和国环境保护法》</w:t>
      </w:r>
    </w:p>
    <w:p>
      <w:pPr>
        <w:spacing w:line="360" w:lineRule="auto"/>
        <w:ind w:firstLine="480" w:firstLineChars="200"/>
        <w:rPr>
          <w:rFonts w:hint="eastAsia"/>
          <w:color w:val="auto"/>
          <w:sz w:val="24"/>
          <w:szCs w:val="24"/>
        </w:rPr>
      </w:pPr>
      <w:r>
        <w:rPr>
          <w:rFonts w:hint="eastAsia"/>
          <w:color w:val="auto"/>
          <w:sz w:val="24"/>
          <w:szCs w:val="24"/>
        </w:rPr>
        <w:t>3</w:t>
      </w:r>
      <w:r>
        <w:rPr>
          <w:color w:val="auto"/>
          <w:sz w:val="24"/>
          <w:szCs w:val="24"/>
        </w:rPr>
        <w:t>.《古建筑修建工程施工及验收规范》</w:t>
      </w:r>
    </w:p>
    <w:p>
      <w:pPr>
        <w:spacing w:line="360" w:lineRule="auto"/>
        <w:ind w:firstLine="480" w:firstLineChars="200"/>
        <w:rPr>
          <w:rFonts w:hint="eastAsia"/>
          <w:color w:val="auto"/>
          <w:sz w:val="24"/>
          <w:szCs w:val="24"/>
        </w:rPr>
      </w:pPr>
      <w:r>
        <w:rPr>
          <w:rFonts w:hint="eastAsia"/>
          <w:color w:val="auto"/>
          <w:sz w:val="24"/>
          <w:szCs w:val="24"/>
        </w:rPr>
        <w:t>4</w:t>
      </w:r>
      <w:r>
        <w:rPr>
          <w:color w:val="auto"/>
          <w:sz w:val="24"/>
          <w:szCs w:val="24"/>
        </w:rPr>
        <w:t>.《古建筑修建工程质量检验评定标准》</w:t>
      </w:r>
    </w:p>
    <w:p>
      <w:pPr>
        <w:spacing w:line="360" w:lineRule="auto"/>
        <w:ind w:firstLine="480" w:firstLineChars="200"/>
        <w:rPr>
          <w:rFonts w:hint="eastAsia"/>
          <w:color w:val="auto"/>
          <w:sz w:val="24"/>
          <w:szCs w:val="24"/>
        </w:rPr>
      </w:pPr>
      <w:r>
        <w:rPr>
          <w:color w:val="auto"/>
          <w:sz w:val="24"/>
          <w:szCs w:val="24"/>
        </w:rPr>
        <w:t>5.国家、省、市的其他有关政策、规定</w:t>
      </w:r>
    </w:p>
    <w:p>
      <w:pPr>
        <w:spacing w:line="360" w:lineRule="auto"/>
        <w:ind w:firstLine="480" w:firstLineChars="200"/>
        <w:rPr>
          <w:rFonts w:hint="eastAsia"/>
          <w:color w:val="auto"/>
          <w:sz w:val="24"/>
          <w:szCs w:val="24"/>
        </w:rPr>
      </w:pPr>
      <w:r>
        <w:rPr>
          <w:color w:val="auto"/>
          <w:sz w:val="24"/>
          <w:szCs w:val="24"/>
        </w:rPr>
        <w:t>6.项目单位提供的相关资料</w:t>
      </w:r>
      <w:r>
        <w:rPr>
          <w:rFonts w:hint="eastAsia"/>
          <w:color w:val="auto"/>
          <w:sz w:val="24"/>
          <w:szCs w:val="24"/>
        </w:rPr>
        <w:t>。</w:t>
      </w:r>
    </w:p>
    <w:p>
      <w:pPr>
        <w:pStyle w:val="8"/>
        <w:spacing w:before="67"/>
        <w:rPr>
          <w:rFonts w:hint="eastAsia"/>
          <w:color w:val="auto"/>
        </w:rPr>
      </w:pPr>
    </w:p>
    <w:p>
      <w:pPr>
        <w:pStyle w:val="8"/>
        <w:rPr>
          <w:rFonts w:hint="eastAsia"/>
          <w:color w:val="auto"/>
        </w:rPr>
        <w:sectPr>
          <w:pgSz w:w="11910" w:h="16840"/>
          <w:pgMar w:top="1338" w:right="1134" w:bottom="1304" w:left="1134" w:header="879" w:footer="885" w:gutter="0"/>
          <w:cols w:space="720" w:num="1"/>
        </w:sectPr>
      </w:pPr>
    </w:p>
    <w:p>
      <w:pPr>
        <w:pStyle w:val="2"/>
        <w:tabs>
          <w:tab w:val="left" w:pos="1625"/>
        </w:tabs>
        <w:spacing w:line="623" w:lineRule="exact"/>
        <w:rPr>
          <w:rFonts w:hint="eastAsia"/>
          <w:color w:val="auto"/>
        </w:rPr>
      </w:pPr>
      <w:bookmarkStart w:id="131" w:name="_bookmark4"/>
      <w:bookmarkEnd w:id="131"/>
      <w:r>
        <w:rPr>
          <w:color w:val="auto"/>
        </w:rPr>
        <w:t>第五</w:t>
      </w:r>
      <w:r>
        <w:rPr>
          <w:color w:val="auto"/>
          <w:spacing w:val="-10"/>
        </w:rPr>
        <w:t>章</w:t>
      </w:r>
      <w:r>
        <w:rPr>
          <w:color w:val="auto"/>
        </w:rPr>
        <w:tab/>
      </w:r>
      <w:r>
        <w:rPr>
          <w:color w:val="auto"/>
        </w:rPr>
        <w:t>合同草案条</w:t>
      </w:r>
      <w:r>
        <w:rPr>
          <w:color w:val="auto"/>
          <w:spacing w:val="-10"/>
        </w:rPr>
        <w:t>款</w:t>
      </w:r>
    </w:p>
    <w:p>
      <w:pPr>
        <w:spacing w:line="360" w:lineRule="auto"/>
        <w:outlineLvl w:val="0"/>
        <w:rPr>
          <w:rFonts w:ascii="Times New Roman" w:hAnsi="Times New Roman" w:cs="Times New Roman"/>
          <w:b/>
          <w:color w:val="auto"/>
          <w:sz w:val="36"/>
          <w:szCs w:val="36"/>
        </w:rPr>
      </w:pPr>
      <w:bookmarkStart w:id="132" w:name="_Toc305158897"/>
      <w:bookmarkStart w:id="133" w:name="_Toc353825545"/>
      <w:bookmarkStart w:id="134" w:name="_Toc127151555"/>
      <w:bookmarkStart w:id="135" w:name="_Toc226337251"/>
      <w:bookmarkStart w:id="136" w:name="_Toc195842920"/>
      <w:bookmarkStart w:id="137" w:name="_Toc226965828"/>
      <w:bookmarkStart w:id="138" w:name="_Toc265228393"/>
      <w:bookmarkStart w:id="139" w:name="_Toc305158823"/>
      <w:bookmarkStart w:id="140" w:name="_Toc353873665"/>
      <w:bookmarkStart w:id="141" w:name="_Toc142311057"/>
      <w:bookmarkStart w:id="142" w:name="_Toc150480793"/>
      <w:bookmarkStart w:id="143" w:name="_Toc353873935"/>
      <w:bookmarkStart w:id="144" w:name="_Toc150774760"/>
      <w:bookmarkStart w:id="145" w:name="_Toc264969245"/>
    </w:p>
    <w:p>
      <w:pPr>
        <w:pStyle w:val="18"/>
        <w:spacing w:before="88" w:line="218" w:lineRule="auto"/>
        <w:ind w:left="5908"/>
        <w:rPr>
          <w:rFonts w:hint="eastAsia"/>
          <w:color w:val="auto"/>
        </w:rPr>
      </w:pPr>
      <w:r>
        <w:rPr>
          <w:rFonts w:hint="eastAsia"/>
          <w:b/>
          <w:bCs/>
          <w:color w:val="auto"/>
          <w:spacing w:val="-13"/>
        </w:rPr>
        <w:t>编号：</w:t>
      </w:r>
    </w:p>
    <w:p>
      <w:pPr>
        <w:pStyle w:val="18"/>
        <w:spacing w:before="156" w:line="218" w:lineRule="auto"/>
        <w:outlineLvl w:val="0"/>
        <w:rPr>
          <w:rFonts w:hint="eastAsia"/>
          <w:color w:val="auto"/>
          <w:sz w:val="44"/>
          <w:szCs w:val="44"/>
        </w:rPr>
      </w:pPr>
      <w:r>
        <w:rPr>
          <w:rFonts w:hint="eastAsia"/>
          <w:b/>
          <w:bCs/>
          <w:color w:val="auto"/>
          <w:spacing w:val="-34"/>
          <w:sz w:val="44"/>
          <w:szCs w:val="44"/>
        </w:rPr>
        <w:t>北</w:t>
      </w:r>
      <w:r>
        <w:rPr>
          <w:rFonts w:hint="eastAsia"/>
          <w:color w:val="auto"/>
          <w:spacing w:val="101"/>
          <w:sz w:val="44"/>
          <w:szCs w:val="44"/>
        </w:rPr>
        <w:t xml:space="preserve"> </w:t>
      </w:r>
      <w:r>
        <w:rPr>
          <w:rFonts w:hint="eastAsia"/>
          <w:b/>
          <w:bCs/>
          <w:color w:val="auto"/>
          <w:spacing w:val="-34"/>
          <w:sz w:val="44"/>
          <w:szCs w:val="44"/>
        </w:rPr>
        <w:t>京</w:t>
      </w:r>
      <w:r>
        <w:rPr>
          <w:rFonts w:hint="eastAsia"/>
          <w:color w:val="auto"/>
          <w:spacing w:val="93"/>
          <w:sz w:val="44"/>
          <w:szCs w:val="44"/>
        </w:rPr>
        <w:t xml:space="preserve"> </w:t>
      </w:r>
      <w:r>
        <w:rPr>
          <w:rFonts w:hint="eastAsia"/>
          <w:b/>
          <w:bCs/>
          <w:color w:val="auto"/>
          <w:spacing w:val="-34"/>
          <w:sz w:val="44"/>
          <w:szCs w:val="44"/>
        </w:rPr>
        <w:t>市</w:t>
      </w:r>
      <w:r>
        <w:rPr>
          <w:rFonts w:hint="eastAsia"/>
          <w:color w:val="auto"/>
          <w:spacing w:val="86"/>
          <w:sz w:val="44"/>
          <w:szCs w:val="44"/>
        </w:rPr>
        <w:t xml:space="preserve"> </w:t>
      </w:r>
      <w:r>
        <w:rPr>
          <w:rFonts w:hint="eastAsia"/>
          <w:b/>
          <w:bCs/>
          <w:color w:val="auto"/>
          <w:spacing w:val="-34"/>
          <w:sz w:val="44"/>
          <w:szCs w:val="44"/>
        </w:rPr>
        <w:t>建</w:t>
      </w:r>
      <w:r>
        <w:rPr>
          <w:rFonts w:hint="eastAsia"/>
          <w:color w:val="auto"/>
          <w:spacing w:val="88"/>
          <w:sz w:val="44"/>
          <w:szCs w:val="44"/>
        </w:rPr>
        <w:t xml:space="preserve"> </w:t>
      </w:r>
      <w:r>
        <w:rPr>
          <w:rFonts w:hint="eastAsia"/>
          <w:b/>
          <w:bCs/>
          <w:color w:val="auto"/>
          <w:spacing w:val="-34"/>
          <w:sz w:val="44"/>
          <w:szCs w:val="44"/>
        </w:rPr>
        <w:t>设</w:t>
      </w:r>
      <w:r>
        <w:rPr>
          <w:rFonts w:hint="eastAsia"/>
          <w:color w:val="auto"/>
          <w:spacing w:val="86"/>
          <w:sz w:val="44"/>
          <w:szCs w:val="44"/>
        </w:rPr>
        <w:t xml:space="preserve"> </w:t>
      </w:r>
      <w:r>
        <w:rPr>
          <w:rFonts w:hint="eastAsia"/>
          <w:b/>
          <w:bCs/>
          <w:color w:val="auto"/>
          <w:spacing w:val="-34"/>
          <w:sz w:val="44"/>
          <w:szCs w:val="44"/>
        </w:rPr>
        <w:t>工</w:t>
      </w:r>
      <w:r>
        <w:rPr>
          <w:rFonts w:hint="eastAsia"/>
          <w:color w:val="auto"/>
          <w:spacing w:val="79"/>
          <w:sz w:val="44"/>
          <w:szCs w:val="44"/>
        </w:rPr>
        <w:t xml:space="preserve"> </w:t>
      </w:r>
      <w:r>
        <w:rPr>
          <w:rFonts w:hint="eastAsia"/>
          <w:b/>
          <w:bCs/>
          <w:color w:val="auto"/>
          <w:spacing w:val="-34"/>
          <w:sz w:val="44"/>
          <w:szCs w:val="44"/>
        </w:rPr>
        <w:t>程</w:t>
      </w:r>
      <w:r>
        <w:rPr>
          <w:rFonts w:hint="eastAsia"/>
          <w:color w:val="auto"/>
          <w:spacing w:val="78"/>
          <w:sz w:val="44"/>
          <w:szCs w:val="44"/>
        </w:rPr>
        <w:t xml:space="preserve"> </w:t>
      </w:r>
      <w:r>
        <w:rPr>
          <w:rFonts w:hint="eastAsia"/>
          <w:b/>
          <w:bCs/>
          <w:color w:val="auto"/>
          <w:spacing w:val="-34"/>
          <w:sz w:val="44"/>
          <w:szCs w:val="44"/>
        </w:rPr>
        <w:t>施</w:t>
      </w:r>
      <w:r>
        <w:rPr>
          <w:rFonts w:hint="eastAsia"/>
          <w:color w:val="auto"/>
          <w:spacing w:val="86"/>
          <w:sz w:val="44"/>
          <w:szCs w:val="44"/>
        </w:rPr>
        <w:t xml:space="preserve"> </w:t>
      </w:r>
      <w:r>
        <w:rPr>
          <w:rFonts w:hint="eastAsia"/>
          <w:b/>
          <w:bCs/>
          <w:color w:val="auto"/>
          <w:spacing w:val="-34"/>
          <w:sz w:val="44"/>
          <w:szCs w:val="44"/>
        </w:rPr>
        <w:t>工</w:t>
      </w:r>
      <w:r>
        <w:rPr>
          <w:rFonts w:hint="eastAsia"/>
          <w:color w:val="auto"/>
          <w:spacing w:val="82"/>
          <w:sz w:val="44"/>
          <w:szCs w:val="44"/>
        </w:rPr>
        <w:t xml:space="preserve"> </w:t>
      </w:r>
      <w:r>
        <w:rPr>
          <w:rFonts w:hint="eastAsia"/>
          <w:b/>
          <w:bCs/>
          <w:color w:val="auto"/>
          <w:spacing w:val="-34"/>
          <w:sz w:val="44"/>
          <w:szCs w:val="44"/>
        </w:rPr>
        <w:t>合</w:t>
      </w:r>
      <w:r>
        <w:rPr>
          <w:rFonts w:hint="eastAsia"/>
          <w:color w:val="auto"/>
          <w:spacing w:val="128"/>
          <w:sz w:val="44"/>
          <w:szCs w:val="44"/>
        </w:rPr>
        <w:t xml:space="preserve"> </w:t>
      </w:r>
      <w:r>
        <w:rPr>
          <w:rFonts w:hint="eastAsia"/>
          <w:b/>
          <w:bCs/>
          <w:color w:val="auto"/>
          <w:spacing w:val="-34"/>
          <w:sz w:val="44"/>
          <w:szCs w:val="44"/>
        </w:rPr>
        <w:t>同</w:t>
      </w:r>
    </w:p>
    <w:p>
      <w:pPr>
        <w:spacing w:line="268" w:lineRule="auto"/>
        <w:rPr>
          <w:rFonts w:hint="eastAsia"/>
          <w:color w:val="auto"/>
          <w:sz w:val="21"/>
          <w:szCs w:val="24"/>
        </w:rPr>
      </w:pPr>
    </w:p>
    <w:p>
      <w:pPr>
        <w:spacing w:line="268" w:lineRule="auto"/>
        <w:rPr>
          <w:rFonts w:hint="eastAsia"/>
          <w:color w:val="auto"/>
        </w:rPr>
      </w:pPr>
    </w:p>
    <w:p>
      <w:pPr>
        <w:spacing w:line="268" w:lineRule="auto"/>
        <w:rPr>
          <w:rFonts w:hint="eastAsia"/>
          <w:color w:val="auto"/>
        </w:rPr>
      </w:pPr>
    </w:p>
    <w:p>
      <w:pPr>
        <w:spacing w:line="268" w:lineRule="auto"/>
        <w:rPr>
          <w:rFonts w:hint="eastAsia"/>
          <w:color w:val="auto"/>
        </w:rPr>
      </w:pPr>
    </w:p>
    <w:p>
      <w:pPr>
        <w:spacing w:line="268" w:lineRule="auto"/>
        <w:rPr>
          <w:rFonts w:hint="eastAsia"/>
          <w:color w:val="auto"/>
        </w:rPr>
      </w:pPr>
    </w:p>
    <w:p>
      <w:pPr>
        <w:pStyle w:val="18"/>
        <w:spacing w:before="88" w:line="400" w:lineRule="auto"/>
        <w:ind w:left="1762" w:leftChars="600" w:hanging="442" w:hangingChars="180"/>
        <w:rPr>
          <w:rFonts w:hint="eastAsia"/>
          <w:color w:val="auto"/>
        </w:rPr>
      </w:pPr>
      <w:r>
        <w:rPr>
          <w:rFonts w:hint="eastAsia"/>
          <w:color w:val="auto"/>
          <w:spacing w:val="3"/>
        </w:rPr>
        <w:t>发 包 方 ：</w:t>
      </w:r>
      <w:r>
        <w:rPr>
          <w:rFonts w:hint="eastAsia"/>
          <w:color w:val="auto"/>
          <w:u w:val="single"/>
        </w:rPr>
        <w:t>北京市紫竹院公园管理处</w:t>
      </w:r>
    </w:p>
    <w:p>
      <w:pPr>
        <w:pStyle w:val="18"/>
        <w:tabs>
          <w:tab w:val="left" w:pos="7885"/>
        </w:tabs>
        <w:spacing w:before="88" w:line="408" w:lineRule="auto"/>
        <w:ind w:left="1762" w:leftChars="600" w:right="446" w:hanging="442" w:hangingChars="180"/>
        <w:rPr>
          <w:rFonts w:hint="eastAsia"/>
          <w:color w:val="auto"/>
        </w:rPr>
      </w:pPr>
      <w:r>
        <w:rPr>
          <w:rFonts w:hint="eastAsia"/>
          <w:color w:val="auto"/>
          <w:spacing w:val="3"/>
        </w:rPr>
        <w:t>承 包 方 ：</w:t>
      </w:r>
      <w:r>
        <w:rPr>
          <w:rFonts w:hint="eastAsia"/>
          <w:color w:val="auto"/>
          <w:spacing w:val="3"/>
          <w:u w:val="single"/>
        </w:rPr>
        <w:t xml:space="preserve">                    </w:t>
      </w:r>
      <w:r>
        <w:rPr>
          <w:color w:val="auto"/>
          <w:spacing w:val="3"/>
          <w:u w:val="single"/>
        </w:rPr>
        <w:t xml:space="preserve"> </w:t>
      </w:r>
    </w:p>
    <w:p>
      <w:pPr>
        <w:pStyle w:val="18"/>
        <w:tabs>
          <w:tab w:val="left" w:pos="7885"/>
        </w:tabs>
        <w:spacing w:before="88" w:line="408" w:lineRule="auto"/>
        <w:ind w:left="1762" w:leftChars="600" w:right="446" w:hanging="442" w:hangingChars="180"/>
        <w:rPr>
          <w:rFonts w:hint="eastAsia"/>
          <w:color w:val="auto"/>
          <w:u w:val="single"/>
        </w:rPr>
      </w:pPr>
      <w:r>
        <w:rPr>
          <w:rFonts w:hint="eastAsia"/>
          <w:color w:val="auto"/>
          <w:spacing w:val="3"/>
        </w:rPr>
        <w:t>工程名称：</w:t>
      </w:r>
      <w:r>
        <w:rPr>
          <w:rFonts w:hint="eastAsia"/>
          <w:color w:val="auto"/>
          <w:u w:val="single"/>
        </w:rPr>
        <w:t>紫竹院公园茶点部老旧房屋修缮项目</w:t>
      </w:r>
    </w:p>
    <w:p>
      <w:pPr>
        <w:pStyle w:val="18"/>
        <w:tabs>
          <w:tab w:val="left" w:pos="7885"/>
        </w:tabs>
        <w:spacing w:before="88" w:line="408" w:lineRule="auto"/>
        <w:ind w:left="1762" w:leftChars="600" w:right="446" w:hanging="442" w:hangingChars="180"/>
        <w:rPr>
          <w:rFonts w:hint="eastAsia"/>
          <w:color w:val="auto"/>
        </w:rPr>
      </w:pPr>
      <w:r>
        <w:rPr>
          <w:rFonts w:hint="eastAsia"/>
          <w:color w:val="auto"/>
          <w:spacing w:val="3"/>
        </w:rPr>
        <w:t>工程地点：</w:t>
      </w:r>
      <w:r>
        <w:rPr>
          <w:rFonts w:hint="eastAsia"/>
          <w:color w:val="auto"/>
          <w:u w:val="single"/>
        </w:rPr>
        <w:t xml:space="preserve">紫竹院公园内 </w:t>
      </w:r>
    </w:p>
    <w:p>
      <w:pPr>
        <w:pStyle w:val="18"/>
        <w:spacing w:line="223" w:lineRule="auto"/>
        <w:ind w:left="1762" w:leftChars="600" w:hanging="442" w:hangingChars="180"/>
        <w:rPr>
          <w:rFonts w:hint="eastAsia"/>
          <w:color w:val="auto"/>
        </w:rPr>
      </w:pPr>
      <w:r>
        <w:rPr>
          <w:rFonts w:hint="eastAsia"/>
          <w:color w:val="auto"/>
          <w:spacing w:val="3"/>
        </w:rPr>
        <w:t>建筑面积：</w:t>
      </w:r>
      <w:r>
        <w:rPr>
          <w:color w:val="auto"/>
          <w:spacing w:val="10"/>
          <w:position w:val="1"/>
          <w:u w:val="single"/>
        </w:rPr>
        <w:t xml:space="preserve">     </w:t>
      </w:r>
      <w:r>
        <w:rPr>
          <w:rFonts w:hint="eastAsia"/>
          <w:color w:val="auto"/>
          <w:spacing w:val="3"/>
        </w:rPr>
        <w:t>平方米；层数：</w:t>
      </w:r>
      <w:r>
        <w:rPr>
          <w:rFonts w:hint="eastAsia"/>
          <w:color w:val="auto"/>
          <w:u w:val="single"/>
        </w:rPr>
        <w:t xml:space="preserve">   /    </w:t>
      </w:r>
    </w:p>
    <w:p>
      <w:pPr>
        <w:pStyle w:val="18"/>
        <w:spacing w:before="260" w:line="484" w:lineRule="auto"/>
        <w:ind w:left="1762" w:leftChars="600" w:hanging="442" w:hangingChars="180"/>
        <w:rPr>
          <w:rFonts w:hint="eastAsia"/>
          <w:color w:val="auto"/>
        </w:rPr>
      </w:pPr>
      <w:r>
        <w:rPr>
          <w:rFonts w:hint="eastAsia"/>
          <w:color w:val="auto"/>
          <w:spacing w:val="3"/>
        </w:rPr>
        <w:t>结构类型：</w:t>
      </w:r>
      <w:r>
        <w:rPr>
          <w:rFonts w:hint="eastAsia"/>
          <w:color w:val="auto"/>
          <w:spacing w:val="6"/>
          <w:u w:val="single"/>
        </w:rPr>
        <w:t xml:space="preserve"> </w:t>
      </w:r>
      <w:r>
        <w:rPr>
          <w:color w:val="auto"/>
          <w:spacing w:val="6"/>
          <w:u w:val="single"/>
        </w:rPr>
        <w:t xml:space="preserve">    </w:t>
      </w:r>
      <w:r>
        <w:rPr>
          <w:rFonts w:hint="eastAsia"/>
          <w:color w:val="auto"/>
          <w:spacing w:val="3"/>
        </w:rPr>
        <w:t>；檐高/跨度：</w:t>
      </w:r>
      <w:r>
        <w:rPr>
          <w:rFonts w:hint="eastAsia"/>
          <w:color w:val="auto"/>
          <w:spacing w:val="-16"/>
          <w:sz w:val="28"/>
          <w:szCs w:val="28"/>
          <w:u w:val="single"/>
        </w:rPr>
        <w:t xml:space="preserve">    /    </w:t>
      </w:r>
      <w:r>
        <w:rPr>
          <w:rFonts w:hint="eastAsia"/>
          <w:color w:val="auto"/>
          <w:spacing w:val="3"/>
        </w:rPr>
        <w:t>米</w:t>
      </w:r>
    </w:p>
    <w:p>
      <w:pPr>
        <w:pStyle w:val="18"/>
        <w:spacing w:before="1" w:line="216" w:lineRule="auto"/>
        <w:ind w:left="1762" w:leftChars="600" w:hanging="442" w:hangingChars="180"/>
        <w:rPr>
          <w:rFonts w:hint="eastAsia"/>
          <w:color w:val="auto"/>
          <w:u w:val="single"/>
        </w:rPr>
      </w:pPr>
      <w:r>
        <w:rPr>
          <w:rFonts w:hint="eastAsia"/>
          <w:color w:val="auto"/>
          <w:spacing w:val="3"/>
        </w:rPr>
        <w:t>批准文号：(有权机关批准工程立项的文号)</w:t>
      </w:r>
      <w:r>
        <w:rPr>
          <w:rFonts w:hint="eastAsia"/>
          <w:color w:val="auto"/>
          <w:spacing w:val="3"/>
          <w:u w:val="single"/>
        </w:rPr>
        <w:t xml:space="preserve">    /   </w:t>
      </w:r>
    </w:p>
    <w:p>
      <w:pPr>
        <w:spacing w:line="271" w:lineRule="auto"/>
        <w:ind w:left="1716" w:leftChars="600" w:hanging="396" w:hangingChars="180"/>
        <w:rPr>
          <w:rFonts w:hint="eastAsia"/>
          <w:color w:val="auto"/>
        </w:rPr>
      </w:pPr>
    </w:p>
    <w:p>
      <w:pPr>
        <w:pStyle w:val="18"/>
        <w:spacing w:before="88" w:line="218" w:lineRule="auto"/>
        <w:ind w:left="1762" w:leftChars="600" w:hanging="442" w:hangingChars="180"/>
        <w:rPr>
          <w:rFonts w:hint="eastAsia"/>
          <w:color w:val="auto"/>
          <w:u w:val="single"/>
        </w:rPr>
      </w:pPr>
      <w:r>
        <w:rPr>
          <w:rFonts w:hint="eastAsia"/>
          <w:color w:val="auto"/>
          <w:spacing w:val="3"/>
        </w:rPr>
        <w:t>工程性质：(指基建、技改、合资等):</w:t>
      </w:r>
      <w:r>
        <w:rPr>
          <w:rFonts w:hint="eastAsia"/>
          <w:color w:val="auto"/>
          <w:spacing w:val="3"/>
          <w:u w:val="single"/>
        </w:rPr>
        <w:t xml:space="preserve">      /      </w:t>
      </w:r>
    </w:p>
    <w:p>
      <w:pPr>
        <w:spacing w:line="398" w:lineRule="auto"/>
        <w:ind w:left="1716" w:leftChars="600" w:hanging="396" w:hangingChars="180"/>
        <w:rPr>
          <w:rFonts w:hint="eastAsia"/>
          <w:color w:val="auto"/>
        </w:rPr>
      </w:pPr>
    </w:p>
    <w:p>
      <w:pPr>
        <w:pStyle w:val="18"/>
        <w:tabs>
          <w:tab w:val="left" w:pos="7895"/>
        </w:tabs>
        <w:spacing w:before="88" w:line="412" w:lineRule="auto"/>
        <w:ind w:left="1560" w:leftChars="580" w:right="466" w:rightChars="212" w:hanging="284"/>
        <w:rPr>
          <w:rFonts w:hint="eastAsia"/>
          <w:color w:val="auto"/>
          <w:spacing w:val="3"/>
          <w:u w:val="single"/>
        </w:rPr>
      </w:pPr>
      <w:r>
        <w:rPr>
          <w:rFonts w:hint="eastAsia"/>
          <w:color w:val="auto"/>
          <w:spacing w:val="3"/>
        </w:rPr>
        <w:t>承包范围：</w:t>
      </w:r>
      <w:r>
        <w:rPr>
          <w:rFonts w:hint="eastAsia"/>
          <w:color w:val="auto"/>
          <w:u w:val="single"/>
        </w:rPr>
        <w:t xml:space="preserve"> </w:t>
      </w:r>
      <w:r>
        <w:rPr>
          <w:color w:val="auto"/>
          <w:u w:val="single"/>
        </w:rPr>
        <w:t xml:space="preserve">                               </w:t>
      </w:r>
    </w:p>
    <w:p>
      <w:pPr>
        <w:pStyle w:val="18"/>
        <w:tabs>
          <w:tab w:val="left" w:pos="7895"/>
        </w:tabs>
        <w:spacing w:before="88" w:line="412" w:lineRule="auto"/>
        <w:ind w:left="1762" w:leftChars="600" w:right="466" w:hanging="442" w:hangingChars="180"/>
        <w:rPr>
          <w:rFonts w:hint="eastAsia"/>
          <w:color w:val="auto"/>
          <w:spacing w:val="3"/>
          <w:u w:val="single"/>
        </w:rPr>
      </w:pPr>
      <w:r>
        <w:rPr>
          <w:rFonts w:hint="eastAsia"/>
          <w:color w:val="auto"/>
          <w:spacing w:val="3"/>
        </w:rPr>
        <w:t>承包方式：</w:t>
      </w:r>
      <w:r>
        <w:rPr>
          <w:rFonts w:hint="eastAsia"/>
          <w:color w:val="auto"/>
          <w:spacing w:val="3"/>
          <w:u w:val="single"/>
        </w:rPr>
        <w:t xml:space="preserve">             </w:t>
      </w:r>
      <w:r>
        <w:rPr>
          <w:rFonts w:hint="eastAsia"/>
          <w:color w:val="auto"/>
          <w:spacing w:val="-1"/>
          <w:u w:val="single"/>
        </w:rPr>
        <w:t xml:space="preserve">  </w:t>
      </w:r>
      <w:r>
        <w:rPr>
          <w:rFonts w:hint="eastAsia"/>
          <w:color w:val="auto"/>
          <w:spacing w:val="3"/>
          <w:u w:val="single"/>
        </w:rPr>
        <w:t xml:space="preserve">               </w:t>
      </w:r>
    </w:p>
    <w:p>
      <w:pPr>
        <w:pStyle w:val="18"/>
        <w:tabs>
          <w:tab w:val="left" w:pos="7895"/>
        </w:tabs>
        <w:spacing w:before="88" w:line="412" w:lineRule="auto"/>
        <w:ind w:left="1762" w:leftChars="600" w:right="466" w:hanging="442" w:hangingChars="180"/>
        <w:rPr>
          <w:rFonts w:hint="eastAsia"/>
          <w:color w:val="auto"/>
        </w:rPr>
      </w:pPr>
      <w:r>
        <w:rPr>
          <w:rFonts w:hint="eastAsia"/>
          <w:color w:val="auto"/>
          <w:spacing w:val="3"/>
        </w:rPr>
        <w:t>质量等级(优良或合格):</w:t>
      </w:r>
      <w:r>
        <w:rPr>
          <w:rFonts w:hint="eastAsia"/>
          <w:color w:val="auto"/>
          <w:spacing w:val="28"/>
        </w:rPr>
        <w:t xml:space="preserve"> </w:t>
      </w:r>
      <w:r>
        <w:rPr>
          <w:rFonts w:hint="eastAsia"/>
          <w:color w:val="auto"/>
          <w:u w:val="single"/>
        </w:rPr>
        <w:t xml:space="preserve">          合格            </w:t>
      </w:r>
    </w:p>
    <w:p>
      <w:pPr>
        <w:pStyle w:val="18"/>
        <w:spacing w:before="1" w:line="216" w:lineRule="auto"/>
        <w:ind w:left="1762" w:leftChars="600" w:hanging="442" w:hangingChars="180"/>
        <w:rPr>
          <w:rFonts w:hint="eastAsia"/>
          <w:color w:val="auto"/>
        </w:rPr>
      </w:pPr>
      <w:r>
        <w:rPr>
          <w:rFonts w:hint="eastAsia"/>
          <w:color w:val="auto"/>
          <w:spacing w:val="3"/>
        </w:rPr>
        <w:t>工程承包造价(金额大写):</w:t>
      </w:r>
      <w:r>
        <w:rPr>
          <w:rFonts w:hint="eastAsia"/>
          <w:color w:val="auto"/>
          <w:spacing w:val="27"/>
        </w:rPr>
        <w:t xml:space="preserve"> </w:t>
      </w:r>
      <w:r>
        <w:rPr>
          <w:rFonts w:hint="eastAsia"/>
          <w:color w:val="auto"/>
          <w:u w:val="single"/>
        </w:rPr>
        <w:t xml:space="preserve">                        </w:t>
      </w:r>
    </w:p>
    <w:p>
      <w:pPr>
        <w:spacing w:line="242" w:lineRule="auto"/>
        <w:ind w:left="1716" w:leftChars="600" w:hanging="396" w:hangingChars="180"/>
        <w:rPr>
          <w:rFonts w:hint="eastAsia"/>
          <w:color w:val="auto"/>
        </w:rPr>
      </w:pPr>
      <w:r>
        <w:rPr>
          <w:color w:val="auto"/>
        </w:rPr>
        <w:t xml:space="preserve">  </w:t>
      </w:r>
    </w:p>
    <w:p>
      <w:pPr>
        <w:pStyle w:val="18"/>
        <w:spacing w:before="85" w:line="218" w:lineRule="auto"/>
        <w:ind w:left="1822" w:leftChars="828" w:firstLine="2258" w:firstLineChars="918"/>
        <w:rPr>
          <w:rFonts w:hint="eastAsia"/>
          <w:color w:val="auto"/>
          <w:spacing w:val="3"/>
        </w:rPr>
      </w:pPr>
      <w:r>
        <w:rPr>
          <w:rFonts w:hint="eastAsia"/>
          <w:color w:val="auto"/>
          <w:spacing w:val="3"/>
        </w:rPr>
        <w:t>¥:</w:t>
      </w:r>
      <w:r>
        <w:rPr>
          <w:rFonts w:hint="eastAsia"/>
          <w:color w:val="auto"/>
          <w:spacing w:val="1"/>
          <w:sz w:val="21"/>
          <w:szCs w:val="21"/>
          <w:u w:val="single"/>
        </w:rPr>
        <w:t xml:space="preserve">  </w:t>
      </w:r>
      <w:r>
        <w:rPr>
          <w:rFonts w:hint="eastAsia"/>
          <w:color w:val="auto"/>
          <w:spacing w:val="1"/>
          <w:u w:val="single"/>
        </w:rPr>
        <w:t xml:space="preserve">                </w:t>
      </w:r>
      <w:r>
        <w:rPr>
          <w:rFonts w:hint="eastAsia"/>
          <w:color w:val="auto"/>
          <w:spacing w:val="1"/>
          <w:sz w:val="21"/>
          <w:szCs w:val="21"/>
          <w:u w:val="single"/>
        </w:rPr>
        <w:t xml:space="preserve">  </w:t>
      </w:r>
      <w:r>
        <w:rPr>
          <w:rFonts w:hint="eastAsia"/>
          <w:color w:val="auto"/>
          <w:spacing w:val="21"/>
          <w:sz w:val="21"/>
          <w:szCs w:val="21"/>
        </w:rPr>
        <w:t xml:space="preserve"> </w:t>
      </w:r>
      <w:r>
        <w:rPr>
          <w:rFonts w:hint="eastAsia"/>
          <w:color w:val="auto"/>
          <w:spacing w:val="3"/>
        </w:rPr>
        <w:t>元</w:t>
      </w:r>
    </w:p>
    <w:p>
      <w:pPr>
        <w:widowControl/>
        <w:spacing w:line="218" w:lineRule="auto"/>
        <w:rPr>
          <w:rFonts w:hint="eastAsia"/>
          <w:color w:val="auto"/>
          <w:sz w:val="26"/>
          <w:szCs w:val="26"/>
        </w:rPr>
        <w:sectPr>
          <w:pgSz w:w="11900" w:h="16840"/>
          <w:pgMar w:top="1431" w:right="1743" w:bottom="0" w:left="1785" w:header="0" w:footer="567" w:gutter="0"/>
          <w:cols w:space="720" w:num="1"/>
        </w:sectPr>
      </w:pPr>
    </w:p>
    <w:p>
      <w:pPr>
        <w:pStyle w:val="18"/>
        <w:spacing w:before="195" w:line="620" w:lineRule="exact"/>
        <w:ind w:right="80"/>
        <w:jc w:val="right"/>
        <w:rPr>
          <w:rFonts w:hint="eastAsia"/>
          <w:b/>
          <w:bCs/>
          <w:color w:val="auto"/>
          <w:sz w:val="30"/>
          <w:szCs w:val="30"/>
        </w:rPr>
      </w:pPr>
      <w:r>
        <w:rPr>
          <w:rFonts w:hint="eastAsia"/>
          <w:b/>
          <w:bCs/>
          <w:color w:val="auto"/>
          <w:spacing w:val="6"/>
          <w:position w:val="24"/>
          <w:sz w:val="30"/>
          <w:szCs w:val="30"/>
        </w:rPr>
        <w:t>北京市建设工程施工合同(小型工程本)是依据《建设工程施</w:t>
      </w:r>
    </w:p>
    <w:p>
      <w:pPr>
        <w:pStyle w:val="18"/>
        <w:spacing w:line="216" w:lineRule="auto"/>
        <w:ind w:right="18"/>
        <w:jc w:val="right"/>
        <w:rPr>
          <w:rFonts w:hint="eastAsia"/>
          <w:b/>
          <w:bCs/>
          <w:color w:val="auto"/>
          <w:sz w:val="30"/>
          <w:szCs w:val="30"/>
        </w:rPr>
      </w:pPr>
      <w:r>
        <w:rPr>
          <w:rFonts w:hint="eastAsia"/>
          <w:b/>
          <w:bCs/>
          <w:color w:val="auto"/>
          <w:spacing w:val="-8"/>
          <w:sz w:val="30"/>
          <w:szCs w:val="30"/>
        </w:rPr>
        <w:t>工合同示范文本》  (GF-99-0201)</w:t>
      </w:r>
      <w:r>
        <w:rPr>
          <w:rFonts w:hint="eastAsia"/>
          <w:b/>
          <w:bCs/>
          <w:color w:val="auto"/>
          <w:spacing w:val="66"/>
          <w:sz w:val="30"/>
          <w:szCs w:val="30"/>
        </w:rPr>
        <w:t xml:space="preserve"> </w:t>
      </w:r>
      <w:r>
        <w:rPr>
          <w:rFonts w:hint="eastAsia"/>
          <w:b/>
          <w:bCs/>
          <w:color w:val="auto"/>
          <w:spacing w:val="-8"/>
          <w:sz w:val="30"/>
          <w:szCs w:val="30"/>
        </w:rPr>
        <w:t>拟定的，适用于建筑面积在2000</w:t>
      </w:r>
    </w:p>
    <w:p>
      <w:pPr>
        <w:pStyle w:val="18"/>
        <w:spacing w:before="267" w:line="216" w:lineRule="auto"/>
        <w:ind w:left="159"/>
        <w:rPr>
          <w:rFonts w:hint="eastAsia"/>
          <w:b/>
          <w:bCs/>
          <w:color w:val="auto"/>
          <w:sz w:val="30"/>
          <w:szCs w:val="30"/>
        </w:rPr>
      </w:pPr>
      <w:r>
        <w:rPr>
          <w:rFonts w:hint="eastAsia"/>
          <w:b/>
          <w:bCs/>
          <w:color w:val="auto"/>
          <w:spacing w:val="3"/>
          <w:sz w:val="30"/>
          <w:szCs w:val="30"/>
        </w:rPr>
        <w:t>平方米以内的建筑工程。</w:t>
      </w:r>
    </w:p>
    <w:p>
      <w:pPr>
        <w:spacing w:before="144"/>
        <w:rPr>
          <w:rFonts w:hint="eastAsia"/>
          <w:color w:val="auto"/>
          <w:sz w:val="21"/>
          <w:szCs w:val="24"/>
        </w:rPr>
      </w:pPr>
    </w:p>
    <w:tbl>
      <w:tblPr>
        <w:tblStyle w:val="39"/>
        <w:tblW w:w="0" w:type="auto"/>
        <w:tblInd w:w="5" w:type="dxa"/>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05"/>
      </w:tblGrid>
      <w:tr>
        <w:tblPrEx>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PrEx>
        <w:trPr>
          <w:trHeight w:val="11505" w:hRule="atLeast"/>
        </w:trPr>
        <w:tc>
          <w:tcPr>
            <w:tcW w:w="8905" w:type="dxa"/>
            <w:tcBorders>
              <w:top w:val="single" w:color="000000" w:sz="4" w:space="0"/>
              <w:left w:val="single" w:color="000000" w:sz="2" w:space="0"/>
              <w:bottom w:val="single" w:color="000000" w:sz="2" w:space="0"/>
              <w:right w:val="single" w:color="000000" w:sz="2" w:space="0"/>
            </w:tcBorders>
          </w:tcPr>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pStyle w:val="106"/>
              <w:spacing w:line="247" w:lineRule="auto"/>
              <w:rPr>
                <w:color w:val="auto"/>
                <w:lang w:eastAsia="zh-CN"/>
              </w:rPr>
            </w:pPr>
          </w:p>
          <w:p>
            <w:pPr>
              <w:spacing w:before="97" w:line="218" w:lineRule="auto"/>
              <w:ind w:left="3439"/>
              <w:rPr>
                <w:rFonts w:hint="eastAsia"/>
                <w:color w:val="auto"/>
                <w:sz w:val="30"/>
                <w:szCs w:val="30"/>
              </w:rPr>
            </w:pPr>
            <w:r>
              <w:rPr>
                <w:rFonts w:hint="eastAsia"/>
                <w:b/>
                <w:bCs/>
                <w:color w:val="auto"/>
                <w:spacing w:val="-4"/>
                <w:sz w:val="30"/>
                <w:szCs w:val="30"/>
              </w:rPr>
              <w:t>(贴印花税票处)</w:t>
            </w:r>
          </w:p>
        </w:tc>
      </w:tr>
    </w:tbl>
    <w:p>
      <w:pPr>
        <w:rPr>
          <w:rFonts w:ascii="Times New Roman" w:hAnsi="Times New Roman" w:cs="Times New Roman"/>
          <w:color w:val="auto"/>
          <w:kern w:val="2"/>
          <w:sz w:val="21"/>
          <w:szCs w:val="24"/>
        </w:rPr>
      </w:pPr>
    </w:p>
    <w:p>
      <w:pPr>
        <w:widowControl/>
        <w:rPr>
          <w:rFonts w:hint="eastAsia"/>
          <w:color w:val="auto"/>
        </w:rPr>
        <w:sectPr>
          <w:pgSz w:w="11900" w:h="16840"/>
          <w:pgMar w:top="1431" w:right="1519" w:bottom="0" w:left="1470" w:header="0" w:footer="567" w:gutter="0"/>
          <w:cols w:space="720" w:num="1"/>
        </w:sectPr>
      </w:pPr>
    </w:p>
    <w:p>
      <w:pPr>
        <w:pStyle w:val="18"/>
        <w:spacing w:before="181" w:line="218" w:lineRule="auto"/>
        <w:ind w:left="1960"/>
        <w:rPr>
          <w:rFonts w:hint="eastAsia"/>
          <w:color w:val="auto"/>
          <w:sz w:val="32"/>
          <w:szCs w:val="32"/>
        </w:rPr>
      </w:pPr>
      <w:r>
        <w:rPr>
          <w:rFonts w:hint="eastAsia"/>
          <w:color w:val="auto"/>
          <w:spacing w:val="-2"/>
          <w:sz w:val="32"/>
          <w:szCs w:val="32"/>
        </w:rPr>
        <w:t>北京市建设工程施工合同协议条款</w:t>
      </w:r>
    </w:p>
    <w:p>
      <w:pPr>
        <w:spacing w:line="249" w:lineRule="auto"/>
        <w:rPr>
          <w:rFonts w:hint="eastAsia"/>
          <w:color w:val="auto"/>
        </w:rPr>
      </w:pPr>
    </w:p>
    <w:p>
      <w:pPr>
        <w:pStyle w:val="18"/>
        <w:spacing w:line="360" w:lineRule="auto"/>
        <w:ind w:left="39" w:right="103" w:firstLine="476" w:firstLineChars="200"/>
        <w:rPr>
          <w:rFonts w:hint="eastAsia"/>
          <w:color w:val="auto"/>
        </w:rPr>
      </w:pPr>
      <w:r>
        <w:rPr>
          <w:rFonts w:hint="eastAsia"/>
          <w:color w:val="auto"/>
          <w:spacing w:val="-1"/>
        </w:rPr>
        <w:t>依照《中华人民共和国民典法》、《中华人民共和国建筑法》及其它有关</w:t>
      </w:r>
      <w:r>
        <w:rPr>
          <w:rFonts w:hint="eastAsia"/>
          <w:color w:val="auto"/>
          <w:spacing w:val="-2"/>
        </w:rPr>
        <w:t>法律、行政法</w:t>
      </w:r>
      <w:r>
        <w:rPr>
          <w:rFonts w:hint="eastAsia"/>
          <w:color w:val="auto"/>
        </w:rPr>
        <w:t>规，就本项工程建设有关事项，遵循平等、自愿、公平和诚实信用的原</w:t>
      </w:r>
      <w:r>
        <w:rPr>
          <w:rFonts w:hint="eastAsia"/>
          <w:color w:val="auto"/>
          <w:spacing w:val="-1"/>
        </w:rPr>
        <w:t>则，经双方协商达成如</w:t>
      </w:r>
      <w:r>
        <w:rPr>
          <w:rFonts w:hint="eastAsia"/>
          <w:color w:val="auto"/>
          <w:spacing w:val="-12"/>
        </w:rPr>
        <w:t>下协议：</w:t>
      </w:r>
    </w:p>
    <w:p>
      <w:pPr>
        <w:pStyle w:val="18"/>
        <w:spacing w:line="360" w:lineRule="auto"/>
        <w:rPr>
          <w:rFonts w:hint="eastAsia"/>
          <w:color w:val="auto"/>
          <w:spacing w:val="14"/>
        </w:rPr>
      </w:pPr>
      <w:r>
        <w:rPr>
          <w:rFonts w:hint="eastAsia"/>
          <w:color w:val="auto"/>
          <w:spacing w:val="14"/>
        </w:rPr>
        <w:t>第1条 工期</w:t>
      </w:r>
    </w:p>
    <w:p>
      <w:pPr>
        <w:pStyle w:val="18"/>
        <w:spacing w:line="360" w:lineRule="auto"/>
        <w:ind w:left="39" w:firstLine="444" w:firstLineChars="200"/>
        <w:rPr>
          <w:rFonts w:hint="eastAsia"/>
          <w:color w:val="auto"/>
          <w:spacing w:val="-1"/>
        </w:rPr>
      </w:pPr>
      <w:r>
        <w:rPr>
          <w:color w:val="auto"/>
          <w:spacing w:val="-9"/>
        </w:rPr>
        <w:t>1.1</w:t>
      </w:r>
      <w:r>
        <w:rPr>
          <w:rFonts w:hint="eastAsia"/>
          <w:color w:val="auto"/>
          <w:spacing w:val="-9"/>
        </w:rPr>
        <w:t xml:space="preserve"> </w:t>
      </w:r>
      <w:r>
        <w:rPr>
          <w:rFonts w:hint="eastAsia"/>
          <w:color w:val="auto"/>
          <w:spacing w:val="-1"/>
        </w:rPr>
        <w:t>本合同工程定于</w:t>
      </w:r>
      <w:r>
        <w:rPr>
          <w:rFonts w:hint="eastAsia"/>
          <w:color w:val="auto"/>
          <w:spacing w:val="20"/>
          <w:u w:val="single"/>
        </w:rPr>
        <w:t xml:space="preserve">      </w:t>
      </w:r>
      <w:r>
        <w:rPr>
          <w:rFonts w:hint="eastAsia"/>
          <w:color w:val="auto"/>
          <w:spacing w:val="-1"/>
        </w:rPr>
        <w:t>年</w:t>
      </w:r>
      <w:r>
        <w:rPr>
          <w:rFonts w:hint="eastAsia"/>
          <w:color w:val="auto"/>
          <w:spacing w:val="-92"/>
        </w:rPr>
        <w:t xml:space="preserve"> </w:t>
      </w:r>
      <w:r>
        <w:rPr>
          <w:rFonts w:hint="eastAsia"/>
          <w:color w:val="auto"/>
          <w:spacing w:val="21"/>
          <w:u w:val="single"/>
        </w:rPr>
        <w:t xml:space="preserve">   </w:t>
      </w:r>
      <w:r>
        <w:rPr>
          <w:rFonts w:hint="eastAsia"/>
          <w:color w:val="auto"/>
          <w:spacing w:val="-1"/>
        </w:rPr>
        <w:t xml:space="preserve"> 月</w:t>
      </w:r>
      <w:r>
        <w:rPr>
          <w:rFonts w:hint="eastAsia"/>
          <w:color w:val="auto"/>
          <w:spacing w:val="-9"/>
          <w:u w:val="single"/>
        </w:rPr>
        <w:t xml:space="preserve">      </w:t>
      </w:r>
      <w:r>
        <w:rPr>
          <w:rFonts w:hint="eastAsia"/>
          <w:color w:val="auto"/>
          <w:spacing w:val="-75"/>
        </w:rPr>
        <w:t xml:space="preserve"> </w:t>
      </w:r>
      <w:r>
        <w:rPr>
          <w:rFonts w:hint="eastAsia"/>
          <w:color w:val="auto"/>
          <w:spacing w:val="-1"/>
        </w:rPr>
        <w:t>日开工：于</w:t>
      </w:r>
      <w:r>
        <w:rPr>
          <w:rFonts w:hint="eastAsia"/>
          <w:color w:val="auto"/>
          <w:spacing w:val="-97"/>
        </w:rPr>
        <w:t xml:space="preserve"> </w:t>
      </w:r>
      <w:r>
        <w:rPr>
          <w:rFonts w:hint="eastAsia"/>
          <w:color w:val="auto"/>
          <w:spacing w:val="1"/>
          <w:u w:val="single"/>
        </w:rPr>
        <w:t xml:space="preserve">      </w:t>
      </w:r>
      <w:r>
        <w:rPr>
          <w:rFonts w:hint="eastAsia"/>
          <w:color w:val="auto"/>
          <w:spacing w:val="-1"/>
        </w:rPr>
        <w:t>年</w:t>
      </w:r>
      <w:r>
        <w:rPr>
          <w:rFonts w:hint="eastAsia"/>
          <w:color w:val="auto"/>
          <w:spacing w:val="2"/>
          <w:u w:val="single"/>
        </w:rPr>
        <w:t xml:space="preserve">     </w:t>
      </w:r>
      <w:r>
        <w:rPr>
          <w:rFonts w:hint="eastAsia"/>
          <w:color w:val="auto"/>
          <w:spacing w:val="-1"/>
        </w:rPr>
        <w:t>月</w:t>
      </w:r>
      <w:r>
        <w:rPr>
          <w:rFonts w:hint="eastAsia"/>
          <w:color w:val="auto"/>
          <w:spacing w:val="-10"/>
          <w:u w:val="single"/>
        </w:rPr>
        <w:t xml:space="preserve">        </w:t>
      </w:r>
      <w:r>
        <w:rPr>
          <w:rFonts w:hint="eastAsia"/>
          <w:color w:val="auto"/>
          <w:spacing w:val="-84"/>
        </w:rPr>
        <w:t xml:space="preserve"> </w:t>
      </w:r>
      <w:r>
        <w:rPr>
          <w:rFonts w:hint="eastAsia"/>
          <w:color w:val="auto"/>
          <w:spacing w:val="-1"/>
        </w:rPr>
        <w:t>日竣工。合同工期日历天数为</w:t>
      </w:r>
      <w:r>
        <w:rPr>
          <w:color w:val="auto"/>
          <w:spacing w:val="14"/>
          <w:u w:val="single"/>
        </w:rPr>
        <w:t xml:space="preserve">    </w:t>
      </w:r>
      <w:r>
        <w:rPr>
          <w:rFonts w:hint="eastAsia"/>
          <w:color w:val="auto"/>
          <w:spacing w:val="-1"/>
        </w:rPr>
        <w:t>天。工期如需提前，按约定的开、竣工日期计算的合同工期总天</w:t>
      </w:r>
    </w:p>
    <w:p>
      <w:pPr>
        <w:pStyle w:val="18"/>
        <w:spacing w:line="360" w:lineRule="auto"/>
        <w:ind w:left="39"/>
        <w:rPr>
          <w:rFonts w:hint="eastAsia"/>
          <w:color w:val="auto"/>
        </w:rPr>
      </w:pPr>
      <w:r>
        <w:rPr>
          <w:rFonts w:hint="eastAsia"/>
          <w:color w:val="auto"/>
          <w:spacing w:val="-1"/>
        </w:rPr>
        <w:t>数为</w:t>
      </w:r>
      <w:r>
        <w:rPr>
          <w:rFonts w:hint="eastAsia"/>
          <w:color w:val="auto"/>
          <w:spacing w:val="-95"/>
        </w:rPr>
        <w:t xml:space="preserve"> </w:t>
      </w:r>
      <w:r>
        <w:rPr>
          <w:rFonts w:hint="eastAsia"/>
          <w:color w:val="auto"/>
          <w:u w:val="single"/>
        </w:rPr>
        <w:t xml:space="preserve">    /   </w:t>
      </w:r>
      <w:r>
        <w:rPr>
          <w:rFonts w:hint="eastAsia"/>
          <w:color w:val="auto"/>
          <w:spacing w:val="-1"/>
        </w:rPr>
        <w:t>天。</w:t>
      </w:r>
    </w:p>
    <w:p>
      <w:pPr>
        <w:pStyle w:val="18"/>
        <w:spacing w:line="360" w:lineRule="auto"/>
        <w:ind w:firstLine="472" w:firstLineChars="200"/>
        <w:rPr>
          <w:rFonts w:hint="eastAsia"/>
          <w:color w:val="auto"/>
        </w:rPr>
      </w:pPr>
      <w:r>
        <w:rPr>
          <w:color w:val="auto"/>
          <w:spacing w:val="-2"/>
        </w:rPr>
        <w:t>1.2</w:t>
      </w:r>
      <w:r>
        <w:rPr>
          <w:rFonts w:hint="eastAsia"/>
          <w:color w:val="auto"/>
          <w:spacing w:val="-2"/>
        </w:rPr>
        <w:t xml:space="preserve"> 承包方为提前工期采取的相应措施及因此增加的经济支出：</w:t>
      </w:r>
      <w:r>
        <w:rPr>
          <w:rFonts w:hint="eastAsia"/>
          <w:color w:val="auto"/>
          <w:spacing w:val="-2"/>
          <w:u w:val="single"/>
        </w:rPr>
        <w:t xml:space="preserve">         /               </w:t>
      </w:r>
    </w:p>
    <w:p>
      <w:pPr>
        <w:pStyle w:val="18"/>
        <w:spacing w:line="360" w:lineRule="auto"/>
        <w:ind w:firstLine="492" w:firstLineChars="200"/>
        <w:rPr>
          <w:rFonts w:hint="eastAsia"/>
          <w:color w:val="auto"/>
        </w:rPr>
      </w:pPr>
      <w:r>
        <w:rPr>
          <w:color w:val="auto"/>
          <w:spacing w:val="3"/>
        </w:rPr>
        <w:t>1.3</w:t>
      </w:r>
      <w:r>
        <w:rPr>
          <w:rFonts w:hint="eastAsia"/>
          <w:color w:val="auto"/>
          <w:spacing w:val="3"/>
        </w:rPr>
        <w:t>工期提前或延误的奖罚，由双方协商后在合同中约定：</w:t>
      </w:r>
      <w:r>
        <w:rPr>
          <w:rFonts w:hint="eastAsia"/>
          <w:color w:val="auto"/>
          <w:u w:val="single"/>
        </w:rPr>
        <w:t xml:space="preserve">            /                                               </w:t>
      </w:r>
    </w:p>
    <w:p>
      <w:pPr>
        <w:pStyle w:val="18"/>
        <w:spacing w:line="360" w:lineRule="auto"/>
        <w:rPr>
          <w:rFonts w:hint="eastAsia"/>
          <w:color w:val="auto"/>
        </w:rPr>
      </w:pPr>
      <w:r>
        <w:rPr>
          <w:rFonts w:hint="eastAsia"/>
          <w:color w:val="auto"/>
          <w:spacing w:val="14"/>
        </w:rPr>
        <w:t>第2条 图纸。</w:t>
      </w:r>
      <w:r>
        <w:rPr>
          <w:rFonts w:hint="eastAsia"/>
          <w:color w:val="auto"/>
          <w:spacing w:val="-7"/>
        </w:rPr>
        <w:t>发包方于</w:t>
      </w:r>
      <w:r>
        <w:rPr>
          <w:rFonts w:hint="eastAsia"/>
          <w:color w:val="auto"/>
          <w:spacing w:val="8"/>
          <w:u w:val="single"/>
        </w:rPr>
        <w:t xml:space="preserve">   /  </w:t>
      </w:r>
      <w:r>
        <w:rPr>
          <w:rFonts w:hint="eastAsia"/>
          <w:color w:val="auto"/>
          <w:spacing w:val="-7"/>
        </w:rPr>
        <w:t>年</w:t>
      </w:r>
      <w:r>
        <w:rPr>
          <w:rFonts w:hint="eastAsia"/>
          <w:color w:val="auto"/>
          <w:spacing w:val="-87"/>
        </w:rPr>
        <w:t xml:space="preserve"> </w:t>
      </w:r>
      <w:r>
        <w:rPr>
          <w:rFonts w:hint="eastAsia"/>
          <w:color w:val="auto"/>
          <w:spacing w:val="-7"/>
          <w:u w:val="single"/>
        </w:rPr>
        <w:t xml:space="preserve">   /   </w:t>
      </w:r>
      <w:r>
        <w:rPr>
          <w:rFonts w:hint="eastAsia"/>
          <w:color w:val="auto"/>
          <w:spacing w:val="-7"/>
        </w:rPr>
        <w:t>月，向承包</w:t>
      </w:r>
      <w:r>
        <w:rPr>
          <w:rFonts w:hint="eastAsia"/>
          <w:color w:val="auto"/>
          <w:spacing w:val="-8"/>
        </w:rPr>
        <w:t>方提供</w:t>
      </w:r>
      <w:r>
        <w:rPr>
          <w:rFonts w:hint="eastAsia"/>
          <w:color w:val="auto"/>
          <w:spacing w:val="-8"/>
          <w:u w:val="single"/>
        </w:rPr>
        <w:t xml:space="preserve">    /      </w:t>
      </w:r>
      <w:r>
        <w:rPr>
          <w:rFonts w:hint="eastAsia"/>
          <w:color w:val="auto"/>
          <w:spacing w:val="-95"/>
        </w:rPr>
        <w:t xml:space="preserve"> </w:t>
      </w:r>
      <w:r>
        <w:rPr>
          <w:rFonts w:hint="eastAsia"/>
          <w:color w:val="auto"/>
          <w:spacing w:val="-8"/>
        </w:rPr>
        <w:t>套图纸。</w:t>
      </w:r>
    </w:p>
    <w:p>
      <w:pPr>
        <w:pStyle w:val="18"/>
        <w:spacing w:line="360" w:lineRule="auto"/>
        <w:rPr>
          <w:rFonts w:hint="eastAsia"/>
          <w:color w:val="auto"/>
          <w:u w:val="single"/>
        </w:rPr>
      </w:pPr>
      <w:r>
        <w:rPr>
          <w:rFonts w:hint="eastAsia"/>
          <w:color w:val="auto"/>
          <w:spacing w:val="14"/>
        </w:rPr>
        <w:t>第3条</w:t>
      </w:r>
      <w:r>
        <w:rPr>
          <w:rFonts w:hint="eastAsia"/>
          <w:color w:val="auto"/>
          <w:spacing w:val="-11"/>
        </w:rPr>
        <w:t xml:space="preserve"> </w:t>
      </w:r>
      <w:r>
        <w:rPr>
          <w:rFonts w:hint="eastAsia"/>
          <w:color w:val="auto"/>
          <w:spacing w:val="-1"/>
        </w:rPr>
        <w:t>发包方、承包方驻工地代表。发包方工程师姓名：</w:t>
      </w:r>
      <w:r>
        <w:rPr>
          <w:rFonts w:hint="eastAsia"/>
          <w:color w:val="auto"/>
          <w:spacing w:val="-1"/>
          <w:u w:val="single"/>
        </w:rPr>
        <w:t xml:space="preserve">        </w:t>
      </w:r>
      <w:r>
        <w:rPr>
          <w:rFonts w:hint="eastAsia"/>
          <w:color w:val="auto"/>
          <w:spacing w:val="-1"/>
        </w:rPr>
        <w:t>;项目经理姓名：</w:t>
      </w:r>
      <w:r>
        <w:rPr>
          <w:rFonts w:hint="eastAsia"/>
          <w:color w:val="auto"/>
          <w:spacing w:val="-1"/>
          <w:u w:val="single"/>
        </w:rPr>
        <w:t xml:space="preserve">        </w:t>
      </w:r>
    </w:p>
    <w:p>
      <w:pPr>
        <w:pStyle w:val="18"/>
        <w:spacing w:line="360" w:lineRule="auto"/>
        <w:rPr>
          <w:rFonts w:hint="eastAsia"/>
          <w:color w:val="auto"/>
          <w:spacing w:val="14"/>
        </w:rPr>
      </w:pPr>
      <w:r>
        <w:rPr>
          <w:rFonts w:hint="eastAsia"/>
          <w:color w:val="auto"/>
          <w:spacing w:val="14"/>
        </w:rPr>
        <w:t>第4条 发包人工作</w:t>
      </w:r>
    </w:p>
    <w:p>
      <w:pPr>
        <w:pStyle w:val="18"/>
        <w:spacing w:line="360" w:lineRule="auto"/>
        <w:ind w:left="39" w:right="119" w:firstLine="429"/>
        <w:rPr>
          <w:rFonts w:hint="eastAsia"/>
          <w:color w:val="auto"/>
        </w:rPr>
      </w:pPr>
      <w:r>
        <w:rPr>
          <w:rFonts w:hint="eastAsia"/>
          <w:color w:val="auto"/>
          <w:spacing w:val="-1"/>
        </w:rPr>
        <w:t>开工前将施工所需水、电线路、道路接通至施工现场，并保证施工期间的需要，向承包方</w:t>
      </w:r>
      <w:r>
        <w:rPr>
          <w:rFonts w:hint="eastAsia"/>
          <w:color w:val="auto"/>
        </w:rPr>
        <w:t>提供施工现场工程地质和地下管网线路资料，提交办理有关证件、批</w:t>
      </w:r>
      <w:r>
        <w:rPr>
          <w:rFonts w:hint="eastAsia"/>
          <w:color w:val="auto"/>
          <w:spacing w:val="-1"/>
        </w:rPr>
        <w:t>件的合法手续，将水准点</w:t>
      </w:r>
      <w:r>
        <w:rPr>
          <w:rFonts w:hint="eastAsia"/>
          <w:color w:val="auto"/>
          <w:spacing w:val="-3"/>
        </w:rPr>
        <w:t>与坐标控制点位置以书面形式提交给承包方，并于现场交验，协调、处理施工现</w:t>
      </w:r>
      <w:r>
        <w:rPr>
          <w:rFonts w:hint="eastAsia"/>
          <w:color w:val="auto"/>
          <w:spacing w:val="-4"/>
        </w:rPr>
        <w:t>场周围建筑物、</w:t>
      </w:r>
      <w:r>
        <w:rPr>
          <w:rFonts w:hint="eastAsia"/>
          <w:color w:val="auto"/>
        </w:rPr>
        <w:t>构筑物(含文物保护建筑)、古树名木和地下管线的保护及施工扰民问题，凡在有毒有害环境中施工时，发包方按有关规定提供相应的防护措施，并承担相关的经济支出。</w:t>
      </w:r>
    </w:p>
    <w:p>
      <w:pPr>
        <w:pStyle w:val="18"/>
        <w:spacing w:line="360" w:lineRule="auto"/>
        <w:rPr>
          <w:rFonts w:hint="eastAsia"/>
          <w:color w:val="auto"/>
          <w:spacing w:val="14"/>
        </w:rPr>
      </w:pPr>
      <w:r>
        <w:rPr>
          <w:rFonts w:hint="eastAsia"/>
          <w:color w:val="auto"/>
          <w:spacing w:val="14"/>
        </w:rPr>
        <w:t>第5条 承包人工作</w:t>
      </w:r>
    </w:p>
    <w:p>
      <w:pPr>
        <w:pStyle w:val="18"/>
        <w:spacing w:line="360" w:lineRule="auto"/>
        <w:ind w:left="39" w:right="119" w:firstLine="429"/>
        <w:rPr>
          <w:rFonts w:ascii="Times New Roman" w:hAnsi="Times New Roman"/>
          <w:color w:val="auto"/>
        </w:rPr>
      </w:pPr>
      <w:r>
        <w:rPr>
          <w:color w:val="auto"/>
        </w:rPr>
        <w:t>5.1</w:t>
      </w:r>
      <w:r>
        <w:rPr>
          <w:rFonts w:hint="eastAsia"/>
          <w:color w:val="auto"/>
        </w:rPr>
        <w:t>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pStyle w:val="18"/>
        <w:numPr>
          <w:ilvl w:val="0"/>
          <w:numId w:val="6"/>
        </w:numPr>
        <w:tabs>
          <w:tab w:val="left" w:pos="567"/>
        </w:tabs>
        <w:autoSpaceDE/>
        <w:autoSpaceDN/>
        <w:spacing w:line="360" w:lineRule="auto"/>
        <w:rPr>
          <w:rFonts w:hint="eastAsia"/>
          <w:color w:val="auto"/>
          <w:spacing w:val="14"/>
        </w:rPr>
      </w:pPr>
      <w:r>
        <w:rPr>
          <w:rFonts w:hint="eastAsia"/>
          <w:color w:val="auto"/>
          <w:spacing w:val="14"/>
        </w:rPr>
        <w:t>工程质量检查及验收。</w:t>
      </w:r>
    </w:p>
    <w:p>
      <w:pPr>
        <w:pStyle w:val="18"/>
        <w:spacing w:line="360" w:lineRule="auto"/>
        <w:ind w:firstLine="480" w:firstLineChars="200"/>
        <w:rPr>
          <w:rFonts w:hint="eastAsia"/>
          <w:color w:val="auto"/>
        </w:rPr>
      </w:pPr>
      <w:r>
        <w:rPr>
          <w:color w:val="auto"/>
        </w:rPr>
        <w:t>6.1</w:t>
      </w:r>
      <w:r>
        <w:rPr>
          <w:rFonts w:hint="eastAsia"/>
          <w:color w:val="auto"/>
        </w:rPr>
        <w:t xml:space="preserve"> 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pStyle w:val="18"/>
        <w:spacing w:line="360" w:lineRule="auto"/>
        <w:ind w:left="39" w:right="119" w:firstLine="429"/>
        <w:rPr>
          <w:rFonts w:hint="eastAsia"/>
          <w:color w:val="auto"/>
        </w:rPr>
      </w:pPr>
      <w:r>
        <w:rPr>
          <w:color w:val="auto"/>
        </w:rPr>
        <w:t>6.2</w:t>
      </w:r>
      <w:r>
        <w:rPr>
          <w:rFonts w:hint="eastAsia"/>
          <w:color w:val="auto"/>
        </w:rPr>
        <w:t xml:space="preserve"> 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pStyle w:val="18"/>
        <w:spacing w:line="360" w:lineRule="auto"/>
        <w:ind w:left="39" w:right="119" w:firstLine="429"/>
        <w:rPr>
          <w:rFonts w:hint="eastAsia"/>
          <w:color w:val="auto"/>
          <w:spacing w:val="-11"/>
        </w:rPr>
      </w:pPr>
      <w:r>
        <w:rPr>
          <w:rFonts w:hint="eastAsia"/>
          <w:color w:val="auto"/>
        </w:rPr>
        <w:t>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pStyle w:val="18"/>
        <w:spacing w:line="360" w:lineRule="auto"/>
        <w:rPr>
          <w:rFonts w:hint="eastAsia"/>
          <w:color w:val="auto"/>
          <w:spacing w:val="14"/>
        </w:rPr>
      </w:pPr>
      <w:r>
        <w:rPr>
          <w:rFonts w:hint="eastAsia"/>
          <w:color w:val="auto"/>
          <w:spacing w:val="14"/>
        </w:rPr>
        <w:t>第7条 设计变更及合同价款的调整</w:t>
      </w:r>
    </w:p>
    <w:p>
      <w:pPr>
        <w:pStyle w:val="18"/>
        <w:spacing w:line="360" w:lineRule="auto"/>
        <w:ind w:left="39" w:right="119" w:firstLine="429"/>
        <w:rPr>
          <w:rFonts w:hint="eastAsia"/>
          <w:color w:val="auto"/>
        </w:rPr>
      </w:pPr>
      <w:r>
        <w:rPr>
          <w:color w:val="auto"/>
        </w:rPr>
        <w:t>7.1</w:t>
      </w:r>
      <w:r>
        <w:rPr>
          <w:rFonts w:hint="eastAsia"/>
          <w:color w:val="auto"/>
        </w:rPr>
        <w:t xml:space="preserve"> 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pStyle w:val="18"/>
        <w:spacing w:line="360" w:lineRule="auto"/>
        <w:ind w:left="39" w:right="119" w:firstLine="429"/>
        <w:rPr>
          <w:rFonts w:hint="eastAsia"/>
          <w:color w:val="auto"/>
          <w:u w:val="single"/>
        </w:rPr>
      </w:pPr>
      <w:r>
        <w:rPr>
          <w:color w:val="auto"/>
        </w:rPr>
        <w:t>7.2</w:t>
      </w:r>
      <w:r>
        <w:rPr>
          <w:rFonts w:hint="eastAsia"/>
          <w:color w:val="auto"/>
        </w:rPr>
        <w:t xml:space="preserve"> 本工程按可调整的承包方式对承包造价作如下调整：</w:t>
      </w:r>
      <w:r>
        <w:rPr>
          <w:rFonts w:hint="eastAsia"/>
          <w:color w:val="auto"/>
          <w:u w:val="single"/>
        </w:rPr>
        <w:t xml:space="preserve">           /               </w:t>
      </w:r>
    </w:p>
    <w:p>
      <w:pPr>
        <w:pStyle w:val="18"/>
        <w:spacing w:line="360" w:lineRule="auto"/>
        <w:rPr>
          <w:rFonts w:hint="eastAsia"/>
          <w:color w:val="auto"/>
          <w:spacing w:val="14"/>
        </w:rPr>
      </w:pPr>
      <w:r>
        <w:rPr>
          <w:rFonts w:hint="eastAsia"/>
          <w:color w:val="auto"/>
          <w:spacing w:val="14"/>
        </w:rPr>
        <w:t>第8条 工程价款及结算</w:t>
      </w:r>
    </w:p>
    <w:p>
      <w:pPr>
        <w:pStyle w:val="18"/>
        <w:spacing w:line="360" w:lineRule="auto"/>
        <w:ind w:left="39" w:right="119" w:firstLine="429"/>
        <w:rPr>
          <w:rFonts w:hint="eastAsia"/>
          <w:color w:val="auto"/>
        </w:rPr>
      </w:pPr>
      <w:r>
        <w:rPr>
          <w:color w:val="auto"/>
        </w:rPr>
        <w:t>8.1</w:t>
      </w:r>
      <w:r>
        <w:rPr>
          <w:rFonts w:hint="eastAsia"/>
          <w:color w:val="auto"/>
        </w:rPr>
        <w:t xml:space="preserve"> 双方按国家和本市有关主管部门现行规定，在合同生效后，发包方按下表约定</w:t>
      </w:r>
      <w:r>
        <w:rPr>
          <w:rFonts w:hint="eastAsia"/>
          <w:color w:val="auto"/>
        </w:rPr>
        <w:t>分</w:t>
      </w:r>
      <w:r>
        <w:rPr>
          <w:color w:val="auto"/>
          <w:u w:val="single"/>
        </w:rPr>
        <w:t>2</w:t>
      </w:r>
      <w:r>
        <w:rPr>
          <w:rFonts w:hint="eastAsia"/>
          <w:color w:val="auto"/>
        </w:rPr>
        <w:t>次</w:t>
      </w:r>
      <w:r>
        <w:rPr>
          <w:rFonts w:hint="eastAsia"/>
          <w:color w:val="auto"/>
        </w:rPr>
        <w:t>向承包方预付或支付工程款，发包方不按时拨付工程款，从应付之日起承担应付款的利息。</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2"/>
        <w:gridCol w:w="2797"/>
        <w:gridCol w:w="2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812"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拨付工程款时间</w:t>
            </w:r>
          </w:p>
          <w:p>
            <w:pPr>
              <w:spacing w:line="0" w:lineRule="atLeast"/>
              <w:jc w:val="center"/>
              <w:rPr>
                <w:rFonts w:hint="eastAsia"/>
                <w:color w:val="auto"/>
                <w:spacing w:val="-6"/>
                <w:sz w:val="24"/>
                <w:szCs w:val="24"/>
              </w:rPr>
            </w:pPr>
            <w:r>
              <w:rPr>
                <w:rFonts w:hint="eastAsia"/>
                <w:color w:val="auto"/>
                <w:spacing w:val="-6"/>
                <w:sz w:val="24"/>
                <w:szCs w:val="24"/>
              </w:rPr>
              <w:t>(工程进度、部位)</w:t>
            </w:r>
          </w:p>
        </w:tc>
        <w:tc>
          <w:tcPr>
            <w:tcW w:w="2797"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占合同价款</w:t>
            </w:r>
          </w:p>
          <w:p>
            <w:pPr>
              <w:spacing w:line="0" w:lineRule="atLeast"/>
              <w:jc w:val="center"/>
              <w:rPr>
                <w:rFonts w:hint="eastAsia"/>
                <w:color w:val="auto"/>
                <w:spacing w:val="-6"/>
                <w:sz w:val="24"/>
                <w:szCs w:val="24"/>
              </w:rPr>
            </w:pPr>
            <w:r>
              <w:rPr>
                <w:rFonts w:hint="eastAsia"/>
                <w:color w:val="auto"/>
                <w:spacing w:val="-6"/>
                <w:sz w:val="24"/>
                <w:szCs w:val="24"/>
              </w:rPr>
              <w:t>百分比</w:t>
            </w:r>
          </w:p>
        </w:tc>
        <w:tc>
          <w:tcPr>
            <w:tcW w:w="299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ascii="Times New Roman" w:hAnsi="Times New Roman"/>
                <w:color w:val="auto"/>
                <w:sz w:val="24"/>
                <w:szCs w:val="24"/>
              </w:rPr>
            </w:pPr>
            <w:r>
              <w:rPr>
                <w:rFonts w:hint="eastAsia"/>
                <w:color w:val="auto"/>
                <w:spacing w:val="-5"/>
                <w:sz w:val="24"/>
                <w:szCs w:val="24"/>
              </w:rPr>
              <w:t>金</w:t>
            </w:r>
            <w:r>
              <w:rPr>
                <w:rFonts w:hint="eastAsia"/>
                <w:color w:val="auto"/>
                <w:spacing w:val="45"/>
                <w:sz w:val="24"/>
                <w:szCs w:val="24"/>
              </w:rPr>
              <w:t xml:space="preserve"> </w:t>
            </w:r>
            <w:r>
              <w:rPr>
                <w:rFonts w:hint="eastAsia"/>
                <w:color w:val="auto"/>
                <w:spacing w:val="-5"/>
                <w:sz w:val="24"/>
                <w:szCs w:val="24"/>
              </w:rPr>
              <w:t>额</w:t>
            </w:r>
          </w:p>
          <w:p>
            <w:pPr>
              <w:spacing w:line="0" w:lineRule="atLeast"/>
              <w:jc w:val="center"/>
              <w:rPr>
                <w:rFonts w:hint="eastAsia"/>
                <w:color w:val="auto"/>
                <w:sz w:val="24"/>
                <w:szCs w:val="24"/>
              </w:rPr>
            </w:pPr>
            <w:r>
              <w:rPr>
                <w:rFonts w:hint="eastAsia"/>
                <w:color w:val="auto"/>
                <w:spacing w:val="7"/>
                <w:sz w:val="24"/>
                <w:szCs w:val="24"/>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812"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s="Times New Roman"/>
                <w:color w:val="auto"/>
                <w:spacing w:val="-6"/>
                <w:sz w:val="24"/>
                <w:szCs w:val="24"/>
              </w:rPr>
            </w:pPr>
            <w:r>
              <w:rPr>
                <w:rFonts w:hint="eastAsia"/>
                <w:color w:val="auto"/>
                <w:spacing w:val="-6"/>
                <w:sz w:val="24"/>
                <w:szCs w:val="24"/>
              </w:rPr>
              <w:t>合同签订后</w:t>
            </w:r>
          </w:p>
        </w:tc>
        <w:tc>
          <w:tcPr>
            <w:tcW w:w="2797"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50%</w:t>
            </w:r>
          </w:p>
        </w:tc>
        <w:tc>
          <w:tcPr>
            <w:tcW w:w="299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2812"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s="Times New Roman"/>
                <w:color w:val="auto"/>
                <w:spacing w:val="-6"/>
                <w:sz w:val="24"/>
                <w:szCs w:val="24"/>
              </w:rPr>
            </w:pPr>
            <w:r>
              <w:rPr>
                <w:rFonts w:hint="eastAsia"/>
                <w:color w:val="auto"/>
                <w:spacing w:val="-6"/>
                <w:sz w:val="24"/>
                <w:szCs w:val="24"/>
              </w:rPr>
              <w:t>竣工验收合格后</w:t>
            </w:r>
          </w:p>
        </w:tc>
        <w:tc>
          <w:tcPr>
            <w:tcW w:w="2797"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以实际发生（审计）金额为准</w:t>
            </w:r>
          </w:p>
        </w:tc>
        <w:tc>
          <w:tcPr>
            <w:tcW w:w="299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以最终审计金额为准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812"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质量保证金</w:t>
            </w:r>
          </w:p>
        </w:tc>
        <w:tc>
          <w:tcPr>
            <w:tcW w:w="2797"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3%</w:t>
            </w:r>
          </w:p>
        </w:tc>
        <w:tc>
          <w:tcPr>
            <w:tcW w:w="2991" w:type="dxa"/>
            <w:tcBorders>
              <w:top w:val="single" w:color="000000" w:sz="4" w:space="0"/>
              <w:left w:val="single" w:color="000000" w:sz="4" w:space="0"/>
              <w:bottom w:val="single" w:color="000000" w:sz="4" w:space="0"/>
              <w:right w:val="single" w:color="000000" w:sz="4" w:space="0"/>
            </w:tcBorders>
            <w:vAlign w:val="center"/>
          </w:tcPr>
          <w:p>
            <w:pPr>
              <w:spacing w:line="0" w:lineRule="atLeast"/>
              <w:jc w:val="center"/>
              <w:rPr>
                <w:rFonts w:hint="eastAsia"/>
                <w:color w:val="auto"/>
                <w:spacing w:val="-6"/>
                <w:sz w:val="24"/>
                <w:szCs w:val="24"/>
              </w:rPr>
            </w:pPr>
            <w:r>
              <w:rPr>
                <w:rFonts w:hint="eastAsia"/>
                <w:color w:val="auto"/>
                <w:spacing w:val="-6"/>
                <w:sz w:val="24"/>
                <w:szCs w:val="24"/>
              </w:rPr>
              <w:t>以最终审计结果的3%为准</w:t>
            </w:r>
          </w:p>
        </w:tc>
      </w:tr>
    </w:tbl>
    <w:p>
      <w:pPr>
        <w:pStyle w:val="18"/>
        <w:spacing w:line="360" w:lineRule="auto"/>
        <w:ind w:right="119" w:firstLine="480" w:firstLineChars="200"/>
        <w:rPr>
          <w:rFonts w:hint="eastAsia" w:cs="Times New Roman"/>
          <w:color w:val="auto"/>
          <w:kern w:val="2"/>
        </w:rPr>
      </w:pPr>
      <w:r>
        <w:rPr>
          <w:rFonts w:hint="eastAsia"/>
          <w:color w:val="auto"/>
        </w:rPr>
        <w:t>发包方向承包方支付尾款的同时，承包方需向发包方支付工程结算金额的3%作为质保金，无质量无问题12个月后无息返还。</w:t>
      </w:r>
    </w:p>
    <w:p>
      <w:pPr>
        <w:pStyle w:val="18"/>
        <w:numPr>
          <w:ilvl w:val="0"/>
          <w:numId w:val="7"/>
        </w:numPr>
        <w:tabs>
          <w:tab w:val="left" w:pos="567"/>
        </w:tabs>
        <w:autoSpaceDE/>
        <w:autoSpaceDN/>
        <w:spacing w:line="360" w:lineRule="auto"/>
        <w:rPr>
          <w:rFonts w:hint="eastAsia"/>
          <w:color w:val="auto"/>
          <w:spacing w:val="14"/>
        </w:rPr>
      </w:pPr>
      <w:r>
        <w:rPr>
          <w:rFonts w:hint="eastAsia"/>
          <w:color w:val="auto"/>
          <w:spacing w:val="14"/>
        </w:rPr>
        <w:t>争议</w:t>
      </w:r>
    </w:p>
    <w:p>
      <w:pPr>
        <w:pStyle w:val="18"/>
        <w:spacing w:line="360" w:lineRule="auto"/>
        <w:ind w:left="39" w:right="119" w:firstLine="429"/>
        <w:rPr>
          <w:rFonts w:hint="eastAsia"/>
          <w:color w:val="auto"/>
        </w:rPr>
      </w:pPr>
      <w:r>
        <w:rPr>
          <w:rFonts w:hint="eastAsia"/>
          <w:color w:val="auto"/>
        </w:rPr>
        <w:t>发包方、承包方双方发生争议时，可以通过友好协商解决，不愿协商、调解、或者协商、调解不成，向北京市海淀区人民法院提出诉讼。</w:t>
      </w:r>
    </w:p>
    <w:p>
      <w:pPr>
        <w:pStyle w:val="18"/>
        <w:numPr>
          <w:ilvl w:val="0"/>
          <w:numId w:val="8"/>
        </w:numPr>
        <w:tabs>
          <w:tab w:val="left" w:pos="567"/>
        </w:tabs>
        <w:autoSpaceDE/>
        <w:autoSpaceDN/>
        <w:spacing w:line="360" w:lineRule="auto"/>
        <w:rPr>
          <w:rFonts w:hint="eastAsia"/>
          <w:color w:val="auto"/>
          <w:spacing w:val="14"/>
        </w:rPr>
      </w:pPr>
      <w:r>
        <w:rPr>
          <w:rFonts w:hint="eastAsia"/>
          <w:color w:val="auto"/>
          <w:spacing w:val="14"/>
        </w:rPr>
        <w:t>违约</w:t>
      </w:r>
    </w:p>
    <w:p>
      <w:pPr>
        <w:pStyle w:val="18"/>
        <w:spacing w:line="360" w:lineRule="auto"/>
        <w:ind w:left="39" w:right="119" w:firstLine="429"/>
        <w:rPr>
          <w:rFonts w:hint="eastAsia"/>
          <w:color w:val="auto"/>
        </w:rPr>
      </w:pPr>
      <w:r>
        <w:rPr>
          <w:rFonts w:hint="eastAsia"/>
          <w:color w:val="auto"/>
        </w:rPr>
        <w:t>发包方或承包方不能按本协议条款约定内容履行自己的各项义务及发生使合同无法履行的行为，应承担相应的违约责任，包括支付违约金，赔偿因其违约给对方造成的全部经济损失。</w:t>
      </w:r>
    </w:p>
    <w:p>
      <w:pPr>
        <w:pStyle w:val="18"/>
        <w:spacing w:line="360" w:lineRule="auto"/>
        <w:ind w:left="39" w:right="119" w:firstLine="429"/>
        <w:rPr>
          <w:rFonts w:hint="eastAsia"/>
          <w:color w:val="auto"/>
        </w:rPr>
      </w:pPr>
      <w:r>
        <w:rPr>
          <w:rFonts w:hint="eastAsia"/>
          <w:color w:val="auto"/>
        </w:rPr>
        <w:t>除非双方协议将合同终止，或因一方违约使合同无法履行，违约方承担上述违约责任后仍应继续履行合同。</w:t>
      </w:r>
    </w:p>
    <w:p>
      <w:pPr>
        <w:pStyle w:val="18"/>
        <w:numPr>
          <w:ilvl w:val="0"/>
          <w:numId w:val="8"/>
        </w:numPr>
        <w:tabs>
          <w:tab w:val="left" w:pos="567"/>
        </w:tabs>
        <w:autoSpaceDE/>
        <w:autoSpaceDN/>
        <w:spacing w:line="360" w:lineRule="auto"/>
        <w:rPr>
          <w:rFonts w:hint="eastAsia"/>
          <w:color w:val="auto"/>
          <w:spacing w:val="14"/>
        </w:rPr>
      </w:pPr>
      <w:r>
        <w:rPr>
          <w:rFonts w:hint="eastAsia"/>
          <w:color w:val="auto"/>
          <w:spacing w:val="14"/>
        </w:rPr>
        <w:t>合同份数。本合同一式</w:t>
      </w:r>
      <w:r>
        <w:rPr>
          <w:rFonts w:hint="eastAsia"/>
          <w:color w:val="auto"/>
          <w:spacing w:val="14"/>
          <w:u w:val="single"/>
        </w:rPr>
        <w:t xml:space="preserve"> 陆 </w:t>
      </w:r>
      <w:r>
        <w:rPr>
          <w:rFonts w:hint="eastAsia"/>
          <w:color w:val="auto"/>
          <w:spacing w:val="14"/>
        </w:rPr>
        <w:t>份均具有同等效力，由发包方承包方双方分别保存叁份。</w:t>
      </w:r>
    </w:p>
    <w:p>
      <w:pPr>
        <w:pStyle w:val="18"/>
        <w:numPr>
          <w:ilvl w:val="0"/>
          <w:numId w:val="8"/>
        </w:numPr>
        <w:tabs>
          <w:tab w:val="left" w:pos="567"/>
        </w:tabs>
        <w:autoSpaceDE/>
        <w:autoSpaceDN/>
        <w:spacing w:line="360" w:lineRule="auto"/>
        <w:rPr>
          <w:rFonts w:hint="eastAsia"/>
          <w:color w:val="auto"/>
          <w:spacing w:val="14"/>
        </w:rPr>
      </w:pPr>
      <w:r>
        <w:rPr>
          <w:rFonts w:hint="eastAsia"/>
          <w:color w:val="auto"/>
          <w:spacing w:val="14"/>
        </w:rPr>
        <w:t>补充条款如下：</w:t>
      </w:r>
    </w:p>
    <w:p>
      <w:pPr>
        <w:spacing w:line="360" w:lineRule="auto"/>
        <w:jc w:val="center"/>
        <w:rPr>
          <w:rFonts w:hint="eastAsia"/>
          <w:color w:val="auto"/>
          <w:sz w:val="21"/>
          <w:szCs w:val="24"/>
        </w:rPr>
      </w:pPr>
      <w:r>
        <w:rPr>
          <w:color w:val="auto"/>
        </w:rPr>
        <w:t>/</w:t>
      </w:r>
    </w:p>
    <w:p>
      <w:pPr>
        <w:pStyle w:val="18"/>
        <w:spacing w:before="135" w:line="360" w:lineRule="auto"/>
        <w:rPr>
          <w:rFonts w:ascii="Times New Roman" w:hAnsi="Times New Roman" w:cs="Times New Roman"/>
          <w:color w:val="auto"/>
          <w:kern w:val="2"/>
          <w:sz w:val="21"/>
        </w:rPr>
      </w:pPr>
      <w:r>
        <w:rPr>
          <w:rFonts w:ascii="Times New Roman" w:hAnsi="Times New Roman" w:cs="Times New Roman"/>
          <w:color w:val="auto"/>
          <w:kern w:val="2"/>
          <w:sz w:val="21"/>
        </w:rPr>
        <w:t xml:space="preserve"> </w:t>
      </w:r>
    </w:p>
    <w:p>
      <w:pPr>
        <w:spacing w:line="360" w:lineRule="auto"/>
        <w:outlineLvl w:val="0"/>
        <w:rPr>
          <w:rFonts w:hint="eastAsia"/>
          <w:b/>
          <w:color w:val="auto"/>
          <w:sz w:val="28"/>
          <w:szCs w:val="28"/>
        </w:rPr>
      </w:pPr>
    </w:p>
    <w:p>
      <w:pPr>
        <w:spacing w:line="360" w:lineRule="auto"/>
        <w:outlineLvl w:val="0"/>
        <w:rPr>
          <w:rFonts w:hint="eastAsia"/>
          <w:color w:val="auto"/>
          <w:sz w:val="28"/>
          <w:szCs w:val="28"/>
        </w:rPr>
      </w:pPr>
      <w:r>
        <w:rPr>
          <w:rFonts w:hint="eastAsia"/>
          <w:color w:val="auto"/>
          <w:sz w:val="28"/>
          <w:szCs w:val="28"/>
        </w:rPr>
        <w:t>本合同订立时间：</w:t>
      </w:r>
      <w:r>
        <w:rPr>
          <w:color w:val="auto"/>
          <w:sz w:val="28"/>
          <w:szCs w:val="28"/>
        </w:rPr>
        <w:t xml:space="preserve">        </w:t>
      </w:r>
      <w:r>
        <w:rPr>
          <w:rFonts w:hint="eastAsia"/>
          <w:color w:val="auto"/>
          <w:sz w:val="28"/>
          <w:szCs w:val="28"/>
        </w:rPr>
        <w:t>年</w:t>
      </w:r>
      <w:r>
        <w:rPr>
          <w:color w:val="auto"/>
          <w:sz w:val="28"/>
          <w:szCs w:val="28"/>
        </w:rPr>
        <w:t xml:space="preserve">     </w:t>
      </w:r>
      <w:r>
        <w:rPr>
          <w:rFonts w:hint="eastAsia"/>
          <w:color w:val="auto"/>
          <w:sz w:val="28"/>
          <w:szCs w:val="28"/>
        </w:rPr>
        <w:t>月</w:t>
      </w:r>
      <w:r>
        <w:rPr>
          <w:color w:val="auto"/>
          <w:sz w:val="28"/>
          <w:szCs w:val="28"/>
        </w:rPr>
        <w:t xml:space="preserve">     </w:t>
      </w:r>
      <w:r>
        <w:rPr>
          <w:rFonts w:hint="eastAsia"/>
          <w:color w:val="auto"/>
          <w:sz w:val="28"/>
          <w:szCs w:val="28"/>
        </w:rPr>
        <w:t>日（即日起生效）</w:t>
      </w:r>
    </w:p>
    <w:p>
      <w:pPr>
        <w:spacing w:line="360" w:lineRule="auto"/>
        <w:outlineLvl w:val="0"/>
        <w:rPr>
          <w:rFonts w:hint="eastAsia"/>
          <w:color w:val="auto"/>
          <w:sz w:val="28"/>
          <w:szCs w:val="28"/>
        </w:rPr>
      </w:pPr>
    </w:p>
    <w:p>
      <w:pPr>
        <w:pStyle w:val="18"/>
        <w:spacing w:before="63" w:line="360" w:lineRule="auto"/>
        <w:ind w:left="6006" w:hanging="5852" w:hangingChars="2200"/>
        <w:rPr>
          <w:rFonts w:hint="eastAsia"/>
          <w:color w:val="auto"/>
          <w:sz w:val="28"/>
          <w:szCs w:val="28"/>
        </w:rPr>
      </w:pPr>
      <w:r>
        <w:rPr>
          <w:rFonts w:hint="eastAsia"/>
          <w:bCs/>
          <w:color w:val="auto"/>
          <w:spacing w:val="-7"/>
          <w:sz w:val="28"/>
          <w:szCs w:val="28"/>
        </w:rPr>
        <w:t>发包方：</w:t>
      </w:r>
      <w:r>
        <w:rPr>
          <w:rFonts w:hint="eastAsia"/>
          <w:bCs/>
          <w:color w:val="auto"/>
          <w:spacing w:val="-7"/>
          <w:sz w:val="28"/>
          <w:szCs w:val="28"/>
          <w:u w:val="single"/>
        </w:rPr>
        <w:t xml:space="preserve">                  </w:t>
      </w:r>
      <w:r>
        <w:rPr>
          <w:rFonts w:hint="eastAsia"/>
          <w:bCs/>
          <w:color w:val="auto"/>
          <w:spacing w:val="4"/>
          <w:sz w:val="28"/>
          <w:szCs w:val="28"/>
        </w:rPr>
        <w:t xml:space="preserve">(章) </w:t>
      </w:r>
      <w:r>
        <w:rPr>
          <w:bCs/>
          <w:color w:val="auto"/>
          <w:spacing w:val="4"/>
          <w:sz w:val="28"/>
          <w:szCs w:val="28"/>
        </w:rPr>
        <w:t xml:space="preserve">  </w:t>
      </w:r>
      <w:r>
        <w:rPr>
          <w:rFonts w:hint="eastAsia"/>
          <w:bCs/>
          <w:color w:val="auto"/>
          <w:spacing w:val="-6"/>
          <w:sz w:val="28"/>
          <w:szCs w:val="28"/>
        </w:rPr>
        <w:t>承包方：</w:t>
      </w:r>
      <w:r>
        <w:rPr>
          <w:rFonts w:hint="eastAsia"/>
          <w:bCs/>
          <w:color w:val="auto"/>
          <w:spacing w:val="-6"/>
          <w:sz w:val="28"/>
          <w:szCs w:val="28"/>
          <w:u w:val="single"/>
        </w:rPr>
        <w:t xml:space="preserve">                     </w:t>
      </w:r>
      <w:r>
        <w:rPr>
          <w:rFonts w:hint="eastAsia"/>
          <w:bCs/>
          <w:color w:val="auto"/>
          <w:spacing w:val="-7"/>
          <w:sz w:val="28"/>
          <w:szCs w:val="28"/>
        </w:rPr>
        <w:t xml:space="preserve"> </w:t>
      </w:r>
      <w:r>
        <w:rPr>
          <w:rFonts w:hint="eastAsia"/>
          <w:bCs/>
          <w:color w:val="auto"/>
          <w:spacing w:val="4"/>
          <w:sz w:val="28"/>
          <w:szCs w:val="28"/>
        </w:rPr>
        <w:t>(章)</w:t>
      </w:r>
      <w:r>
        <w:rPr>
          <w:rFonts w:hint="eastAsia"/>
          <w:bCs/>
          <w:color w:val="auto"/>
          <w:spacing w:val="-6"/>
          <w:sz w:val="28"/>
          <w:szCs w:val="28"/>
        </w:rPr>
        <w:t xml:space="preserve"> </w:t>
      </w:r>
    </w:p>
    <w:p>
      <w:pPr>
        <w:pStyle w:val="18"/>
        <w:spacing w:before="91" w:line="228" w:lineRule="auto"/>
        <w:ind w:left="12"/>
        <w:rPr>
          <w:rFonts w:hint="eastAsia" w:eastAsia="微软雅黑"/>
          <w:color w:val="auto"/>
          <w:kern w:val="2"/>
          <w:sz w:val="28"/>
          <w:szCs w:val="28"/>
        </w:rPr>
      </w:pPr>
      <w:r>
        <w:rPr>
          <w:rFonts w:hint="eastAsia"/>
          <w:bCs/>
          <w:color w:val="auto"/>
          <w:spacing w:val="-16"/>
          <w:position w:val="1"/>
          <w:sz w:val="28"/>
          <w:szCs w:val="28"/>
        </w:rPr>
        <w:t xml:space="preserve">地址： </w:t>
      </w:r>
      <w:r>
        <w:rPr>
          <w:bCs/>
          <w:color w:val="auto"/>
          <w:spacing w:val="-16"/>
          <w:position w:val="1"/>
          <w:sz w:val="28"/>
          <w:szCs w:val="28"/>
        </w:rPr>
        <w:t xml:space="preserve">                            </w:t>
      </w:r>
      <w:r>
        <w:rPr>
          <w:rFonts w:hint="eastAsia"/>
          <w:color w:val="auto"/>
          <w:spacing w:val="-17"/>
          <w:position w:val="1"/>
          <w:sz w:val="28"/>
          <w:szCs w:val="28"/>
        </w:rPr>
        <w:t xml:space="preserve"> </w:t>
      </w:r>
      <w:r>
        <w:rPr>
          <w:rFonts w:hint="eastAsia"/>
          <w:bCs/>
          <w:color w:val="auto"/>
          <w:spacing w:val="-17"/>
          <w:position w:val="-1"/>
          <w:sz w:val="28"/>
          <w:szCs w:val="28"/>
        </w:rPr>
        <w:t>地址：</w:t>
      </w:r>
      <w:r>
        <w:rPr>
          <w:rFonts w:eastAsia="微软雅黑"/>
          <w:color w:val="auto"/>
          <w:kern w:val="2"/>
          <w:sz w:val="28"/>
          <w:szCs w:val="28"/>
        </w:rPr>
        <w:t xml:space="preserve"> </w:t>
      </w:r>
    </w:p>
    <w:p>
      <w:pPr>
        <w:spacing w:line="314" w:lineRule="auto"/>
        <w:rPr>
          <w:rFonts w:hint="eastAsia"/>
          <w:color w:val="auto"/>
          <w:sz w:val="21"/>
          <w:szCs w:val="24"/>
        </w:rPr>
      </w:pPr>
    </w:p>
    <w:p>
      <w:pPr>
        <w:pStyle w:val="18"/>
        <w:spacing w:before="91" w:line="218" w:lineRule="auto"/>
        <w:ind w:left="12"/>
        <w:rPr>
          <w:rFonts w:hint="eastAsia"/>
          <w:bCs/>
          <w:color w:val="auto"/>
          <w:spacing w:val="-26"/>
          <w:sz w:val="28"/>
          <w:szCs w:val="28"/>
        </w:rPr>
      </w:pPr>
      <w:r>
        <w:rPr>
          <w:rFonts w:hint="eastAsia"/>
          <w:bCs/>
          <w:color w:val="auto"/>
          <w:spacing w:val="-27"/>
          <w:sz w:val="28"/>
          <w:szCs w:val="28"/>
        </w:rPr>
        <w:t>法定代表人或授权</w:t>
      </w:r>
      <w:r>
        <w:rPr>
          <w:rFonts w:hint="eastAsia"/>
          <w:bCs/>
          <w:color w:val="auto"/>
          <w:spacing w:val="-26"/>
          <w:sz w:val="28"/>
          <w:szCs w:val="28"/>
        </w:rPr>
        <w:t xml:space="preserve">委托人 </w:t>
      </w:r>
      <w:r>
        <w:rPr>
          <w:bCs/>
          <w:color w:val="auto"/>
          <w:spacing w:val="-26"/>
          <w:sz w:val="28"/>
          <w:szCs w:val="28"/>
        </w:rPr>
        <w:t xml:space="preserve">              </w:t>
      </w:r>
      <w:r>
        <w:rPr>
          <w:rFonts w:hint="eastAsia"/>
          <w:bCs/>
          <w:color w:val="auto"/>
          <w:spacing w:val="-27"/>
          <w:sz w:val="28"/>
          <w:szCs w:val="28"/>
        </w:rPr>
        <w:t>法定代表人或授权</w:t>
      </w:r>
      <w:r>
        <w:rPr>
          <w:rFonts w:hint="eastAsia"/>
          <w:bCs/>
          <w:color w:val="auto"/>
          <w:spacing w:val="-26"/>
          <w:sz w:val="28"/>
          <w:szCs w:val="28"/>
        </w:rPr>
        <w:t>委托人</w:t>
      </w:r>
    </w:p>
    <w:p>
      <w:pPr>
        <w:pStyle w:val="18"/>
        <w:spacing w:before="91" w:line="218" w:lineRule="auto"/>
        <w:ind w:left="12"/>
        <w:rPr>
          <w:rFonts w:hint="eastAsia"/>
          <w:color w:val="auto"/>
          <w:sz w:val="28"/>
          <w:szCs w:val="28"/>
        </w:rPr>
      </w:pPr>
      <w:r>
        <w:rPr>
          <w:rFonts w:hint="eastAsia"/>
          <w:bCs/>
          <w:color w:val="auto"/>
          <w:spacing w:val="-26"/>
          <w:sz w:val="28"/>
          <w:szCs w:val="28"/>
        </w:rPr>
        <w:t>（签字或盖章）：</w:t>
      </w:r>
      <w:r>
        <w:rPr>
          <w:rFonts w:hint="eastAsia"/>
          <w:color w:val="auto"/>
          <w:spacing w:val="3"/>
          <w:sz w:val="28"/>
          <w:szCs w:val="28"/>
        </w:rPr>
        <w:t xml:space="preserve">                  （签字或盖章）：                     </w:t>
      </w:r>
    </w:p>
    <w:p>
      <w:pPr>
        <w:spacing w:line="326" w:lineRule="auto"/>
        <w:rPr>
          <w:rFonts w:hint="eastAsia"/>
          <w:color w:val="auto"/>
          <w:sz w:val="21"/>
          <w:szCs w:val="24"/>
        </w:rPr>
      </w:pPr>
    </w:p>
    <w:p>
      <w:pPr>
        <w:pStyle w:val="18"/>
        <w:spacing w:before="92" w:line="223" w:lineRule="auto"/>
        <w:ind w:left="12"/>
        <w:rPr>
          <w:rFonts w:hint="eastAsia"/>
          <w:bCs/>
          <w:color w:val="auto"/>
          <w:spacing w:val="-16"/>
          <w:position w:val="1"/>
          <w:sz w:val="28"/>
          <w:szCs w:val="28"/>
        </w:rPr>
      </w:pPr>
      <w:r>
        <w:rPr>
          <w:rFonts w:hint="eastAsia"/>
          <w:bCs/>
          <w:color w:val="auto"/>
          <w:spacing w:val="-18"/>
          <w:sz w:val="28"/>
          <w:szCs w:val="28"/>
        </w:rPr>
        <w:t>电</w:t>
      </w:r>
      <w:r>
        <w:rPr>
          <w:rFonts w:hint="eastAsia"/>
          <w:color w:val="auto"/>
          <w:spacing w:val="44"/>
          <w:sz w:val="28"/>
          <w:szCs w:val="28"/>
        </w:rPr>
        <w:t xml:space="preserve">   </w:t>
      </w:r>
      <w:r>
        <w:rPr>
          <w:color w:val="auto"/>
          <w:spacing w:val="44"/>
          <w:sz w:val="28"/>
          <w:szCs w:val="28"/>
        </w:rPr>
        <w:t xml:space="preserve"> </w:t>
      </w:r>
      <w:r>
        <w:rPr>
          <w:rFonts w:hint="eastAsia"/>
          <w:bCs/>
          <w:color w:val="auto"/>
          <w:spacing w:val="-18"/>
          <w:sz w:val="28"/>
          <w:szCs w:val="28"/>
        </w:rPr>
        <w:t>话：</w:t>
      </w:r>
      <w:r>
        <w:rPr>
          <w:bCs/>
          <w:color w:val="auto"/>
          <w:spacing w:val="-16"/>
          <w:position w:val="1"/>
          <w:sz w:val="28"/>
          <w:szCs w:val="28"/>
        </w:rPr>
        <w:t xml:space="preserve"> </w:t>
      </w:r>
      <w:r>
        <w:rPr>
          <w:rFonts w:hint="eastAsia"/>
          <w:color w:val="auto"/>
          <w:spacing w:val="-18"/>
          <w:sz w:val="28"/>
          <w:szCs w:val="28"/>
        </w:rPr>
        <w:t xml:space="preserve">              </w:t>
      </w:r>
      <w:r>
        <w:rPr>
          <w:color w:val="auto"/>
          <w:spacing w:val="-18"/>
          <w:sz w:val="28"/>
          <w:szCs w:val="28"/>
        </w:rPr>
        <w:t xml:space="preserve"> </w:t>
      </w:r>
      <w:r>
        <w:rPr>
          <w:rFonts w:hint="eastAsia"/>
          <w:color w:val="auto"/>
          <w:spacing w:val="-18"/>
          <w:sz w:val="28"/>
          <w:szCs w:val="28"/>
        </w:rPr>
        <w:t xml:space="preserve">  </w:t>
      </w:r>
      <w:r>
        <w:rPr>
          <w:color w:val="auto"/>
          <w:spacing w:val="-18"/>
          <w:sz w:val="28"/>
          <w:szCs w:val="28"/>
        </w:rPr>
        <w:t xml:space="preserve">       </w:t>
      </w:r>
      <w:r>
        <w:rPr>
          <w:rFonts w:hint="eastAsia"/>
          <w:bCs/>
          <w:color w:val="auto"/>
          <w:spacing w:val="-18"/>
          <w:sz w:val="28"/>
          <w:szCs w:val="28"/>
        </w:rPr>
        <w:t>电</w:t>
      </w:r>
      <w:r>
        <w:rPr>
          <w:rFonts w:hint="eastAsia"/>
          <w:bCs/>
          <w:color w:val="auto"/>
          <w:spacing w:val="45"/>
          <w:sz w:val="28"/>
          <w:szCs w:val="28"/>
        </w:rPr>
        <w:t xml:space="preserve">   </w:t>
      </w:r>
      <w:r>
        <w:rPr>
          <w:rFonts w:hint="eastAsia"/>
          <w:bCs/>
          <w:color w:val="auto"/>
          <w:spacing w:val="-19"/>
          <w:sz w:val="28"/>
          <w:szCs w:val="28"/>
        </w:rPr>
        <w:t>话：</w:t>
      </w:r>
    </w:p>
    <w:p>
      <w:pPr>
        <w:tabs>
          <w:tab w:val="left" w:pos="900"/>
          <w:tab w:val="left" w:pos="1080"/>
        </w:tabs>
        <w:snapToGrid w:val="0"/>
        <w:spacing w:line="360" w:lineRule="auto"/>
        <w:rPr>
          <w:rFonts w:hint="eastAsia"/>
          <w:color w:val="auto"/>
          <w:sz w:val="18"/>
          <w:szCs w:val="18"/>
        </w:rPr>
      </w:pP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Pr>
        <w:widowControl/>
        <w:rPr>
          <w:rFonts w:hint="eastAsia"/>
          <w:b/>
          <w:color w:val="auto"/>
          <w:sz w:val="36"/>
          <w:szCs w:val="36"/>
        </w:rPr>
      </w:pPr>
    </w:p>
    <w:p>
      <w:pPr>
        <w:spacing w:line="360" w:lineRule="auto"/>
        <w:rPr>
          <w:rFonts w:hint="eastAsia"/>
          <w:color w:val="auto"/>
          <w:sz w:val="24"/>
          <w:szCs w:val="24"/>
        </w:rPr>
      </w:pPr>
    </w:p>
    <w:p>
      <w:pPr>
        <w:pStyle w:val="2"/>
        <w:ind w:left="432"/>
        <w:rPr>
          <w:rFonts w:hint="eastAsia" w:hAnsi="宋体"/>
          <w:color w:val="auto"/>
          <w:lang w:val="zh-CN"/>
        </w:rPr>
      </w:pPr>
    </w:p>
    <w:p>
      <w:pPr>
        <w:pStyle w:val="47"/>
        <w:spacing w:line="408" w:lineRule="auto"/>
        <w:jc w:val="both"/>
        <w:rPr>
          <w:rFonts w:hint="eastAsia"/>
          <w:color w:val="auto"/>
          <w:sz w:val="24"/>
        </w:rPr>
        <w:sectPr>
          <w:footerReference r:id="rId6" w:type="default"/>
          <w:pgSz w:w="11910" w:h="16840"/>
          <w:pgMar w:top="1338" w:right="1134" w:bottom="1304" w:left="1134" w:header="879" w:footer="885" w:gutter="0"/>
          <w:cols w:space="720" w:num="1"/>
        </w:sectPr>
      </w:pPr>
    </w:p>
    <w:p>
      <w:pPr>
        <w:pStyle w:val="2"/>
        <w:tabs>
          <w:tab w:val="left" w:pos="1625"/>
        </w:tabs>
        <w:spacing w:line="623" w:lineRule="exact"/>
        <w:rPr>
          <w:rFonts w:hint="eastAsia"/>
          <w:color w:val="auto"/>
        </w:rPr>
      </w:pPr>
      <w:bookmarkStart w:id="146" w:name="第六章___响应文件格式"/>
      <w:bookmarkEnd w:id="146"/>
      <w:r>
        <w:rPr>
          <w:color w:val="auto"/>
        </w:rPr>
        <w:t>第六</w:t>
      </w:r>
      <w:r>
        <w:rPr>
          <w:color w:val="auto"/>
          <w:spacing w:val="-10"/>
        </w:rPr>
        <w:t>章</w:t>
      </w:r>
      <w:r>
        <w:rPr>
          <w:color w:val="auto"/>
        </w:rPr>
        <w:tab/>
      </w:r>
      <w:r>
        <w:rPr>
          <w:color w:val="auto"/>
        </w:rPr>
        <w:t>响应文件格</w:t>
      </w:r>
      <w:r>
        <w:rPr>
          <w:color w:val="auto"/>
          <w:spacing w:val="-10"/>
        </w:rPr>
        <w:t>式</w:t>
      </w:r>
    </w:p>
    <w:p>
      <w:pPr>
        <w:pStyle w:val="9"/>
        <w:spacing w:before="573"/>
        <w:ind w:left="710"/>
        <w:rPr>
          <w:rFonts w:hint="eastAsia"/>
          <w:color w:val="auto"/>
        </w:rPr>
      </w:pPr>
      <w:r>
        <w:rPr>
          <w:color w:val="auto"/>
          <w:spacing w:val="-2"/>
        </w:rPr>
        <w:t>供应商编制文件须知</w:t>
      </w:r>
    </w:p>
    <w:p>
      <w:pPr>
        <w:pStyle w:val="18"/>
        <w:spacing w:before="158" w:line="408" w:lineRule="auto"/>
        <w:ind w:left="710" w:right="564"/>
        <w:rPr>
          <w:rFonts w:hint="eastAsia"/>
          <w:color w:val="auto"/>
        </w:rPr>
      </w:pPr>
      <w:r>
        <w:rPr>
          <w:rFonts w:ascii="Arial" w:eastAsia="Arial"/>
          <w:color w:val="auto"/>
          <w:spacing w:val="-4"/>
        </w:rPr>
        <w:t>1</w:t>
      </w:r>
      <w:r>
        <w:rPr>
          <w:color w:val="auto"/>
          <w:spacing w:val="-4"/>
        </w:rPr>
        <w:t>、供应商按照本部分的顺序编制响应文件，编制中涉及格式资料的，应按照本部分提</w:t>
      </w:r>
      <w:r>
        <w:rPr>
          <w:color w:val="auto"/>
          <w:spacing w:val="-2"/>
        </w:rPr>
        <w:t>供的内容和格式（所有表格的格式可扩展）填写提交。</w:t>
      </w:r>
    </w:p>
    <w:p>
      <w:pPr>
        <w:pStyle w:val="18"/>
        <w:spacing w:line="405" w:lineRule="auto"/>
        <w:ind w:left="710" w:right="565"/>
        <w:rPr>
          <w:rFonts w:hint="eastAsia"/>
          <w:color w:val="auto"/>
        </w:rPr>
      </w:pPr>
      <w:r>
        <w:rPr>
          <w:rFonts w:ascii="Arial" w:hAnsi="Arial" w:eastAsia="Arial"/>
          <w:color w:val="auto"/>
          <w:spacing w:val="-2"/>
        </w:rPr>
        <w:t>2</w:t>
      </w:r>
      <w:r>
        <w:rPr>
          <w:color w:val="auto"/>
          <w:spacing w:val="-10"/>
        </w:rPr>
        <w:t>、对于竞争性磋商文件中标记了</w:t>
      </w:r>
      <w:r>
        <w:rPr>
          <w:rFonts w:ascii="Arial" w:hAnsi="Arial" w:eastAsia="Arial"/>
          <w:color w:val="auto"/>
          <w:spacing w:val="-2"/>
          <w:w w:val="135"/>
        </w:rPr>
        <w:t>“</w:t>
      </w:r>
      <w:r>
        <w:rPr>
          <w:color w:val="auto"/>
          <w:spacing w:val="-2"/>
        </w:rPr>
        <w:t>实质性格式</w:t>
      </w:r>
      <w:r>
        <w:rPr>
          <w:rFonts w:ascii="Arial" w:hAnsi="Arial" w:eastAsia="Arial"/>
          <w:color w:val="auto"/>
          <w:spacing w:val="-2"/>
          <w:w w:val="135"/>
        </w:rPr>
        <w:t>”</w:t>
      </w:r>
      <w:r>
        <w:rPr>
          <w:color w:val="auto"/>
          <w:spacing w:val="-10"/>
        </w:rPr>
        <w:t>文件的，供应商不得改变格式中给定的</w:t>
      </w:r>
      <w:r>
        <w:rPr>
          <w:color w:val="auto"/>
          <w:spacing w:val="-1"/>
        </w:rPr>
        <w:t>文字所表达的含义，不得删减格式中的实质性内容，不得自行添加与格式中给定的文</w:t>
      </w:r>
    </w:p>
    <w:p>
      <w:pPr>
        <w:pStyle w:val="18"/>
        <w:spacing w:line="367" w:lineRule="exact"/>
        <w:ind w:left="710"/>
        <w:rPr>
          <w:rFonts w:hint="eastAsia"/>
          <w:color w:val="auto"/>
        </w:rPr>
      </w:pPr>
      <w:r>
        <w:rPr>
          <w:color w:val="auto"/>
          <w:spacing w:val="-2"/>
        </w:rPr>
        <w:t>字内容相矛盾的内容，不得对应当填写的空格不填写或不实质性响应，</w:t>
      </w:r>
      <w:r>
        <w:rPr>
          <w:rFonts w:ascii="Microsoft JhengHei" w:eastAsia="Microsoft JhengHei"/>
          <w:b/>
          <w:color w:val="auto"/>
          <w:spacing w:val="-2"/>
        </w:rPr>
        <w:t>否则响应无效</w:t>
      </w:r>
      <w:r>
        <w:rPr>
          <w:color w:val="auto"/>
          <w:spacing w:val="-10"/>
        </w:rPr>
        <w:t>。</w:t>
      </w:r>
    </w:p>
    <w:p>
      <w:pPr>
        <w:pStyle w:val="18"/>
        <w:spacing w:before="157" w:line="405" w:lineRule="auto"/>
        <w:ind w:left="710" w:right="565"/>
        <w:rPr>
          <w:rFonts w:hint="eastAsia"/>
          <w:color w:val="auto"/>
        </w:rPr>
      </w:pPr>
      <w:r>
        <w:rPr>
          <w:color w:val="auto"/>
          <w:spacing w:val="-2"/>
        </w:rPr>
        <w:t>未标记</w:t>
      </w:r>
      <w:r>
        <w:rPr>
          <w:rFonts w:ascii="Arial" w:hAnsi="Arial" w:eastAsia="Arial"/>
          <w:color w:val="auto"/>
          <w:spacing w:val="-2"/>
        </w:rPr>
        <w:t>“</w:t>
      </w:r>
      <w:r>
        <w:rPr>
          <w:color w:val="auto"/>
          <w:spacing w:val="-2"/>
        </w:rPr>
        <w:t>实质性格式</w:t>
      </w:r>
      <w:r>
        <w:rPr>
          <w:rFonts w:ascii="Arial" w:hAnsi="Arial" w:eastAsia="Arial"/>
          <w:color w:val="auto"/>
          <w:spacing w:val="-2"/>
        </w:rPr>
        <w:t>”</w:t>
      </w:r>
      <w:r>
        <w:rPr>
          <w:color w:val="auto"/>
          <w:spacing w:val="-2"/>
        </w:rPr>
        <w:t>的文件和竞争性磋商文件未提供格式的内容，可由供应商自行编</w:t>
      </w:r>
      <w:r>
        <w:rPr>
          <w:color w:val="auto"/>
          <w:spacing w:val="-6"/>
          <w:w w:val="105"/>
        </w:rPr>
        <w:t>写。</w:t>
      </w:r>
    </w:p>
    <w:p>
      <w:pPr>
        <w:pStyle w:val="18"/>
        <w:spacing w:before="5"/>
        <w:ind w:left="710"/>
        <w:rPr>
          <w:rFonts w:hint="eastAsia"/>
          <w:color w:val="auto"/>
        </w:rPr>
      </w:pPr>
      <w:r>
        <w:rPr>
          <w:rFonts w:ascii="Arial" w:eastAsia="Arial"/>
          <w:color w:val="auto"/>
        </w:rPr>
        <w:t>3</w:t>
      </w:r>
      <w:r>
        <w:rPr>
          <w:color w:val="auto"/>
          <w:spacing w:val="-1"/>
        </w:rPr>
        <w:t>、全部声明和问题的回答及所附材料必须是真实的、准确的和完整的。</w:t>
      </w:r>
    </w:p>
    <w:p>
      <w:pPr>
        <w:pStyle w:val="18"/>
        <w:rPr>
          <w:rFonts w:hint="eastAsia"/>
          <w:color w:val="auto"/>
        </w:rPr>
        <w:sectPr>
          <w:pgSz w:w="11910" w:h="16840"/>
          <w:pgMar w:top="1340" w:right="566" w:bottom="1080" w:left="1133" w:header="880" w:footer="885" w:gutter="0"/>
          <w:cols w:space="720" w:num="1"/>
        </w:sectPr>
      </w:pPr>
    </w:p>
    <w:p>
      <w:pPr>
        <w:pStyle w:val="9"/>
        <w:spacing w:before="238" w:line="434" w:lineRule="exact"/>
        <w:rPr>
          <w:rFonts w:hint="eastAsia"/>
          <w:color w:val="auto"/>
        </w:rPr>
      </w:pPr>
      <w:r>
        <w:rPr>
          <w:color w:val="auto"/>
          <w:spacing w:val="26"/>
        </w:rPr>
        <w:t>响应文件封面</w:t>
      </w:r>
      <w:r>
        <w:rPr>
          <w:color w:val="auto"/>
        </w:rPr>
        <w:t>（非实质性格式</w:t>
      </w:r>
      <w:r>
        <w:rPr>
          <w:color w:val="auto"/>
          <w:spacing w:val="-10"/>
        </w:rPr>
        <w:t>）</w:t>
      </w:r>
    </w:p>
    <w:p>
      <w:pPr>
        <w:tabs>
          <w:tab w:val="left" w:pos="1502"/>
          <w:tab w:val="left" w:pos="3004"/>
          <w:tab w:val="left" w:pos="4507"/>
        </w:tabs>
        <w:spacing w:line="1537" w:lineRule="exact"/>
        <w:ind w:right="121"/>
        <w:jc w:val="center"/>
        <w:rPr>
          <w:rFonts w:hint="eastAsia" w:ascii="Microsoft JhengHei" w:eastAsia="Microsoft JhengHei"/>
          <w:b/>
          <w:color w:val="auto"/>
          <w:sz w:val="84"/>
        </w:rPr>
      </w:pPr>
      <w:r>
        <w:rPr>
          <w:rFonts w:ascii="Microsoft JhengHei" w:eastAsia="Microsoft JhengHei"/>
          <w:b/>
          <w:color w:val="auto"/>
          <w:spacing w:val="-10"/>
          <w:sz w:val="84"/>
        </w:rPr>
        <w:t>响</w:t>
      </w:r>
      <w:r>
        <w:rPr>
          <w:rFonts w:ascii="Microsoft JhengHei" w:eastAsia="Microsoft JhengHei"/>
          <w:b/>
          <w:color w:val="auto"/>
          <w:sz w:val="84"/>
        </w:rPr>
        <w:tab/>
      </w:r>
      <w:r>
        <w:rPr>
          <w:rFonts w:ascii="Microsoft JhengHei" w:eastAsia="Microsoft JhengHei"/>
          <w:b/>
          <w:color w:val="auto"/>
          <w:spacing w:val="-10"/>
          <w:sz w:val="84"/>
        </w:rPr>
        <w:t>应</w:t>
      </w:r>
      <w:r>
        <w:rPr>
          <w:rFonts w:ascii="Microsoft JhengHei" w:eastAsia="Microsoft JhengHei"/>
          <w:b/>
          <w:color w:val="auto"/>
          <w:sz w:val="84"/>
        </w:rPr>
        <w:tab/>
      </w:r>
      <w:r>
        <w:rPr>
          <w:rFonts w:ascii="Microsoft JhengHei" w:eastAsia="Microsoft JhengHei"/>
          <w:b/>
          <w:color w:val="auto"/>
          <w:spacing w:val="-10"/>
          <w:sz w:val="84"/>
        </w:rPr>
        <w:t>文</w:t>
      </w:r>
      <w:r>
        <w:rPr>
          <w:rFonts w:ascii="Microsoft JhengHei" w:eastAsia="Microsoft JhengHei"/>
          <w:b/>
          <w:color w:val="auto"/>
          <w:sz w:val="84"/>
        </w:rPr>
        <w:tab/>
      </w:r>
      <w:r>
        <w:rPr>
          <w:rFonts w:ascii="Microsoft JhengHei" w:eastAsia="Microsoft JhengHei"/>
          <w:b/>
          <w:color w:val="auto"/>
          <w:spacing w:val="-10"/>
          <w:sz w:val="84"/>
        </w:rPr>
        <w:t>件</w:t>
      </w:r>
    </w:p>
    <w:p>
      <w:pPr>
        <w:pStyle w:val="4"/>
        <w:spacing w:before="1168" w:line="526" w:lineRule="exact"/>
        <w:ind w:left="1108"/>
        <w:rPr>
          <w:rFonts w:ascii="Trebuchet MS" w:eastAsia="Trebuchet MS"/>
          <w:color w:val="auto"/>
        </w:rPr>
      </w:pPr>
      <w:r>
        <w:rPr>
          <w:color w:val="auto"/>
          <w:spacing w:val="37"/>
        </w:rPr>
        <w:t>项目名称</w:t>
      </w:r>
      <w:r>
        <w:rPr>
          <w:rFonts w:ascii="Trebuchet MS" w:eastAsia="Trebuchet MS"/>
          <w:color w:val="auto"/>
          <w:spacing w:val="-10"/>
        </w:rPr>
        <w:t>:</w:t>
      </w:r>
    </w:p>
    <w:p>
      <w:pPr>
        <w:pStyle w:val="4"/>
        <w:spacing w:line="526" w:lineRule="exact"/>
        <w:ind w:left="1108"/>
        <w:rPr>
          <w:rFonts w:hint="eastAsia"/>
          <w:color w:val="auto"/>
        </w:rPr>
      </w:pPr>
      <w:r>
        <w:rPr>
          <w:color w:val="auto"/>
          <w:spacing w:val="37"/>
        </w:rPr>
        <w:t>项目编号</w:t>
      </w:r>
      <w:r>
        <w:rPr>
          <w:rFonts w:hint="eastAsia" w:asciiTheme="minorEastAsia" w:hAnsiTheme="minorEastAsia" w:eastAsiaTheme="minorEastAsia"/>
          <w:color w:val="auto"/>
          <w:spacing w:val="21"/>
        </w:rPr>
        <w:t>：</w:t>
      </w:r>
    </w:p>
    <w:p>
      <w:pPr>
        <w:pStyle w:val="18"/>
        <w:rPr>
          <w:rFonts w:hint="eastAsia" w:ascii="Microsoft JhengHei"/>
          <w:b/>
          <w:color w:val="auto"/>
          <w:sz w:val="32"/>
        </w:rPr>
      </w:pPr>
    </w:p>
    <w:p>
      <w:pPr>
        <w:pStyle w:val="18"/>
        <w:rPr>
          <w:rFonts w:hint="eastAsia" w:ascii="Microsoft JhengHei"/>
          <w:b/>
          <w:color w:val="auto"/>
          <w:sz w:val="32"/>
        </w:rPr>
      </w:pPr>
    </w:p>
    <w:p>
      <w:pPr>
        <w:pStyle w:val="18"/>
        <w:rPr>
          <w:rFonts w:hint="eastAsia" w:ascii="Microsoft JhengHei"/>
          <w:b/>
          <w:color w:val="auto"/>
          <w:sz w:val="32"/>
        </w:rPr>
      </w:pPr>
    </w:p>
    <w:p>
      <w:pPr>
        <w:pStyle w:val="18"/>
        <w:spacing w:before="499"/>
        <w:rPr>
          <w:rFonts w:hint="eastAsia" w:ascii="Microsoft JhengHei"/>
          <w:b/>
          <w:color w:val="auto"/>
          <w:sz w:val="32"/>
        </w:rPr>
      </w:pPr>
    </w:p>
    <w:p>
      <w:pPr>
        <w:pStyle w:val="4"/>
        <w:spacing w:line="240" w:lineRule="auto"/>
        <w:ind w:left="2008"/>
        <w:rPr>
          <w:rFonts w:hint="eastAsia"/>
          <w:color w:val="auto"/>
        </w:rPr>
      </w:pPr>
      <w:r>
        <w:rPr>
          <w:color w:val="auto"/>
          <w:spacing w:val="30"/>
        </w:rPr>
        <w:t>供应商名称：</w:t>
      </w:r>
    </w:p>
    <w:p>
      <w:pPr>
        <w:pStyle w:val="4"/>
        <w:spacing w:line="240" w:lineRule="auto"/>
        <w:rPr>
          <w:rFonts w:hint="eastAsia"/>
          <w:color w:val="auto"/>
        </w:rPr>
        <w:sectPr>
          <w:pgSz w:w="11910" w:h="16840"/>
          <w:pgMar w:top="1418" w:right="1134" w:bottom="1418" w:left="1134" w:header="880" w:footer="885" w:gutter="0"/>
          <w:cols w:space="720" w:num="1"/>
        </w:sectPr>
      </w:pPr>
    </w:p>
    <w:p>
      <w:pPr>
        <w:pStyle w:val="47"/>
        <w:numPr>
          <w:ilvl w:val="0"/>
          <w:numId w:val="9"/>
        </w:numPr>
        <w:tabs>
          <w:tab w:val="left" w:pos="839"/>
        </w:tabs>
        <w:spacing w:before="72"/>
        <w:ind w:hanging="271"/>
        <w:jc w:val="left"/>
        <w:rPr>
          <w:rFonts w:hint="eastAsia"/>
          <w:color w:val="auto"/>
          <w:sz w:val="24"/>
        </w:rPr>
      </w:pPr>
      <w:bookmarkStart w:id="147" w:name="1_满足《中华人民共和国政府采购法》第二十二条规定"/>
      <w:bookmarkEnd w:id="147"/>
      <w:r>
        <w:rPr>
          <w:color w:val="auto"/>
          <w:spacing w:val="-1"/>
          <w:sz w:val="24"/>
        </w:rPr>
        <w:t>满足《中华人民共和国政府采购法》第二十二条规定</w:t>
      </w:r>
    </w:p>
    <w:p>
      <w:pPr>
        <w:pStyle w:val="47"/>
        <w:numPr>
          <w:ilvl w:val="1"/>
          <w:numId w:val="9"/>
        </w:numPr>
        <w:tabs>
          <w:tab w:val="left" w:pos="1077"/>
        </w:tabs>
        <w:spacing w:before="214"/>
        <w:ind w:left="1077" w:hanging="509"/>
        <w:rPr>
          <w:rFonts w:hint="eastAsia"/>
          <w:color w:val="auto"/>
          <w:sz w:val="24"/>
        </w:rPr>
      </w:pPr>
      <w:bookmarkStart w:id="148" w:name="1-1_营业执照等证明文件"/>
      <w:bookmarkEnd w:id="148"/>
      <w:r>
        <w:rPr>
          <w:color w:val="auto"/>
          <w:spacing w:val="-2"/>
          <w:sz w:val="24"/>
        </w:rPr>
        <w:t>营业执照等证明文件</w:t>
      </w:r>
    </w:p>
    <w:p>
      <w:pPr>
        <w:pStyle w:val="47"/>
        <w:rPr>
          <w:rFonts w:hint="eastAsia"/>
          <w:color w:val="auto"/>
          <w:sz w:val="24"/>
        </w:rPr>
        <w:sectPr>
          <w:pgSz w:w="11910" w:h="16840"/>
          <w:pgMar w:top="1418" w:right="1134" w:bottom="1418" w:left="1134" w:header="880" w:footer="885" w:gutter="0"/>
          <w:cols w:space="720" w:num="1"/>
        </w:sectPr>
      </w:pPr>
    </w:p>
    <w:p>
      <w:pPr>
        <w:pStyle w:val="47"/>
        <w:numPr>
          <w:ilvl w:val="1"/>
          <w:numId w:val="9"/>
        </w:numPr>
        <w:tabs>
          <w:tab w:val="left" w:pos="1077"/>
        </w:tabs>
        <w:spacing w:before="72"/>
        <w:ind w:left="1077" w:hanging="509"/>
        <w:rPr>
          <w:rFonts w:hint="eastAsia"/>
          <w:color w:val="auto"/>
          <w:sz w:val="24"/>
        </w:rPr>
      </w:pPr>
      <w:bookmarkStart w:id="149" w:name="1-2_供应商资格声明书"/>
      <w:bookmarkEnd w:id="149"/>
      <w:r>
        <w:rPr>
          <w:color w:val="auto"/>
          <w:spacing w:val="-2"/>
          <w:sz w:val="24"/>
        </w:rPr>
        <w:t>供应商资格声明书</w:t>
      </w:r>
    </w:p>
    <w:p>
      <w:pPr>
        <w:spacing w:before="47"/>
        <w:ind w:left="1"/>
        <w:jc w:val="center"/>
        <w:rPr>
          <w:rFonts w:hint="eastAsia" w:ascii="Microsoft JhengHei" w:eastAsia="Microsoft JhengHei"/>
          <w:b/>
          <w:color w:val="auto"/>
          <w:sz w:val="36"/>
        </w:rPr>
      </w:pPr>
      <w:r>
        <w:rPr>
          <w:rFonts w:ascii="Microsoft JhengHei" w:eastAsia="Microsoft JhengHei"/>
          <w:b/>
          <w:color w:val="auto"/>
          <w:spacing w:val="-2"/>
          <w:sz w:val="36"/>
        </w:rPr>
        <w:t>供应商资格声明书</w:t>
      </w:r>
    </w:p>
    <w:p>
      <w:pPr>
        <w:pStyle w:val="18"/>
        <w:spacing w:line="400" w:lineRule="exact"/>
        <w:ind w:left="568"/>
        <w:rPr>
          <w:rFonts w:hint="eastAsia"/>
          <w:color w:val="auto"/>
        </w:rPr>
      </w:pPr>
      <w:r>
        <w:rPr>
          <w:color w:val="auto"/>
        </w:rPr>
        <w:t>致：</w:t>
      </w:r>
      <w:r>
        <w:rPr>
          <w:color w:val="auto"/>
          <w:spacing w:val="-1"/>
          <w:u w:val="single"/>
        </w:rPr>
        <w:t>采购人或采购代理机构</w:t>
      </w:r>
    </w:p>
    <w:p>
      <w:pPr>
        <w:pStyle w:val="18"/>
        <w:spacing w:line="400" w:lineRule="exact"/>
        <w:ind w:left="1048"/>
        <w:rPr>
          <w:rFonts w:hint="eastAsia"/>
          <w:color w:val="auto"/>
        </w:rPr>
      </w:pPr>
      <w:r>
        <w:rPr>
          <w:color w:val="auto"/>
          <w:spacing w:val="-1"/>
        </w:rPr>
        <w:t>在参与本次项目磋商中，我单位承诺：</w:t>
      </w:r>
    </w:p>
    <w:p>
      <w:pPr>
        <w:pStyle w:val="18"/>
        <w:spacing w:line="400" w:lineRule="exact"/>
        <w:ind w:left="981"/>
        <w:rPr>
          <w:rFonts w:hint="eastAsia"/>
          <w:color w:val="auto"/>
        </w:rPr>
      </w:pPr>
      <w:r>
        <w:rPr>
          <w:color w:val="auto"/>
        </w:rPr>
        <w:t>（一）</w:t>
      </w:r>
      <w:r>
        <w:rPr>
          <w:color w:val="auto"/>
          <w:spacing w:val="-1"/>
        </w:rPr>
        <w:t>具有良好的商业信誉和健全的财务会计制度；</w:t>
      </w:r>
    </w:p>
    <w:p>
      <w:pPr>
        <w:pStyle w:val="18"/>
        <w:spacing w:line="400" w:lineRule="exact"/>
        <w:ind w:left="981"/>
        <w:rPr>
          <w:rFonts w:hint="eastAsia"/>
          <w:color w:val="auto"/>
        </w:rPr>
      </w:pPr>
      <w:r>
        <w:rPr>
          <w:color w:val="auto"/>
        </w:rPr>
        <w:t>（二）</w:t>
      </w:r>
      <w:r>
        <w:rPr>
          <w:color w:val="auto"/>
          <w:spacing w:val="-1"/>
        </w:rPr>
        <w:t>具有履行合同所必需的设备和专业技术能力；</w:t>
      </w:r>
    </w:p>
    <w:p>
      <w:pPr>
        <w:pStyle w:val="18"/>
        <w:spacing w:line="400" w:lineRule="exact"/>
        <w:ind w:left="981"/>
        <w:rPr>
          <w:rFonts w:hint="eastAsia"/>
          <w:color w:val="auto"/>
        </w:rPr>
      </w:pPr>
      <w:r>
        <w:rPr>
          <w:color w:val="auto"/>
        </w:rPr>
        <w:t>（三）</w:t>
      </w:r>
      <w:r>
        <w:rPr>
          <w:color w:val="auto"/>
          <w:spacing w:val="-1"/>
        </w:rPr>
        <w:t>有依法缴纳税收和社会保障资金的良好记录；</w:t>
      </w:r>
    </w:p>
    <w:p>
      <w:pPr>
        <w:pStyle w:val="18"/>
        <w:spacing w:line="400" w:lineRule="exact"/>
        <w:ind w:left="1701" w:right="567" w:hanging="720"/>
        <w:jc w:val="both"/>
        <w:rPr>
          <w:rFonts w:hint="eastAsia"/>
          <w:color w:val="auto"/>
        </w:rPr>
      </w:pPr>
      <w:r>
        <w:rPr>
          <w:color w:val="auto"/>
          <w:spacing w:val="-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color w:val="auto"/>
          <w:spacing w:val="-120"/>
        </w:rPr>
        <w:t>）</w:t>
      </w:r>
      <w:r>
        <w:rPr>
          <w:color w:val="auto"/>
        </w:rPr>
        <w:t>；</w:t>
      </w:r>
    </w:p>
    <w:p>
      <w:pPr>
        <w:pStyle w:val="18"/>
        <w:spacing w:line="400" w:lineRule="exact"/>
        <w:ind w:left="1701" w:right="567" w:hanging="720"/>
        <w:rPr>
          <w:rFonts w:hint="eastAsia"/>
          <w:color w:val="auto"/>
        </w:rPr>
      </w:pPr>
      <w:r>
        <w:rPr>
          <w:color w:val="auto"/>
          <w:spacing w:val="-2"/>
        </w:rPr>
        <w:t>（五）我单位不属于政府采购法律、行政法规规定的公益一类事业单位、或使用事业编制且由财政拨款保障的群团组织（仅适用于政府购买服务项目</w:t>
      </w:r>
      <w:r>
        <w:rPr>
          <w:color w:val="auto"/>
          <w:spacing w:val="-120"/>
        </w:rPr>
        <w:t>）</w:t>
      </w:r>
      <w:r>
        <w:rPr>
          <w:color w:val="auto"/>
        </w:rPr>
        <w:t>；</w:t>
      </w:r>
    </w:p>
    <w:p>
      <w:pPr>
        <w:pStyle w:val="18"/>
        <w:spacing w:line="400" w:lineRule="exact"/>
        <w:ind w:left="1701" w:right="567" w:hanging="720"/>
        <w:jc w:val="both"/>
        <w:rPr>
          <w:rFonts w:hint="eastAsia"/>
          <w:color w:val="auto"/>
        </w:rPr>
      </w:pPr>
      <w:r>
        <w:rPr>
          <w:color w:val="auto"/>
          <w:spacing w:val="-2"/>
        </w:rPr>
        <w:t>（六）我单位不存在为采购项目提供整体设计、规范编制或者项目管理、监理、检测等服务后，再参加该采购项目的其他采购活动的情形（单一来源采购项目</w:t>
      </w:r>
      <w:r>
        <w:rPr>
          <w:color w:val="auto"/>
          <w:spacing w:val="-6"/>
        </w:rPr>
        <w:t>除外</w:t>
      </w:r>
      <w:r>
        <w:rPr>
          <w:color w:val="auto"/>
          <w:spacing w:val="-120"/>
        </w:rPr>
        <w:t>）</w:t>
      </w:r>
      <w:r>
        <w:rPr>
          <w:color w:val="auto"/>
        </w:rPr>
        <w:t>；</w:t>
      </w:r>
    </w:p>
    <w:p>
      <w:pPr>
        <w:pStyle w:val="18"/>
        <w:spacing w:line="400" w:lineRule="exact"/>
        <w:ind w:left="1701" w:right="567" w:hanging="720"/>
        <w:jc w:val="both"/>
        <w:rPr>
          <w:rFonts w:hint="eastAsia"/>
          <w:color w:val="auto"/>
        </w:rPr>
      </w:pPr>
      <w:r>
        <w:rPr>
          <w:color w:val="auto"/>
          <w:spacing w:val="-2"/>
        </w:rPr>
        <w:t>（七）与我单位存在</w:t>
      </w:r>
      <w:r>
        <w:rPr>
          <w:rFonts w:ascii="Arial" w:hAnsi="Arial" w:eastAsia="Arial"/>
          <w:color w:val="auto"/>
          <w:spacing w:val="-2"/>
          <w:w w:val="135"/>
        </w:rPr>
        <w:t>“</w:t>
      </w:r>
      <w:r>
        <w:rPr>
          <w:color w:val="auto"/>
          <w:spacing w:val="-2"/>
        </w:rPr>
        <w:t>单位负责人为同一人或者存在直接控股、管理关系</w:t>
      </w:r>
      <w:r>
        <w:rPr>
          <w:rFonts w:ascii="Arial" w:hAnsi="Arial" w:eastAsia="Arial"/>
          <w:color w:val="auto"/>
          <w:spacing w:val="-2"/>
          <w:w w:val="135"/>
        </w:rPr>
        <w:t>”</w:t>
      </w:r>
      <w:r>
        <w:rPr>
          <w:color w:val="auto"/>
          <w:spacing w:val="-2"/>
        </w:rPr>
        <w:t>的其他法人单位信息如下（如有，不论其是否参加同一合同项下的政府采购活动均须</w:t>
      </w:r>
      <w:r>
        <w:rPr>
          <w:color w:val="auto"/>
          <w:spacing w:val="-6"/>
        </w:rPr>
        <w:t>填写</w:t>
      </w:r>
      <w:r>
        <w:rPr>
          <w:color w:val="auto"/>
          <w:spacing w:val="-120"/>
        </w:rPr>
        <w:t>）</w:t>
      </w:r>
      <w:r>
        <w:rPr>
          <w:color w:val="auto"/>
        </w:rPr>
        <w:t>：</w:t>
      </w:r>
    </w:p>
    <w:tbl>
      <w:tblPr>
        <w:tblStyle w:val="46"/>
        <w:tblW w:w="0" w:type="auto"/>
        <w:tblInd w:w="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48"/>
              <w:spacing w:line="400" w:lineRule="exact"/>
              <w:ind w:left="10"/>
              <w:jc w:val="center"/>
              <w:rPr>
                <w:rFonts w:hint="eastAsia"/>
                <w:color w:val="auto"/>
                <w:sz w:val="24"/>
              </w:rPr>
            </w:pPr>
            <w:r>
              <w:rPr>
                <w:color w:val="auto"/>
                <w:spacing w:val="-5"/>
                <w:sz w:val="24"/>
              </w:rPr>
              <w:t>序号</w:t>
            </w:r>
          </w:p>
        </w:tc>
        <w:tc>
          <w:tcPr>
            <w:tcW w:w="4574" w:type="dxa"/>
          </w:tcPr>
          <w:p>
            <w:pPr>
              <w:pStyle w:val="48"/>
              <w:spacing w:line="400" w:lineRule="exact"/>
              <w:ind w:left="11"/>
              <w:jc w:val="center"/>
              <w:rPr>
                <w:rFonts w:hint="eastAsia"/>
                <w:color w:val="auto"/>
                <w:sz w:val="24"/>
              </w:rPr>
            </w:pPr>
            <w:r>
              <w:rPr>
                <w:color w:val="auto"/>
                <w:spacing w:val="-3"/>
                <w:sz w:val="24"/>
              </w:rPr>
              <w:t>单位名称</w:t>
            </w:r>
          </w:p>
        </w:tc>
        <w:tc>
          <w:tcPr>
            <w:tcW w:w="2976" w:type="dxa"/>
          </w:tcPr>
          <w:p>
            <w:pPr>
              <w:pStyle w:val="48"/>
              <w:spacing w:line="400" w:lineRule="exact"/>
              <w:ind w:left="11"/>
              <w:jc w:val="center"/>
              <w:rPr>
                <w:rFonts w:hint="eastAsia"/>
                <w:color w:val="auto"/>
                <w:sz w:val="24"/>
              </w:rPr>
            </w:pPr>
            <w:r>
              <w:rPr>
                <w:color w:val="auto"/>
                <w:spacing w:val="-3"/>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48"/>
              <w:spacing w:line="400" w:lineRule="exact"/>
              <w:ind w:left="10" w:right="1"/>
              <w:jc w:val="center"/>
              <w:rPr>
                <w:rFonts w:hint="eastAsia" w:ascii="Arial"/>
                <w:color w:val="auto"/>
                <w:sz w:val="24"/>
              </w:rPr>
            </w:pPr>
            <w:r>
              <w:rPr>
                <w:rFonts w:ascii="Arial"/>
                <w:color w:val="auto"/>
                <w:spacing w:val="-10"/>
                <w:w w:val="115"/>
                <w:sz w:val="24"/>
              </w:rPr>
              <w:t>1</w:t>
            </w:r>
          </w:p>
        </w:tc>
        <w:tc>
          <w:tcPr>
            <w:tcW w:w="4574" w:type="dxa"/>
          </w:tcPr>
          <w:p>
            <w:pPr>
              <w:pStyle w:val="48"/>
              <w:spacing w:line="400" w:lineRule="exact"/>
              <w:rPr>
                <w:rFonts w:hint="eastAsia" w:ascii="Times New Roman"/>
                <w:color w:val="auto"/>
              </w:rPr>
            </w:pPr>
          </w:p>
        </w:tc>
        <w:tc>
          <w:tcPr>
            <w:tcW w:w="2976" w:type="dxa"/>
          </w:tcPr>
          <w:p>
            <w:pPr>
              <w:pStyle w:val="48"/>
              <w:spacing w:line="400" w:lineRule="exact"/>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48"/>
              <w:spacing w:line="400" w:lineRule="exact"/>
              <w:ind w:left="10" w:right="1"/>
              <w:jc w:val="center"/>
              <w:rPr>
                <w:rFonts w:hint="eastAsia" w:ascii="Arial"/>
                <w:color w:val="auto"/>
                <w:sz w:val="24"/>
              </w:rPr>
            </w:pPr>
            <w:r>
              <w:rPr>
                <w:rFonts w:ascii="Arial"/>
                <w:color w:val="auto"/>
                <w:spacing w:val="-10"/>
                <w:w w:val="115"/>
                <w:sz w:val="24"/>
              </w:rPr>
              <w:t>2</w:t>
            </w:r>
          </w:p>
        </w:tc>
        <w:tc>
          <w:tcPr>
            <w:tcW w:w="4574" w:type="dxa"/>
          </w:tcPr>
          <w:p>
            <w:pPr>
              <w:pStyle w:val="48"/>
              <w:spacing w:line="400" w:lineRule="exact"/>
              <w:rPr>
                <w:rFonts w:hint="eastAsia" w:ascii="Times New Roman"/>
                <w:color w:val="auto"/>
              </w:rPr>
            </w:pPr>
          </w:p>
        </w:tc>
        <w:tc>
          <w:tcPr>
            <w:tcW w:w="2976" w:type="dxa"/>
          </w:tcPr>
          <w:p>
            <w:pPr>
              <w:pStyle w:val="48"/>
              <w:spacing w:line="400" w:lineRule="exact"/>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pPr>
              <w:pStyle w:val="48"/>
              <w:spacing w:line="400" w:lineRule="exact"/>
              <w:ind w:left="10"/>
              <w:jc w:val="center"/>
              <w:rPr>
                <w:rFonts w:ascii="Arial" w:hAnsi="Arial"/>
                <w:color w:val="auto"/>
                <w:sz w:val="24"/>
              </w:rPr>
            </w:pPr>
            <w:r>
              <w:rPr>
                <w:rFonts w:ascii="Arial" w:hAnsi="Arial"/>
                <w:color w:val="auto"/>
                <w:spacing w:val="-10"/>
                <w:sz w:val="24"/>
              </w:rPr>
              <w:t>…</w:t>
            </w:r>
          </w:p>
        </w:tc>
        <w:tc>
          <w:tcPr>
            <w:tcW w:w="4574" w:type="dxa"/>
          </w:tcPr>
          <w:p>
            <w:pPr>
              <w:pStyle w:val="48"/>
              <w:spacing w:line="400" w:lineRule="exact"/>
              <w:rPr>
                <w:rFonts w:hint="eastAsia" w:ascii="Times New Roman"/>
                <w:color w:val="auto"/>
              </w:rPr>
            </w:pPr>
          </w:p>
        </w:tc>
        <w:tc>
          <w:tcPr>
            <w:tcW w:w="2976" w:type="dxa"/>
          </w:tcPr>
          <w:p>
            <w:pPr>
              <w:pStyle w:val="48"/>
              <w:spacing w:line="400" w:lineRule="exact"/>
              <w:rPr>
                <w:rFonts w:hint="eastAsia" w:ascii="Times New Roman"/>
                <w:color w:val="auto"/>
              </w:rPr>
            </w:pPr>
          </w:p>
        </w:tc>
      </w:tr>
    </w:tbl>
    <w:p>
      <w:pPr>
        <w:pStyle w:val="18"/>
        <w:spacing w:line="400" w:lineRule="exact"/>
        <w:ind w:left="1048"/>
        <w:rPr>
          <w:rFonts w:hint="eastAsia"/>
          <w:color w:val="auto"/>
        </w:rPr>
      </w:pPr>
      <w:r>
        <w:rPr>
          <w:color w:val="auto"/>
          <w:spacing w:val="-1"/>
        </w:rPr>
        <w:t>上述声明真实有效，否则我方负全部责任。</w:t>
      </w:r>
    </w:p>
    <w:p>
      <w:pPr>
        <w:pStyle w:val="18"/>
        <w:spacing w:line="400" w:lineRule="exact"/>
        <w:rPr>
          <w:rFonts w:hint="eastAsia"/>
          <w:color w:val="auto"/>
        </w:rPr>
      </w:pPr>
    </w:p>
    <w:p>
      <w:pPr>
        <w:pStyle w:val="18"/>
        <w:tabs>
          <w:tab w:val="left" w:pos="7600"/>
          <w:tab w:val="left" w:pos="8320"/>
          <w:tab w:val="left" w:pos="9040"/>
          <w:tab w:val="left" w:pos="9337"/>
        </w:tabs>
        <w:spacing w:line="400" w:lineRule="exact"/>
        <w:ind w:firstLine="4956" w:firstLineChars="2100"/>
        <w:rPr>
          <w:rFonts w:hint="eastAsia" w:ascii="Times New Roman" w:eastAsiaTheme="minorEastAsia"/>
          <w:color w:val="auto"/>
        </w:rPr>
      </w:pPr>
      <w:r>
        <w:rPr>
          <w:color w:val="auto"/>
          <w:spacing w:val="-2"/>
        </w:rPr>
        <w:t>供应商名称（加盖公章</w:t>
      </w:r>
      <w:r>
        <w:rPr>
          <w:color w:val="auto"/>
          <w:spacing w:val="-120"/>
        </w:rPr>
        <w:t>）</w:t>
      </w:r>
      <w:r>
        <w:rPr>
          <w:color w:val="auto"/>
        </w:rPr>
        <w:t>：</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rPr>
        <w:t xml:space="preserve"> </w:t>
      </w:r>
    </w:p>
    <w:p>
      <w:pPr>
        <w:pStyle w:val="18"/>
        <w:tabs>
          <w:tab w:val="left" w:pos="6644"/>
          <w:tab w:val="left" w:pos="7844"/>
          <w:tab w:val="left" w:pos="9040"/>
          <w:tab w:val="left" w:pos="9337"/>
        </w:tabs>
        <w:spacing w:line="400" w:lineRule="exact"/>
        <w:ind w:firstLine="4872" w:firstLineChars="2100"/>
        <w:rPr>
          <w:rFonts w:hint="eastAsia"/>
          <w:color w:val="auto"/>
          <w:spacing w:val="-10"/>
        </w:rPr>
      </w:pPr>
      <w:r>
        <w:rPr>
          <w:color w:val="auto"/>
          <w:spacing w:val="-4"/>
        </w:rPr>
        <w:t>日期：</w:t>
      </w: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pPr>
        <w:pStyle w:val="18"/>
        <w:tabs>
          <w:tab w:val="left" w:pos="7600"/>
          <w:tab w:val="left" w:pos="8320"/>
          <w:tab w:val="left" w:pos="9040"/>
          <w:tab w:val="left" w:pos="9337"/>
        </w:tabs>
        <w:spacing w:line="400" w:lineRule="exact"/>
        <w:rPr>
          <w:rFonts w:hint="eastAsia"/>
          <w:color w:val="auto"/>
        </w:rPr>
      </w:pPr>
      <w:r>
        <w:rPr>
          <w:color w:val="auto"/>
          <w:spacing w:val="-2"/>
        </w:rPr>
        <w:t>说明：供应商承诺不实的，依据《政府采购法》第七十七条</w:t>
      </w:r>
      <w:r>
        <w:rPr>
          <w:rFonts w:ascii="Arial" w:hAnsi="Arial" w:eastAsia="Arial"/>
          <w:color w:val="auto"/>
          <w:spacing w:val="-2"/>
          <w:w w:val="135"/>
        </w:rPr>
        <w:t>“</w:t>
      </w:r>
      <w:r>
        <w:rPr>
          <w:color w:val="auto"/>
          <w:spacing w:val="-2"/>
        </w:rPr>
        <w:t>提供虚假材料谋取中标、成交的</w:t>
      </w:r>
      <w:r>
        <w:rPr>
          <w:rFonts w:ascii="Arial" w:hAnsi="Arial" w:eastAsia="Arial"/>
          <w:color w:val="auto"/>
          <w:spacing w:val="-2"/>
          <w:w w:val="135"/>
        </w:rPr>
        <w:t>”</w:t>
      </w:r>
      <w:r>
        <w:rPr>
          <w:color w:val="auto"/>
          <w:spacing w:val="-2"/>
        </w:rPr>
        <w:t>有关规定予以处理。</w:t>
      </w:r>
    </w:p>
    <w:p>
      <w:pPr>
        <w:pStyle w:val="18"/>
        <w:spacing w:line="405" w:lineRule="auto"/>
        <w:rPr>
          <w:rFonts w:hint="eastAsia"/>
          <w:color w:val="auto"/>
        </w:rPr>
        <w:sectPr>
          <w:pgSz w:w="11910" w:h="16840"/>
          <w:pgMar w:top="1418" w:right="1134" w:bottom="1418" w:left="1134" w:header="880" w:footer="885" w:gutter="0"/>
          <w:cols w:space="720" w:num="1"/>
        </w:sectPr>
      </w:pPr>
    </w:p>
    <w:p>
      <w:pPr>
        <w:pStyle w:val="47"/>
        <w:numPr>
          <w:ilvl w:val="0"/>
          <w:numId w:val="9"/>
        </w:numPr>
        <w:tabs>
          <w:tab w:val="left" w:pos="839"/>
        </w:tabs>
        <w:spacing w:before="72"/>
        <w:ind w:hanging="271"/>
        <w:jc w:val="left"/>
        <w:rPr>
          <w:rFonts w:hint="eastAsia"/>
          <w:color w:val="auto"/>
          <w:sz w:val="24"/>
        </w:rPr>
      </w:pPr>
      <w:bookmarkStart w:id="150" w:name="2_落实政府采购政策需满足的资格要求（如有）"/>
      <w:bookmarkEnd w:id="150"/>
      <w:r>
        <w:rPr>
          <w:color w:val="auto"/>
          <w:sz w:val="24"/>
        </w:rPr>
        <w:t>落实政府采购政策需满足的资格要求（如有</w:t>
      </w:r>
      <w:r>
        <w:rPr>
          <w:color w:val="auto"/>
          <w:spacing w:val="-10"/>
          <w:sz w:val="24"/>
        </w:rPr>
        <w:t>）</w:t>
      </w:r>
    </w:p>
    <w:p>
      <w:pPr>
        <w:pStyle w:val="47"/>
        <w:numPr>
          <w:ilvl w:val="1"/>
          <w:numId w:val="9"/>
        </w:numPr>
        <w:tabs>
          <w:tab w:val="left" w:pos="1077"/>
        </w:tabs>
        <w:spacing w:line="400" w:lineRule="exact"/>
        <w:ind w:left="568" w:right="6726" w:firstLine="0"/>
        <w:rPr>
          <w:rFonts w:hint="eastAsia"/>
          <w:color w:val="auto"/>
          <w:sz w:val="24"/>
        </w:rPr>
      </w:pPr>
      <w:bookmarkStart w:id="151" w:name="2-1_中小企业政策证明文件"/>
      <w:bookmarkEnd w:id="151"/>
      <w:r>
        <w:rPr>
          <w:color w:val="auto"/>
          <w:spacing w:val="-2"/>
          <w:sz w:val="24"/>
        </w:rPr>
        <w:t>中小企业政策证明文件</w:t>
      </w:r>
      <w:r>
        <w:rPr>
          <w:color w:val="auto"/>
          <w:spacing w:val="-4"/>
          <w:sz w:val="24"/>
        </w:rPr>
        <w:t>说明：</w:t>
      </w:r>
    </w:p>
    <w:p>
      <w:pPr>
        <w:pStyle w:val="47"/>
        <w:numPr>
          <w:ilvl w:val="0"/>
          <w:numId w:val="10"/>
        </w:numPr>
        <w:tabs>
          <w:tab w:val="left" w:pos="1200"/>
        </w:tabs>
        <w:spacing w:line="400" w:lineRule="exact"/>
        <w:ind w:right="565" w:firstLine="0"/>
        <w:jc w:val="both"/>
        <w:rPr>
          <w:rFonts w:hint="eastAsia"/>
          <w:color w:val="auto"/>
          <w:sz w:val="24"/>
        </w:rPr>
      </w:pPr>
      <w:r>
        <w:rPr>
          <w:color w:val="auto"/>
          <w:spacing w:val="-2"/>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pStyle w:val="47"/>
        <w:numPr>
          <w:ilvl w:val="0"/>
          <w:numId w:val="10"/>
        </w:numPr>
        <w:tabs>
          <w:tab w:val="left" w:pos="1200"/>
        </w:tabs>
        <w:spacing w:line="400" w:lineRule="exact"/>
        <w:ind w:right="565" w:firstLine="0"/>
        <w:jc w:val="both"/>
        <w:rPr>
          <w:rFonts w:hint="eastAsia"/>
          <w:color w:val="auto"/>
          <w:sz w:val="24"/>
        </w:rPr>
      </w:pPr>
      <w:r>
        <w:rPr>
          <w:color w:val="auto"/>
          <w:spacing w:val="-2"/>
          <w:sz w:val="24"/>
        </w:rPr>
        <w:t>如本项目（包）专门面向中小企业采购，响应文件中须提供《中小企业声明函》</w:t>
      </w:r>
      <w:r>
        <w:rPr>
          <w:color w:val="auto"/>
          <w:spacing w:val="-11"/>
          <w:sz w:val="24"/>
        </w:rPr>
        <w:t>或《残疾人福利性单位声明函》，或提供由省级以上监狱管理局、戒毒管理局</w:t>
      </w:r>
      <w:r>
        <w:rPr>
          <w:color w:val="auto"/>
          <w:spacing w:val="-2"/>
          <w:sz w:val="24"/>
        </w:rPr>
        <w:t>（含新疆生产建设兵团）出具的属于监狱企业的证明文件。</w:t>
      </w:r>
    </w:p>
    <w:p>
      <w:pPr>
        <w:pStyle w:val="47"/>
        <w:numPr>
          <w:ilvl w:val="0"/>
          <w:numId w:val="10"/>
        </w:numPr>
        <w:tabs>
          <w:tab w:val="left" w:pos="1200"/>
        </w:tabs>
        <w:spacing w:line="400" w:lineRule="exact"/>
        <w:ind w:right="565" w:firstLine="0"/>
        <w:jc w:val="both"/>
        <w:rPr>
          <w:rFonts w:hint="eastAsia"/>
          <w:color w:val="auto"/>
          <w:sz w:val="24"/>
        </w:rPr>
      </w:pPr>
      <w:r>
        <w:rPr>
          <w:color w:val="auto"/>
          <w:sz w:val="24"/>
        </w:rPr>
        <w:t>如本项目</w:t>
      </w:r>
      <w:r>
        <w:rPr>
          <w:color w:val="auto"/>
          <w:spacing w:val="2"/>
          <w:sz w:val="24"/>
        </w:rPr>
        <w:t>（</w:t>
      </w:r>
      <w:r>
        <w:rPr>
          <w:color w:val="auto"/>
          <w:sz w:val="24"/>
        </w:rPr>
        <w:t>包</w:t>
      </w:r>
      <w:r>
        <w:rPr>
          <w:color w:val="auto"/>
          <w:spacing w:val="2"/>
          <w:sz w:val="24"/>
        </w:rPr>
        <w:t>）</w:t>
      </w:r>
      <w:r>
        <w:rPr>
          <w:color w:val="auto"/>
          <w:sz w:val="24"/>
        </w:rPr>
        <w:t>预留部分采购项目预算专门面向中小企业采购，且要求获得采购</w:t>
      </w:r>
      <w:r>
        <w:rPr>
          <w:color w:val="auto"/>
          <w:spacing w:val="3"/>
          <w:sz w:val="24"/>
        </w:rPr>
        <w:t>合同的供应商将采购项目中的一定比例分包给一家或者多家中小企业或要求供应商以</w:t>
      </w:r>
      <w:r>
        <w:rPr>
          <w:color w:val="auto"/>
          <w:spacing w:val="-4"/>
          <w:sz w:val="24"/>
        </w:rPr>
        <w:t>联合体形式参加采购活动，响应文件中须提供《中小企业声明函》或《残疾人福利性单</w:t>
      </w:r>
      <w:r>
        <w:rPr>
          <w:color w:val="auto"/>
          <w:spacing w:val="-5"/>
          <w:sz w:val="24"/>
        </w:rPr>
        <w:t>位声明函》或由省级以上监狱管理局、戒毒管理局</w:t>
      </w:r>
      <w:r>
        <w:rPr>
          <w:color w:val="auto"/>
          <w:sz w:val="24"/>
        </w:rPr>
        <w:t>（含新疆生产建设兵团</w:t>
      </w:r>
      <w:r>
        <w:rPr>
          <w:color w:val="auto"/>
          <w:spacing w:val="-12"/>
          <w:sz w:val="24"/>
        </w:rPr>
        <w:t>）</w:t>
      </w:r>
      <w:r>
        <w:rPr>
          <w:color w:val="auto"/>
          <w:spacing w:val="-4"/>
          <w:sz w:val="24"/>
        </w:rPr>
        <w:t>出具的属于</w:t>
      </w:r>
      <w:r>
        <w:rPr>
          <w:color w:val="auto"/>
          <w:sz w:val="24"/>
        </w:rPr>
        <w:t>监狱企业的证明文件。</w:t>
      </w:r>
    </w:p>
    <w:p>
      <w:pPr>
        <w:pStyle w:val="47"/>
        <w:numPr>
          <w:ilvl w:val="0"/>
          <w:numId w:val="10"/>
        </w:numPr>
        <w:tabs>
          <w:tab w:val="left" w:pos="1198"/>
        </w:tabs>
        <w:spacing w:line="400" w:lineRule="exact"/>
        <w:ind w:left="1198" w:hanging="630"/>
        <w:rPr>
          <w:rFonts w:hint="eastAsia"/>
          <w:color w:val="auto"/>
          <w:sz w:val="24"/>
        </w:rPr>
      </w:pPr>
      <w:r>
        <w:rPr>
          <w:color w:val="auto"/>
          <w:spacing w:val="-1"/>
          <w:sz w:val="24"/>
        </w:rPr>
        <w:t>中小企业声明函填写注意事项</w:t>
      </w:r>
    </w:p>
    <w:p>
      <w:pPr>
        <w:pStyle w:val="47"/>
        <w:tabs>
          <w:tab w:val="left" w:pos="840"/>
        </w:tabs>
        <w:spacing w:line="400" w:lineRule="exact"/>
        <w:ind w:left="568" w:right="565" w:firstLine="0"/>
        <w:rPr>
          <w:rFonts w:hint="eastAsia"/>
          <w:color w:val="auto"/>
          <w:sz w:val="24"/>
        </w:rPr>
      </w:pPr>
      <w:r>
        <w:rPr>
          <w:rFonts w:hint="eastAsia"/>
          <w:color w:val="auto"/>
          <w:spacing w:val="-6"/>
          <w:sz w:val="24"/>
        </w:rPr>
        <w:t>1）</w:t>
      </w:r>
      <w:r>
        <w:rPr>
          <w:color w:val="auto"/>
          <w:spacing w:val="-6"/>
          <w:sz w:val="24"/>
        </w:rPr>
        <w:t>《中小企业声明函》由参加政府采购活动的供应商出具。联合体参与的，《中小企业</w:t>
      </w:r>
      <w:r>
        <w:rPr>
          <w:color w:val="auto"/>
          <w:spacing w:val="-2"/>
          <w:sz w:val="24"/>
        </w:rPr>
        <w:t>声明函》可由牵头人出具。</w:t>
      </w:r>
    </w:p>
    <w:p>
      <w:pPr>
        <w:pStyle w:val="47"/>
        <w:tabs>
          <w:tab w:val="left" w:pos="840"/>
        </w:tabs>
        <w:spacing w:line="400" w:lineRule="exact"/>
        <w:ind w:left="568" w:right="565" w:firstLine="0"/>
        <w:rPr>
          <w:rFonts w:hint="eastAsia"/>
          <w:color w:val="auto"/>
          <w:spacing w:val="-2"/>
          <w:sz w:val="24"/>
        </w:rPr>
      </w:pPr>
      <w:r>
        <w:rPr>
          <w:rFonts w:hint="eastAsia"/>
          <w:color w:val="auto"/>
          <w:spacing w:val="-2"/>
          <w:sz w:val="24"/>
        </w:rPr>
        <w:t>2）</w:t>
      </w:r>
      <w:r>
        <w:rPr>
          <w:color w:val="auto"/>
          <w:spacing w:val="-2"/>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pStyle w:val="47"/>
        <w:tabs>
          <w:tab w:val="left" w:pos="840"/>
        </w:tabs>
        <w:spacing w:line="400" w:lineRule="exact"/>
        <w:ind w:left="568" w:right="565" w:firstLine="0"/>
        <w:rPr>
          <w:rFonts w:hint="eastAsia"/>
          <w:color w:val="auto"/>
          <w:spacing w:val="-2"/>
          <w:sz w:val="24"/>
        </w:rPr>
      </w:pPr>
      <w:r>
        <w:rPr>
          <w:rFonts w:hint="eastAsia"/>
          <w:color w:val="auto"/>
          <w:spacing w:val="-2"/>
          <w:sz w:val="24"/>
        </w:rPr>
        <w:t>3）</w:t>
      </w:r>
      <w:r>
        <w:rPr>
          <w:color w:val="auto"/>
          <w:spacing w:val="-2"/>
          <w:sz w:val="24"/>
        </w:rPr>
        <w:t>对于多标的采购项目，供应商应充分、准确地了解所提供货物的制造企业、提供服务的承接企业信息。对相关情况了解不清楚的，不建议填报本声明函。</w:t>
      </w:r>
    </w:p>
    <w:p>
      <w:pPr>
        <w:pStyle w:val="47"/>
        <w:numPr>
          <w:ilvl w:val="0"/>
          <w:numId w:val="10"/>
        </w:numPr>
        <w:tabs>
          <w:tab w:val="left" w:pos="1200"/>
        </w:tabs>
        <w:spacing w:line="400" w:lineRule="exact"/>
        <w:ind w:right="565" w:firstLine="0"/>
        <w:jc w:val="both"/>
        <w:rPr>
          <w:rFonts w:hint="eastAsia"/>
          <w:color w:val="auto"/>
        </w:rPr>
      </w:pPr>
      <w:r>
        <w:rPr>
          <w:color w:val="auto"/>
          <w:spacing w:val="-2"/>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w:t>
      </w:r>
      <w:r>
        <w:rPr>
          <w:color w:val="auto"/>
          <w:spacing w:val="-8"/>
          <w:sz w:val="24"/>
        </w:rPr>
        <w:t>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8"/>
        <w:spacing w:line="408" w:lineRule="auto"/>
        <w:jc w:val="both"/>
        <w:rPr>
          <w:rFonts w:hint="eastAsia"/>
          <w:color w:val="auto"/>
        </w:rPr>
        <w:sectPr>
          <w:pgSz w:w="11910" w:h="16840"/>
          <w:pgMar w:top="1418" w:right="1134" w:bottom="1418" w:left="1134" w:header="880" w:footer="885" w:gutter="0"/>
          <w:cols w:space="720" w:num="1"/>
        </w:sectPr>
      </w:pPr>
    </w:p>
    <w:p>
      <w:pPr>
        <w:pStyle w:val="9"/>
        <w:numPr>
          <w:ilvl w:val="2"/>
          <w:numId w:val="9"/>
        </w:numPr>
        <w:tabs>
          <w:tab w:val="left" w:pos="1383"/>
        </w:tabs>
        <w:spacing w:before="22"/>
        <w:ind w:left="1383" w:hanging="815"/>
        <w:rPr>
          <w:rFonts w:hint="eastAsia"/>
          <w:b w:val="0"/>
          <w:color w:val="auto"/>
          <w:sz w:val="36"/>
        </w:rPr>
      </w:pPr>
      <w:bookmarkStart w:id="152" w:name="2-1-1_中小企业证明文件"/>
      <w:bookmarkEnd w:id="152"/>
      <w:r>
        <w:rPr>
          <w:color w:val="auto"/>
          <w:spacing w:val="-2"/>
        </w:rPr>
        <w:t>中小企业证明文件</w:t>
      </w:r>
    </w:p>
    <w:p>
      <w:pPr>
        <w:pStyle w:val="9"/>
        <w:tabs>
          <w:tab w:val="left" w:pos="1383"/>
        </w:tabs>
        <w:spacing w:before="22"/>
        <w:ind w:left="0"/>
        <w:jc w:val="center"/>
        <w:rPr>
          <w:rFonts w:hint="eastAsia"/>
          <w:b w:val="0"/>
          <w:color w:val="auto"/>
          <w:sz w:val="36"/>
        </w:rPr>
      </w:pPr>
      <w:r>
        <w:rPr>
          <w:color w:val="auto"/>
          <w:sz w:val="36"/>
        </w:rPr>
        <w:t>中小企业声明函（工程、服务）</w:t>
      </w:r>
      <w:r>
        <w:rPr>
          <w:color w:val="auto"/>
          <w:spacing w:val="-5"/>
          <w:sz w:val="36"/>
        </w:rPr>
        <w:t>格式</w:t>
      </w:r>
    </w:p>
    <w:p>
      <w:pPr>
        <w:spacing w:line="360" w:lineRule="auto"/>
        <w:ind w:firstLine="504"/>
        <w:rPr>
          <w:rFonts w:hint="eastAsia"/>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color w:val="auto"/>
          <w:spacing w:val="6"/>
          <w:sz w:val="24"/>
        </w:rPr>
      </w:pPr>
      <w:r>
        <w:rPr>
          <w:color w:val="auto"/>
          <w:spacing w:val="6"/>
          <w:sz w:val="24"/>
        </w:rPr>
        <w:t>1.</w:t>
      </w:r>
      <w:r>
        <w:rPr>
          <w:color w:val="auto"/>
          <w:spacing w:val="6"/>
          <w:sz w:val="24"/>
          <w:u w:val="single"/>
        </w:rPr>
        <w:t xml:space="preserve"> （标的名称） </w:t>
      </w:r>
      <w:r>
        <w:rPr>
          <w:color w:val="auto"/>
          <w:spacing w:val="6"/>
          <w:sz w:val="24"/>
        </w:rPr>
        <w:t>，属于</w:t>
      </w:r>
      <w:r>
        <w:rPr>
          <w:color w:val="auto"/>
          <w:spacing w:val="6"/>
          <w:sz w:val="24"/>
          <w:u w:val="single"/>
        </w:rPr>
        <w:t>（竞争性磋商文件中明确的所属行业）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w:t>
      </w:r>
      <w:r>
        <w:rPr>
          <w:color w:val="auto"/>
          <w:sz w:val="24"/>
        </w:rPr>
        <w:t>______</w:t>
      </w:r>
      <w:r>
        <w:rPr>
          <w:color w:val="auto"/>
          <w:spacing w:val="6"/>
          <w:sz w:val="24"/>
        </w:rPr>
        <w:t>人，营业收入为</w:t>
      </w:r>
      <w:r>
        <w:rPr>
          <w:color w:val="auto"/>
          <w:sz w:val="24"/>
        </w:rPr>
        <w:t>______</w:t>
      </w:r>
      <w:r>
        <w:rPr>
          <w:color w:val="auto"/>
          <w:spacing w:val="6"/>
          <w:sz w:val="24"/>
        </w:rPr>
        <w:t>万元，资产总额为</w:t>
      </w:r>
      <w:r>
        <w:rPr>
          <w:color w:val="auto"/>
          <w:sz w:val="24"/>
        </w:rPr>
        <w:t>______</w:t>
      </w:r>
      <w:r>
        <w:rPr>
          <w:color w:val="auto"/>
          <w:spacing w:val="6"/>
          <w:sz w:val="24"/>
        </w:rPr>
        <w:t>万元</w:t>
      </w:r>
      <w:r>
        <w:rPr>
          <w:color w:val="auto"/>
          <w:spacing w:val="6"/>
          <w:sz w:val="24"/>
          <w:vertAlign w:val="superscript"/>
        </w:rPr>
        <w:t>1</w:t>
      </w:r>
      <w:r>
        <w:rPr>
          <w:color w:val="auto"/>
          <w:spacing w:val="6"/>
          <w:sz w:val="24"/>
        </w:rPr>
        <w:t>，属于（中型企业、小型企业、微型企业）；</w:t>
      </w:r>
    </w:p>
    <w:p>
      <w:pPr>
        <w:spacing w:line="360" w:lineRule="auto"/>
        <w:ind w:firstLine="504"/>
        <w:rPr>
          <w:rFonts w:hint="eastAsia"/>
          <w:color w:val="auto"/>
          <w:spacing w:val="6"/>
          <w:sz w:val="24"/>
        </w:rPr>
      </w:pPr>
      <w:r>
        <w:rPr>
          <w:color w:val="auto"/>
          <w:spacing w:val="6"/>
          <w:sz w:val="24"/>
        </w:rPr>
        <w:t xml:space="preserve">2. </w:t>
      </w:r>
      <w:r>
        <w:rPr>
          <w:color w:val="auto"/>
          <w:spacing w:val="6"/>
          <w:sz w:val="24"/>
          <w:u w:val="single"/>
        </w:rPr>
        <w:t xml:space="preserve">（标的名称） </w:t>
      </w:r>
      <w:r>
        <w:rPr>
          <w:color w:val="auto"/>
          <w:spacing w:val="6"/>
          <w:sz w:val="24"/>
        </w:rPr>
        <w:t>，属于</w:t>
      </w:r>
      <w:r>
        <w:rPr>
          <w:color w:val="auto"/>
          <w:spacing w:val="6"/>
          <w:sz w:val="24"/>
          <w:u w:val="single"/>
        </w:rPr>
        <w:t>（竞争性磋商文件中明确的所属行业）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w:t>
      </w:r>
      <w:r>
        <w:rPr>
          <w:color w:val="auto"/>
          <w:sz w:val="24"/>
        </w:rPr>
        <w:t>______</w:t>
      </w:r>
      <w:r>
        <w:rPr>
          <w:color w:val="auto"/>
          <w:spacing w:val="6"/>
          <w:sz w:val="24"/>
        </w:rPr>
        <w:t>人，营业收入为</w:t>
      </w:r>
      <w:r>
        <w:rPr>
          <w:color w:val="auto"/>
          <w:sz w:val="24"/>
        </w:rPr>
        <w:t>______</w:t>
      </w:r>
      <w:r>
        <w:rPr>
          <w:color w:val="auto"/>
          <w:spacing w:val="6"/>
          <w:sz w:val="24"/>
        </w:rPr>
        <w:t>万元，资产总额为</w:t>
      </w:r>
      <w:r>
        <w:rPr>
          <w:color w:val="auto"/>
          <w:sz w:val="24"/>
        </w:rPr>
        <w:t>______</w:t>
      </w:r>
      <w:r>
        <w:rPr>
          <w:color w:val="auto"/>
          <w:spacing w:val="6"/>
          <w:sz w:val="24"/>
        </w:rPr>
        <w:t>万元，属于</w:t>
      </w:r>
      <w:r>
        <w:rPr>
          <w:color w:val="auto"/>
          <w:spacing w:val="6"/>
          <w:sz w:val="24"/>
          <w:u w:val="single"/>
        </w:rPr>
        <w:t>（中型企业、小型企业、微型企业）</w:t>
      </w:r>
      <w:r>
        <w:rPr>
          <w:color w:val="auto"/>
          <w:spacing w:val="6"/>
          <w:sz w:val="24"/>
        </w:rPr>
        <w:t>；</w:t>
      </w:r>
    </w:p>
    <w:p>
      <w:pPr>
        <w:spacing w:line="360" w:lineRule="auto"/>
        <w:ind w:firstLine="504"/>
        <w:rPr>
          <w:rFonts w:hint="eastAsia"/>
          <w:color w:val="auto"/>
          <w:spacing w:val="6"/>
          <w:sz w:val="24"/>
        </w:rPr>
      </w:pPr>
    </w:p>
    <w:p>
      <w:pPr>
        <w:spacing w:line="360" w:lineRule="auto"/>
        <w:ind w:firstLine="504"/>
        <w:rPr>
          <w:rFonts w:hint="eastAsia"/>
          <w:color w:val="auto"/>
          <w:spacing w:val="6"/>
          <w:sz w:val="24"/>
        </w:rPr>
      </w:pPr>
      <w:r>
        <w:rPr>
          <w:color w:val="auto"/>
          <w:spacing w:val="6"/>
          <w:sz w:val="24"/>
        </w:rPr>
        <w:t>……</w:t>
      </w:r>
    </w:p>
    <w:p>
      <w:pPr>
        <w:spacing w:line="360" w:lineRule="auto"/>
        <w:ind w:firstLine="504"/>
        <w:rPr>
          <w:rFonts w:hint="eastAsia"/>
          <w:color w:val="auto"/>
          <w:spacing w:val="6"/>
          <w:sz w:val="24"/>
        </w:rPr>
      </w:pPr>
      <w:r>
        <w:rPr>
          <w:color w:val="auto"/>
          <w:spacing w:val="6"/>
          <w:sz w:val="24"/>
        </w:rPr>
        <w:t>以上企业，不属于大企业的分支机构，不存在控股股东为大企业的情形，也不存在与大企业的负责人为同一人的情形。</w:t>
      </w:r>
    </w:p>
    <w:p>
      <w:pPr>
        <w:spacing w:line="360" w:lineRule="auto"/>
        <w:ind w:firstLine="504"/>
        <w:rPr>
          <w:rFonts w:hint="eastAsia"/>
          <w:color w:val="auto"/>
          <w:spacing w:val="6"/>
          <w:sz w:val="24"/>
        </w:rPr>
      </w:pPr>
      <w:r>
        <w:rPr>
          <w:color w:val="auto"/>
          <w:spacing w:val="6"/>
          <w:sz w:val="24"/>
        </w:rPr>
        <w:t>本企业对上述声明内容的真实性负责。如有虚假，将依法承担相应责任。</w:t>
      </w:r>
    </w:p>
    <w:p>
      <w:pPr>
        <w:spacing w:line="360" w:lineRule="auto"/>
        <w:ind w:right="360" w:firstLine="480"/>
        <w:jc w:val="right"/>
        <w:rPr>
          <w:rFonts w:hint="eastAsia"/>
          <w:color w:val="auto"/>
          <w:sz w:val="24"/>
        </w:rPr>
      </w:pPr>
    </w:p>
    <w:p>
      <w:pPr>
        <w:spacing w:line="360" w:lineRule="auto"/>
        <w:ind w:right="360" w:firstLine="480"/>
        <w:jc w:val="right"/>
        <w:rPr>
          <w:rFonts w:hint="eastAsia"/>
          <w:color w:val="auto"/>
          <w:sz w:val="24"/>
        </w:rPr>
      </w:pPr>
      <w:r>
        <w:rPr>
          <w:color w:val="auto"/>
          <w:sz w:val="24"/>
        </w:rPr>
        <w:t>企业名称（盖章）：______</w:t>
      </w:r>
    </w:p>
    <w:p>
      <w:pPr>
        <w:spacing w:line="360" w:lineRule="auto"/>
        <w:ind w:right="360" w:firstLine="480"/>
        <w:jc w:val="right"/>
        <w:rPr>
          <w:rFonts w:hint="eastAsia"/>
          <w:color w:val="auto"/>
          <w:sz w:val="24"/>
        </w:rPr>
      </w:pPr>
      <w:r>
        <w:rPr>
          <w:color w:val="auto"/>
          <w:sz w:val="24"/>
        </w:rPr>
        <w:t>日 期：______</w:t>
      </w:r>
    </w:p>
    <w:p>
      <w:pPr>
        <w:adjustRightInd w:val="0"/>
        <w:snapToGrid w:val="0"/>
        <w:rPr>
          <w:rFonts w:hint="eastAsia"/>
          <w:color w:val="auto"/>
          <w:sz w:val="24"/>
          <w:szCs w:val="21"/>
        </w:rPr>
      </w:pPr>
    </w:p>
    <w:p>
      <w:pPr>
        <w:pStyle w:val="59"/>
        <w:rPr>
          <w:color w:val="auto"/>
          <w:sz w:val="24"/>
        </w:rPr>
      </w:pPr>
    </w:p>
    <w:p>
      <w:pPr>
        <w:pStyle w:val="59"/>
        <w:rPr>
          <w:color w:val="auto"/>
          <w:sz w:val="24"/>
        </w:rPr>
      </w:pPr>
    </w:p>
    <w:p>
      <w:pPr>
        <w:pStyle w:val="59"/>
        <w:rPr>
          <w:color w:val="auto"/>
          <w:sz w:val="24"/>
        </w:rPr>
      </w:pPr>
    </w:p>
    <w:p>
      <w:pPr>
        <w:pStyle w:val="59"/>
        <w:rPr>
          <w:color w:val="auto"/>
          <w:sz w:val="24"/>
        </w:rPr>
      </w:pPr>
    </w:p>
    <w:p>
      <w:pPr>
        <w:pStyle w:val="59"/>
        <w:rPr>
          <w:color w:val="auto"/>
          <w:sz w:val="24"/>
        </w:rPr>
      </w:pPr>
    </w:p>
    <w:p>
      <w:pPr>
        <w:pStyle w:val="59"/>
        <w:rPr>
          <w:color w:val="auto"/>
          <w:sz w:val="24"/>
        </w:rPr>
      </w:pPr>
    </w:p>
    <w:p>
      <w:pPr>
        <w:pStyle w:val="59"/>
        <w:rPr>
          <w:color w:val="auto"/>
          <w:sz w:val="24"/>
        </w:rPr>
      </w:pPr>
    </w:p>
    <w:p>
      <w:pPr>
        <w:pStyle w:val="59"/>
        <w:rPr>
          <w:color w:val="auto"/>
          <w:sz w:val="24"/>
        </w:rPr>
      </w:pPr>
    </w:p>
    <w:p>
      <w:pPr>
        <w:adjustRightInd w:val="0"/>
        <w:snapToGrid w:val="0"/>
        <w:rPr>
          <w:rFonts w:hint="eastAsia"/>
          <w:color w:val="auto"/>
          <w:sz w:val="24"/>
          <w:szCs w:val="21"/>
        </w:rPr>
      </w:pPr>
    </w:p>
    <w:tbl>
      <w:tblPr>
        <w:tblStyle w:val="3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rPr>
                <w:rFonts w:hint="eastAsia"/>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pPr>
        <w:rPr>
          <w:rFonts w:hint="eastAsia"/>
          <w:color w:val="auto"/>
          <w:sz w:val="21"/>
        </w:rPr>
      </w:pPr>
    </w:p>
    <w:p>
      <w:pPr>
        <w:rPr>
          <w:rFonts w:hint="eastAsia"/>
          <w:color w:val="auto"/>
          <w:sz w:val="21"/>
        </w:rPr>
        <w:sectPr>
          <w:pgSz w:w="11910" w:h="16840"/>
          <w:pgMar w:top="1418" w:right="1134" w:bottom="1418" w:left="1134" w:header="880" w:footer="885" w:gutter="0"/>
          <w:cols w:space="720" w:num="1"/>
        </w:sectPr>
      </w:pPr>
    </w:p>
    <w:p>
      <w:pPr>
        <w:spacing w:line="623" w:lineRule="exact"/>
        <w:ind w:left="3"/>
        <w:jc w:val="center"/>
        <w:rPr>
          <w:rFonts w:hint="eastAsia" w:ascii="Microsoft JhengHei" w:eastAsia="Microsoft JhengHei"/>
          <w:b/>
          <w:color w:val="auto"/>
          <w:sz w:val="36"/>
        </w:rPr>
      </w:pPr>
      <w:r>
        <w:rPr>
          <w:rFonts w:ascii="Microsoft JhengHei" w:eastAsia="Microsoft JhengHei"/>
          <w:b/>
          <w:color w:val="auto"/>
          <w:spacing w:val="-1"/>
          <w:sz w:val="36"/>
        </w:rPr>
        <w:t>残疾人福利性单位声明函格式</w:t>
      </w:r>
    </w:p>
    <w:p>
      <w:pPr>
        <w:pStyle w:val="18"/>
        <w:spacing w:before="26"/>
        <w:rPr>
          <w:rFonts w:hint="eastAsia" w:ascii="Microsoft JhengHei"/>
          <w:b/>
          <w:color w:val="auto"/>
          <w:sz w:val="36"/>
        </w:rPr>
      </w:pPr>
    </w:p>
    <w:p>
      <w:pPr>
        <w:spacing w:line="588" w:lineRule="exact"/>
        <w:ind w:firstLine="504"/>
        <w:rPr>
          <w:rFonts w:hint="eastAsia"/>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（请进行勾选）</w:t>
      </w:r>
      <w:r>
        <w:rPr>
          <w:color w:val="auto"/>
          <w:spacing w:val="6"/>
          <w:sz w:val="24"/>
        </w:rPr>
        <w:t>：</w:t>
      </w:r>
    </w:p>
    <w:p>
      <w:pPr>
        <w:spacing w:line="588" w:lineRule="exact"/>
        <w:ind w:firstLine="482"/>
        <w:rPr>
          <w:rFonts w:hint="eastAsia"/>
          <w:b/>
          <w:color w:val="auto"/>
          <w:spacing w:val="6"/>
          <w:sz w:val="24"/>
        </w:rPr>
      </w:pPr>
      <w:r>
        <w:rPr>
          <w:rFonts w:hint="eastAsia"/>
          <w:b/>
          <w:color w:val="auto"/>
          <w:sz w:val="24"/>
        </w:rPr>
        <w:t>□</w:t>
      </w:r>
      <w:r>
        <w:rPr>
          <w:b/>
          <w:color w:val="auto"/>
          <w:spacing w:val="6"/>
          <w:sz w:val="24"/>
        </w:rPr>
        <w:t>不属于符合条件的残疾人福利性单位。</w:t>
      </w:r>
    </w:p>
    <w:p>
      <w:pPr>
        <w:spacing w:line="588" w:lineRule="exact"/>
        <w:ind w:firstLine="482"/>
        <w:rPr>
          <w:rFonts w:hint="eastAsia"/>
          <w:color w:val="auto"/>
          <w:spacing w:val="6"/>
          <w:sz w:val="24"/>
        </w:rPr>
      </w:pPr>
      <w:r>
        <w:rPr>
          <w:rFonts w:hint="eastAsia"/>
          <w:b/>
          <w:color w:val="auto"/>
          <w:sz w:val="24"/>
        </w:rPr>
        <w:t>□</w:t>
      </w:r>
      <w:r>
        <w:rPr>
          <w:b/>
          <w:color w:val="auto"/>
          <w:spacing w:val="6"/>
          <w:sz w:val="24"/>
        </w:rPr>
        <w:t>属于符合条件的残疾人福利性单位，</w:t>
      </w:r>
      <w:r>
        <w:rPr>
          <w:color w:val="auto"/>
          <w:spacing w:val="6"/>
          <w:sz w:val="24"/>
        </w:rPr>
        <w:t>且本单位参加</w:t>
      </w:r>
      <w:r>
        <w:rPr>
          <w:color w:val="auto"/>
          <w:sz w:val="24"/>
        </w:rPr>
        <w:t>______</w:t>
      </w:r>
      <w:r>
        <w:rPr>
          <w:color w:val="auto"/>
          <w:spacing w:val="6"/>
          <w:sz w:val="24"/>
        </w:rPr>
        <w:t>单位的</w:t>
      </w:r>
      <w:r>
        <w:rPr>
          <w:color w:val="auto"/>
          <w:sz w:val="24"/>
        </w:rPr>
        <w:t>______</w:t>
      </w:r>
      <w:r>
        <w:rPr>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color w:val="auto"/>
          <w:spacing w:val="6"/>
          <w:sz w:val="24"/>
        </w:rPr>
      </w:pPr>
      <w:r>
        <w:rPr>
          <w:b/>
          <w:color w:val="auto"/>
          <w:spacing w:val="6"/>
          <w:sz w:val="24"/>
        </w:rPr>
        <w:t>本单位对上述声明的真实性负责。如有虚假，将依法承担相应责任。</w:t>
      </w:r>
    </w:p>
    <w:p>
      <w:pPr>
        <w:spacing w:line="588" w:lineRule="exact"/>
        <w:ind w:firstLine="504" w:firstLineChars="200"/>
        <w:rPr>
          <w:rFonts w:hint="eastAsia"/>
          <w:color w:val="auto"/>
          <w:spacing w:val="6"/>
          <w:sz w:val="24"/>
        </w:rPr>
      </w:pPr>
    </w:p>
    <w:p>
      <w:pPr>
        <w:spacing w:line="588" w:lineRule="exact"/>
        <w:ind w:firstLine="504" w:firstLineChars="200"/>
        <w:rPr>
          <w:rFonts w:hint="eastAsia"/>
          <w:color w:val="auto"/>
          <w:spacing w:val="6"/>
          <w:sz w:val="24"/>
        </w:rPr>
      </w:pPr>
    </w:p>
    <w:p>
      <w:pPr>
        <w:tabs>
          <w:tab w:val="left" w:pos="4860"/>
        </w:tabs>
        <w:spacing w:line="588" w:lineRule="exact"/>
        <w:ind w:right="1560" w:firstLine="504" w:firstLineChars="200"/>
        <w:jc w:val="right"/>
        <w:rPr>
          <w:rFonts w:hint="eastAsia"/>
          <w:color w:val="auto"/>
          <w:spacing w:val="6"/>
          <w:sz w:val="24"/>
        </w:rPr>
      </w:pPr>
      <w:r>
        <w:rPr>
          <w:color w:val="auto"/>
          <w:spacing w:val="6"/>
          <w:sz w:val="24"/>
        </w:rPr>
        <w:t xml:space="preserve">         </w:t>
      </w:r>
      <w:r>
        <w:rPr>
          <w:rFonts w:hint="eastAsia"/>
          <w:color w:val="auto"/>
          <w:spacing w:val="6"/>
          <w:sz w:val="24"/>
        </w:rPr>
        <w:t xml:space="preserve">    </w:t>
      </w:r>
      <w:r>
        <w:rPr>
          <w:color w:val="auto"/>
          <w:spacing w:val="6"/>
          <w:sz w:val="24"/>
        </w:rPr>
        <w:t xml:space="preserve"> 单位名称（盖章）：</w:t>
      </w:r>
      <w:r>
        <w:rPr>
          <w:color w:val="auto"/>
          <w:sz w:val="24"/>
        </w:rPr>
        <w:t>______</w:t>
      </w:r>
    </w:p>
    <w:p>
      <w:pPr>
        <w:pStyle w:val="18"/>
        <w:tabs>
          <w:tab w:val="left" w:pos="8137"/>
        </w:tabs>
        <w:ind w:firstLine="5292" w:firstLineChars="2100"/>
        <w:rPr>
          <w:rFonts w:ascii="Times New Roman" w:eastAsia="Times New Roman"/>
          <w:color w:val="auto"/>
        </w:rPr>
      </w:pPr>
      <w:r>
        <w:rPr>
          <w:color w:val="auto"/>
          <w:spacing w:val="6"/>
        </w:rPr>
        <w:t>日  期：</w:t>
      </w:r>
      <w:r>
        <w:rPr>
          <w:color w:val="auto"/>
        </w:rPr>
        <w:t>______</w:t>
      </w:r>
    </w:p>
    <w:p>
      <w:pPr>
        <w:pStyle w:val="18"/>
        <w:rPr>
          <w:rFonts w:ascii="Times New Roman" w:eastAsia="Times New Roman"/>
          <w:color w:val="auto"/>
        </w:rPr>
        <w:sectPr>
          <w:pgSz w:w="11910" w:h="16840"/>
          <w:pgMar w:top="1418" w:right="1134" w:bottom="1418" w:left="1134" w:header="880" w:footer="885" w:gutter="0"/>
          <w:cols w:space="720" w:num="1"/>
        </w:sectPr>
      </w:pPr>
    </w:p>
    <w:p>
      <w:pPr>
        <w:pStyle w:val="47"/>
        <w:numPr>
          <w:ilvl w:val="1"/>
          <w:numId w:val="9"/>
        </w:numPr>
        <w:tabs>
          <w:tab w:val="left" w:pos="1077"/>
        </w:tabs>
        <w:spacing w:before="72"/>
        <w:ind w:left="1077" w:hanging="509"/>
        <w:rPr>
          <w:rFonts w:hint="eastAsia"/>
          <w:color w:val="auto"/>
          <w:sz w:val="24"/>
        </w:rPr>
      </w:pPr>
      <w:bookmarkStart w:id="153" w:name="2-1-2_拟分包情况说明及分包意向协议"/>
      <w:bookmarkEnd w:id="153"/>
      <w:bookmarkStart w:id="154" w:name="2-2_其它落实政府采购政策的资格要求（如有）"/>
      <w:bookmarkEnd w:id="154"/>
      <w:r>
        <w:rPr>
          <w:color w:val="auto"/>
          <w:sz w:val="24"/>
        </w:rPr>
        <w:t>其它落实政府采购政策的资格要求（如有</w:t>
      </w:r>
      <w:r>
        <w:rPr>
          <w:color w:val="auto"/>
          <w:spacing w:val="-10"/>
          <w:sz w:val="24"/>
        </w:rPr>
        <w:t>）</w:t>
      </w:r>
    </w:p>
    <w:p>
      <w:pPr>
        <w:pStyle w:val="47"/>
        <w:rPr>
          <w:rFonts w:hint="eastAsia"/>
          <w:color w:val="auto"/>
          <w:sz w:val="24"/>
        </w:rPr>
        <w:sectPr>
          <w:pgSz w:w="11910" w:h="16840"/>
          <w:pgMar w:top="1418" w:right="1134" w:bottom="1418" w:left="1134" w:header="880" w:footer="885" w:gutter="0"/>
          <w:cols w:space="720" w:num="1"/>
        </w:sectPr>
      </w:pPr>
    </w:p>
    <w:p>
      <w:pPr>
        <w:pStyle w:val="47"/>
        <w:numPr>
          <w:ilvl w:val="0"/>
          <w:numId w:val="9"/>
        </w:numPr>
        <w:tabs>
          <w:tab w:val="left" w:pos="839"/>
        </w:tabs>
        <w:spacing w:before="72"/>
        <w:ind w:hanging="271"/>
        <w:jc w:val="left"/>
        <w:rPr>
          <w:rFonts w:hint="eastAsia"/>
          <w:color w:val="auto"/>
          <w:sz w:val="24"/>
        </w:rPr>
      </w:pPr>
      <w:bookmarkStart w:id="155" w:name="3_本项目的特定资格要求（如有）"/>
      <w:bookmarkEnd w:id="155"/>
      <w:r>
        <w:rPr>
          <w:color w:val="auto"/>
          <w:sz w:val="24"/>
        </w:rPr>
        <w:t>本项目的特定资格要求（如有</w:t>
      </w:r>
      <w:r>
        <w:rPr>
          <w:color w:val="auto"/>
          <w:spacing w:val="-10"/>
          <w:sz w:val="24"/>
        </w:rPr>
        <w:t>）</w:t>
      </w:r>
      <w:bookmarkStart w:id="156" w:name="3-1_联合协议（如有）"/>
      <w:bookmarkEnd w:id="156"/>
    </w:p>
    <w:p>
      <w:pPr>
        <w:pStyle w:val="47"/>
        <w:numPr>
          <w:ilvl w:val="1"/>
          <w:numId w:val="9"/>
        </w:numPr>
        <w:tabs>
          <w:tab w:val="left" w:pos="1077"/>
        </w:tabs>
        <w:spacing w:before="72"/>
        <w:ind w:left="1077" w:hanging="509"/>
        <w:rPr>
          <w:rFonts w:hint="eastAsia"/>
          <w:color w:val="auto"/>
          <w:sz w:val="24"/>
        </w:rPr>
      </w:pPr>
      <w:r>
        <w:rPr>
          <w:color w:val="auto"/>
          <w:sz w:val="24"/>
        </w:rPr>
        <w:t>其他特定资格要求</w:t>
      </w:r>
    </w:p>
    <w:p>
      <w:pPr>
        <w:pStyle w:val="47"/>
        <w:tabs>
          <w:tab w:val="left" w:pos="839"/>
        </w:tabs>
        <w:spacing w:before="72"/>
        <w:ind w:left="839" w:right="960" w:firstLine="0"/>
        <w:rPr>
          <w:rFonts w:hint="eastAsia"/>
          <w:color w:val="auto"/>
          <w:sz w:val="24"/>
        </w:rPr>
      </w:pPr>
      <w:r>
        <w:rPr>
          <w:color w:val="auto"/>
          <w:sz w:val="24"/>
        </w:rPr>
        <w:t>1）供应商须具备建设行政主管部门核发的建筑工程施工总承包三级及以上资质，并具有建设行政主管部门核发的有效的安全生产许可证；</w:t>
      </w:r>
    </w:p>
    <w:p>
      <w:pPr>
        <w:pStyle w:val="47"/>
        <w:tabs>
          <w:tab w:val="left" w:pos="839"/>
        </w:tabs>
        <w:spacing w:before="72"/>
        <w:ind w:left="839" w:right="960" w:firstLine="0"/>
        <w:rPr>
          <w:rFonts w:hint="eastAsia"/>
          <w:color w:val="auto"/>
          <w:sz w:val="24"/>
          <w:szCs w:val="24"/>
          <w:u w:val="single"/>
        </w:rPr>
      </w:pPr>
      <w:r>
        <w:rPr>
          <w:color w:val="auto"/>
          <w:sz w:val="24"/>
        </w:rPr>
        <w:t>2）供应商拟派项目经理须具备建筑工程专业二级及以上注册建造师执业资格和有效的安全生产考核合格证书（B本），且</w:t>
      </w:r>
      <w:bookmarkStart w:id="157" w:name="OLE_LINK10"/>
      <w:r>
        <w:rPr>
          <w:color w:val="auto"/>
          <w:sz w:val="24"/>
        </w:rPr>
        <w:t>在确定成交供应商时未有在施项目</w:t>
      </w:r>
      <w:bookmarkEnd w:id="157"/>
      <w:r>
        <w:rPr>
          <w:color w:val="auto"/>
          <w:sz w:val="24"/>
        </w:rPr>
        <w:t>。</w:t>
      </w:r>
    </w:p>
    <w:p>
      <w:pPr>
        <w:pStyle w:val="47"/>
        <w:tabs>
          <w:tab w:val="left" w:pos="839"/>
        </w:tabs>
        <w:spacing w:before="72"/>
        <w:ind w:left="839" w:right="960" w:firstLine="0"/>
        <w:rPr>
          <w:rFonts w:hint="eastAsia"/>
          <w:color w:val="auto"/>
          <w:sz w:val="24"/>
          <w:szCs w:val="24"/>
          <w:u w:val="single"/>
        </w:rPr>
      </w:pPr>
    </w:p>
    <w:p>
      <w:pPr>
        <w:pStyle w:val="47"/>
        <w:tabs>
          <w:tab w:val="left" w:pos="839"/>
        </w:tabs>
        <w:spacing w:before="72"/>
        <w:ind w:left="839" w:right="960" w:firstLine="0"/>
        <w:rPr>
          <w:rFonts w:hint="eastAsia"/>
          <w:color w:val="auto"/>
          <w:sz w:val="24"/>
          <w:szCs w:val="24"/>
          <w:u w:val="single"/>
        </w:rPr>
      </w:pPr>
    </w:p>
    <w:p>
      <w:pPr>
        <w:pStyle w:val="48"/>
        <w:spacing w:before="13"/>
        <w:ind w:left="107"/>
        <w:rPr>
          <w:rFonts w:hint="eastAsia"/>
          <w:color w:val="auto"/>
          <w:sz w:val="24"/>
        </w:rPr>
      </w:pPr>
      <w:r>
        <w:rPr>
          <w:rFonts w:hint="eastAsia"/>
          <w:color w:val="auto"/>
          <w:spacing w:val="-1"/>
          <w:sz w:val="24"/>
        </w:rPr>
        <w:t>注：1、提供上述资质证书复印件并盖章</w:t>
      </w:r>
      <w:r>
        <w:rPr>
          <w:color w:val="auto"/>
          <w:spacing w:val="7"/>
          <w:w w:val="99"/>
          <w:sz w:val="24"/>
        </w:rPr>
        <w:t>；</w:t>
      </w:r>
    </w:p>
    <w:p>
      <w:pPr>
        <w:pStyle w:val="48"/>
        <w:spacing w:before="40" w:line="271" w:lineRule="auto"/>
        <w:ind w:left="107" w:right="-29" w:firstLine="428" w:firstLineChars="200"/>
        <w:rPr>
          <w:rFonts w:hint="eastAsia"/>
          <w:color w:val="auto"/>
          <w:sz w:val="24"/>
        </w:rPr>
      </w:pPr>
      <w:r>
        <w:rPr>
          <w:rFonts w:hint="eastAsia"/>
          <w:color w:val="auto"/>
          <w:spacing w:val="-13"/>
          <w:sz w:val="24"/>
        </w:rPr>
        <w:t>2、出具承诺书，承诺本项目在</w:t>
      </w:r>
      <w:r>
        <w:rPr>
          <w:color w:val="auto"/>
          <w:sz w:val="24"/>
        </w:rPr>
        <w:t>确定成交供应商时</w:t>
      </w:r>
      <w:r>
        <w:rPr>
          <w:rFonts w:hint="eastAsia"/>
          <w:color w:val="auto"/>
          <w:sz w:val="24"/>
        </w:rPr>
        <w:t>项目经理</w:t>
      </w:r>
      <w:r>
        <w:rPr>
          <w:color w:val="auto"/>
          <w:sz w:val="24"/>
        </w:rPr>
        <w:t>未有在施项目</w:t>
      </w:r>
      <w:r>
        <w:rPr>
          <w:rFonts w:hint="eastAsia"/>
          <w:color w:val="auto"/>
          <w:sz w:val="24"/>
        </w:rPr>
        <w:t>，格式自拟，加盖公章</w:t>
      </w:r>
      <w:r>
        <w:rPr>
          <w:rFonts w:hint="eastAsia"/>
          <w:color w:val="auto"/>
          <w:spacing w:val="-2"/>
          <w:sz w:val="24"/>
        </w:rPr>
        <w:t>。</w:t>
      </w:r>
    </w:p>
    <w:p>
      <w:pPr>
        <w:pStyle w:val="47"/>
        <w:tabs>
          <w:tab w:val="left" w:pos="839"/>
        </w:tabs>
        <w:spacing w:before="72"/>
        <w:ind w:left="839" w:firstLine="0"/>
        <w:jc w:val="right"/>
        <w:rPr>
          <w:rFonts w:hint="eastAsia"/>
          <w:color w:val="auto"/>
          <w:sz w:val="24"/>
        </w:rPr>
      </w:pPr>
    </w:p>
    <w:p>
      <w:pPr>
        <w:pStyle w:val="47"/>
        <w:numPr>
          <w:ilvl w:val="0"/>
          <w:numId w:val="9"/>
        </w:numPr>
        <w:tabs>
          <w:tab w:val="left" w:pos="839"/>
        </w:tabs>
        <w:spacing w:before="72"/>
        <w:ind w:hanging="271"/>
        <w:jc w:val="left"/>
        <w:rPr>
          <w:rFonts w:hint="eastAsia"/>
          <w:color w:val="auto"/>
          <w:sz w:val="24"/>
        </w:rPr>
        <w:sectPr>
          <w:pgSz w:w="11910" w:h="16840"/>
          <w:pgMar w:top="1418" w:right="1134" w:bottom="1418" w:left="1134" w:header="880" w:footer="885" w:gutter="0"/>
          <w:cols w:space="720" w:num="1"/>
        </w:sectPr>
      </w:pPr>
    </w:p>
    <w:p>
      <w:pPr>
        <w:pStyle w:val="47"/>
        <w:numPr>
          <w:ilvl w:val="0"/>
          <w:numId w:val="9"/>
        </w:numPr>
        <w:tabs>
          <w:tab w:val="left" w:pos="839"/>
        </w:tabs>
        <w:spacing w:before="72"/>
        <w:ind w:hanging="271"/>
        <w:jc w:val="left"/>
        <w:rPr>
          <w:rFonts w:hint="eastAsia"/>
          <w:color w:val="auto"/>
          <w:sz w:val="24"/>
        </w:rPr>
      </w:pPr>
      <w:bookmarkStart w:id="158" w:name="4_磋商保证金凭证/交款单据电子件"/>
      <w:bookmarkEnd w:id="158"/>
      <w:r>
        <w:rPr>
          <w:color w:val="auto"/>
          <w:sz w:val="24"/>
        </w:rPr>
        <w:t>磋商保证金凭证</w:t>
      </w:r>
      <w:r>
        <w:rPr>
          <w:rFonts w:ascii="Arial" w:eastAsia="Arial"/>
          <w:color w:val="auto"/>
          <w:sz w:val="24"/>
        </w:rPr>
        <w:t>/</w:t>
      </w:r>
      <w:r>
        <w:rPr>
          <w:color w:val="auto"/>
          <w:spacing w:val="-2"/>
          <w:sz w:val="24"/>
        </w:rPr>
        <w:t>交款单据电子件</w:t>
      </w:r>
    </w:p>
    <w:p>
      <w:pPr>
        <w:pStyle w:val="47"/>
        <w:rPr>
          <w:rFonts w:hint="eastAsia"/>
          <w:color w:val="auto"/>
          <w:sz w:val="24"/>
        </w:rPr>
        <w:sectPr>
          <w:pgSz w:w="11910" w:h="16840"/>
          <w:pgMar w:top="1418" w:right="1134" w:bottom="1418" w:left="1134" w:header="880" w:footer="885" w:gutter="0"/>
          <w:cols w:space="720" w:num="1"/>
        </w:sectPr>
      </w:pPr>
    </w:p>
    <w:p>
      <w:pPr>
        <w:pStyle w:val="47"/>
        <w:numPr>
          <w:ilvl w:val="0"/>
          <w:numId w:val="9"/>
        </w:numPr>
        <w:tabs>
          <w:tab w:val="left" w:pos="959"/>
        </w:tabs>
        <w:spacing w:before="72"/>
        <w:ind w:left="959" w:hanging="391"/>
        <w:jc w:val="left"/>
        <w:rPr>
          <w:rFonts w:hint="eastAsia"/>
          <w:color w:val="auto"/>
          <w:sz w:val="24"/>
        </w:rPr>
      </w:pPr>
      <w:bookmarkStart w:id="159" w:name="5__响应书（实质性格式）"/>
      <w:bookmarkEnd w:id="159"/>
      <w:r>
        <w:rPr>
          <w:color w:val="auto"/>
          <w:sz w:val="24"/>
        </w:rPr>
        <w:t>响应书（实质性格式</w:t>
      </w:r>
      <w:r>
        <w:rPr>
          <w:color w:val="auto"/>
          <w:spacing w:val="-10"/>
          <w:sz w:val="24"/>
        </w:rPr>
        <w:t>）</w:t>
      </w:r>
    </w:p>
    <w:p>
      <w:pPr>
        <w:pStyle w:val="18"/>
        <w:spacing w:before="58"/>
        <w:rPr>
          <w:rFonts w:hint="eastAsia"/>
          <w:color w:val="auto"/>
          <w:sz w:val="36"/>
        </w:rPr>
      </w:pPr>
    </w:p>
    <w:p>
      <w:pPr>
        <w:ind w:right="1"/>
        <w:jc w:val="center"/>
        <w:rPr>
          <w:rFonts w:hint="eastAsia" w:ascii="Microsoft JhengHei" w:eastAsia="Microsoft JhengHei"/>
          <w:b/>
          <w:color w:val="auto"/>
          <w:sz w:val="36"/>
        </w:rPr>
      </w:pPr>
      <w:r>
        <w:rPr>
          <w:rFonts w:ascii="Microsoft JhengHei" w:eastAsia="Microsoft JhengHei"/>
          <w:b/>
          <w:color w:val="auto"/>
          <w:spacing w:val="-4"/>
          <w:sz w:val="36"/>
        </w:rPr>
        <w:t>响应书</w:t>
      </w:r>
    </w:p>
    <w:p>
      <w:pPr>
        <w:pStyle w:val="18"/>
        <w:spacing w:before="235"/>
        <w:ind w:left="568"/>
        <w:rPr>
          <w:rFonts w:hint="eastAsia"/>
          <w:color w:val="auto"/>
        </w:rPr>
      </w:pPr>
      <w:r>
        <w:rPr>
          <w:color w:val="auto"/>
          <w:spacing w:val="-60"/>
        </w:rPr>
        <w:t>致：</w:t>
      </w:r>
      <w:r>
        <w:rPr>
          <w:color w:val="auto"/>
          <w:u w:val="single"/>
        </w:rPr>
        <w:t>（采购人或采购代理机构</w:t>
      </w:r>
      <w:r>
        <w:rPr>
          <w:color w:val="auto"/>
          <w:spacing w:val="-10"/>
          <w:u w:val="single"/>
        </w:rPr>
        <w:t>）</w:t>
      </w:r>
    </w:p>
    <w:p>
      <w:pPr>
        <w:pStyle w:val="18"/>
        <w:rPr>
          <w:rFonts w:hint="eastAsia"/>
          <w:color w:val="auto"/>
        </w:rPr>
      </w:pPr>
    </w:p>
    <w:p>
      <w:pPr>
        <w:pStyle w:val="18"/>
        <w:spacing w:before="18"/>
        <w:rPr>
          <w:rFonts w:hint="eastAsia"/>
          <w:color w:val="auto"/>
        </w:rPr>
      </w:pPr>
    </w:p>
    <w:p>
      <w:pPr>
        <w:pStyle w:val="18"/>
        <w:tabs>
          <w:tab w:val="left" w:pos="3362"/>
        </w:tabs>
        <w:spacing w:line="405" w:lineRule="auto"/>
        <w:ind w:left="568" w:right="564" w:firstLine="408"/>
        <w:rPr>
          <w:rFonts w:hint="eastAsia"/>
          <w:color w:val="auto"/>
        </w:rPr>
      </w:pPr>
      <w:r>
        <w:rPr>
          <w:color w:val="auto"/>
          <w:spacing w:val="-2"/>
        </w:rPr>
        <w:t>我方参加你方就</w:t>
      </w:r>
      <w:r>
        <w:rPr>
          <w:rFonts w:ascii="Times New Roman" w:eastAsia="Times New Roman"/>
          <w:color w:val="auto"/>
          <w:u w:val="single"/>
        </w:rPr>
        <w:tab/>
      </w:r>
      <w:r>
        <w:rPr>
          <w:color w:val="auto"/>
          <w:spacing w:val="-2"/>
        </w:rPr>
        <w:t>（项目名称，项目编号）组织的采购活动，并对此项目进行磋商。</w:t>
      </w:r>
    </w:p>
    <w:p>
      <w:pPr>
        <w:pStyle w:val="47"/>
        <w:numPr>
          <w:ilvl w:val="0"/>
          <w:numId w:val="11"/>
        </w:numPr>
        <w:tabs>
          <w:tab w:val="left" w:pos="1323"/>
        </w:tabs>
        <w:spacing w:before="5"/>
        <w:ind w:left="1323" w:hanging="347"/>
        <w:rPr>
          <w:rFonts w:hint="eastAsia"/>
          <w:color w:val="auto"/>
          <w:sz w:val="24"/>
        </w:rPr>
      </w:pPr>
      <w:r>
        <w:rPr>
          <w:color w:val="auto"/>
          <w:spacing w:val="-1"/>
          <w:sz w:val="24"/>
        </w:rPr>
        <w:t>我方已详细审查全部竞争性磋商文件，自愿参与磋商并承诺如下：</w:t>
      </w:r>
    </w:p>
    <w:p>
      <w:pPr>
        <w:pStyle w:val="47"/>
        <w:numPr>
          <w:ilvl w:val="0"/>
          <w:numId w:val="12"/>
        </w:numPr>
        <w:tabs>
          <w:tab w:val="left" w:pos="1630"/>
          <w:tab w:val="left" w:pos="6911"/>
        </w:tabs>
        <w:spacing w:before="213"/>
        <w:ind w:left="1630" w:hanging="630"/>
        <w:rPr>
          <w:rFonts w:hint="eastAsia"/>
          <w:color w:val="auto"/>
          <w:sz w:val="24"/>
        </w:rPr>
      </w:pPr>
      <w:r>
        <w:rPr>
          <w:color w:val="auto"/>
          <w:sz w:val="24"/>
        </w:rPr>
        <w:t>本响应有效期为自响应文件提交截止之日</w:t>
      </w:r>
      <w:r>
        <w:rPr>
          <w:color w:val="auto"/>
          <w:spacing w:val="-10"/>
          <w:sz w:val="24"/>
        </w:rPr>
        <w:t>起</w:t>
      </w:r>
      <w:r>
        <w:rPr>
          <w:rFonts w:hint="eastAsia" w:ascii="Times New Roman" w:eastAsiaTheme="minorEastAsia"/>
          <w:color w:val="auto"/>
          <w:sz w:val="24"/>
          <w:u w:val="single"/>
        </w:rPr>
        <w:t>90</w:t>
      </w:r>
      <w:r>
        <w:rPr>
          <w:color w:val="auto"/>
          <w:sz w:val="24"/>
        </w:rPr>
        <w:t>个日历日</w:t>
      </w:r>
      <w:r>
        <w:rPr>
          <w:color w:val="auto"/>
          <w:spacing w:val="-10"/>
          <w:sz w:val="24"/>
        </w:rPr>
        <w:t>。</w:t>
      </w:r>
    </w:p>
    <w:p>
      <w:pPr>
        <w:pStyle w:val="47"/>
        <w:numPr>
          <w:ilvl w:val="0"/>
          <w:numId w:val="12"/>
        </w:numPr>
        <w:tabs>
          <w:tab w:val="left" w:pos="1636"/>
        </w:tabs>
        <w:spacing w:before="216" w:line="405" w:lineRule="auto"/>
        <w:ind w:left="928" w:right="565" w:firstLine="72"/>
        <w:rPr>
          <w:rFonts w:hint="eastAsia"/>
          <w:color w:val="auto"/>
          <w:sz w:val="24"/>
        </w:rPr>
      </w:pPr>
      <w:r>
        <w:rPr>
          <w:color w:val="auto"/>
          <w:spacing w:val="-2"/>
          <w:sz w:val="24"/>
        </w:rPr>
        <w:t>除合同条款及采购需求偏离表列出的偏离外，我方响应竞争性磋商文件的全</w:t>
      </w:r>
      <w:r>
        <w:rPr>
          <w:color w:val="auto"/>
          <w:spacing w:val="-4"/>
          <w:sz w:val="24"/>
        </w:rPr>
        <w:t>部要求。</w:t>
      </w:r>
    </w:p>
    <w:p>
      <w:pPr>
        <w:pStyle w:val="47"/>
        <w:numPr>
          <w:ilvl w:val="0"/>
          <w:numId w:val="12"/>
        </w:numPr>
        <w:tabs>
          <w:tab w:val="left" w:pos="1618"/>
        </w:tabs>
        <w:spacing w:before="2"/>
        <w:ind w:left="1618" w:hanging="630"/>
        <w:rPr>
          <w:rFonts w:hint="eastAsia"/>
          <w:color w:val="auto"/>
          <w:sz w:val="24"/>
        </w:rPr>
      </w:pPr>
      <w:r>
        <w:rPr>
          <w:color w:val="auto"/>
          <w:spacing w:val="-1"/>
          <w:sz w:val="24"/>
        </w:rPr>
        <w:t>我方已提供的全部文件资料是真实、准确的，并对此承担一切法律后果。</w:t>
      </w:r>
    </w:p>
    <w:p>
      <w:pPr>
        <w:pStyle w:val="47"/>
        <w:numPr>
          <w:ilvl w:val="0"/>
          <w:numId w:val="12"/>
        </w:numPr>
        <w:tabs>
          <w:tab w:val="left" w:pos="1627"/>
        </w:tabs>
        <w:spacing w:before="216" w:line="405" w:lineRule="auto"/>
        <w:ind w:left="568" w:right="565" w:firstLine="420"/>
        <w:rPr>
          <w:rFonts w:hint="eastAsia"/>
          <w:color w:val="auto"/>
          <w:sz w:val="24"/>
        </w:rPr>
      </w:pPr>
      <w:r>
        <w:rPr>
          <w:color w:val="auto"/>
          <w:spacing w:val="-2"/>
          <w:sz w:val="24"/>
        </w:rPr>
        <w:t>如我方成交，我方将在法律规定的期限内与你方签订合同，按照竞争性磋商文件要求提交履约保证金，并在合同约定的期限内完成合同规定的全部义务。</w:t>
      </w:r>
    </w:p>
    <w:p>
      <w:pPr>
        <w:pStyle w:val="47"/>
        <w:numPr>
          <w:ilvl w:val="0"/>
          <w:numId w:val="11"/>
        </w:numPr>
        <w:tabs>
          <w:tab w:val="left" w:pos="1335"/>
          <w:tab w:val="left" w:pos="4576"/>
        </w:tabs>
        <w:spacing w:before="2"/>
        <w:ind w:left="1335" w:hanging="347"/>
        <w:rPr>
          <w:rFonts w:hint="eastAsia"/>
          <w:color w:val="auto"/>
          <w:sz w:val="24"/>
        </w:rPr>
      </w:pPr>
      <w:r>
        <w:rPr>
          <w:color w:val="auto"/>
          <w:sz w:val="24"/>
        </w:rPr>
        <w:t>其他补充条款（如有</w:t>
      </w:r>
      <w:r>
        <w:rPr>
          <w:color w:val="auto"/>
          <w:spacing w:val="-125"/>
          <w:sz w:val="24"/>
        </w:rPr>
        <w:t>）</w:t>
      </w:r>
      <w:r>
        <w:rPr>
          <w:color w:val="auto"/>
          <w:spacing w:val="-5"/>
          <w:sz w:val="24"/>
        </w:rPr>
        <w:t>：</w:t>
      </w:r>
      <w:r>
        <w:rPr>
          <w:rFonts w:ascii="Times New Roman" w:eastAsia="Times New Roman"/>
          <w:color w:val="auto"/>
          <w:sz w:val="24"/>
          <w:u w:val="single"/>
        </w:rPr>
        <w:tab/>
      </w:r>
      <w:r>
        <w:rPr>
          <w:color w:val="auto"/>
          <w:spacing w:val="-10"/>
          <w:sz w:val="24"/>
        </w:rPr>
        <w:t>。</w:t>
      </w:r>
    </w:p>
    <w:p>
      <w:pPr>
        <w:pStyle w:val="18"/>
        <w:spacing w:before="216"/>
        <w:ind w:left="1048"/>
        <w:rPr>
          <w:rFonts w:hint="eastAsia"/>
          <w:color w:val="auto"/>
        </w:rPr>
      </w:pPr>
      <w:r>
        <w:rPr>
          <w:color w:val="auto"/>
          <w:spacing w:val="-1"/>
        </w:rPr>
        <w:t>与本磋商有关的一切正式往来信函请寄：</w:t>
      </w:r>
    </w:p>
    <w:p>
      <w:pPr>
        <w:pStyle w:val="18"/>
        <w:rPr>
          <w:rFonts w:hint="eastAsia"/>
          <w:color w:val="auto"/>
        </w:rPr>
      </w:pPr>
    </w:p>
    <w:p>
      <w:pPr>
        <w:pStyle w:val="18"/>
        <w:spacing w:before="18"/>
        <w:rPr>
          <w:rFonts w:hint="eastAsia"/>
          <w:color w:val="auto"/>
        </w:rPr>
      </w:pPr>
    </w:p>
    <w:p>
      <w:pPr>
        <w:pStyle w:val="18"/>
        <w:tabs>
          <w:tab w:val="left" w:pos="4525"/>
          <w:tab w:val="left" w:pos="5188"/>
          <w:tab w:val="left" w:pos="5788"/>
          <w:tab w:val="left" w:pos="9085"/>
          <w:tab w:val="left" w:pos="9205"/>
        </w:tabs>
        <w:spacing w:line="405" w:lineRule="auto"/>
        <w:ind w:left="988" w:right="1000"/>
        <w:rPr>
          <w:rFonts w:ascii="Times New Roman" w:eastAsia="Times New Roman"/>
          <w:color w:val="auto"/>
        </w:rPr>
      </w:pPr>
      <w:r>
        <w:rPr>
          <w:color w:val="auto"/>
          <w:spacing w:val="-6"/>
        </w:rPr>
        <w:t>地址</w:t>
      </w:r>
      <w:r>
        <w:rPr>
          <w:rFonts w:ascii="Times New Roman" w:eastAsia="Times New Roman"/>
          <w:color w:val="auto"/>
          <w:u w:val="single"/>
        </w:rPr>
        <w:tab/>
      </w:r>
      <w:r>
        <w:rPr>
          <w:rFonts w:ascii="Times New Roman" w:eastAsia="Times New Roman"/>
          <w:color w:val="auto"/>
        </w:rPr>
        <w:tab/>
      </w:r>
      <w:r>
        <w:rPr>
          <w:color w:val="auto"/>
          <w:spacing w:val="-10"/>
        </w:rPr>
        <w:t>传</w:t>
      </w:r>
      <w:r>
        <w:rPr>
          <w:color w:val="auto"/>
        </w:rPr>
        <w:tab/>
      </w:r>
      <w:r>
        <w:rPr>
          <w:color w:val="auto"/>
          <w:spacing w:val="-10"/>
        </w:rPr>
        <w:t>真</w:t>
      </w:r>
      <w:r>
        <w:rPr>
          <w:rFonts w:ascii="Times New Roman" w:eastAsia="Times New Roman"/>
          <w:color w:val="auto"/>
          <w:u w:val="single"/>
        </w:rPr>
        <w:tab/>
      </w:r>
      <w:r>
        <w:rPr>
          <w:rFonts w:ascii="Times New Roman" w:eastAsia="Times New Roman"/>
          <w:color w:val="auto"/>
        </w:rPr>
        <w:t xml:space="preserve"> </w:t>
      </w:r>
      <w:r>
        <w:rPr>
          <w:color w:val="auto"/>
          <w:spacing w:val="-6"/>
        </w:rPr>
        <w:t>电话</w:t>
      </w:r>
      <w:r>
        <w:rPr>
          <w:rFonts w:ascii="Times New Roman" w:eastAsia="Times New Roman"/>
          <w:color w:val="auto"/>
          <w:u w:val="single"/>
        </w:rPr>
        <w:tab/>
      </w:r>
      <w:r>
        <w:rPr>
          <w:rFonts w:ascii="Times New Roman" w:eastAsia="Times New Roman"/>
          <w:color w:val="auto"/>
        </w:rPr>
        <w:tab/>
      </w:r>
      <w:r>
        <w:rPr>
          <w:color w:val="auto"/>
          <w:spacing w:val="-4"/>
        </w:rPr>
        <w:t>电子函件</w:t>
      </w:r>
      <w:r>
        <w:rPr>
          <w:rFonts w:ascii="Times New Roman" w:eastAsia="Times New Roman"/>
          <w:color w:val="auto"/>
          <w:u w:val="single"/>
        </w:rPr>
        <w:tab/>
      </w:r>
      <w:r>
        <w:rPr>
          <w:rFonts w:ascii="Times New Roman" w:eastAsia="Times New Roman"/>
          <w:color w:val="auto"/>
          <w:u w:val="single"/>
        </w:rPr>
        <w:tab/>
      </w:r>
    </w:p>
    <w:p>
      <w:pPr>
        <w:pStyle w:val="18"/>
        <w:rPr>
          <w:rFonts w:hint="eastAsia" w:ascii="Times New Roman"/>
          <w:color w:val="auto"/>
        </w:rPr>
      </w:pPr>
    </w:p>
    <w:p>
      <w:pPr>
        <w:pStyle w:val="18"/>
        <w:rPr>
          <w:rFonts w:hint="eastAsia" w:ascii="Times New Roman"/>
          <w:color w:val="auto"/>
        </w:rPr>
      </w:pPr>
    </w:p>
    <w:p>
      <w:pPr>
        <w:pStyle w:val="18"/>
        <w:rPr>
          <w:rFonts w:hint="eastAsia" w:ascii="Times New Roman"/>
          <w:color w:val="auto"/>
        </w:rPr>
      </w:pPr>
    </w:p>
    <w:p>
      <w:pPr>
        <w:pStyle w:val="18"/>
        <w:spacing w:before="182"/>
        <w:rPr>
          <w:rFonts w:hint="eastAsia" w:ascii="Times New Roman"/>
          <w:color w:val="auto"/>
        </w:rPr>
      </w:pPr>
    </w:p>
    <w:p>
      <w:pPr>
        <w:pStyle w:val="18"/>
        <w:tabs>
          <w:tab w:val="left" w:pos="2128"/>
          <w:tab w:val="left" w:pos="2848"/>
          <w:tab w:val="left" w:pos="3568"/>
          <w:tab w:val="left" w:pos="4465"/>
        </w:tabs>
        <w:spacing w:line="427" w:lineRule="auto"/>
        <w:ind w:left="928" w:right="5740"/>
        <w:rPr>
          <w:rFonts w:hint="eastAsia"/>
          <w:color w:val="auto"/>
        </w:rPr>
      </w:pPr>
      <w:r>
        <w:rPr>
          <w:color w:val="auto"/>
          <w:spacing w:val="-2"/>
        </w:rPr>
        <w:t>供应商名称（加盖公章</w:t>
      </w:r>
      <w:r>
        <w:rPr>
          <w:color w:val="auto"/>
          <w:spacing w:val="-120"/>
        </w:rPr>
        <w:t>）</w:t>
      </w:r>
      <w:r>
        <w:rPr>
          <w:color w:val="auto"/>
        </w:rPr>
        <w:t>：</w:t>
      </w:r>
      <w:r>
        <w:rPr>
          <w:rFonts w:ascii="Times New Roman" w:eastAsia="Times New Roman"/>
          <w:color w:val="auto"/>
          <w:u w:val="single"/>
        </w:rPr>
        <w:tab/>
      </w:r>
      <w:r>
        <w:rPr>
          <w:rFonts w:ascii="Times New Roman" w:eastAsia="Times New Roman"/>
          <w:color w:val="auto"/>
        </w:rPr>
        <w:t xml:space="preserve"> </w:t>
      </w:r>
      <w:r>
        <w:rPr>
          <w:color w:val="auto"/>
          <w:spacing w:val="-4"/>
        </w:rPr>
        <w:t>日期：</w:t>
      </w: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pPr>
        <w:pStyle w:val="18"/>
        <w:spacing w:line="427" w:lineRule="auto"/>
        <w:rPr>
          <w:rFonts w:hint="eastAsia"/>
          <w:color w:val="auto"/>
        </w:rPr>
        <w:sectPr>
          <w:pgSz w:w="11910" w:h="16840"/>
          <w:pgMar w:top="1418" w:right="1134" w:bottom="1418" w:left="1134" w:header="880" w:footer="885" w:gutter="0"/>
          <w:cols w:space="720" w:num="1"/>
        </w:sectPr>
      </w:pPr>
    </w:p>
    <w:p>
      <w:pPr>
        <w:pStyle w:val="47"/>
        <w:numPr>
          <w:ilvl w:val="0"/>
          <w:numId w:val="9"/>
        </w:numPr>
        <w:tabs>
          <w:tab w:val="left" w:pos="959"/>
        </w:tabs>
        <w:spacing w:before="72"/>
        <w:ind w:left="959" w:hanging="391"/>
        <w:jc w:val="left"/>
        <w:rPr>
          <w:rFonts w:hint="eastAsia"/>
          <w:color w:val="auto"/>
          <w:sz w:val="24"/>
        </w:rPr>
      </w:pPr>
      <w:bookmarkStart w:id="160" w:name="6__授权委托书（实质性格式）"/>
      <w:bookmarkEnd w:id="160"/>
      <w:r>
        <w:rPr>
          <w:color w:val="auto"/>
          <w:sz w:val="24"/>
        </w:rPr>
        <w:t>授权委托书（实质性格式</w:t>
      </w:r>
      <w:r>
        <w:rPr>
          <w:color w:val="auto"/>
          <w:spacing w:val="-10"/>
          <w:sz w:val="24"/>
        </w:rPr>
        <w:t>）</w:t>
      </w:r>
    </w:p>
    <w:p>
      <w:pPr>
        <w:spacing w:before="102"/>
        <w:ind w:right="1"/>
        <w:jc w:val="center"/>
        <w:rPr>
          <w:rFonts w:hint="eastAsia" w:ascii="Microsoft JhengHei" w:eastAsia="Microsoft JhengHei"/>
          <w:b/>
          <w:color w:val="auto"/>
          <w:sz w:val="36"/>
        </w:rPr>
      </w:pPr>
      <w:r>
        <w:rPr>
          <w:rFonts w:ascii="Microsoft JhengHei" w:eastAsia="Microsoft JhengHei"/>
          <w:b/>
          <w:color w:val="auto"/>
          <w:spacing w:val="-2"/>
          <w:sz w:val="36"/>
        </w:rPr>
        <w:t>授权委托书</w:t>
      </w:r>
    </w:p>
    <w:p>
      <w:pPr>
        <w:pStyle w:val="18"/>
        <w:tabs>
          <w:tab w:val="left" w:pos="1910"/>
          <w:tab w:val="left" w:pos="3513"/>
          <w:tab w:val="left" w:pos="9697"/>
        </w:tabs>
        <w:spacing w:before="235"/>
        <w:ind w:left="988"/>
        <w:rPr>
          <w:rFonts w:ascii="Times New Roman" w:eastAsia="Times New Roman"/>
          <w:color w:val="auto"/>
        </w:rPr>
      </w:pPr>
      <w:r>
        <w:rPr>
          <w:color w:val="auto"/>
        </w:rPr>
        <w:t>本</w:t>
      </w:r>
      <w:r>
        <w:rPr>
          <w:color w:val="auto"/>
          <w:spacing w:val="-10"/>
        </w:rPr>
        <w:t>人</w:t>
      </w:r>
      <w:r>
        <w:rPr>
          <w:rFonts w:ascii="Times New Roman" w:eastAsia="Times New Roman"/>
          <w:color w:val="auto"/>
          <w:u w:val="single"/>
        </w:rPr>
        <w:tab/>
      </w:r>
      <w:r>
        <w:rPr>
          <w:color w:val="auto"/>
          <w:spacing w:val="-10"/>
        </w:rPr>
        <w:t>（姓名）系</w:t>
      </w:r>
      <w:r>
        <w:rPr>
          <w:rFonts w:ascii="Times New Roman" w:eastAsia="Times New Roman"/>
          <w:color w:val="auto"/>
          <w:u w:val="single"/>
        </w:rPr>
        <w:tab/>
      </w:r>
      <w:r>
        <w:rPr>
          <w:color w:val="auto"/>
          <w:spacing w:val="-4"/>
        </w:rPr>
        <w:t>（供应商名称）的法定代表人（单位负责人</w:t>
      </w:r>
      <w:r>
        <w:rPr>
          <w:color w:val="auto"/>
          <w:spacing w:val="-80"/>
        </w:rPr>
        <w:t>），</w:t>
      </w:r>
      <w:r>
        <w:rPr>
          <w:color w:val="auto"/>
          <w:spacing w:val="-4"/>
        </w:rPr>
        <w:t>现委</w:t>
      </w:r>
      <w:r>
        <w:rPr>
          <w:color w:val="auto"/>
          <w:spacing w:val="-10"/>
        </w:rPr>
        <w:t>托</w:t>
      </w:r>
      <w:r>
        <w:rPr>
          <w:rFonts w:ascii="Times New Roman" w:eastAsia="Times New Roman"/>
          <w:color w:val="auto"/>
          <w:u w:val="single"/>
        </w:rPr>
        <w:tab/>
      </w:r>
    </w:p>
    <w:p>
      <w:pPr>
        <w:pStyle w:val="18"/>
        <w:tabs>
          <w:tab w:val="left" w:pos="1528"/>
        </w:tabs>
        <w:spacing w:before="213" w:line="405" w:lineRule="auto"/>
        <w:ind w:left="568" w:right="517"/>
        <w:rPr>
          <w:rFonts w:hint="eastAsia"/>
          <w:color w:val="auto"/>
        </w:rPr>
      </w:pPr>
      <w:r>
        <w:rPr>
          <w:color w:val="auto"/>
          <w:spacing w:val="-2"/>
        </w:rPr>
        <w:t>（姓名）为我方代理人。代理人根据授权，以我方名义签署、澄清确认、提交、撤回、</w:t>
      </w:r>
      <w:r>
        <w:rPr>
          <w:color w:val="auto"/>
          <w:spacing w:val="-6"/>
        </w:rPr>
        <w:t>修改</w:t>
      </w:r>
      <w:r>
        <w:rPr>
          <w:rFonts w:ascii="Times New Roman" w:eastAsia="Times New Roman"/>
          <w:color w:val="auto"/>
          <w:u w:val="single"/>
        </w:rPr>
        <w:tab/>
      </w:r>
      <w:r>
        <w:rPr>
          <w:color w:val="auto"/>
          <w:spacing w:val="-2"/>
        </w:rPr>
        <w:t>（项目名称）响应文件和处理有关事宜，其法律后果由我方承担。</w:t>
      </w:r>
    </w:p>
    <w:p>
      <w:pPr>
        <w:pStyle w:val="18"/>
        <w:spacing w:before="5" w:line="405" w:lineRule="auto"/>
        <w:ind w:left="988" w:right="2257"/>
        <w:rPr>
          <w:rFonts w:hint="eastAsia"/>
          <w:color w:val="auto"/>
        </w:rPr>
      </w:pPr>
      <w:r>
        <w:rPr>
          <w:color w:val="auto"/>
          <w:spacing w:val="-2"/>
        </w:rPr>
        <w:t>委托期限：自本授权委托书签署之日起至响应有效期届满之日止。代理人无转委托权。</w:t>
      </w:r>
    </w:p>
    <w:p>
      <w:pPr>
        <w:pStyle w:val="18"/>
        <w:spacing w:before="114"/>
        <w:rPr>
          <w:rFonts w:hint="eastAsia"/>
          <w:color w:val="auto"/>
        </w:rPr>
      </w:pPr>
    </w:p>
    <w:p>
      <w:pPr>
        <w:pStyle w:val="18"/>
        <w:tabs>
          <w:tab w:val="left" w:pos="5065"/>
        </w:tabs>
        <w:ind w:left="568"/>
        <w:rPr>
          <w:rFonts w:ascii="Times New Roman" w:eastAsia="Times New Roman"/>
          <w:color w:val="auto"/>
        </w:rPr>
      </w:pPr>
      <w:r>
        <w:rPr>
          <w:color w:val="auto"/>
        </w:rPr>
        <w:t>供应商名称（加盖公章</w:t>
      </w:r>
      <w:r>
        <w:rPr>
          <w:color w:val="auto"/>
          <w:spacing w:val="-125"/>
        </w:rPr>
        <w:t>）</w:t>
      </w:r>
      <w:r>
        <w:rPr>
          <w:color w:val="auto"/>
          <w:spacing w:val="-5"/>
        </w:rPr>
        <w:t>：</w:t>
      </w:r>
      <w:r>
        <w:rPr>
          <w:rFonts w:ascii="Times New Roman" w:eastAsia="Times New Roman"/>
          <w:color w:val="auto"/>
          <w:u w:val="single"/>
        </w:rPr>
        <w:tab/>
      </w:r>
    </w:p>
    <w:p>
      <w:pPr>
        <w:pStyle w:val="18"/>
        <w:tabs>
          <w:tab w:val="left" w:pos="5305"/>
          <w:tab w:val="left" w:pos="6865"/>
        </w:tabs>
        <w:spacing w:before="214" w:line="408" w:lineRule="auto"/>
        <w:ind w:left="568" w:right="3340"/>
        <w:rPr>
          <w:rFonts w:hint="eastAsia" w:ascii="Times New Roman" w:eastAsiaTheme="minorEastAsia"/>
          <w:color w:val="auto"/>
        </w:rPr>
      </w:pPr>
      <w:r>
        <w:rPr>
          <w:color w:val="auto"/>
          <w:spacing w:val="-2"/>
        </w:rPr>
        <w:t>法定代表人（单位负责人</w:t>
      </w:r>
      <w:r>
        <w:rPr>
          <w:color w:val="auto"/>
          <w:spacing w:val="-120"/>
        </w:rPr>
        <w:t>）</w:t>
      </w:r>
      <w:r>
        <w:rPr>
          <w:color w:val="auto"/>
        </w:rPr>
        <w:t>（</w:t>
      </w:r>
      <w:r>
        <w:rPr>
          <w:color w:val="auto"/>
          <w:spacing w:val="-2"/>
        </w:rPr>
        <w:t>签字或签章</w:t>
      </w:r>
      <w:r>
        <w:rPr>
          <w:color w:val="auto"/>
          <w:spacing w:val="-120"/>
        </w:rPr>
        <w:t>）</w:t>
      </w:r>
      <w:r>
        <w:rPr>
          <w:color w:val="auto"/>
        </w:rPr>
        <w:t>：</w:t>
      </w:r>
      <w:r>
        <w:rPr>
          <w:rFonts w:ascii="Times New Roman" w:eastAsia="Times New Roman"/>
          <w:color w:val="auto"/>
          <w:u w:val="single"/>
        </w:rPr>
        <w:tab/>
      </w:r>
      <w:r>
        <w:rPr>
          <w:rFonts w:ascii="Times New Roman" w:eastAsia="Times New Roman"/>
          <w:color w:val="auto"/>
          <w:u w:val="single"/>
        </w:rPr>
        <w:tab/>
      </w:r>
      <w:r>
        <w:rPr>
          <w:rFonts w:ascii="Times New Roman" w:eastAsia="Times New Roman"/>
          <w:color w:val="auto"/>
        </w:rPr>
        <w:t xml:space="preserve"> </w:t>
      </w:r>
    </w:p>
    <w:p>
      <w:pPr>
        <w:pStyle w:val="18"/>
        <w:tabs>
          <w:tab w:val="left" w:pos="5305"/>
          <w:tab w:val="left" w:pos="6865"/>
        </w:tabs>
        <w:spacing w:before="214" w:line="408" w:lineRule="auto"/>
        <w:ind w:left="568" w:right="3340"/>
        <w:rPr>
          <w:rFonts w:ascii="Times New Roman" w:eastAsia="Times New Roman"/>
          <w:color w:val="auto"/>
        </w:rPr>
      </w:pPr>
      <w:r>
        <w:rPr>
          <w:color w:val="auto"/>
          <w:spacing w:val="-2"/>
        </w:rPr>
        <w:t>委托代理人（签字或签章</w:t>
      </w:r>
      <w:r>
        <w:rPr>
          <w:color w:val="auto"/>
          <w:spacing w:val="-120"/>
        </w:rPr>
        <w:t>）</w:t>
      </w:r>
      <w:r>
        <w:rPr>
          <w:color w:val="auto"/>
        </w:rPr>
        <w:t>：</w:t>
      </w:r>
      <w:r>
        <w:rPr>
          <w:rFonts w:ascii="Times New Roman" w:eastAsia="Times New Roman"/>
          <w:color w:val="auto"/>
          <w:u w:val="single"/>
        </w:rPr>
        <w:tab/>
      </w:r>
    </w:p>
    <w:p>
      <w:pPr>
        <w:pStyle w:val="18"/>
        <w:tabs>
          <w:tab w:val="left" w:pos="1768"/>
          <w:tab w:val="left" w:pos="2488"/>
          <w:tab w:val="left" w:pos="3208"/>
        </w:tabs>
        <w:spacing w:line="306" w:lineRule="exact"/>
        <w:ind w:left="568"/>
        <w:rPr>
          <w:rFonts w:hint="eastAsia"/>
          <w:color w:val="auto"/>
        </w:rPr>
      </w:pPr>
      <w:r>
        <w:rPr>
          <w:color w:val="auto"/>
        </w:rPr>
        <w:t>日期</w:t>
      </w:r>
      <w:r>
        <w:rPr>
          <w:color w:val="auto"/>
          <w:spacing w:val="-10"/>
        </w:rPr>
        <w:t>：</w:t>
      </w: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pPr>
        <w:pStyle w:val="18"/>
        <w:rPr>
          <w:rFonts w:hint="eastAsia"/>
          <w:color w:val="auto"/>
        </w:rPr>
      </w:pPr>
    </w:p>
    <w:p>
      <w:pPr>
        <w:pStyle w:val="18"/>
        <w:spacing w:before="18"/>
        <w:rPr>
          <w:rFonts w:hint="eastAsia"/>
          <w:color w:val="auto"/>
        </w:rPr>
      </w:pPr>
    </w:p>
    <w:p>
      <w:pPr>
        <w:pStyle w:val="18"/>
        <w:ind w:left="568"/>
        <w:rPr>
          <w:rFonts w:hint="eastAsia"/>
          <w:color w:val="auto"/>
        </w:rPr>
      </w:pPr>
      <w:r>
        <w:rPr>
          <w:color w:val="auto"/>
        </w:rPr>
        <w:t>附：法定代表人（单位负责人）</w:t>
      </w:r>
      <w:r>
        <w:rPr>
          <w:color w:val="auto"/>
          <w:spacing w:val="-1"/>
        </w:rPr>
        <w:t>及委托代理人身份证明文件：</w:t>
      </w:r>
    </w:p>
    <w:p>
      <w:pPr>
        <w:pStyle w:val="18"/>
        <w:rPr>
          <w:rFonts w:hint="eastAsia"/>
          <w:color w:val="auto"/>
        </w:rPr>
      </w:pPr>
    </w:p>
    <w:p>
      <w:pPr>
        <w:pStyle w:val="18"/>
        <w:spacing w:before="156"/>
        <w:rPr>
          <w:rFonts w:hint="eastAsia"/>
          <w:color w:val="auto"/>
        </w:rPr>
      </w:pPr>
    </w:p>
    <w:p>
      <w:pPr>
        <w:pStyle w:val="18"/>
        <w:ind w:left="568"/>
        <w:rPr>
          <w:rFonts w:hint="eastAsia"/>
          <w:color w:val="auto"/>
        </w:rPr>
      </w:pPr>
      <w:r>
        <w:rPr>
          <w:color w:val="auto"/>
          <w:spacing w:val="-4"/>
        </w:rPr>
        <w:t>说明：</w:t>
      </w:r>
    </w:p>
    <w:p>
      <w:pPr>
        <w:pStyle w:val="47"/>
        <w:numPr>
          <w:ilvl w:val="0"/>
          <w:numId w:val="13"/>
        </w:numPr>
        <w:tabs>
          <w:tab w:val="left" w:pos="794"/>
        </w:tabs>
        <w:spacing w:before="216" w:line="405" w:lineRule="auto"/>
        <w:ind w:right="565" w:firstLine="0"/>
        <w:rPr>
          <w:rFonts w:hint="eastAsia"/>
          <w:color w:val="auto"/>
          <w:sz w:val="24"/>
        </w:rPr>
      </w:pPr>
      <w:r>
        <w:rPr>
          <w:color w:val="auto"/>
          <w:spacing w:val="-2"/>
          <w:sz w:val="24"/>
        </w:rPr>
        <w:t>若供应商为事业单位或其他组织或分支机构，则法定代表人（单位负责人）处的签署人可为单位负责人。</w:t>
      </w:r>
    </w:p>
    <w:p>
      <w:pPr>
        <w:pStyle w:val="47"/>
        <w:numPr>
          <w:ilvl w:val="0"/>
          <w:numId w:val="13"/>
        </w:numPr>
        <w:tabs>
          <w:tab w:val="left" w:pos="794"/>
        </w:tabs>
        <w:spacing w:before="4" w:line="405" w:lineRule="auto"/>
        <w:ind w:right="565" w:firstLine="0"/>
        <w:jc w:val="both"/>
        <w:rPr>
          <w:rFonts w:hint="eastAsia"/>
          <w:color w:val="auto"/>
          <w:sz w:val="24"/>
        </w:rPr>
      </w:pPr>
      <w:r>
        <w:rPr>
          <w:color w:val="auto"/>
          <w:spacing w:val="-2"/>
          <w:sz w:val="24"/>
        </w:rPr>
        <w:t>若响应文件中签字之处均为法定代表人（单位负责人）本人签署，则可不提供本《授</w:t>
      </w:r>
      <w:r>
        <w:rPr>
          <w:color w:val="auto"/>
          <w:spacing w:val="-14"/>
          <w:sz w:val="24"/>
        </w:rPr>
        <w:t>权委托书》，但须提供《法定代表人</w:t>
      </w:r>
      <w:r>
        <w:rPr>
          <w:color w:val="auto"/>
          <w:spacing w:val="-2"/>
          <w:sz w:val="24"/>
        </w:rPr>
        <w:t>（单位负责人）</w:t>
      </w:r>
      <w:r>
        <w:rPr>
          <w:color w:val="auto"/>
          <w:spacing w:val="-14"/>
          <w:sz w:val="24"/>
        </w:rPr>
        <w:t>身份证明》；否则，不需要提供《法</w:t>
      </w:r>
      <w:r>
        <w:rPr>
          <w:color w:val="auto"/>
          <w:spacing w:val="-2"/>
          <w:sz w:val="24"/>
        </w:rPr>
        <w:t>定代表人（单位负责人）</w:t>
      </w:r>
      <w:r>
        <w:rPr>
          <w:color w:val="auto"/>
          <w:spacing w:val="-22"/>
          <w:sz w:val="24"/>
        </w:rPr>
        <w:t>身份证明》。</w:t>
      </w:r>
    </w:p>
    <w:p>
      <w:pPr>
        <w:pStyle w:val="47"/>
        <w:numPr>
          <w:ilvl w:val="0"/>
          <w:numId w:val="13"/>
        </w:numPr>
        <w:tabs>
          <w:tab w:val="left" w:pos="794"/>
        </w:tabs>
        <w:spacing w:before="6"/>
        <w:ind w:left="794" w:hanging="226"/>
        <w:rPr>
          <w:rFonts w:hint="eastAsia"/>
          <w:color w:val="auto"/>
          <w:sz w:val="24"/>
        </w:rPr>
      </w:pPr>
      <w:r>
        <w:rPr>
          <w:color w:val="auto"/>
          <w:spacing w:val="-7"/>
          <w:sz w:val="24"/>
        </w:rPr>
        <w:t>供应商为自然人的情形，可不提供本《授权委托书》。</w:t>
      </w:r>
    </w:p>
    <w:p>
      <w:pPr>
        <w:pStyle w:val="47"/>
        <w:numPr>
          <w:ilvl w:val="0"/>
          <w:numId w:val="13"/>
        </w:numPr>
        <w:tabs>
          <w:tab w:val="left" w:pos="794"/>
        </w:tabs>
        <w:spacing w:before="213" w:line="345" w:lineRule="auto"/>
        <w:ind w:right="565" w:firstLine="0"/>
        <w:rPr>
          <w:rFonts w:hint="eastAsia"/>
          <w:color w:val="auto"/>
        </w:rPr>
        <w:sectPr>
          <w:pgSz w:w="11910" w:h="16840"/>
          <w:pgMar w:top="1418" w:right="1134" w:bottom="1418" w:left="1134" w:header="880" w:footer="885" w:gutter="0"/>
          <w:cols w:space="720" w:num="1"/>
        </w:sectPr>
      </w:pPr>
      <w:r>
        <w:rPr>
          <w:color w:val="auto"/>
          <w:spacing w:val="-2"/>
          <w:sz w:val="24"/>
        </w:rPr>
        <w:t>供应商应随本《授权委托书》同时提供法定代表人（单位负责人）及委托代理人的有效的身份证或护照等身份证明文件。提供身份证的，应同时提供身份证</w:t>
      </w:r>
      <w:r>
        <w:rPr>
          <w:rFonts w:ascii="Microsoft JhengHei" w:eastAsia="Microsoft JhengHei"/>
          <w:b/>
          <w:color w:val="auto"/>
          <w:spacing w:val="-2"/>
          <w:sz w:val="24"/>
        </w:rPr>
        <w:t>双面</w:t>
      </w:r>
      <w:r>
        <w:rPr>
          <w:rFonts w:hint="eastAsia"/>
          <w:color w:val="auto"/>
          <w:spacing w:val="-2"/>
          <w:sz w:val="24"/>
        </w:rPr>
        <w:t>。</w:t>
      </w:r>
    </w:p>
    <w:p>
      <w:pPr>
        <w:spacing w:line="623" w:lineRule="exact"/>
        <w:ind w:left="3"/>
        <w:jc w:val="center"/>
        <w:rPr>
          <w:rFonts w:hint="eastAsia" w:ascii="Microsoft JhengHei" w:eastAsia="Microsoft JhengHei"/>
          <w:b/>
          <w:color w:val="auto"/>
          <w:sz w:val="36"/>
        </w:rPr>
      </w:pPr>
      <w:r>
        <w:rPr>
          <w:rFonts w:ascii="Microsoft JhengHei" w:eastAsia="Microsoft JhengHei"/>
          <w:b/>
          <w:color w:val="auto"/>
          <w:sz w:val="36"/>
        </w:rPr>
        <w:t>法定代表人（单位负责人）</w:t>
      </w:r>
      <w:r>
        <w:rPr>
          <w:rFonts w:ascii="Microsoft JhengHei" w:eastAsia="Microsoft JhengHei"/>
          <w:b/>
          <w:color w:val="auto"/>
          <w:spacing w:val="-3"/>
          <w:sz w:val="36"/>
        </w:rPr>
        <w:t>身份证明</w:t>
      </w:r>
    </w:p>
    <w:p>
      <w:pPr>
        <w:pStyle w:val="18"/>
        <w:tabs>
          <w:tab w:val="left" w:pos="1528"/>
        </w:tabs>
        <w:spacing w:before="431"/>
        <w:ind w:left="568"/>
        <w:rPr>
          <w:rFonts w:hint="eastAsia"/>
          <w:color w:val="auto"/>
        </w:rPr>
      </w:pPr>
      <w:r>
        <w:rPr>
          <w:color w:val="auto"/>
        </w:rPr>
        <w:t>致</w:t>
      </w:r>
      <w:r>
        <w:rPr>
          <w:color w:val="auto"/>
          <w:spacing w:val="-10"/>
        </w:rPr>
        <w:t>：</w:t>
      </w:r>
      <w:r>
        <w:rPr>
          <w:rFonts w:ascii="Times New Roman" w:eastAsia="Times New Roman"/>
          <w:color w:val="auto"/>
          <w:u w:val="single"/>
        </w:rPr>
        <w:tab/>
      </w:r>
      <w:r>
        <w:rPr>
          <w:color w:val="auto"/>
        </w:rPr>
        <w:t>（采购人或采购代理机构</w:t>
      </w:r>
      <w:r>
        <w:rPr>
          <w:color w:val="auto"/>
          <w:spacing w:val="-10"/>
        </w:rPr>
        <w:t>）</w:t>
      </w:r>
    </w:p>
    <w:p>
      <w:pPr>
        <w:pStyle w:val="18"/>
        <w:spacing w:before="42"/>
        <w:rPr>
          <w:rFonts w:hint="eastAsia"/>
          <w:color w:val="auto"/>
        </w:rPr>
      </w:pPr>
    </w:p>
    <w:p>
      <w:pPr>
        <w:pStyle w:val="18"/>
        <w:spacing w:before="1"/>
        <w:ind w:left="1048"/>
        <w:rPr>
          <w:rFonts w:hint="eastAsia"/>
          <w:color w:val="auto"/>
        </w:rPr>
      </w:pPr>
      <w:r>
        <w:rPr>
          <w:color w:val="auto"/>
          <w:spacing w:val="-3"/>
        </w:rPr>
        <w:t>兹证明，</w:t>
      </w:r>
    </w:p>
    <w:p>
      <w:pPr>
        <w:pStyle w:val="18"/>
        <w:tabs>
          <w:tab w:val="left" w:pos="1768"/>
          <w:tab w:val="left" w:pos="2968"/>
          <w:tab w:val="left" w:pos="4168"/>
          <w:tab w:val="left" w:pos="5425"/>
        </w:tabs>
        <w:spacing w:before="146"/>
        <w:ind w:left="568"/>
        <w:rPr>
          <w:rFonts w:ascii="Times New Roman" w:eastAsia="Times New Roman"/>
          <w:color w:val="auto"/>
        </w:rPr>
      </w:pPr>
      <w:r>
        <w:rPr>
          <w:color w:val="auto"/>
        </w:rPr>
        <w:t>姓名</w:t>
      </w:r>
      <w:r>
        <w:rPr>
          <w:color w:val="auto"/>
          <w:spacing w:val="-10"/>
        </w:rPr>
        <w:t>：</w:t>
      </w:r>
      <w:r>
        <w:rPr>
          <w:rFonts w:ascii="Times New Roman" w:eastAsia="Times New Roman"/>
          <w:color w:val="auto"/>
          <w:u w:val="single"/>
        </w:rPr>
        <w:tab/>
      </w:r>
      <w:r>
        <w:rPr>
          <w:color w:val="auto"/>
        </w:rPr>
        <w:t>性别</w:t>
      </w:r>
      <w:r>
        <w:rPr>
          <w:color w:val="auto"/>
          <w:spacing w:val="-10"/>
        </w:rPr>
        <w:t>：</w:t>
      </w:r>
      <w:r>
        <w:rPr>
          <w:rFonts w:ascii="Times New Roman" w:eastAsia="Times New Roman"/>
          <w:color w:val="auto"/>
          <w:u w:val="single"/>
        </w:rPr>
        <w:tab/>
      </w:r>
      <w:r>
        <w:rPr>
          <w:color w:val="auto"/>
        </w:rPr>
        <w:t>年龄</w:t>
      </w:r>
      <w:r>
        <w:rPr>
          <w:color w:val="auto"/>
          <w:spacing w:val="-10"/>
        </w:rPr>
        <w:t>：</w:t>
      </w:r>
      <w:r>
        <w:rPr>
          <w:rFonts w:ascii="Times New Roman" w:eastAsia="Times New Roman"/>
          <w:color w:val="auto"/>
          <w:u w:val="single"/>
        </w:rPr>
        <w:tab/>
      </w:r>
      <w:r>
        <w:rPr>
          <w:color w:val="auto"/>
        </w:rPr>
        <w:t>职务</w:t>
      </w:r>
      <w:r>
        <w:rPr>
          <w:color w:val="auto"/>
          <w:spacing w:val="-10"/>
        </w:rPr>
        <w:t>：</w:t>
      </w:r>
      <w:r>
        <w:rPr>
          <w:rFonts w:ascii="Times New Roman" w:eastAsia="Times New Roman"/>
          <w:color w:val="auto"/>
          <w:u w:val="single"/>
        </w:rPr>
        <w:tab/>
      </w:r>
    </w:p>
    <w:p>
      <w:pPr>
        <w:pStyle w:val="18"/>
        <w:rPr>
          <w:rFonts w:hint="eastAsia" w:ascii="Times New Roman"/>
          <w:color w:val="auto"/>
        </w:rPr>
      </w:pPr>
    </w:p>
    <w:p>
      <w:pPr>
        <w:pStyle w:val="18"/>
        <w:spacing w:before="50"/>
        <w:rPr>
          <w:rFonts w:hint="eastAsia" w:ascii="Times New Roman"/>
          <w:color w:val="auto"/>
        </w:rPr>
      </w:pPr>
    </w:p>
    <w:p>
      <w:pPr>
        <w:pStyle w:val="18"/>
        <w:tabs>
          <w:tab w:val="left" w:pos="2008"/>
        </w:tabs>
        <w:ind w:left="568"/>
        <w:rPr>
          <w:rFonts w:hint="eastAsia"/>
          <w:color w:val="auto"/>
        </w:rPr>
      </w:pPr>
      <w:r>
        <w:rPr>
          <w:color w:val="auto"/>
          <w:spacing w:val="-10"/>
        </w:rPr>
        <w:t>系</w:t>
      </w:r>
      <w:r>
        <w:rPr>
          <w:rFonts w:ascii="Times New Roman" w:eastAsia="Times New Roman"/>
          <w:color w:val="auto"/>
          <w:u w:val="single"/>
        </w:rPr>
        <w:tab/>
      </w:r>
      <w:r>
        <w:rPr>
          <w:color w:val="auto"/>
        </w:rPr>
        <w:t>（供应商名称）的法定代表人（单位负责人</w:t>
      </w:r>
      <w:r>
        <w:rPr>
          <w:color w:val="auto"/>
          <w:spacing w:val="-120"/>
        </w:rPr>
        <w:t>）</w:t>
      </w:r>
      <w:r>
        <w:rPr>
          <w:color w:val="auto"/>
          <w:spacing w:val="-10"/>
        </w:rPr>
        <w:t>。</w:t>
      </w:r>
    </w:p>
    <w:p>
      <w:pPr>
        <w:pStyle w:val="18"/>
        <w:rPr>
          <w:rFonts w:hint="eastAsia"/>
          <w:color w:val="auto"/>
        </w:rPr>
      </w:pPr>
    </w:p>
    <w:p>
      <w:pPr>
        <w:pStyle w:val="18"/>
        <w:rPr>
          <w:rFonts w:hint="eastAsia"/>
          <w:color w:val="auto"/>
        </w:rPr>
      </w:pPr>
    </w:p>
    <w:p>
      <w:pPr>
        <w:pStyle w:val="18"/>
        <w:spacing w:before="121"/>
        <w:rPr>
          <w:rFonts w:hint="eastAsia"/>
          <w:color w:val="auto"/>
        </w:rPr>
      </w:pPr>
    </w:p>
    <w:p>
      <w:pPr>
        <w:pStyle w:val="18"/>
        <w:ind w:left="568"/>
        <w:rPr>
          <w:rFonts w:hint="eastAsia"/>
          <w:color w:val="auto"/>
        </w:rPr>
      </w:pPr>
      <w:r>
        <w:rPr>
          <w:color w:val="auto"/>
        </w:rPr>
        <w:t>附：法定代表人（单位负责人）</w:t>
      </w:r>
      <w:r>
        <w:rPr>
          <w:color w:val="auto"/>
          <w:spacing w:val="-1"/>
        </w:rPr>
        <w:t>身份证或护照等身份证明文件：</w:t>
      </w:r>
    </w:p>
    <w:p>
      <w:pPr>
        <w:pStyle w:val="18"/>
        <w:rPr>
          <w:rFonts w:hint="eastAsia"/>
          <w:color w:val="auto"/>
        </w:rPr>
      </w:pPr>
    </w:p>
    <w:p>
      <w:pPr>
        <w:pStyle w:val="18"/>
        <w:rPr>
          <w:rFonts w:hint="eastAsia"/>
          <w:color w:val="auto"/>
        </w:rPr>
      </w:pPr>
    </w:p>
    <w:p>
      <w:pPr>
        <w:pStyle w:val="18"/>
        <w:rPr>
          <w:rFonts w:hint="eastAsia"/>
          <w:color w:val="auto"/>
        </w:rPr>
      </w:pPr>
    </w:p>
    <w:p>
      <w:pPr>
        <w:pStyle w:val="18"/>
        <w:spacing w:before="106"/>
        <w:rPr>
          <w:rFonts w:hint="eastAsia"/>
          <w:color w:val="auto"/>
        </w:rPr>
      </w:pPr>
    </w:p>
    <w:p>
      <w:pPr>
        <w:pStyle w:val="18"/>
        <w:tabs>
          <w:tab w:val="left" w:pos="4105"/>
        </w:tabs>
        <w:ind w:left="568"/>
        <w:rPr>
          <w:rFonts w:ascii="Times New Roman" w:eastAsia="Times New Roman"/>
          <w:color w:val="auto"/>
        </w:rPr>
      </w:pPr>
      <w:r>
        <w:rPr>
          <w:color w:val="auto"/>
        </w:rPr>
        <w:t>供应商名称（加盖公章</w:t>
      </w:r>
      <w:r>
        <w:rPr>
          <w:color w:val="auto"/>
          <w:spacing w:val="-125"/>
        </w:rPr>
        <w:t>）</w:t>
      </w:r>
      <w:r>
        <w:rPr>
          <w:color w:val="auto"/>
          <w:spacing w:val="-5"/>
        </w:rPr>
        <w:t>：</w:t>
      </w:r>
      <w:r>
        <w:rPr>
          <w:rFonts w:ascii="Times New Roman" w:eastAsia="Times New Roman"/>
          <w:color w:val="auto"/>
          <w:u w:val="single"/>
        </w:rPr>
        <w:tab/>
      </w:r>
    </w:p>
    <w:p>
      <w:pPr>
        <w:pStyle w:val="18"/>
        <w:tabs>
          <w:tab w:val="left" w:pos="1768"/>
          <w:tab w:val="left" w:pos="2488"/>
          <w:tab w:val="left" w:pos="3208"/>
          <w:tab w:val="left" w:pos="5838"/>
        </w:tabs>
        <w:spacing w:before="214" w:line="408" w:lineRule="auto"/>
        <w:ind w:left="568" w:right="4367"/>
        <w:rPr>
          <w:rFonts w:hint="eastAsia"/>
          <w:color w:val="auto"/>
        </w:rPr>
      </w:pPr>
      <w:r>
        <w:rPr>
          <w:color w:val="auto"/>
          <w:spacing w:val="-2"/>
        </w:rPr>
        <w:t>法定代表人（单位负责人</w:t>
      </w:r>
      <w:r>
        <w:rPr>
          <w:color w:val="auto"/>
          <w:spacing w:val="-125"/>
        </w:rPr>
        <w:t>）</w:t>
      </w:r>
      <w:r>
        <w:rPr>
          <w:color w:val="auto"/>
          <w:spacing w:val="-8"/>
        </w:rPr>
        <w:t>（</w:t>
      </w:r>
      <w:r>
        <w:rPr>
          <w:color w:val="auto"/>
          <w:spacing w:val="-2"/>
        </w:rPr>
        <w:t>签字或签章</w:t>
      </w:r>
      <w:r>
        <w:rPr>
          <w:color w:val="auto"/>
          <w:spacing w:val="-123"/>
        </w:rPr>
        <w:t>）</w:t>
      </w:r>
      <w:r>
        <w:rPr>
          <w:color w:val="auto"/>
          <w:spacing w:val="-8"/>
        </w:rPr>
        <w:t>：</w:t>
      </w:r>
      <w:r>
        <w:rPr>
          <w:rFonts w:ascii="Times New Roman" w:eastAsia="Times New Roman"/>
          <w:color w:val="auto"/>
          <w:u w:val="single"/>
        </w:rPr>
        <w:tab/>
      </w:r>
      <w:r>
        <w:rPr>
          <w:rFonts w:ascii="Times New Roman" w:eastAsia="Times New Roman"/>
          <w:color w:val="auto"/>
        </w:rPr>
        <w:t xml:space="preserve"> </w:t>
      </w:r>
      <w:r>
        <w:rPr>
          <w:color w:val="auto"/>
          <w:spacing w:val="-4"/>
        </w:rPr>
        <w:t>日期：</w:t>
      </w: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pPr>
        <w:pStyle w:val="18"/>
        <w:spacing w:line="408" w:lineRule="auto"/>
        <w:rPr>
          <w:rFonts w:hint="eastAsia"/>
          <w:color w:val="auto"/>
        </w:rPr>
        <w:sectPr>
          <w:pgSz w:w="11910" w:h="16840"/>
          <w:pgMar w:top="1418" w:right="1134" w:bottom="1418" w:left="1134" w:header="880" w:footer="885" w:gutter="0"/>
          <w:cols w:space="720" w:num="1"/>
        </w:sectPr>
      </w:pPr>
    </w:p>
    <w:p>
      <w:pPr>
        <w:pStyle w:val="47"/>
        <w:numPr>
          <w:ilvl w:val="0"/>
          <w:numId w:val="9"/>
        </w:numPr>
        <w:tabs>
          <w:tab w:val="left" w:pos="959"/>
        </w:tabs>
        <w:spacing w:before="72"/>
        <w:ind w:left="959" w:hanging="391"/>
        <w:jc w:val="left"/>
        <w:rPr>
          <w:rFonts w:hint="eastAsia"/>
          <w:color w:val="auto"/>
          <w:sz w:val="24"/>
        </w:rPr>
      </w:pPr>
      <w:bookmarkStart w:id="161" w:name="7__报价一览表"/>
      <w:bookmarkEnd w:id="161"/>
      <w:r>
        <w:rPr>
          <w:color w:val="auto"/>
          <w:spacing w:val="-2"/>
          <w:sz w:val="24"/>
        </w:rPr>
        <w:t>报价一览表</w:t>
      </w:r>
    </w:p>
    <w:p>
      <w:pPr>
        <w:spacing w:before="9"/>
        <w:ind w:right="1"/>
        <w:jc w:val="center"/>
        <w:rPr>
          <w:rFonts w:hint="eastAsia" w:ascii="Microsoft JhengHei" w:eastAsia="Microsoft JhengHei"/>
          <w:b/>
          <w:color w:val="auto"/>
          <w:sz w:val="36"/>
        </w:rPr>
      </w:pPr>
      <w:r>
        <w:rPr>
          <w:rFonts w:ascii="Microsoft JhengHei" w:eastAsia="Microsoft JhengHei"/>
          <w:b/>
          <w:color w:val="auto"/>
          <w:spacing w:val="-2"/>
          <w:sz w:val="36"/>
        </w:rPr>
        <w:t>报价一览表</w:t>
      </w:r>
    </w:p>
    <w:p>
      <w:pPr>
        <w:pStyle w:val="18"/>
        <w:tabs>
          <w:tab w:val="left" w:pos="3385"/>
          <w:tab w:val="left" w:pos="3928"/>
          <w:tab w:val="left" w:pos="6505"/>
        </w:tabs>
        <w:spacing w:before="210"/>
        <w:ind w:left="808"/>
        <w:rPr>
          <w:rFonts w:ascii="Times New Roman" w:eastAsia="Times New Roman"/>
          <w:color w:val="auto"/>
        </w:rPr>
      </w:pPr>
      <w:r>
        <w:rPr>
          <w:color w:val="auto"/>
        </w:rPr>
        <w:t>项目编号</w:t>
      </w:r>
      <w:r>
        <w:rPr>
          <w:color w:val="auto"/>
          <w:spacing w:val="-10"/>
        </w:rPr>
        <w:t>：</w:t>
      </w:r>
      <w:r>
        <w:rPr>
          <w:rFonts w:ascii="Times New Roman" w:eastAsia="Times New Roman"/>
          <w:color w:val="auto"/>
          <w:u w:val="single"/>
        </w:rPr>
        <w:tab/>
      </w:r>
      <w:r>
        <w:rPr>
          <w:rFonts w:ascii="Times New Roman" w:eastAsia="Times New Roman"/>
          <w:color w:val="auto"/>
        </w:rPr>
        <w:tab/>
      </w:r>
      <w:r>
        <w:rPr>
          <w:color w:val="auto"/>
        </w:rPr>
        <w:t>项目名称</w:t>
      </w:r>
      <w:r>
        <w:rPr>
          <w:color w:val="auto"/>
          <w:spacing w:val="-10"/>
        </w:rPr>
        <w:t>：</w:t>
      </w:r>
      <w:r>
        <w:rPr>
          <w:rFonts w:ascii="Times New Roman" w:eastAsia="Times New Roman"/>
          <w:color w:val="auto"/>
          <w:u w:val="single"/>
        </w:rPr>
        <w:tab/>
      </w:r>
    </w:p>
    <w:p>
      <w:pPr>
        <w:pStyle w:val="18"/>
        <w:spacing w:before="6"/>
        <w:rPr>
          <w:rFonts w:hint="eastAsia" w:ascii="Times New Roman"/>
          <w:color w:val="auto"/>
          <w:sz w:val="17"/>
        </w:rPr>
      </w:pPr>
    </w:p>
    <w:tbl>
      <w:tblPr>
        <w:tblStyle w:val="46"/>
        <w:tblW w:w="0" w:type="auto"/>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9"/>
        <w:gridCol w:w="3204"/>
        <w:gridCol w:w="2026"/>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119" w:type="dxa"/>
            <w:vMerge w:val="restart"/>
            <w:vAlign w:val="center"/>
          </w:tcPr>
          <w:p>
            <w:pPr>
              <w:pStyle w:val="48"/>
              <w:spacing w:before="1"/>
              <w:jc w:val="center"/>
              <w:rPr>
                <w:rFonts w:hint="eastAsia" w:ascii="Microsoft JhengHei" w:eastAsia="Microsoft JhengHei"/>
                <w:b/>
                <w:color w:val="auto"/>
                <w:sz w:val="24"/>
              </w:rPr>
            </w:pPr>
            <w:r>
              <w:rPr>
                <w:rFonts w:ascii="Microsoft JhengHei" w:eastAsia="Microsoft JhengHei"/>
                <w:b/>
                <w:color w:val="auto"/>
                <w:spacing w:val="-5"/>
                <w:sz w:val="24"/>
              </w:rPr>
              <w:t>包号</w:t>
            </w:r>
          </w:p>
        </w:tc>
        <w:tc>
          <w:tcPr>
            <w:tcW w:w="3204" w:type="dxa"/>
            <w:vMerge w:val="restart"/>
            <w:vAlign w:val="center"/>
          </w:tcPr>
          <w:p>
            <w:pPr>
              <w:pStyle w:val="48"/>
              <w:spacing w:before="1"/>
              <w:jc w:val="center"/>
              <w:rPr>
                <w:rFonts w:hint="eastAsia" w:ascii="Microsoft JhengHei" w:eastAsia="Microsoft JhengHei"/>
                <w:b/>
                <w:color w:val="auto"/>
                <w:sz w:val="24"/>
              </w:rPr>
            </w:pPr>
            <w:r>
              <w:rPr>
                <w:rFonts w:ascii="Microsoft JhengHei" w:eastAsia="Microsoft JhengHei"/>
                <w:b/>
                <w:color w:val="auto"/>
                <w:spacing w:val="-2"/>
                <w:sz w:val="24"/>
              </w:rPr>
              <w:t>供应商名称</w:t>
            </w:r>
          </w:p>
        </w:tc>
        <w:tc>
          <w:tcPr>
            <w:tcW w:w="4158" w:type="dxa"/>
            <w:gridSpan w:val="2"/>
            <w:vAlign w:val="center"/>
          </w:tcPr>
          <w:p>
            <w:pPr>
              <w:pStyle w:val="48"/>
              <w:spacing w:before="26"/>
              <w:ind w:left="9"/>
              <w:jc w:val="center"/>
              <w:rPr>
                <w:rFonts w:hint="eastAsia" w:ascii="Microsoft JhengHei" w:eastAsia="Microsoft JhengHei"/>
                <w:b/>
                <w:color w:val="auto"/>
                <w:sz w:val="24"/>
              </w:rPr>
            </w:pPr>
            <w:r>
              <w:rPr>
                <w:rFonts w:ascii="Microsoft JhengHei" w:eastAsia="Microsoft JhengHei"/>
                <w:b/>
                <w:color w:val="auto"/>
                <w:spacing w:val="-5"/>
                <w:sz w:val="24"/>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119" w:type="dxa"/>
            <w:vMerge w:val="continue"/>
            <w:tcBorders>
              <w:top w:val="nil"/>
            </w:tcBorders>
            <w:vAlign w:val="center"/>
          </w:tcPr>
          <w:p>
            <w:pPr>
              <w:jc w:val="center"/>
              <w:rPr>
                <w:rFonts w:hint="eastAsia"/>
                <w:color w:val="auto"/>
                <w:sz w:val="2"/>
                <w:szCs w:val="2"/>
              </w:rPr>
            </w:pPr>
          </w:p>
        </w:tc>
        <w:tc>
          <w:tcPr>
            <w:tcW w:w="3204" w:type="dxa"/>
            <w:vMerge w:val="continue"/>
            <w:tcBorders>
              <w:top w:val="nil"/>
            </w:tcBorders>
            <w:vAlign w:val="center"/>
          </w:tcPr>
          <w:p>
            <w:pPr>
              <w:jc w:val="center"/>
              <w:rPr>
                <w:rFonts w:hint="eastAsia"/>
                <w:color w:val="auto"/>
                <w:sz w:val="2"/>
                <w:szCs w:val="2"/>
              </w:rPr>
            </w:pPr>
          </w:p>
        </w:tc>
        <w:tc>
          <w:tcPr>
            <w:tcW w:w="2026" w:type="dxa"/>
            <w:vAlign w:val="center"/>
          </w:tcPr>
          <w:p>
            <w:pPr>
              <w:pStyle w:val="48"/>
              <w:spacing w:before="97"/>
              <w:ind w:left="10"/>
              <w:jc w:val="center"/>
              <w:rPr>
                <w:rFonts w:hint="eastAsia" w:ascii="Microsoft JhengHei" w:eastAsia="Microsoft JhengHei"/>
                <w:b/>
                <w:color w:val="auto"/>
                <w:sz w:val="24"/>
              </w:rPr>
            </w:pPr>
            <w:r>
              <w:rPr>
                <w:rFonts w:ascii="Microsoft JhengHei" w:eastAsia="Microsoft JhengHei"/>
                <w:b/>
                <w:color w:val="auto"/>
                <w:spacing w:val="-5"/>
                <w:sz w:val="24"/>
              </w:rPr>
              <w:t>大写</w:t>
            </w:r>
          </w:p>
        </w:tc>
        <w:tc>
          <w:tcPr>
            <w:tcW w:w="2132" w:type="dxa"/>
            <w:vAlign w:val="center"/>
          </w:tcPr>
          <w:p>
            <w:pPr>
              <w:pStyle w:val="48"/>
              <w:spacing w:before="97"/>
              <w:ind w:left="9"/>
              <w:jc w:val="center"/>
              <w:rPr>
                <w:rFonts w:hint="eastAsia" w:ascii="Microsoft JhengHei" w:eastAsia="Microsoft JhengHei"/>
                <w:b/>
                <w:color w:val="auto"/>
                <w:sz w:val="24"/>
              </w:rPr>
            </w:pPr>
            <w:r>
              <w:rPr>
                <w:rFonts w:ascii="Microsoft JhengHei" w:eastAsia="Microsoft JhengHei"/>
                <w:b/>
                <w:color w:val="auto"/>
                <w:spacing w:val="-5"/>
                <w:sz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119" w:type="dxa"/>
            <w:vAlign w:val="center"/>
          </w:tcPr>
          <w:p>
            <w:pPr>
              <w:pStyle w:val="48"/>
              <w:jc w:val="center"/>
              <w:rPr>
                <w:rFonts w:hint="eastAsia" w:ascii="Times New Roman"/>
                <w:color w:val="auto"/>
              </w:rPr>
            </w:pPr>
          </w:p>
        </w:tc>
        <w:tc>
          <w:tcPr>
            <w:tcW w:w="3204" w:type="dxa"/>
            <w:vAlign w:val="center"/>
          </w:tcPr>
          <w:p>
            <w:pPr>
              <w:pStyle w:val="48"/>
              <w:jc w:val="center"/>
              <w:rPr>
                <w:rFonts w:hint="eastAsia" w:ascii="Times New Roman"/>
                <w:color w:val="auto"/>
              </w:rPr>
            </w:pPr>
          </w:p>
        </w:tc>
        <w:tc>
          <w:tcPr>
            <w:tcW w:w="2026" w:type="dxa"/>
            <w:vAlign w:val="center"/>
          </w:tcPr>
          <w:p>
            <w:pPr>
              <w:pStyle w:val="48"/>
              <w:jc w:val="center"/>
              <w:rPr>
                <w:rFonts w:hint="eastAsia" w:ascii="Times New Roman"/>
                <w:color w:val="auto"/>
              </w:rPr>
            </w:pPr>
          </w:p>
        </w:tc>
        <w:tc>
          <w:tcPr>
            <w:tcW w:w="2132" w:type="dxa"/>
            <w:vAlign w:val="center"/>
          </w:tcPr>
          <w:p>
            <w:pPr>
              <w:pStyle w:val="48"/>
              <w:jc w:val="center"/>
              <w:rPr>
                <w:rFonts w:hint="eastAsia" w:ascii="Times New Roman"/>
                <w:color w:val="auto"/>
              </w:rPr>
            </w:pPr>
          </w:p>
        </w:tc>
      </w:tr>
    </w:tbl>
    <w:p>
      <w:pPr>
        <w:pStyle w:val="18"/>
        <w:spacing w:before="20"/>
        <w:rPr>
          <w:rFonts w:hint="eastAsia" w:ascii="Times New Roman"/>
          <w:color w:val="auto"/>
        </w:rPr>
      </w:pPr>
    </w:p>
    <w:p>
      <w:pPr>
        <w:pStyle w:val="18"/>
        <w:ind w:left="568"/>
        <w:rPr>
          <w:rFonts w:hint="eastAsia"/>
          <w:color w:val="auto"/>
        </w:rPr>
      </w:pPr>
      <w:r>
        <w:rPr>
          <w:color w:val="auto"/>
        </w:rPr>
        <w:t>注：</w:t>
      </w:r>
      <w:r>
        <w:rPr>
          <w:rFonts w:ascii="Arial" w:eastAsia="Arial"/>
          <w:color w:val="auto"/>
        </w:rPr>
        <w:t>1.</w:t>
      </w:r>
      <w:r>
        <w:rPr>
          <w:color w:val="auto"/>
          <w:spacing w:val="-1"/>
        </w:rPr>
        <w:t>此表中，每包的报价应和《分项报价表》中的总价相一致。</w:t>
      </w:r>
    </w:p>
    <w:p>
      <w:pPr>
        <w:pStyle w:val="18"/>
        <w:spacing w:before="40"/>
        <w:ind w:left="1048"/>
        <w:rPr>
          <w:rFonts w:hint="eastAsia"/>
          <w:color w:val="auto"/>
        </w:rPr>
      </w:pPr>
      <w:r>
        <w:rPr>
          <w:rFonts w:ascii="Arial" w:eastAsia="Arial"/>
          <w:color w:val="auto"/>
        </w:rPr>
        <w:t>2.</w:t>
      </w:r>
      <w:r>
        <w:rPr>
          <w:color w:val="auto"/>
          <w:spacing w:val="-1"/>
        </w:rPr>
        <w:t>本表必须按包分别填写。</w:t>
      </w:r>
    </w:p>
    <w:p>
      <w:pPr>
        <w:pStyle w:val="18"/>
        <w:rPr>
          <w:rFonts w:hint="eastAsia"/>
          <w:color w:val="auto"/>
        </w:rPr>
      </w:pPr>
    </w:p>
    <w:p>
      <w:pPr>
        <w:pStyle w:val="18"/>
        <w:rPr>
          <w:rFonts w:hint="eastAsia"/>
          <w:color w:val="auto"/>
        </w:rPr>
      </w:pPr>
    </w:p>
    <w:p>
      <w:pPr>
        <w:pStyle w:val="18"/>
        <w:rPr>
          <w:rFonts w:hint="eastAsia"/>
          <w:color w:val="auto"/>
        </w:rPr>
      </w:pPr>
    </w:p>
    <w:p>
      <w:pPr>
        <w:pStyle w:val="18"/>
        <w:spacing w:before="1"/>
        <w:rPr>
          <w:rFonts w:hint="eastAsia"/>
          <w:color w:val="auto"/>
        </w:rPr>
      </w:pPr>
    </w:p>
    <w:p>
      <w:pPr>
        <w:pStyle w:val="18"/>
        <w:tabs>
          <w:tab w:val="left" w:pos="1768"/>
          <w:tab w:val="left" w:pos="2488"/>
          <w:tab w:val="left" w:pos="3208"/>
          <w:tab w:val="left" w:pos="4705"/>
        </w:tabs>
        <w:spacing w:line="427" w:lineRule="auto"/>
        <w:ind w:left="568" w:right="5500"/>
        <w:rPr>
          <w:rFonts w:hint="eastAsia"/>
          <w:color w:val="auto"/>
        </w:rPr>
      </w:pPr>
      <w:r>
        <w:rPr>
          <w:color w:val="auto"/>
          <w:spacing w:val="-2"/>
        </w:rPr>
        <w:t>供应商名称（加盖公章</w:t>
      </w:r>
      <w:r>
        <w:rPr>
          <w:color w:val="auto"/>
          <w:spacing w:val="-120"/>
        </w:rPr>
        <w:t>）</w:t>
      </w:r>
      <w:r>
        <w:rPr>
          <w:color w:val="auto"/>
        </w:rPr>
        <w:t>：</w:t>
      </w:r>
      <w:r>
        <w:rPr>
          <w:rFonts w:ascii="Times New Roman" w:eastAsia="Times New Roman"/>
          <w:color w:val="auto"/>
          <w:u w:val="single"/>
        </w:rPr>
        <w:tab/>
      </w:r>
      <w:r>
        <w:rPr>
          <w:rFonts w:ascii="Times New Roman" w:eastAsia="Times New Roman"/>
          <w:color w:val="auto"/>
        </w:rPr>
        <w:t xml:space="preserve"> </w:t>
      </w:r>
      <w:r>
        <w:rPr>
          <w:color w:val="auto"/>
          <w:spacing w:val="-4"/>
        </w:rPr>
        <w:t>日期：</w:t>
      </w: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pPr>
        <w:pStyle w:val="18"/>
        <w:spacing w:line="427" w:lineRule="auto"/>
        <w:rPr>
          <w:rFonts w:hint="eastAsia"/>
          <w:color w:val="auto"/>
        </w:rPr>
        <w:sectPr>
          <w:pgSz w:w="11910" w:h="16840"/>
          <w:pgMar w:top="1418" w:right="1134" w:bottom="1418" w:left="1134" w:header="880" w:footer="885" w:gutter="0"/>
          <w:cols w:space="720" w:num="1"/>
        </w:sectPr>
      </w:pPr>
    </w:p>
    <w:p>
      <w:pPr>
        <w:pStyle w:val="47"/>
        <w:numPr>
          <w:ilvl w:val="0"/>
          <w:numId w:val="9"/>
        </w:numPr>
        <w:tabs>
          <w:tab w:val="left" w:pos="534"/>
        </w:tabs>
        <w:ind w:left="534" w:hanging="391"/>
        <w:jc w:val="left"/>
        <w:rPr>
          <w:rFonts w:hint="eastAsia"/>
          <w:color w:val="auto"/>
          <w:sz w:val="24"/>
        </w:rPr>
      </w:pPr>
      <w:bookmarkStart w:id="162" w:name="8__分项报价表"/>
      <w:bookmarkEnd w:id="162"/>
      <w:r>
        <w:rPr>
          <w:color w:val="auto"/>
          <w:spacing w:val="-2"/>
          <w:sz w:val="24"/>
        </w:rPr>
        <w:t>分项报价表</w:t>
      </w:r>
      <w:r>
        <w:rPr>
          <w:rFonts w:hint="eastAsia"/>
          <w:b/>
          <w:bCs/>
          <w:color w:val="auto"/>
          <w:spacing w:val="-2"/>
          <w:sz w:val="24"/>
        </w:rPr>
        <w:t>（供参考，以工程量清单报价为准）</w:t>
      </w:r>
    </w:p>
    <w:p>
      <w:pPr>
        <w:spacing w:before="8"/>
        <w:ind w:left="1" w:right="2"/>
        <w:jc w:val="center"/>
        <w:rPr>
          <w:rFonts w:hint="eastAsia" w:ascii="Microsoft JhengHei" w:eastAsia="Microsoft JhengHei"/>
          <w:b/>
          <w:color w:val="auto"/>
          <w:sz w:val="36"/>
        </w:rPr>
      </w:pPr>
      <w:r>
        <w:rPr>
          <w:rFonts w:ascii="Microsoft JhengHei" w:eastAsia="Microsoft JhengHei"/>
          <w:b/>
          <w:color w:val="auto"/>
          <w:spacing w:val="-2"/>
          <w:sz w:val="36"/>
        </w:rPr>
        <w:t>分项报价表</w:t>
      </w:r>
    </w:p>
    <w:p>
      <w:pPr>
        <w:pStyle w:val="18"/>
        <w:tabs>
          <w:tab w:val="left" w:pos="3323"/>
          <w:tab w:val="left" w:pos="5665"/>
        </w:tabs>
        <w:spacing w:before="221" w:after="27"/>
        <w:ind w:left="426"/>
        <w:rPr>
          <w:rFonts w:hint="eastAsia"/>
          <w:color w:val="auto"/>
        </w:rPr>
      </w:pPr>
      <w:r>
        <w:rPr>
          <w:color w:val="auto"/>
        </w:rPr>
        <w:t>项目编号</w:t>
      </w:r>
      <w:r>
        <w:rPr>
          <w:color w:val="auto"/>
          <w:spacing w:val="-10"/>
        </w:rPr>
        <w:t>：</w:t>
      </w:r>
      <w:r>
        <w:rPr>
          <w:rFonts w:ascii="Times New Roman" w:eastAsia="Times New Roman"/>
          <w:color w:val="auto"/>
          <w:u w:val="single"/>
        </w:rPr>
        <w:tab/>
      </w:r>
      <w:r>
        <w:rPr>
          <w:rFonts w:ascii="Times New Roman" w:eastAsia="Times New Roman"/>
          <w:color w:val="auto"/>
        </w:rPr>
        <w:t xml:space="preserve"> </w:t>
      </w:r>
      <w:r>
        <w:rPr>
          <w:color w:val="auto"/>
        </w:rPr>
        <w:t>项目名称：</w:t>
      </w:r>
      <w:r>
        <w:rPr>
          <w:rFonts w:ascii="Times New Roman" w:eastAsia="Times New Roman"/>
          <w:color w:val="auto"/>
          <w:u w:val="single"/>
        </w:rPr>
        <w:tab/>
      </w:r>
      <w:r>
        <w:rPr>
          <w:color w:val="auto"/>
        </w:rPr>
        <w:t>报价单位：人民币</w:t>
      </w:r>
      <w:r>
        <w:rPr>
          <w:color w:val="auto"/>
          <w:spacing w:val="-10"/>
        </w:rPr>
        <w:t>元</w:t>
      </w: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571"/>
        <w:gridCol w:w="2713"/>
        <w:gridCol w:w="1345"/>
        <w:gridCol w:w="1345"/>
        <w:gridCol w:w="1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607" w:type="dxa"/>
          </w:tcPr>
          <w:p>
            <w:pPr>
              <w:pStyle w:val="48"/>
              <w:spacing w:line="329" w:lineRule="exact"/>
              <w:ind w:left="108"/>
              <w:jc w:val="center"/>
              <w:rPr>
                <w:rFonts w:hint="eastAsia" w:ascii="Microsoft JhengHei" w:eastAsia="Microsoft JhengHei"/>
                <w:b/>
                <w:color w:val="auto"/>
                <w:sz w:val="24"/>
              </w:rPr>
            </w:pPr>
            <w:r>
              <w:rPr>
                <w:rFonts w:ascii="Microsoft JhengHei" w:eastAsia="Microsoft JhengHei"/>
                <w:b/>
                <w:color w:val="auto"/>
                <w:spacing w:val="-10"/>
                <w:sz w:val="24"/>
              </w:rPr>
              <w:t>序</w:t>
            </w:r>
          </w:p>
          <w:p>
            <w:pPr>
              <w:pStyle w:val="48"/>
              <w:spacing w:line="346" w:lineRule="exact"/>
              <w:ind w:left="108"/>
              <w:jc w:val="center"/>
              <w:rPr>
                <w:rFonts w:hint="eastAsia" w:ascii="Microsoft JhengHei" w:eastAsia="Microsoft JhengHei"/>
                <w:b/>
                <w:color w:val="auto"/>
                <w:sz w:val="24"/>
              </w:rPr>
            </w:pPr>
            <w:r>
              <w:rPr>
                <w:rFonts w:ascii="Microsoft JhengHei" w:eastAsia="Microsoft JhengHei"/>
                <w:b/>
                <w:color w:val="auto"/>
                <w:spacing w:val="-10"/>
                <w:sz w:val="24"/>
              </w:rPr>
              <w:t>号</w:t>
            </w:r>
          </w:p>
        </w:tc>
        <w:tc>
          <w:tcPr>
            <w:tcW w:w="1571" w:type="dxa"/>
          </w:tcPr>
          <w:p>
            <w:pPr>
              <w:pStyle w:val="48"/>
              <w:spacing w:before="106"/>
              <w:ind w:left="108"/>
              <w:rPr>
                <w:rFonts w:hint="eastAsia" w:ascii="Microsoft JhengHei" w:eastAsia="Microsoft JhengHei"/>
                <w:b/>
                <w:color w:val="auto"/>
                <w:sz w:val="24"/>
              </w:rPr>
            </w:pPr>
            <w:r>
              <w:rPr>
                <w:rFonts w:ascii="Microsoft JhengHei" w:eastAsia="Microsoft JhengHei"/>
                <w:b/>
                <w:color w:val="auto"/>
                <w:spacing w:val="-3"/>
                <w:sz w:val="24"/>
              </w:rPr>
              <w:t>分项名称</w:t>
            </w:r>
          </w:p>
        </w:tc>
        <w:tc>
          <w:tcPr>
            <w:tcW w:w="2713" w:type="dxa"/>
          </w:tcPr>
          <w:p>
            <w:pPr>
              <w:pStyle w:val="48"/>
              <w:spacing w:before="106"/>
              <w:ind w:left="106"/>
              <w:rPr>
                <w:rFonts w:hint="eastAsia" w:ascii="Microsoft JhengHei" w:eastAsia="Microsoft JhengHei"/>
                <w:b/>
                <w:color w:val="auto"/>
                <w:sz w:val="24"/>
              </w:rPr>
            </w:pPr>
            <w:r>
              <w:rPr>
                <w:rFonts w:ascii="Microsoft JhengHei" w:eastAsia="Microsoft JhengHei"/>
                <w:b/>
                <w:color w:val="auto"/>
                <w:sz w:val="24"/>
              </w:rPr>
              <w:t>单价（元</w:t>
            </w:r>
            <w:r>
              <w:rPr>
                <w:rFonts w:ascii="Microsoft JhengHei" w:eastAsia="Microsoft JhengHei"/>
                <w:b/>
                <w:color w:val="auto"/>
                <w:spacing w:val="-10"/>
                <w:sz w:val="24"/>
              </w:rPr>
              <w:t>）</w:t>
            </w:r>
          </w:p>
        </w:tc>
        <w:tc>
          <w:tcPr>
            <w:tcW w:w="1345" w:type="dxa"/>
          </w:tcPr>
          <w:p>
            <w:pPr>
              <w:pStyle w:val="48"/>
              <w:spacing w:before="106"/>
              <w:ind w:left="432"/>
              <w:rPr>
                <w:rFonts w:hint="eastAsia" w:ascii="Microsoft JhengHei" w:eastAsia="Microsoft JhengHei"/>
                <w:b/>
                <w:color w:val="auto"/>
                <w:sz w:val="24"/>
              </w:rPr>
            </w:pPr>
            <w:r>
              <w:rPr>
                <w:rFonts w:ascii="Microsoft JhengHei" w:eastAsia="Microsoft JhengHei"/>
                <w:b/>
                <w:color w:val="auto"/>
                <w:spacing w:val="-5"/>
                <w:sz w:val="24"/>
              </w:rPr>
              <w:t>数量</w:t>
            </w:r>
          </w:p>
        </w:tc>
        <w:tc>
          <w:tcPr>
            <w:tcW w:w="1345" w:type="dxa"/>
          </w:tcPr>
          <w:p>
            <w:pPr>
              <w:pStyle w:val="48"/>
              <w:spacing w:before="106"/>
              <w:ind w:left="107"/>
              <w:rPr>
                <w:rFonts w:hint="eastAsia" w:ascii="Microsoft JhengHei" w:eastAsia="Microsoft JhengHei"/>
                <w:b/>
                <w:color w:val="auto"/>
                <w:sz w:val="24"/>
              </w:rPr>
            </w:pPr>
            <w:r>
              <w:rPr>
                <w:rFonts w:ascii="Microsoft JhengHei" w:eastAsia="Microsoft JhengHei"/>
                <w:b/>
                <w:color w:val="auto"/>
                <w:sz w:val="24"/>
              </w:rPr>
              <w:t>合价（元</w:t>
            </w:r>
            <w:r>
              <w:rPr>
                <w:rFonts w:ascii="Microsoft JhengHei" w:eastAsia="Microsoft JhengHei"/>
                <w:b/>
                <w:color w:val="auto"/>
                <w:spacing w:val="-10"/>
                <w:sz w:val="24"/>
              </w:rPr>
              <w:t>）</w:t>
            </w:r>
          </w:p>
        </w:tc>
        <w:tc>
          <w:tcPr>
            <w:tcW w:w="1881" w:type="dxa"/>
          </w:tcPr>
          <w:p>
            <w:pPr>
              <w:pStyle w:val="48"/>
              <w:spacing w:before="106"/>
              <w:ind w:left="106"/>
              <w:jc w:val="center"/>
              <w:rPr>
                <w:rFonts w:hint="eastAsia" w:ascii="Microsoft JhengHei" w:eastAsia="Microsoft JhengHei"/>
                <w:b/>
                <w:color w:val="auto"/>
                <w:sz w:val="24"/>
              </w:rPr>
            </w:pPr>
            <w:r>
              <w:rPr>
                <w:rFonts w:ascii="Microsoft JhengHei" w:eastAsia="Microsoft JhengHei"/>
                <w:b/>
                <w:color w:val="auto"/>
                <w:spacing w:val="-2"/>
                <w:sz w:val="24"/>
              </w:rPr>
              <w:t>备注</w:t>
            </w:r>
            <w:r>
              <w:rPr>
                <w:rFonts w:ascii="Trebuchet MS" w:eastAsia="Trebuchet MS"/>
                <w:b/>
                <w:color w:val="auto"/>
                <w:spacing w:val="-2"/>
                <w:sz w:val="24"/>
              </w:rPr>
              <w:t>/</w:t>
            </w:r>
            <w:r>
              <w:rPr>
                <w:rFonts w:ascii="Microsoft JhengHei" w:eastAsia="Microsoft JhengHei"/>
                <w:b/>
                <w:color w:val="auto"/>
                <w:spacing w:val="-6"/>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607" w:type="dxa"/>
          </w:tcPr>
          <w:p>
            <w:pPr>
              <w:pStyle w:val="48"/>
              <w:spacing w:before="110"/>
              <w:ind w:left="7"/>
              <w:jc w:val="center"/>
              <w:rPr>
                <w:rFonts w:hint="eastAsia" w:ascii="Arial"/>
                <w:color w:val="auto"/>
                <w:sz w:val="24"/>
              </w:rPr>
            </w:pPr>
            <w:r>
              <w:rPr>
                <w:rFonts w:ascii="Arial"/>
                <w:color w:val="auto"/>
                <w:spacing w:val="-10"/>
                <w:w w:val="115"/>
                <w:sz w:val="24"/>
              </w:rPr>
              <w:t>1</w:t>
            </w:r>
          </w:p>
        </w:tc>
        <w:tc>
          <w:tcPr>
            <w:tcW w:w="1571" w:type="dxa"/>
            <w:vAlign w:val="center"/>
          </w:tcPr>
          <w:p>
            <w:pPr>
              <w:pStyle w:val="48"/>
              <w:jc w:val="center"/>
              <w:rPr>
                <w:rFonts w:hint="eastAsia"/>
                <w:color w:val="auto"/>
                <w:sz w:val="24"/>
              </w:rPr>
            </w:pPr>
          </w:p>
        </w:tc>
        <w:tc>
          <w:tcPr>
            <w:tcW w:w="2713" w:type="dxa"/>
            <w:vAlign w:val="center"/>
          </w:tcPr>
          <w:p>
            <w:pPr>
              <w:pStyle w:val="48"/>
              <w:jc w:val="center"/>
              <w:rPr>
                <w:rFonts w:hint="eastAsia" w:ascii="Times New Roman"/>
                <w:color w:val="auto"/>
              </w:rPr>
            </w:pPr>
          </w:p>
        </w:tc>
        <w:tc>
          <w:tcPr>
            <w:tcW w:w="1345" w:type="dxa"/>
            <w:vAlign w:val="center"/>
          </w:tcPr>
          <w:p>
            <w:pPr>
              <w:pStyle w:val="48"/>
              <w:jc w:val="center"/>
              <w:rPr>
                <w:rFonts w:hint="eastAsia" w:ascii="Times New Roman"/>
                <w:color w:val="auto"/>
              </w:rPr>
            </w:pPr>
          </w:p>
        </w:tc>
        <w:tc>
          <w:tcPr>
            <w:tcW w:w="1345" w:type="dxa"/>
            <w:vAlign w:val="center"/>
          </w:tcPr>
          <w:p>
            <w:pPr>
              <w:pStyle w:val="48"/>
              <w:jc w:val="center"/>
              <w:rPr>
                <w:rFonts w:hint="eastAsia" w:ascii="Times New Roman"/>
                <w:color w:val="auto"/>
              </w:rPr>
            </w:pPr>
          </w:p>
        </w:tc>
        <w:tc>
          <w:tcPr>
            <w:tcW w:w="1881" w:type="dxa"/>
            <w:vAlign w:val="center"/>
          </w:tcPr>
          <w:p>
            <w:pPr>
              <w:pStyle w:val="48"/>
              <w:jc w:val="center"/>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607" w:type="dxa"/>
          </w:tcPr>
          <w:p>
            <w:pPr>
              <w:pStyle w:val="48"/>
              <w:spacing w:before="64"/>
              <w:ind w:left="7"/>
              <w:jc w:val="center"/>
              <w:rPr>
                <w:rFonts w:hint="eastAsia" w:ascii="Arial"/>
                <w:color w:val="auto"/>
                <w:sz w:val="24"/>
              </w:rPr>
            </w:pPr>
            <w:r>
              <w:rPr>
                <w:rFonts w:ascii="Arial"/>
                <w:color w:val="auto"/>
                <w:spacing w:val="-10"/>
                <w:w w:val="115"/>
                <w:sz w:val="24"/>
              </w:rPr>
              <w:t>2</w:t>
            </w:r>
          </w:p>
        </w:tc>
        <w:tc>
          <w:tcPr>
            <w:tcW w:w="1571" w:type="dxa"/>
            <w:vAlign w:val="center"/>
          </w:tcPr>
          <w:p>
            <w:pPr>
              <w:pStyle w:val="48"/>
              <w:jc w:val="center"/>
              <w:rPr>
                <w:rFonts w:hint="eastAsia"/>
                <w:color w:val="auto"/>
                <w:sz w:val="24"/>
              </w:rPr>
            </w:pPr>
          </w:p>
        </w:tc>
        <w:tc>
          <w:tcPr>
            <w:tcW w:w="2713" w:type="dxa"/>
            <w:vAlign w:val="center"/>
          </w:tcPr>
          <w:p>
            <w:pPr>
              <w:pStyle w:val="48"/>
              <w:jc w:val="right"/>
              <w:rPr>
                <w:rFonts w:hint="eastAsia" w:ascii="Times New Roman"/>
                <w:color w:val="auto"/>
              </w:rPr>
            </w:pPr>
          </w:p>
        </w:tc>
        <w:tc>
          <w:tcPr>
            <w:tcW w:w="1345" w:type="dxa"/>
            <w:vAlign w:val="center"/>
          </w:tcPr>
          <w:p>
            <w:pPr>
              <w:pStyle w:val="48"/>
              <w:jc w:val="center"/>
              <w:rPr>
                <w:rFonts w:hint="eastAsia" w:ascii="Times New Roman"/>
                <w:color w:val="auto"/>
              </w:rPr>
            </w:pPr>
          </w:p>
        </w:tc>
        <w:tc>
          <w:tcPr>
            <w:tcW w:w="1345" w:type="dxa"/>
            <w:vAlign w:val="center"/>
          </w:tcPr>
          <w:p>
            <w:pPr>
              <w:pStyle w:val="48"/>
              <w:jc w:val="center"/>
              <w:rPr>
                <w:rFonts w:hint="eastAsia" w:ascii="Times New Roman"/>
                <w:color w:val="auto"/>
              </w:rPr>
            </w:pPr>
          </w:p>
        </w:tc>
        <w:tc>
          <w:tcPr>
            <w:tcW w:w="1881" w:type="dxa"/>
            <w:vAlign w:val="center"/>
          </w:tcPr>
          <w:p>
            <w:pPr>
              <w:pStyle w:val="48"/>
              <w:jc w:val="center"/>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07" w:type="dxa"/>
          </w:tcPr>
          <w:p>
            <w:pPr>
              <w:pStyle w:val="48"/>
              <w:spacing w:before="59"/>
              <w:ind w:left="7"/>
              <w:jc w:val="center"/>
              <w:rPr>
                <w:rFonts w:hint="eastAsia" w:ascii="Arial"/>
                <w:color w:val="auto"/>
                <w:sz w:val="24"/>
              </w:rPr>
            </w:pPr>
            <w:r>
              <w:rPr>
                <w:rFonts w:ascii="Arial"/>
                <w:color w:val="auto"/>
                <w:spacing w:val="-10"/>
                <w:w w:val="115"/>
                <w:sz w:val="24"/>
              </w:rPr>
              <w:t>3</w:t>
            </w:r>
          </w:p>
        </w:tc>
        <w:tc>
          <w:tcPr>
            <w:tcW w:w="1571" w:type="dxa"/>
            <w:vAlign w:val="center"/>
          </w:tcPr>
          <w:p>
            <w:pPr>
              <w:pStyle w:val="48"/>
              <w:jc w:val="center"/>
              <w:rPr>
                <w:rFonts w:hint="eastAsia"/>
                <w:color w:val="auto"/>
                <w:sz w:val="24"/>
              </w:rPr>
            </w:pPr>
          </w:p>
        </w:tc>
        <w:tc>
          <w:tcPr>
            <w:tcW w:w="2713" w:type="dxa"/>
            <w:vAlign w:val="center"/>
          </w:tcPr>
          <w:p>
            <w:pPr>
              <w:pStyle w:val="48"/>
              <w:jc w:val="right"/>
              <w:rPr>
                <w:rFonts w:hint="eastAsia" w:ascii="Times New Roman"/>
                <w:color w:val="auto"/>
              </w:rPr>
            </w:pPr>
          </w:p>
        </w:tc>
        <w:tc>
          <w:tcPr>
            <w:tcW w:w="1345" w:type="dxa"/>
            <w:vAlign w:val="center"/>
          </w:tcPr>
          <w:p>
            <w:pPr>
              <w:pStyle w:val="48"/>
              <w:jc w:val="center"/>
              <w:rPr>
                <w:rFonts w:hint="eastAsia" w:ascii="Times New Roman"/>
                <w:color w:val="auto"/>
              </w:rPr>
            </w:pPr>
          </w:p>
        </w:tc>
        <w:tc>
          <w:tcPr>
            <w:tcW w:w="1345" w:type="dxa"/>
            <w:vAlign w:val="center"/>
          </w:tcPr>
          <w:p>
            <w:pPr>
              <w:pStyle w:val="48"/>
              <w:jc w:val="center"/>
              <w:rPr>
                <w:rFonts w:hint="eastAsia" w:ascii="Times New Roman"/>
                <w:color w:val="auto"/>
              </w:rPr>
            </w:pPr>
          </w:p>
        </w:tc>
        <w:tc>
          <w:tcPr>
            <w:tcW w:w="1881" w:type="dxa"/>
            <w:vAlign w:val="center"/>
          </w:tcPr>
          <w:p>
            <w:pPr>
              <w:pStyle w:val="48"/>
              <w:jc w:val="center"/>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07" w:type="dxa"/>
          </w:tcPr>
          <w:p>
            <w:pPr>
              <w:pStyle w:val="48"/>
              <w:spacing w:before="59"/>
              <w:ind w:left="7"/>
              <w:jc w:val="center"/>
              <w:rPr>
                <w:rFonts w:hint="eastAsia" w:ascii="Arial"/>
                <w:color w:val="auto"/>
                <w:spacing w:val="-10"/>
                <w:w w:val="115"/>
                <w:sz w:val="24"/>
              </w:rPr>
            </w:pPr>
            <w:r>
              <w:rPr>
                <w:rFonts w:hint="eastAsia" w:ascii="Arial"/>
                <w:color w:val="auto"/>
                <w:spacing w:val="-10"/>
                <w:w w:val="115"/>
                <w:sz w:val="24"/>
              </w:rPr>
              <w:t>4</w:t>
            </w:r>
          </w:p>
        </w:tc>
        <w:tc>
          <w:tcPr>
            <w:tcW w:w="1571" w:type="dxa"/>
            <w:vAlign w:val="center"/>
          </w:tcPr>
          <w:p>
            <w:pPr>
              <w:pStyle w:val="48"/>
              <w:jc w:val="center"/>
              <w:rPr>
                <w:rFonts w:hint="eastAsia"/>
                <w:color w:val="auto"/>
                <w:sz w:val="24"/>
              </w:rPr>
            </w:pPr>
          </w:p>
        </w:tc>
        <w:tc>
          <w:tcPr>
            <w:tcW w:w="2713" w:type="dxa"/>
            <w:vAlign w:val="center"/>
          </w:tcPr>
          <w:p>
            <w:pPr>
              <w:pStyle w:val="48"/>
              <w:jc w:val="right"/>
              <w:rPr>
                <w:rFonts w:hint="eastAsia" w:ascii="Times New Roman"/>
                <w:color w:val="auto"/>
              </w:rPr>
            </w:pPr>
          </w:p>
        </w:tc>
        <w:tc>
          <w:tcPr>
            <w:tcW w:w="1345" w:type="dxa"/>
            <w:vAlign w:val="center"/>
          </w:tcPr>
          <w:p>
            <w:pPr>
              <w:pStyle w:val="48"/>
              <w:jc w:val="center"/>
              <w:rPr>
                <w:rFonts w:hint="eastAsia" w:ascii="Times New Roman"/>
                <w:color w:val="auto"/>
              </w:rPr>
            </w:pPr>
          </w:p>
        </w:tc>
        <w:tc>
          <w:tcPr>
            <w:tcW w:w="1345" w:type="dxa"/>
            <w:vAlign w:val="center"/>
          </w:tcPr>
          <w:p>
            <w:pPr>
              <w:pStyle w:val="48"/>
              <w:jc w:val="center"/>
              <w:rPr>
                <w:rFonts w:hint="eastAsia" w:ascii="Times New Roman"/>
                <w:color w:val="auto"/>
              </w:rPr>
            </w:pPr>
          </w:p>
        </w:tc>
        <w:tc>
          <w:tcPr>
            <w:tcW w:w="1881" w:type="dxa"/>
            <w:vAlign w:val="center"/>
          </w:tcPr>
          <w:p>
            <w:pPr>
              <w:pStyle w:val="48"/>
              <w:jc w:val="center"/>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07" w:type="dxa"/>
          </w:tcPr>
          <w:p>
            <w:pPr>
              <w:pStyle w:val="48"/>
              <w:spacing w:before="59"/>
              <w:ind w:left="7"/>
              <w:jc w:val="center"/>
              <w:rPr>
                <w:rFonts w:hint="eastAsia" w:ascii="Arial"/>
                <w:color w:val="auto"/>
                <w:spacing w:val="-10"/>
                <w:w w:val="115"/>
                <w:sz w:val="24"/>
              </w:rPr>
            </w:pPr>
            <w:r>
              <w:rPr>
                <w:rFonts w:hint="eastAsia" w:ascii="Arial"/>
                <w:color w:val="auto"/>
                <w:spacing w:val="-10"/>
                <w:w w:val="115"/>
                <w:sz w:val="24"/>
              </w:rPr>
              <w:t>5</w:t>
            </w:r>
          </w:p>
        </w:tc>
        <w:tc>
          <w:tcPr>
            <w:tcW w:w="1571" w:type="dxa"/>
            <w:vAlign w:val="center"/>
          </w:tcPr>
          <w:p>
            <w:pPr>
              <w:pStyle w:val="48"/>
              <w:jc w:val="center"/>
              <w:rPr>
                <w:rFonts w:hint="eastAsia"/>
                <w:color w:val="auto"/>
                <w:sz w:val="24"/>
              </w:rPr>
            </w:pPr>
          </w:p>
        </w:tc>
        <w:tc>
          <w:tcPr>
            <w:tcW w:w="2713" w:type="dxa"/>
            <w:vAlign w:val="center"/>
          </w:tcPr>
          <w:p>
            <w:pPr>
              <w:pStyle w:val="48"/>
              <w:jc w:val="right"/>
              <w:rPr>
                <w:rFonts w:hint="eastAsia" w:ascii="Times New Roman"/>
                <w:color w:val="auto"/>
              </w:rPr>
            </w:pPr>
          </w:p>
        </w:tc>
        <w:tc>
          <w:tcPr>
            <w:tcW w:w="1345" w:type="dxa"/>
            <w:vAlign w:val="center"/>
          </w:tcPr>
          <w:p>
            <w:pPr>
              <w:pStyle w:val="48"/>
              <w:jc w:val="center"/>
              <w:rPr>
                <w:rFonts w:hint="eastAsia" w:ascii="Times New Roman"/>
                <w:color w:val="auto"/>
              </w:rPr>
            </w:pPr>
          </w:p>
        </w:tc>
        <w:tc>
          <w:tcPr>
            <w:tcW w:w="1345" w:type="dxa"/>
            <w:vAlign w:val="center"/>
          </w:tcPr>
          <w:p>
            <w:pPr>
              <w:pStyle w:val="48"/>
              <w:jc w:val="center"/>
              <w:rPr>
                <w:rFonts w:hint="eastAsia" w:ascii="Times New Roman"/>
                <w:color w:val="auto"/>
              </w:rPr>
            </w:pPr>
          </w:p>
        </w:tc>
        <w:tc>
          <w:tcPr>
            <w:tcW w:w="1881" w:type="dxa"/>
            <w:vAlign w:val="center"/>
          </w:tcPr>
          <w:p>
            <w:pPr>
              <w:pStyle w:val="48"/>
              <w:jc w:val="center"/>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07" w:type="dxa"/>
          </w:tcPr>
          <w:p>
            <w:pPr>
              <w:pStyle w:val="48"/>
              <w:spacing w:before="59"/>
              <w:ind w:left="7"/>
              <w:jc w:val="center"/>
              <w:rPr>
                <w:rFonts w:hint="eastAsia" w:ascii="Arial"/>
                <w:color w:val="auto"/>
                <w:spacing w:val="-10"/>
                <w:w w:val="115"/>
                <w:sz w:val="24"/>
              </w:rPr>
            </w:pPr>
            <w:r>
              <w:rPr>
                <w:rFonts w:hint="eastAsia" w:ascii="Arial"/>
                <w:color w:val="auto"/>
                <w:spacing w:val="-10"/>
                <w:w w:val="115"/>
                <w:sz w:val="24"/>
              </w:rPr>
              <w:t>6</w:t>
            </w:r>
          </w:p>
        </w:tc>
        <w:tc>
          <w:tcPr>
            <w:tcW w:w="1571" w:type="dxa"/>
            <w:vAlign w:val="center"/>
          </w:tcPr>
          <w:p>
            <w:pPr>
              <w:pStyle w:val="48"/>
              <w:jc w:val="center"/>
              <w:rPr>
                <w:rFonts w:hint="eastAsia"/>
                <w:color w:val="auto"/>
                <w:sz w:val="24"/>
              </w:rPr>
            </w:pPr>
          </w:p>
        </w:tc>
        <w:tc>
          <w:tcPr>
            <w:tcW w:w="2713" w:type="dxa"/>
            <w:vAlign w:val="center"/>
          </w:tcPr>
          <w:p>
            <w:pPr>
              <w:pStyle w:val="48"/>
              <w:jc w:val="right"/>
              <w:rPr>
                <w:rFonts w:hint="eastAsia" w:ascii="Times New Roman"/>
                <w:color w:val="auto"/>
              </w:rPr>
            </w:pPr>
          </w:p>
        </w:tc>
        <w:tc>
          <w:tcPr>
            <w:tcW w:w="1345" w:type="dxa"/>
            <w:vAlign w:val="center"/>
          </w:tcPr>
          <w:p>
            <w:pPr>
              <w:pStyle w:val="48"/>
              <w:jc w:val="center"/>
              <w:rPr>
                <w:rFonts w:hint="eastAsia" w:ascii="Times New Roman"/>
                <w:color w:val="auto"/>
              </w:rPr>
            </w:pPr>
          </w:p>
        </w:tc>
        <w:tc>
          <w:tcPr>
            <w:tcW w:w="1345" w:type="dxa"/>
            <w:vAlign w:val="center"/>
          </w:tcPr>
          <w:p>
            <w:pPr>
              <w:pStyle w:val="48"/>
              <w:jc w:val="center"/>
              <w:rPr>
                <w:rFonts w:hint="eastAsia" w:ascii="Times New Roman"/>
                <w:color w:val="auto"/>
              </w:rPr>
            </w:pPr>
          </w:p>
        </w:tc>
        <w:tc>
          <w:tcPr>
            <w:tcW w:w="1881" w:type="dxa"/>
            <w:vAlign w:val="center"/>
          </w:tcPr>
          <w:p>
            <w:pPr>
              <w:pStyle w:val="48"/>
              <w:jc w:val="center"/>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236" w:type="dxa"/>
            <w:gridSpan w:val="4"/>
            <w:vAlign w:val="center"/>
          </w:tcPr>
          <w:p>
            <w:pPr>
              <w:pStyle w:val="48"/>
              <w:spacing w:line="387" w:lineRule="exact"/>
              <w:ind w:left="14"/>
              <w:jc w:val="center"/>
              <w:rPr>
                <w:rFonts w:hint="eastAsia" w:ascii="Microsoft JhengHei" w:eastAsia="Microsoft JhengHei"/>
                <w:b/>
                <w:color w:val="auto"/>
                <w:sz w:val="24"/>
              </w:rPr>
            </w:pPr>
            <w:r>
              <w:rPr>
                <w:rFonts w:ascii="Microsoft JhengHei" w:eastAsia="Microsoft JhengHei"/>
                <w:b/>
                <w:color w:val="auto"/>
                <w:sz w:val="24"/>
              </w:rPr>
              <w:t>总价（元</w:t>
            </w:r>
            <w:r>
              <w:rPr>
                <w:rFonts w:ascii="Microsoft JhengHei" w:eastAsia="Microsoft JhengHei"/>
                <w:b/>
                <w:color w:val="auto"/>
                <w:spacing w:val="-10"/>
                <w:sz w:val="24"/>
              </w:rPr>
              <w:t>）</w:t>
            </w:r>
          </w:p>
        </w:tc>
        <w:tc>
          <w:tcPr>
            <w:tcW w:w="1345" w:type="dxa"/>
            <w:vAlign w:val="center"/>
          </w:tcPr>
          <w:p>
            <w:pPr>
              <w:pStyle w:val="48"/>
              <w:jc w:val="center"/>
              <w:rPr>
                <w:rFonts w:hint="eastAsia" w:ascii="Times New Roman"/>
                <w:color w:val="auto"/>
              </w:rPr>
            </w:pPr>
          </w:p>
        </w:tc>
        <w:tc>
          <w:tcPr>
            <w:tcW w:w="1881" w:type="dxa"/>
            <w:vAlign w:val="center"/>
          </w:tcPr>
          <w:p>
            <w:pPr>
              <w:pStyle w:val="48"/>
              <w:jc w:val="center"/>
              <w:rPr>
                <w:rFonts w:hint="eastAsia" w:ascii="Times New Roman"/>
                <w:color w:val="auto"/>
              </w:rPr>
            </w:pPr>
          </w:p>
        </w:tc>
      </w:tr>
    </w:tbl>
    <w:p>
      <w:pPr>
        <w:pStyle w:val="18"/>
        <w:spacing w:before="174"/>
        <w:rPr>
          <w:rFonts w:hint="eastAsia"/>
          <w:color w:val="auto"/>
        </w:rPr>
      </w:pPr>
    </w:p>
    <w:p>
      <w:pPr>
        <w:pStyle w:val="8"/>
        <w:ind w:left="409"/>
        <w:rPr>
          <w:rFonts w:hint="eastAsia" w:ascii="Microsoft JhengHei" w:eastAsia="Microsoft JhengHei"/>
          <w:b/>
          <w:color w:val="auto"/>
        </w:rPr>
      </w:pPr>
    </w:p>
    <w:p>
      <w:pPr>
        <w:pStyle w:val="18"/>
        <w:spacing w:before="78"/>
        <w:rPr>
          <w:rFonts w:hint="eastAsia" w:ascii="Microsoft JhengHei"/>
          <w:b/>
          <w:color w:val="auto"/>
          <w:sz w:val="25"/>
        </w:rPr>
      </w:pPr>
    </w:p>
    <w:p>
      <w:pPr>
        <w:tabs>
          <w:tab w:val="left" w:pos="1800"/>
          <w:tab w:val="left" w:pos="5580"/>
        </w:tabs>
        <w:rPr>
          <w:rFonts w:hint="eastAsia"/>
          <w:color w:val="auto"/>
          <w:sz w:val="24"/>
        </w:rPr>
      </w:pPr>
      <w:r>
        <w:rPr>
          <w:color w:val="auto"/>
          <w:sz w:val="24"/>
        </w:rPr>
        <w:t>注：1.本表应按包分别填写</w:t>
      </w:r>
      <w:r>
        <w:rPr>
          <w:rFonts w:hint="eastAsia"/>
          <w:color w:val="auto"/>
          <w:sz w:val="24"/>
        </w:rPr>
        <w:t>（如有）</w:t>
      </w:r>
      <w:r>
        <w:rPr>
          <w:color w:val="auto"/>
          <w:sz w:val="24"/>
        </w:rPr>
        <w:t>。</w:t>
      </w:r>
    </w:p>
    <w:p>
      <w:pPr>
        <w:tabs>
          <w:tab w:val="left" w:pos="1800"/>
          <w:tab w:val="left" w:pos="5580"/>
        </w:tabs>
        <w:ind w:firstLine="480" w:firstLineChars="200"/>
        <w:rPr>
          <w:rFonts w:hint="eastAsia"/>
          <w:color w:val="auto"/>
          <w:sz w:val="24"/>
        </w:rPr>
      </w:pPr>
      <w:r>
        <w:rPr>
          <w:color w:val="auto"/>
          <w:sz w:val="24"/>
        </w:rPr>
        <w:t>2.如果不提供分项报价将视为没有实质性响应竞争性磋商文件。</w:t>
      </w:r>
    </w:p>
    <w:p>
      <w:pPr>
        <w:pStyle w:val="18"/>
        <w:ind w:left="426"/>
        <w:rPr>
          <w:rFonts w:hint="eastAsia"/>
          <w:color w:val="auto"/>
        </w:rPr>
      </w:pPr>
      <w:r>
        <w:rPr>
          <w:color w:val="auto"/>
        </w:rPr>
        <w:t>3.上述各项的详细规格（如有），可另页描述。</w:t>
      </w:r>
    </w:p>
    <w:p>
      <w:pPr>
        <w:tabs>
          <w:tab w:val="left" w:pos="1132"/>
        </w:tabs>
        <w:spacing w:before="41" w:line="271" w:lineRule="auto"/>
        <w:ind w:right="303"/>
        <w:rPr>
          <w:rFonts w:hint="eastAsia"/>
          <w:color w:val="auto"/>
          <w:sz w:val="24"/>
        </w:rPr>
      </w:pPr>
    </w:p>
    <w:p>
      <w:pPr>
        <w:pStyle w:val="18"/>
        <w:rPr>
          <w:rFonts w:hint="eastAsia"/>
          <w:color w:val="auto"/>
        </w:rPr>
      </w:pPr>
    </w:p>
    <w:p>
      <w:pPr>
        <w:pStyle w:val="18"/>
        <w:rPr>
          <w:rFonts w:hint="eastAsia"/>
          <w:color w:val="auto"/>
        </w:rPr>
      </w:pPr>
    </w:p>
    <w:p>
      <w:pPr>
        <w:pStyle w:val="18"/>
        <w:spacing w:before="272"/>
        <w:rPr>
          <w:rFonts w:hint="eastAsia"/>
          <w:color w:val="auto"/>
        </w:rPr>
      </w:pPr>
    </w:p>
    <w:p>
      <w:pPr>
        <w:pStyle w:val="18"/>
        <w:tabs>
          <w:tab w:val="left" w:pos="1626"/>
          <w:tab w:val="left" w:pos="2346"/>
          <w:tab w:val="left" w:pos="3066"/>
          <w:tab w:val="left" w:pos="3963"/>
        </w:tabs>
        <w:spacing w:line="427" w:lineRule="auto"/>
        <w:ind w:left="426" w:right="5958"/>
        <w:rPr>
          <w:rFonts w:hint="eastAsia" w:ascii="Times New Roman" w:eastAsiaTheme="minorEastAsia"/>
          <w:color w:val="auto"/>
        </w:rPr>
      </w:pPr>
      <w:r>
        <w:rPr>
          <w:color w:val="auto"/>
          <w:spacing w:val="-2"/>
        </w:rPr>
        <w:t>供应商名称（加盖公章</w:t>
      </w:r>
      <w:r>
        <w:rPr>
          <w:color w:val="auto"/>
          <w:spacing w:val="-120"/>
        </w:rPr>
        <w:t>）</w:t>
      </w:r>
      <w:r>
        <w:rPr>
          <w:color w:val="auto"/>
        </w:rPr>
        <w:t>：</w:t>
      </w:r>
      <w:r>
        <w:rPr>
          <w:rFonts w:ascii="Times New Roman" w:eastAsia="Times New Roman"/>
          <w:color w:val="auto"/>
          <w:u w:val="single"/>
        </w:rPr>
        <w:tab/>
      </w:r>
      <w:r>
        <w:rPr>
          <w:rFonts w:ascii="Times New Roman" w:eastAsia="Times New Roman"/>
          <w:color w:val="auto"/>
        </w:rPr>
        <w:t xml:space="preserve"> </w:t>
      </w:r>
    </w:p>
    <w:p>
      <w:pPr>
        <w:pStyle w:val="18"/>
        <w:tabs>
          <w:tab w:val="left" w:pos="1626"/>
          <w:tab w:val="left" w:pos="2346"/>
          <w:tab w:val="left" w:pos="3066"/>
          <w:tab w:val="left" w:pos="3963"/>
        </w:tabs>
        <w:spacing w:line="427" w:lineRule="auto"/>
        <w:ind w:left="426" w:right="5958"/>
        <w:rPr>
          <w:rFonts w:hint="eastAsia"/>
          <w:color w:val="auto"/>
        </w:rPr>
      </w:pPr>
      <w:r>
        <w:rPr>
          <w:color w:val="auto"/>
          <w:spacing w:val="-4"/>
        </w:rPr>
        <w:t>日期：</w:t>
      </w: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p>
    <w:p>
      <w:pPr>
        <w:pStyle w:val="18"/>
        <w:spacing w:line="427" w:lineRule="auto"/>
        <w:rPr>
          <w:rFonts w:hint="eastAsia"/>
          <w:color w:val="auto"/>
        </w:rPr>
        <w:sectPr>
          <w:headerReference r:id="rId7" w:type="default"/>
          <w:footerReference r:id="rId8" w:type="default"/>
          <w:pgSz w:w="11910" w:h="16840"/>
          <w:pgMar w:top="1418" w:right="1134" w:bottom="1418" w:left="1134" w:header="880" w:footer="892" w:gutter="0"/>
          <w:pgNumType w:start="63"/>
          <w:cols w:space="720" w:num="1"/>
        </w:sectPr>
      </w:pPr>
    </w:p>
    <w:p>
      <w:pPr>
        <w:pStyle w:val="47"/>
        <w:numPr>
          <w:ilvl w:val="0"/>
          <w:numId w:val="9"/>
        </w:numPr>
        <w:tabs>
          <w:tab w:val="left" w:pos="817"/>
        </w:tabs>
        <w:spacing w:before="72"/>
        <w:ind w:left="817" w:hanging="391"/>
        <w:jc w:val="left"/>
        <w:rPr>
          <w:rFonts w:hint="eastAsia"/>
          <w:color w:val="auto"/>
          <w:sz w:val="24"/>
        </w:rPr>
      </w:pPr>
      <w:bookmarkStart w:id="163" w:name="10__采购需求偏离表（实质性格式）"/>
      <w:bookmarkEnd w:id="163"/>
      <w:bookmarkStart w:id="164" w:name="9__合同条款偏离表（实质性格式）"/>
      <w:bookmarkEnd w:id="164"/>
      <w:r>
        <w:rPr>
          <w:color w:val="auto"/>
          <w:sz w:val="24"/>
        </w:rPr>
        <w:t>合同条款偏离表（实质性格式</w:t>
      </w:r>
      <w:r>
        <w:rPr>
          <w:color w:val="auto"/>
          <w:spacing w:val="-10"/>
          <w:sz w:val="24"/>
        </w:rPr>
        <w:t>）</w:t>
      </w:r>
    </w:p>
    <w:p>
      <w:pPr>
        <w:pStyle w:val="18"/>
        <w:spacing w:before="212"/>
        <w:rPr>
          <w:rFonts w:hint="eastAsia"/>
          <w:color w:val="auto"/>
        </w:rPr>
      </w:pPr>
    </w:p>
    <w:p>
      <w:pPr>
        <w:tabs>
          <w:tab w:val="left" w:pos="2775"/>
          <w:tab w:val="center" w:pos="4153"/>
        </w:tabs>
        <w:adjustRightInd w:val="0"/>
        <w:spacing w:line="360" w:lineRule="auto"/>
        <w:rPr>
          <w:rFonts w:hint="eastAsia"/>
          <w:b/>
          <w:color w:val="auto"/>
          <w:sz w:val="36"/>
          <w:szCs w:val="36"/>
        </w:rPr>
      </w:pPr>
      <w:r>
        <w:rPr>
          <w:rFonts w:hint="eastAsia"/>
          <w:b/>
          <w:color w:val="auto"/>
          <w:sz w:val="36"/>
          <w:szCs w:val="36"/>
        </w:rPr>
        <w:t>合同条款偏离表</w:t>
      </w:r>
    </w:p>
    <w:p>
      <w:pPr>
        <w:spacing w:line="360" w:lineRule="auto"/>
        <w:rPr>
          <w:rFonts w:hint="eastAsia"/>
          <w:color w:val="auto"/>
          <w:sz w:val="24"/>
          <w:szCs w:val="20"/>
        </w:rPr>
      </w:pPr>
    </w:p>
    <w:p>
      <w:pPr>
        <w:tabs>
          <w:tab w:val="left" w:pos="1800"/>
          <w:tab w:val="left" w:pos="5580"/>
        </w:tabs>
        <w:spacing w:line="360" w:lineRule="auto"/>
        <w:ind w:firstLine="360" w:firstLineChars="150"/>
        <w:rPr>
          <w:rFonts w:hint="eastAsia"/>
          <w:color w:val="auto"/>
          <w:sz w:val="24"/>
        </w:rPr>
      </w:pPr>
      <w:r>
        <w:rPr>
          <w:color w:val="auto"/>
          <w:sz w:val="24"/>
        </w:rPr>
        <w:t>项目编号：_______________     项目名称：_______________</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90"/>
        <w:gridCol w:w="1980"/>
        <w:gridCol w:w="1981"/>
        <w:gridCol w:w="2427"/>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hint="eastAsia"/>
                <w:b/>
                <w:color w:val="auto"/>
                <w:sz w:val="24"/>
              </w:rPr>
            </w:pPr>
            <w:r>
              <w:rPr>
                <w:rFonts w:hint="eastAsia"/>
                <w:b/>
                <w:color w:val="auto"/>
                <w:sz w:val="24"/>
              </w:rPr>
              <w:t>对本项目合同条款的偏离情况（请进行勾选）：</w:t>
            </w:r>
          </w:p>
          <w:p>
            <w:pPr>
              <w:adjustRightInd w:val="0"/>
              <w:snapToGrid w:val="0"/>
              <w:rPr>
                <w:rFonts w:hint="eastAsia"/>
                <w:b/>
                <w:color w:val="auto"/>
                <w:sz w:val="24"/>
              </w:rPr>
            </w:pPr>
            <w:r>
              <w:rPr>
                <w:rFonts w:hint="eastAsia"/>
                <w:b/>
                <w:color w:val="auto"/>
                <w:sz w:val="24"/>
              </w:rPr>
              <w:t>□</w:t>
            </w:r>
            <w:r>
              <w:rPr>
                <w:b/>
                <w:color w:val="auto"/>
                <w:sz w:val="24"/>
              </w:rPr>
              <w:t>无偏离</w:t>
            </w:r>
            <w:r>
              <w:rPr>
                <w:color w:val="auto"/>
                <w:sz w:val="24"/>
              </w:rPr>
              <w:t>（</w:t>
            </w:r>
            <w:r>
              <w:rPr>
                <w:color w:val="auto"/>
                <w:sz w:val="24"/>
                <w:szCs w:val="21"/>
              </w:rPr>
              <w:t>如无偏离，仅勾选无偏离即可</w:t>
            </w:r>
            <w:r>
              <w:rPr>
                <w:color w:val="auto"/>
                <w:sz w:val="24"/>
              </w:rPr>
              <w:t>）</w:t>
            </w:r>
          </w:p>
          <w:p>
            <w:pPr>
              <w:adjustRightInd w:val="0"/>
              <w:snapToGrid w:val="0"/>
              <w:rPr>
                <w:rFonts w:hint="eastAsia"/>
                <w:color w:val="auto"/>
                <w:sz w:val="24"/>
              </w:rPr>
            </w:pPr>
            <w:r>
              <w:rPr>
                <w:rFonts w:hint="eastAsia"/>
                <w:b/>
                <w:color w:val="auto"/>
                <w:sz w:val="24"/>
              </w:rPr>
              <w:t>□</w:t>
            </w:r>
            <w:r>
              <w:rPr>
                <w:b/>
                <w:color w:val="auto"/>
                <w:sz w:val="24"/>
              </w:rPr>
              <w:t>有偏离</w:t>
            </w:r>
            <w:r>
              <w:rPr>
                <w:color w:val="auto"/>
                <w:sz w:val="24"/>
              </w:rPr>
              <w:t>（</w:t>
            </w:r>
            <w:r>
              <w:rPr>
                <w:color w:val="auto"/>
                <w:sz w:val="24"/>
                <w:szCs w:val="21"/>
              </w:rPr>
              <w:t>如有负偏离，</w:t>
            </w:r>
            <w:r>
              <w:rPr>
                <w:color w:val="auto"/>
                <w:sz w:val="24"/>
              </w:rPr>
              <w:t>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hint="eastAsia"/>
                <w:color w:val="auto"/>
                <w:sz w:val="24"/>
              </w:rPr>
            </w:pPr>
            <w:r>
              <w:rPr>
                <w:color w:val="auto"/>
                <w:sz w:val="24"/>
              </w:rPr>
              <w:t>序号</w:t>
            </w:r>
          </w:p>
        </w:tc>
        <w:tc>
          <w:tcPr>
            <w:tcW w:w="1290" w:type="dxa"/>
            <w:vAlign w:val="center"/>
          </w:tcPr>
          <w:p>
            <w:pPr>
              <w:adjustRightInd w:val="0"/>
              <w:snapToGrid w:val="0"/>
              <w:jc w:val="center"/>
              <w:rPr>
                <w:rFonts w:hint="eastAsia"/>
                <w:color w:val="auto"/>
                <w:sz w:val="24"/>
              </w:rPr>
            </w:pPr>
            <w:r>
              <w:rPr>
                <w:color w:val="auto"/>
                <w:sz w:val="24"/>
                <w:szCs w:val="21"/>
              </w:rPr>
              <w:t>竞争性磋商文件</w:t>
            </w:r>
            <w:r>
              <w:rPr>
                <w:color w:val="auto"/>
                <w:sz w:val="24"/>
              </w:rPr>
              <w:t>条目号（页码）</w:t>
            </w:r>
          </w:p>
        </w:tc>
        <w:tc>
          <w:tcPr>
            <w:tcW w:w="1980" w:type="dxa"/>
            <w:vAlign w:val="center"/>
          </w:tcPr>
          <w:p>
            <w:pPr>
              <w:adjustRightInd w:val="0"/>
              <w:snapToGrid w:val="0"/>
              <w:jc w:val="center"/>
              <w:rPr>
                <w:rFonts w:hint="eastAsia"/>
                <w:color w:val="auto"/>
                <w:sz w:val="24"/>
              </w:rPr>
            </w:pPr>
            <w:r>
              <w:rPr>
                <w:color w:val="auto"/>
                <w:sz w:val="24"/>
                <w:szCs w:val="21"/>
              </w:rPr>
              <w:t>竞争性磋商文件</w:t>
            </w:r>
            <w:r>
              <w:rPr>
                <w:color w:val="auto"/>
                <w:sz w:val="24"/>
              </w:rPr>
              <w:t>要求</w:t>
            </w:r>
          </w:p>
        </w:tc>
        <w:tc>
          <w:tcPr>
            <w:tcW w:w="1981" w:type="dxa"/>
            <w:vAlign w:val="center"/>
          </w:tcPr>
          <w:p>
            <w:pPr>
              <w:adjustRightInd w:val="0"/>
              <w:snapToGrid w:val="0"/>
              <w:jc w:val="center"/>
              <w:rPr>
                <w:rFonts w:hint="eastAsia"/>
                <w:color w:val="auto"/>
                <w:sz w:val="24"/>
              </w:rPr>
            </w:pPr>
            <w:r>
              <w:rPr>
                <w:color w:val="auto"/>
                <w:sz w:val="24"/>
              </w:rPr>
              <w:t>响应文件内容</w:t>
            </w:r>
          </w:p>
        </w:tc>
        <w:tc>
          <w:tcPr>
            <w:tcW w:w="2427" w:type="dxa"/>
            <w:vAlign w:val="center"/>
          </w:tcPr>
          <w:p>
            <w:pPr>
              <w:adjustRightInd w:val="0"/>
              <w:snapToGrid w:val="0"/>
              <w:jc w:val="center"/>
              <w:rPr>
                <w:rFonts w:hint="eastAsia"/>
                <w:color w:val="auto"/>
                <w:sz w:val="24"/>
              </w:rPr>
            </w:pPr>
            <w:r>
              <w:rPr>
                <w:color w:val="auto"/>
                <w:sz w:val="24"/>
              </w:rPr>
              <w:t>偏离情况</w:t>
            </w:r>
          </w:p>
          <w:p>
            <w:pPr>
              <w:adjustRightInd w:val="0"/>
              <w:snapToGrid w:val="0"/>
              <w:jc w:val="center"/>
              <w:rPr>
                <w:rFonts w:hint="eastAsia"/>
                <w:color w:val="auto"/>
                <w:sz w:val="24"/>
              </w:rPr>
            </w:pPr>
            <w:r>
              <w:rPr>
                <w:color w:val="auto"/>
                <w:sz w:val="24"/>
              </w:rPr>
              <w:t>（据实填写）</w:t>
            </w:r>
          </w:p>
        </w:tc>
        <w:tc>
          <w:tcPr>
            <w:tcW w:w="783" w:type="dxa"/>
            <w:vAlign w:val="center"/>
          </w:tcPr>
          <w:p>
            <w:pPr>
              <w:adjustRightInd w:val="0"/>
              <w:snapToGrid w:val="0"/>
              <w:jc w:val="center"/>
              <w:rPr>
                <w:rFonts w:hint="eastAsia"/>
                <w:color w:val="auto"/>
                <w:sz w:val="24"/>
              </w:rPr>
            </w:pPr>
            <w:r>
              <w:rPr>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hint="eastAsia"/>
                <w:color w:val="auto"/>
                <w:sz w:val="24"/>
              </w:rPr>
            </w:pPr>
          </w:p>
        </w:tc>
        <w:tc>
          <w:tcPr>
            <w:tcW w:w="1290" w:type="dxa"/>
            <w:vAlign w:val="center"/>
          </w:tcPr>
          <w:p>
            <w:pPr>
              <w:adjustRightInd w:val="0"/>
              <w:snapToGrid w:val="0"/>
              <w:jc w:val="center"/>
              <w:rPr>
                <w:rFonts w:hint="eastAsia"/>
                <w:color w:val="auto"/>
                <w:sz w:val="24"/>
              </w:rPr>
            </w:pPr>
          </w:p>
        </w:tc>
        <w:tc>
          <w:tcPr>
            <w:tcW w:w="1980" w:type="dxa"/>
            <w:vAlign w:val="center"/>
          </w:tcPr>
          <w:p>
            <w:pPr>
              <w:adjustRightInd w:val="0"/>
              <w:snapToGrid w:val="0"/>
              <w:jc w:val="center"/>
              <w:rPr>
                <w:rFonts w:hint="eastAsia"/>
                <w:color w:val="auto"/>
                <w:sz w:val="24"/>
              </w:rPr>
            </w:pPr>
          </w:p>
        </w:tc>
        <w:tc>
          <w:tcPr>
            <w:tcW w:w="1981" w:type="dxa"/>
            <w:vAlign w:val="center"/>
          </w:tcPr>
          <w:p>
            <w:pPr>
              <w:adjustRightInd w:val="0"/>
              <w:snapToGrid w:val="0"/>
              <w:jc w:val="center"/>
              <w:rPr>
                <w:rFonts w:hint="eastAsia"/>
                <w:color w:val="auto"/>
                <w:sz w:val="24"/>
              </w:rPr>
            </w:pPr>
          </w:p>
        </w:tc>
        <w:tc>
          <w:tcPr>
            <w:tcW w:w="2427" w:type="dxa"/>
            <w:vAlign w:val="center"/>
          </w:tcPr>
          <w:p>
            <w:pPr>
              <w:adjustRightInd w:val="0"/>
              <w:snapToGrid w:val="0"/>
              <w:jc w:val="center"/>
              <w:rPr>
                <w:rFonts w:hint="eastAsia"/>
                <w:color w:val="auto"/>
                <w:sz w:val="24"/>
              </w:rPr>
            </w:pPr>
          </w:p>
        </w:tc>
        <w:tc>
          <w:tcPr>
            <w:tcW w:w="783"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hint="eastAsia"/>
                <w:color w:val="auto"/>
                <w:sz w:val="24"/>
              </w:rPr>
            </w:pPr>
          </w:p>
        </w:tc>
        <w:tc>
          <w:tcPr>
            <w:tcW w:w="1290" w:type="dxa"/>
            <w:vAlign w:val="center"/>
          </w:tcPr>
          <w:p>
            <w:pPr>
              <w:adjustRightInd w:val="0"/>
              <w:snapToGrid w:val="0"/>
              <w:jc w:val="center"/>
              <w:rPr>
                <w:rFonts w:hint="eastAsia"/>
                <w:color w:val="auto"/>
                <w:sz w:val="24"/>
              </w:rPr>
            </w:pPr>
          </w:p>
        </w:tc>
        <w:tc>
          <w:tcPr>
            <w:tcW w:w="1980" w:type="dxa"/>
            <w:vAlign w:val="center"/>
          </w:tcPr>
          <w:p>
            <w:pPr>
              <w:adjustRightInd w:val="0"/>
              <w:snapToGrid w:val="0"/>
              <w:jc w:val="center"/>
              <w:rPr>
                <w:rFonts w:hint="eastAsia"/>
                <w:color w:val="auto"/>
                <w:sz w:val="24"/>
              </w:rPr>
            </w:pPr>
          </w:p>
        </w:tc>
        <w:tc>
          <w:tcPr>
            <w:tcW w:w="1981" w:type="dxa"/>
            <w:vAlign w:val="center"/>
          </w:tcPr>
          <w:p>
            <w:pPr>
              <w:adjustRightInd w:val="0"/>
              <w:snapToGrid w:val="0"/>
              <w:jc w:val="center"/>
              <w:rPr>
                <w:rFonts w:hint="eastAsia"/>
                <w:color w:val="auto"/>
                <w:sz w:val="24"/>
              </w:rPr>
            </w:pPr>
          </w:p>
        </w:tc>
        <w:tc>
          <w:tcPr>
            <w:tcW w:w="2427" w:type="dxa"/>
            <w:vAlign w:val="center"/>
          </w:tcPr>
          <w:p>
            <w:pPr>
              <w:adjustRightInd w:val="0"/>
              <w:snapToGrid w:val="0"/>
              <w:jc w:val="center"/>
              <w:rPr>
                <w:rFonts w:hint="eastAsia"/>
                <w:color w:val="auto"/>
                <w:sz w:val="24"/>
              </w:rPr>
            </w:pPr>
          </w:p>
        </w:tc>
        <w:tc>
          <w:tcPr>
            <w:tcW w:w="783"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hint="eastAsia"/>
                <w:color w:val="auto"/>
                <w:sz w:val="24"/>
              </w:rPr>
            </w:pPr>
          </w:p>
        </w:tc>
        <w:tc>
          <w:tcPr>
            <w:tcW w:w="1290" w:type="dxa"/>
            <w:vAlign w:val="center"/>
          </w:tcPr>
          <w:p>
            <w:pPr>
              <w:adjustRightInd w:val="0"/>
              <w:snapToGrid w:val="0"/>
              <w:jc w:val="center"/>
              <w:rPr>
                <w:rFonts w:hint="eastAsia"/>
                <w:color w:val="auto"/>
                <w:sz w:val="24"/>
              </w:rPr>
            </w:pPr>
          </w:p>
        </w:tc>
        <w:tc>
          <w:tcPr>
            <w:tcW w:w="1980" w:type="dxa"/>
            <w:vAlign w:val="center"/>
          </w:tcPr>
          <w:p>
            <w:pPr>
              <w:adjustRightInd w:val="0"/>
              <w:snapToGrid w:val="0"/>
              <w:jc w:val="center"/>
              <w:rPr>
                <w:rFonts w:hint="eastAsia"/>
                <w:color w:val="auto"/>
                <w:sz w:val="24"/>
              </w:rPr>
            </w:pPr>
          </w:p>
        </w:tc>
        <w:tc>
          <w:tcPr>
            <w:tcW w:w="1981" w:type="dxa"/>
            <w:vAlign w:val="center"/>
          </w:tcPr>
          <w:p>
            <w:pPr>
              <w:adjustRightInd w:val="0"/>
              <w:snapToGrid w:val="0"/>
              <w:jc w:val="center"/>
              <w:rPr>
                <w:rFonts w:hint="eastAsia"/>
                <w:color w:val="auto"/>
                <w:sz w:val="24"/>
              </w:rPr>
            </w:pPr>
          </w:p>
        </w:tc>
        <w:tc>
          <w:tcPr>
            <w:tcW w:w="2427" w:type="dxa"/>
            <w:vAlign w:val="center"/>
          </w:tcPr>
          <w:p>
            <w:pPr>
              <w:adjustRightInd w:val="0"/>
              <w:snapToGrid w:val="0"/>
              <w:jc w:val="center"/>
              <w:rPr>
                <w:rFonts w:hint="eastAsia"/>
                <w:color w:val="auto"/>
                <w:sz w:val="24"/>
              </w:rPr>
            </w:pPr>
          </w:p>
        </w:tc>
        <w:tc>
          <w:tcPr>
            <w:tcW w:w="783"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pPr>
              <w:adjustRightInd w:val="0"/>
              <w:snapToGrid w:val="0"/>
              <w:jc w:val="center"/>
              <w:rPr>
                <w:rFonts w:hint="eastAsia"/>
                <w:color w:val="auto"/>
                <w:sz w:val="24"/>
              </w:rPr>
            </w:pPr>
          </w:p>
        </w:tc>
        <w:tc>
          <w:tcPr>
            <w:tcW w:w="1290" w:type="dxa"/>
            <w:vAlign w:val="center"/>
          </w:tcPr>
          <w:p>
            <w:pPr>
              <w:adjustRightInd w:val="0"/>
              <w:snapToGrid w:val="0"/>
              <w:jc w:val="center"/>
              <w:rPr>
                <w:rFonts w:hint="eastAsia"/>
                <w:color w:val="auto"/>
                <w:sz w:val="24"/>
              </w:rPr>
            </w:pPr>
          </w:p>
        </w:tc>
        <w:tc>
          <w:tcPr>
            <w:tcW w:w="1980" w:type="dxa"/>
            <w:vAlign w:val="center"/>
          </w:tcPr>
          <w:p>
            <w:pPr>
              <w:adjustRightInd w:val="0"/>
              <w:snapToGrid w:val="0"/>
              <w:jc w:val="center"/>
              <w:rPr>
                <w:rFonts w:hint="eastAsia"/>
                <w:color w:val="auto"/>
                <w:sz w:val="24"/>
              </w:rPr>
            </w:pPr>
          </w:p>
        </w:tc>
        <w:tc>
          <w:tcPr>
            <w:tcW w:w="1981" w:type="dxa"/>
            <w:vAlign w:val="center"/>
          </w:tcPr>
          <w:p>
            <w:pPr>
              <w:adjustRightInd w:val="0"/>
              <w:snapToGrid w:val="0"/>
              <w:jc w:val="center"/>
              <w:rPr>
                <w:rFonts w:hint="eastAsia"/>
                <w:color w:val="auto"/>
                <w:sz w:val="24"/>
              </w:rPr>
            </w:pPr>
          </w:p>
        </w:tc>
        <w:tc>
          <w:tcPr>
            <w:tcW w:w="2427" w:type="dxa"/>
            <w:vAlign w:val="center"/>
          </w:tcPr>
          <w:p>
            <w:pPr>
              <w:adjustRightInd w:val="0"/>
              <w:snapToGrid w:val="0"/>
              <w:jc w:val="center"/>
              <w:rPr>
                <w:rFonts w:hint="eastAsia"/>
                <w:color w:val="auto"/>
                <w:sz w:val="24"/>
              </w:rPr>
            </w:pPr>
          </w:p>
        </w:tc>
        <w:tc>
          <w:tcPr>
            <w:tcW w:w="783" w:type="dxa"/>
            <w:vAlign w:val="center"/>
          </w:tcPr>
          <w:p>
            <w:pPr>
              <w:adjustRightInd w:val="0"/>
              <w:snapToGrid w:val="0"/>
              <w:jc w:val="center"/>
              <w:rPr>
                <w:rFonts w:hint="eastAsia"/>
                <w:color w:val="auto"/>
                <w:sz w:val="24"/>
              </w:rPr>
            </w:pPr>
          </w:p>
        </w:tc>
      </w:tr>
    </w:tbl>
    <w:p>
      <w:pPr>
        <w:tabs>
          <w:tab w:val="left" w:pos="1800"/>
          <w:tab w:val="left" w:pos="5580"/>
        </w:tabs>
        <w:rPr>
          <w:rFonts w:hint="eastAsia"/>
          <w:color w:val="auto"/>
          <w:sz w:val="24"/>
        </w:rPr>
      </w:pPr>
    </w:p>
    <w:p>
      <w:pPr>
        <w:tabs>
          <w:tab w:val="left" w:pos="1800"/>
          <w:tab w:val="left" w:pos="5580"/>
        </w:tabs>
        <w:rPr>
          <w:rFonts w:hint="eastAsia"/>
          <w:color w:val="auto"/>
          <w:sz w:val="24"/>
        </w:rPr>
      </w:pPr>
      <w:r>
        <w:rPr>
          <w:rFonts w:hint="eastAsia"/>
          <w:color w:val="auto"/>
          <w:sz w:val="24"/>
        </w:rPr>
        <w:t>注：</w:t>
      </w:r>
    </w:p>
    <w:p>
      <w:pPr>
        <w:tabs>
          <w:tab w:val="left" w:pos="1800"/>
          <w:tab w:val="left" w:pos="5580"/>
        </w:tabs>
        <w:rPr>
          <w:rFonts w:hint="eastAsia"/>
          <w:color w:val="auto"/>
          <w:sz w:val="24"/>
        </w:rPr>
      </w:pPr>
      <w:r>
        <w:rPr>
          <w:color w:val="auto"/>
          <w:sz w:val="24"/>
        </w:rPr>
        <w:t xml:space="preserve">1. </w:t>
      </w:r>
      <w:r>
        <w:rPr>
          <w:rFonts w:hint="eastAsia"/>
          <w:color w:val="auto"/>
          <w:sz w:val="24"/>
        </w:rPr>
        <w:t>对合同条款中的所有要求，除本表所列明的所有偏离外，均视作供应商已对之理解和响应。</w:t>
      </w:r>
    </w:p>
    <w:p>
      <w:pPr>
        <w:tabs>
          <w:tab w:val="left" w:pos="1800"/>
          <w:tab w:val="left" w:pos="5580"/>
        </w:tabs>
        <w:rPr>
          <w:rFonts w:hint="eastAsia"/>
          <w:color w:val="auto"/>
          <w:sz w:val="24"/>
        </w:rPr>
      </w:pPr>
      <w:r>
        <w:rPr>
          <w:color w:val="auto"/>
          <w:sz w:val="24"/>
        </w:rPr>
        <w:t xml:space="preserve">2. </w:t>
      </w:r>
      <w:r>
        <w:rPr>
          <w:rFonts w:hint="eastAsia"/>
          <w:color w:val="auto"/>
          <w:sz w:val="24"/>
        </w:rPr>
        <w:t>“偏离情况”列应据实填写“正偏离”或“负偏离”。</w:t>
      </w:r>
    </w:p>
    <w:p>
      <w:pPr>
        <w:spacing w:line="360" w:lineRule="auto"/>
        <w:rPr>
          <w:rFonts w:hint="eastAsia"/>
          <w:color w:val="auto"/>
          <w:sz w:val="24"/>
          <w:szCs w:val="20"/>
        </w:rPr>
      </w:pPr>
    </w:p>
    <w:p>
      <w:pPr>
        <w:adjustRightInd w:val="0"/>
        <w:snapToGrid w:val="0"/>
        <w:spacing w:before="25" w:after="25" w:line="360" w:lineRule="auto"/>
        <w:rPr>
          <w:rFonts w:hint="eastAsia"/>
          <w:color w:val="auto"/>
          <w:sz w:val="24"/>
        </w:rPr>
      </w:pPr>
      <w:r>
        <w:rPr>
          <w:color w:val="auto"/>
          <w:sz w:val="24"/>
        </w:rPr>
        <w:t>供应商名称（加盖公章）</w:t>
      </w:r>
      <w:r>
        <w:rPr>
          <w:color w:val="auto"/>
          <w:sz w:val="24"/>
          <w:lang w:val="zh-CN"/>
        </w:rPr>
        <w:t>：</w:t>
      </w:r>
      <w:r>
        <w:rPr>
          <w:color w:val="auto"/>
          <w:sz w:val="24"/>
        </w:rPr>
        <w:t>_______________</w:t>
      </w:r>
    </w:p>
    <w:p>
      <w:pPr>
        <w:adjustRightInd w:val="0"/>
        <w:snapToGrid w:val="0"/>
        <w:spacing w:before="25" w:after="25" w:line="360" w:lineRule="auto"/>
        <w:rPr>
          <w:rFonts w:hint="eastAsia"/>
          <w:color w:val="auto"/>
          <w:sz w:val="24"/>
          <w:lang w:val="zh-CN"/>
        </w:rPr>
      </w:pPr>
      <w:r>
        <w:rPr>
          <w:color w:val="auto"/>
          <w:sz w:val="24"/>
          <w:szCs w:val="20"/>
        </w:rPr>
        <w:t>日期：____年____月____日</w:t>
      </w:r>
    </w:p>
    <w:p>
      <w:pPr>
        <w:pStyle w:val="18"/>
        <w:rPr>
          <w:rFonts w:hint="eastAsia"/>
          <w:color w:val="auto"/>
        </w:rPr>
        <w:sectPr>
          <w:pgSz w:w="11910" w:h="16840"/>
          <w:pgMar w:top="1418" w:right="1134" w:bottom="1418" w:left="1134" w:header="880" w:footer="892" w:gutter="0"/>
          <w:cols w:space="720" w:num="1"/>
        </w:sectPr>
      </w:pPr>
    </w:p>
    <w:p>
      <w:pPr>
        <w:pStyle w:val="47"/>
        <w:numPr>
          <w:ilvl w:val="0"/>
          <w:numId w:val="9"/>
        </w:numPr>
        <w:tabs>
          <w:tab w:val="left" w:pos="971"/>
        </w:tabs>
        <w:spacing w:before="72"/>
        <w:ind w:left="971" w:hanging="545"/>
        <w:jc w:val="left"/>
        <w:rPr>
          <w:rFonts w:hint="eastAsia"/>
          <w:color w:val="auto"/>
          <w:sz w:val="24"/>
        </w:rPr>
      </w:pPr>
      <w:bookmarkStart w:id="165" w:name="11__竞争性磋商文件要求提供或供应商认为应附的其他材料"/>
      <w:bookmarkEnd w:id="165"/>
      <w:r>
        <w:rPr>
          <w:color w:val="auto"/>
          <w:sz w:val="24"/>
        </w:rPr>
        <w:t>采购需求偏离表（实质性格式</w:t>
      </w:r>
      <w:r>
        <w:rPr>
          <w:color w:val="auto"/>
          <w:spacing w:val="-10"/>
          <w:sz w:val="24"/>
        </w:rPr>
        <w:t>）</w:t>
      </w:r>
    </w:p>
    <w:p>
      <w:pPr>
        <w:spacing w:before="102"/>
        <w:ind w:left="721" w:right="720"/>
        <w:jc w:val="center"/>
        <w:rPr>
          <w:rFonts w:hint="eastAsia" w:ascii="Microsoft JhengHei" w:eastAsia="Microsoft JhengHei"/>
          <w:b/>
          <w:color w:val="auto"/>
          <w:sz w:val="36"/>
        </w:rPr>
      </w:pPr>
      <w:r>
        <w:rPr>
          <w:rFonts w:ascii="Microsoft JhengHei" w:eastAsia="Microsoft JhengHei"/>
          <w:b/>
          <w:color w:val="auto"/>
          <w:spacing w:val="-2"/>
          <w:sz w:val="36"/>
        </w:rPr>
        <w:t>采购需求偏离表</w:t>
      </w:r>
    </w:p>
    <w:p>
      <w:pPr>
        <w:tabs>
          <w:tab w:val="left" w:pos="1800"/>
          <w:tab w:val="left" w:pos="5580"/>
        </w:tabs>
        <w:spacing w:line="360" w:lineRule="auto"/>
        <w:ind w:firstLine="360" w:firstLineChars="150"/>
        <w:rPr>
          <w:rFonts w:hint="eastAsia"/>
          <w:color w:val="auto"/>
          <w:sz w:val="24"/>
        </w:rPr>
      </w:pPr>
      <w:r>
        <w:rPr>
          <w:color w:val="auto"/>
          <w:sz w:val="24"/>
        </w:rPr>
        <w:t>项目编号：_______________     项目名称：_______________</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color w:val="auto"/>
                <w:sz w:val="24"/>
              </w:rPr>
            </w:pPr>
            <w:r>
              <w:rPr>
                <w:color w:val="auto"/>
                <w:sz w:val="24"/>
              </w:rPr>
              <w:t>序号</w:t>
            </w:r>
          </w:p>
        </w:tc>
        <w:tc>
          <w:tcPr>
            <w:tcW w:w="1482" w:type="dxa"/>
            <w:vAlign w:val="center"/>
          </w:tcPr>
          <w:p>
            <w:pPr>
              <w:adjustRightInd w:val="0"/>
              <w:snapToGrid w:val="0"/>
              <w:jc w:val="center"/>
              <w:rPr>
                <w:rFonts w:hint="eastAsia"/>
                <w:color w:val="auto"/>
                <w:sz w:val="24"/>
              </w:rPr>
            </w:pPr>
            <w:r>
              <w:rPr>
                <w:color w:val="auto"/>
                <w:sz w:val="24"/>
              </w:rPr>
              <w:t>竞争性磋商文件条目号(页码)</w:t>
            </w:r>
          </w:p>
        </w:tc>
        <w:tc>
          <w:tcPr>
            <w:tcW w:w="2384" w:type="dxa"/>
            <w:vAlign w:val="center"/>
          </w:tcPr>
          <w:p>
            <w:pPr>
              <w:adjustRightInd w:val="0"/>
              <w:snapToGrid w:val="0"/>
              <w:jc w:val="center"/>
              <w:rPr>
                <w:rFonts w:hint="eastAsia"/>
                <w:color w:val="auto"/>
                <w:sz w:val="24"/>
              </w:rPr>
            </w:pPr>
            <w:r>
              <w:rPr>
                <w:color w:val="auto"/>
                <w:sz w:val="24"/>
              </w:rPr>
              <w:t>竞争性磋商文件要求</w:t>
            </w:r>
          </w:p>
        </w:tc>
        <w:tc>
          <w:tcPr>
            <w:tcW w:w="2126" w:type="dxa"/>
            <w:vAlign w:val="center"/>
          </w:tcPr>
          <w:p>
            <w:pPr>
              <w:adjustRightInd w:val="0"/>
              <w:snapToGrid w:val="0"/>
              <w:jc w:val="center"/>
              <w:rPr>
                <w:rFonts w:hint="eastAsia"/>
                <w:color w:val="auto"/>
                <w:sz w:val="24"/>
              </w:rPr>
            </w:pPr>
            <w:r>
              <w:rPr>
                <w:color w:val="auto"/>
                <w:sz w:val="24"/>
              </w:rPr>
              <w:t>响应内容</w:t>
            </w:r>
          </w:p>
        </w:tc>
        <w:tc>
          <w:tcPr>
            <w:tcW w:w="1875" w:type="dxa"/>
            <w:vAlign w:val="center"/>
          </w:tcPr>
          <w:p>
            <w:pPr>
              <w:adjustRightInd w:val="0"/>
              <w:snapToGrid w:val="0"/>
              <w:jc w:val="center"/>
              <w:rPr>
                <w:rFonts w:hint="eastAsia"/>
                <w:color w:val="auto"/>
                <w:sz w:val="24"/>
              </w:rPr>
            </w:pPr>
            <w:r>
              <w:rPr>
                <w:color w:val="auto"/>
                <w:sz w:val="24"/>
              </w:rPr>
              <w:t>偏离情况</w:t>
            </w:r>
          </w:p>
          <w:p>
            <w:pPr>
              <w:adjustRightInd w:val="0"/>
              <w:snapToGrid w:val="0"/>
              <w:jc w:val="center"/>
              <w:rPr>
                <w:rFonts w:hint="eastAsia"/>
                <w:color w:val="auto"/>
                <w:sz w:val="24"/>
              </w:rPr>
            </w:pPr>
            <w:r>
              <w:rPr>
                <w:color w:val="auto"/>
                <w:sz w:val="24"/>
                <w:szCs w:val="21"/>
              </w:rPr>
              <w:t>（据实填写）</w:t>
            </w:r>
          </w:p>
        </w:tc>
        <w:tc>
          <w:tcPr>
            <w:tcW w:w="1009" w:type="dxa"/>
            <w:vAlign w:val="center"/>
          </w:tcPr>
          <w:p>
            <w:pPr>
              <w:adjustRightInd w:val="0"/>
              <w:snapToGrid w:val="0"/>
              <w:jc w:val="center"/>
              <w:rPr>
                <w:rFonts w:hint="eastAsia"/>
                <w:color w:val="auto"/>
                <w:sz w:val="24"/>
              </w:rPr>
            </w:pPr>
            <w:r>
              <w:rPr>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color w:val="auto"/>
                <w:sz w:val="24"/>
              </w:rPr>
            </w:pPr>
          </w:p>
        </w:tc>
        <w:tc>
          <w:tcPr>
            <w:tcW w:w="1482" w:type="dxa"/>
            <w:vAlign w:val="center"/>
          </w:tcPr>
          <w:p>
            <w:pPr>
              <w:adjustRightInd w:val="0"/>
              <w:snapToGrid w:val="0"/>
              <w:jc w:val="center"/>
              <w:rPr>
                <w:rFonts w:hint="eastAsia"/>
                <w:color w:val="auto"/>
                <w:sz w:val="24"/>
              </w:rPr>
            </w:pPr>
          </w:p>
        </w:tc>
        <w:tc>
          <w:tcPr>
            <w:tcW w:w="2384" w:type="dxa"/>
            <w:vAlign w:val="center"/>
          </w:tcPr>
          <w:p>
            <w:pPr>
              <w:adjustRightInd w:val="0"/>
              <w:snapToGrid w:val="0"/>
              <w:jc w:val="center"/>
              <w:rPr>
                <w:rFonts w:hint="eastAsia"/>
                <w:color w:val="auto"/>
                <w:sz w:val="24"/>
              </w:rPr>
            </w:pPr>
          </w:p>
        </w:tc>
        <w:tc>
          <w:tcPr>
            <w:tcW w:w="2126" w:type="dxa"/>
            <w:vAlign w:val="center"/>
          </w:tcPr>
          <w:p>
            <w:pPr>
              <w:adjustRightInd w:val="0"/>
              <w:snapToGrid w:val="0"/>
              <w:jc w:val="center"/>
              <w:rPr>
                <w:rFonts w:hint="eastAsia"/>
                <w:color w:val="auto"/>
                <w:sz w:val="24"/>
              </w:rPr>
            </w:pPr>
          </w:p>
        </w:tc>
        <w:tc>
          <w:tcPr>
            <w:tcW w:w="1875" w:type="dxa"/>
            <w:vAlign w:val="center"/>
          </w:tcPr>
          <w:p>
            <w:pPr>
              <w:adjustRightInd w:val="0"/>
              <w:snapToGrid w:val="0"/>
              <w:jc w:val="center"/>
              <w:rPr>
                <w:rFonts w:hint="eastAsia"/>
                <w:color w:val="auto"/>
                <w:sz w:val="24"/>
              </w:rPr>
            </w:pPr>
          </w:p>
        </w:tc>
        <w:tc>
          <w:tcPr>
            <w:tcW w:w="1009"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color w:val="auto"/>
                <w:sz w:val="24"/>
              </w:rPr>
            </w:pPr>
          </w:p>
        </w:tc>
        <w:tc>
          <w:tcPr>
            <w:tcW w:w="1482" w:type="dxa"/>
            <w:vAlign w:val="center"/>
          </w:tcPr>
          <w:p>
            <w:pPr>
              <w:adjustRightInd w:val="0"/>
              <w:snapToGrid w:val="0"/>
              <w:jc w:val="center"/>
              <w:rPr>
                <w:rFonts w:hint="eastAsia"/>
                <w:color w:val="auto"/>
                <w:sz w:val="24"/>
              </w:rPr>
            </w:pPr>
          </w:p>
        </w:tc>
        <w:tc>
          <w:tcPr>
            <w:tcW w:w="2384" w:type="dxa"/>
            <w:vAlign w:val="center"/>
          </w:tcPr>
          <w:p>
            <w:pPr>
              <w:adjustRightInd w:val="0"/>
              <w:snapToGrid w:val="0"/>
              <w:jc w:val="center"/>
              <w:rPr>
                <w:rFonts w:hint="eastAsia"/>
                <w:color w:val="auto"/>
                <w:sz w:val="24"/>
              </w:rPr>
            </w:pPr>
          </w:p>
        </w:tc>
        <w:tc>
          <w:tcPr>
            <w:tcW w:w="2126" w:type="dxa"/>
            <w:vAlign w:val="center"/>
          </w:tcPr>
          <w:p>
            <w:pPr>
              <w:adjustRightInd w:val="0"/>
              <w:snapToGrid w:val="0"/>
              <w:jc w:val="center"/>
              <w:rPr>
                <w:rFonts w:hint="eastAsia"/>
                <w:color w:val="auto"/>
                <w:sz w:val="24"/>
              </w:rPr>
            </w:pPr>
          </w:p>
        </w:tc>
        <w:tc>
          <w:tcPr>
            <w:tcW w:w="1875" w:type="dxa"/>
            <w:vAlign w:val="center"/>
          </w:tcPr>
          <w:p>
            <w:pPr>
              <w:adjustRightInd w:val="0"/>
              <w:snapToGrid w:val="0"/>
              <w:jc w:val="center"/>
              <w:rPr>
                <w:rFonts w:hint="eastAsia"/>
                <w:color w:val="auto"/>
                <w:sz w:val="24"/>
              </w:rPr>
            </w:pPr>
          </w:p>
        </w:tc>
        <w:tc>
          <w:tcPr>
            <w:tcW w:w="1009"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color w:val="auto"/>
                <w:sz w:val="24"/>
              </w:rPr>
            </w:pPr>
          </w:p>
        </w:tc>
        <w:tc>
          <w:tcPr>
            <w:tcW w:w="1482" w:type="dxa"/>
            <w:vAlign w:val="center"/>
          </w:tcPr>
          <w:p>
            <w:pPr>
              <w:adjustRightInd w:val="0"/>
              <w:snapToGrid w:val="0"/>
              <w:jc w:val="center"/>
              <w:rPr>
                <w:rFonts w:hint="eastAsia"/>
                <w:color w:val="auto"/>
                <w:sz w:val="24"/>
              </w:rPr>
            </w:pPr>
          </w:p>
        </w:tc>
        <w:tc>
          <w:tcPr>
            <w:tcW w:w="2384" w:type="dxa"/>
            <w:vAlign w:val="center"/>
          </w:tcPr>
          <w:p>
            <w:pPr>
              <w:adjustRightInd w:val="0"/>
              <w:snapToGrid w:val="0"/>
              <w:jc w:val="center"/>
              <w:rPr>
                <w:rFonts w:hint="eastAsia"/>
                <w:color w:val="auto"/>
                <w:sz w:val="24"/>
              </w:rPr>
            </w:pPr>
          </w:p>
        </w:tc>
        <w:tc>
          <w:tcPr>
            <w:tcW w:w="2126" w:type="dxa"/>
            <w:vAlign w:val="center"/>
          </w:tcPr>
          <w:p>
            <w:pPr>
              <w:adjustRightInd w:val="0"/>
              <w:snapToGrid w:val="0"/>
              <w:jc w:val="center"/>
              <w:rPr>
                <w:rFonts w:hint="eastAsia"/>
                <w:color w:val="auto"/>
                <w:sz w:val="24"/>
              </w:rPr>
            </w:pPr>
          </w:p>
        </w:tc>
        <w:tc>
          <w:tcPr>
            <w:tcW w:w="1875" w:type="dxa"/>
            <w:vAlign w:val="center"/>
          </w:tcPr>
          <w:p>
            <w:pPr>
              <w:adjustRightInd w:val="0"/>
              <w:snapToGrid w:val="0"/>
              <w:jc w:val="center"/>
              <w:rPr>
                <w:rFonts w:hint="eastAsia"/>
                <w:color w:val="auto"/>
                <w:sz w:val="24"/>
              </w:rPr>
            </w:pPr>
          </w:p>
        </w:tc>
        <w:tc>
          <w:tcPr>
            <w:tcW w:w="1009"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color w:val="auto"/>
                <w:sz w:val="24"/>
              </w:rPr>
            </w:pPr>
          </w:p>
        </w:tc>
        <w:tc>
          <w:tcPr>
            <w:tcW w:w="1482" w:type="dxa"/>
            <w:vAlign w:val="center"/>
          </w:tcPr>
          <w:p>
            <w:pPr>
              <w:adjustRightInd w:val="0"/>
              <w:snapToGrid w:val="0"/>
              <w:jc w:val="center"/>
              <w:rPr>
                <w:rFonts w:hint="eastAsia"/>
                <w:color w:val="auto"/>
                <w:sz w:val="24"/>
              </w:rPr>
            </w:pPr>
          </w:p>
        </w:tc>
        <w:tc>
          <w:tcPr>
            <w:tcW w:w="2384" w:type="dxa"/>
            <w:vAlign w:val="center"/>
          </w:tcPr>
          <w:p>
            <w:pPr>
              <w:adjustRightInd w:val="0"/>
              <w:snapToGrid w:val="0"/>
              <w:jc w:val="center"/>
              <w:rPr>
                <w:rFonts w:hint="eastAsia"/>
                <w:color w:val="auto"/>
                <w:sz w:val="24"/>
              </w:rPr>
            </w:pPr>
          </w:p>
        </w:tc>
        <w:tc>
          <w:tcPr>
            <w:tcW w:w="2126" w:type="dxa"/>
            <w:vAlign w:val="center"/>
          </w:tcPr>
          <w:p>
            <w:pPr>
              <w:adjustRightInd w:val="0"/>
              <w:snapToGrid w:val="0"/>
              <w:jc w:val="center"/>
              <w:rPr>
                <w:rFonts w:hint="eastAsia"/>
                <w:color w:val="auto"/>
                <w:sz w:val="24"/>
              </w:rPr>
            </w:pPr>
          </w:p>
        </w:tc>
        <w:tc>
          <w:tcPr>
            <w:tcW w:w="1875" w:type="dxa"/>
            <w:vAlign w:val="center"/>
          </w:tcPr>
          <w:p>
            <w:pPr>
              <w:adjustRightInd w:val="0"/>
              <w:snapToGrid w:val="0"/>
              <w:jc w:val="center"/>
              <w:rPr>
                <w:rFonts w:hint="eastAsia"/>
                <w:color w:val="auto"/>
                <w:sz w:val="24"/>
              </w:rPr>
            </w:pPr>
          </w:p>
        </w:tc>
        <w:tc>
          <w:tcPr>
            <w:tcW w:w="1009"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color w:val="auto"/>
                <w:sz w:val="24"/>
              </w:rPr>
            </w:pPr>
          </w:p>
        </w:tc>
        <w:tc>
          <w:tcPr>
            <w:tcW w:w="1482" w:type="dxa"/>
            <w:vAlign w:val="center"/>
          </w:tcPr>
          <w:p>
            <w:pPr>
              <w:adjustRightInd w:val="0"/>
              <w:snapToGrid w:val="0"/>
              <w:jc w:val="center"/>
              <w:rPr>
                <w:rFonts w:hint="eastAsia"/>
                <w:color w:val="auto"/>
                <w:sz w:val="24"/>
              </w:rPr>
            </w:pPr>
          </w:p>
        </w:tc>
        <w:tc>
          <w:tcPr>
            <w:tcW w:w="2384" w:type="dxa"/>
            <w:vAlign w:val="center"/>
          </w:tcPr>
          <w:p>
            <w:pPr>
              <w:adjustRightInd w:val="0"/>
              <w:snapToGrid w:val="0"/>
              <w:jc w:val="center"/>
              <w:rPr>
                <w:rFonts w:hint="eastAsia"/>
                <w:color w:val="auto"/>
                <w:sz w:val="24"/>
              </w:rPr>
            </w:pPr>
          </w:p>
        </w:tc>
        <w:tc>
          <w:tcPr>
            <w:tcW w:w="2126" w:type="dxa"/>
            <w:vAlign w:val="center"/>
          </w:tcPr>
          <w:p>
            <w:pPr>
              <w:adjustRightInd w:val="0"/>
              <w:snapToGrid w:val="0"/>
              <w:jc w:val="center"/>
              <w:rPr>
                <w:rFonts w:hint="eastAsia"/>
                <w:color w:val="auto"/>
                <w:sz w:val="24"/>
              </w:rPr>
            </w:pPr>
          </w:p>
        </w:tc>
        <w:tc>
          <w:tcPr>
            <w:tcW w:w="1875" w:type="dxa"/>
            <w:vAlign w:val="center"/>
          </w:tcPr>
          <w:p>
            <w:pPr>
              <w:adjustRightInd w:val="0"/>
              <w:snapToGrid w:val="0"/>
              <w:jc w:val="center"/>
              <w:rPr>
                <w:rFonts w:hint="eastAsia"/>
                <w:color w:val="auto"/>
                <w:sz w:val="24"/>
              </w:rPr>
            </w:pPr>
          </w:p>
        </w:tc>
        <w:tc>
          <w:tcPr>
            <w:tcW w:w="1009" w:type="dxa"/>
            <w:vAlign w:val="center"/>
          </w:tcPr>
          <w:p>
            <w:pPr>
              <w:adjustRightInd w:val="0"/>
              <w:snapToGrid w:val="0"/>
              <w:jc w:val="cente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color w:val="auto"/>
                <w:sz w:val="24"/>
              </w:rPr>
            </w:pPr>
          </w:p>
        </w:tc>
        <w:tc>
          <w:tcPr>
            <w:tcW w:w="1482" w:type="dxa"/>
            <w:vAlign w:val="center"/>
          </w:tcPr>
          <w:p>
            <w:pPr>
              <w:adjustRightInd w:val="0"/>
              <w:snapToGrid w:val="0"/>
              <w:jc w:val="center"/>
              <w:rPr>
                <w:rFonts w:hint="eastAsia"/>
                <w:color w:val="auto"/>
                <w:sz w:val="24"/>
              </w:rPr>
            </w:pPr>
          </w:p>
        </w:tc>
        <w:tc>
          <w:tcPr>
            <w:tcW w:w="2384" w:type="dxa"/>
            <w:vAlign w:val="center"/>
          </w:tcPr>
          <w:p>
            <w:pPr>
              <w:adjustRightInd w:val="0"/>
              <w:snapToGrid w:val="0"/>
              <w:jc w:val="center"/>
              <w:rPr>
                <w:rFonts w:hint="eastAsia"/>
                <w:color w:val="auto"/>
                <w:sz w:val="24"/>
              </w:rPr>
            </w:pPr>
          </w:p>
        </w:tc>
        <w:tc>
          <w:tcPr>
            <w:tcW w:w="2126" w:type="dxa"/>
            <w:vAlign w:val="center"/>
          </w:tcPr>
          <w:p>
            <w:pPr>
              <w:adjustRightInd w:val="0"/>
              <w:snapToGrid w:val="0"/>
              <w:jc w:val="center"/>
              <w:rPr>
                <w:rFonts w:hint="eastAsia"/>
                <w:color w:val="auto"/>
                <w:sz w:val="24"/>
              </w:rPr>
            </w:pPr>
          </w:p>
        </w:tc>
        <w:tc>
          <w:tcPr>
            <w:tcW w:w="1875" w:type="dxa"/>
            <w:vAlign w:val="center"/>
          </w:tcPr>
          <w:p>
            <w:pPr>
              <w:adjustRightInd w:val="0"/>
              <w:snapToGrid w:val="0"/>
              <w:jc w:val="center"/>
              <w:rPr>
                <w:rFonts w:hint="eastAsia"/>
                <w:color w:val="auto"/>
                <w:sz w:val="24"/>
              </w:rPr>
            </w:pPr>
          </w:p>
        </w:tc>
        <w:tc>
          <w:tcPr>
            <w:tcW w:w="1009" w:type="dxa"/>
            <w:vAlign w:val="center"/>
          </w:tcPr>
          <w:p>
            <w:pPr>
              <w:adjustRightInd w:val="0"/>
              <w:snapToGrid w:val="0"/>
              <w:jc w:val="center"/>
              <w:rPr>
                <w:rFonts w:hint="eastAsia"/>
                <w:color w:val="auto"/>
                <w:sz w:val="24"/>
              </w:rPr>
            </w:pPr>
          </w:p>
        </w:tc>
      </w:tr>
    </w:tbl>
    <w:p>
      <w:pPr>
        <w:tabs>
          <w:tab w:val="left" w:pos="1800"/>
          <w:tab w:val="left" w:pos="5580"/>
        </w:tabs>
        <w:spacing w:line="360" w:lineRule="auto"/>
        <w:ind w:firstLine="360" w:firstLineChars="150"/>
        <w:rPr>
          <w:rFonts w:hint="eastAsia"/>
          <w:color w:val="auto"/>
          <w:sz w:val="24"/>
          <w:u w:val="single"/>
        </w:rPr>
      </w:pPr>
    </w:p>
    <w:p>
      <w:pPr>
        <w:tabs>
          <w:tab w:val="left" w:pos="1800"/>
          <w:tab w:val="left" w:pos="5580"/>
        </w:tabs>
        <w:spacing w:line="360" w:lineRule="auto"/>
        <w:ind w:firstLine="360" w:firstLineChars="150"/>
        <w:rPr>
          <w:rFonts w:hint="eastAsia"/>
          <w:color w:val="auto"/>
          <w:sz w:val="24"/>
          <w:u w:val="single"/>
        </w:rPr>
      </w:pPr>
    </w:p>
    <w:p>
      <w:pPr>
        <w:tabs>
          <w:tab w:val="left" w:pos="1800"/>
          <w:tab w:val="left" w:pos="5580"/>
        </w:tabs>
        <w:rPr>
          <w:rFonts w:hint="eastAsia"/>
          <w:color w:val="auto"/>
          <w:sz w:val="24"/>
        </w:rPr>
      </w:pPr>
      <w:r>
        <w:rPr>
          <w:color w:val="auto"/>
          <w:sz w:val="24"/>
        </w:rPr>
        <w:t>注：</w:t>
      </w:r>
    </w:p>
    <w:p>
      <w:pPr>
        <w:tabs>
          <w:tab w:val="left" w:pos="1800"/>
          <w:tab w:val="left" w:pos="5580"/>
        </w:tabs>
        <w:rPr>
          <w:rFonts w:hint="eastAsia"/>
          <w:color w:val="auto"/>
          <w:sz w:val="24"/>
        </w:rPr>
      </w:pPr>
      <w:r>
        <w:rPr>
          <w:rFonts w:hint="eastAsia"/>
          <w:color w:val="auto"/>
          <w:sz w:val="24"/>
        </w:rPr>
        <w:t>1</w:t>
      </w:r>
      <w:r>
        <w:rPr>
          <w:color w:val="auto"/>
          <w:sz w:val="24"/>
        </w:rPr>
        <w:t>. 对竞争性磋商文件中的所有商务、技术要求，除本表所列明的所有偏离外，均视作供应商已对之理解和响应。此表中若无任何文字说明，内容为空白的</w:t>
      </w:r>
      <w:r>
        <w:rPr>
          <w:b/>
          <w:color w:val="auto"/>
          <w:sz w:val="24"/>
        </w:rPr>
        <w:t>响应无效</w:t>
      </w:r>
      <w:r>
        <w:rPr>
          <w:color w:val="auto"/>
          <w:sz w:val="24"/>
        </w:rPr>
        <w:t>。</w:t>
      </w:r>
    </w:p>
    <w:p>
      <w:pPr>
        <w:tabs>
          <w:tab w:val="left" w:pos="1800"/>
          <w:tab w:val="left" w:pos="5580"/>
        </w:tabs>
        <w:rPr>
          <w:rFonts w:hint="eastAsia"/>
          <w:color w:val="auto"/>
          <w:sz w:val="24"/>
        </w:rPr>
      </w:pPr>
      <w:r>
        <w:rPr>
          <w:color w:val="auto"/>
          <w:sz w:val="24"/>
        </w:rPr>
        <w:t>2.</w:t>
      </w:r>
      <w:r>
        <w:rPr>
          <w:rFonts w:hint="eastAsia"/>
          <w:color w:val="auto"/>
          <w:sz w:val="24"/>
        </w:rPr>
        <w:t>“偏离情况”列应据实填写“正偏离”、“负偏离”或“无偏离”。</w:t>
      </w:r>
    </w:p>
    <w:p>
      <w:pPr>
        <w:tabs>
          <w:tab w:val="left" w:pos="1800"/>
          <w:tab w:val="left" w:pos="5580"/>
        </w:tabs>
        <w:rPr>
          <w:rFonts w:hint="eastAsia"/>
          <w:color w:val="auto"/>
          <w:sz w:val="24"/>
        </w:rPr>
      </w:pPr>
    </w:p>
    <w:p>
      <w:pPr>
        <w:rPr>
          <w:rFonts w:hint="eastAsia"/>
          <w:color w:val="auto"/>
          <w:sz w:val="24"/>
          <w:szCs w:val="20"/>
        </w:rPr>
      </w:pPr>
    </w:p>
    <w:p>
      <w:pPr>
        <w:adjustRightInd w:val="0"/>
        <w:snapToGrid w:val="0"/>
        <w:spacing w:before="25" w:after="25" w:line="360" w:lineRule="auto"/>
        <w:ind w:right="360"/>
        <w:rPr>
          <w:rFonts w:hint="eastAsia"/>
          <w:color w:val="auto"/>
          <w:sz w:val="24"/>
          <w:lang w:val="zh-CN"/>
        </w:rPr>
      </w:pPr>
      <w:r>
        <w:rPr>
          <w:color w:val="auto"/>
          <w:sz w:val="24"/>
        </w:rPr>
        <w:t>供应商名称（加盖公章）</w:t>
      </w:r>
      <w:r>
        <w:rPr>
          <w:color w:val="auto"/>
          <w:sz w:val="24"/>
          <w:lang w:val="zh-CN"/>
        </w:rPr>
        <w:t>：</w:t>
      </w:r>
      <w:r>
        <w:rPr>
          <w:color w:val="auto"/>
          <w:sz w:val="24"/>
        </w:rPr>
        <w:t>______</w:t>
      </w:r>
    </w:p>
    <w:p>
      <w:pPr>
        <w:pStyle w:val="18"/>
        <w:tabs>
          <w:tab w:val="left" w:pos="1626"/>
          <w:tab w:val="left" w:pos="2346"/>
          <w:tab w:val="left" w:pos="3066"/>
          <w:tab w:val="left" w:pos="3963"/>
        </w:tabs>
        <w:spacing w:line="427" w:lineRule="auto"/>
        <w:ind w:right="5958"/>
        <w:rPr>
          <w:rFonts w:hint="eastAsia"/>
          <w:color w:val="auto"/>
        </w:rPr>
      </w:pPr>
      <w:r>
        <w:rPr>
          <w:color w:val="auto"/>
          <w:szCs w:val="20"/>
        </w:rPr>
        <w:t>日期：____年____月____日</w:t>
      </w:r>
    </w:p>
    <w:p>
      <w:pPr>
        <w:pStyle w:val="18"/>
        <w:spacing w:line="427" w:lineRule="auto"/>
        <w:rPr>
          <w:rFonts w:hint="eastAsia"/>
          <w:color w:val="auto"/>
        </w:rPr>
        <w:sectPr>
          <w:pgSz w:w="11910" w:h="16840"/>
          <w:pgMar w:top="1418" w:right="1134" w:bottom="1418" w:left="1134" w:header="880" w:footer="892" w:gutter="0"/>
          <w:cols w:space="720" w:num="1"/>
        </w:sectPr>
      </w:pPr>
    </w:p>
    <w:p>
      <w:pPr>
        <w:pStyle w:val="47"/>
        <w:numPr>
          <w:ilvl w:val="0"/>
          <w:numId w:val="9"/>
        </w:numPr>
        <w:tabs>
          <w:tab w:val="left" w:pos="971"/>
        </w:tabs>
        <w:spacing w:before="72"/>
        <w:ind w:left="971" w:hanging="545"/>
        <w:jc w:val="left"/>
        <w:rPr>
          <w:rFonts w:hint="eastAsia"/>
          <w:color w:val="auto"/>
          <w:sz w:val="24"/>
        </w:rPr>
      </w:pPr>
      <w:r>
        <w:rPr>
          <w:color w:val="auto"/>
          <w:spacing w:val="-1"/>
          <w:sz w:val="24"/>
        </w:rPr>
        <w:t>竞争性磋商文件要求提供或供应商认为应附的其他材料</w:t>
      </w:r>
    </w:p>
    <w:p>
      <w:pPr>
        <w:pStyle w:val="18"/>
        <w:rPr>
          <w:rFonts w:hint="eastAsia"/>
          <w:color w:val="auto"/>
        </w:rPr>
      </w:pPr>
    </w:p>
    <w:p>
      <w:pPr>
        <w:pStyle w:val="18"/>
        <w:spacing w:before="19"/>
        <w:rPr>
          <w:rFonts w:hint="eastAsia"/>
          <w:color w:val="auto"/>
        </w:rPr>
      </w:pPr>
    </w:p>
    <w:p>
      <w:pPr>
        <w:pStyle w:val="47"/>
        <w:rPr>
          <w:rFonts w:hint="eastAsia"/>
          <w:color w:val="auto"/>
          <w:sz w:val="24"/>
        </w:rPr>
        <w:sectPr>
          <w:pgSz w:w="11910" w:h="16840"/>
          <w:pgMar w:top="1418" w:right="1134" w:bottom="1418" w:left="1134" w:header="880" w:footer="892" w:gutter="0"/>
          <w:cols w:space="720" w:num="1"/>
        </w:sectPr>
      </w:pPr>
    </w:p>
    <w:p>
      <w:pPr>
        <w:pStyle w:val="47"/>
        <w:numPr>
          <w:ilvl w:val="0"/>
          <w:numId w:val="9"/>
        </w:numPr>
        <w:tabs>
          <w:tab w:val="left" w:pos="971"/>
        </w:tabs>
        <w:spacing w:before="72"/>
        <w:ind w:left="971" w:hanging="545"/>
        <w:jc w:val="left"/>
        <w:rPr>
          <w:rFonts w:hint="eastAsia"/>
          <w:color w:val="auto"/>
          <w:sz w:val="24"/>
        </w:rPr>
      </w:pPr>
      <w:bookmarkStart w:id="166" w:name="12__最后报价一览表（实质性格式，磋商后提交）"/>
      <w:bookmarkEnd w:id="166"/>
      <w:r>
        <w:rPr>
          <w:color w:val="auto"/>
          <w:sz w:val="24"/>
        </w:rPr>
        <w:t>最后报价一览表（实质性格式，磋商后提交</w:t>
      </w:r>
      <w:r>
        <w:rPr>
          <w:color w:val="auto"/>
          <w:spacing w:val="-10"/>
          <w:sz w:val="24"/>
        </w:rPr>
        <w:t>）</w:t>
      </w:r>
    </w:p>
    <w:p>
      <w:pPr>
        <w:spacing w:before="289"/>
        <w:ind w:left="721"/>
        <w:jc w:val="center"/>
        <w:rPr>
          <w:rFonts w:hint="eastAsia" w:ascii="Microsoft JhengHei" w:eastAsia="Microsoft JhengHei"/>
          <w:b/>
          <w:color w:val="auto"/>
          <w:sz w:val="36"/>
        </w:rPr>
      </w:pPr>
      <w:r>
        <w:rPr>
          <w:rFonts w:ascii="Microsoft JhengHei" w:eastAsia="Microsoft JhengHei"/>
          <w:b/>
          <w:color w:val="auto"/>
          <w:spacing w:val="-2"/>
          <w:sz w:val="36"/>
        </w:rPr>
        <w:t>最后报价一览表</w:t>
      </w:r>
    </w:p>
    <w:p>
      <w:pPr>
        <w:pStyle w:val="18"/>
        <w:tabs>
          <w:tab w:val="left" w:pos="4403"/>
          <w:tab w:val="left" w:pos="4945"/>
          <w:tab w:val="left" w:pos="8003"/>
        </w:tabs>
        <w:spacing w:before="324"/>
        <w:ind w:firstLine="480" w:firstLineChars="200"/>
        <w:rPr>
          <w:rFonts w:ascii="Times New Roman" w:eastAsia="Times New Roman"/>
          <w:color w:val="auto"/>
        </w:rPr>
      </w:pPr>
      <w:r>
        <w:rPr>
          <w:color w:val="auto"/>
        </w:rPr>
        <w:t>项目编号</w:t>
      </w:r>
      <w:r>
        <w:rPr>
          <w:color w:val="auto"/>
          <w:spacing w:val="-10"/>
        </w:rPr>
        <w:t>：</w:t>
      </w:r>
      <w:r>
        <w:rPr>
          <w:rFonts w:ascii="Times New Roman" w:eastAsia="Times New Roman"/>
          <w:color w:val="auto"/>
          <w:u w:val="single"/>
        </w:rPr>
        <w:tab/>
      </w:r>
      <w:r>
        <w:rPr>
          <w:rFonts w:ascii="Times New Roman" w:eastAsia="Times New Roman"/>
          <w:color w:val="auto"/>
        </w:rPr>
        <w:tab/>
      </w:r>
      <w:r>
        <w:rPr>
          <w:color w:val="auto"/>
        </w:rPr>
        <w:t>项目名称</w:t>
      </w:r>
      <w:r>
        <w:rPr>
          <w:color w:val="auto"/>
          <w:spacing w:val="-10"/>
        </w:rPr>
        <w:t>：</w:t>
      </w:r>
      <w:r>
        <w:rPr>
          <w:rFonts w:ascii="Times New Roman" w:eastAsia="Times New Roman"/>
          <w:color w:val="auto"/>
          <w:u w:val="single"/>
        </w:rPr>
        <w:tab/>
      </w:r>
    </w:p>
    <w:p>
      <w:pPr>
        <w:pStyle w:val="18"/>
        <w:spacing w:before="3" w:after="1"/>
        <w:rPr>
          <w:rFonts w:hint="eastAsia" w:ascii="Times New Roman"/>
          <w:color w:val="auto"/>
          <w:sz w:val="17"/>
        </w:rPr>
      </w:pPr>
    </w:p>
    <w:tbl>
      <w:tblPr>
        <w:tblStyle w:val="46"/>
        <w:tblW w:w="0" w:type="auto"/>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2690"/>
        <w:gridCol w:w="1714"/>
        <w:gridCol w:w="1526"/>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92" w:type="dxa"/>
            <w:vMerge w:val="restart"/>
            <w:vAlign w:val="center"/>
          </w:tcPr>
          <w:p>
            <w:pPr>
              <w:pStyle w:val="48"/>
              <w:jc w:val="center"/>
              <w:rPr>
                <w:rFonts w:hint="eastAsia" w:ascii="Microsoft JhengHei" w:eastAsia="Microsoft JhengHei"/>
                <w:b/>
                <w:color w:val="auto"/>
                <w:sz w:val="24"/>
              </w:rPr>
            </w:pPr>
            <w:r>
              <w:rPr>
                <w:rFonts w:ascii="Microsoft JhengHei" w:eastAsia="Microsoft JhengHei"/>
                <w:b/>
                <w:color w:val="auto"/>
                <w:spacing w:val="-5"/>
                <w:sz w:val="24"/>
              </w:rPr>
              <w:t>序号</w:t>
            </w:r>
          </w:p>
        </w:tc>
        <w:tc>
          <w:tcPr>
            <w:tcW w:w="2690" w:type="dxa"/>
            <w:vMerge w:val="restart"/>
            <w:vAlign w:val="center"/>
          </w:tcPr>
          <w:p>
            <w:pPr>
              <w:pStyle w:val="48"/>
              <w:jc w:val="center"/>
              <w:rPr>
                <w:rFonts w:hint="eastAsia" w:ascii="Microsoft JhengHei" w:eastAsia="Microsoft JhengHei"/>
                <w:b/>
                <w:color w:val="auto"/>
                <w:sz w:val="24"/>
              </w:rPr>
            </w:pPr>
            <w:r>
              <w:rPr>
                <w:rFonts w:ascii="Microsoft JhengHei" w:eastAsia="Microsoft JhengHei"/>
                <w:b/>
                <w:color w:val="auto"/>
                <w:spacing w:val="-2"/>
                <w:sz w:val="24"/>
              </w:rPr>
              <w:t>供应商名称</w:t>
            </w:r>
          </w:p>
        </w:tc>
        <w:tc>
          <w:tcPr>
            <w:tcW w:w="3240" w:type="dxa"/>
            <w:gridSpan w:val="2"/>
            <w:vAlign w:val="center"/>
          </w:tcPr>
          <w:p>
            <w:pPr>
              <w:pStyle w:val="48"/>
              <w:spacing w:before="25"/>
              <w:ind w:left="12"/>
              <w:jc w:val="center"/>
              <w:rPr>
                <w:rFonts w:hint="eastAsia" w:ascii="Microsoft JhengHei" w:eastAsia="Microsoft JhengHei"/>
                <w:b/>
                <w:color w:val="auto"/>
                <w:sz w:val="24"/>
              </w:rPr>
            </w:pPr>
            <w:r>
              <w:rPr>
                <w:rFonts w:ascii="Microsoft JhengHei" w:eastAsia="Microsoft JhengHei"/>
                <w:b/>
                <w:color w:val="auto"/>
                <w:spacing w:val="-3"/>
                <w:sz w:val="24"/>
              </w:rPr>
              <w:t>最后报价</w:t>
            </w:r>
          </w:p>
        </w:tc>
        <w:tc>
          <w:tcPr>
            <w:tcW w:w="1460" w:type="dxa"/>
            <w:vMerge w:val="restart"/>
            <w:vAlign w:val="center"/>
          </w:tcPr>
          <w:p>
            <w:pPr>
              <w:pStyle w:val="48"/>
              <w:spacing w:before="264" w:line="187" w:lineRule="auto"/>
              <w:ind w:left="489" w:right="478"/>
              <w:jc w:val="center"/>
              <w:rPr>
                <w:rFonts w:hint="eastAsia" w:ascii="Microsoft JhengHei" w:eastAsia="Microsoft JhengHei"/>
                <w:b/>
                <w:color w:val="auto"/>
                <w:sz w:val="24"/>
              </w:rPr>
            </w:pPr>
            <w:r>
              <w:rPr>
                <w:rFonts w:ascii="Microsoft JhengHei" w:eastAsia="Microsoft JhengHei"/>
                <w:b/>
                <w:color w:val="auto"/>
                <w:spacing w:val="-6"/>
                <w:sz w:val="24"/>
              </w:rPr>
              <w:t>其他</w:t>
            </w:r>
            <w:r>
              <w:rPr>
                <w:rFonts w:ascii="Microsoft JhengHei" w:eastAsia="Microsoft JhengHei"/>
                <w:b/>
                <w:color w:val="auto"/>
                <w:spacing w:val="-5"/>
                <w:sz w:val="24"/>
              </w:rPr>
              <w:t>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92" w:type="dxa"/>
            <w:vMerge w:val="continue"/>
            <w:tcBorders>
              <w:top w:val="nil"/>
            </w:tcBorders>
            <w:vAlign w:val="center"/>
          </w:tcPr>
          <w:p>
            <w:pPr>
              <w:jc w:val="center"/>
              <w:rPr>
                <w:rFonts w:hint="eastAsia"/>
                <w:color w:val="auto"/>
                <w:sz w:val="2"/>
                <w:szCs w:val="2"/>
              </w:rPr>
            </w:pPr>
          </w:p>
        </w:tc>
        <w:tc>
          <w:tcPr>
            <w:tcW w:w="2690" w:type="dxa"/>
            <w:vMerge w:val="continue"/>
            <w:tcBorders>
              <w:top w:val="nil"/>
            </w:tcBorders>
            <w:vAlign w:val="center"/>
          </w:tcPr>
          <w:p>
            <w:pPr>
              <w:jc w:val="center"/>
              <w:rPr>
                <w:rFonts w:hint="eastAsia"/>
                <w:color w:val="auto"/>
                <w:sz w:val="2"/>
                <w:szCs w:val="2"/>
              </w:rPr>
            </w:pPr>
          </w:p>
        </w:tc>
        <w:tc>
          <w:tcPr>
            <w:tcW w:w="1714" w:type="dxa"/>
            <w:vAlign w:val="center"/>
          </w:tcPr>
          <w:p>
            <w:pPr>
              <w:pStyle w:val="48"/>
              <w:spacing w:before="96"/>
              <w:ind w:left="9"/>
              <w:jc w:val="center"/>
              <w:rPr>
                <w:rFonts w:hint="eastAsia" w:ascii="Microsoft JhengHei" w:eastAsia="Microsoft JhengHei"/>
                <w:b/>
                <w:color w:val="auto"/>
                <w:sz w:val="24"/>
              </w:rPr>
            </w:pPr>
            <w:r>
              <w:rPr>
                <w:rFonts w:ascii="Microsoft JhengHei" w:eastAsia="Microsoft JhengHei"/>
                <w:b/>
                <w:color w:val="auto"/>
                <w:spacing w:val="-5"/>
                <w:sz w:val="24"/>
              </w:rPr>
              <w:t>大写</w:t>
            </w:r>
          </w:p>
        </w:tc>
        <w:tc>
          <w:tcPr>
            <w:tcW w:w="1526" w:type="dxa"/>
            <w:vAlign w:val="center"/>
          </w:tcPr>
          <w:p>
            <w:pPr>
              <w:pStyle w:val="48"/>
              <w:spacing w:before="96"/>
              <w:ind w:left="9"/>
              <w:jc w:val="center"/>
              <w:rPr>
                <w:rFonts w:hint="eastAsia" w:ascii="Microsoft JhengHei" w:eastAsia="Microsoft JhengHei"/>
                <w:b/>
                <w:color w:val="auto"/>
                <w:sz w:val="24"/>
              </w:rPr>
            </w:pPr>
            <w:r>
              <w:rPr>
                <w:rFonts w:ascii="Microsoft JhengHei" w:eastAsia="Microsoft JhengHei"/>
                <w:b/>
                <w:color w:val="auto"/>
                <w:spacing w:val="-5"/>
                <w:sz w:val="24"/>
              </w:rPr>
              <w:t>小写</w:t>
            </w:r>
          </w:p>
        </w:tc>
        <w:tc>
          <w:tcPr>
            <w:tcW w:w="1460" w:type="dxa"/>
            <w:vMerge w:val="continue"/>
            <w:tcBorders>
              <w:top w:val="nil"/>
            </w:tcBorders>
            <w:vAlign w:val="center"/>
          </w:tcPr>
          <w:p>
            <w:pPr>
              <w:jc w:val="center"/>
              <w:rPr>
                <w:rFonts w:hint="eastAsia"/>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992" w:type="dxa"/>
            <w:vAlign w:val="center"/>
          </w:tcPr>
          <w:p>
            <w:pPr>
              <w:pStyle w:val="48"/>
              <w:jc w:val="center"/>
              <w:rPr>
                <w:rFonts w:hint="eastAsia" w:ascii="Times New Roman"/>
                <w:color w:val="auto"/>
              </w:rPr>
            </w:pPr>
          </w:p>
        </w:tc>
        <w:tc>
          <w:tcPr>
            <w:tcW w:w="2690" w:type="dxa"/>
            <w:vAlign w:val="center"/>
          </w:tcPr>
          <w:p>
            <w:pPr>
              <w:pStyle w:val="48"/>
              <w:jc w:val="center"/>
              <w:rPr>
                <w:rFonts w:hint="eastAsia" w:ascii="Times New Roman"/>
                <w:color w:val="auto"/>
              </w:rPr>
            </w:pPr>
          </w:p>
        </w:tc>
        <w:tc>
          <w:tcPr>
            <w:tcW w:w="1714" w:type="dxa"/>
            <w:vAlign w:val="center"/>
          </w:tcPr>
          <w:p>
            <w:pPr>
              <w:pStyle w:val="48"/>
              <w:jc w:val="center"/>
              <w:rPr>
                <w:rFonts w:hint="eastAsia" w:ascii="Times New Roman"/>
                <w:color w:val="auto"/>
              </w:rPr>
            </w:pPr>
          </w:p>
        </w:tc>
        <w:tc>
          <w:tcPr>
            <w:tcW w:w="1526" w:type="dxa"/>
            <w:vAlign w:val="center"/>
          </w:tcPr>
          <w:p>
            <w:pPr>
              <w:pStyle w:val="48"/>
              <w:jc w:val="center"/>
              <w:rPr>
                <w:rFonts w:hint="eastAsia" w:ascii="Times New Roman"/>
                <w:color w:val="auto"/>
              </w:rPr>
            </w:pPr>
          </w:p>
        </w:tc>
        <w:tc>
          <w:tcPr>
            <w:tcW w:w="1460" w:type="dxa"/>
            <w:vAlign w:val="center"/>
          </w:tcPr>
          <w:p>
            <w:pPr>
              <w:pStyle w:val="48"/>
              <w:jc w:val="center"/>
              <w:rPr>
                <w:rFonts w:hint="eastAsia" w:ascii="Times New Roman"/>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8382" w:type="dxa"/>
            <w:gridSpan w:val="5"/>
            <w:vAlign w:val="center"/>
          </w:tcPr>
          <w:p>
            <w:pPr>
              <w:pStyle w:val="48"/>
              <w:rPr>
                <w:rFonts w:hint="eastAsia" w:cs="TimesNewRomanPSMT"/>
                <w:color w:val="auto"/>
                <w:sz w:val="24"/>
              </w:rPr>
            </w:pPr>
            <w:r>
              <w:rPr>
                <w:rFonts w:cs="TimesNewRomanPSMT"/>
                <w:color w:val="auto"/>
                <w:sz w:val="24"/>
              </w:rPr>
              <w:t>1.</w:t>
            </w:r>
            <w:r>
              <w:rPr>
                <w:rFonts w:hint="eastAsia" w:cs="TimesNewRomanPSMT"/>
                <w:color w:val="auto"/>
                <w:sz w:val="24"/>
              </w:rPr>
              <w:t>本最后报价一览表是我方响应文件的组成部分。若本竞争性磋商最后报价一览表与我方首次递交的报价一览表的内容有差异，以本竞争性磋商最后的报价一览表内容为准。</w:t>
            </w:r>
          </w:p>
          <w:p>
            <w:pPr>
              <w:pStyle w:val="48"/>
              <w:rPr>
                <w:rFonts w:hint="eastAsia" w:ascii="Times New Roman"/>
                <w:color w:val="auto"/>
              </w:rPr>
            </w:pPr>
            <w:r>
              <w:rPr>
                <w:rFonts w:cs="TimesNewRomanPSMT"/>
                <w:color w:val="auto"/>
                <w:sz w:val="24"/>
              </w:rPr>
              <w:t>2.</w:t>
            </w:r>
            <w:r>
              <w:rPr>
                <w:rFonts w:hint="eastAsia" w:cs="TimesNewRomanPSMT"/>
                <w:color w:val="auto"/>
                <w:sz w:val="24"/>
              </w:rPr>
              <w:t>若我方成交，我方承诺本竞争性磋商最后报价一览表的报价与首次递交的报价一览表在价格上有差异，则对首次响应文件中的已标价工程量清单的各项单价和合价，在符合适用法律法规和相关政策的基础上按其变化幅度进行调整，收到签约通知书后的7天内提交给采购人；对采购人提出的审查意见在合同签订前修改完成。</w:t>
            </w:r>
          </w:p>
        </w:tc>
      </w:tr>
    </w:tbl>
    <w:p>
      <w:pPr>
        <w:pStyle w:val="18"/>
        <w:rPr>
          <w:rFonts w:hint="eastAsia" w:ascii="Times New Roman"/>
          <w:color w:val="auto"/>
        </w:rPr>
      </w:pPr>
    </w:p>
    <w:p>
      <w:pPr>
        <w:pStyle w:val="18"/>
        <w:rPr>
          <w:rFonts w:hint="eastAsia" w:ascii="Times New Roman"/>
          <w:color w:val="auto"/>
        </w:rPr>
      </w:pPr>
    </w:p>
    <w:p>
      <w:pPr>
        <w:pStyle w:val="18"/>
        <w:rPr>
          <w:rFonts w:hint="eastAsia" w:ascii="Times New Roman"/>
          <w:color w:val="auto"/>
        </w:rPr>
      </w:pPr>
    </w:p>
    <w:p>
      <w:pPr>
        <w:pStyle w:val="18"/>
        <w:spacing w:before="29"/>
        <w:rPr>
          <w:rFonts w:hint="eastAsia" w:ascii="Times New Roman"/>
          <w:color w:val="auto"/>
        </w:rPr>
      </w:pPr>
    </w:p>
    <w:p>
      <w:pPr>
        <w:pStyle w:val="18"/>
        <w:ind w:left="426"/>
        <w:rPr>
          <w:rFonts w:hint="eastAsia"/>
          <w:color w:val="auto"/>
        </w:rPr>
      </w:pPr>
      <w:r>
        <w:rPr>
          <w:color w:val="auto"/>
        </w:rPr>
        <w:t>注：</w:t>
      </w:r>
      <w:r>
        <w:rPr>
          <w:rFonts w:ascii="Arial" w:eastAsia="Arial"/>
          <w:color w:val="auto"/>
        </w:rPr>
        <w:t>1.</w:t>
      </w:r>
      <w:r>
        <w:rPr>
          <w:color w:val="auto"/>
          <w:spacing w:val="-1"/>
        </w:rPr>
        <w:t>此表中，每最后报价应和《最后分项报价表》中的总价相一致。</w:t>
      </w:r>
    </w:p>
    <w:p>
      <w:pPr>
        <w:pStyle w:val="47"/>
        <w:numPr>
          <w:ilvl w:val="0"/>
          <w:numId w:val="14"/>
        </w:numPr>
        <w:tabs>
          <w:tab w:val="left" w:pos="1127"/>
        </w:tabs>
        <w:spacing w:before="41"/>
        <w:ind w:left="1127" w:hanging="226"/>
        <w:rPr>
          <w:rFonts w:hint="eastAsia"/>
          <w:color w:val="auto"/>
          <w:sz w:val="24"/>
        </w:rPr>
      </w:pPr>
      <w:r>
        <w:rPr>
          <w:color w:val="auto"/>
          <w:spacing w:val="-1"/>
          <w:sz w:val="24"/>
        </w:rPr>
        <w:t>此表无需在响应文件中提交，磋商后供应商按磋商小组要求提交。</w:t>
      </w:r>
    </w:p>
    <w:p>
      <w:pPr>
        <w:tabs>
          <w:tab w:val="left" w:pos="1127"/>
        </w:tabs>
        <w:spacing w:before="41"/>
        <w:ind w:left="901"/>
        <w:rPr>
          <w:rFonts w:hint="eastAsia"/>
          <w:color w:val="auto"/>
          <w:sz w:val="24"/>
        </w:rPr>
      </w:pPr>
    </w:p>
    <w:p>
      <w:pPr>
        <w:pStyle w:val="18"/>
        <w:rPr>
          <w:rFonts w:hint="eastAsia"/>
          <w:color w:val="auto"/>
        </w:rPr>
      </w:pPr>
    </w:p>
    <w:p>
      <w:pPr>
        <w:pStyle w:val="18"/>
        <w:rPr>
          <w:rFonts w:hint="eastAsia"/>
          <w:color w:val="auto"/>
        </w:rPr>
      </w:pPr>
    </w:p>
    <w:p>
      <w:pPr>
        <w:pStyle w:val="18"/>
        <w:rPr>
          <w:rFonts w:hint="eastAsia"/>
          <w:color w:val="auto"/>
        </w:rPr>
      </w:pPr>
    </w:p>
    <w:p>
      <w:pPr>
        <w:pStyle w:val="18"/>
        <w:spacing w:before="3"/>
        <w:rPr>
          <w:rFonts w:hint="eastAsia"/>
          <w:color w:val="auto"/>
        </w:rPr>
      </w:pPr>
    </w:p>
    <w:p>
      <w:pPr>
        <w:pStyle w:val="18"/>
        <w:tabs>
          <w:tab w:val="left" w:pos="1626"/>
          <w:tab w:val="left" w:pos="2346"/>
          <w:tab w:val="left" w:pos="3066"/>
          <w:tab w:val="left" w:pos="6483"/>
        </w:tabs>
        <w:spacing w:line="424" w:lineRule="auto"/>
        <w:ind w:left="426" w:right="3438"/>
        <w:rPr>
          <w:rFonts w:hint="eastAsia" w:ascii="Times New Roman" w:eastAsiaTheme="minorEastAsia"/>
          <w:color w:val="auto"/>
        </w:rPr>
      </w:pPr>
      <w:r>
        <w:rPr>
          <w:color w:val="auto"/>
          <w:spacing w:val="-2"/>
        </w:rPr>
        <w:t>供应商授权代表签字（或加盖供应商公章</w:t>
      </w:r>
      <w:r>
        <w:rPr>
          <w:color w:val="auto"/>
          <w:spacing w:val="-120"/>
        </w:rPr>
        <w:t>）</w:t>
      </w:r>
      <w:r>
        <w:rPr>
          <w:color w:val="auto"/>
        </w:rPr>
        <w:t>：</w:t>
      </w:r>
      <w:r>
        <w:rPr>
          <w:rFonts w:ascii="Times New Roman" w:eastAsia="Times New Roman"/>
          <w:color w:val="auto"/>
          <w:u w:val="single"/>
        </w:rPr>
        <w:tab/>
      </w:r>
      <w:r>
        <w:rPr>
          <w:rFonts w:ascii="Times New Roman" w:eastAsia="Times New Roman"/>
          <w:color w:val="auto"/>
        </w:rPr>
        <w:t xml:space="preserve"> </w:t>
      </w:r>
    </w:p>
    <w:p>
      <w:pPr>
        <w:pStyle w:val="18"/>
        <w:tabs>
          <w:tab w:val="left" w:pos="1626"/>
          <w:tab w:val="left" w:pos="2346"/>
          <w:tab w:val="left" w:pos="3066"/>
          <w:tab w:val="left" w:pos="6483"/>
        </w:tabs>
        <w:spacing w:line="424" w:lineRule="auto"/>
        <w:ind w:left="426" w:right="3438"/>
        <w:rPr>
          <w:rFonts w:hint="eastAsia"/>
          <w:color w:val="auto"/>
          <w:sz w:val="18"/>
        </w:rPr>
      </w:pPr>
      <w:r>
        <w:rPr>
          <w:color w:val="auto"/>
          <w:spacing w:val="-4"/>
        </w:rPr>
        <w:t>日期：</w:t>
      </w:r>
      <w:r>
        <w:rPr>
          <w:rFonts w:ascii="Times New Roman" w:eastAsia="Times New Roman"/>
          <w:color w:val="auto"/>
          <w:u w:val="single"/>
        </w:rPr>
        <w:tab/>
      </w:r>
      <w:r>
        <w:rPr>
          <w:color w:val="auto"/>
          <w:spacing w:val="-10"/>
        </w:rPr>
        <w:t>年</w:t>
      </w:r>
      <w:r>
        <w:rPr>
          <w:rFonts w:ascii="Times New Roman" w:eastAsia="Times New Roman"/>
          <w:color w:val="auto"/>
          <w:u w:val="single"/>
        </w:rPr>
        <w:tab/>
      </w:r>
      <w:r>
        <w:rPr>
          <w:color w:val="auto"/>
          <w:spacing w:val="-10"/>
        </w:rPr>
        <w:t>月</w:t>
      </w:r>
      <w:r>
        <w:rPr>
          <w:rFonts w:ascii="Times New Roman" w:eastAsia="Times New Roman"/>
          <w:color w:val="auto"/>
          <w:u w:val="single"/>
        </w:rPr>
        <w:tab/>
      </w:r>
      <w:r>
        <w:rPr>
          <w:color w:val="auto"/>
          <w:spacing w:val="-10"/>
        </w:rPr>
        <w:t>日</w:t>
      </w:r>
      <w:bookmarkEnd w:id="0"/>
    </w:p>
    <w:sectPr>
      <w:pgSz w:w="11910" w:h="16840"/>
      <w:pgMar w:top="1418" w:right="1134" w:bottom="1418" w:left="1134" w:header="880" w:footer="892" w:gutter="0"/>
      <w:pgNumType w:start="69"/>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rebuchet MS">
    <w:panose1 w:val="020B0603020202020204"/>
    <w:charset w:val="00"/>
    <w:family w:val="swiss"/>
    <w:pitch w:val="default"/>
    <w:sig w:usb0="00000687" w:usb1="00000000" w:usb2="00000000" w:usb3="00000000" w:csb0="2000009F" w:csb1="00000000"/>
  </w:font>
  <w:font w:name="HiddenHorzOCR">
    <w:altName w:val="Yu Gothic"/>
    <w:panose1 w:val="00000000000000000000"/>
    <w:charset w:val="80"/>
    <w:family w:val="auto"/>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rFonts w:hint="eastAsia"/>
        <w:sz w:val="20"/>
      </w:rPr>
    </w:pPr>
    <w:r>
      <w:rPr>
        <w:sz w:val="20"/>
      </w:rPr>
      <mc:AlternateContent>
        <mc:Choice Requires="wps">
          <w:drawing>
            <wp:anchor distT="0" distB="0" distL="0" distR="0" simplePos="0" relativeHeight="251661312" behindDoc="1" locked="0" layoutInCell="1" allowOverlap="1">
              <wp:simplePos x="0" y="0"/>
              <wp:positionH relativeFrom="page">
                <wp:posOffset>3874770</wp:posOffset>
              </wp:positionH>
              <wp:positionV relativeFrom="page">
                <wp:posOffset>9987280</wp:posOffset>
              </wp:positionV>
              <wp:extent cx="170180" cy="158750"/>
              <wp:effectExtent l="0" t="0" r="0" b="0"/>
              <wp:wrapNone/>
              <wp:docPr id="5" name="Textbox 5"/>
              <wp:cNvGraphicFramePr/>
              <a:graphic xmlns:a="http://schemas.openxmlformats.org/drawingml/2006/main">
                <a:graphicData uri="http://schemas.microsoft.com/office/word/2010/wordprocessingShape">
                  <wps:wsp>
                    <wps:cNvSpPr txBox="1"/>
                    <wps:spPr>
                      <a:xfrm>
                        <a:off x="0" y="0"/>
                        <a:ext cx="170180" cy="158750"/>
                      </a:xfrm>
                      <a:prstGeom prst="rect">
                        <a:avLst/>
                      </a:prstGeom>
                    </wps:spPr>
                    <wps:txbx>
                      <w:txbxContent>
                        <w:p>
                          <w:pPr>
                            <w:spacing w:before="18"/>
                            <w:ind w:left="20"/>
                            <w:rPr>
                              <w:rFonts w:hint="eastAsia"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4</w:t>
                          </w:r>
                          <w:r>
                            <w:rPr>
                              <w:rFonts w:ascii="Arial"/>
                              <w:spacing w:val="-5"/>
                              <w:w w:val="115"/>
                              <w:sz w:val="18"/>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305.1pt;margin-top:786.4pt;height:12.5pt;width:13.4pt;mso-position-horizontal-relative:page;mso-position-vertical-relative:page;z-index:-251655168;mso-width-relative:page;mso-height-relative:page;" filled="f" stroked="f" coordsize="21600,21600" o:gfxdata="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MOfVunaAAAADQEAAA8AAAAAAAAAAQAgAAAAIgAA&#10;AGRycy9kb3ducmV2LnhtbFBLAQIUABQAAAAIAIdO4kBzc5eklAEAACUDAAAOAAAAAAAAAAEAIAAA&#10;ACkBAABkcnMvZTJvRG9jLnhtbFBLBQYAAAAABgAGAFkBAAAvBQAAAAA=&#10;">
              <v:fill on="f" focussize="0,0"/>
              <v:stroke on="f"/>
              <v:imagedata o:title=""/>
              <o:lock v:ext="edit" aspectratio="f"/>
              <v:textbox inset="0mm,0mm,0mm,0mm">
                <w:txbxContent>
                  <w:p>
                    <w:pPr>
                      <w:spacing w:before="18"/>
                      <w:ind w:left="20"/>
                      <w:rPr>
                        <w:rFonts w:hint="eastAsia"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4</w:t>
                    </w:r>
                    <w:r>
                      <w:rPr>
                        <w:rFonts w:ascii="Arial"/>
                        <w:spacing w:val="-5"/>
                        <w:w w:val="115"/>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eastAsia="仿宋_GB2312"/>
        <w:sz w:val="24"/>
      </w:rPr>
    </w:pPr>
    <w:r>
      <w:rPr>
        <w:rFonts w:eastAsia="仿宋_GB2312"/>
        <w:sz w:val="24"/>
      </w:rPr>
      <w:fldChar w:fldCharType="begin"/>
    </w:r>
    <w:r>
      <w:rPr>
        <w:rFonts w:ascii="Times New Roman" w:hAnsi="Times New Roman" w:eastAsia="仿宋_GB2312"/>
        <w:sz w:val="24"/>
      </w:rPr>
      <w:instrText xml:space="preserve"> PAGE  \* MERGEFORMAT </w:instrText>
    </w:r>
    <w:r>
      <w:rPr>
        <w:rFonts w:eastAsia="仿宋_GB2312"/>
        <w:sz w:val="24"/>
      </w:rPr>
      <w:fldChar w:fldCharType="separate"/>
    </w:r>
    <w:r>
      <w:t>32</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rFonts w:hint="eastAsia"/>
        <w:sz w:val="20"/>
      </w:rPr>
    </w:pPr>
    <w:r>
      <w:rPr>
        <w:sz w:val="20"/>
      </w:rPr>
      <mc:AlternateContent>
        <mc:Choice Requires="wps">
          <w:drawing>
            <wp:anchor distT="0" distB="0" distL="0" distR="0" simplePos="0" relativeHeight="251659264" behindDoc="1" locked="0" layoutInCell="1" allowOverlap="1">
              <wp:simplePos x="0" y="0"/>
              <wp:positionH relativeFrom="page">
                <wp:posOffset>3849370</wp:posOffset>
              </wp:positionH>
              <wp:positionV relativeFrom="page">
                <wp:posOffset>9987280</wp:posOffset>
              </wp:positionV>
              <wp:extent cx="233680" cy="158750"/>
              <wp:effectExtent l="0" t="0" r="0" b="0"/>
              <wp:wrapNone/>
              <wp:docPr id="14" name="Textbox 14"/>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pPr>
                            <w:spacing w:before="18"/>
                            <w:ind w:left="60"/>
                            <w:rPr>
                              <w:rFonts w:hint="eastAsia"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69</w:t>
                          </w:r>
                          <w:r>
                            <w:rPr>
                              <w:rFonts w:ascii="Arial"/>
                              <w:spacing w:val="-5"/>
                              <w:w w:val="115"/>
                              <w:sz w:val="18"/>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left:303.1pt;margin-top:786.4pt;height:12.5pt;width:18.4pt;mso-position-horizontal-relative:page;mso-position-vertical-relative:page;z-index:-251657216;mso-width-relative:page;mso-height-relative:page;" filled="f" stroked="f" coordsize="21600,21600" o:gfxdata="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1+YSHaAAAADQEAAA8AAAAAAAAAAQAgAAAA&#10;IgAAAGRycy9kb3ducmV2LnhtbFBLAQIUABQAAAAIAIdO4kDrxRVNlwEAACcDAAAOAAAAAAAAAAEA&#10;IAAAACkBAABkcnMvZTJvRG9jLnhtbFBLBQYAAAAABgAGAFkBAAAyBQAAAAA=&#10;">
              <v:fill on="f" focussize="0,0"/>
              <v:stroke on="f"/>
              <v:imagedata o:title=""/>
              <o:lock v:ext="edit" aspectratio="f"/>
              <v:textbox inset="0mm,0mm,0mm,0mm">
                <w:txbxContent>
                  <w:p>
                    <w:pPr>
                      <w:spacing w:before="18"/>
                      <w:ind w:left="60"/>
                      <w:rPr>
                        <w:rFonts w:hint="eastAsia"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69</w:t>
                    </w:r>
                    <w:r>
                      <w:rPr>
                        <w:rFonts w:ascii="Arial"/>
                        <w:spacing w:val="-5"/>
                        <w:w w:val="115"/>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rFonts w:hint="eastAsia"/>
        <w:sz w:val="20"/>
      </w:rPr>
    </w:pPr>
    <w:r>
      <w:rPr>
        <w:sz w:val="20"/>
      </w:rPr>
      <mc:AlternateContent>
        <mc:Choice Requires="wps">
          <w:drawing>
            <wp:anchor distT="0" distB="0" distL="0" distR="0" simplePos="0" relativeHeight="251655168" behindDoc="1" locked="0" layoutInCell="1" allowOverlap="1">
              <wp:simplePos x="0" y="0"/>
              <wp:positionH relativeFrom="page">
                <wp:posOffset>4876800</wp:posOffset>
              </wp:positionH>
              <wp:positionV relativeFrom="page">
                <wp:posOffset>549275</wp:posOffset>
              </wp:positionV>
              <wp:extent cx="1905000" cy="171450"/>
              <wp:effectExtent l="0" t="0" r="0" b="0"/>
              <wp:wrapNone/>
              <wp:docPr id="2" name="Textbox 2"/>
              <wp:cNvGraphicFramePr/>
              <a:graphic xmlns:a="http://schemas.openxmlformats.org/drawingml/2006/main">
                <a:graphicData uri="http://schemas.microsoft.com/office/word/2010/wordprocessingShape">
                  <wps:wsp>
                    <wps:cNvSpPr txBox="1"/>
                    <wps:spPr>
                      <a:xfrm>
                        <a:off x="0" y="0"/>
                        <a:ext cx="1905000" cy="171450"/>
                      </a:xfrm>
                      <a:prstGeom prst="rect">
                        <a:avLst/>
                      </a:prstGeom>
                    </wps:spPr>
                    <wps:txbx>
                      <w:txbxContent>
                        <w:p>
                          <w:pPr>
                            <w:ind w:left="20"/>
                            <w:rPr>
                              <w:rFonts w:hint="eastAsia"/>
                              <w:sz w:val="18"/>
                            </w:rPr>
                          </w:pPr>
                          <w:r>
                            <w:rPr>
                              <w:spacing w:val="-1"/>
                              <w:sz w:val="18"/>
                            </w:rPr>
                            <w:t>北京市政府采购项目竞争性磋商文件</w:t>
                          </w:r>
                        </w:p>
                      </w:txbxContent>
                    </wps:txbx>
                    <wps:bodyPr wrap="square" lIns="0" tIns="0" rIns="0" bIns="0" rtlCol="0">
                      <a:noAutofit/>
                    </wps:bodyPr>
                  </wps:wsp>
                </a:graphicData>
              </a:graphic>
            </wp:anchor>
          </w:drawing>
        </mc:Choice>
        <mc:Fallback>
          <w:pict>
            <v:shape id="Textbox 2" o:spid="_x0000_s1026" o:spt="202" type="#_x0000_t202" style="position:absolute;left:0pt;margin-left:384pt;margin-top:43.25pt;height:13.5pt;width:150pt;mso-position-horizontal-relative:page;mso-position-vertical-relative:page;z-index:-251661312;mso-width-relative:page;mso-height-relative:page;" filled="f" stroked="f" coordsize="21600,21600" o:gfxdata="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ZMAJA2QAAAAsBAAAPAAAAAAAAAAEAIAAAACIA&#10;AABkcnMvZG93bnJldi54bWxQSwECFAAUAAAACACHTuJAd0W/ZZYBAAAmAwAADgAAAAAAAAABACAA&#10;AAAoAQAAZHJzL2Uyb0RvYy54bWxQSwUGAAAAAAYABgBZAQAAMAUAAAAA&#10;">
              <v:fill on="f" focussize="0,0"/>
              <v:stroke on="f"/>
              <v:imagedata o:title=""/>
              <o:lock v:ext="edit" aspectratio="f"/>
              <v:textbox inset="0mm,0mm,0mm,0mm">
                <w:txbxContent>
                  <w:p>
                    <w:pPr>
                      <w:ind w:left="20"/>
                      <w:rPr>
                        <w:rFonts w:hint="eastAsia"/>
                        <w:sz w:val="18"/>
                      </w:rPr>
                    </w:pPr>
                    <w:r>
                      <w:rPr>
                        <w:spacing w:val="-1"/>
                        <w:sz w:val="18"/>
                      </w:rPr>
                      <w:t>北京市政府采购项目竞争性磋商文件</w:t>
                    </w:r>
                  </w:p>
                </w:txbxContent>
              </v:textbox>
            </v:shape>
          </w:pict>
        </mc:Fallback>
      </mc:AlternateContent>
    </w:r>
    <w:r>
      <w:rPr>
        <w:sz w:val="20"/>
      </w:rPr>
      <mc:AlternateContent>
        <mc:Choice Requires="wps">
          <w:drawing>
            <wp:anchor distT="0" distB="0" distL="0" distR="0" simplePos="0" relativeHeight="251654144" behindDoc="1" locked="0" layoutInCell="1" allowOverlap="1">
              <wp:simplePos x="0" y="0"/>
              <wp:positionH relativeFrom="page">
                <wp:posOffset>1080135</wp:posOffset>
              </wp:positionH>
              <wp:positionV relativeFrom="page">
                <wp:posOffset>717550</wp:posOffset>
              </wp:positionV>
              <wp:extent cx="5760720" cy="6350"/>
              <wp:effectExtent l="0" t="0" r="0" b="0"/>
              <wp:wrapNone/>
              <wp:docPr id="1" name="Graphic 1"/>
              <wp:cNvGraphicFramePr/>
              <a:graphic xmlns:a="http://schemas.openxmlformats.org/drawingml/2006/main">
                <a:graphicData uri="http://schemas.microsoft.com/office/word/2010/wordprocessingShape">
                  <wps:wsp>
                    <wps:cNvSpPr/>
                    <wps:spPr>
                      <a:xfrm>
                        <a:off x="0" y="0"/>
                        <a:ext cx="5760720" cy="6350"/>
                      </a:xfrm>
                      <a:custGeom>
                        <a:avLst/>
                        <a:gdLst/>
                        <a:ahLst/>
                        <a:cxnLst/>
                        <a:rect l="l" t="t" r="r" b="b"/>
                        <a:pathLst>
                          <a:path w="5760720" h="6350">
                            <a:moveTo>
                              <a:pt x="5760720" y="6096"/>
                            </a:moveTo>
                            <a:lnTo>
                              <a:pt x="0" y="6096"/>
                            </a:lnTo>
                            <a:lnTo>
                              <a:pt x="0" y="0"/>
                            </a:lnTo>
                            <a:lnTo>
                              <a:pt x="5760720" y="0"/>
                            </a:lnTo>
                            <a:lnTo>
                              <a:pt x="5760720" y="6096"/>
                            </a:lnTo>
                            <a:close/>
                          </a:path>
                        </a:pathLst>
                      </a:custGeom>
                      <a:solidFill>
                        <a:srgbClr val="000000"/>
                      </a:solidFill>
                    </wps:spPr>
                    <wps:bodyPr wrap="square" lIns="0" tIns="0" rIns="0" bIns="0" rtlCol="0">
                      <a:noAutofit/>
                    </wps:bodyPr>
                  </wps:wsp>
                </a:graphicData>
              </a:graphic>
            </wp:anchor>
          </w:drawing>
        </mc:Choice>
        <mc:Fallback>
          <w:pict>
            <v:shape id="Graphic 1" o:spid="_x0000_s1026" o:spt="100" style="position:absolute;left:0pt;margin-left:85.05pt;margin-top:56.5pt;height:0.5pt;width:453.6pt;mso-position-horizontal-relative:page;mso-position-vertical-relative:page;z-index:-251662336;mso-width-relative:page;mso-height-relative:page;" fillcolor="#000000" filled="t" stroked="f" coordsize="5760720,6350" o:gfxdata="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6dbKfYAAAADAEAAA8AAAAAAAAAAQAgAAAAIgAAAGRycy9k&#10;b3ducmV2LnhtbFBLAQIUABQAAAAIAIdO4kDNDrSwAgIAAJEEAAAOAAAAAAAAAAEAIAAAACcBAABk&#10;cnMvZTJvRG9jLnhtbFBLBQYAAAAABgAGAFkBAACbBQAAAAA=&#10;" path="m5760720,6096l0,6096,0,0,5760720,0,5760720,6096xe">
              <v:fill on="t"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rFonts w:hint="eastAsia"/>
        <w:sz w:val="20"/>
      </w:rPr>
    </w:pPr>
    <w:r>
      <w:rPr>
        <w:sz w:val="20"/>
      </w:rPr>
      <mc:AlternateContent>
        <mc:Choice Requires="wps">
          <w:drawing>
            <wp:anchor distT="0" distB="0" distL="0" distR="0" simplePos="0" relativeHeight="251660288" behindDoc="1" locked="0" layoutInCell="1" allowOverlap="1">
              <wp:simplePos x="0" y="0"/>
              <wp:positionH relativeFrom="page">
                <wp:posOffset>4914900</wp:posOffset>
              </wp:positionH>
              <wp:positionV relativeFrom="page">
                <wp:posOffset>571500</wp:posOffset>
              </wp:positionV>
              <wp:extent cx="1838325" cy="133350"/>
              <wp:effectExtent l="0" t="0" r="0" b="0"/>
              <wp:wrapNone/>
              <wp:docPr id="4" name="Textbox 4"/>
              <wp:cNvGraphicFramePr/>
              <a:graphic xmlns:a="http://schemas.openxmlformats.org/drawingml/2006/main">
                <a:graphicData uri="http://schemas.microsoft.com/office/word/2010/wordprocessingShape">
                  <wps:wsp>
                    <wps:cNvSpPr txBox="1"/>
                    <wps:spPr>
                      <a:xfrm>
                        <a:off x="0" y="0"/>
                        <a:ext cx="1838325" cy="133350"/>
                      </a:xfrm>
                      <a:prstGeom prst="rect">
                        <a:avLst/>
                      </a:prstGeom>
                    </wps:spPr>
                    <wps:txbx>
                      <w:txbxContent>
                        <w:p>
                          <w:pPr>
                            <w:ind w:left="20"/>
                            <w:rPr>
                              <w:rFonts w:hint="eastAsia"/>
                              <w:spacing w:val="-1"/>
                              <w:sz w:val="18"/>
                            </w:rPr>
                          </w:pPr>
                          <w:r>
                            <w:rPr>
                              <w:spacing w:val="-1"/>
                              <w:sz w:val="18"/>
                            </w:rPr>
                            <w:t>北京市政府采购项目竞争性磋商文件</w:t>
                          </w:r>
                        </w:p>
                        <w:p>
                          <w:pPr>
                            <w:ind w:left="20"/>
                            <w:rPr>
                              <w:rFonts w:hint="eastAsia"/>
                              <w:sz w:val="18"/>
                            </w:rPr>
                          </w:pPr>
                        </w:p>
                      </w:txbxContent>
                    </wps:txbx>
                    <wps:bodyPr wrap="square" lIns="0" tIns="0" rIns="0" bIns="0" rtlCol="0">
                      <a:noAutofit/>
                    </wps:bodyPr>
                  </wps:wsp>
                </a:graphicData>
              </a:graphic>
            </wp:anchor>
          </w:drawing>
        </mc:Choice>
        <mc:Fallback>
          <w:pict>
            <v:shape id="Textbox 4" o:spid="_x0000_s1026" o:spt="202" type="#_x0000_t202" style="position:absolute;left:0pt;margin-left:387pt;margin-top:45pt;height:10.5pt;width:144.75pt;mso-position-horizontal-relative:page;mso-position-vertical-relative:page;z-index:-251656192;mso-width-relative:page;mso-height-relative:page;" filled="f" stroked="f" coordsize="21600,21600" o:gfxdata="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JRxQPaAAAACwEAAA8AAAAAAAAAAQAgAAAA&#10;IgAAAGRycy9kb3ducmV2LnhtbFBLAQIUABQAAAAIAIdO4kCbjDr3lwEAACYDAAAOAAAAAAAAAAEA&#10;IAAAACkBAABkcnMvZTJvRG9jLnhtbFBLBQYAAAAABgAGAFkBAAAyBQAAAAA=&#10;">
              <v:fill on="f" focussize="0,0"/>
              <v:stroke on="f"/>
              <v:imagedata o:title=""/>
              <o:lock v:ext="edit" aspectratio="f"/>
              <v:textbox inset="0mm,0mm,0mm,0mm">
                <w:txbxContent>
                  <w:p>
                    <w:pPr>
                      <w:ind w:left="20"/>
                      <w:rPr>
                        <w:rFonts w:hint="eastAsia"/>
                        <w:spacing w:val="-1"/>
                        <w:sz w:val="18"/>
                      </w:rPr>
                    </w:pPr>
                    <w:r>
                      <w:rPr>
                        <w:spacing w:val="-1"/>
                        <w:sz w:val="18"/>
                      </w:rPr>
                      <w:t>北京市政府采购项目竞争性磋商文件</w:t>
                    </w:r>
                  </w:p>
                  <w:p>
                    <w:pPr>
                      <w:ind w:left="20"/>
                      <w:rPr>
                        <w:rFonts w:hint="eastAsia"/>
                        <w:sz w:val="18"/>
                      </w:rPr>
                    </w:pPr>
                  </w:p>
                </w:txbxContent>
              </v:textbox>
            </v:shape>
          </w:pict>
        </mc:Fallback>
      </mc:AlternateContent>
    </w:r>
    <w:r>
      <w:rPr>
        <w:sz w:val="20"/>
      </w:rPr>
      <mc:AlternateContent>
        <mc:Choice Requires="wps">
          <w:drawing>
            <wp:anchor distT="0" distB="0" distL="0" distR="0" simplePos="0" relativeHeight="251656192" behindDoc="1" locked="0" layoutInCell="1" allowOverlap="1">
              <wp:simplePos x="0" y="0"/>
              <wp:positionH relativeFrom="page">
                <wp:posOffset>1080135</wp:posOffset>
              </wp:positionH>
              <wp:positionV relativeFrom="page">
                <wp:posOffset>717550</wp:posOffset>
              </wp:positionV>
              <wp:extent cx="5760720" cy="6350"/>
              <wp:effectExtent l="0" t="0" r="0" b="0"/>
              <wp:wrapNone/>
              <wp:docPr id="3" name="Graphic 3"/>
              <wp:cNvGraphicFramePr/>
              <a:graphic xmlns:a="http://schemas.openxmlformats.org/drawingml/2006/main">
                <a:graphicData uri="http://schemas.microsoft.com/office/word/2010/wordprocessingShape">
                  <wps:wsp>
                    <wps:cNvSpPr/>
                    <wps:spPr>
                      <a:xfrm>
                        <a:off x="0" y="0"/>
                        <a:ext cx="5760720" cy="6350"/>
                      </a:xfrm>
                      <a:custGeom>
                        <a:avLst/>
                        <a:gdLst/>
                        <a:ahLst/>
                        <a:cxnLst/>
                        <a:rect l="l" t="t" r="r" b="b"/>
                        <a:pathLst>
                          <a:path w="5760720" h="6350">
                            <a:moveTo>
                              <a:pt x="5760720" y="6096"/>
                            </a:moveTo>
                            <a:lnTo>
                              <a:pt x="0" y="6096"/>
                            </a:lnTo>
                            <a:lnTo>
                              <a:pt x="0" y="0"/>
                            </a:lnTo>
                            <a:lnTo>
                              <a:pt x="5760720" y="0"/>
                            </a:lnTo>
                            <a:lnTo>
                              <a:pt x="5760720" y="6096"/>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85.05pt;margin-top:56.5pt;height:0.5pt;width:453.6pt;mso-position-horizontal-relative:page;mso-position-vertical-relative:page;z-index:-251660288;mso-width-relative:page;mso-height-relative:page;" fillcolor="#000000" filled="t" stroked="f" coordsize="5760720,6350" o:gfxdata="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nWyn2AAAAAwBAAAPAAAAAAAAAAEAIAAAACIAAABkcnMv&#10;ZG93bnJldi54bWxQSwECFAAUAAAACACHTuJAQJPr2QMCAACRBAAADgAAAAAAAAABACAAAAAnAQAA&#10;ZHJzL2Uyb0RvYy54bWxQSwUGAAAAAAYABgBZAQAAnAUAAAAA&#10;" path="m5760720,6096l0,6096,0,0,5760720,0,5760720,6096xe">
              <v:fill on="t" focussize="0,0"/>
              <v:stroke on="f"/>
              <v:imagedata o:title=""/>
              <o:lock v:ext="edit" aspectratio="f"/>
              <v:textbox inset="0mm,0mm,0mm,0mm"/>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rFonts w:hint="eastAsia"/>
        <w:sz w:val="20"/>
      </w:rPr>
    </w:pPr>
    <w:r>
      <w:rPr>
        <w:sz w:val="20"/>
      </w:rPr>
      <mc:AlternateContent>
        <mc:Choice Requires="wps">
          <w:drawing>
            <wp:anchor distT="0" distB="0" distL="0" distR="0" simplePos="0" relativeHeight="251657216" behindDoc="1" locked="0" layoutInCell="1" allowOverlap="1">
              <wp:simplePos x="0" y="0"/>
              <wp:positionH relativeFrom="page">
                <wp:posOffset>1080135</wp:posOffset>
              </wp:positionH>
              <wp:positionV relativeFrom="page">
                <wp:posOffset>717550</wp:posOffset>
              </wp:positionV>
              <wp:extent cx="5760720" cy="9525"/>
              <wp:effectExtent l="0" t="0" r="0" b="0"/>
              <wp:wrapNone/>
              <wp:docPr id="12" name="Graphic 12"/>
              <wp:cNvGraphicFramePr/>
              <a:graphic xmlns:a="http://schemas.openxmlformats.org/drawingml/2006/main">
                <a:graphicData uri="http://schemas.microsoft.com/office/word/2010/wordprocessingShape">
                  <wps:wsp>
                    <wps:cNvSpPr/>
                    <wps:spPr>
                      <a:xfrm>
                        <a:off x="0" y="0"/>
                        <a:ext cx="5760720" cy="9525"/>
                      </a:xfrm>
                      <a:custGeom>
                        <a:avLst/>
                        <a:gdLst/>
                        <a:ahLst/>
                        <a:cxnLst/>
                        <a:rect l="l" t="t" r="r" b="b"/>
                        <a:pathLst>
                          <a:path w="5760720" h="9525">
                            <a:moveTo>
                              <a:pt x="5760720" y="9144"/>
                            </a:moveTo>
                            <a:lnTo>
                              <a:pt x="0" y="9144"/>
                            </a:lnTo>
                            <a:lnTo>
                              <a:pt x="0" y="0"/>
                            </a:lnTo>
                            <a:lnTo>
                              <a:pt x="5760720" y="0"/>
                            </a:lnTo>
                            <a:lnTo>
                              <a:pt x="5760720" y="9144"/>
                            </a:lnTo>
                            <a:close/>
                          </a:path>
                        </a:pathLst>
                      </a:custGeom>
                      <a:solidFill>
                        <a:srgbClr val="000000"/>
                      </a:solidFill>
                    </wps:spPr>
                    <wps:bodyPr wrap="square" lIns="0" tIns="0" rIns="0" bIns="0" rtlCol="0">
                      <a:noAutofit/>
                    </wps:bodyPr>
                  </wps:wsp>
                </a:graphicData>
              </a:graphic>
            </wp:anchor>
          </w:drawing>
        </mc:Choice>
        <mc:Fallback>
          <w:pict>
            <v:shape id="Graphic 12" o:spid="_x0000_s1026" o:spt="100" style="position:absolute;left:0pt;margin-left:85.05pt;margin-top:56.5pt;height:0.75pt;width:453.6pt;mso-position-horizontal-relative:page;mso-position-vertical-relative:page;z-index:-251659264;mso-width-relative:page;mso-height-relative:page;" fillcolor="#000000" filled="t" stroked="f" coordsize="5760720,9525" o:gfxdata="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jCn6dkAAAAMAQAADwAAAAAAAAABACAAAAAiAAAA&#10;ZHJzL2Rvd25yZXYueG1sUEsBAhQAFAAAAAgAh07iQBjWRUMGAgAAkwQAAA4AAAAAAAAAAQAgAAAA&#10;KAEAAGRycy9lMm9Eb2MueG1sUEsFBgAAAAAGAAYAWQEAAKAFAAAAAA==&#10;" path="m5760720,9144l0,9144,0,0,5760720,0,5760720,9144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58240" behindDoc="1" locked="0" layoutInCell="1" allowOverlap="1">
              <wp:simplePos x="0" y="0"/>
              <wp:positionH relativeFrom="page">
                <wp:posOffset>4542155</wp:posOffset>
              </wp:positionH>
              <wp:positionV relativeFrom="page">
                <wp:posOffset>545465</wp:posOffset>
              </wp:positionV>
              <wp:extent cx="2311400" cy="15303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311400" cy="153035"/>
                      </a:xfrm>
                      <a:prstGeom prst="rect">
                        <a:avLst/>
                      </a:prstGeom>
                    </wps:spPr>
                    <wps:txbx>
                      <w:txbxContent>
                        <w:p>
                          <w:pPr>
                            <w:ind w:left="20" w:firstLine="623" w:firstLineChars="350"/>
                            <w:rPr>
                              <w:rFonts w:hint="eastAsia"/>
                              <w:sz w:val="18"/>
                            </w:rPr>
                          </w:pPr>
                          <w:r>
                            <w:rPr>
                              <w:spacing w:val="-1"/>
                              <w:sz w:val="18"/>
                            </w:rPr>
                            <w:t>北京市政府采购项目竞争性磋商文件</w:t>
                          </w:r>
                        </w:p>
                      </w:txbxContent>
                    </wps:txbx>
                    <wps:bodyPr wrap="square" lIns="0" tIns="0" rIns="0" bIns="0" rtlCol="0">
                      <a:noAutofit/>
                    </wps:bodyPr>
                  </wps:wsp>
                </a:graphicData>
              </a:graphic>
            </wp:anchor>
          </w:drawing>
        </mc:Choice>
        <mc:Fallback>
          <w:pict>
            <v:shape id="Textbox 13" o:spid="_x0000_s1026" o:spt="202" type="#_x0000_t202" style="position:absolute;left:0pt;margin-left:357.65pt;margin-top:42.95pt;height:12.05pt;width:182pt;mso-position-horizontal-relative:page;mso-position-vertical-relative:page;z-index:-251658240;mso-width-relative:page;mso-height-relative:page;" filled="f" stroked="f" coordsize="21600,21600" o:gfxdata="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4tbadkAAAALAQAADwAAAAAAAAABACAAAAAi&#10;AAAAZHJzL2Rvd25yZXYueG1sUEsBAhQAFAAAAAgAh07iQP7r15+XAQAAKAMAAA4AAAAAAAAAAQAg&#10;AAAAKAEAAGRycy9lMm9Eb2MueG1sUEsFBgAAAAAGAAYAWQEAADEFAAAAAA==&#10;">
              <v:fill on="f" focussize="0,0"/>
              <v:stroke on="f"/>
              <v:imagedata o:title=""/>
              <o:lock v:ext="edit" aspectratio="f"/>
              <v:textbox inset="0mm,0mm,0mm,0mm">
                <w:txbxContent>
                  <w:p>
                    <w:pPr>
                      <w:ind w:left="20" w:firstLine="623" w:firstLineChars="350"/>
                      <w:rPr>
                        <w:rFonts w:hint="eastAsia"/>
                        <w:sz w:val="18"/>
                      </w:rPr>
                    </w:pPr>
                    <w:r>
                      <w:rPr>
                        <w:spacing w:val="-1"/>
                        <w:sz w:val="18"/>
                      </w:rPr>
                      <w:t>北京市政府采购项目竞争性磋商文件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EC9E85"/>
    <w:multiLevelType w:val="singleLevel"/>
    <w:tmpl w:val="9DEC9E85"/>
    <w:lvl w:ilvl="0" w:tentative="0">
      <w:start w:val="10"/>
      <w:numFmt w:val="decimal"/>
      <w:suff w:val="space"/>
      <w:lvlText w:val="第%1条"/>
      <w:lvlJc w:val="left"/>
      <w:pPr>
        <w:ind w:left="0" w:firstLine="0"/>
      </w:pPr>
    </w:lvl>
  </w:abstractNum>
  <w:abstractNum w:abstractNumId="1">
    <w:nsid w:val="0B22476C"/>
    <w:multiLevelType w:val="multilevel"/>
    <w:tmpl w:val="0B22476C"/>
    <w:lvl w:ilvl="0" w:tentative="0">
      <w:start w:val="1"/>
      <w:numFmt w:val="decimal"/>
      <w:lvlText w:val="（%1）"/>
      <w:lvlJc w:val="left"/>
      <w:pPr>
        <w:ind w:left="568" w:hanging="635"/>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524" w:hanging="635"/>
      </w:pPr>
      <w:rPr>
        <w:rFonts w:hint="default"/>
        <w:lang w:val="en-US" w:eastAsia="zh-CN" w:bidi="ar-SA"/>
      </w:rPr>
    </w:lvl>
    <w:lvl w:ilvl="2" w:tentative="0">
      <w:start w:val="0"/>
      <w:numFmt w:val="bullet"/>
      <w:lvlText w:val="•"/>
      <w:lvlJc w:val="left"/>
      <w:pPr>
        <w:ind w:left="2489" w:hanging="635"/>
      </w:pPr>
      <w:rPr>
        <w:rFonts w:hint="default"/>
        <w:lang w:val="en-US" w:eastAsia="zh-CN" w:bidi="ar-SA"/>
      </w:rPr>
    </w:lvl>
    <w:lvl w:ilvl="3" w:tentative="0">
      <w:start w:val="0"/>
      <w:numFmt w:val="bullet"/>
      <w:lvlText w:val="•"/>
      <w:lvlJc w:val="left"/>
      <w:pPr>
        <w:ind w:left="3454" w:hanging="635"/>
      </w:pPr>
      <w:rPr>
        <w:rFonts w:hint="default"/>
        <w:lang w:val="en-US" w:eastAsia="zh-CN" w:bidi="ar-SA"/>
      </w:rPr>
    </w:lvl>
    <w:lvl w:ilvl="4" w:tentative="0">
      <w:start w:val="0"/>
      <w:numFmt w:val="bullet"/>
      <w:lvlText w:val="•"/>
      <w:lvlJc w:val="left"/>
      <w:pPr>
        <w:ind w:left="4419" w:hanging="635"/>
      </w:pPr>
      <w:rPr>
        <w:rFonts w:hint="default"/>
        <w:lang w:val="en-US" w:eastAsia="zh-CN" w:bidi="ar-SA"/>
      </w:rPr>
    </w:lvl>
    <w:lvl w:ilvl="5" w:tentative="0">
      <w:start w:val="0"/>
      <w:numFmt w:val="bullet"/>
      <w:lvlText w:val="•"/>
      <w:lvlJc w:val="left"/>
      <w:pPr>
        <w:ind w:left="5384" w:hanging="635"/>
      </w:pPr>
      <w:rPr>
        <w:rFonts w:hint="default"/>
        <w:lang w:val="en-US" w:eastAsia="zh-CN" w:bidi="ar-SA"/>
      </w:rPr>
    </w:lvl>
    <w:lvl w:ilvl="6" w:tentative="0">
      <w:start w:val="0"/>
      <w:numFmt w:val="bullet"/>
      <w:lvlText w:val="•"/>
      <w:lvlJc w:val="left"/>
      <w:pPr>
        <w:ind w:left="6348" w:hanging="635"/>
      </w:pPr>
      <w:rPr>
        <w:rFonts w:hint="default"/>
        <w:lang w:val="en-US" w:eastAsia="zh-CN" w:bidi="ar-SA"/>
      </w:rPr>
    </w:lvl>
    <w:lvl w:ilvl="7" w:tentative="0">
      <w:start w:val="0"/>
      <w:numFmt w:val="bullet"/>
      <w:lvlText w:val="•"/>
      <w:lvlJc w:val="left"/>
      <w:pPr>
        <w:ind w:left="7313" w:hanging="635"/>
      </w:pPr>
      <w:rPr>
        <w:rFonts w:hint="default"/>
        <w:lang w:val="en-US" w:eastAsia="zh-CN" w:bidi="ar-SA"/>
      </w:rPr>
    </w:lvl>
    <w:lvl w:ilvl="8" w:tentative="0">
      <w:start w:val="0"/>
      <w:numFmt w:val="bullet"/>
      <w:lvlText w:val="•"/>
      <w:lvlJc w:val="left"/>
      <w:pPr>
        <w:ind w:left="8278" w:hanging="635"/>
      </w:pPr>
      <w:rPr>
        <w:rFonts w:hint="default"/>
        <w:lang w:val="en-US" w:eastAsia="zh-CN" w:bidi="ar-SA"/>
      </w:rPr>
    </w:lvl>
  </w:abstractNum>
  <w:abstractNum w:abstractNumId="2">
    <w:nsid w:val="0F222B47"/>
    <w:multiLevelType w:val="multilevel"/>
    <w:tmpl w:val="0F222B47"/>
    <w:lvl w:ilvl="0" w:tentative="0">
      <w:start w:val="2"/>
      <w:numFmt w:val="decimal"/>
      <w:lvlText w:val="%1."/>
      <w:lvlJc w:val="left"/>
      <w:pPr>
        <w:ind w:left="1135"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018" w:hanging="229"/>
      </w:pPr>
      <w:rPr>
        <w:rFonts w:hint="default"/>
        <w:lang w:val="en-US" w:eastAsia="zh-CN" w:bidi="ar-SA"/>
      </w:rPr>
    </w:lvl>
    <w:lvl w:ilvl="2" w:tentative="0">
      <w:start w:val="0"/>
      <w:numFmt w:val="bullet"/>
      <w:lvlText w:val="•"/>
      <w:lvlJc w:val="left"/>
      <w:pPr>
        <w:ind w:left="2896" w:hanging="229"/>
      </w:pPr>
      <w:rPr>
        <w:rFonts w:hint="default"/>
        <w:lang w:val="en-US" w:eastAsia="zh-CN" w:bidi="ar-SA"/>
      </w:rPr>
    </w:lvl>
    <w:lvl w:ilvl="3" w:tentative="0">
      <w:start w:val="0"/>
      <w:numFmt w:val="bullet"/>
      <w:lvlText w:val="•"/>
      <w:lvlJc w:val="left"/>
      <w:pPr>
        <w:ind w:left="3775" w:hanging="229"/>
      </w:pPr>
      <w:rPr>
        <w:rFonts w:hint="default"/>
        <w:lang w:val="en-US" w:eastAsia="zh-CN" w:bidi="ar-SA"/>
      </w:rPr>
    </w:lvl>
    <w:lvl w:ilvl="4" w:tentative="0">
      <w:start w:val="0"/>
      <w:numFmt w:val="bullet"/>
      <w:lvlText w:val="•"/>
      <w:lvlJc w:val="left"/>
      <w:pPr>
        <w:ind w:left="4653" w:hanging="229"/>
      </w:pPr>
      <w:rPr>
        <w:rFonts w:hint="default"/>
        <w:lang w:val="en-US" w:eastAsia="zh-CN" w:bidi="ar-SA"/>
      </w:rPr>
    </w:lvl>
    <w:lvl w:ilvl="5" w:tentative="0">
      <w:start w:val="0"/>
      <w:numFmt w:val="bullet"/>
      <w:lvlText w:val="•"/>
      <w:lvlJc w:val="left"/>
      <w:pPr>
        <w:ind w:left="5532" w:hanging="229"/>
      </w:pPr>
      <w:rPr>
        <w:rFonts w:hint="default"/>
        <w:lang w:val="en-US" w:eastAsia="zh-CN" w:bidi="ar-SA"/>
      </w:rPr>
    </w:lvl>
    <w:lvl w:ilvl="6" w:tentative="0">
      <w:start w:val="0"/>
      <w:numFmt w:val="bullet"/>
      <w:lvlText w:val="•"/>
      <w:lvlJc w:val="left"/>
      <w:pPr>
        <w:ind w:left="6410" w:hanging="229"/>
      </w:pPr>
      <w:rPr>
        <w:rFonts w:hint="default"/>
        <w:lang w:val="en-US" w:eastAsia="zh-CN" w:bidi="ar-SA"/>
      </w:rPr>
    </w:lvl>
    <w:lvl w:ilvl="7" w:tentative="0">
      <w:start w:val="0"/>
      <w:numFmt w:val="bullet"/>
      <w:lvlText w:val="•"/>
      <w:lvlJc w:val="left"/>
      <w:pPr>
        <w:ind w:left="7288" w:hanging="229"/>
      </w:pPr>
      <w:rPr>
        <w:rFonts w:hint="default"/>
        <w:lang w:val="en-US" w:eastAsia="zh-CN" w:bidi="ar-SA"/>
      </w:rPr>
    </w:lvl>
    <w:lvl w:ilvl="8" w:tentative="0">
      <w:start w:val="0"/>
      <w:numFmt w:val="bullet"/>
      <w:lvlText w:val="•"/>
      <w:lvlJc w:val="left"/>
      <w:pPr>
        <w:ind w:left="8167" w:hanging="229"/>
      </w:pPr>
      <w:rPr>
        <w:rFonts w:hint="default"/>
        <w:lang w:val="en-US" w:eastAsia="zh-CN" w:bidi="ar-SA"/>
      </w:rPr>
    </w:lvl>
  </w:abstractNum>
  <w:abstractNum w:abstractNumId="3">
    <w:nsid w:val="13223A45"/>
    <w:multiLevelType w:val="multilevel"/>
    <w:tmpl w:val="13223A45"/>
    <w:lvl w:ilvl="0" w:tentative="0">
      <w:start w:val="1"/>
      <w:numFmt w:val="decimal"/>
      <w:lvlText w:val="%1."/>
      <w:lvlJc w:val="left"/>
      <w:pPr>
        <w:ind w:left="1324" w:hanging="348"/>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2208" w:hanging="348"/>
      </w:pPr>
      <w:rPr>
        <w:rFonts w:hint="default"/>
        <w:lang w:val="en-US" w:eastAsia="zh-CN" w:bidi="ar-SA"/>
      </w:rPr>
    </w:lvl>
    <w:lvl w:ilvl="2" w:tentative="0">
      <w:start w:val="0"/>
      <w:numFmt w:val="bullet"/>
      <w:lvlText w:val="•"/>
      <w:lvlJc w:val="left"/>
      <w:pPr>
        <w:ind w:left="3097" w:hanging="348"/>
      </w:pPr>
      <w:rPr>
        <w:rFonts w:hint="default"/>
        <w:lang w:val="en-US" w:eastAsia="zh-CN" w:bidi="ar-SA"/>
      </w:rPr>
    </w:lvl>
    <w:lvl w:ilvl="3" w:tentative="0">
      <w:start w:val="0"/>
      <w:numFmt w:val="bullet"/>
      <w:lvlText w:val="•"/>
      <w:lvlJc w:val="left"/>
      <w:pPr>
        <w:ind w:left="3986" w:hanging="348"/>
      </w:pPr>
      <w:rPr>
        <w:rFonts w:hint="default"/>
        <w:lang w:val="en-US" w:eastAsia="zh-CN" w:bidi="ar-SA"/>
      </w:rPr>
    </w:lvl>
    <w:lvl w:ilvl="4" w:tentative="0">
      <w:start w:val="0"/>
      <w:numFmt w:val="bullet"/>
      <w:lvlText w:val="•"/>
      <w:lvlJc w:val="left"/>
      <w:pPr>
        <w:ind w:left="4875" w:hanging="348"/>
      </w:pPr>
      <w:rPr>
        <w:rFonts w:hint="default"/>
        <w:lang w:val="en-US" w:eastAsia="zh-CN" w:bidi="ar-SA"/>
      </w:rPr>
    </w:lvl>
    <w:lvl w:ilvl="5" w:tentative="0">
      <w:start w:val="0"/>
      <w:numFmt w:val="bullet"/>
      <w:lvlText w:val="•"/>
      <w:lvlJc w:val="left"/>
      <w:pPr>
        <w:ind w:left="5764" w:hanging="348"/>
      </w:pPr>
      <w:rPr>
        <w:rFonts w:hint="default"/>
        <w:lang w:val="en-US" w:eastAsia="zh-CN" w:bidi="ar-SA"/>
      </w:rPr>
    </w:lvl>
    <w:lvl w:ilvl="6" w:tentative="0">
      <w:start w:val="0"/>
      <w:numFmt w:val="bullet"/>
      <w:lvlText w:val="•"/>
      <w:lvlJc w:val="left"/>
      <w:pPr>
        <w:ind w:left="6652" w:hanging="348"/>
      </w:pPr>
      <w:rPr>
        <w:rFonts w:hint="default"/>
        <w:lang w:val="en-US" w:eastAsia="zh-CN" w:bidi="ar-SA"/>
      </w:rPr>
    </w:lvl>
    <w:lvl w:ilvl="7" w:tentative="0">
      <w:start w:val="0"/>
      <w:numFmt w:val="bullet"/>
      <w:lvlText w:val="•"/>
      <w:lvlJc w:val="left"/>
      <w:pPr>
        <w:ind w:left="7541" w:hanging="348"/>
      </w:pPr>
      <w:rPr>
        <w:rFonts w:hint="default"/>
        <w:lang w:val="en-US" w:eastAsia="zh-CN" w:bidi="ar-SA"/>
      </w:rPr>
    </w:lvl>
    <w:lvl w:ilvl="8" w:tentative="0">
      <w:start w:val="0"/>
      <w:numFmt w:val="bullet"/>
      <w:lvlText w:val="•"/>
      <w:lvlJc w:val="left"/>
      <w:pPr>
        <w:ind w:left="8430" w:hanging="348"/>
      </w:pPr>
      <w:rPr>
        <w:rFonts w:hint="default"/>
        <w:lang w:val="en-US" w:eastAsia="zh-CN" w:bidi="ar-SA"/>
      </w:rPr>
    </w:lvl>
  </w:abstractNum>
  <w:abstractNum w:abstractNumId="4">
    <w:nsid w:val="18208AAF"/>
    <w:multiLevelType w:val="singleLevel"/>
    <w:tmpl w:val="18208AAF"/>
    <w:lvl w:ilvl="0" w:tentative="0">
      <w:start w:val="6"/>
      <w:numFmt w:val="decimal"/>
      <w:suff w:val="space"/>
      <w:lvlText w:val="第%1条"/>
      <w:lvlJc w:val="left"/>
      <w:pPr>
        <w:ind w:left="0" w:firstLine="0"/>
      </w:pPr>
    </w:lvl>
  </w:abstractNum>
  <w:abstractNum w:abstractNumId="5">
    <w:nsid w:val="1CF81DBB"/>
    <w:multiLevelType w:val="multilevel"/>
    <w:tmpl w:val="1CF81DBB"/>
    <w:lvl w:ilvl="0" w:tentative="0">
      <w:start w:val="1"/>
      <w:numFmt w:val="decimal"/>
      <w:lvlText w:val="（%1）"/>
      <w:lvlJc w:val="left"/>
      <w:pPr>
        <w:ind w:left="1632" w:hanging="633"/>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496" w:hanging="633"/>
      </w:pPr>
      <w:rPr>
        <w:rFonts w:hint="default"/>
        <w:lang w:val="en-US" w:eastAsia="zh-CN" w:bidi="ar-SA"/>
      </w:rPr>
    </w:lvl>
    <w:lvl w:ilvl="2" w:tentative="0">
      <w:start w:val="0"/>
      <w:numFmt w:val="bullet"/>
      <w:lvlText w:val="•"/>
      <w:lvlJc w:val="left"/>
      <w:pPr>
        <w:ind w:left="3353" w:hanging="633"/>
      </w:pPr>
      <w:rPr>
        <w:rFonts w:hint="default"/>
        <w:lang w:val="en-US" w:eastAsia="zh-CN" w:bidi="ar-SA"/>
      </w:rPr>
    </w:lvl>
    <w:lvl w:ilvl="3" w:tentative="0">
      <w:start w:val="0"/>
      <w:numFmt w:val="bullet"/>
      <w:lvlText w:val="•"/>
      <w:lvlJc w:val="left"/>
      <w:pPr>
        <w:ind w:left="4210" w:hanging="633"/>
      </w:pPr>
      <w:rPr>
        <w:rFonts w:hint="default"/>
        <w:lang w:val="en-US" w:eastAsia="zh-CN" w:bidi="ar-SA"/>
      </w:rPr>
    </w:lvl>
    <w:lvl w:ilvl="4" w:tentative="0">
      <w:start w:val="0"/>
      <w:numFmt w:val="bullet"/>
      <w:lvlText w:val="•"/>
      <w:lvlJc w:val="left"/>
      <w:pPr>
        <w:ind w:left="5067" w:hanging="633"/>
      </w:pPr>
      <w:rPr>
        <w:rFonts w:hint="default"/>
        <w:lang w:val="en-US" w:eastAsia="zh-CN" w:bidi="ar-SA"/>
      </w:rPr>
    </w:lvl>
    <w:lvl w:ilvl="5" w:tentative="0">
      <w:start w:val="0"/>
      <w:numFmt w:val="bullet"/>
      <w:lvlText w:val="•"/>
      <w:lvlJc w:val="left"/>
      <w:pPr>
        <w:ind w:left="5924" w:hanging="633"/>
      </w:pPr>
      <w:rPr>
        <w:rFonts w:hint="default"/>
        <w:lang w:val="en-US" w:eastAsia="zh-CN" w:bidi="ar-SA"/>
      </w:rPr>
    </w:lvl>
    <w:lvl w:ilvl="6" w:tentative="0">
      <w:start w:val="0"/>
      <w:numFmt w:val="bullet"/>
      <w:lvlText w:val="•"/>
      <w:lvlJc w:val="left"/>
      <w:pPr>
        <w:ind w:left="6780" w:hanging="633"/>
      </w:pPr>
      <w:rPr>
        <w:rFonts w:hint="default"/>
        <w:lang w:val="en-US" w:eastAsia="zh-CN" w:bidi="ar-SA"/>
      </w:rPr>
    </w:lvl>
    <w:lvl w:ilvl="7" w:tentative="0">
      <w:start w:val="0"/>
      <w:numFmt w:val="bullet"/>
      <w:lvlText w:val="•"/>
      <w:lvlJc w:val="left"/>
      <w:pPr>
        <w:ind w:left="7637" w:hanging="633"/>
      </w:pPr>
      <w:rPr>
        <w:rFonts w:hint="default"/>
        <w:lang w:val="en-US" w:eastAsia="zh-CN" w:bidi="ar-SA"/>
      </w:rPr>
    </w:lvl>
    <w:lvl w:ilvl="8" w:tentative="0">
      <w:start w:val="0"/>
      <w:numFmt w:val="bullet"/>
      <w:lvlText w:val="•"/>
      <w:lvlJc w:val="left"/>
      <w:pPr>
        <w:ind w:left="8494" w:hanging="633"/>
      </w:pPr>
      <w:rPr>
        <w:rFonts w:hint="default"/>
        <w:lang w:val="en-US" w:eastAsia="zh-CN" w:bidi="ar-SA"/>
      </w:rPr>
    </w:lvl>
  </w:abstractNum>
  <w:abstractNum w:abstractNumId="6">
    <w:nsid w:val="239F3C98"/>
    <w:multiLevelType w:val="multilevel"/>
    <w:tmpl w:val="239F3C98"/>
    <w:lvl w:ilvl="0" w:tentative="0">
      <w:start w:val="7"/>
      <w:numFmt w:val="japaneseCounting"/>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E506086"/>
    <w:multiLevelType w:val="multilevel"/>
    <w:tmpl w:val="2E506086"/>
    <w:lvl w:ilvl="0" w:tentative="0">
      <w:start w:val="9"/>
      <w:numFmt w:val="decimal"/>
      <w:lvlText w:val="第%1条"/>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2B748E"/>
    <w:multiLevelType w:val="multilevel"/>
    <w:tmpl w:val="392B748E"/>
    <w:lvl w:ilvl="0" w:tentative="0">
      <w:start w:val="1"/>
      <w:numFmt w:val="decimal"/>
      <w:lvlText w:val="%1."/>
      <w:lvlJc w:val="left"/>
      <w:pPr>
        <w:ind w:left="568"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1524" w:hanging="229"/>
      </w:pPr>
      <w:rPr>
        <w:rFonts w:hint="default"/>
        <w:lang w:val="en-US" w:eastAsia="zh-CN" w:bidi="ar-SA"/>
      </w:rPr>
    </w:lvl>
    <w:lvl w:ilvl="2" w:tentative="0">
      <w:start w:val="0"/>
      <w:numFmt w:val="bullet"/>
      <w:lvlText w:val="•"/>
      <w:lvlJc w:val="left"/>
      <w:pPr>
        <w:ind w:left="2489" w:hanging="229"/>
      </w:pPr>
      <w:rPr>
        <w:rFonts w:hint="default"/>
        <w:lang w:val="en-US" w:eastAsia="zh-CN" w:bidi="ar-SA"/>
      </w:rPr>
    </w:lvl>
    <w:lvl w:ilvl="3" w:tentative="0">
      <w:start w:val="0"/>
      <w:numFmt w:val="bullet"/>
      <w:lvlText w:val="•"/>
      <w:lvlJc w:val="left"/>
      <w:pPr>
        <w:ind w:left="3454" w:hanging="229"/>
      </w:pPr>
      <w:rPr>
        <w:rFonts w:hint="default"/>
        <w:lang w:val="en-US" w:eastAsia="zh-CN" w:bidi="ar-SA"/>
      </w:rPr>
    </w:lvl>
    <w:lvl w:ilvl="4" w:tentative="0">
      <w:start w:val="0"/>
      <w:numFmt w:val="bullet"/>
      <w:lvlText w:val="•"/>
      <w:lvlJc w:val="left"/>
      <w:pPr>
        <w:ind w:left="4419" w:hanging="229"/>
      </w:pPr>
      <w:rPr>
        <w:rFonts w:hint="default"/>
        <w:lang w:val="en-US" w:eastAsia="zh-CN" w:bidi="ar-SA"/>
      </w:rPr>
    </w:lvl>
    <w:lvl w:ilvl="5" w:tentative="0">
      <w:start w:val="0"/>
      <w:numFmt w:val="bullet"/>
      <w:lvlText w:val="•"/>
      <w:lvlJc w:val="left"/>
      <w:pPr>
        <w:ind w:left="5384" w:hanging="229"/>
      </w:pPr>
      <w:rPr>
        <w:rFonts w:hint="default"/>
        <w:lang w:val="en-US" w:eastAsia="zh-CN" w:bidi="ar-SA"/>
      </w:rPr>
    </w:lvl>
    <w:lvl w:ilvl="6" w:tentative="0">
      <w:start w:val="0"/>
      <w:numFmt w:val="bullet"/>
      <w:lvlText w:val="•"/>
      <w:lvlJc w:val="left"/>
      <w:pPr>
        <w:ind w:left="6348" w:hanging="229"/>
      </w:pPr>
      <w:rPr>
        <w:rFonts w:hint="default"/>
        <w:lang w:val="en-US" w:eastAsia="zh-CN" w:bidi="ar-SA"/>
      </w:rPr>
    </w:lvl>
    <w:lvl w:ilvl="7" w:tentative="0">
      <w:start w:val="0"/>
      <w:numFmt w:val="bullet"/>
      <w:lvlText w:val="•"/>
      <w:lvlJc w:val="left"/>
      <w:pPr>
        <w:ind w:left="7313" w:hanging="229"/>
      </w:pPr>
      <w:rPr>
        <w:rFonts w:hint="default"/>
        <w:lang w:val="en-US" w:eastAsia="zh-CN" w:bidi="ar-SA"/>
      </w:rPr>
    </w:lvl>
    <w:lvl w:ilvl="8" w:tentative="0">
      <w:start w:val="0"/>
      <w:numFmt w:val="bullet"/>
      <w:lvlText w:val="•"/>
      <w:lvlJc w:val="left"/>
      <w:pPr>
        <w:ind w:left="8278" w:hanging="229"/>
      </w:pPr>
      <w:rPr>
        <w:rFonts w:hint="default"/>
        <w:lang w:val="en-US" w:eastAsia="zh-CN" w:bidi="ar-SA"/>
      </w:rPr>
    </w:lvl>
  </w:abstractNum>
  <w:abstractNum w:abstractNumId="9">
    <w:nsid w:val="3C7C0FC8"/>
    <w:multiLevelType w:val="multilevel"/>
    <w:tmpl w:val="3C7C0FC8"/>
    <w:lvl w:ilvl="0" w:tentative="0">
      <w:start w:val="1"/>
      <w:numFmt w:val="decimal"/>
      <w:lvlText w:val="%1"/>
      <w:lvlJc w:val="left"/>
      <w:pPr>
        <w:ind w:left="928" w:hanging="360"/>
      </w:pPr>
      <w:rPr>
        <w:rFonts w:hint="default" w:ascii="Arial" w:hAnsi="Arial" w:eastAsia="Arial" w:cs="Arial"/>
        <w:b w:val="0"/>
        <w:bCs w:val="0"/>
        <w:i w:val="0"/>
        <w:iCs w:val="0"/>
        <w:spacing w:val="0"/>
        <w:w w:val="114"/>
        <w:sz w:val="24"/>
        <w:szCs w:val="24"/>
        <w:lang w:val="en-US" w:eastAsia="zh-CN" w:bidi="ar-SA"/>
      </w:rPr>
    </w:lvl>
    <w:lvl w:ilvl="1" w:tentative="0">
      <w:start w:val="1"/>
      <w:numFmt w:val="decimal"/>
      <w:lvlText w:val="%1.%2"/>
      <w:lvlJc w:val="left"/>
      <w:pPr>
        <w:ind w:left="1643" w:hanging="720"/>
      </w:pPr>
      <w:rPr>
        <w:rFonts w:hint="default" w:ascii="Arial" w:hAnsi="Arial" w:eastAsia="Arial" w:cs="Arial"/>
        <w:b w:val="0"/>
        <w:bCs w:val="0"/>
        <w:i w:val="0"/>
        <w:iCs w:val="0"/>
        <w:spacing w:val="-2"/>
        <w:w w:val="114"/>
        <w:sz w:val="24"/>
        <w:szCs w:val="24"/>
        <w:lang w:val="en-US" w:eastAsia="zh-CN" w:bidi="ar-SA"/>
      </w:rPr>
    </w:lvl>
    <w:lvl w:ilvl="2" w:tentative="0">
      <w:start w:val="1"/>
      <w:numFmt w:val="decimal"/>
      <w:lvlText w:val="%1.%2.%3"/>
      <w:lvlJc w:val="left"/>
      <w:pPr>
        <w:ind w:left="2548" w:hanging="900"/>
      </w:pPr>
      <w:rPr>
        <w:rFonts w:hint="default" w:ascii="Arial" w:hAnsi="Arial" w:eastAsia="Arial" w:cs="Arial"/>
        <w:b w:val="0"/>
        <w:bCs w:val="0"/>
        <w:i w:val="0"/>
        <w:iCs w:val="0"/>
        <w:spacing w:val="-2"/>
        <w:w w:val="114"/>
        <w:sz w:val="24"/>
        <w:szCs w:val="24"/>
        <w:lang w:val="en-US" w:eastAsia="zh-CN" w:bidi="ar-SA"/>
      </w:rPr>
    </w:lvl>
    <w:lvl w:ilvl="3" w:tentative="0">
      <w:start w:val="0"/>
      <w:numFmt w:val="bullet"/>
      <w:lvlText w:val="•"/>
      <w:lvlJc w:val="left"/>
      <w:pPr>
        <w:ind w:left="2600" w:hanging="900"/>
      </w:pPr>
      <w:rPr>
        <w:rFonts w:hint="default"/>
        <w:lang w:val="en-US" w:eastAsia="zh-CN" w:bidi="ar-SA"/>
      </w:rPr>
    </w:lvl>
    <w:lvl w:ilvl="4" w:tentative="0">
      <w:start w:val="0"/>
      <w:numFmt w:val="bullet"/>
      <w:lvlText w:val="•"/>
      <w:lvlJc w:val="left"/>
      <w:pPr>
        <w:ind w:left="3686" w:hanging="900"/>
      </w:pPr>
      <w:rPr>
        <w:rFonts w:hint="default"/>
        <w:lang w:val="en-US" w:eastAsia="zh-CN" w:bidi="ar-SA"/>
      </w:rPr>
    </w:lvl>
    <w:lvl w:ilvl="5" w:tentative="0">
      <w:start w:val="0"/>
      <w:numFmt w:val="bullet"/>
      <w:lvlText w:val="•"/>
      <w:lvlJc w:val="left"/>
      <w:pPr>
        <w:ind w:left="4773" w:hanging="900"/>
      </w:pPr>
      <w:rPr>
        <w:rFonts w:hint="default"/>
        <w:lang w:val="en-US" w:eastAsia="zh-CN" w:bidi="ar-SA"/>
      </w:rPr>
    </w:lvl>
    <w:lvl w:ilvl="6" w:tentative="0">
      <w:start w:val="0"/>
      <w:numFmt w:val="bullet"/>
      <w:lvlText w:val="•"/>
      <w:lvlJc w:val="left"/>
      <w:pPr>
        <w:ind w:left="5860" w:hanging="900"/>
      </w:pPr>
      <w:rPr>
        <w:rFonts w:hint="default"/>
        <w:lang w:val="en-US" w:eastAsia="zh-CN" w:bidi="ar-SA"/>
      </w:rPr>
    </w:lvl>
    <w:lvl w:ilvl="7" w:tentative="0">
      <w:start w:val="0"/>
      <w:numFmt w:val="bullet"/>
      <w:lvlText w:val="•"/>
      <w:lvlJc w:val="left"/>
      <w:pPr>
        <w:ind w:left="6947" w:hanging="900"/>
      </w:pPr>
      <w:rPr>
        <w:rFonts w:hint="default"/>
        <w:lang w:val="en-US" w:eastAsia="zh-CN" w:bidi="ar-SA"/>
      </w:rPr>
    </w:lvl>
    <w:lvl w:ilvl="8" w:tentative="0">
      <w:start w:val="0"/>
      <w:numFmt w:val="bullet"/>
      <w:lvlText w:val="•"/>
      <w:lvlJc w:val="left"/>
      <w:pPr>
        <w:ind w:left="8034" w:hanging="900"/>
      </w:pPr>
      <w:rPr>
        <w:rFonts w:hint="default"/>
        <w:lang w:val="en-US" w:eastAsia="zh-CN" w:bidi="ar-SA"/>
      </w:rPr>
    </w:lvl>
  </w:abstractNum>
  <w:abstractNum w:abstractNumId="10">
    <w:nsid w:val="43F97CBC"/>
    <w:multiLevelType w:val="multilevel"/>
    <w:tmpl w:val="43F97CBC"/>
    <w:lvl w:ilvl="0" w:tentative="0">
      <w:start w:val="1"/>
      <w:numFmt w:val="decimal"/>
      <w:lvlText w:val="%1"/>
      <w:lvlJc w:val="left"/>
      <w:pPr>
        <w:ind w:left="923" w:hanging="356"/>
      </w:pPr>
      <w:rPr>
        <w:rFonts w:hint="default" w:ascii="Arial" w:hAnsi="Arial" w:eastAsia="Arial" w:cs="Arial"/>
        <w:b w:val="0"/>
        <w:bCs w:val="0"/>
        <w:i w:val="0"/>
        <w:iCs w:val="0"/>
        <w:spacing w:val="0"/>
        <w:w w:val="114"/>
        <w:sz w:val="24"/>
        <w:szCs w:val="24"/>
        <w:lang w:val="en-US" w:eastAsia="zh-CN" w:bidi="ar-SA"/>
      </w:rPr>
    </w:lvl>
    <w:lvl w:ilvl="1" w:tentative="0">
      <w:start w:val="1"/>
      <w:numFmt w:val="decimal"/>
      <w:lvlText w:val="%1.%2"/>
      <w:lvlJc w:val="left"/>
      <w:pPr>
        <w:ind w:left="1648" w:hanging="720"/>
      </w:pPr>
      <w:rPr>
        <w:rFonts w:hint="default" w:ascii="Arial" w:hAnsi="Arial" w:eastAsia="Arial" w:cs="Arial"/>
        <w:b w:val="0"/>
        <w:bCs w:val="0"/>
        <w:i w:val="0"/>
        <w:iCs w:val="0"/>
        <w:spacing w:val="-2"/>
        <w:w w:val="114"/>
        <w:sz w:val="24"/>
        <w:szCs w:val="24"/>
        <w:lang w:val="en-US" w:eastAsia="zh-CN" w:bidi="ar-SA"/>
      </w:rPr>
    </w:lvl>
    <w:lvl w:ilvl="2" w:tentative="0">
      <w:start w:val="1"/>
      <w:numFmt w:val="decimal"/>
      <w:lvlText w:val="%1.%2.%3"/>
      <w:lvlJc w:val="left"/>
      <w:pPr>
        <w:ind w:left="2548" w:hanging="900"/>
      </w:pPr>
      <w:rPr>
        <w:rFonts w:hint="default" w:ascii="Arial" w:hAnsi="Arial" w:eastAsia="Arial" w:cs="Arial"/>
        <w:b w:val="0"/>
        <w:bCs w:val="0"/>
        <w:i w:val="0"/>
        <w:iCs w:val="0"/>
        <w:spacing w:val="-2"/>
        <w:w w:val="114"/>
        <w:sz w:val="24"/>
        <w:szCs w:val="24"/>
        <w:lang w:val="en-US" w:eastAsia="zh-CN" w:bidi="ar-SA"/>
      </w:rPr>
    </w:lvl>
    <w:lvl w:ilvl="3" w:tentative="0">
      <w:start w:val="1"/>
      <w:numFmt w:val="decimal"/>
      <w:lvlText w:val="%1.%2.%3.%4"/>
      <w:lvlJc w:val="left"/>
      <w:pPr>
        <w:ind w:left="3453" w:hanging="900"/>
      </w:pPr>
      <w:rPr>
        <w:rFonts w:hint="default" w:ascii="Arial" w:hAnsi="Arial" w:eastAsia="Arial" w:cs="Arial"/>
        <w:b w:val="0"/>
        <w:bCs w:val="0"/>
        <w:i w:val="0"/>
        <w:iCs w:val="0"/>
        <w:spacing w:val="-2"/>
        <w:w w:val="114"/>
        <w:sz w:val="24"/>
        <w:szCs w:val="24"/>
        <w:lang w:val="en-US" w:eastAsia="zh-CN" w:bidi="ar-SA"/>
      </w:rPr>
    </w:lvl>
    <w:lvl w:ilvl="4" w:tentative="0">
      <w:start w:val="1"/>
      <w:numFmt w:val="decimal"/>
      <w:lvlText w:val="（%5）"/>
      <w:lvlJc w:val="left"/>
      <w:pPr>
        <w:ind w:left="3403" w:hanging="641"/>
      </w:pPr>
      <w:rPr>
        <w:rFonts w:hint="default" w:ascii="宋体" w:hAnsi="宋体" w:eastAsia="宋体" w:cs="宋体"/>
        <w:b w:val="0"/>
        <w:bCs w:val="0"/>
        <w:i w:val="0"/>
        <w:iCs w:val="0"/>
        <w:spacing w:val="2"/>
        <w:w w:val="100"/>
        <w:sz w:val="22"/>
        <w:szCs w:val="22"/>
        <w:lang w:val="en-US" w:eastAsia="zh-CN" w:bidi="ar-SA"/>
      </w:rPr>
    </w:lvl>
    <w:lvl w:ilvl="5" w:tentative="0">
      <w:start w:val="0"/>
      <w:numFmt w:val="bullet"/>
      <w:lvlText w:val="•"/>
      <w:lvlJc w:val="left"/>
      <w:pPr>
        <w:ind w:left="3400" w:hanging="641"/>
      </w:pPr>
      <w:rPr>
        <w:rFonts w:hint="default"/>
        <w:lang w:val="en-US" w:eastAsia="zh-CN" w:bidi="ar-SA"/>
      </w:rPr>
    </w:lvl>
    <w:lvl w:ilvl="6" w:tentative="0">
      <w:start w:val="0"/>
      <w:numFmt w:val="bullet"/>
      <w:lvlText w:val="•"/>
      <w:lvlJc w:val="left"/>
      <w:pPr>
        <w:ind w:left="3460" w:hanging="641"/>
      </w:pPr>
      <w:rPr>
        <w:rFonts w:hint="default"/>
        <w:lang w:val="en-US" w:eastAsia="zh-CN" w:bidi="ar-SA"/>
      </w:rPr>
    </w:lvl>
    <w:lvl w:ilvl="7" w:tentative="0">
      <w:start w:val="0"/>
      <w:numFmt w:val="bullet"/>
      <w:lvlText w:val="•"/>
      <w:lvlJc w:val="left"/>
      <w:pPr>
        <w:ind w:left="5147" w:hanging="641"/>
      </w:pPr>
      <w:rPr>
        <w:rFonts w:hint="default"/>
        <w:lang w:val="en-US" w:eastAsia="zh-CN" w:bidi="ar-SA"/>
      </w:rPr>
    </w:lvl>
    <w:lvl w:ilvl="8" w:tentative="0">
      <w:start w:val="0"/>
      <w:numFmt w:val="bullet"/>
      <w:lvlText w:val="•"/>
      <w:lvlJc w:val="left"/>
      <w:pPr>
        <w:ind w:left="6834" w:hanging="641"/>
      </w:pPr>
      <w:rPr>
        <w:rFonts w:hint="default"/>
        <w:lang w:val="en-US" w:eastAsia="zh-CN" w:bidi="ar-SA"/>
      </w:rPr>
    </w:lvl>
  </w:abstractNum>
  <w:abstractNum w:abstractNumId="11">
    <w:nsid w:val="54DD63FC"/>
    <w:multiLevelType w:val="multilevel"/>
    <w:tmpl w:val="54DD63FC"/>
    <w:lvl w:ilvl="0" w:tentative="0">
      <w:start w:val="1"/>
      <w:numFmt w:val="decimal"/>
      <w:lvlText w:val="（%1）"/>
      <w:lvlJc w:val="left"/>
      <w:pPr>
        <w:ind w:left="740" w:hanging="633"/>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390" w:hanging="633"/>
      </w:pPr>
      <w:rPr>
        <w:rFonts w:hint="default"/>
        <w:lang w:val="en-US" w:eastAsia="zh-CN" w:bidi="ar-SA"/>
      </w:rPr>
    </w:lvl>
    <w:lvl w:ilvl="2" w:tentative="0">
      <w:start w:val="0"/>
      <w:numFmt w:val="bullet"/>
      <w:lvlText w:val="•"/>
      <w:lvlJc w:val="left"/>
      <w:pPr>
        <w:ind w:left="2040" w:hanging="633"/>
      </w:pPr>
      <w:rPr>
        <w:rFonts w:hint="default"/>
        <w:lang w:val="en-US" w:eastAsia="zh-CN" w:bidi="ar-SA"/>
      </w:rPr>
    </w:lvl>
    <w:lvl w:ilvl="3" w:tentative="0">
      <w:start w:val="0"/>
      <w:numFmt w:val="bullet"/>
      <w:lvlText w:val="•"/>
      <w:lvlJc w:val="left"/>
      <w:pPr>
        <w:ind w:left="2690" w:hanging="633"/>
      </w:pPr>
      <w:rPr>
        <w:rFonts w:hint="default"/>
        <w:lang w:val="en-US" w:eastAsia="zh-CN" w:bidi="ar-SA"/>
      </w:rPr>
    </w:lvl>
    <w:lvl w:ilvl="4" w:tentative="0">
      <w:start w:val="0"/>
      <w:numFmt w:val="bullet"/>
      <w:lvlText w:val="•"/>
      <w:lvlJc w:val="left"/>
      <w:pPr>
        <w:ind w:left="3341" w:hanging="633"/>
      </w:pPr>
      <w:rPr>
        <w:rFonts w:hint="default"/>
        <w:lang w:val="en-US" w:eastAsia="zh-CN" w:bidi="ar-SA"/>
      </w:rPr>
    </w:lvl>
    <w:lvl w:ilvl="5" w:tentative="0">
      <w:start w:val="0"/>
      <w:numFmt w:val="bullet"/>
      <w:lvlText w:val="•"/>
      <w:lvlJc w:val="left"/>
      <w:pPr>
        <w:ind w:left="3991" w:hanging="633"/>
      </w:pPr>
      <w:rPr>
        <w:rFonts w:hint="default"/>
        <w:lang w:val="en-US" w:eastAsia="zh-CN" w:bidi="ar-SA"/>
      </w:rPr>
    </w:lvl>
    <w:lvl w:ilvl="6" w:tentative="0">
      <w:start w:val="0"/>
      <w:numFmt w:val="bullet"/>
      <w:lvlText w:val="•"/>
      <w:lvlJc w:val="left"/>
      <w:pPr>
        <w:ind w:left="4641" w:hanging="633"/>
      </w:pPr>
      <w:rPr>
        <w:rFonts w:hint="default"/>
        <w:lang w:val="en-US" w:eastAsia="zh-CN" w:bidi="ar-SA"/>
      </w:rPr>
    </w:lvl>
    <w:lvl w:ilvl="7" w:tentative="0">
      <w:start w:val="0"/>
      <w:numFmt w:val="bullet"/>
      <w:lvlText w:val="•"/>
      <w:lvlJc w:val="left"/>
      <w:pPr>
        <w:ind w:left="5292" w:hanging="633"/>
      </w:pPr>
      <w:rPr>
        <w:rFonts w:hint="default"/>
        <w:lang w:val="en-US" w:eastAsia="zh-CN" w:bidi="ar-SA"/>
      </w:rPr>
    </w:lvl>
    <w:lvl w:ilvl="8" w:tentative="0">
      <w:start w:val="0"/>
      <w:numFmt w:val="bullet"/>
      <w:lvlText w:val="•"/>
      <w:lvlJc w:val="left"/>
      <w:pPr>
        <w:ind w:left="5942" w:hanging="633"/>
      </w:pPr>
      <w:rPr>
        <w:rFonts w:hint="default"/>
        <w:lang w:val="en-US" w:eastAsia="zh-CN" w:bidi="ar-SA"/>
      </w:rPr>
    </w:lvl>
  </w:abstractNum>
  <w:abstractNum w:abstractNumId="12">
    <w:nsid w:val="5AAB3487"/>
    <w:multiLevelType w:val="singleLevel"/>
    <w:tmpl w:val="5AAB3487"/>
    <w:lvl w:ilvl="0" w:tentative="0">
      <w:start w:val="1"/>
      <w:numFmt w:val="decimal"/>
      <w:lvlText w:val="%1)"/>
      <w:lvlJc w:val="left"/>
      <w:pPr>
        <w:ind w:left="567" w:hanging="425"/>
      </w:pPr>
    </w:lvl>
  </w:abstractNum>
  <w:abstractNum w:abstractNumId="13">
    <w:nsid w:val="762774B8"/>
    <w:multiLevelType w:val="multilevel"/>
    <w:tmpl w:val="762774B8"/>
    <w:lvl w:ilvl="0" w:tentative="0">
      <w:start w:val="1"/>
      <w:numFmt w:val="decimal"/>
      <w:lvlText w:val="%1"/>
      <w:lvlJc w:val="left"/>
      <w:pPr>
        <w:ind w:left="272" w:hanging="272"/>
        <w:jc w:val="right"/>
      </w:pPr>
      <w:rPr>
        <w:rFonts w:hint="default" w:ascii="Arial" w:hAnsi="Arial" w:eastAsia="Arial" w:cs="Arial"/>
        <w:b w:val="0"/>
        <w:bCs w:val="0"/>
        <w:i w:val="0"/>
        <w:iCs w:val="0"/>
        <w:spacing w:val="0"/>
        <w:w w:val="114"/>
        <w:sz w:val="24"/>
        <w:szCs w:val="24"/>
        <w:lang w:val="en-US" w:eastAsia="zh-CN" w:bidi="ar-SA"/>
      </w:rPr>
    </w:lvl>
    <w:lvl w:ilvl="1" w:tentative="0">
      <w:start w:val="1"/>
      <w:numFmt w:val="decimal"/>
      <w:lvlText w:val="%1-%2"/>
      <w:lvlJc w:val="left"/>
      <w:pPr>
        <w:ind w:left="512" w:hanging="512"/>
      </w:pPr>
      <w:rPr>
        <w:rFonts w:hint="default" w:ascii="Arial" w:hAnsi="Arial" w:eastAsia="Arial" w:cs="Arial"/>
        <w:b w:val="0"/>
        <w:bCs w:val="0"/>
        <w:i w:val="0"/>
        <w:iCs w:val="0"/>
        <w:spacing w:val="-2"/>
        <w:w w:val="108"/>
        <w:sz w:val="24"/>
        <w:szCs w:val="24"/>
        <w:lang w:val="en-US" w:eastAsia="zh-CN" w:bidi="ar-SA"/>
      </w:rPr>
    </w:lvl>
    <w:lvl w:ilvl="2" w:tentative="0">
      <w:start w:val="1"/>
      <w:numFmt w:val="decimal"/>
      <w:lvlText w:val="%1-%2-%3"/>
      <w:lvlJc w:val="left"/>
      <w:pPr>
        <w:ind w:left="1387" w:hanging="819"/>
      </w:pPr>
      <w:rPr>
        <w:rFonts w:hint="default"/>
        <w:spacing w:val="-2"/>
        <w:w w:val="113"/>
        <w:sz w:val="24"/>
        <w:szCs w:val="24"/>
        <w:lang w:val="en-US" w:eastAsia="zh-CN" w:bidi="ar-SA"/>
      </w:rPr>
    </w:lvl>
    <w:lvl w:ilvl="3" w:tentative="0">
      <w:start w:val="1"/>
      <w:numFmt w:val="decimal"/>
      <w:lvlText w:val="%4."/>
      <w:lvlJc w:val="left"/>
      <w:pPr>
        <w:ind w:left="568" w:hanging="240"/>
      </w:pPr>
      <w:rPr>
        <w:rFonts w:hint="default" w:ascii="Arial" w:hAnsi="Arial" w:eastAsia="Arial" w:cs="Arial"/>
        <w:b w:val="0"/>
        <w:bCs w:val="0"/>
        <w:i w:val="0"/>
        <w:iCs w:val="0"/>
        <w:spacing w:val="4"/>
        <w:w w:val="114"/>
        <w:sz w:val="22"/>
        <w:szCs w:val="22"/>
        <w:lang w:val="en-US" w:eastAsia="zh-CN" w:bidi="ar-SA"/>
      </w:rPr>
    </w:lvl>
    <w:lvl w:ilvl="4" w:tentative="0">
      <w:start w:val="0"/>
      <w:numFmt w:val="bullet"/>
      <w:lvlText w:val="•"/>
      <w:lvlJc w:val="left"/>
      <w:pPr>
        <w:ind w:left="1080" w:hanging="240"/>
      </w:pPr>
      <w:rPr>
        <w:rFonts w:hint="default"/>
        <w:lang w:val="en-US" w:eastAsia="zh-CN" w:bidi="ar-SA"/>
      </w:rPr>
    </w:lvl>
    <w:lvl w:ilvl="5" w:tentative="0">
      <w:start w:val="0"/>
      <w:numFmt w:val="bullet"/>
      <w:lvlText w:val="•"/>
      <w:lvlJc w:val="left"/>
      <w:pPr>
        <w:ind w:left="1380" w:hanging="240"/>
      </w:pPr>
      <w:rPr>
        <w:rFonts w:hint="default"/>
        <w:lang w:val="en-US" w:eastAsia="zh-CN" w:bidi="ar-SA"/>
      </w:rPr>
    </w:lvl>
    <w:lvl w:ilvl="6" w:tentative="0">
      <w:start w:val="0"/>
      <w:numFmt w:val="bullet"/>
      <w:lvlText w:val="•"/>
      <w:lvlJc w:val="left"/>
      <w:pPr>
        <w:ind w:left="2975" w:hanging="240"/>
      </w:pPr>
      <w:rPr>
        <w:rFonts w:hint="default"/>
        <w:lang w:val="en-US" w:eastAsia="zh-CN" w:bidi="ar-SA"/>
      </w:rPr>
    </w:lvl>
    <w:lvl w:ilvl="7" w:tentative="0">
      <w:start w:val="0"/>
      <w:numFmt w:val="bullet"/>
      <w:lvlText w:val="•"/>
      <w:lvlJc w:val="left"/>
      <w:pPr>
        <w:ind w:left="4570" w:hanging="240"/>
      </w:pPr>
      <w:rPr>
        <w:rFonts w:hint="default"/>
        <w:lang w:val="en-US" w:eastAsia="zh-CN" w:bidi="ar-SA"/>
      </w:rPr>
    </w:lvl>
    <w:lvl w:ilvl="8" w:tentative="0">
      <w:start w:val="0"/>
      <w:numFmt w:val="bullet"/>
      <w:lvlText w:val="•"/>
      <w:lvlJc w:val="left"/>
      <w:pPr>
        <w:ind w:left="6165" w:hanging="240"/>
      </w:pPr>
      <w:rPr>
        <w:rFonts w:hint="default"/>
        <w:lang w:val="en-US" w:eastAsia="zh-CN" w:bidi="ar-SA"/>
      </w:rPr>
    </w:lvl>
  </w:abstractNum>
  <w:num w:numId="1">
    <w:abstractNumId w:val="6"/>
  </w:num>
  <w:num w:numId="2">
    <w:abstractNumId w:val="11"/>
  </w:num>
  <w:num w:numId="3">
    <w:abstractNumId w:val="10"/>
  </w:num>
  <w:num w:numId="4">
    <w:abstractNumId w:val="9"/>
  </w:num>
  <w:num w:numId="5">
    <w:abstractNumId w:val="12"/>
    <w:lvlOverride w:ilvl="0">
      <w:startOverride w:val="1"/>
    </w:lvlOverride>
  </w:num>
  <w:num w:numId="6">
    <w:abstractNumId w:val="4"/>
    <w:lvlOverride w:ilvl="0">
      <w:startOverride w:val="6"/>
    </w:lvlOverride>
  </w:num>
  <w:num w:numId="7">
    <w:abstractNumId w:val="7"/>
  </w:num>
  <w:num w:numId="8">
    <w:abstractNumId w:val="0"/>
    <w:lvlOverride w:ilvl="0">
      <w:startOverride w:val="10"/>
    </w:lvlOverride>
  </w:num>
  <w:num w:numId="9">
    <w:abstractNumId w:val="13"/>
  </w:num>
  <w:num w:numId="10">
    <w:abstractNumId w:val="1"/>
  </w:num>
  <w:num w:numId="11">
    <w:abstractNumId w:val="3"/>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hideSpellingErrors/>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52"/>
    <w:rsid w:val="00014CB5"/>
    <w:rsid w:val="0001784C"/>
    <w:rsid w:val="00025A89"/>
    <w:rsid w:val="00037CAF"/>
    <w:rsid w:val="00044B64"/>
    <w:rsid w:val="00046F45"/>
    <w:rsid w:val="00055635"/>
    <w:rsid w:val="00066B95"/>
    <w:rsid w:val="0006706D"/>
    <w:rsid w:val="00077ECB"/>
    <w:rsid w:val="000906B6"/>
    <w:rsid w:val="000A2545"/>
    <w:rsid w:val="000A4194"/>
    <w:rsid w:val="000A5EBF"/>
    <w:rsid w:val="000B765C"/>
    <w:rsid w:val="000B76E0"/>
    <w:rsid w:val="000C3556"/>
    <w:rsid w:val="000C6FB0"/>
    <w:rsid w:val="000F22B0"/>
    <w:rsid w:val="001018A4"/>
    <w:rsid w:val="00103318"/>
    <w:rsid w:val="00122524"/>
    <w:rsid w:val="00127AD0"/>
    <w:rsid w:val="00133FBE"/>
    <w:rsid w:val="001559FE"/>
    <w:rsid w:val="00156910"/>
    <w:rsid w:val="001571F7"/>
    <w:rsid w:val="00166B24"/>
    <w:rsid w:val="00166B63"/>
    <w:rsid w:val="00171E44"/>
    <w:rsid w:val="001852F5"/>
    <w:rsid w:val="00185EEA"/>
    <w:rsid w:val="00186F9E"/>
    <w:rsid w:val="001873CC"/>
    <w:rsid w:val="001A0D9F"/>
    <w:rsid w:val="001A7862"/>
    <w:rsid w:val="001B222D"/>
    <w:rsid w:val="001B2A3D"/>
    <w:rsid w:val="001B576C"/>
    <w:rsid w:val="001C3F3A"/>
    <w:rsid w:val="001D093A"/>
    <w:rsid w:val="001D17CC"/>
    <w:rsid w:val="001D7686"/>
    <w:rsid w:val="001E0050"/>
    <w:rsid w:val="001E62D7"/>
    <w:rsid w:val="001E7770"/>
    <w:rsid w:val="00200272"/>
    <w:rsid w:val="002057C0"/>
    <w:rsid w:val="0021774B"/>
    <w:rsid w:val="002379B4"/>
    <w:rsid w:val="002462CE"/>
    <w:rsid w:val="002606AE"/>
    <w:rsid w:val="00261F42"/>
    <w:rsid w:val="00262790"/>
    <w:rsid w:val="002858B5"/>
    <w:rsid w:val="002A1855"/>
    <w:rsid w:val="002A4C01"/>
    <w:rsid w:val="002C19E2"/>
    <w:rsid w:val="002F5674"/>
    <w:rsid w:val="00302812"/>
    <w:rsid w:val="00302C5A"/>
    <w:rsid w:val="00302D08"/>
    <w:rsid w:val="00310F35"/>
    <w:rsid w:val="003208F9"/>
    <w:rsid w:val="00325E0C"/>
    <w:rsid w:val="00352B39"/>
    <w:rsid w:val="00353E5F"/>
    <w:rsid w:val="00372A5B"/>
    <w:rsid w:val="00375F1D"/>
    <w:rsid w:val="00387DF2"/>
    <w:rsid w:val="00390B55"/>
    <w:rsid w:val="003B11C4"/>
    <w:rsid w:val="003B2958"/>
    <w:rsid w:val="003B6428"/>
    <w:rsid w:val="003C4AC6"/>
    <w:rsid w:val="003C609E"/>
    <w:rsid w:val="003D1A8A"/>
    <w:rsid w:val="003E10C8"/>
    <w:rsid w:val="003E1DC4"/>
    <w:rsid w:val="003E228D"/>
    <w:rsid w:val="003E500E"/>
    <w:rsid w:val="003E7BB8"/>
    <w:rsid w:val="003F6A8E"/>
    <w:rsid w:val="003F7DCC"/>
    <w:rsid w:val="00415247"/>
    <w:rsid w:val="004171E5"/>
    <w:rsid w:val="00417FD4"/>
    <w:rsid w:val="00424C0F"/>
    <w:rsid w:val="00425A19"/>
    <w:rsid w:val="00430A35"/>
    <w:rsid w:val="00454616"/>
    <w:rsid w:val="00457A90"/>
    <w:rsid w:val="00460A08"/>
    <w:rsid w:val="00464DEA"/>
    <w:rsid w:val="0046652B"/>
    <w:rsid w:val="004679BB"/>
    <w:rsid w:val="004718A8"/>
    <w:rsid w:val="00477149"/>
    <w:rsid w:val="00483FFB"/>
    <w:rsid w:val="0049299B"/>
    <w:rsid w:val="0049308C"/>
    <w:rsid w:val="004969D4"/>
    <w:rsid w:val="00496FC1"/>
    <w:rsid w:val="004B5C02"/>
    <w:rsid w:val="004D3D74"/>
    <w:rsid w:val="004E0899"/>
    <w:rsid w:val="004E5308"/>
    <w:rsid w:val="004E7B63"/>
    <w:rsid w:val="004F7E3A"/>
    <w:rsid w:val="00515A2B"/>
    <w:rsid w:val="00520412"/>
    <w:rsid w:val="0052330C"/>
    <w:rsid w:val="00524289"/>
    <w:rsid w:val="0052471B"/>
    <w:rsid w:val="00540903"/>
    <w:rsid w:val="005467B0"/>
    <w:rsid w:val="00553A69"/>
    <w:rsid w:val="00555784"/>
    <w:rsid w:val="0057368B"/>
    <w:rsid w:val="005777E0"/>
    <w:rsid w:val="0058353D"/>
    <w:rsid w:val="00591D57"/>
    <w:rsid w:val="005B410A"/>
    <w:rsid w:val="005C0912"/>
    <w:rsid w:val="005D1B61"/>
    <w:rsid w:val="00600317"/>
    <w:rsid w:val="00604595"/>
    <w:rsid w:val="00620D2D"/>
    <w:rsid w:val="00622D28"/>
    <w:rsid w:val="00631D86"/>
    <w:rsid w:val="00633A4A"/>
    <w:rsid w:val="00641F73"/>
    <w:rsid w:val="00654B53"/>
    <w:rsid w:val="0066456E"/>
    <w:rsid w:val="00681711"/>
    <w:rsid w:val="0068268D"/>
    <w:rsid w:val="00686752"/>
    <w:rsid w:val="00691346"/>
    <w:rsid w:val="006A0977"/>
    <w:rsid w:val="006A23B9"/>
    <w:rsid w:val="006B007C"/>
    <w:rsid w:val="006B33C1"/>
    <w:rsid w:val="006C0C53"/>
    <w:rsid w:val="006C1D6C"/>
    <w:rsid w:val="006D154A"/>
    <w:rsid w:val="006E1A7E"/>
    <w:rsid w:val="006E58B0"/>
    <w:rsid w:val="00700E3C"/>
    <w:rsid w:val="00714B3B"/>
    <w:rsid w:val="0072379B"/>
    <w:rsid w:val="0072504D"/>
    <w:rsid w:val="00727EF7"/>
    <w:rsid w:val="00730D0F"/>
    <w:rsid w:val="0073225F"/>
    <w:rsid w:val="00747AED"/>
    <w:rsid w:val="00755494"/>
    <w:rsid w:val="00764EED"/>
    <w:rsid w:val="00766D15"/>
    <w:rsid w:val="007741B0"/>
    <w:rsid w:val="00781674"/>
    <w:rsid w:val="00794AE6"/>
    <w:rsid w:val="007A690A"/>
    <w:rsid w:val="007B2CC2"/>
    <w:rsid w:val="007B7CA7"/>
    <w:rsid w:val="007C355A"/>
    <w:rsid w:val="007C4C59"/>
    <w:rsid w:val="007E5713"/>
    <w:rsid w:val="007E74BB"/>
    <w:rsid w:val="0080019D"/>
    <w:rsid w:val="00805815"/>
    <w:rsid w:val="0081099D"/>
    <w:rsid w:val="00821C15"/>
    <w:rsid w:val="0082684F"/>
    <w:rsid w:val="00832038"/>
    <w:rsid w:val="0083305B"/>
    <w:rsid w:val="00833C90"/>
    <w:rsid w:val="00851A8E"/>
    <w:rsid w:val="008539D4"/>
    <w:rsid w:val="00864B0E"/>
    <w:rsid w:val="008667FE"/>
    <w:rsid w:val="008672F3"/>
    <w:rsid w:val="008848FE"/>
    <w:rsid w:val="008956E4"/>
    <w:rsid w:val="00897E93"/>
    <w:rsid w:val="008A79FB"/>
    <w:rsid w:val="008B028B"/>
    <w:rsid w:val="008B0C42"/>
    <w:rsid w:val="008B0ED1"/>
    <w:rsid w:val="008B61E7"/>
    <w:rsid w:val="008B7451"/>
    <w:rsid w:val="008C11B7"/>
    <w:rsid w:val="008C168E"/>
    <w:rsid w:val="008C631A"/>
    <w:rsid w:val="008D39F8"/>
    <w:rsid w:val="008F0E25"/>
    <w:rsid w:val="008F52F6"/>
    <w:rsid w:val="00902B1D"/>
    <w:rsid w:val="00906920"/>
    <w:rsid w:val="00914660"/>
    <w:rsid w:val="0092036A"/>
    <w:rsid w:val="0092366D"/>
    <w:rsid w:val="00933B80"/>
    <w:rsid w:val="0095031D"/>
    <w:rsid w:val="00951AF9"/>
    <w:rsid w:val="00953D9C"/>
    <w:rsid w:val="00963F15"/>
    <w:rsid w:val="00972722"/>
    <w:rsid w:val="00983756"/>
    <w:rsid w:val="0098628D"/>
    <w:rsid w:val="009A0C86"/>
    <w:rsid w:val="009A2300"/>
    <w:rsid w:val="009A5F7C"/>
    <w:rsid w:val="009A6898"/>
    <w:rsid w:val="009B2FAF"/>
    <w:rsid w:val="009B6C17"/>
    <w:rsid w:val="009D4A4A"/>
    <w:rsid w:val="009D5B0B"/>
    <w:rsid w:val="009E1494"/>
    <w:rsid w:val="009F5897"/>
    <w:rsid w:val="00A13311"/>
    <w:rsid w:val="00A152F0"/>
    <w:rsid w:val="00A2005B"/>
    <w:rsid w:val="00A32853"/>
    <w:rsid w:val="00A375E0"/>
    <w:rsid w:val="00A40FC9"/>
    <w:rsid w:val="00A429EA"/>
    <w:rsid w:val="00A47CE2"/>
    <w:rsid w:val="00A47E88"/>
    <w:rsid w:val="00A55D20"/>
    <w:rsid w:val="00A63607"/>
    <w:rsid w:val="00A639B9"/>
    <w:rsid w:val="00A76580"/>
    <w:rsid w:val="00A766BD"/>
    <w:rsid w:val="00A943D6"/>
    <w:rsid w:val="00A9447D"/>
    <w:rsid w:val="00AA70D3"/>
    <w:rsid w:val="00AA7563"/>
    <w:rsid w:val="00AE17A1"/>
    <w:rsid w:val="00AF4355"/>
    <w:rsid w:val="00B015DF"/>
    <w:rsid w:val="00B144FD"/>
    <w:rsid w:val="00B37F46"/>
    <w:rsid w:val="00B41630"/>
    <w:rsid w:val="00B55771"/>
    <w:rsid w:val="00B6200A"/>
    <w:rsid w:val="00B64F00"/>
    <w:rsid w:val="00B71543"/>
    <w:rsid w:val="00B73AE4"/>
    <w:rsid w:val="00B87892"/>
    <w:rsid w:val="00BA66B2"/>
    <w:rsid w:val="00BB53A1"/>
    <w:rsid w:val="00BC150E"/>
    <w:rsid w:val="00BC4F00"/>
    <w:rsid w:val="00BE78D5"/>
    <w:rsid w:val="00BF2E7E"/>
    <w:rsid w:val="00C14228"/>
    <w:rsid w:val="00C254D9"/>
    <w:rsid w:val="00C34BDC"/>
    <w:rsid w:val="00C37102"/>
    <w:rsid w:val="00C516A0"/>
    <w:rsid w:val="00C52823"/>
    <w:rsid w:val="00C549C5"/>
    <w:rsid w:val="00C603D6"/>
    <w:rsid w:val="00C62C45"/>
    <w:rsid w:val="00C65650"/>
    <w:rsid w:val="00C6732E"/>
    <w:rsid w:val="00C77347"/>
    <w:rsid w:val="00C86FA8"/>
    <w:rsid w:val="00C93982"/>
    <w:rsid w:val="00C947E5"/>
    <w:rsid w:val="00C95D00"/>
    <w:rsid w:val="00CA6CEF"/>
    <w:rsid w:val="00CA7909"/>
    <w:rsid w:val="00CB2CBA"/>
    <w:rsid w:val="00CB7A0F"/>
    <w:rsid w:val="00CC3BB9"/>
    <w:rsid w:val="00CD7983"/>
    <w:rsid w:val="00CE4457"/>
    <w:rsid w:val="00CE557D"/>
    <w:rsid w:val="00D23469"/>
    <w:rsid w:val="00D316C4"/>
    <w:rsid w:val="00D33963"/>
    <w:rsid w:val="00D40CEB"/>
    <w:rsid w:val="00D62058"/>
    <w:rsid w:val="00D71168"/>
    <w:rsid w:val="00D7429F"/>
    <w:rsid w:val="00D84D0C"/>
    <w:rsid w:val="00D91DA0"/>
    <w:rsid w:val="00DA1246"/>
    <w:rsid w:val="00DA4233"/>
    <w:rsid w:val="00DA5640"/>
    <w:rsid w:val="00DB16F8"/>
    <w:rsid w:val="00DD7537"/>
    <w:rsid w:val="00DE66FB"/>
    <w:rsid w:val="00DF10F4"/>
    <w:rsid w:val="00DF1FA3"/>
    <w:rsid w:val="00DF56B5"/>
    <w:rsid w:val="00DF64BB"/>
    <w:rsid w:val="00E00FD3"/>
    <w:rsid w:val="00E324D0"/>
    <w:rsid w:val="00E44F35"/>
    <w:rsid w:val="00E47756"/>
    <w:rsid w:val="00E52662"/>
    <w:rsid w:val="00E66FE6"/>
    <w:rsid w:val="00E74C68"/>
    <w:rsid w:val="00E77281"/>
    <w:rsid w:val="00E84119"/>
    <w:rsid w:val="00EA4D7E"/>
    <w:rsid w:val="00EB0DCB"/>
    <w:rsid w:val="00EB7AAF"/>
    <w:rsid w:val="00ED144C"/>
    <w:rsid w:val="00EE18E7"/>
    <w:rsid w:val="00EF5A44"/>
    <w:rsid w:val="00F13915"/>
    <w:rsid w:val="00F221E0"/>
    <w:rsid w:val="00F23E4D"/>
    <w:rsid w:val="00F24E6E"/>
    <w:rsid w:val="00F33771"/>
    <w:rsid w:val="00F34EE4"/>
    <w:rsid w:val="00F41637"/>
    <w:rsid w:val="00F470C4"/>
    <w:rsid w:val="00F60E5B"/>
    <w:rsid w:val="00F776A1"/>
    <w:rsid w:val="00F77783"/>
    <w:rsid w:val="00F77F54"/>
    <w:rsid w:val="00F90A17"/>
    <w:rsid w:val="00F964BF"/>
    <w:rsid w:val="00FA3961"/>
    <w:rsid w:val="00FB753F"/>
    <w:rsid w:val="00FC109D"/>
    <w:rsid w:val="00FC33E9"/>
    <w:rsid w:val="00FC43D0"/>
    <w:rsid w:val="00FC7555"/>
    <w:rsid w:val="00FD294F"/>
    <w:rsid w:val="00FE4217"/>
    <w:rsid w:val="00FE470F"/>
    <w:rsid w:val="00FF1FAE"/>
    <w:rsid w:val="00FF3199"/>
    <w:rsid w:val="1D1017D6"/>
    <w:rsid w:val="568D5570"/>
    <w:rsid w:val="775B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69"/>
    <w:qFormat/>
    <w:uiPriority w:val="0"/>
    <w:pPr>
      <w:ind w:left="1"/>
      <w:jc w:val="center"/>
      <w:outlineLvl w:val="0"/>
    </w:pPr>
    <w:rPr>
      <w:rFonts w:ascii="Microsoft JhengHei" w:hAnsi="Microsoft JhengHei" w:eastAsia="Microsoft JhengHei" w:cs="Microsoft JhengHei"/>
      <w:b/>
      <w:bCs/>
      <w:sz w:val="36"/>
      <w:szCs w:val="36"/>
    </w:rPr>
  </w:style>
  <w:style w:type="paragraph" w:styleId="3">
    <w:name w:val="heading 2"/>
    <w:basedOn w:val="1"/>
    <w:next w:val="1"/>
    <w:link w:val="70"/>
    <w:unhideWhenUsed/>
    <w:qFormat/>
    <w:uiPriority w:val="0"/>
    <w:pPr>
      <w:ind w:left="1499"/>
      <w:outlineLvl w:val="1"/>
    </w:pPr>
    <w:rPr>
      <w:sz w:val="36"/>
      <w:szCs w:val="36"/>
    </w:rPr>
  </w:style>
  <w:style w:type="paragraph" w:styleId="4">
    <w:name w:val="heading 3"/>
    <w:basedOn w:val="1"/>
    <w:next w:val="1"/>
    <w:link w:val="58"/>
    <w:unhideWhenUsed/>
    <w:qFormat/>
    <w:uiPriority w:val="0"/>
    <w:pPr>
      <w:spacing w:line="481" w:lineRule="exact"/>
      <w:ind w:left="1207"/>
      <w:outlineLvl w:val="2"/>
    </w:pPr>
    <w:rPr>
      <w:rFonts w:ascii="Microsoft JhengHei" w:hAnsi="Microsoft JhengHei" w:eastAsia="Microsoft JhengHei" w:cs="Microsoft JhengHei"/>
      <w:b/>
      <w:bCs/>
      <w:sz w:val="32"/>
      <w:szCs w:val="32"/>
    </w:rPr>
  </w:style>
  <w:style w:type="paragraph" w:styleId="5">
    <w:name w:val="heading 4"/>
    <w:basedOn w:val="1"/>
    <w:next w:val="1"/>
    <w:link w:val="71"/>
    <w:unhideWhenUsed/>
    <w:qFormat/>
    <w:uiPriority w:val="0"/>
    <w:pPr>
      <w:ind w:left="568" w:right="678" w:firstLine="638"/>
      <w:outlineLvl w:val="3"/>
    </w:pPr>
    <w:rPr>
      <w:sz w:val="32"/>
      <w:szCs w:val="32"/>
    </w:rPr>
  </w:style>
  <w:style w:type="paragraph" w:styleId="6">
    <w:name w:val="heading 5"/>
    <w:basedOn w:val="1"/>
    <w:next w:val="1"/>
    <w:link w:val="72"/>
    <w:unhideWhenUsed/>
    <w:qFormat/>
    <w:uiPriority w:val="0"/>
    <w:pPr>
      <w:jc w:val="center"/>
      <w:outlineLvl w:val="4"/>
    </w:pPr>
    <w:rPr>
      <w:rFonts w:ascii="Microsoft JhengHei" w:hAnsi="Microsoft JhengHei" w:eastAsia="Microsoft JhengHei" w:cs="Microsoft JhengHei"/>
      <w:b/>
      <w:bCs/>
      <w:sz w:val="28"/>
      <w:szCs w:val="28"/>
    </w:rPr>
  </w:style>
  <w:style w:type="paragraph" w:styleId="7">
    <w:name w:val="heading 6"/>
    <w:basedOn w:val="1"/>
    <w:next w:val="1"/>
    <w:link w:val="73"/>
    <w:unhideWhenUsed/>
    <w:qFormat/>
    <w:uiPriority w:val="0"/>
    <w:pPr>
      <w:ind w:left="126"/>
      <w:outlineLvl w:val="5"/>
    </w:pPr>
    <w:rPr>
      <w:rFonts w:ascii="Microsoft JhengHei" w:hAnsi="Microsoft JhengHei" w:eastAsia="Microsoft JhengHei" w:cs="Microsoft JhengHei"/>
      <w:b/>
      <w:bCs/>
      <w:sz w:val="25"/>
      <w:szCs w:val="25"/>
    </w:rPr>
  </w:style>
  <w:style w:type="paragraph" w:styleId="8">
    <w:name w:val="heading 7"/>
    <w:basedOn w:val="1"/>
    <w:next w:val="1"/>
    <w:link w:val="74"/>
    <w:qFormat/>
    <w:uiPriority w:val="0"/>
    <w:pPr>
      <w:ind w:left="551"/>
      <w:outlineLvl w:val="6"/>
    </w:pPr>
    <w:rPr>
      <w:sz w:val="25"/>
      <w:szCs w:val="25"/>
    </w:rPr>
  </w:style>
  <w:style w:type="paragraph" w:styleId="9">
    <w:name w:val="heading 8"/>
    <w:basedOn w:val="1"/>
    <w:next w:val="1"/>
    <w:link w:val="75"/>
    <w:qFormat/>
    <w:uiPriority w:val="0"/>
    <w:pPr>
      <w:ind w:left="568"/>
      <w:outlineLvl w:val="7"/>
    </w:pPr>
    <w:rPr>
      <w:rFonts w:ascii="Microsoft JhengHei" w:hAnsi="Microsoft JhengHei" w:eastAsia="Microsoft JhengHei" w:cs="Microsoft JhengHei"/>
      <w:b/>
      <w:bCs/>
      <w:sz w:val="24"/>
      <w:szCs w:val="24"/>
    </w:rPr>
  </w:style>
  <w:style w:type="paragraph" w:styleId="10">
    <w:name w:val="heading 9"/>
    <w:basedOn w:val="1"/>
    <w:next w:val="1"/>
    <w:link w:val="61"/>
    <w:qFormat/>
    <w:uiPriority w:val="0"/>
    <w:pPr>
      <w:keepNext/>
      <w:keepLines/>
      <w:autoSpaceDE/>
      <w:autoSpaceDN/>
      <w:spacing w:before="240" w:after="64" w:line="317" w:lineRule="auto"/>
      <w:jc w:val="both"/>
      <w:outlineLvl w:val="8"/>
    </w:pPr>
    <w:rPr>
      <w:rFonts w:ascii="Cambria" w:hAnsi="Cambria" w:cs="Times New Roman"/>
      <w:kern w:val="2"/>
      <w:sz w:val="21"/>
      <w:szCs w:val="21"/>
    </w:rPr>
  </w:style>
  <w:style w:type="character" w:default="1" w:styleId="40">
    <w:name w:val="Default Paragraph Font"/>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0"/>
    <w:pPr>
      <w:autoSpaceDE/>
      <w:autoSpaceDN/>
      <w:ind w:left="2520" w:leftChars="1200"/>
      <w:jc w:val="both"/>
    </w:pPr>
    <w:rPr>
      <w:rFonts w:ascii="Times New Roman" w:hAnsi="Times New Roman" w:cs="Times New Roman"/>
      <w:kern w:val="2"/>
      <w:sz w:val="21"/>
    </w:rPr>
  </w:style>
  <w:style w:type="paragraph" w:styleId="12">
    <w:name w:val="List Bullet 4"/>
    <w:basedOn w:val="1"/>
    <w:qFormat/>
    <w:uiPriority w:val="0"/>
    <w:pPr>
      <w:tabs>
        <w:tab w:val="left" w:pos="1620"/>
      </w:tabs>
      <w:autoSpaceDE/>
      <w:autoSpaceDN/>
      <w:spacing w:line="360" w:lineRule="auto"/>
      <w:ind w:left="1620" w:hanging="360"/>
    </w:pPr>
    <w:rPr>
      <w:rFonts w:cs="Times New Roman"/>
      <w:color w:val="7030A0"/>
      <w:kern w:val="2"/>
      <w:sz w:val="24"/>
      <w:szCs w:val="20"/>
    </w:rPr>
  </w:style>
  <w:style w:type="paragraph" w:styleId="13">
    <w:name w:val="Normal Indent"/>
    <w:basedOn w:val="1"/>
    <w:link w:val="60"/>
    <w:qFormat/>
    <w:uiPriority w:val="0"/>
    <w:pPr>
      <w:adjustRightInd w:val="0"/>
      <w:ind w:firstLine="420"/>
    </w:pPr>
    <w:rPr>
      <w:rFonts w:hAnsi="Times New Roman" w:cs="Times New Roman"/>
      <w:kern w:val="2"/>
      <w:sz w:val="24"/>
      <w:szCs w:val="24"/>
    </w:rPr>
  </w:style>
  <w:style w:type="paragraph" w:styleId="14">
    <w:name w:val="caption"/>
    <w:basedOn w:val="1"/>
    <w:next w:val="1"/>
    <w:link w:val="51"/>
    <w:qFormat/>
    <w:uiPriority w:val="0"/>
    <w:pPr>
      <w:autoSpaceDE/>
      <w:autoSpaceDN/>
      <w:ind w:firstLine="6290" w:firstLineChars="2282"/>
      <w:jc w:val="both"/>
    </w:pPr>
    <w:rPr>
      <w:rFonts w:ascii="Times New Roman" w:hAnsi="Times New Roman" w:cs="Times New Roman"/>
      <w:b/>
      <w:bCs/>
      <w:color w:val="000080"/>
      <w:kern w:val="2"/>
      <w:sz w:val="28"/>
      <w:szCs w:val="24"/>
    </w:rPr>
  </w:style>
  <w:style w:type="paragraph" w:styleId="15">
    <w:name w:val="index 5"/>
    <w:basedOn w:val="1"/>
    <w:next w:val="1"/>
    <w:qFormat/>
    <w:uiPriority w:val="0"/>
    <w:pPr>
      <w:autoSpaceDE/>
      <w:autoSpaceDN/>
      <w:ind w:left="800" w:leftChars="800"/>
      <w:jc w:val="both"/>
    </w:pPr>
    <w:rPr>
      <w:rFonts w:ascii="Times New Roman" w:hAnsi="Times New Roman" w:cs="Times New Roman"/>
      <w:kern w:val="2"/>
      <w:sz w:val="21"/>
      <w:szCs w:val="24"/>
    </w:rPr>
  </w:style>
  <w:style w:type="paragraph" w:styleId="16">
    <w:name w:val="Document Map"/>
    <w:basedOn w:val="1"/>
    <w:link w:val="62"/>
    <w:qFormat/>
    <w:uiPriority w:val="0"/>
    <w:pPr>
      <w:shd w:val="clear" w:color="auto" w:fill="000080"/>
      <w:autoSpaceDE/>
      <w:autoSpaceDN/>
      <w:jc w:val="both"/>
    </w:pPr>
    <w:rPr>
      <w:rFonts w:ascii="Times New Roman" w:hAnsi="Times New Roman" w:cs="Times New Roman"/>
      <w:sz w:val="20"/>
      <w:szCs w:val="24"/>
      <w:shd w:val="clear" w:color="auto" w:fill="000080"/>
    </w:rPr>
  </w:style>
  <w:style w:type="paragraph" w:styleId="17">
    <w:name w:val="annotation text"/>
    <w:basedOn w:val="1"/>
    <w:link w:val="54"/>
    <w:qFormat/>
    <w:uiPriority w:val="0"/>
    <w:pPr>
      <w:autoSpaceDE/>
      <w:autoSpaceDN/>
    </w:pPr>
    <w:rPr>
      <w:rFonts w:ascii="Times New Roman" w:hAnsi="Times New Roman" w:cs="Times New Roman"/>
      <w:kern w:val="2"/>
      <w:sz w:val="21"/>
      <w:szCs w:val="24"/>
    </w:rPr>
  </w:style>
  <w:style w:type="paragraph" w:styleId="18">
    <w:name w:val="Body Text"/>
    <w:basedOn w:val="1"/>
    <w:link w:val="76"/>
    <w:qFormat/>
    <w:uiPriority w:val="0"/>
    <w:rPr>
      <w:sz w:val="24"/>
      <w:szCs w:val="24"/>
    </w:rPr>
  </w:style>
  <w:style w:type="paragraph" w:styleId="19">
    <w:name w:val="Body Text Indent"/>
    <w:basedOn w:val="1"/>
    <w:next w:val="20"/>
    <w:link w:val="63"/>
    <w:qFormat/>
    <w:uiPriority w:val="0"/>
    <w:pPr>
      <w:autoSpaceDE/>
      <w:autoSpaceDN/>
      <w:spacing w:after="120"/>
      <w:ind w:left="420" w:leftChars="200"/>
      <w:jc w:val="both"/>
    </w:pPr>
    <w:rPr>
      <w:rFonts w:ascii="Calibri" w:hAnsi="Calibri" w:cs="Times New Roman"/>
      <w:kern w:val="2"/>
      <w:sz w:val="21"/>
      <w:szCs w:val="24"/>
    </w:rPr>
  </w:style>
  <w:style w:type="paragraph" w:styleId="20">
    <w:name w:val="envelope return"/>
    <w:basedOn w:val="1"/>
    <w:qFormat/>
    <w:uiPriority w:val="99"/>
    <w:pPr>
      <w:autoSpaceDE/>
      <w:autoSpaceDN/>
      <w:snapToGrid w:val="0"/>
      <w:jc w:val="both"/>
    </w:pPr>
    <w:rPr>
      <w:rFonts w:ascii="Arial" w:hAnsi="Arial" w:cs="Arial"/>
      <w:kern w:val="2"/>
      <w:sz w:val="21"/>
    </w:rPr>
  </w:style>
  <w:style w:type="paragraph" w:styleId="21">
    <w:name w:val="index 4"/>
    <w:basedOn w:val="1"/>
    <w:next w:val="1"/>
    <w:uiPriority w:val="0"/>
    <w:pPr>
      <w:autoSpaceDE/>
      <w:autoSpaceDN/>
      <w:ind w:left="600" w:leftChars="600"/>
      <w:jc w:val="both"/>
    </w:pPr>
    <w:rPr>
      <w:rFonts w:ascii="Times New Roman" w:hAnsi="Times New Roman" w:cs="Times New Roman"/>
      <w:kern w:val="2"/>
      <w:sz w:val="21"/>
      <w:szCs w:val="24"/>
    </w:rPr>
  </w:style>
  <w:style w:type="paragraph" w:styleId="22">
    <w:name w:val="toc 5"/>
    <w:basedOn w:val="1"/>
    <w:next w:val="1"/>
    <w:uiPriority w:val="0"/>
    <w:pPr>
      <w:tabs>
        <w:tab w:val="right" w:leader="dot" w:pos="8296"/>
      </w:tabs>
      <w:autoSpaceDE/>
      <w:autoSpaceDN/>
      <w:ind w:left="1050" w:leftChars="500"/>
      <w:jc w:val="both"/>
    </w:pPr>
    <w:rPr>
      <w:rFonts w:ascii="Times New Roman" w:hAnsi="Times New Roman" w:cs="Times New Roman"/>
      <w:kern w:val="2"/>
      <w:sz w:val="21"/>
    </w:rPr>
  </w:style>
  <w:style w:type="paragraph" w:styleId="23">
    <w:name w:val="toc 3"/>
    <w:basedOn w:val="1"/>
    <w:next w:val="1"/>
    <w:qFormat/>
    <w:uiPriority w:val="0"/>
    <w:pPr>
      <w:autoSpaceDE/>
      <w:autoSpaceDN/>
      <w:ind w:left="840" w:leftChars="400"/>
      <w:jc w:val="both"/>
    </w:pPr>
    <w:rPr>
      <w:rFonts w:ascii="Times New Roman" w:hAnsi="Times New Roman" w:cs="Times New Roman"/>
      <w:kern w:val="2"/>
      <w:sz w:val="21"/>
    </w:rPr>
  </w:style>
  <w:style w:type="paragraph" w:styleId="24">
    <w:name w:val="toc 8"/>
    <w:basedOn w:val="1"/>
    <w:next w:val="1"/>
    <w:qFormat/>
    <w:uiPriority w:val="0"/>
    <w:pPr>
      <w:autoSpaceDE/>
      <w:autoSpaceDN/>
      <w:ind w:left="2940" w:leftChars="1400"/>
      <w:jc w:val="both"/>
    </w:pPr>
    <w:rPr>
      <w:rFonts w:ascii="Times New Roman" w:hAnsi="Times New Roman" w:cs="Times New Roman"/>
      <w:kern w:val="2"/>
      <w:sz w:val="21"/>
    </w:rPr>
  </w:style>
  <w:style w:type="paragraph" w:styleId="25">
    <w:name w:val="Date"/>
    <w:basedOn w:val="1"/>
    <w:next w:val="1"/>
    <w:link w:val="64"/>
    <w:uiPriority w:val="0"/>
    <w:pPr>
      <w:autoSpaceDE/>
      <w:autoSpaceDN/>
      <w:ind w:left="100" w:leftChars="2500"/>
      <w:jc w:val="both"/>
    </w:pPr>
    <w:rPr>
      <w:rFonts w:hAnsi="Times New Roman" w:cs="Times New Roman"/>
      <w:sz w:val="28"/>
      <w:szCs w:val="20"/>
    </w:rPr>
  </w:style>
  <w:style w:type="paragraph" w:styleId="26">
    <w:name w:val="Balloon Text"/>
    <w:basedOn w:val="1"/>
    <w:link w:val="65"/>
    <w:uiPriority w:val="0"/>
    <w:pPr>
      <w:autoSpaceDE/>
      <w:autoSpaceDN/>
      <w:jc w:val="both"/>
    </w:pPr>
    <w:rPr>
      <w:rFonts w:hAnsi="Times New Roman" w:cs="Times New Roman"/>
      <w:sz w:val="18"/>
      <w:szCs w:val="18"/>
    </w:rPr>
  </w:style>
  <w:style w:type="paragraph" w:styleId="27">
    <w:name w:val="footer"/>
    <w:basedOn w:val="1"/>
    <w:link w:val="50"/>
    <w:unhideWhenUsed/>
    <w:uiPriority w:val="0"/>
    <w:pPr>
      <w:tabs>
        <w:tab w:val="center" w:pos="4153"/>
        <w:tab w:val="right" w:pos="8306"/>
      </w:tabs>
      <w:snapToGrid w:val="0"/>
    </w:pPr>
    <w:rPr>
      <w:sz w:val="18"/>
      <w:szCs w:val="18"/>
    </w:rPr>
  </w:style>
  <w:style w:type="paragraph" w:styleId="28">
    <w:name w:val="header"/>
    <w:basedOn w:val="1"/>
    <w:link w:val="49"/>
    <w:unhideWhenUsed/>
    <w:qFormat/>
    <w:uiPriority w:val="0"/>
    <w:pPr>
      <w:tabs>
        <w:tab w:val="center" w:pos="4153"/>
        <w:tab w:val="right" w:pos="8306"/>
      </w:tabs>
      <w:snapToGrid w:val="0"/>
      <w:jc w:val="center"/>
    </w:pPr>
    <w:rPr>
      <w:sz w:val="18"/>
      <w:szCs w:val="18"/>
    </w:rPr>
  </w:style>
  <w:style w:type="paragraph" w:styleId="29">
    <w:name w:val="toc 1"/>
    <w:basedOn w:val="1"/>
    <w:next w:val="1"/>
    <w:qFormat/>
    <w:uiPriority w:val="0"/>
    <w:pPr>
      <w:spacing w:before="80"/>
      <w:ind w:left="568"/>
    </w:pPr>
    <w:rPr>
      <w:rFonts w:ascii="Microsoft JhengHei" w:hAnsi="Microsoft JhengHei" w:eastAsia="Microsoft JhengHei" w:cs="Microsoft JhengHei"/>
      <w:b/>
      <w:bCs/>
      <w:sz w:val="24"/>
      <w:szCs w:val="24"/>
    </w:rPr>
  </w:style>
  <w:style w:type="paragraph" w:styleId="30">
    <w:name w:val="toc 4"/>
    <w:basedOn w:val="1"/>
    <w:next w:val="1"/>
    <w:qFormat/>
    <w:uiPriority w:val="0"/>
    <w:pPr>
      <w:tabs>
        <w:tab w:val="left" w:pos="1890"/>
        <w:tab w:val="right" w:leader="dot" w:pos="8296"/>
      </w:tabs>
      <w:autoSpaceDE/>
      <w:autoSpaceDN/>
      <w:ind w:left="630" w:leftChars="300"/>
      <w:jc w:val="both"/>
    </w:pPr>
    <w:rPr>
      <w:rFonts w:ascii="Times New Roman" w:hAnsi="Times New Roman" w:cs="Times New Roman"/>
      <w:kern w:val="2"/>
      <w:sz w:val="21"/>
    </w:rPr>
  </w:style>
  <w:style w:type="paragraph" w:styleId="31">
    <w:name w:val="Subtitle"/>
    <w:basedOn w:val="1"/>
    <w:next w:val="1"/>
    <w:link w:val="66"/>
    <w:qFormat/>
    <w:uiPriority w:val="0"/>
    <w:pPr>
      <w:autoSpaceDE/>
      <w:autoSpaceDN/>
      <w:spacing w:before="240" w:after="60" w:line="312" w:lineRule="auto"/>
      <w:jc w:val="center"/>
      <w:outlineLvl w:val="1"/>
    </w:pPr>
    <w:rPr>
      <w:rFonts w:ascii="Cambria" w:hAnsi="Cambria" w:cs="Times New Roman"/>
      <w:b/>
      <w:bCs/>
      <w:kern w:val="28"/>
      <w:sz w:val="32"/>
      <w:szCs w:val="32"/>
    </w:rPr>
  </w:style>
  <w:style w:type="paragraph" w:styleId="32">
    <w:name w:val="toc 6"/>
    <w:basedOn w:val="1"/>
    <w:next w:val="1"/>
    <w:uiPriority w:val="0"/>
    <w:pPr>
      <w:autoSpaceDE/>
      <w:autoSpaceDN/>
      <w:ind w:left="2100" w:leftChars="1000"/>
      <w:jc w:val="both"/>
    </w:pPr>
    <w:rPr>
      <w:rFonts w:ascii="Times New Roman" w:hAnsi="Times New Roman" w:cs="Times New Roman"/>
      <w:kern w:val="2"/>
      <w:sz w:val="21"/>
    </w:rPr>
  </w:style>
  <w:style w:type="paragraph" w:styleId="33">
    <w:name w:val="toc 2"/>
    <w:basedOn w:val="1"/>
    <w:next w:val="1"/>
    <w:uiPriority w:val="0"/>
    <w:pPr>
      <w:autoSpaceDE/>
      <w:autoSpaceDN/>
      <w:ind w:left="420" w:leftChars="200"/>
      <w:jc w:val="both"/>
    </w:pPr>
    <w:rPr>
      <w:rFonts w:hAnsi="Times New Roman" w:cs="Times New Roman"/>
      <w:b/>
      <w:kern w:val="2"/>
      <w:sz w:val="28"/>
      <w:szCs w:val="20"/>
    </w:rPr>
  </w:style>
  <w:style w:type="paragraph" w:styleId="34">
    <w:name w:val="toc 9"/>
    <w:basedOn w:val="1"/>
    <w:next w:val="1"/>
    <w:uiPriority w:val="0"/>
    <w:pPr>
      <w:autoSpaceDE/>
      <w:autoSpaceDN/>
      <w:ind w:left="3360" w:leftChars="1600"/>
      <w:jc w:val="both"/>
    </w:pPr>
    <w:rPr>
      <w:rFonts w:ascii="Times New Roman" w:hAnsi="Times New Roman" w:cs="Times New Roman"/>
      <w:kern w:val="2"/>
      <w:sz w:val="21"/>
    </w:rPr>
  </w:style>
  <w:style w:type="paragraph" w:styleId="35">
    <w:name w:val="Normal (Web)"/>
    <w:basedOn w:val="1"/>
    <w:qFormat/>
    <w:uiPriority w:val="0"/>
    <w:pPr>
      <w:autoSpaceDE/>
      <w:autoSpaceDN/>
      <w:spacing w:beforeAutospacing="1" w:afterAutospacing="1"/>
    </w:pPr>
    <w:rPr>
      <w:rFonts w:ascii="Times New Roman" w:hAnsi="Times New Roman" w:cs="Times New Roman"/>
      <w:sz w:val="24"/>
      <w:szCs w:val="24"/>
    </w:rPr>
  </w:style>
  <w:style w:type="paragraph" w:styleId="36">
    <w:name w:val="Title"/>
    <w:basedOn w:val="1"/>
    <w:next w:val="1"/>
    <w:link w:val="67"/>
    <w:qFormat/>
    <w:uiPriority w:val="0"/>
    <w:pPr>
      <w:autoSpaceDE/>
      <w:autoSpaceDN/>
      <w:spacing w:before="240" w:after="60"/>
      <w:jc w:val="center"/>
      <w:outlineLvl w:val="0"/>
    </w:pPr>
    <w:rPr>
      <w:rFonts w:ascii="Cambria" w:hAnsi="Cambria" w:cs="Times New Roman"/>
      <w:b/>
      <w:bCs/>
      <w:kern w:val="2"/>
      <w:sz w:val="32"/>
      <w:szCs w:val="32"/>
    </w:rPr>
  </w:style>
  <w:style w:type="paragraph" w:styleId="37">
    <w:name w:val="annotation subject"/>
    <w:basedOn w:val="17"/>
    <w:next w:val="17"/>
    <w:link w:val="55"/>
    <w:unhideWhenUsed/>
    <w:uiPriority w:val="0"/>
    <w:pPr>
      <w:autoSpaceDE w:val="0"/>
      <w:autoSpaceDN w:val="0"/>
    </w:pPr>
    <w:rPr>
      <w:rFonts w:ascii="宋体" w:hAnsi="宋体" w:cs="宋体"/>
      <w:b/>
      <w:bCs/>
      <w:kern w:val="0"/>
      <w:sz w:val="22"/>
      <w:szCs w:val="22"/>
    </w:rPr>
  </w:style>
  <w:style w:type="paragraph" w:styleId="38">
    <w:name w:val="Body Text First Indent 2"/>
    <w:basedOn w:val="19"/>
    <w:link w:val="68"/>
    <w:qFormat/>
    <w:uiPriority w:val="0"/>
    <w:pPr>
      <w:tabs>
        <w:tab w:val="left" w:pos="5580"/>
      </w:tabs>
      <w:ind w:firstLine="420" w:firstLineChars="200"/>
    </w:pPr>
  </w:style>
  <w:style w:type="character" w:styleId="41">
    <w:name w:val="Strong"/>
    <w:qFormat/>
    <w:uiPriority w:val="0"/>
    <w:rPr>
      <w:b/>
      <w:bCs/>
    </w:rPr>
  </w:style>
  <w:style w:type="character" w:styleId="42">
    <w:name w:val="page number"/>
    <w:qFormat/>
    <w:uiPriority w:val="0"/>
    <w:rPr>
      <w:rFonts w:cs="Times New Roman"/>
    </w:rPr>
  </w:style>
  <w:style w:type="character" w:styleId="43">
    <w:name w:val="Emphasis"/>
    <w:qFormat/>
    <w:uiPriority w:val="0"/>
    <w:rPr>
      <w:i/>
      <w:iCs/>
    </w:rPr>
  </w:style>
  <w:style w:type="character" w:styleId="44">
    <w:name w:val="Hyperlink"/>
    <w:basedOn w:val="40"/>
    <w:unhideWhenUsed/>
    <w:uiPriority w:val="0"/>
    <w:rPr>
      <w:color w:val="0000FF" w:themeColor="hyperlink"/>
      <w:u w:val="single"/>
      <w14:textFill>
        <w14:solidFill>
          <w14:schemeClr w14:val="hlink"/>
        </w14:solidFill>
      </w14:textFill>
    </w:rPr>
  </w:style>
  <w:style w:type="character" w:styleId="45">
    <w:name w:val="annotation reference"/>
    <w:basedOn w:val="40"/>
    <w:unhideWhenUsed/>
    <w:qFormat/>
    <w:uiPriority w:val="0"/>
    <w:rPr>
      <w:sz w:val="21"/>
      <w:szCs w:val="21"/>
    </w:rPr>
  </w:style>
  <w:style w:type="table" w:customStyle="1" w:styleId="46">
    <w:name w:val="Table Normal"/>
    <w:semiHidden/>
    <w:unhideWhenUsed/>
    <w:qFormat/>
    <w:uiPriority w:val="2"/>
    <w:tblPr>
      <w:tblCellMar>
        <w:top w:w="0" w:type="dxa"/>
        <w:left w:w="0" w:type="dxa"/>
        <w:bottom w:w="0" w:type="dxa"/>
        <w:right w:w="0" w:type="dxa"/>
      </w:tblCellMar>
    </w:tblPr>
  </w:style>
  <w:style w:type="paragraph" w:styleId="47">
    <w:name w:val="List Paragraph"/>
    <w:basedOn w:val="1"/>
    <w:qFormat/>
    <w:uiPriority w:val="0"/>
    <w:pPr>
      <w:ind w:left="1643" w:hanging="720"/>
    </w:pPr>
  </w:style>
  <w:style w:type="paragraph" w:customStyle="1" w:styleId="48">
    <w:name w:val="Table Paragraph"/>
    <w:basedOn w:val="1"/>
    <w:qFormat/>
    <w:uiPriority w:val="1"/>
  </w:style>
  <w:style w:type="character" w:customStyle="1" w:styleId="49">
    <w:name w:val="页眉 字符"/>
    <w:basedOn w:val="40"/>
    <w:link w:val="28"/>
    <w:uiPriority w:val="0"/>
    <w:rPr>
      <w:rFonts w:ascii="宋体" w:hAnsi="宋体" w:eastAsia="宋体" w:cs="宋体"/>
      <w:sz w:val="18"/>
      <w:szCs w:val="18"/>
      <w:lang w:eastAsia="zh-CN"/>
    </w:rPr>
  </w:style>
  <w:style w:type="character" w:customStyle="1" w:styleId="50">
    <w:name w:val="页脚 字符"/>
    <w:basedOn w:val="40"/>
    <w:link w:val="27"/>
    <w:uiPriority w:val="0"/>
    <w:rPr>
      <w:rFonts w:ascii="宋体" w:hAnsi="宋体" w:eastAsia="宋体" w:cs="宋体"/>
      <w:sz w:val="18"/>
      <w:szCs w:val="18"/>
      <w:lang w:eastAsia="zh-CN"/>
    </w:rPr>
  </w:style>
  <w:style w:type="character" w:customStyle="1" w:styleId="51">
    <w:name w:val="题注 字符"/>
    <w:link w:val="14"/>
    <w:qFormat/>
    <w:uiPriority w:val="0"/>
    <w:rPr>
      <w:rFonts w:ascii="Times New Roman" w:hAnsi="Times New Roman" w:eastAsia="宋体" w:cs="Times New Roman"/>
      <w:b/>
      <w:bCs/>
      <w:color w:val="000080"/>
      <w:kern w:val="2"/>
      <w:sz w:val="28"/>
      <w:szCs w:val="24"/>
      <w:lang w:eastAsia="zh-CN"/>
    </w:rPr>
  </w:style>
  <w:style w:type="character" w:customStyle="1" w:styleId="52">
    <w:name w:val="未处理的提及1"/>
    <w:basedOn w:val="40"/>
    <w:semiHidden/>
    <w:unhideWhenUsed/>
    <w:uiPriority w:val="99"/>
    <w:rPr>
      <w:color w:val="605E5C"/>
      <w:shd w:val="clear" w:color="auto" w:fill="E1DFDD"/>
    </w:rPr>
  </w:style>
  <w:style w:type="character" w:customStyle="1" w:styleId="53">
    <w:name w:val="批注文字 字符"/>
    <w:basedOn w:val="40"/>
    <w:uiPriority w:val="0"/>
    <w:rPr>
      <w:rFonts w:ascii="宋体" w:hAnsi="宋体" w:eastAsia="宋体" w:cs="宋体"/>
      <w:lang w:eastAsia="zh-CN"/>
    </w:rPr>
  </w:style>
  <w:style w:type="character" w:customStyle="1" w:styleId="54">
    <w:name w:val="批注文字 字符1"/>
    <w:link w:val="17"/>
    <w:qFormat/>
    <w:uiPriority w:val="99"/>
    <w:rPr>
      <w:rFonts w:ascii="Times New Roman" w:hAnsi="Times New Roman" w:eastAsia="宋体" w:cs="Times New Roman"/>
      <w:kern w:val="2"/>
      <w:sz w:val="21"/>
      <w:szCs w:val="24"/>
      <w:lang w:eastAsia="zh-CN"/>
    </w:rPr>
  </w:style>
  <w:style w:type="character" w:customStyle="1" w:styleId="55">
    <w:name w:val="批注主题 字符"/>
    <w:basedOn w:val="54"/>
    <w:link w:val="37"/>
    <w:uiPriority w:val="0"/>
    <w:rPr>
      <w:rFonts w:ascii="宋体" w:hAnsi="宋体" w:eastAsia="宋体" w:cs="宋体"/>
      <w:b/>
      <w:bCs/>
      <w:kern w:val="2"/>
      <w:sz w:val="21"/>
      <w:szCs w:val="24"/>
      <w:lang w:eastAsia="zh-CN"/>
    </w:rPr>
  </w:style>
  <w:style w:type="paragraph" w:customStyle="1" w:styleId="56">
    <w:name w:val="Revision"/>
    <w:hidden/>
    <w:semiHidden/>
    <w:uiPriority w:val="99"/>
    <w:pPr>
      <w:widowControl/>
      <w:autoSpaceDE/>
      <w:autoSpaceDN/>
    </w:pPr>
    <w:rPr>
      <w:rFonts w:ascii="宋体" w:hAnsi="宋体" w:eastAsia="宋体" w:cs="宋体"/>
      <w:sz w:val="22"/>
      <w:szCs w:val="22"/>
      <w:lang w:val="en-US" w:eastAsia="zh-CN" w:bidi="ar-SA"/>
    </w:rPr>
  </w:style>
  <w:style w:type="paragraph" w:customStyle="1" w:styleId="57">
    <w:name w:val="样式 宋体 五号 行距: 单倍行距"/>
    <w:basedOn w:val="1"/>
    <w:qFormat/>
    <w:uiPriority w:val="0"/>
    <w:pPr>
      <w:autoSpaceDE/>
      <w:autoSpaceDN/>
      <w:adjustRightInd w:val="0"/>
      <w:textAlignment w:val="baseline"/>
    </w:pPr>
    <w:rPr>
      <w:rFonts w:cs="Times New Roman"/>
      <w:sz w:val="21"/>
      <w:szCs w:val="20"/>
    </w:rPr>
  </w:style>
  <w:style w:type="character" w:customStyle="1" w:styleId="58">
    <w:name w:val="标题 3 字符"/>
    <w:link w:val="4"/>
    <w:qFormat/>
    <w:uiPriority w:val="0"/>
    <w:rPr>
      <w:rFonts w:ascii="Microsoft JhengHei" w:hAnsi="Microsoft JhengHei" w:eastAsia="Microsoft JhengHei" w:cs="Microsoft JhengHei"/>
      <w:b/>
      <w:bCs/>
      <w:sz w:val="32"/>
      <w:szCs w:val="32"/>
      <w:lang w:eastAsia="zh-CN"/>
    </w:rPr>
  </w:style>
  <w:style w:type="paragraph" w:customStyle="1" w:styleId="59">
    <w:name w:val="无间隔1"/>
    <w:qFormat/>
    <w:uiPriority w:val="99"/>
    <w:pPr>
      <w:widowControl w:val="0"/>
      <w:autoSpaceDE/>
      <w:autoSpaceDN/>
      <w:jc w:val="both"/>
    </w:pPr>
    <w:rPr>
      <w:rFonts w:ascii="Times New Roman" w:hAnsi="Times New Roman" w:eastAsia="宋体" w:cs="Calibri"/>
      <w:kern w:val="2"/>
      <w:sz w:val="21"/>
      <w:szCs w:val="21"/>
      <w:lang w:val="en-US" w:eastAsia="zh-CN" w:bidi="ar-SA"/>
    </w:rPr>
  </w:style>
  <w:style w:type="character" w:customStyle="1" w:styleId="60">
    <w:name w:val="正文缩进 字符"/>
    <w:link w:val="13"/>
    <w:qFormat/>
    <w:uiPriority w:val="0"/>
    <w:rPr>
      <w:rFonts w:ascii="宋体" w:hAnsi="Times New Roman" w:eastAsia="宋体" w:cs="Times New Roman"/>
      <w:kern w:val="2"/>
      <w:sz w:val="24"/>
      <w:szCs w:val="24"/>
      <w:lang w:eastAsia="zh-CN"/>
    </w:rPr>
  </w:style>
  <w:style w:type="character" w:customStyle="1" w:styleId="61">
    <w:name w:val="标题 9 字符"/>
    <w:basedOn w:val="40"/>
    <w:link w:val="10"/>
    <w:uiPriority w:val="0"/>
    <w:rPr>
      <w:rFonts w:ascii="Cambria" w:hAnsi="Cambria" w:eastAsia="宋体" w:cs="Times New Roman"/>
      <w:kern w:val="2"/>
      <w:sz w:val="21"/>
      <w:szCs w:val="21"/>
      <w:lang w:eastAsia="zh-CN"/>
    </w:rPr>
  </w:style>
  <w:style w:type="character" w:customStyle="1" w:styleId="62">
    <w:name w:val="文档结构图 字符"/>
    <w:basedOn w:val="40"/>
    <w:link w:val="16"/>
    <w:uiPriority w:val="0"/>
    <w:rPr>
      <w:rFonts w:ascii="Times New Roman" w:hAnsi="Times New Roman" w:eastAsia="宋体" w:cs="Times New Roman"/>
      <w:sz w:val="20"/>
      <w:szCs w:val="24"/>
      <w:shd w:val="clear" w:color="auto" w:fill="000080"/>
      <w:lang w:eastAsia="zh-CN"/>
    </w:rPr>
  </w:style>
  <w:style w:type="character" w:customStyle="1" w:styleId="63">
    <w:name w:val="正文文本缩进 字符"/>
    <w:basedOn w:val="40"/>
    <w:link w:val="19"/>
    <w:uiPriority w:val="0"/>
    <w:rPr>
      <w:rFonts w:ascii="Calibri" w:hAnsi="Calibri" w:eastAsia="宋体" w:cs="Times New Roman"/>
      <w:kern w:val="2"/>
      <w:sz w:val="21"/>
      <w:szCs w:val="24"/>
      <w:lang w:eastAsia="zh-CN"/>
    </w:rPr>
  </w:style>
  <w:style w:type="character" w:customStyle="1" w:styleId="64">
    <w:name w:val="日期 字符"/>
    <w:basedOn w:val="40"/>
    <w:link w:val="25"/>
    <w:uiPriority w:val="0"/>
    <w:rPr>
      <w:rFonts w:ascii="宋体" w:hAnsi="Times New Roman" w:eastAsia="宋体" w:cs="Times New Roman"/>
      <w:sz w:val="28"/>
      <w:szCs w:val="20"/>
      <w:lang w:eastAsia="zh-CN"/>
    </w:rPr>
  </w:style>
  <w:style w:type="character" w:customStyle="1" w:styleId="65">
    <w:name w:val="批注框文本 字符"/>
    <w:basedOn w:val="40"/>
    <w:link w:val="26"/>
    <w:uiPriority w:val="0"/>
    <w:rPr>
      <w:rFonts w:ascii="宋体" w:hAnsi="Times New Roman" w:eastAsia="宋体" w:cs="Times New Roman"/>
      <w:sz w:val="18"/>
      <w:szCs w:val="18"/>
      <w:lang w:eastAsia="zh-CN"/>
    </w:rPr>
  </w:style>
  <w:style w:type="character" w:customStyle="1" w:styleId="66">
    <w:name w:val="副标题 字符"/>
    <w:basedOn w:val="40"/>
    <w:link w:val="31"/>
    <w:uiPriority w:val="0"/>
    <w:rPr>
      <w:rFonts w:ascii="Cambria" w:hAnsi="Cambria" w:eastAsia="宋体" w:cs="Times New Roman"/>
      <w:b/>
      <w:bCs/>
      <w:kern w:val="28"/>
      <w:sz w:val="32"/>
      <w:szCs w:val="32"/>
      <w:lang w:eastAsia="zh-CN"/>
    </w:rPr>
  </w:style>
  <w:style w:type="character" w:customStyle="1" w:styleId="67">
    <w:name w:val="标题 字符"/>
    <w:basedOn w:val="40"/>
    <w:link w:val="36"/>
    <w:uiPriority w:val="0"/>
    <w:rPr>
      <w:rFonts w:ascii="Cambria" w:hAnsi="Cambria" w:eastAsia="宋体" w:cs="Times New Roman"/>
      <w:b/>
      <w:bCs/>
      <w:kern w:val="2"/>
      <w:sz w:val="32"/>
      <w:szCs w:val="32"/>
      <w:lang w:eastAsia="zh-CN"/>
    </w:rPr>
  </w:style>
  <w:style w:type="character" w:customStyle="1" w:styleId="68">
    <w:name w:val="正文文本首行缩进 2 字符"/>
    <w:basedOn w:val="63"/>
    <w:link w:val="38"/>
    <w:uiPriority w:val="0"/>
    <w:rPr>
      <w:rFonts w:ascii="Calibri" w:hAnsi="Calibri" w:eastAsia="宋体" w:cs="Times New Roman"/>
      <w:kern w:val="2"/>
      <w:sz w:val="21"/>
      <w:szCs w:val="24"/>
      <w:lang w:eastAsia="zh-CN"/>
    </w:rPr>
  </w:style>
  <w:style w:type="character" w:customStyle="1" w:styleId="69">
    <w:name w:val="标题 1 字符"/>
    <w:link w:val="2"/>
    <w:qFormat/>
    <w:uiPriority w:val="0"/>
    <w:rPr>
      <w:rFonts w:ascii="Microsoft JhengHei" w:hAnsi="Microsoft JhengHei" w:eastAsia="Microsoft JhengHei" w:cs="Microsoft JhengHei"/>
      <w:b/>
      <w:bCs/>
      <w:sz w:val="36"/>
      <w:szCs w:val="36"/>
      <w:lang w:eastAsia="zh-CN"/>
    </w:rPr>
  </w:style>
  <w:style w:type="character" w:customStyle="1" w:styleId="70">
    <w:name w:val="标题 2 字符"/>
    <w:link w:val="3"/>
    <w:uiPriority w:val="0"/>
    <w:rPr>
      <w:rFonts w:ascii="宋体" w:hAnsi="宋体" w:eastAsia="宋体" w:cs="宋体"/>
      <w:sz w:val="36"/>
      <w:szCs w:val="36"/>
      <w:lang w:eastAsia="zh-CN"/>
    </w:rPr>
  </w:style>
  <w:style w:type="character" w:customStyle="1" w:styleId="71">
    <w:name w:val="标题 4 字符"/>
    <w:link w:val="5"/>
    <w:qFormat/>
    <w:uiPriority w:val="0"/>
    <w:rPr>
      <w:rFonts w:ascii="宋体" w:hAnsi="宋体" w:eastAsia="宋体" w:cs="宋体"/>
      <w:sz w:val="32"/>
      <w:szCs w:val="32"/>
      <w:lang w:eastAsia="zh-CN"/>
    </w:rPr>
  </w:style>
  <w:style w:type="character" w:customStyle="1" w:styleId="72">
    <w:name w:val="标题 5 字符"/>
    <w:link w:val="6"/>
    <w:qFormat/>
    <w:uiPriority w:val="0"/>
    <w:rPr>
      <w:rFonts w:ascii="Microsoft JhengHei" w:hAnsi="Microsoft JhengHei" w:eastAsia="Microsoft JhengHei" w:cs="Microsoft JhengHei"/>
      <w:b/>
      <w:bCs/>
      <w:sz w:val="28"/>
      <w:szCs w:val="28"/>
      <w:lang w:eastAsia="zh-CN"/>
    </w:rPr>
  </w:style>
  <w:style w:type="character" w:customStyle="1" w:styleId="73">
    <w:name w:val="标题 6 字符"/>
    <w:link w:val="7"/>
    <w:uiPriority w:val="0"/>
    <w:rPr>
      <w:rFonts w:ascii="Microsoft JhengHei" w:hAnsi="Microsoft JhengHei" w:eastAsia="Microsoft JhengHei" w:cs="Microsoft JhengHei"/>
      <w:b/>
      <w:bCs/>
      <w:sz w:val="25"/>
      <w:szCs w:val="25"/>
      <w:lang w:eastAsia="zh-CN"/>
    </w:rPr>
  </w:style>
  <w:style w:type="character" w:customStyle="1" w:styleId="74">
    <w:name w:val="标题 7 字符"/>
    <w:link w:val="8"/>
    <w:uiPriority w:val="0"/>
    <w:rPr>
      <w:rFonts w:ascii="宋体" w:hAnsi="宋体" w:eastAsia="宋体" w:cs="宋体"/>
      <w:sz w:val="25"/>
      <w:szCs w:val="25"/>
      <w:lang w:eastAsia="zh-CN"/>
    </w:rPr>
  </w:style>
  <w:style w:type="character" w:customStyle="1" w:styleId="75">
    <w:name w:val="标题 8 字符"/>
    <w:link w:val="9"/>
    <w:qFormat/>
    <w:uiPriority w:val="0"/>
    <w:rPr>
      <w:rFonts w:ascii="Microsoft JhengHei" w:hAnsi="Microsoft JhengHei" w:eastAsia="Microsoft JhengHei" w:cs="Microsoft JhengHei"/>
      <w:b/>
      <w:bCs/>
      <w:sz w:val="24"/>
      <w:szCs w:val="24"/>
      <w:lang w:eastAsia="zh-CN"/>
    </w:rPr>
  </w:style>
  <w:style w:type="character" w:customStyle="1" w:styleId="76">
    <w:name w:val="正文文本 字符"/>
    <w:link w:val="18"/>
    <w:uiPriority w:val="0"/>
    <w:rPr>
      <w:rFonts w:ascii="宋体" w:hAnsi="宋体" w:eastAsia="宋体" w:cs="宋体"/>
      <w:sz w:val="24"/>
      <w:szCs w:val="24"/>
      <w:lang w:eastAsia="zh-CN"/>
    </w:rPr>
  </w:style>
  <w:style w:type="character" w:customStyle="1" w:styleId="77">
    <w:name w:val="正文文本 Char1"/>
    <w:uiPriority w:val="0"/>
    <w:rPr>
      <w:kern w:val="2"/>
      <w:sz w:val="21"/>
      <w:szCs w:val="22"/>
    </w:rPr>
  </w:style>
  <w:style w:type="character" w:customStyle="1" w:styleId="78">
    <w:name w:val="明显引用 字符"/>
    <w:link w:val="79"/>
    <w:qFormat/>
    <w:uiPriority w:val="0"/>
    <w:rPr>
      <w:b/>
      <w:bCs/>
      <w:i/>
      <w:iCs/>
      <w:color w:val="4F81BD"/>
      <w:kern w:val="2"/>
      <w:sz w:val="21"/>
    </w:rPr>
  </w:style>
  <w:style w:type="paragraph" w:styleId="79">
    <w:name w:val="Intense Quote"/>
    <w:basedOn w:val="1"/>
    <w:next w:val="1"/>
    <w:link w:val="78"/>
    <w:qFormat/>
    <w:uiPriority w:val="0"/>
    <w:pPr>
      <w:pBdr>
        <w:bottom w:val="single" w:color="4F81BD" w:sz="4" w:space="4"/>
      </w:pBdr>
      <w:autoSpaceDE/>
      <w:autoSpaceDN/>
      <w:spacing w:before="200" w:after="280"/>
      <w:ind w:left="936" w:right="936"/>
      <w:jc w:val="both"/>
    </w:pPr>
    <w:rPr>
      <w:rFonts w:asciiTheme="minorHAnsi" w:hAnsiTheme="minorHAnsi" w:eastAsiaTheme="minorEastAsia" w:cstheme="minorBidi"/>
      <w:b/>
      <w:bCs/>
      <w:i/>
      <w:iCs/>
      <w:color w:val="4F81BD"/>
      <w:kern w:val="2"/>
      <w:sz w:val="21"/>
      <w:lang w:eastAsia="en-US"/>
    </w:rPr>
  </w:style>
  <w:style w:type="character" w:customStyle="1" w:styleId="80">
    <w:name w:val="明显引用 字符1"/>
    <w:basedOn w:val="40"/>
    <w:uiPriority w:val="30"/>
    <w:rPr>
      <w:rFonts w:ascii="宋体" w:hAnsi="宋体" w:eastAsia="宋体" w:cs="宋体"/>
      <w:i/>
      <w:iCs/>
      <w:color w:val="4F81BD" w:themeColor="accent1"/>
      <w:lang w:eastAsia="zh-CN"/>
      <w14:textFill>
        <w14:solidFill>
          <w14:schemeClr w14:val="accent1"/>
        </w14:solidFill>
      </w14:textFill>
    </w:rPr>
  </w:style>
  <w:style w:type="character" w:customStyle="1" w:styleId="81">
    <w:name w:val="_Style 65"/>
    <w:qFormat/>
    <w:uiPriority w:val="0"/>
    <w:rPr>
      <w:i/>
      <w:iCs/>
      <w:color w:val="808080"/>
    </w:rPr>
  </w:style>
  <w:style w:type="character" w:customStyle="1" w:styleId="82">
    <w:name w:val="标题4 Char Char"/>
    <w:link w:val="83"/>
    <w:uiPriority w:val="0"/>
    <w:rPr>
      <w:rFonts w:ascii="Arial" w:hAnsi="Arial"/>
      <w:b/>
      <w:bCs/>
      <w:sz w:val="24"/>
      <w:szCs w:val="32"/>
    </w:rPr>
  </w:style>
  <w:style w:type="paragraph" w:customStyle="1" w:styleId="83">
    <w:name w:val="标题4"/>
    <w:basedOn w:val="3"/>
    <w:next w:val="21"/>
    <w:link w:val="82"/>
    <w:uiPriority w:val="0"/>
    <w:pPr>
      <w:keepNext/>
      <w:keepLines/>
      <w:autoSpaceDE/>
      <w:autoSpaceDN/>
      <w:spacing w:before="260" w:after="260" w:line="413" w:lineRule="auto"/>
      <w:ind w:left="0"/>
      <w:jc w:val="both"/>
    </w:pPr>
    <w:rPr>
      <w:rFonts w:ascii="Arial" w:hAnsi="Arial" w:eastAsiaTheme="minorEastAsia" w:cstheme="minorBidi"/>
      <w:b/>
      <w:bCs/>
      <w:sz w:val="24"/>
      <w:szCs w:val="32"/>
      <w:lang w:eastAsia="en-US"/>
    </w:rPr>
  </w:style>
  <w:style w:type="character" w:customStyle="1" w:styleId="84">
    <w:name w:val="标题5 Char Char"/>
    <w:link w:val="85"/>
    <w:uiPriority w:val="0"/>
    <w:rPr>
      <w:rFonts w:ascii="Arial" w:hAnsi="Arial"/>
      <w:b/>
      <w:bCs/>
      <w:sz w:val="24"/>
      <w:szCs w:val="32"/>
    </w:rPr>
  </w:style>
  <w:style w:type="paragraph" w:customStyle="1" w:styleId="85">
    <w:name w:val="标题5"/>
    <w:basedOn w:val="4"/>
    <w:link w:val="84"/>
    <w:uiPriority w:val="0"/>
    <w:pPr>
      <w:keepNext/>
      <w:keepLines/>
      <w:autoSpaceDE/>
      <w:autoSpaceDN/>
      <w:spacing w:before="260" w:after="260" w:line="413" w:lineRule="auto"/>
      <w:ind w:left="0"/>
      <w:jc w:val="both"/>
    </w:pPr>
    <w:rPr>
      <w:rFonts w:ascii="Arial" w:hAnsi="Arial" w:eastAsiaTheme="minorEastAsia" w:cstheme="minorBidi"/>
      <w:sz w:val="24"/>
      <w:lang w:eastAsia="en-US"/>
    </w:rPr>
  </w:style>
  <w:style w:type="character" w:customStyle="1" w:styleId="86">
    <w:name w:val="_Style 70"/>
    <w:qFormat/>
    <w:uiPriority w:val="0"/>
    <w:rPr>
      <w:b/>
      <w:bCs/>
      <w:smallCaps/>
      <w:color w:val="C0504D"/>
      <w:spacing w:val="5"/>
      <w:u w:val="single"/>
    </w:rPr>
  </w:style>
  <w:style w:type="character" w:customStyle="1" w:styleId="87">
    <w:name w:val="_Style 71"/>
    <w:qFormat/>
    <w:uiPriority w:val="0"/>
    <w:rPr>
      <w:b/>
      <w:bCs/>
      <w:smallCaps/>
      <w:spacing w:val="5"/>
    </w:rPr>
  </w:style>
  <w:style w:type="character" w:customStyle="1" w:styleId="88">
    <w:name w:val="批注框文本 Char1"/>
    <w:uiPriority w:val="0"/>
    <w:rPr>
      <w:kern w:val="2"/>
      <w:sz w:val="18"/>
      <w:szCs w:val="18"/>
    </w:rPr>
  </w:style>
  <w:style w:type="character" w:customStyle="1" w:styleId="89">
    <w:name w:val="引用 字符"/>
    <w:link w:val="90"/>
    <w:uiPriority w:val="0"/>
    <w:rPr>
      <w:i/>
      <w:iCs/>
      <w:color w:val="000000"/>
      <w:kern w:val="2"/>
      <w:sz w:val="21"/>
    </w:rPr>
  </w:style>
  <w:style w:type="paragraph" w:styleId="90">
    <w:name w:val="Quote"/>
    <w:basedOn w:val="1"/>
    <w:next w:val="1"/>
    <w:link w:val="89"/>
    <w:qFormat/>
    <w:uiPriority w:val="0"/>
    <w:pPr>
      <w:autoSpaceDE/>
      <w:autoSpaceDN/>
      <w:jc w:val="both"/>
    </w:pPr>
    <w:rPr>
      <w:rFonts w:asciiTheme="minorHAnsi" w:hAnsiTheme="minorHAnsi" w:eastAsiaTheme="minorEastAsia" w:cstheme="minorBidi"/>
      <w:i/>
      <w:iCs/>
      <w:color w:val="000000"/>
      <w:kern w:val="2"/>
      <w:sz w:val="21"/>
      <w:lang w:eastAsia="en-US"/>
    </w:rPr>
  </w:style>
  <w:style w:type="character" w:customStyle="1" w:styleId="91">
    <w:name w:val="引用 字符1"/>
    <w:basedOn w:val="40"/>
    <w:uiPriority w:val="29"/>
    <w:rPr>
      <w:rFonts w:ascii="宋体" w:hAnsi="宋体" w:eastAsia="宋体" w:cs="宋体"/>
      <w:i/>
      <w:iCs/>
      <w:color w:val="404040" w:themeColor="text1" w:themeTint="BF"/>
      <w:lang w:eastAsia="zh-CN"/>
      <w14:textFill>
        <w14:solidFill>
          <w14:schemeClr w14:val="tx1">
            <w14:lumMod w14:val="75000"/>
            <w14:lumOff w14:val="25000"/>
          </w14:schemeClr>
        </w14:solidFill>
      </w14:textFill>
    </w:rPr>
  </w:style>
  <w:style w:type="character" w:customStyle="1" w:styleId="92">
    <w:name w:val="批注主题 Char1"/>
    <w:uiPriority w:val="0"/>
    <w:rPr>
      <w:b/>
      <w:bCs/>
      <w:kern w:val="2"/>
      <w:sz w:val="21"/>
      <w:szCs w:val="22"/>
    </w:rPr>
  </w:style>
  <w:style w:type="character" w:customStyle="1" w:styleId="93">
    <w:name w:val="日期 Char1"/>
    <w:uiPriority w:val="0"/>
    <w:rPr>
      <w:kern w:val="2"/>
      <w:sz w:val="21"/>
      <w:szCs w:val="22"/>
    </w:rPr>
  </w:style>
  <w:style w:type="character" w:customStyle="1" w:styleId="94">
    <w:name w:val="_Style 77"/>
    <w:qFormat/>
    <w:uiPriority w:val="0"/>
    <w:rPr>
      <w:b/>
      <w:bCs/>
      <w:i/>
      <w:iCs/>
      <w:color w:val="4F81BD"/>
    </w:rPr>
  </w:style>
  <w:style w:type="character" w:customStyle="1" w:styleId="95">
    <w:name w:val="textcontents"/>
    <w:uiPriority w:val="0"/>
    <w:rPr>
      <w:rFonts w:cs="Times New Roman"/>
    </w:rPr>
  </w:style>
  <w:style w:type="character" w:customStyle="1" w:styleId="96">
    <w:name w:val="_Style 79"/>
    <w:qFormat/>
    <w:uiPriority w:val="0"/>
    <w:rPr>
      <w:smallCaps/>
      <w:color w:val="C0504D"/>
      <w:u w:val="single"/>
    </w:rPr>
  </w:style>
  <w:style w:type="character" w:customStyle="1" w:styleId="97">
    <w:name w:val="批注文字 Char Char"/>
    <w:qFormat/>
    <w:uiPriority w:val="0"/>
    <w:rPr>
      <w:rFonts w:ascii="宋体" w:hAnsi="Times New Roman" w:eastAsia="宋体" w:cs="Times New Roman"/>
      <w:sz w:val="28"/>
      <w:szCs w:val="20"/>
    </w:rPr>
  </w:style>
  <w:style w:type="character" w:customStyle="1" w:styleId="98">
    <w:name w:val="文档结构图 Char1"/>
    <w:uiPriority w:val="0"/>
    <w:rPr>
      <w:rFonts w:ascii="宋体"/>
      <w:kern w:val="2"/>
      <w:sz w:val="18"/>
      <w:szCs w:val="18"/>
    </w:rPr>
  </w:style>
  <w:style w:type="paragraph" w:customStyle="1" w:styleId="99">
    <w:name w:val="_Style 82"/>
    <w:qFormat/>
    <w:uiPriority w:val="0"/>
    <w:pPr>
      <w:widowControl/>
      <w:autoSpaceDE/>
      <w:autoSpaceDN/>
    </w:pPr>
    <w:rPr>
      <w:rFonts w:ascii="Times New Roman" w:hAnsi="Times New Roman" w:eastAsia="宋体" w:cs="Times New Roman"/>
      <w:kern w:val="2"/>
      <w:sz w:val="21"/>
      <w:szCs w:val="24"/>
      <w:lang w:val="en-US" w:eastAsia="zh-CN" w:bidi="ar-SA"/>
    </w:rPr>
  </w:style>
  <w:style w:type="paragraph" w:customStyle="1" w:styleId="100">
    <w:name w:val="样式 标题 2 + Times New Roman 四号 非加粗 段前: 5 磅 段后: 0 磅 行距: 固定值 20..."/>
    <w:basedOn w:val="3"/>
    <w:qFormat/>
    <w:uiPriority w:val="0"/>
    <w:pPr>
      <w:keepNext/>
      <w:keepLines/>
      <w:autoSpaceDE/>
      <w:autoSpaceDN/>
      <w:spacing w:before="100" w:line="400" w:lineRule="exact"/>
      <w:ind w:left="0"/>
      <w:jc w:val="both"/>
    </w:pPr>
    <w:rPr>
      <w:rFonts w:ascii="Times New Roman" w:hAnsi="Times New Roman" w:eastAsia="黑体"/>
      <w:sz w:val="28"/>
      <w:szCs w:val="20"/>
    </w:rPr>
  </w:style>
  <w:style w:type="paragraph" w:customStyle="1" w:styleId="101">
    <w:name w:val="_Style 84"/>
    <w:basedOn w:val="2"/>
    <w:next w:val="1"/>
    <w:qFormat/>
    <w:uiPriority w:val="0"/>
    <w:pPr>
      <w:keepNext/>
      <w:keepLines/>
      <w:autoSpaceDE/>
      <w:autoSpaceDN/>
      <w:spacing w:before="340" w:after="330" w:line="576" w:lineRule="auto"/>
      <w:ind w:left="0"/>
      <w:jc w:val="both"/>
      <w:outlineLvl w:val="9"/>
    </w:pPr>
    <w:rPr>
      <w:rFonts w:ascii="Times New Roman" w:hAnsi="Times New Roman" w:eastAsia="宋体" w:cs="Times New Roman"/>
      <w:kern w:val="44"/>
      <w:sz w:val="44"/>
      <w:szCs w:val="44"/>
    </w:rPr>
  </w:style>
  <w:style w:type="paragraph" w:customStyle="1" w:styleId="102">
    <w:name w:val="样式 标题 3 + (中文) 黑体 小四 非加粗 段前: 7.8 磅 段后: 0 磅 行距: 固定值 20 磅"/>
    <w:basedOn w:val="4"/>
    <w:uiPriority w:val="0"/>
    <w:pPr>
      <w:keepNext/>
      <w:keepLines/>
      <w:autoSpaceDE/>
      <w:autoSpaceDN/>
      <w:spacing w:line="400" w:lineRule="exact"/>
      <w:ind w:left="0"/>
      <w:jc w:val="both"/>
    </w:pPr>
    <w:rPr>
      <w:rFonts w:ascii="Times New Roman" w:hAnsi="Times New Roman" w:eastAsia="黑体" w:cs="宋体"/>
      <w:b w:val="0"/>
      <w:bCs w:val="0"/>
      <w:kern w:val="2"/>
      <w:sz w:val="24"/>
      <w:szCs w:val="20"/>
    </w:rPr>
  </w:style>
  <w:style w:type="paragraph" w:customStyle="1" w:styleId="103">
    <w:name w:val="空半行"/>
    <w:basedOn w:val="1"/>
    <w:uiPriority w:val="0"/>
    <w:pPr>
      <w:autoSpaceDE/>
      <w:autoSpaceDN/>
      <w:adjustRightInd w:val="0"/>
      <w:spacing w:line="120" w:lineRule="exact"/>
      <w:jc w:val="both"/>
      <w:textAlignment w:val="baseline"/>
    </w:pPr>
    <w:rPr>
      <w:rFonts w:ascii="Times New Roman" w:hAnsi="Times New Roman" w:eastAsia="仿宋_GB2312" w:cs="Times New Roman"/>
      <w:color w:val="FFFFFF"/>
      <w:sz w:val="30"/>
      <w:szCs w:val="20"/>
    </w:rPr>
  </w:style>
  <w:style w:type="paragraph" w:styleId="104">
    <w:name w:val="No Spacing"/>
    <w:qFormat/>
    <w:uiPriority w:val="0"/>
    <w:pPr>
      <w:widowControl w:val="0"/>
      <w:autoSpaceDE/>
      <w:autoSpaceDN/>
      <w:jc w:val="both"/>
    </w:pPr>
    <w:rPr>
      <w:rFonts w:ascii="Times New Roman" w:hAnsi="Times New Roman" w:eastAsia="宋体" w:cs="Times New Roman"/>
      <w:kern w:val="2"/>
      <w:sz w:val="21"/>
      <w:szCs w:val="22"/>
      <w:lang w:val="en-US" w:eastAsia="zh-CN" w:bidi="ar-SA"/>
    </w:rPr>
  </w:style>
  <w:style w:type="paragraph" w:customStyle="1" w:styleId="105">
    <w:name w:val="flNote"/>
    <w:basedOn w:val="1"/>
    <w:uiPriority w:val="0"/>
    <w:pPr>
      <w:autoSpaceDE/>
      <w:autoSpaceDN/>
      <w:adjustRightInd w:val="0"/>
      <w:spacing w:before="320" w:after="160" w:line="360" w:lineRule="atLeast"/>
      <w:jc w:val="center"/>
      <w:textAlignment w:val="baseline"/>
    </w:pPr>
    <w:rPr>
      <w:rFonts w:ascii="Arial" w:hAnsi="Times New Roman" w:eastAsia="黑体" w:cs="Times New Roman"/>
      <w:sz w:val="30"/>
      <w:szCs w:val="20"/>
    </w:rPr>
  </w:style>
  <w:style w:type="paragraph" w:customStyle="1" w:styleId="106">
    <w:name w:val="Table Text"/>
    <w:basedOn w:val="1"/>
    <w:semiHidden/>
    <w:qFormat/>
    <w:uiPriority w:val="0"/>
    <w:pPr>
      <w:autoSpaceDE/>
      <w:autoSpaceDN/>
      <w:jc w:val="both"/>
    </w:pPr>
    <w:rPr>
      <w:rFonts w:ascii="Arial" w:hAnsi="Arial" w:eastAsia="Arial" w:cs="Arial"/>
      <w:kern w:val="2"/>
      <w:sz w:val="21"/>
      <w:szCs w:val="21"/>
      <w:lang w:eastAsia="en-US"/>
    </w:rPr>
  </w:style>
  <w:style w:type="character" w:customStyle="1" w:styleId="107">
    <w:name w:val="Unresolved Mention"/>
    <w:basedOn w:val="4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13455-5AA9-4144-80D9-235D58BB3A1F}">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14126</Words>
  <Characters>14975</Characters>
  <Lines>1871</Lines>
  <Paragraphs>2910</Paragraphs>
  <TotalTime>258</TotalTime>
  <ScaleCrop>false</ScaleCrop>
  <LinksUpToDate>false</LinksUpToDate>
  <CharactersWithSpaces>26191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2025-05-07T01:52:00Z</dcterms:created>
  <dc:creator>Yin Hao</dc:creator>
  <cp:lastModifiedBy>招标业务管理部</cp:lastModifiedBy>
  <dcterms:modified xsi:type="dcterms:W3CDTF">2025-12-04T07:34:20Z</dcterms:modified>
  <dc:title>政府采购示范文本（2023）</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2024-12-27T00:00:00Z</vt:filetime>
  </property>
  <property fmtid="{D5CDD505-2E9C-101B-9397-08002B2CF9AE}" pid="5" name="SourceModified">
    <vt:lpwstr>D:20241128112643+03'26'</vt:lpwstr>
  </property>
  <property fmtid="{D5CDD505-2E9C-101B-9397-08002B2CF9AE}" pid="6" name="KSOProductBuildVer">
    <vt:lpwstr>2052-11.1.0.9175</vt:lpwstr>
  </property>
</Properties>
</file>