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79091">
      <w:pPr>
        <w:spacing w:line="360" w:lineRule="auto"/>
        <w:jc w:val="center"/>
        <w:rPr>
          <w:rFonts w:hint="eastAsia" w:ascii="宋体" w:hAnsi="宋体" w:eastAsia="宋体" w:cs="宋体"/>
          <w:b/>
          <w:bCs/>
          <w:color w:val="auto"/>
          <w:sz w:val="52"/>
          <w:szCs w:val="52"/>
        </w:rPr>
      </w:pPr>
    </w:p>
    <w:p w14:paraId="7A28F8DA">
      <w:pPr>
        <w:spacing w:line="360" w:lineRule="auto"/>
        <w:jc w:val="center"/>
        <w:rPr>
          <w:rFonts w:hint="eastAsia" w:ascii="宋体" w:hAnsi="宋体" w:eastAsia="宋体" w:cs="宋体"/>
          <w:b/>
          <w:bCs/>
          <w:color w:val="auto"/>
          <w:sz w:val="52"/>
          <w:szCs w:val="52"/>
        </w:rPr>
      </w:pPr>
    </w:p>
    <w:p w14:paraId="0DE62FC9">
      <w:pPr>
        <w:spacing w:line="360" w:lineRule="auto"/>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lang w:eastAsia="zh-CN"/>
        </w:rPr>
        <w:t>怀柔应急备用水源工程自动化控制系统等保保障</w:t>
      </w:r>
      <w:r>
        <w:rPr>
          <w:rFonts w:hint="eastAsia" w:ascii="宋体" w:hAnsi="宋体" w:eastAsia="宋体" w:cs="宋体"/>
          <w:b/>
          <w:bCs/>
          <w:color w:val="auto"/>
          <w:sz w:val="52"/>
          <w:szCs w:val="52"/>
        </w:rPr>
        <w:t>项目</w:t>
      </w:r>
    </w:p>
    <w:p w14:paraId="72A24CB1">
      <w:pPr>
        <w:spacing w:line="360" w:lineRule="auto"/>
        <w:jc w:val="center"/>
        <w:rPr>
          <w:rFonts w:hint="eastAsia" w:ascii="宋体" w:hAnsi="宋体" w:eastAsia="宋体" w:cs="宋体"/>
          <w:b/>
          <w:bCs/>
          <w:color w:val="auto"/>
          <w:sz w:val="52"/>
          <w:szCs w:val="52"/>
        </w:rPr>
      </w:pPr>
    </w:p>
    <w:p w14:paraId="15F0235B">
      <w:pPr>
        <w:pStyle w:val="5"/>
        <w:spacing w:line="360" w:lineRule="auto"/>
        <w:rPr>
          <w:rFonts w:hint="eastAsia" w:hAnsi="宋体"/>
          <w:color w:val="auto"/>
        </w:rPr>
      </w:pPr>
    </w:p>
    <w:p w14:paraId="77F49CEF">
      <w:pPr>
        <w:spacing w:line="360" w:lineRule="auto"/>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招标文件</w:t>
      </w:r>
    </w:p>
    <w:p w14:paraId="6B9703A0">
      <w:pPr>
        <w:spacing w:line="360" w:lineRule="auto"/>
        <w:jc w:val="center"/>
        <w:rPr>
          <w:rFonts w:hint="eastAsia" w:ascii="宋体" w:hAnsi="宋体" w:eastAsia="宋体" w:cs="宋体"/>
          <w:b/>
          <w:bCs/>
          <w:color w:val="auto"/>
          <w:sz w:val="44"/>
          <w:szCs w:val="44"/>
        </w:rPr>
      </w:pPr>
    </w:p>
    <w:p w14:paraId="144A0736">
      <w:pPr>
        <w:spacing w:line="360" w:lineRule="auto"/>
        <w:jc w:val="center"/>
        <w:rPr>
          <w:rFonts w:hint="eastAsia" w:ascii="宋体" w:hAnsi="宋体" w:eastAsia="宋体" w:cs="宋体"/>
          <w:b/>
          <w:bCs/>
          <w:color w:val="auto"/>
          <w:sz w:val="44"/>
          <w:szCs w:val="44"/>
        </w:rPr>
      </w:pPr>
    </w:p>
    <w:p w14:paraId="2961F36A">
      <w:pPr>
        <w:spacing w:line="360" w:lineRule="auto"/>
        <w:jc w:val="center"/>
        <w:rPr>
          <w:rFonts w:hint="eastAsia" w:ascii="宋体" w:hAnsi="宋体" w:eastAsia="宋体" w:cs="宋体"/>
          <w:b/>
          <w:bCs/>
          <w:color w:val="auto"/>
          <w:sz w:val="44"/>
          <w:szCs w:val="44"/>
        </w:rPr>
      </w:pPr>
    </w:p>
    <w:p w14:paraId="70FF577A">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项目编号：</w:t>
      </w:r>
      <w:r>
        <w:rPr>
          <w:rFonts w:hint="eastAsia" w:ascii="宋体" w:hAnsi="宋体" w:eastAsia="宋体" w:cs="宋体"/>
          <w:color w:val="auto"/>
          <w:sz w:val="32"/>
          <w:szCs w:val="32"/>
          <w:lang w:eastAsia="zh-CN"/>
        </w:rPr>
        <w:t>ZC-FW-2412</w:t>
      </w:r>
      <w:r>
        <w:rPr>
          <w:rFonts w:hint="eastAsia" w:ascii="宋体" w:hAnsi="宋体" w:eastAsia="宋体" w:cs="宋体"/>
          <w:color w:val="auto"/>
          <w:sz w:val="32"/>
          <w:szCs w:val="32"/>
        </w:rPr>
        <w:t xml:space="preserve"> </w:t>
      </w:r>
    </w:p>
    <w:p w14:paraId="096194FC">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采 购 人：</w:t>
      </w:r>
      <w:r>
        <w:rPr>
          <w:rFonts w:hint="eastAsia" w:ascii="宋体" w:hAnsi="宋体" w:eastAsia="宋体" w:cs="宋体"/>
          <w:color w:val="auto"/>
          <w:sz w:val="32"/>
          <w:szCs w:val="32"/>
          <w:highlight w:val="none"/>
        </w:rPr>
        <w:t>北京市</w:t>
      </w:r>
      <w:r>
        <w:rPr>
          <w:rFonts w:hint="eastAsia" w:ascii="宋体" w:hAnsi="宋体" w:eastAsia="宋体" w:cs="宋体"/>
          <w:color w:val="auto"/>
          <w:sz w:val="32"/>
          <w:szCs w:val="32"/>
          <w:highlight w:val="none"/>
          <w:lang w:eastAsia="zh-CN"/>
        </w:rPr>
        <w:t>水利工程管理中心</w:t>
      </w:r>
      <w:r>
        <w:rPr>
          <w:rFonts w:hint="eastAsia" w:ascii="宋体" w:hAnsi="宋体" w:eastAsia="宋体" w:cs="宋体"/>
          <w:color w:val="auto"/>
          <w:sz w:val="32"/>
          <w:szCs w:val="32"/>
        </w:rPr>
        <w:t xml:space="preserve">  </w:t>
      </w:r>
    </w:p>
    <w:p w14:paraId="57AFEBBB">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采购代理机构：</w:t>
      </w:r>
      <w:r>
        <w:rPr>
          <w:rFonts w:hint="eastAsia" w:ascii="宋体" w:hAnsi="宋体" w:eastAsia="宋体" w:cs="宋体"/>
          <w:color w:val="auto"/>
          <w:sz w:val="32"/>
          <w:szCs w:val="32"/>
          <w:lang w:eastAsia="zh-CN"/>
        </w:rPr>
        <w:t>北京中昌工程咨询有限公司</w:t>
      </w:r>
      <w:r>
        <w:rPr>
          <w:rFonts w:hint="eastAsia" w:ascii="宋体" w:hAnsi="宋体" w:eastAsia="宋体" w:cs="宋体"/>
          <w:color w:val="auto"/>
          <w:sz w:val="32"/>
          <w:szCs w:val="32"/>
        </w:rPr>
        <w:t xml:space="preserve"> </w:t>
      </w:r>
    </w:p>
    <w:p w14:paraId="072EAE5E">
      <w:pPr>
        <w:spacing w:line="360" w:lineRule="auto"/>
        <w:jc w:val="center"/>
        <w:rPr>
          <w:rFonts w:hint="eastAsia" w:ascii="宋体" w:hAnsi="宋体" w:eastAsia="宋体"/>
          <w:color w:val="auto"/>
        </w:rPr>
      </w:pP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月</w:t>
      </w:r>
    </w:p>
    <w:p w14:paraId="58C001B0">
      <w:pPr>
        <w:pStyle w:val="5"/>
        <w:spacing w:line="360" w:lineRule="auto"/>
        <w:jc w:val="center"/>
        <w:rPr>
          <w:rFonts w:hint="eastAsia" w:hAnsi="宋体"/>
          <w:b/>
          <w:bCs/>
          <w:color w:val="auto"/>
        </w:rPr>
      </w:pPr>
      <w:r>
        <w:rPr>
          <w:rFonts w:hint="eastAsia" w:hAnsi="宋体"/>
          <w:b/>
          <w:bCs/>
          <w:color w:val="auto"/>
        </w:rPr>
        <w:t>目录</w:t>
      </w:r>
    </w:p>
    <w:p w14:paraId="08C3A6C1">
      <w:pPr>
        <w:pStyle w:val="11"/>
        <w:tabs>
          <w:tab w:val="right" w:leader="dot" w:pos="9150"/>
        </w:tabs>
        <w:spacing w:line="480" w:lineRule="auto"/>
        <w:rPr>
          <w:rFonts w:hint="eastAsia" w:ascii="宋体" w:hAnsi="宋体" w:eastAsia="宋体" w:cstheme="minorBidi"/>
          <w:snapToGrid/>
          <w:color w:val="auto"/>
          <w:kern w:val="2"/>
          <w:sz w:val="24"/>
          <w:szCs w:val="28"/>
          <w14:ligatures w14:val="standardContextual"/>
        </w:rPr>
      </w:pPr>
      <w:r>
        <w:rPr>
          <w:rFonts w:ascii="宋体" w:hAnsi="宋体" w:eastAsia="宋体"/>
          <w:color w:val="auto"/>
          <w:sz w:val="24"/>
          <w:szCs w:val="24"/>
        </w:rPr>
        <w:fldChar w:fldCharType="begin"/>
      </w:r>
      <w:r>
        <w:rPr>
          <w:rFonts w:ascii="宋体" w:hAnsi="宋体" w:eastAsia="宋体"/>
          <w:color w:val="auto"/>
          <w:sz w:val="24"/>
          <w:szCs w:val="24"/>
        </w:rPr>
        <w:instrText xml:space="preserve"> TOC \o "1-1" \h \z \u </w:instrText>
      </w:r>
      <w:r>
        <w:rPr>
          <w:rFonts w:ascii="宋体" w:hAnsi="宋体" w:eastAsia="宋体"/>
          <w:color w:val="auto"/>
          <w:sz w:val="24"/>
          <w:szCs w:val="24"/>
        </w:rPr>
        <w:fldChar w:fldCharType="separate"/>
      </w:r>
      <w:r>
        <w:rPr>
          <w:color w:val="auto"/>
        </w:rPr>
        <w:fldChar w:fldCharType="begin"/>
      </w:r>
      <w:r>
        <w:rPr>
          <w:color w:val="auto"/>
        </w:rPr>
        <w:instrText xml:space="preserve"> HYPERLINK \l "_Toc183959673" </w:instrText>
      </w:r>
      <w:r>
        <w:rPr>
          <w:color w:val="auto"/>
        </w:rPr>
        <w:fldChar w:fldCharType="separate"/>
      </w:r>
      <w:r>
        <w:rPr>
          <w:rStyle w:val="18"/>
          <w:rFonts w:hint="eastAsia" w:ascii="宋体" w:hAnsi="宋体" w:eastAsia="宋体"/>
          <w:b/>
          <w:bCs/>
          <w:color w:val="auto"/>
          <w:sz w:val="24"/>
          <w:szCs w:val="24"/>
        </w:rPr>
        <w:t>第一章   投标邀请</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w:instrText>
      </w:r>
      <w:r>
        <w:rPr>
          <w:rFonts w:ascii="宋体" w:hAnsi="宋体" w:eastAsia="宋体"/>
          <w:color w:val="auto"/>
          <w:sz w:val="24"/>
          <w:szCs w:val="24"/>
        </w:rPr>
        <w:instrText xml:space="preserve">PAGEREF _Toc183959673 \h</w:instrText>
      </w:r>
      <w:r>
        <w:rPr>
          <w:rFonts w:hint="eastAsia" w:ascii="宋体" w:hAnsi="宋体" w:eastAsia="宋体"/>
          <w:color w:val="auto"/>
          <w:sz w:val="24"/>
          <w:szCs w:val="24"/>
        </w:rPr>
        <w:instrText xml:space="preserve"> </w:instrText>
      </w:r>
      <w:r>
        <w:rPr>
          <w:rFonts w:ascii="宋体" w:hAnsi="宋体" w:eastAsia="宋体"/>
          <w:color w:val="auto"/>
          <w:sz w:val="24"/>
          <w:szCs w:val="24"/>
        </w:rPr>
        <w:fldChar w:fldCharType="separate"/>
      </w:r>
      <w:r>
        <w:rPr>
          <w:rFonts w:ascii="宋体" w:hAnsi="宋体" w:eastAsia="宋体"/>
          <w:color w:val="auto"/>
          <w:sz w:val="24"/>
          <w:szCs w:val="24"/>
        </w:rPr>
        <w:t>3</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14:paraId="5D12AFDD">
      <w:pPr>
        <w:pStyle w:val="11"/>
        <w:tabs>
          <w:tab w:val="right" w:leader="dot" w:pos="9150"/>
        </w:tabs>
        <w:spacing w:line="480" w:lineRule="auto"/>
        <w:rPr>
          <w:rFonts w:hint="eastAsia" w:ascii="宋体" w:hAnsi="宋体" w:eastAsia="宋体" w:cstheme="minorBidi"/>
          <w:snapToGrid/>
          <w:color w:val="auto"/>
          <w:kern w:val="2"/>
          <w:sz w:val="24"/>
          <w:szCs w:val="28"/>
          <w14:ligatures w14:val="standardContextual"/>
        </w:rPr>
      </w:pPr>
      <w:r>
        <w:rPr>
          <w:color w:val="auto"/>
        </w:rPr>
        <w:fldChar w:fldCharType="begin"/>
      </w:r>
      <w:r>
        <w:rPr>
          <w:color w:val="auto"/>
        </w:rPr>
        <w:instrText xml:space="preserve"> HYPERLINK \l "_Toc183959674" </w:instrText>
      </w:r>
      <w:r>
        <w:rPr>
          <w:color w:val="auto"/>
        </w:rPr>
        <w:fldChar w:fldCharType="separate"/>
      </w:r>
      <w:r>
        <w:rPr>
          <w:rStyle w:val="18"/>
          <w:rFonts w:hint="eastAsia" w:ascii="宋体" w:hAnsi="宋体" w:eastAsia="宋体"/>
          <w:b/>
          <w:bCs/>
          <w:color w:val="auto"/>
          <w:sz w:val="24"/>
          <w:szCs w:val="24"/>
        </w:rPr>
        <w:t>第二章   投标人须知</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w:instrText>
      </w:r>
      <w:r>
        <w:rPr>
          <w:rFonts w:ascii="宋体" w:hAnsi="宋体" w:eastAsia="宋体"/>
          <w:color w:val="auto"/>
          <w:sz w:val="24"/>
          <w:szCs w:val="24"/>
        </w:rPr>
        <w:instrText xml:space="preserve">PAGEREF _Toc183959674 \h</w:instrText>
      </w:r>
      <w:r>
        <w:rPr>
          <w:rFonts w:hint="eastAsia" w:ascii="宋体" w:hAnsi="宋体" w:eastAsia="宋体"/>
          <w:color w:val="auto"/>
          <w:sz w:val="24"/>
          <w:szCs w:val="24"/>
        </w:rPr>
        <w:instrText xml:space="preserve"> </w:instrText>
      </w:r>
      <w:r>
        <w:rPr>
          <w:rFonts w:ascii="宋体" w:hAnsi="宋体" w:eastAsia="宋体"/>
          <w:color w:val="auto"/>
          <w:sz w:val="24"/>
          <w:szCs w:val="24"/>
        </w:rPr>
        <w:fldChar w:fldCharType="separate"/>
      </w:r>
      <w:r>
        <w:rPr>
          <w:rFonts w:ascii="宋体" w:hAnsi="宋体" w:eastAsia="宋体"/>
          <w:color w:val="auto"/>
          <w:sz w:val="24"/>
          <w:szCs w:val="24"/>
        </w:rPr>
        <w:t>8</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14:paraId="320BA3F5">
      <w:pPr>
        <w:pStyle w:val="11"/>
        <w:tabs>
          <w:tab w:val="right" w:leader="dot" w:pos="9150"/>
        </w:tabs>
        <w:spacing w:line="480" w:lineRule="auto"/>
        <w:rPr>
          <w:rFonts w:hint="eastAsia" w:ascii="宋体" w:hAnsi="宋体" w:eastAsia="宋体" w:cstheme="minorBidi"/>
          <w:snapToGrid/>
          <w:color w:val="auto"/>
          <w:kern w:val="2"/>
          <w:sz w:val="24"/>
          <w:szCs w:val="28"/>
          <w14:ligatures w14:val="standardContextual"/>
        </w:rPr>
      </w:pPr>
      <w:r>
        <w:rPr>
          <w:color w:val="auto"/>
        </w:rPr>
        <w:fldChar w:fldCharType="begin"/>
      </w:r>
      <w:r>
        <w:rPr>
          <w:color w:val="auto"/>
        </w:rPr>
        <w:instrText xml:space="preserve"> HYPERLINK \l "_Toc183959675" </w:instrText>
      </w:r>
      <w:r>
        <w:rPr>
          <w:color w:val="auto"/>
        </w:rPr>
        <w:fldChar w:fldCharType="separate"/>
      </w:r>
      <w:r>
        <w:rPr>
          <w:rStyle w:val="18"/>
          <w:rFonts w:hint="eastAsia" w:ascii="宋体" w:hAnsi="宋体" w:eastAsia="宋体"/>
          <w:b/>
          <w:bCs/>
          <w:color w:val="auto"/>
          <w:sz w:val="24"/>
          <w:szCs w:val="24"/>
        </w:rPr>
        <w:t>第三章   资格审查</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w:instrText>
      </w:r>
      <w:r>
        <w:rPr>
          <w:rFonts w:ascii="宋体" w:hAnsi="宋体" w:eastAsia="宋体"/>
          <w:color w:val="auto"/>
          <w:sz w:val="24"/>
          <w:szCs w:val="24"/>
        </w:rPr>
        <w:instrText xml:space="preserve">PAGEREF _Toc183959675 \h</w:instrText>
      </w:r>
      <w:r>
        <w:rPr>
          <w:rFonts w:hint="eastAsia" w:ascii="宋体" w:hAnsi="宋体" w:eastAsia="宋体"/>
          <w:color w:val="auto"/>
          <w:sz w:val="24"/>
          <w:szCs w:val="24"/>
        </w:rPr>
        <w:instrText xml:space="preserve"> </w:instrText>
      </w:r>
      <w:r>
        <w:rPr>
          <w:rFonts w:ascii="宋体" w:hAnsi="宋体" w:eastAsia="宋体"/>
          <w:color w:val="auto"/>
          <w:sz w:val="24"/>
          <w:szCs w:val="24"/>
        </w:rPr>
        <w:fldChar w:fldCharType="separate"/>
      </w:r>
      <w:r>
        <w:rPr>
          <w:rFonts w:ascii="宋体" w:hAnsi="宋体" w:eastAsia="宋体"/>
          <w:color w:val="auto"/>
          <w:sz w:val="24"/>
          <w:szCs w:val="24"/>
        </w:rPr>
        <w:t>25</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14:paraId="759BD796">
      <w:pPr>
        <w:pStyle w:val="11"/>
        <w:tabs>
          <w:tab w:val="right" w:leader="dot" w:pos="9150"/>
        </w:tabs>
        <w:spacing w:line="480" w:lineRule="auto"/>
        <w:rPr>
          <w:rFonts w:hint="eastAsia" w:ascii="宋体" w:hAnsi="宋体" w:eastAsia="宋体" w:cstheme="minorBidi"/>
          <w:snapToGrid/>
          <w:color w:val="auto"/>
          <w:kern w:val="2"/>
          <w:sz w:val="24"/>
          <w:szCs w:val="28"/>
          <w14:ligatures w14:val="standardContextual"/>
        </w:rPr>
      </w:pPr>
      <w:r>
        <w:rPr>
          <w:color w:val="auto"/>
        </w:rPr>
        <w:fldChar w:fldCharType="begin"/>
      </w:r>
      <w:r>
        <w:rPr>
          <w:color w:val="auto"/>
        </w:rPr>
        <w:instrText xml:space="preserve"> HYPERLINK \l "_Toc183959676" </w:instrText>
      </w:r>
      <w:r>
        <w:rPr>
          <w:color w:val="auto"/>
        </w:rPr>
        <w:fldChar w:fldCharType="separate"/>
      </w:r>
      <w:r>
        <w:rPr>
          <w:rStyle w:val="18"/>
          <w:rFonts w:hint="eastAsia" w:ascii="宋体" w:hAnsi="宋体" w:eastAsia="宋体"/>
          <w:b/>
          <w:bCs/>
          <w:color w:val="auto"/>
          <w:sz w:val="24"/>
          <w:szCs w:val="24"/>
        </w:rPr>
        <w:t>第四章   评标程序、评标方法和评标标准</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w:instrText>
      </w:r>
      <w:r>
        <w:rPr>
          <w:rFonts w:ascii="宋体" w:hAnsi="宋体" w:eastAsia="宋体"/>
          <w:color w:val="auto"/>
          <w:sz w:val="24"/>
          <w:szCs w:val="24"/>
        </w:rPr>
        <w:instrText xml:space="preserve">PAGEREF _Toc183959676 \h</w:instrText>
      </w:r>
      <w:r>
        <w:rPr>
          <w:rFonts w:hint="eastAsia" w:ascii="宋体" w:hAnsi="宋体" w:eastAsia="宋体"/>
          <w:color w:val="auto"/>
          <w:sz w:val="24"/>
          <w:szCs w:val="24"/>
        </w:rPr>
        <w:instrText xml:space="preserve"> </w:instrText>
      </w:r>
      <w:r>
        <w:rPr>
          <w:rFonts w:ascii="宋体" w:hAnsi="宋体" w:eastAsia="宋体"/>
          <w:color w:val="auto"/>
          <w:sz w:val="24"/>
          <w:szCs w:val="24"/>
        </w:rPr>
        <w:fldChar w:fldCharType="separate"/>
      </w:r>
      <w:r>
        <w:rPr>
          <w:rFonts w:ascii="宋体" w:hAnsi="宋体" w:eastAsia="宋体"/>
          <w:color w:val="auto"/>
          <w:sz w:val="24"/>
          <w:szCs w:val="24"/>
        </w:rPr>
        <w:t>27</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14:paraId="67A1E860">
      <w:pPr>
        <w:pStyle w:val="11"/>
        <w:tabs>
          <w:tab w:val="right" w:leader="dot" w:pos="9150"/>
        </w:tabs>
        <w:spacing w:line="480" w:lineRule="auto"/>
        <w:rPr>
          <w:rFonts w:hint="eastAsia" w:ascii="宋体" w:hAnsi="宋体" w:eastAsia="宋体" w:cstheme="minorBidi"/>
          <w:snapToGrid/>
          <w:color w:val="auto"/>
          <w:kern w:val="2"/>
          <w:sz w:val="24"/>
          <w:szCs w:val="28"/>
          <w14:ligatures w14:val="standardContextual"/>
        </w:rPr>
      </w:pPr>
      <w:r>
        <w:rPr>
          <w:color w:val="auto"/>
        </w:rPr>
        <w:fldChar w:fldCharType="begin"/>
      </w:r>
      <w:r>
        <w:rPr>
          <w:color w:val="auto"/>
        </w:rPr>
        <w:instrText xml:space="preserve"> HYPERLINK \l "_Toc183959677" </w:instrText>
      </w:r>
      <w:r>
        <w:rPr>
          <w:color w:val="auto"/>
        </w:rPr>
        <w:fldChar w:fldCharType="separate"/>
      </w:r>
      <w:r>
        <w:rPr>
          <w:rStyle w:val="18"/>
          <w:rFonts w:hint="eastAsia" w:ascii="宋体" w:hAnsi="宋体" w:eastAsia="宋体"/>
          <w:b/>
          <w:bCs/>
          <w:color w:val="auto"/>
          <w:sz w:val="24"/>
          <w:szCs w:val="24"/>
        </w:rPr>
        <w:t>第五章   采购需求</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w:instrText>
      </w:r>
      <w:r>
        <w:rPr>
          <w:rFonts w:ascii="宋体" w:hAnsi="宋体" w:eastAsia="宋体"/>
          <w:color w:val="auto"/>
          <w:sz w:val="24"/>
          <w:szCs w:val="24"/>
        </w:rPr>
        <w:instrText xml:space="preserve">PAGEREF _Toc183959677 \h</w:instrText>
      </w:r>
      <w:r>
        <w:rPr>
          <w:rFonts w:hint="eastAsia" w:ascii="宋体" w:hAnsi="宋体" w:eastAsia="宋体"/>
          <w:color w:val="auto"/>
          <w:sz w:val="24"/>
          <w:szCs w:val="24"/>
        </w:rPr>
        <w:instrText xml:space="preserve"> </w:instrText>
      </w:r>
      <w:r>
        <w:rPr>
          <w:rFonts w:ascii="宋体" w:hAnsi="宋体" w:eastAsia="宋体"/>
          <w:color w:val="auto"/>
          <w:sz w:val="24"/>
          <w:szCs w:val="24"/>
        </w:rPr>
        <w:fldChar w:fldCharType="separate"/>
      </w:r>
      <w:r>
        <w:rPr>
          <w:rFonts w:ascii="宋体" w:hAnsi="宋体" w:eastAsia="宋体"/>
          <w:color w:val="auto"/>
          <w:sz w:val="24"/>
          <w:szCs w:val="24"/>
        </w:rPr>
        <w:t>35</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14:paraId="09392C0F">
      <w:pPr>
        <w:pStyle w:val="11"/>
        <w:tabs>
          <w:tab w:val="right" w:leader="dot" w:pos="9150"/>
        </w:tabs>
        <w:spacing w:line="480" w:lineRule="auto"/>
        <w:rPr>
          <w:rFonts w:hint="eastAsia" w:ascii="宋体" w:hAnsi="宋体" w:eastAsia="宋体" w:cstheme="minorBidi"/>
          <w:snapToGrid/>
          <w:color w:val="auto"/>
          <w:kern w:val="2"/>
          <w:sz w:val="24"/>
          <w:szCs w:val="28"/>
          <w14:ligatures w14:val="standardContextual"/>
        </w:rPr>
      </w:pPr>
      <w:r>
        <w:rPr>
          <w:color w:val="auto"/>
        </w:rPr>
        <w:fldChar w:fldCharType="begin"/>
      </w:r>
      <w:r>
        <w:rPr>
          <w:color w:val="auto"/>
        </w:rPr>
        <w:instrText xml:space="preserve"> HYPERLINK \l "_Toc183959678" </w:instrText>
      </w:r>
      <w:r>
        <w:rPr>
          <w:color w:val="auto"/>
        </w:rPr>
        <w:fldChar w:fldCharType="separate"/>
      </w:r>
      <w:r>
        <w:rPr>
          <w:rStyle w:val="18"/>
          <w:rFonts w:hint="eastAsia" w:ascii="宋体" w:hAnsi="宋体" w:eastAsia="宋体"/>
          <w:b/>
          <w:bCs/>
          <w:color w:val="auto"/>
          <w:sz w:val="24"/>
          <w:szCs w:val="24"/>
        </w:rPr>
        <w:t>第六章  拟签订的合同文本</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w:instrText>
      </w:r>
      <w:r>
        <w:rPr>
          <w:rFonts w:ascii="宋体" w:hAnsi="宋体" w:eastAsia="宋体"/>
          <w:color w:val="auto"/>
          <w:sz w:val="24"/>
          <w:szCs w:val="24"/>
        </w:rPr>
        <w:instrText xml:space="preserve">PAGEREF _Toc183959678 \h</w:instrText>
      </w:r>
      <w:r>
        <w:rPr>
          <w:rFonts w:hint="eastAsia" w:ascii="宋体" w:hAnsi="宋体" w:eastAsia="宋体"/>
          <w:color w:val="auto"/>
          <w:sz w:val="24"/>
          <w:szCs w:val="24"/>
        </w:rPr>
        <w:instrText xml:space="preserve"> </w:instrText>
      </w:r>
      <w:r>
        <w:rPr>
          <w:rFonts w:ascii="宋体" w:hAnsi="宋体" w:eastAsia="宋体"/>
          <w:color w:val="auto"/>
          <w:sz w:val="24"/>
          <w:szCs w:val="24"/>
        </w:rPr>
        <w:fldChar w:fldCharType="separate"/>
      </w:r>
      <w:r>
        <w:rPr>
          <w:rFonts w:ascii="宋体" w:hAnsi="宋体" w:eastAsia="宋体"/>
          <w:color w:val="auto"/>
          <w:sz w:val="24"/>
          <w:szCs w:val="24"/>
        </w:rPr>
        <w:t>56</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14:paraId="4707350B">
      <w:pPr>
        <w:pStyle w:val="11"/>
        <w:tabs>
          <w:tab w:val="right" w:leader="dot" w:pos="9150"/>
        </w:tabs>
        <w:spacing w:line="480" w:lineRule="auto"/>
        <w:rPr>
          <w:rFonts w:hint="eastAsia" w:ascii="宋体" w:hAnsi="宋体" w:eastAsia="宋体" w:cstheme="minorBidi"/>
          <w:snapToGrid/>
          <w:color w:val="auto"/>
          <w:kern w:val="2"/>
          <w:sz w:val="24"/>
          <w:szCs w:val="28"/>
          <w14:ligatures w14:val="standardContextual"/>
        </w:rPr>
      </w:pPr>
      <w:r>
        <w:rPr>
          <w:color w:val="auto"/>
        </w:rPr>
        <w:fldChar w:fldCharType="begin"/>
      </w:r>
      <w:r>
        <w:rPr>
          <w:color w:val="auto"/>
        </w:rPr>
        <w:instrText xml:space="preserve"> HYPERLINK \l "_Toc183959679" </w:instrText>
      </w:r>
      <w:r>
        <w:rPr>
          <w:color w:val="auto"/>
        </w:rPr>
        <w:fldChar w:fldCharType="separate"/>
      </w:r>
      <w:r>
        <w:rPr>
          <w:rStyle w:val="18"/>
          <w:rFonts w:hint="eastAsia" w:ascii="宋体" w:hAnsi="宋体" w:eastAsia="宋体"/>
          <w:b/>
          <w:bCs/>
          <w:color w:val="auto"/>
          <w:sz w:val="24"/>
          <w:szCs w:val="24"/>
        </w:rPr>
        <w:t>第七章   投标文件格式</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w:instrText>
      </w:r>
      <w:r>
        <w:rPr>
          <w:rFonts w:ascii="宋体" w:hAnsi="宋体" w:eastAsia="宋体"/>
          <w:color w:val="auto"/>
          <w:sz w:val="24"/>
          <w:szCs w:val="24"/>
        </w:rPr>
        <w:instrText xml:space="preserve">PAGEREF _Toc183959679 \h</w:instrText>
      </w:r>
      <w:r>
        <w:rPr>
          <w:rFonts w:hint="eastAsia" w:ascii="宋体" w:hAnsi="宋体" w:eastAsia="宋体"/>
          <w:color w:val="auto"/>
          <w:sz w:val="24"/>
          <w:szCs w:val="24"/>
        </w:rPr>
        <w:instrText xml:space="preserve"> </w:instrText>
      </w:r>
      <w:r>
        <w:rPr>
          <w:rFonts w:ascii="宋体" w:hAnsi="宋体" w:eastAsia="宋体"/>
          <w:color w:val="auto"/>
          <w:sz w:val="24"/>
          <w:szCs w:val="24"/>
        </w:rPr>
        <w:fldChar w:fldCharType="separate"/>
      </w:r>
      <w:r>
        <w:rPr>
          <w:rFonts w:ascii="宋体" w:hAnsi="宋体" w:eastAsia="宋体"/>
          <w:color w:val="auto"/>
          <w:sz w:val="24"/>
          <w:szCs w:val="24"/>
        </w:rPr>
        <w:t>57</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14:paraId="52E37C6B">
      <w:pPr>
        <w:pStyle w:val="5"/>
        <w:spacing w:line="480" w:lineRule="auto"/>
        <w:rPr>
          <w:rFonts w:hAnsi="宋体"/>
          <w:color w:val="auto"/>
        </w:rPr>
      </w:pPr>
      <w:r>
        <w:rPr>
          <w:rFonts w:hAnsi="宋体"/>
          <w:color w:val="auto"/>
          <w:sz w:val="32"/>
          <w:szCs w:val="22"/>
        </w:rPr>
        <w:fldChar w:fldCharType="end"/>
      </w:r>
    </w:p>
    <w:p w14:paraId="2328EBA5">
      <w:pPr>
        <w:pStyle w:val="5"/>
        <w:spacing w:line="360" w:lineRule="auto"/>
        <w:rPr>
          <w:rFonts w:hAnsi="宋体"/>
          <w:color w:val="auto"/>
        </w:rPr>
      </w:pPr>
    </w:p>
    <w:p w14:paraId="01861D22">
      <w:pPr>
        <w:pStyle w:val="5"/>
        <w:spacing w:line="360" w:lineRule="auto"/>
        <w:rPr>
          <w:rFonts w:hAnsi="宋体"/>
          <w:color w:val="auto"/>
        </w:rPr>
      </w:pPr>
    </w:p>
    <w:p w14:paraId="74AB96A4">
      <w:pPr>
        <w:pStyle w:val="5"/>
        <w:spacing w:line="360" w:lineRule="auto"/>
        <w:rPr>
          <w:rFonts w:hAnsi="宋体"/>
          <w:color w:val="auto"/>
        </w:rPr>
      </w:pPr>
    </w:p>
    <w:p w14:paraId="4F273492">
      <w:pPr>
        <w:pStyle w:val="5"/>
        <w:spacing w:line="360" w:lineRule="auto"/>
        <w:rPr>
          <w:rFonts w:hAnsi="宋体"/>
          <w:color w:val="auto"/>
        </w:rPr>
      </w:pPr>
    </w:p>
    <w:p w14:paraId="70313385">
      <w:pPr>
        <w:pStyle w:val="5"/>
        <w:spacing w:line="360" w:lineRule="auto"/>
        <w:rPr>
          <w:rFonts w:hAnsi="宋体"/>
          <w:color w:val="auto"/>
        </w:rPr>
      </w:pPr>
    </w:p>
    <w:p w14:paraId="3D4C44E8">
      <w:pPr>
        <w:pStyle w:val="5"/>
        <w:spacing w:line="360" w:lineRule="auto"/>
        <w:rPr>
          <w:rFonts w:hAnsi="宋体"/>
          <w:color w:val="auto"/>
        </w:rPr>
      </w:pPr>
    </w:p>
    <w:p w14:paraId="529468E4">
      <w:pPr>
        <w:pStyle w:val="5"/>
        <w:spacing w:line="360" w:lineRule="auto"/>
        <w:rPr>
          <w:rFonts w:hAnsi="宋体"/>
          <w:color w:val="auto"/>
        </w:rPr>
      </w:pPr>
    </w:p>
    <w:p w14:paraId="12D502F9">
      <w:pPr>
        <w:pStyle w:val="5"/>
        <w:spacing w:line="360" w:lineRule="auto"/>
        <w:ind w:left="0" w:leftChars="0" w:firstLine="0" w:firstLineChars="0"/>
        <w:rPr>
          <w:rFonts w:hAnsi="宋体"/>
          <w:color w:val="auto"/>
        </w:rPr>
      </w:pPr>
    </w:p>
    <w:p w14:paraId="6D03B5E1">
      <w:pPr>
        <w:rPr>
          <w:rFonts w:hint="eastAsia" w:hAnsi="宋体"/>
          <w:b/>
          <w:bCs/>
          <w:color w:val="auto"/>
          <w:sz w:val="36"/>
          <w:szCs w:val="36"/>
        </w:rPr>
      </w:pPr>
      <w:bookmarkStart w:id="0" w:name="_Toc183959673"/>
      <w:bookmarkStart w:id="1" w:name="_Toc166149868"/>
      <w:bookmarkStart w:id="2" w:name="_Toc148096340"/>
      <w:r>
        <w:rPr>
          <w:rFonts w:hint="eastAsia" w:hAnsi="宋体"/>
          <w:b/>
          <w:bCs/>
          <w:color w:val="auto"/>
          <w:sz w:val="36"/>
          <w:szCs w:val="36"/>
        </w:rPr>
        <w:br w:type="page"/>
      </w:r>
    </w:p>
    <w:p w14:paraId="636319F3">
      <w:pPr>
        <w:pStyle w:val="5"/>
        <w:spacing w:line="360" w:lineRule="auto"/>
        <w:jc w:val="center"/>
        <w:outlineLvl w:val="0"/>
        <w:rPr>
          <w:rFonts w:hint="eastAsia" w:hAnsi="宋体"/>
          <w:b/>
          <w:bCs/>
          <w:color w:val="auto"/>
          <w:sz w:val="36"/>
          <w:szCs w:val="36"/>
        </w:rPr>
      </w:pPr>
      <w:r>
        <w:rPr>
          <w:rFonts w:hint="eastAsia" w:hAnsi="宋体"/>
          <w:b/>
          <w:bCs/>
          <w:color w:val="auto"/>
          <w:sz w:val="36"/>
          <w:szCs w:val="36"/>
        </w:rPr>
        <w:t>第一章</w:t>
      </w:r>
      <w:r>
        <w:rPr>
          <w:rFonts w:hAnsi="宋体"/>
          <w:b/>
          <w:bCs/>
          <w:color w:val="auto"/>
          <w:sz w:val="36"/>
          <w:szCs w:val="36"/>
        </w:rPr>
        <w:t xml:space="preserve">   </w:t>
      </w:r>
      <w:r>
        <w:rPr>
          <w:rFonts w:hint="eastAsia" w:hAnsi="宋体"/>
          <w:b/>
          <w:bCs/>
          <w:color w:val="auto"/>
          <w:sz w:val="36"/>
          <w:szCs w:val="36"/>
        </w:rPr>
        <w:t>投标邀请</w:t>
      </w:r>
      <w:bookmarkEnd w:id="0"/>
      <w:bookmarkEnd w:id="1"/>
      <w:bookmarkEnd w:id="2"/>
    </w:p>
    <w:p w14:paraId="40C9438F">
      <w:pPr>
        <w:spacing w:line="360" w:lineRule="auto"/>
        <w:outlineLvl w:val="1"/>
        <w:rPr>
          <w:rFonts w:hint="eastAsia" w:ascii="宋体" w:hAnsi="宋体" w:eastAsia="宋体"/>
          <w:b/>
          <w:bCs/>
          <w:color w:val="auto"/>
          <w:sz w:val="24"/>
          <w:szCs w:val="24"/>
        </w:rPr>
      </w:pPr>
      <w:bookmarkStart w:id="3" w:name="_Toc148096341"/>
      <w:r>
        <w:rPr>
          <w:rFonts w:hint="eastAsia" w:ascii="宋体" w:hAnsi="宋体" w:eastAsia="宋体"/>
          <w:b/>
          <w:bCs/>
          <w:color w:val="auto"/>
          <w:sz w:val="24"/>
          <w:szCs w:val="24"/>
        </w:rPr>
        <w:t>一、项目基本情况</w:t>
      </w:r>
      <w:bookmarkEnd w:id="3"/>
    </w:p>
    <w:p w14:paraId="7C76F7C9">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1.项目编号：</w:t>
      </w:r>
      <w:r>
        <w:rPr>
          <w:rFonts w:hint="eastAsia" w:ascii="宋体" w:hAnsi="宋体" w:eastAsia="宋体" w:cs="宋体"/>
          <w:color w:val="auto"/>
          <w:sz w:val="24"/>
          <w:szCs w:val="24"/>
          <w:lang w:eastAsia="zh-CN"/>
        </w:rPr>
        <w:t>ZC-FW-2412</w:t>
      </w:r>
    </w:p>
    <w:p w14:paraId="7789BBED">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2.项目名称：</w:t>
      </w:r>
      <w:r>
        <w:rPr>
          <w:rFonts w:hint="eastAsia" w:ascii="宋体" w:hAnsi="宋体" w:eastAsia="宋体" w:cs="宋体"/>
          <w:color w:val="auto"/>
          <w:sz w:val="24"/>
          <w:szCs w:val="24"/>
          <w:lang w:eastAsia="zh-CN"/>
        </w:rPr>
        <w:t>怀柔应急备用水源工程自动化控制系统等保保障</w:t>
      </w:r>
      <w:r>
        <w:rPr>
          <w:rFonts w:hint="eastAsia" w:ascii="宋体" w:hAnsi="宋体" w:eastAsia="宋体"/>
          <w:color w:val="auto"/>
          <w:sz w:val="24"/>
          <w:szCs w:val="24"/>
        </w:rPr>
        <w:t xml:space="preserve"> </w:t>
      </w:r>
    </w:p>
    <w:p w14:paraId="3AD5899C">
      <w:pPr>
        <w:spacing w:line="360" w:lineRule="auto"/>
        <w:ind w:firstLine="480" w:firstLineChars="200"/>
        <w:rPr>
          <w:rFonts w:hint="eastAsia" w:ascii="宋体" w:hAnsi="宋体" w:eastAsia="宋体"/>
          <w:color w:val="auto"/>
          <w:sz w:val="24"/>
          <w:szCs w:val="24"/>
          <w:highlight w:val="yellow"/>
          <w:lang w:eastAsia="zh-CN"/>
        </w:rPr>
      </w:pPr>
      <w:r>
        <w:rPr>
          <w:rFonts w:hint="eastAsia" w:ascii="宋体" w:hAnsi="宋体" w:eastAsia="宋体"/>
          <w:color w:val="auto"/>
          <w:sz w:val="24"/>
          <w:szCs w:val="24"/>
        </w:rPr>
        <w:t>3.</w:t>
      </w:r>
      <w:r>
        <w:rPr>
          <w:rFonts w:hint="eastAsia" w:ascii="宋体" w:hAnsi="宋体" w:eastAsia="宋体"/>
          <w:color w:val="auto"/>
          <w:sz w:val="24"/>
          <w:szCs w:val="24"/>
          <w:highlight w:val="none"/>
        </w:rPr>
        <w:t>项目预算金额：</w:t>
      </w:r>
      <w:r>
        <w:rPr>
          <w:rFonts w:hint="eastAsia" w:ascii="宋体" w:hAnsi="宋体" w:eastAsia="宋体" w:cs="宋体"/>
          <w:b w:val="0"/>
          <w:bCs/>
          <w:color w:val="auto"/>
          <w:sz w:val="24"/>
          <w:highlight w:val="none"/>
          <w:lang w:val="en-US" w:eastAsia="zh-CN" w:bidi="ar"/>
        </w:rPr>
        <w:t>109.6872</w:t>
      </w:r>
      <w:r>
        <w:rPr>
          <w:rFonts w:hint="eastAsia" w:ascii="宋体" w:hAnsi="宋体" w:eastAsia="宋体"/>
          <w:color w:val="auto"/>
          <w:sz w:val="24"/>
          <w:szCs w:val="24"/>
          <w:highlight w:val="none"/>
        </w:rPr>
        <w:t>万元、项目最高限价(如有)：</w:t>
      </w:r>
      <w:r>
        <w:rPr>
          <w:rFonts w:hint="eastAsia" w:ascii="宋体" w:hAnsi="宋体" w:eastAsia="宋体" w:cs="宋体"/>
          <w:b w:val="0"/>
          <w:bCs/>
          <w:color w:val="auto"/>
          <w:sz w:val="24"/>
          <w:highlight w:val="none"/>
          <w:lang w:val="en-US" w:eastAsia="zh-CN" w:bidi="ar"/>
        </w:rPr>
        <w:t>109.6872</w:t>
      </w:r>
      <w:r>
        <w:rPr>
          <w:rFonts w:hint="eastAsia" w:ascii="宋体" w:hAnsi="宋体" w:eastAsia="宋体"/>
          <w:color w:val="auto"/>
          <w:sz w:val="24"/>
          <w:szCs w:val="24"/>
          <w:highlight w:val="none"/>
        </w:rPr>
        <w:t>万元</w:t>
      </w:r>
      <w:r>
        <w:rPr>
          <w:rFonts w:hint="eastAsia" w:ascii="宋体" w:hAnsi="宋体" w:eastAsia="宋体"/>
          <w:color w:val="auto"/>
          <w:sz w:val="24"/>
          <w:szCs w:val="24"/>
          <w:highlight w:val="none"/>
          <w:lang w:eastAsia="zh-CN"/>
        </w:rPr>
        <w:t>。</w:t>
      </w:r>
    </w:p>
    <w:p w14:paraId="49EE999C">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4.采购需求：</w:t>
      </w:r>
    </w:p>
    <w:tbl>
      <w:tblPr>
        <w:tblStyle w:val="14"/>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747"/>
        <w:gridCol w:w="1547"/>
        <w:gridCol w:w="857"/>
        <w:gridCol w:w="4642"/>
      </w:tblGrid>
      <w:tr w14:paraId="1B47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90" w:type="pct"/>
            <w:vAlign w:val="center"/>
          </w:tcPr>
          <w:p w14:paraId="48D3B0C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包号</w:t>
            </w:r>
          </w:p>
        </w:tc>
        <w:tc>
          <w:tcPr>
            <w:tcW w:w="935" w:type="pct"/>
            <w:vAlign w:val="center"/>
          </w:tcPr>
          <w:p w14:paraId="2A187B1C">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标的名称</w:t>
            </w:r>
          </w:p>
        </w:tc>
        <w:tc>
          <w:tcPr>
            <w:tcW w:w="828" w:type="pct"/>
            <w:vAlign w:val="center"/>
          </w:tcPr>
          <w:p w14:paraId="59C9719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采购包预算金额（万元）</w:t>
            </w:r>
          </w:p>
        </w:tc>
        <w:tc>
          <w:tcPr>
            <w:tcW w:w="459" w:type="pct"/>
            <w:vAlign w:val="center"/>
          </w:tcPr>
          <w:p w14:paraId="626909B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2485" w:type="pct"/>
            <w:vAlign w:val="center"/>
          </w:tcPr>
          <w:p w14:paraId="1B00FF1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简要技术需求或服务要求</w:t>
            </w:r>
          </w:p>
        </w:tc>
      </w:tr>
      <w:tr w14:paraId="1D50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vAlign w:val="center"/>
          </w:tcPr>
          <w:p w14:paraId="17FF046B">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01</w:t>
            </w:r>
          </w:p>
        </w:tc>
        <w:tc>
          <w:tcPr>
            <w:tcW w:w="935" w:type="pct"/>
            <w:vAlign w:val="center"/>
          </w:tcPr>
          <w:p w14:paraId="3824C8F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怀柔应急备用水源工程自动化控制系统等保保障</w:t>
            </w:r>
          </w:p>
        </w:tc>
        <w:tc>
          <w:tcPr>
            <w:tcW w:w="828" w:type="pct"/>
            <w:vAlign w:val="center"/>
          </w:tcPr>
          <w:p w14:paraId="4B01987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109.6872</w:t>
            </w:r>
          </w:p>
        </w:tc>
        <w:tc>
          <w:tcPr>
            <w:tcW w:w="459" w:type="pct"/>
            <w:vAlign w:val="center"/>
          </w:tcPr>
          <w:p w14:paraId="760DC8B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85" w:type="pct"/>
            <w:vAlign w:val="center"/>
          </w:tcPr>
          <w:p w14:paraId="33CDF5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CN"/>
              </w:rPr>
              <w:t>怀柔应急备用水源工程自动化控制系统等保保障包括</w:t>
            </w:r>
            <w:r>
              <w:rPr>
                <w:rFonts w:hint="eastAsia" w:ascii="宋体" w:hAnsi="宋体" w:eastAsia="宋体" w:cs="宋体"/>
                <w:color w:val="auto"/>
                <w:kern w:val="2"/>
                <w:sz w:val="24"/>
                <w:szCs w:val="24"/>
                <w:highlight w:val="none"/>
                <w:lang w:val="en-US" w:eastAsia="zh-CN"/>
              </w:rPr>
              <w:t>软硬件购置</w:t>
            </w:r>
            <w:r>
              <w:rPr>
                <w:rFonts w:hint="eastAsia" w:ascii="宋体" w:hAnsi="宋体" w:eastAsia="宋体" w:cs="宋体"/>
                <w:color w:val="auto"/>
                <w:kern w:val="2"/>
                <w:sz w:val="24"/>
                <w:szCs w:val="24"/>
                <w:highlight w:val="none"/>
                <w:lang w:val="zh-CN"/>
              </w:rPr>
              <w:t>和网络安全设备维护</w:t>
            </w:r>
            <w:r>
              <w:rPr>
                <w:rFonts w:hint="eastAsia" w:ascii="宋体" w:hAnsi="宋体" w:eastAsia="宋体" w:cs="宋体"/>
                <w:color w:val="auto"/>
                <w:kern w:val="2"/>
                <w:sz w:val="24"/>
                <w:szCs w:val="24"/>
                <w:highlight w:val="none"/>
                <w:lang w:val="en-US" w:eastAsia="zh-CN"/>
              </w:rPr>
              <w:t>两</w:t>
            </w:r>
            <w:r>
              <w:rPr>
                <w:rFonts w:hint="eastAsia" w:ascii="宋体" w:hAnsi="宋体" w:eastAsia="宋体" w:cs="宋体"/>
                <w:color w:val="auto"/>
                <w:kern w:val="2"/>
                <w:sz w:val="24"/>
                <w:szCs w:val="24"/>
                <w:highlight w:val="none"/>
                <w:lang w:val="zh-CN"/>
              </w:rPr>
              <w:t>部分。</w:t>
            </w:r>
            <w:r>
              <w:rPr>
                <w:rFonts w:hint="eastAsia" w:ascii="宋体" w:hAnsi="宋体" w:eastAsia="宋体" w:cs="宋体"/>
                <w:color w:val="auto"/>
                <w:sz w:val="24"/>
                <w:szCs w:val="24"/>
                <w:highlight w:val="none"/>
              </w:rPr>
              <w:t>具体详见采购需求。</w:t>
            </w:r>
          </w:p>
        </w:tc>
      </w:tr>
    </w:tbl>
    <w:p w14:paraId="4CADEA0F">
      <w:pPr>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eastAsia="宋体"/>
          <w:color w:val="auto"/>
          <w:sz w:val="24"/>
          <w:szCs w:val="24"/>
        </w:rPr>
        <w:t>5.合同履行期限：</w:t>
      </w:r>
      <w:r>
        <w:rPr>
          <w:rFonts w:hint="eastAsia" w:ascii="宋体" w:hAnsi="宋体" w:eastAsia="宋体" w:cs="宋体"/>
          <w:color w:val="auto"/>
          <w:sz w:val="24"/>
          <w:szCs w:val="24"/>
          <w:u w:val="single"/>
          <w:lang w:eastAsia="zh-CN"/>
        </w:rPr>
        <w:t>合同签订之日起一年。</w:t>
      </w:r>
    </w:p>
    <w:p w14:paraId="08C3DFFF">
      <w:pPr>
        <w:tabs>
          <w:tab w:val="left" w:pos="7006"/>
        </w:tabs>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6.本项目是否接受联合体投标： □是  ■否。</w:t>
      </w:r>
      <w:r>
        <w:rPr>
          <w:rFonts w:hint="eastAsia" w:ascii="宋体" w:hAnsi="宋体" w:eastAsia="宋体"/>
          <w:color w:val="auto"/>
          <w:sz w:val="24"/>
          <w:szCs w:val="24"/>
        </w:rPr>
        <w:tab/>
      </w:r>
    </w:p>
    <w:p w14:paraId="1952B047">
      <w:pPr>
        <w:spacing w:line="360" w:lineRule="auto"/>
        <w:outlineLvl w:val="1"/>
        <w:rPr>
          <w:rFonts w:hint="eastAsia" w:ascii="宋体" w:hAnsi="宋体" w:eastAsia="宋体"/>
          <w:b/>
          <w:bCs/>
          <w:color w:val="auto"/>
          <w:sz w:val="24"/>
          <w:szCs w:val="24"/>
        </w:rPr>
      </w:pPr>
      <w:bookmarkStart w:id="4" w:name="_Toc148096342"/>
      <w:r>
        <w:rPr>
          <w:rFonts w:hint="eastAsia" w:ascii="宋体" w:hAnsi="宋体" w:eastAsia="宋体"/>
          <w:b/>
          <w:bCs/>
          <w:color w:val="auto"/>
          <w:sz w:val="24"/>
          <w:szCs w:val="24"/>
        </w:rPr>
        <w:t>二、申请人的资格要求（须同时满足）</w:t>
      </w:r>
      <w:bookmarkEnd w:id="4"/>
    </w:p>
    <w:p w14:paraId="19DBAA35">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1.满足《中华人民共和国政府采购法》第二十二条规定；</w:t>
      </w:r>
    </w:p>
    <w:p w14:paraId="5D942FED">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2.落实政府采购政策需满足的资格要求：</w:t>
      </w:r>
    </w:p>
    <w:p w14:paraId="2955A4AA">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2.1</w:t>
      </w:r>
      <w:r>
        <w:rPr>
          <w:rFonts w:ascii="宋体" w:hAnsi="宋体" w:eastAsia="宋体"/>
          <w:color w:val="auto"/>
          <w:sz w:val="24"/>
          <w:szCs w:val="24"/>
        </w:rPr>
        <w:t xml:space="preserve"> </w:t>
      </w:r>
      <w:r>
        <w:rPr>
          <w:rFonts w:hint="eastAsia" w:ascii="宋体" w:hAnsi="宋体" w:eastAsia="宋体"/>
          <w:color w:val="auto"/>
          <w:sz w:val="24"/>
          <w:szCs w:val="24"/>
        </w:rPr>
        <w:t>中小企业政策</w:t>
      </w:r>
    </w:p>
    <w:p w14:paraId="5069E824">
      <w:pPr>
        <w:spacing w:line="360" w:lineRule="auto"/>
        <w:ind w:firstLine="420" w:firstLineChars="200"/>
        <w:rPr>
          <w:rFonts w:hint="eastAsia" w:ascii="宋体" w:hAnsi="宋体" w:eastAsia="宋体"/>
          <w:color w:val="auto"/>
          <w:sz w:val="24"/>
        </w:rPr>
      </w:pPr>
      <w:r>
        <w:rPr>
          <w:rFonts w:ascii="宋体" w:hAnsi="宋体" w:eastAsia="宋体"/>
          <w:color w:val="auto"/>
        </w:rPr>
        <w:t>□</w:t>
      </w:r>
      <w:r>
        <w:rPr>
          <w:rFonts w:ascii="宋体" w:hAnsi="宋体" w:eastAsia="宋体"/>
          <w:color w:val="auto"/>
          <w:sz w:val="24"/>
        </w:rPr>
        <w:t>本项目不专门面向中小企业预留采购份额。</w:t>
      </w:r>
    </w:p>
    <w:p w14:paraId="16DFD96C">
      <w:pPr>
        <w:spacing w:line="360" w:lineRule="auto"/>
        <w:ind w:firstLine="420" w:firstLineChars="200"/>
        <w:rPr>
          <w:rFonts w:ascii="宋体" w:hAnsi="宋体" w:eastAsia="宋体"/>
          <w:color w:val="auto"/>
          <w:sz w:val="24"/>
        </w:rPr>
      </w:pPr>
      <w:r>
        <w:rPr>
          <w:rFonts w:hint="eastAsia" w:ascii="宋体" w:hAnsi="宋体" w:eastAsia="宋体"/>
          <w:color w:val="auto"/>
        </w:rPr>
        <w:t>■</w:t>
      </w:r>
      <w:r>
        <w:rPr>
          <w:rFonts w:ascii="宋体" w:hAnsi="宋体" w:eastAsia="宋体"/>
          <w:color w:val="auto"/>
          <w:sz w:val="24"/>
        </w:rPr>
        <w:t xml:space="preserve">本项目专门面向  </w:t>
      </w:r>
      <w:r>
        <w:rPr>
          <w:rFonts w:hint="eastAsia" w:ascii="宋体" w:hAnsi="宋体" w:eastAsia="宋体"/>
          <w:color w:val="auto"/>
        </w:rPr>
        <w:t>■</w:t>
      </w:r>
      <w:r>
        <w:rPr>
          <w:rFonts w:ascii="宋体" w:hAnsi="宋体" w:eastAsia="宋体"/>
          <w:color w:val="auto"/>
          <w:sz w:val="24"/>
        </w:rPr>
        <w:t xml:space="preserve">中小  </w:t>
      </w:r>
      <w:r>
        <w:rPr>
          <w:rFonts w:ascii="宋体" w:hAnsi="宋体" w:eastAsia="宋体"/>
          <w:color w:val="auto"/>
        </w:rPr>
        <w:t>□</w:t>
      </w:r>
      <w:r>
        <w:rPr>
          <w:rFonts w:ascii="宋体" w:hAnsi="宋体" w:eastAsia="宋体"/>
          <w:color w:val="auto"/>
          <w:sz w:val="24"/>
        </w:rPr>
        <w:t>小微企业  采购。即：提供的货物全部由符合政策要求的中小/小微企业制造、服务全部由符合政策要求的中小/小微企业承接。</w:t>
      </w:r>
    </w:p>
    <w:p w14:paraId="15F11E76">
      <w:pPr>
        <w:pStyle w:val="13"/>
        <w:rPr>
          <w:rFonts w:hint="eastAsia"/>
        </w:rPr>
      </w:pPr>
    </w:p>
    <w:p w14:paraId="7C41EFC2">
      <w:pPr>
        <w:spacing w:line="360" w:lineRule="auto"/>
        <w:ind w:firstLine="420" w:firstLineChars="200"/>
        <w:rPr>
          <w:rFonts w:hint="eastAsia" w:ascii="宋体" w:hAnsi="宋体" w:eastAsia="宋体"/>
          <w:color w:val="auto"/>
          <w:sz w:val="24"/>
        </w:rPr>
      </w:pPr>
      <w:r>
        <w:rPr>
          <w:rFonts w:ascii="宋体" w:hAnsi="宋体" w:eastAsia="宋体"/>
          <w:color w:val="auto"/>
        </w:rPr>
        <w:t>□</w:t>
      </w:r>
      <w:r>
        <w:rPr>
          <w:rFonts w:ascii="宋体" w:hAnsi="宋体" w:eastAsia="宋体"/>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eastAsia="宋体"/>
          <w:color w:val="auto"/>
          <w:sz w:val="24"/>
          <w:u w:val="single"/>
        </w:rPr>
        <w:t>____/___</w:t>
      </w:r>
      <w:r>
        <w:rPr>
          <w:rFonts w:hint="eastAsia" w:ascii="宋体" w:hAnsi="宋体" w:eastAsia="宋体"/>
          <w:color w:val="auto"/>
          <w:sz w:val="24"/>
        </w:rPr>
        <w:t>。</w:t>
      </w:r>
    </w:p>
    <w:p w14:paraId="14B96CD6">
      <w:pPr>
        <w:spacing w:line="360" w:lineRule="auto"/>
        <w:ind w:firstLine="480" w:firstLineChars="200"/>
        <w:rPr>
          <w:rFonts w:hint="eastAsia" w:ascii="宋体" w:hAnsi="宋体" w:eastAsia="宋体"/>
          <w:color w:val="auto"/>
          <w:sz w:val="24"/>
        </w:rPr>
      </w:pPr>
      <w:r>
        <w:rPr>
          <w:rFonts w:ascii="宋体" w:hAnsi="宋体" w:eastAsia="宋体"/>
          <w:color w:val="auto"/>
          <w:sz w:val="24"/>
        </w:rPr>
        <w:t>2.2 其它落实政府采购政策的资格要求（如有）：</w:t>
      </w:r>
      <w:r>
        <w:rPr>
          <w:rFonts w:ascii="宋体" w:hAnsi="宋体" w:eastAsia="宋体"/>
          <w:color w:val="auto"/>
          <w:sz w:val="24"/>
          <w:u w:val="single"/>
        </w:rPr>
        <w:t xml:space="preserve"> ___/___</w:t>
      </w:r>
      <w:r>
        <w:rPr>
          <w:rFonts w:hint="eastAsia" w:ascii="宋体" w:hAnsi="宋体" w:eastAsia="宋体"/>
          <w:color w:val="auto"/>
          <w:sz w:val="24"/>
        </w:rPr>
        <w:t>。</w:t>
      </w:r>
    </w:p>
    <w:p w14:paraId="4216AB3B">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3.本项目的特定资格要求：</w:t>
      </w:r>
    </w:p>
    <w:p w14:paraId="36707E35">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3.1</w:t>
      </w:r>
      <w:r>
        <w:rPr>
          <w:rFonts w:ascii="宋体" w:hAnsi="宋体" w:eastAsia="宋体"/>
          <w:color w:val="auto"/>
          <w:sz w:val="24"/>
          <w:szCs w:val="24"/>
        </w:rPr>
        <w:t xml:space="preserve"> </w:t>
      </w:r>
      <w:r>
        <w:rPr>
          <w:rFonts w:hint="eastAsia" w:ascii="宋体" w:hAnsi="宋体" w:eastAsia="宋体"/>
          <w:color w:val="auto"/>
          <w:sz w:val="24"/>
          <w:szCs w:val="24"/>
        </w:rPr>
        <w:t>本项目是否属于政府购买服务：</w:t>
      </w:r>
    </w:p>
    <w:p w14:paraId="62FD67C1">
      <w:pPr>
        <w:spacing w:line="360" w:lineRule="auto"/>
        <w:ind w:firstLine="960" w:firstLineChars="400"/>
        <w:rPr>
          <w:rFonts w:hint="eastAsia" w:ascii="宋体" w:hAnsi="宋体" w:eastAsia="宋体"/>
          <w:color w:val="auto"/>
          <w:sz w:val="24"/>
          <w:szCs w:val="24"/>
        </w:rPr>
      </w:pPr>
      <w:r>
        <w:rPr>
          <w:rFonts w:hint="eastAsia" w:ascii="宋体" w:hAnsi="宋体" w:eastAsia="宋体"/>
          <w:color w:val="auto"/>
          <w:sz w:val="24"/>
          <w:szCs w:val="24"/>
        </w:rPr>
        <w:t>■否</w:t>
      </w:r>
    </w:p>
    <w:p w14:paraId="5DAF0ADB">
      <w:pPr>
        <w:spacing w:line="360" w:lineRule="auto"/>
        <w:ind w:firstLine="960" w:firstLineChars="400"/>
        <w:rPr>
          <w:rFonts w:hint="eastAsia" w:ascii="宋体" w:hAnsi="宋体" w:eastAsia="宋体"/>
          <w:color w:val="auto"/>
          <w:sz w:val="24"/>
          <w:szCs w:val="24"/>
        </w:rPr>
      </w:pPr>
      <w:r>
        <w:rPr>
          <w:rFonts w:hint="eastAsia" w:ascii="宋体" w:hAnsi="宋体" w:eastAsia="宋体"/>
          <w:color w:val="auto"/>
          <w:sz w:val="24"/>
          <w:szCs w:val="24"/>
        </w:rPr>
        <w:t>□是，公益一类事业单位、使用事业编制且由财政拨款保障的群团组织，不得作为承接主体；</w:t>
      </w:r>
    </w:p>
    <w:p w14:paraId="68BCE004">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rPr>
        <w:t>3.2</w:t>
      </w:r>
      <w:r>
        <w:rPr>
          <w:rFonts w:ascii="宋体" w:hAnsi="宋体" w:eastAsia="宋体"/>
          <w:color w:val="auto"/>
          <w:sz w:val="24"/>
          <w:szCs w:val="24"/>
        </w:rPr>
        <w:t xml:space="preserve"> </w:t>
      </w:r>
      <w:r>
        <w:rPr>
          <w:rFonts w:hint="eastAsia" w:ascii="宋体" w:hAnsi="宋体" w:eastAsia="宋体"/>
          <w:color w:val="auto"/>
          <w:sz w:val="24"/>
          <w:szCs w:val="24"/>
        </w:rPr>
        <w:t>其他特定资格要求</w:t>
      </w:r>
      <w:bookmarkStart w:id="5" w:name="OLE_LINK1"/>
      <w:r>
        <w:rPr>
          <w:rFonts w:hint="eastAsia" w:ascii="宋体" w:hAnsi="宋体" w:eastAsia="宋体"/>
          <w:color w:val="auto"/>
          <w:sz w:val="24"/>
          <w:szCs w:val="24"/>
        </w:rPr>
        <w:t>：</w:t>
      </w:r>
      <w:r>
        <w:rPr>
          <w:rFonts w:hint="eastAsia" w:ascii="宋体" w:hAnsi="宋体" w:eastAsia="宋体"/>
          <w:color w:val="auto"/>
          <w:sz w:val="24"/>
          <w:szCs w:val="24"/>
          <w:lang w:val="en-US" w:eastAsia="zh-CN"/>
        </w:rPr>
        <w:t>/</w:t>
      </w:r>
    </w:p>
    <w:bookmarkEnd w:id="5"/>
    <w:p w14:paraId="7989E27C">
      <w:pPr>
        <w:spacing w:line="360" w:lineRule="auto"/>
        <w:outlineLvl w:val="1"/>
        <w:rPr>
          <w:rFonts w:hint="eastAsia" w:ascii="宋体" w:hAnsi="宋体" w:eastAsia="宋体"/>
          <w:b/>
          <w:bCs/>
          <w:color w:val="auto"/>
          <w:sz w:val="24"/>
          <w:szCs w:val="24"/>
        </w:rPr>
      </w:pPr>
      <w:bookmarkStart w:id="6" w:name="_Toc148096343"/>
      <w:r>
        <w:rPr>
          <w:rFonts w:hint="eastAsia" w:ascii="宋体" w:hAnsi="宋体" w:eastAsia="宋体"/>
          <w:b/>
          <w:bCs/>
          <w:color w:val="auto"/>
          <w:sz w:val="24"/>
          <w:szCs w:val="24"/>
        </w:rPr>
        <w:t>三、获取招标文件</w:t>
      </w:r>
      <w:bookmarkEnd w:id="6"/>
    </w:p>
    <w:p w14:paraId="70D0784B">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1.时间</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1月4</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1月10</w:t>
      </w:r>
      <w:bookmarkStart w:id="93" w:name="_GoBack"/>
      <w:bookmarkEnd w:id="93"/>
      <w:r>
        <w:rPr>
          <w:rFonts w:hint="eastAsia" w:ascii="宋体" w:hAnsi="宋体" w:eastAsia="宋体" w:cs="宋体"/>
          <w:color w:val="auto"/>
          <w:sz w:val="24"/>
          <w:szCs w:val="24"/>
          <w:highlight w:val="none"/>
        </w:rPr>
        <w:t>日</w:t>
      </w:r>
      <w:r>
        <w:rPr>
          <w:rFonts w:hint="eastAsia" w:ascii="宋体" w:hAnsi="宋体" w:eastAsia="宋体"/>
          <w:color w:val="auto"/>
          <w:sz w:val="24"/>
          <w:szCs w:val="24"/>
          <w:highlight w:val="none"/>
        </w:rPr>
        <w:t>，每</w:t>
      </w:r>
      <w:r>
        <w:rPr>
          <w:rFonts w:hint="eastAsia" w:ascii="宋体" w:hAnsi="宋体" w:eastAsia="宋体"/>
          <w:color w:val="auto"/>
          <w:sz w:val="24"/>
          <w:szCs w:val="24"/>
        </w:rPr>
        <w:t>天上午9:00至12:00，下午13:00至16:00(北京时间，法定节假日除外)。</w:t>
      </w:r>
    </w:p>
    <w:p w14:paraId="371F0323">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2.地点：北京市政府采购电子交易平台</w:t>
      </w:r>
    </w:p>
    <w:p w14:paraId="548D8648">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 xml:space="preserve">3.方式：供应商使用CA数字证书或电子营业执照登录北京市政府采购电子交易平台( </w:t>
      </w:r>
      <w:r>
        <w:rPr>
          <w:color w:val="auto"/>
        </w:rPr>
        <w:fldChar w:fldCharType="begin"/>
      </w:r>
      <w:r>
        <w:rPr>
          <w:color w:val="auto"/>
        </w:rPr>
        <w:instrText xml:space="preserve"> HYPERLINK "http://zbcg-bjzc.zhongcy.com/bjczj-portal-site/index.html" \l "/home" </w:instrText>
      </w:r>
      <w:r>
        <w:rPr>
          <w:color w:val="auto"/>
        </w:rPr>
        <w:fldChar w:fldCharType="separate"/>
      </w:r>
      <w:r>
        <w:rPr>
          <w:rFonts w:hint="eastAsia" w:ascii="宋体" w:hAnsi="宋体" w:eastAsia="宋体"/>
          <w:color w:val="auto"/>
          <w:sz w:val="24"/>
          <w:szCs w:val="24"/>
        </w:rPr>
        <w:t>http://zbcg-bjzc.zhongcy.com/bjczj-portal-site/index.html#/home</w:t>
      </w:r>
      <w:r>
        <w:rPr>
          <w:rFonts w:hint="eastAsia" w:ascii="宋体" w:hAnsi="宋体" w:eastAsia="宋体"/>
          <w:color w:val="auto"/>
          <w:sz w:val="24"/>
          <w:szCs w:val="24"/>
        </w:rPr>
        <w:fldChar w:fldCharType="end"/>
      </w:r>
      <w:r>
        <w:rPr>
          <w:rFonts w:hint="eastAsia" w:ascii="宋体" w:hAnsi="宋体" w:eastAsia="宋体"/>
          <w:color w:val="auto"/>
          <w:sz w:val="24"/>
          <w:szCs w:val="24"/>
        </w:rPr>
        <w:t xml:space="preserve"> )获取电子版招标文件。</w:t>
      </w:r>
    </w:p>
    <w:p w14:paraId="27EEE99D">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4.售价：0元。</w:t>
      </w:r>
    </w:p>
    <w:p w14:paraId="43C435A6">
      <w:pPr>
        <w:spacing w:line="360" w:lineRule="auto"/>
        <w:outlineLvl w:val="1"/>
        <w:rPr>
          <w:rFonts w:hint="eastAsia" w:ascii="宋体" w:hAnsi="宋体" w:eastAsia="宋体"/>
          <w:b/>
          <w:bCs/>
          <w:color w:val="auto"/>
          <w:sz w:val="24"/>
          <w:szCs w:val="24"/>
        </w:rPr>
      </w:pPr>
      <w:bookmarkStart w:id="7" w:name="_Toc148096344"/>
      <w:r>
        <w:rPr>
          <w:rFonts w:hint="eastAsia" w:ascii="宋体" w:hAnsi="宋体" w:eastAsia="宋体"/>
          <w:b/>
          <w:bCs/>
          <w:color w:val="auto"/>
          <w:sz w:val="24"/>
          <w:szCs w:val="24"/>
        </w:rPr>
        <w:t>四、提交投标文件截止时间、开标时间和地点</w:t>
      </w:r>
      <w:bookmarkEnd w:id="7"/>
    </w:p>
    <w:p w14:paraId="7C3C4037">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1.投标截止时间、开标时间：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(北京时间)</w:t>
      </w:r>
      <w:r>
        <w:rPr>
          <w:rFonts w:hint="eastAsia" w:ascii="宋体" w:hAnsi="宋体" w:eastAsia="宋体"/>
          <w:color w:val="auto"/>
          <w:sz w:val="24"/>
          <w:szCs w:val="24"/>
        </w:rPr>
        <w:t xml:space="preserve">。 </w:t>
      </w:r>
    </w:p>
    <w:p w14:paraId="2B6EDA6D">
      <w:pPr>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2.地点：北京市朝阳区劲松三区甲302号华腾大厦21层</w:t>
      </w:r>
      <w:r>
        <w:rPr>
          <w:rFonts w:hint="eastAsia" w:ascii="宋体" w:hAnsi="宋体" w:eastAsia="宋体"/>
          <w:color w:val="auto"/>
          <w:sz w:val="24"/>
          <w:szCs w:val="24"/>
          <w:lang w:eastAsia="zh-CN"/>
        </w:rPr>
        <w:t>。</w:t>
      </w:r>
    </w:p>
    <w:p w14:paraId="7380C74E">
      <w:pPr>
        <w:spacing w:line="360" w:lineRule="auto"/>
        <w:outlineLvl w:val="1"/>
        <w:rPr>
          <w:rFonts w:hint="eastAsia" w:ascii="宋体" w:hAnsi="宋体" w:eastAsia="宋体"/>
          <w:b/>
          <w:bCs/>
          <w:color w:val="auto"/>
          <w:sz w:val="24"/>
          <w:szCs w:val="24"/>
        </w:rPr>
      </w:pPr>
      <w:bookmarkStart w:id="8" w:name="_Toc148096345"/>
      <w:r>
        <w:rPr>
          <w:rFonts w:hint="eastAsia" w:ascii="宋体" w:hAnsi="宋体" w:eastAsia="宋体"/>
          <w:b/>
          <w:bCs/>
          <w:color w:val="auto"/>
          <w:sz w:val="24"/>
          <w:szCs w:val="24"/>
        </w:rPr>
        <w:t>五、公告期限</w:t>
      </w:r>
      <w:bookmarkEnd w:id="8"/>
    </w:p>
    <w:p w14:paraId="68FC510B">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自本公告发布之日起 5 个工作日。</w:t>
      </w:r>
    </w:p>
    <w:p w14:paraId="1A6B9429">
      <w:pPr>
        <w:spacing w:line="360" w:lineRule="auto"/>
        <w:outlineLvl w:val="1"/>
        <w:rPr>
          <w:rFonts w:hint="eastAsia" w:ascii="宋体" w:hAnsi="宋体" w:eastAsia="宋体"/>
          <w:b/>
          <w:bCs/>
          <w:color w:val="auto"/>
          <w:sz w:val="24"/>
          <w:szCs w:val="24"/>
        </w:rPr>
      </w:pPr>
      <w:bookmarkStart w:id="9" w:name="_Toc148096346"/>
      <w:r>
        <w:rPr>
          <w:rFonts w:hint="eastAsia" w:ascii="宋体" w:hAnsi="宋体" w:eastAsia="宋体"/>
          <w:b/>
          <w:bCs/>
          <w:color w:val="auto"/>
          <w:sz w:val="24"/>
          <w:szCs w:val="24"/>
        </w:rPr>
        <w:t>六、其他补充事宜</w:t>
      </w:r>
      <w:bookmarkEnd w:id="9"/>
    </w:p>
    <w:p w14:paraId="5C41EB8E">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1.采购项目需要落实的政府采购政策：本项目需落实的节能环保、中小微型企业扶持、支持监狱企业、促进残疾人就业、融资担保等相关政府采购政策详见招标文件。</w:t>
      </w:r>
    </w:p>
    <w:p w14:paraId="210FB4A6">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2.供应商属于下列情形之一的，不得参与本项目采购活动：</w:t>
      </w:r>
    </w:p>
    <w:p w14:paraId="52E2CEB7">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被“信用中国”网站（www.creditchina.gov.cn）中列入失信被执行人或重大税收违法案件当事人名单、被中国政府采购网（www.ccgp.gov.cn）列入政府采购严重违法失信行为记录名单中被财政部门禁止参加政府采购活动的供应商，无资格参加本项目的采购活动；</w:t>
      </w:r>
    </w:p>
    <w:p w14:paraId="02A394D2">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（2）单位负责人为同一人或者存在直接控股、管理关系的不同供应商，不得同时参加本项目的投标；</w:t>
      </w:r>
    </w:p>
    <w:p w14:paraId="4E061033">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（3）为本项目提供整体设计、规范编制或者项目管理、监理、检测等服务的供应商，不得再参加本项目投标；</w:t>
      </w:r>
    </w:p>
    <w:p w14:paraId="63B2B4C2">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（4）本项目不接受进口产品投标。</w:t>
      </w:r>
    </w:p>
    <w:p w14:paraId="6E8E1063">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本项目采用线上线下相结合的采购方式，请供应商认真学习北京市政府采购电子交易平台发布的相关操作手册，办理CA认证证书、进行北京市政府采购电子交易平台注册绑定，并认真核实数字认证证书情况确认是否符合本项目电子化采购流程要求。</w:t>
      </w:r>
    </w:p>
    <w:p w14:paraId="3BC8DB84">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 xml:space="preserve">CA认证证书服务热线 </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010-58511086</w:t>
      </w:r>
    </w:p>
    <w:p w14:paraId="637CFE75">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技术支持服务热线    010-86483801</w:t>
      </w:r>
    </w:p>
    <w:p w14:paraId="7B453858">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3.1办理CA认证证书</w:t>
      </w:r>
    </w:p>
    <w:p w14:paraId="6FC7E459">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供应商登录北京市政府采购电子交易平台查阅 “用户指南”—“操作指南”—“市场主体CA办理操作流程指引”，按照程序要求办理。</w:t>
      </w:r>
    </w:p>
    <w:p w14:paraId="3C6D47DF">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3.2注册</w:t>
      </w:r>
    </w:p>
    <w:p w14:paraId="22B9EB32">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供应商登录北京市政府采购电子交易平台“用户指南”—“操作指南”—“市场主体注册入库操作流程指引”进行自助注册绑定。</w:t>
      </w:r>
    </w:p>
    <w:p w14:paraId="3D51445F">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3.3驱动、客户端下载</w:t>
      </w:r>
    </w:p>
    <w:p w14:paraId="305F1507">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供应商登录北京市政府采购电子交易平台“用户指南”—“工具下载”—“招标采购系统文件驱动安装包”下载相关驱动。</w:t>
      </w:r>
    </w:p>
    <w:p w14:paraId="19BCF307">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供应商登录北京市政府采购电子交易平台“用户指南”—“工具下载”—“投标文件编制工具”下载相关客户端。</w:t>
      </w:r>
    </w:p>
    <w:p w14:paraId="65966847">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3.4 获取电子招标文件</w:t>
      </w:r>
    </w:p>
    <w:p w14:paraId="6082033C">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供应商持CA数字认证证书登录北京市政府采购电子交易平台获取电子招标文件。未在规定期限内通过北京市政府采购电子交易平台获取招标文件的投标无效。</w:t>
      </w:r>
    </w:p>
    <w:p w14:paraId="3EFD9061">
      <w:pPr>
        <w:pStyle w:val="6"/>
        <w:numPr>
          <w:ilvl w:val="0"/>
          <w:numId w:val="2"/>
        </w:numPr>
        <w:spacing w:line="360" w:lineRule="auto"/>
        <w:rPr>
          <w:rFonts w:hint="eastAsia" w:ascii="宋体" w:hAnsi="宋体" w:cs="Arial"/>
          <w:snapToGrid w:val="0"/>
          <w:color w:val="auto"/>
          <w:kern w:val="0"/>
          <w:sz w:val="24"/>
          <w:lang w:val="en-US" w:eastAsia="zh-CN"/>
        </w:rPr>
      </w:pPr>
      <w:r>
        <w:rPr>
          <w:rFonts w:ascii="宋体" w:hAnsi="宋体"/>
          <w:color w:val="auto"/>
          <w:sz w:val="24"/>
          <w:highlight w:val="none"/>
        </w:rPr>
        <w:t>公告发布媒介：本项目招标公告在中国政府采购网、北京市政府采购网发布</w:t>
      </w:r>
      <w:r>
        <w:rPr>
          <w:rFonts w:hint="eastAsia" w:ascii="宋体" w:hAnsi="宋体"/>
          <w:color w:val="auto"/>
          <w:sz w:val="24"/>
          <w:highlight w:val="none"/>
          <w:lang w:eastAsia="zh-CN"/>
        </w:rPr>
        <w:t>。</w:t>
      </w:r>
    </w:p>
    <w:p w14:paraId="6150B4EE">
      <w:pPr>
        <w:pStyle w:val="6"/>
        <w:numPr>
          <w:ilvl w:val="0"/>
          <w:numId w:val="2"/>
        </w:numPr>
        <w:spacing w:line="360" w:lineRule="auto"/>
        <w:rPr>
          <w:rFonts w:hint="eastAsia" w:ascii="宋体" w:hAnsi="宋体" w:cs="Arial"/>
          <w:snapToGrid w:val="0"/>
          <w:color w:val="auto"/>
          <w:kern w:val="0"/>
          <w:sz w:val="24"/>
          <w:lang w:val="en-US" w:eastAsia="zh-CN"/>
        </w:rPr>
      </w:pPr>
      <w:r>
        <w:rPr>
          <w:rFonts w:hint="eastAsia" w:ascii="宋体" w:hAnsi="宋体" w:cs="Arial"/>
          <w:snapToGrid w:val="0"/>
          <w:color w:val="auto"/>
          <w:kern w:val="0"/>
          <w:sz w:val="24"/>
        </w:rPr>
        <w:t>采购代理机构账户信息：北京中昌工程咨询有限公司</w:t>
      </w:r>
      <w:r>
        <w:rPr>
          <w:rFonts w:hint="eastAsia" w:ascii="宋体" w:hAnsi="宋体" w:cs="Arial"/>
          <w:snapToGrid w:val="0"/>
          <w:color w:val="auto"/>
          <w:kern w:val="0"/>
          <w:sz w:val="24"/>
          <w:lang w:val="en-US" w:eastAsia="zh-CN"/>
        </w:rPr>
        <w:t xml:space="preserve"> </w:t>
      </w:r>
    </w:p>
    <w:p w14:paraId="59BA49A6">
      <w:pPr>
        <w:pStyle w:val="6"/>
        <w:numPr>
          <w:ilvl w:val="0"/>
          <w:numId w:val="0"/>
        </w:numPr>
        <w:spacing w:line="360" w:lineRule="auto"/>
        <w:ind w:left="480" w:leftChars="0"/>
        <w:rPr>
          <w:rFonts w:hint="eastAsia" w:ascii="宋体" w:hAnsi="宋体" w:cs="Arial"/>
          <w:snapToGrid w:val="0"/>
          <w:color w:val="auto"/>
          <w:kern w:val="0"/>
          <w:sz w:val="24"/>
        </w:rPr>
      </w:pPr>
      <w:r>
        <w:rPr>
          <w:rFonts w:hint="eastAsia" w:ascii="宋体" w:hAnsi="宋体" w:cs="Arial"/>
          <w:snapToGrid w:val="0"/>
          <w:color w:val="auto"/>
          <w:kern w:val="0"/>
          <w:sz w:val="24"/>
          <w:lang w:val="en-US" w:eastAsia="zh-CN"/>
        </w:rPr>
        <w:t>账号：</w:t>
      </w:r>
      <w:r>
        <w:rPr>
          <w:rFonts w:hint="eastAsia" w:ascii="宋体" w:hAnsi="宋体" w:cs="Arial"/>
          <w:snapToGrid w:val="0"/>
          <w:color w:val="auto"/>
          <w:kern w:val="0"/>
          <w:sz w:val="24"/>
        </w:rPr>
        <w:t>0109 0514 0001 2010 8057 478</w:t>
      </w:r>
    </w:p>
    <w:p w14:paraId="57FA7C21">
      <w:pPr>
        <w:pStyle w:val="6"/>
        <w:numPr>
          <w:ilvl w:val="0"/>
          <w:numId w:val="2"/>
        </w:numPr>
        <w:spacing w:line="360" w:lineRule="auto"/>
        <w:rPr>
          <w:rFonts w:hint="eastAsia" w:ascii="宋体" w:hAnsi="宋体" w:cs="Arial"/>
          <w:snapToGrid w:val="0"/>
          <w:color w:val="auto"/>
          <w:kern w:val="0"/>
          <w:sz w:val="24"/>
        </w:rPr>
      </w:pPr>
      <w:r>
        <w:rPr>
          <w:rFonts w:hint="eastAsia" w:ascii="宋体" w:hAnsi="宋体" w:cs="Arial"/>
          <w:snapToGrid w:val="0"/>
          <w:color w:val="auto"/>
          <w:kern w:val="0"/>
          <w:sz w:val="24"/>
        </w:rPr>
        <w:t>开户行：北京银行广渠门支行</w:t>
      </w:r>
    </w:p>
    <w:p w14:paraId="103F80C6">
      <w:pPr>
        <w:pStyle w:val="6"/>
        <w:spacing w:line="360" w:lineRule="auto"/>
        <w:ind w:firstLine="960" w:firstLineChars="400"/>
        <w:rPr>
          <w:rFonts w:hint="eastAsia" w:ascii="宋体" w:hAnsi="宋体" w:cs="Arial"/>
          <w:snapToGrid w:val="0"/>
          <w:color w:val="auto"/>
          <w:kern w:val="0"/>
          <w:sz w:val="24"/>
        </w:rPr>
      </w:pPr>
      <w:r>
        <w:rPr>
          <w:rFonts w:hint="eastAsia" w:ascii="宋体" w:hAnsi="宋体" w:cs="Arial"/>
          <w:snapToGrid w:val="0"/>
          <w:color w:val="auto"/>
          <w:kern w:val="0"/>
          <w:sz w:val="24"/>
          <w:lang w:val="en-US" w:eastAsia="zh-CN"/>
        </w:rPr>
        <w:t>行</w:t>
      </w:r>
      <w:r>
        <w:rPr>
          <w:rFonts w:hint="eastAsia" w:ascii="宋体" w:hAnsi="宋体" w:cs="Arial"/>
          <w:snapToGrid w:val="0"/>
          <w:color w:val="auto"/>
          <w:kern w:val="0"/>
          <w:sz w:val="24"/>
        </w:rPr>
        <w:t xml:space="preserve">  号：313100000798</w:t>
      </w:r>
    </w:p>
    <w:p w14:paraId="22FE1828">
      <w:pPr>
        <w:pStyle w:val="6"/>
        <w:numPr>
          <w:ilvl w:val="0"/>
          <w:numId w:val="2"/>
        </w:numPr>
        <w:spacing w:line="360" w:lineRule="auto"/>
        <w:rPr>
          <w:rFonts w:hint="eastAsia" w:ascii="宋体" w:hAnsi="宋体" w:cs="Arial"/>
          <w:snapToGrid w:val="0"/>
          <w:color w:val="auto"/>
          <w:kern w:val="0"/>
          <w:sz w:val="24"/>
        </w:rPr>
      </w:pPr>
      <w:r>
        <w:rPr>
          <w:rFonts w:hint="eastAsia" w:ascii="宋体" w:hAnsi="宋体" w:cs="Arial"/>
          <w:snapToGrid w:val="0"/>
          <w:color w:val="auto"/>
          <w:kern w:val="0"/>
          <w:sz w:val="24"/>
        </w:rPr>
        <w:t>采购代理机构邮箱：</w:t>
      </w:r>
      <w:r>
        <w:rPr>
          <w:rFonts w:hint="eastAsia" w:ascii="宋体" w:hAnsi="宋体" w:cs="Arial"/>
          <w:snapToGrid w:val="0"/>
          <w:color w:val="auto"/>
          <w:kern w:val="0"/>
          <w:sz w:val="24"/>
        </w:rPr>
        <w:fldChar w:fldCharType="begin"/>
      </w:r>
      <w:r>
        <w:rPr>
          <w:rFonts w:hint="eastAsia" w:ascii="宋体" w:hAnsi="宋体" w:cs="Arial"/>
          <w:snapToGrid w:val="0"/>
          <w:color w:val="auto"/>
          <w:kern w:val="0"/>
          <w:sz w:val="24"/>
        </w:rPr>
        <w:instrText xml:space="preserve"> HYPERLINK "mailto:948402365@qq.com" </w:instrText>
      </w:r>
      <w:r>
        <w:rPr>
          <w:rFonts w:hint="eastAsia" w:ascii="宋体" w:hAnsi="宋体" w:cs="Arial"/>
          <w:snapToGrid w:val="0"/>
          <w:color w:val="auto"/>
          <w:kern w:val="0"/>
          <w:sz w:val="24"/>
        </w:rPr>
        <w:fldChar w:fldCharType="separate"/>
      </w:r>
      <w:r>
        <w:rPr>
          <w:rStyle w:val="18"/>
          <w:rFonts w:hint="eastAsia" w:ascii="宋体" w:hAnsi="宋体" w:cs="Arial"/>
          <w:snapToGrid w:val="0"/>
          <w:kern w:val="0"/>
          <w:sz w:val="24"/>
        </w:rPr>
        <w:t>948402365</w:t>
      </w:r>
      <w:r>
        <w:rPr>
          <w:rStyle w:val="18"/>
          <w:rFonts w:hint="eastAsia" w:ascii="宋体" w:hAnsi="宋体" w:cs="Arial"/>
          <w:snapToGrid w:val="0"/>
          <w:kern w:val="0"/>
          <w:sz w:val="24"/>
          <w:lang w:val="en-US" w:eastAsia="zh-CN"/>
        </w:rPr>
        <w:t>@qq.com</w:t>
      </w:r>
      <w:r>
        <w:rPr>
          <w:rFonts w:hint="eastAsia" w:ascii="宋体" w:hAnsi="宋体" w:cs="Arial"/>
          <w:snapToGrid w:val="0"/>
          <w:color w:val="auto"/>
          <w:kern w:val="0"/>
          <w:sz w:val="24"/>
        </w:rPr>
        <w:fldChar w:fldCharType="end"/>
      </w:r>
    </w:p>
    <w:p w14:paraId="7A66F69A">
      <w:pPr>
        <w:spacing w:line="360" w:lineRule="auto"/>
        <w:outlineLvl w:val="1"/>
        <w:rPr>
          <w:rFonts w:hint="eastAsia" w:ascii="宋体" w:hAnsi="宋体" w:eastAsia="宋体"/>
          <w:b/>
          <w:bCs/>
          <w:color w:val="auto"/>
          <w:sz w:val="24"/>
          <w:szCs w:val="24"/>
        </w:rPr>
      </w:pPr>
      <w:bookmarkStart w:id="10" w:name="_Toc148096347"/>
      <w:r>
        <w:rPr>
          <w:rFonts w:hint="eastAsia" w:ascii="宋体" w:hAnsi="宋体" w:eastAsia="宋体"/>
          <w:b/>
          <w:bCs/>
          <w:color w:val="auto"/>
          <w:sz w:val="24"/>
          <w:szCs w:val="24"/>
        </w:rPr>
        <w:t>七、对本次招标提出询问， 请按以下方式联系。</w:t>
      </w:r>
      <w:bookmarkEnd w:id="10"/>
    </w:p>
    <w:p w14:paraId="081D35BE">
      <w:pPr>
        <w:spacing w:line="360" w:lineRule="auto"/>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rPr>
        <w:t>1.采购人信息</w:t>
      </w:r>
    </w:p>
    <w:p w14:paraId="4EF8EAA8">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名称：</w:t>
      </w:r>
      <w:r>
        <w:rPr>
          <w:rFonts w:hint="eastAsia" w:ascii="宋体" w:hAnsi="宋体" w:eastAsia="宋体" w:cs="宋体"/>
          <w:color w:val="auto"/>
          <w:sz w:val="24"/>
          <w:szCs w:val="24"/>
        </w:rPr>
        <w:t>北京市水利工程管理中心</w:t>
      </w:r>
    </w:p>
    <w:p w14:paraId="0D1F6461">
      <w:pPr>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地址：</w:t>
      </w:r>
      <w:r>
        <w:rPr>
          <w:rFonts w:hint="eastAsia" w:ascii="宋体" w:hAnsi="宋体" w:eastAsia="宋体" w:cs="宋体"/>
          <w:color w:val="auto"/>
          <w:sz w:val="24"/>
          <w:lang w:eastAsia="zh-CN"/>
        </w:rPr>
        <w:t>北京市海淀区翠微路甲3号</w:t>
      </w:r>
    </w:p>
    <w:p w14:paraId="0D3A9257">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联系方式：</w:t>
      </w:r>
      <w:r>
        <w:rPr>
          <w:rFonts w:hint="eastAsia" w:ascii="宋体" w:hAnsi="宋体" w:eastAsia="宋体" w:cs="宋体"/>
          <w:color w:val="auto"/>
          <w:sz w:val="24"/>
          <w:szCs w:val="24"/>
        </w:rPr>
        <w:t>张雪芬 010-69659153-6663</w:t>
      </w:r>
      <w:r>
        <w:rPr>
          <w:rFonts w:hint="eastAsia" w:ascii="宋体" w:hAnsi="宋体" w:eastAsia="宋体"/>
          <w:color w:val="auto"/>
          <w:sz w:val="24"/>
          <w:szCs w:val="24"/>
        </w:rPr>
        <w:t xml:space="preserve"> </w:t>
      </w:r>
    </w:p>
    <w:p w14:paraId="5F31842D">
      <w:pPr>
        <w:spacing w:line="360" w:lineRule="auto"/>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rPr>
        <w:t>2.采购代理机构信息</w:t>
      </w:r>
    </w:p>
    <w:p w14:paraId="58E01E84">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名    称：</w:t>
      </w:r>
      <w:r>
        <w:rPr>
          <w:rFonts w:hint="eastAsia" w:ascii="宋体" w:hAnsi="宋体" w:eastAsia="宋体" w:cs="宋体"/>
          <w:color w:val="auto"/>
          <w:sz w:val="24"/>
          <w:szCs w:val="24"/>
          <w:lang w:eastAsia="zh-CN"/>
        </w:rPr>
        <w:t>北京中昌工程咨询有限公司</w:t>
      </w:r>
    </w:p>
    <w:p w14:paraId="1BBEFC26">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地    址：北京市丰台区南四环西路188号十七区18号楼2层202-65号</w:t>
      </w:r>
    </w:p>
    <w:p w14:paraId="72BABB23">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联系方式：</w:t>
      </w:r>
      <w:r>
        <w:rPr>
          <w:rFonts w:hint="eastAsia" w:ascii="宋体" w:hAnsi="宋体" w:eastAsia="宋体"/>
          <w:color w:val="auto"/>
          <w:sz w:val="24"/>
          <w:szCs w:val="24"/>
          <w:lang w:val="en-US" w:eastAsia="zh-CN"/>
        </w:rPr>
        <w:t xml:space="preserve">邢工 </w:t>
      </w:r>
      <w:r>
        <w:rPr>
          <w:rFonts w:hint="eastAsia" w:ascii="宋体" w:hAnsi="宋体" w:eastAsia="宋体"/>
          <w:color w:val="auto"/>
          <w:sz w:val="24"/>
          <w:szCs w:val="24"/>
          <w:lang w:eastAsia="zh-CN"/>
        </w:rPr>
        <w:t>17631422280</w:t>
      </w:r>
    </w:p>
    <w:p w14:paraId="0DB82032">
      <w:pPr>
        <w:spacing w:line="360" w:lineRule="auto"/>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rPr>
        <w:t>3.项目联系方式</w:t>
      </w:r>
    </w:p>
    <w:p w14:paraId="0380726D">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项目联系人：</w:t>
      </w:r>
      <w:r>
        <w:rPr>
          <w:rFonts w:hint="eastAsia" w:ascii="宋体" w:hAnsi="宋体" w:eastAsia="宋体"/>
          <w:color w:val="auto"/>
          <w:sz w:val="24"/>
          <w:szCs w:val="24"/>
          <w:lang w:val="en-US" w:eastAsia="zh-CN"/>
        </w:rPr>
        <w:t>邢工</w:t>
      </w:r>
      <w:r>
        <w:rPr>
          <w:rFonts w:hint="eastAsia" w:ascii="宋体" w:hAnsi="宋体" w:eastAsia="宋体"/>
          <w:color w:val="auto"/>
          <w:sz w:val="24"/>
          <w:szCs w:val="24"/>
        </w:rPr>
        <w:t xml:space="preserve"> </w:t>
      </w:r>
    </w:p>
    <w:p w14:paraId="35370C82">
      <w:pPr>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电      话：</w:t>
      </w:r>
      <w:r>
        <w:rPr>
          <w:rFonts w:hint="eastAsia" w:ascii="宋体" w:hAnsi="宋体" w:eastAsia="宋体"/>
          <w:color w:val="auto"/>
          <w:sz w:val="24"/>
          <w:szCs w:val="24"/>
          <w:lang w:eastAsia="zh-CN"/>
        </w:rPr>
        <w:t>17631422280</w:t>
      </w:r>
    </w:p>
    <w:p w14:paraId="70E3F08B">
      <w:pPr>
        <w:rPr>
          <w:rFonts w:hint="eastAsia" w:hAnsi="宋体"/>
          <w:b/>
          <w:bCs/>
          <w:color w:val="auto"/>
          <w:sz w:val="36"/>
          <w:szCs w:val="36"/>
        </w:rPr>
      </w:pPr>
      <w:bookmarkStart w:id="11" w:name="_Toc148096348"/>
      <w:bookmarkStart w:id="12" w:name="_Toc183959674"/>
      <w:r>
        <w:rPr>
          <w:rFonts w:hint="eastAsia" w:hAnsi="宋体"/>
          <w:b/>
          <w:bCs/>
          <w:color w:val="auto"/>
          <w:sz w:val="36"/>
          <w:szCs w:val="36"/>
        </w:rPr>
        <w:br w:type="page"/>
      </w:r>
    </w:p>
    <w:p w14:paraId="1F0003BC">
      <w:pPr>
        <w:pStyle w:val="5"/>
        <w:spacing w:line="360" w:lineRule="auto"/>
        <w:jc w:val="center"/>
        <w:outlineLvl w:val="0"/>
        <w:rPr>
          <w:rFonts w:hint="eastAsia" w:hAnsi="宋体"/>
          <w:b/>
          <w:bCs/>
          <w:color w:val="auto"/>
          <w:sz w:val="36"/>
          <w:szCs w:val="36"/>
        </w:rPr>
      </w:pPr>
      <w:r>
        <w:rPr>
          <w:rFonts w:hint="eastAsia" w:hAnsi="宋体"/>
          <w:b/>
          <w:bCs/>
          <w:color w:val="auto"/>
          <w:sz w:val="36"/>
          <w:szCs w:val="36"/>
        </w:rPr>
        <w:t>第二章   投标人须知</w:t>
      </w:r>
      <w:bookmarkEnd w:id="11"/>
      <w:bookmarkEnd w:id="12"/>
    </w:p>
    <w:p w14:paraId="4D8EB5B8">
      <w:pPr>
        <w:spacing w:line="360" w:lineRule="auto"/>
        <w:rPr>
          <w:rFonts w:hint="eastAsia" w:ascii="宋体" w:hAnsi="宋体" w:eastAsia="宋体"/>
          <w:color w:val="auto"/>
          <w:sz w:val="24"/>
        </w:rPr>
      </w:pPr>
      <w:r>
        <w:rPr>
          <w:rFonts w:ascii="宋体" w:hAnsi="宋体" w:eastAsia="宋体"/>
          <w:color w:val="auto"/>
          <w:sz w:val="24"/>
        </w:rPr>
        <w:t>本表是对供应商须知的具体补充和修改，如有矛盾，均以本资料表为准。标记“</w:t>
      </w:r>
      <w:r>
        <w:rPr>
          <w:rFonts w:ascii="宋体" w:hAnsi="宋体" w:eastAsia="宋体"/>
          <w:b/>
          <w:color w:val="auto"/>
          <w:sz w:val="24"/>
        </w:rPr>
        <w:t>■</w:t>
      </w:r>
      <w:r>
        <w:rPr>
          <w:rFonts w:ascii="宋体" w:hAnsi="宋体" w:eastAsia="宋体"/>
          <w:color w:val="auto"/>
          <w:sz w:val="24"/>
        </w:rPr>
        <w:t>”的选项意为适用于本项目，标记“</w:t>
      </w:r>
      <w:r>
        <w:rPr>
          <w:rFonts w:ascii="宋体" w:hAnsi="宋体" w:eastAsia="宋体"/>
          <w:color w:val="auto"/>
        </w:rPr>
        <w:t>□</w:t>
      </w:r>
      <w:r>
        <w:rPr>
          <w:rFonts w:ascii="宋体" w:hAnsi="宋体" w:eastAsia="宋体"/>
          <w:color w:val="auto"/>
          <w:sz w:val="24"/>
        </w:rPr>
        <w:t>”的选项意为不适用于本项目</w:t>
      </w:r>
      <w:r>
        <w:rPr>
          <w:rFonts w:hint="eastAsia" w:ascii="宋体" w:hAnsi="宋体" w:eastAsia="宋体"/>
          <w:color w:val="auto"/>
          <w:sz w:val="24"/>
        </w:rPr>
        <w:t>。</w:t>
      </w:r>
    </w:p>
    <w:p w14:paraId="48970C1C">
      <w:pPr>
        <w:spacing w:line="43" w:lineRule="auto"/>
        <w:rPr>
          <w:rFonts w:hint="eastAsia" w:ascii="宋体" w:hAnsi="宋体" w:eastAsia="宋体" w:cs="宋体"/>
          <w:color w:val="auto"/>
          <w:sz w:val="2"/>
        </w:rPr>
      </w:pPr>
    </w:p>
    <w:tbl>
      <w:tblPr>
        <w:tblStyle w:val="26"/>
        <w:tblW w:w="102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3675"/>
        <w:gridCol w:w="3627"/>
        <w:gridCol w:w="240"/>
      </w:tblGrid>
      <w:tr w14:paraId="7C80B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992" w:type="dxa"/>
            <w:vAlign w:val="center"/>
          </w:tcPr>
          <w:p w14:paraId="7F6421FD">
            <w:pPr>
              <w:spacing w:before="180" w:line="276"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1536" w14:cap="flat" w14:cmpd="sng" w14:algn="ctr">
                  <w14:solidFill>
                    <w14:srgbClr w14:val="000000"/>
                  </w14:solidFill>
                  <w14:prstDash w14:val="solid"/>
                  <w14:miter w14:val="0"/>
                </w14:textOutline>
              </w:rPr>
              <w:t>条款号</w:t>
            </w:r>
          </w:p>
        </w:tc>
        <w:tc>
          <w:tcPr>
            <w:tcW w:w="1700" w:type="dxa"/>
            <w:vAlign w:val="center"/>
          </w:tcPr>
          <w:p w14:paraId="65D640BB">
            <w:pPr>
              <w:spacing w:before="180" w:line="276"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1536" w14:cap="flat" w14:cmpd="sng" w14:algn="ctr">
                  <w14:solidFill>
                    <w14:srgbClr w14:val="000000"/>
                  </w14:solidFill>
                  <w14:prstDash w14:val="solid"/>
                  <w14:miter w14:val="0"/>
                </w14:textOutline>
              </w:rPr>
              <w:t>条目</w:t>
            </w:r>
          </w:p>
        </w:tc>
        <w:tc>
          <w:tcPr>
            <w:tcW w:w="7542" w:type="dxa"/>
            <w:gridSpan w:val="3"/>
            <w:vAlign w:val="center"/>
          </w:tcPr>
          <w:p w14:paraId="094606BF">
            <w:pPr>
              <w:spacing w:before="180" w:line="276" w:lineRule="auto"/>
              <w:jc w:val="center"/>
              <w:rPr>
                <w:rFonts w:hint="eastAsia" w:ascii="宋体" w:hAnsi="宋体" w:eastAsia="宋体" w:cs="宋体"/>
                <w:color w:val="auto"/>
                <w:sz w:val="24"/>
                <w:szCs w:val="24"/>
              </w:rPr>
            </w:pPr>
            <w:r>
              <w:rPr>
                <w:rFonts w:hint="eastAsia" w:ascii="宋体" w:hAnsi="宋体" w:eastAsia="宋体" w:cs="宋体"/>
                <w:color w:val="auto"/>
                <w:spacing w:val="-11"/>
                <w:sz w:val="24"/>
                <w:szCs w:val="24"/>
                <w14:textOutline w14:w="1536" w14:cap="flat" w14:cmpd="sng" w14:algn="ctr">
                  <w14:solidFill>
                    <w14:srgbClr w14:val="000000"/>
                  </w14:solidFill>
                  <w14:prstDash w14:val="solid"/>
                  <w14:miter w14:val="0"/>
                </w14:textOutline>
              </w:rPr>
              <w:t>内</w:t>
            </w:r>
            <w:r>
              <w:rPr>
                <w:rFonts w:hint="eastAsia" w:ascii="宋体" w:hAnsi="宋体" w:eastAsia="宋体" w:cs="宋体"/>
                <w:color w:val="auto"/>
                <w:spacing w:val="-9"/>
                <w:sz w:val="24"/>
                <w:szCs w:val="24"/>
                <w14:textOutline w14:w="1536" w14:cap="flat" w14:cmpd="sng" w14:algn="ctr">
                  <w14:solidFill>
                    <w14:srgbClr w14:val="000000"/>
                  </w14:solidFill>
                  <w14:prstDash w14:val="solid"/>
                  <w14:miter w14:val="0"/>
                </w14:textOutline>
              </w:rPr>
              <w:t>容</w:t>
            </w:r>
          </w:p>
        </w:tc>
      </w:tr>
      <w:tr w14:paraId="4F9CE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992" w:type="dxa"/>
            <w:vAlign w:val="center"/>
          </w:tcPr>
          <w:p w14:paraId="04324DE9">
            <w:pPr>
              <w:spacing w:before="69" w:line="276" w:lineRule="auto"/>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2.</w:t>
            </w:r>
            <w:r>
              <w:rPr>
                <w:rFonts w:hint="eastAsia" w:ascii="宋体" w:hAnsi="宋体" w:eastAsia="宋体" w:cs="宋体"/>
                <w:color w:val="auto"/>
                <w:spacing w:val="9"/>
                <w:sz w:val="24"/>
                <w:szCs w:val="24"/>
              </w:rPr>
              <w:t>2</w:t>
            </w:r>
          </w:p>
        </w:tc>
        <w:tc>
          <w:tcPr>
            <w:tcW w:w="1700" w:type="dxa"/>
            <w:vAlign w:val="center"/>
          </w:tcPr>
          <w:p w14:paraId="571A228A">
            <w:pPr>
              <w:spacing w:before="78" w:line="276"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项</w:t>
            </w:r>
            <w:r>
              <w:rPr>
                <w:rFonts w:hint="eastAsia" w:ascii="宋体" w:hAnsi="宋体" w:eastAsia="宋体" w:cs="宋体"/>
                <w:color w:val="auto"/>
                <w:spacing w:val="-2"/>
                <w:sz w:val="24"/>
                <w:szCs w:val="24"/>
              </w:rPr>
              <w:t>目属性</w:t>
            </w:r>
          </w:p>
        </w:tc>
        <w:tc>
          <w:tcPr>
            <w:tcW w:w="7542" w:type="dxa"/>
            <w:gridSpan w:val="3"/>
            <w:vAlign w:val="center"/>
          </w:tcPr>
          <w:p w14:paraId="435C6524">
            <w:pPr>
              <w:spacing w:before="25" w:line="276" w:lineRule="auto"/>
              <w:ind w:left="126"/>
              <w:rPr>
                <w:rFonts w:hint="eastAsia" w:ascii="宋体" w:hAnsi="宋体" w:eastAsia="宋体" w:cs="宋体"/>
                <w:color w:val="auto"/>
                <w:sz w:val="24"/>
                <w:szCs w:val="24"/>
              </w:rPr>
            </w:pPr>
            <w:r>
              <w:rPr>
                <w:rFonts w:hint="eastAsia" w:ascii="宋体" w:hAnsi="宋体" w:eastAsia="宋体" w:cs="宋体"/>
                <w:color w:val="auto"/>
                <w:spacing w:val="-11"/>
                <w:sz w:val="24"/>
                <w:szCs w:val="24"/>
              </w:rPr>
              <w:t>项目属性：</w:t>
            </w:r>
            <w:r>
              <w:rPr>
                <w:rFonts w:hint="eastAsia" w:ascii="宋体" w:hAnsi="宋体" w:eastAsia="宋体" w:cs="宋体"/>
                <w:b/>
                <w:bCs/>
                <w:color w:val="auto"/>
                <w:spacing w:val="1"/>
                <w:sz w:val="24"/>
                <w:szCs w:val="24"/>
              </w:rPr>
              <w:t xml:space="preserve">■ </w:t>
            </w:r>
            <w:r>
              <w:rPr>
                <w:rFonts w:hint="eastAsia" w:ascii="宋体" w:hAnsi="宋体" w:eastAsia="宋体" w:cs="宋体"/>
                <w:color w:val="auto"/>
                <w:spacing w:val="19"/>
                <w:sz w:val="24"/>
                <w:szCs w:val="24"/>
              </w:rPr>
              <w:t xml:space="preserve">服务    </w:t>
            </w:r>
            <w:r>
              <w:rPr>
                <w:rFonts w:hint="eastAsia" w:ascii="宋体" w:hAnsi="宋体" w:eastAsia="宋体" w:cs="宋体"/>
                <w:color w:val="auto"/>
                <w:spacing w:val="21"/>
                <w:sz w:val="24"/>
                <w:szCs w:val="24"/>
              </w:rPr>
              <w:t>□</w:t>
            </w:r>
            <w:r>
              <w:rPr>
                <w:rFonts w:hint="eastAsia" w:ascii="宋体" w:hAnsi="宋体" w:eastAsia="宋体" w:cs="宋体"/>
                <w:color w:val="auto"/>
                <w:spacing w:val="19"/>
                <w:sz w:val="24"/>
                <w:szCs w:val="24"/>
              </w:rPr>
              <w:t>货物</w:t>
            </w:r>
          </w:p>
        </w:tc>
      </w:tr>
      <w:tr w14:paraId="55433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992" w:type="dxa"/>
            <w:vAlign w:val="center"/>
          </w:tcPr>
          <w:p w14:paraId="07C39BE8">
            <w:pPr>
              <w:spacing w:before="69" w:line="276" w:lineRule="auto"/>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2.</w:t>
            </w:r>
            <w:r>
              <w:rPr>
                <w:rFonts w:hint="eastAsia" w:ascii="宋体" w:hAnsi="宋体" w:eastAsia="宋体" w:cs="宋体"/>
                <w:color w:val="auto"/>
                <w:spacing w:val="9"/>
                <w:sz w:val="24"/>
                <w:szCs w:val="24"/>
              </w:rPr>
              <w:t>3</w:t>
            </w:r>
          </w:p>
        </w:tc>
        <w:tc>
          <w:tcPr>
            <w:tcW w:w="1700" w:type="dxa"/>
            <w:vAlign w:val="center"/>
          </w:tcPr>
          <w:p w14:paraId="2FCEC7FD">
            <w:pPr>
              <w:spacing w:before="78" w:line="276"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科研</w:t>
            </w:r>
            <w:r>
              <w:rPr>
                <w:rFonts w:hint="eastAsia" w:ascii="宋体" w:hAnsi="宋体" w:eastAsia="宋体" w:cs="宋体"/>
                <w:color w:val="auto"/>
                <w:spacing w:val="-1"/>
                <w:sz w:val="24"/>
                <w:szCs w:val="24"/>
              </w:rPr>
              <w:t>仪器设备</w:t>
            </w:r>
          </w:p>
        </w:tc>
        <w:tc>
          <w:tcPr>
            <w:tcW w:w="7542" w:type="dxa"/>
            <w:gridSpan w:val="3"/>
            <w:vAlign w:val="center"/>
          </w:tcPr>
          <w:p w14:paraId="4DFFE5C9">
            <w:pPr>
              <w:spacing w:before="24" w:line="276" w:lineRule="auto"/>
              <w:ind w:left="126"/>
              <w:rPr>
                <w:rFonts w:hint="eastAsia" w:ascii="宋体" w:hAnsi="宋体" w:eastAsia="宋体" w:cs="宋体"/>
                <w:color w:val="auto"/>
                <w:sz w:val="24"/>
                <w:szCs w:val="24"/>
              </w:rPr>
            </w:pPr>
            <w:r>
              <w:rPr>
                <w:rFonts w:hint="eastAsia" w:ascii="宋体" w:hAnsi="宋体" w:eastAsia="宋体" w:cs="宋体"/>
                <w:color w:val="auto"/>
                <w:spacing w:val="-8"/>
                <w:sz w:val="24"/>
                <w:szCs w:val="24"/>
              </w:rPr>
              <w:t>是</w:t>
            </w:r>
            <w:r>
              <w:rPr>
                <w:rFonts w:hint="eastAsia" w:ascii="宋体" w:hAnsi="宋体" w:eastAsia="宋体" w:cs="宋体"/>
                <w:color w:val="auto"/>
                <w:spacing w:val="-4"/>
                <w:sz w:val="24"/>
                <w:szCs w:val="24"/>
              </w:rPr>
              <w:t>否属于科研仪器设备采购项目：</w:t>
            </w:r>
            <w:r>
              <w:rPr>
                <w:rFonts w:hint="eastAsia" w:ascii="宋体" w:hAnsi="宋体" w:eastAsia="宋体" w:cs="宋体"/>
                <w:color w:val="auto"/>
                <w:spacing w:val="30"/>
                <w:sz w:val="24"/>
                <w:szCs w:val="24"/>
              </w:rPr>
              <w:t>□</w:t>
            </w:r>
            <w:r>
              <w:rPr>
                <w:rFonts w:hint="eastAsia" w:ascii="宋体" w:hAnsi="宋体" w:eastAsia="宋体" w:cs="宋体"/>
                <w:color w:val="auto"/>
                <w:spacing w:val="29"/>
                <w:sz w:val="24"/>
                <w:szCs w:val="24"/>
              </w:rPr>
              <w:t xml:space="preserve">是    </w:t>
            </w:r>
            <w:r>
              <w:rPr>
                <w:rFonts w:hint="eastAsia" w:ascii="宋体" w:hAnsi="宋体" w:eastAsia="宋体" w:cs="宋体"/>
                <w:b/>
                <w:bCs/>
                <w:color w:val="auto"/>
                <w:spacing w:val="1"/>
                <w:sz w:val="24"/>
                <w:szCs w:val="24"/>
              </w:rPr>
              <w:t>■</w:t>
            </w:r>
            <w:r>
              <w:rPr>
                <w:rFonts w:hint="eastAsia" w:ascii="宋体" w:hAnsi="宋体" w:eastAsia="宋体" w:cs="宋体"/>
                <w:color w:val="auto"/>
                <w:spacing w:val="29"/>
                <w:sz w:val="24"/>
                <w:szCs w:val="24"/>
              </w:rPr>
              <w:t>否</w:t>
            </w:r>
          </w:p>
        </w:tc>
      </w:tr>
      <w:tr w14:paraId="63864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jc w:val="center"/>
        </w:trPr>
        <w:tc>
          <w:tcPr>
            <w:tcW w:w="992" w:type="dxa"/>
            <w:vAlign w:val="center"/>
          </w:tcPr>
          <w:p w14:paraId="57508007">
            <w:pPr>
              <w:spacing w:before="69" w:line="276" w:lineRule="auto"/>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2.</w:t>
            </w:r>
            <w:r>
              <w:rPr>
                <w:rFonts w:hint="eastAsia" w:ascii="宋体" w:hAnsi="宋体" w:eastAsia="宋体" w:cs="宋体"/>
                <w:color w:val="auto"/>
                <w:spacing w:val="9"/>
                <w:sz w:val="24"/>
                <w:szCs w:val="24"/>
              </w:rPr>
              <w:t>4</w:t>
            </w:r>
          </w:p>
        </w:tc>
        <w:tc>
          <w:tcPr>
            <w:tcW w:w="1700" w:type="dxa"/>
            <w:vAlign w:val="center"/>
          </w:tcPr>
          <w:p w14:paraId="0EE3F1CB">
            <w:pPr>
              <w:spacing w:before="78" w:line="276"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核</w:t>
            </w:r>
            <w:r>
              <w:rPr>
                <w:rFonts w:hint="eastAsia" w:ascii="宋体" w:hAnsi="宋体" w:eastAsia="宋体" w:cs="宋体"/>
                <w:color w:val="auto"/>
                <w:spacing w:val="-2"/>
                <w:sz w:val="24"/>
                <w:szCs w:val="24"/>
              </w:rPr>
              <w:t>心产品</w:t>
            </w:r>
          </w:p>
        </w:tc>
        <w:tc>
          <w:tcPr>
            <w:tcW w:w="7542" w:type="dxa"/>
            <w:gridSpan w:val="3"/>
            <w:vAlign w:val="center"/>
          </w:tcPr>
          <w:p w14:paraId="517510EF">
            <w:pPr>
              <w:spacing w:before="37" w:line="276" w:lineRule="auto"/>
              <w:ind w:left="126"/>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w:t>
            </w:r>
            <w:r>
              <w:rPr>
                <w:rFonts w:hint="eastAsia" w:ascii="宋体" w:hAnsi="宋体" w:eastAsia="宋体" w:cs="宋体"/>
                <w:color w:val="auto"/>
                <w:spacing w:val="1"/>
                <w:sz w:val="24"/>
                <w:szCs w:val="24"/>
              </w:rPr>
              <w:t>关于核</w:t>
            </w:r>
            <w:r>
              <w:rPr>
                <w:rFonts w:hint="eastAsia" w:ascii="宋体" w:hAnsi="宋体" w:eastAsia="宋体" w:cs="宋体"/>
                <w:color w:val="auto"/>
                <w:sz w:val="24"/>
                <w:szCs w:val="24"/>
              </w:rPr>
              <w:t>心产品本项目不适用。</w:t>
            </w:r>
          </w:p>
          <w:p w14:paraId="38362AFD">
            <w:pPr>
              <w:spacing w:before="27" w:line="276" w:lineRule="auto"/>
              <w:ind w:left="126"/>
              <w:rPr>
                <w:rFonts w:hint="eastAsia" w:ascii="宋体" w:hAnsi="宋体" w:eastAsia="宋体" w:cs="宋体"/>
                <w:color w:val="auto"/>
                <w:sz w:val="24"/>
                <w:szCs w:val="24"/>
              </w:rPr>
            </w:pPr>
            <w:bookmarkStart w:id="13" w:name="OLE_LINK3"/>
            <w:r>
              <w:rPr>
                <w:rFonts w:hint="eastAsia" w:ascii="宋体" w:hAnsi="宋体" w:eastAsia="宋体" w:cs="宋体"/>
                <w:color w:val="auto"/>
                <w:spacing w:val="1"/>
                <w:sz w:val="24"/>
                <w:szCs w:val="24"/>
              </w:rPr>
              <w:t>□</w:t>
            </w:r>
            <w:bookmarkEnd w:id="13"/>
            <w:r>
              <w:rPr>
                <w:rFonts w:hint="eastAsia" w:ascii="宋体" w:hAnsi="宋体" w:eastAsia="宋体" w:cs="宋体"/>
                <w:color w:val="auto"/>
                <w:sz w:val="24"/>
                <w:szCs w:val="24"/>
              </w:rPr>
              <w:t>本项目__包为单一产品采购项目。</w:t>
            </w:r>
          </w:p>
          <w:p w14:paraId="5C5D8760">
            <w:pPr>
              <w:spacing w:before="27" w:line="276" w:lineRule="auto"/>
              <w:ind w:left="126"/>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w:t>
            </w:r>
            <w:r>
              <w:rPr>
                <w:rFonts w:hint="eastAsia" w:ascii="宋体" w:hAnsi="宋体" w:eastAsia="宋体" w:cs="宋体"/>
                <w:color w:val="auto"/>
                <w:spacing w:val="-8"/>
                <w:sz w:val="24"/>
                <w:szCs w:val="24"/>
              </w:rPr>
              <w:t>本项目</w:t>
            </w:r>
            <w:r>
              <w:rPr>
                <w:rFonts w:hint="eastAsia" w:ascii="宋体" w:hAnsi="宋体" w:eastAsia="宋体" w:cs="宋体"/>
                <w:color w:val="auto"/>
                <w:spacing w:val="-8"/>
                <w:sz w:val="24"/>
                <w:szCs w:val="24"/>
                <w:u w:val="single"/>
              </w:rPr>
              <w:t>本采购</w:t>
            </w:r>
            <w:r>
              <w:rPr>
                <w:rFonts w:hint="eastAsia" w:ascii="宋体" w:hAnsi="宋体" w:eastAsia="宋体" w:cs="宋体"/>
                <w:color w:val="auto"/>
                <w:spacing w:val="-4"/>
                <w:sz w:val="24"/>
                <w:szCs w:val="24"/>
              </w:rPr>
              <w:t>包为非单一产品采购项目，核心产品为:</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w:t>
            </w:r>
          </w:p>
        </w:tc>
      </w:tr>
      <w:tr w14:paraId="2D857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jc w:val="center"/>
        </w:trPr>
        <w:tc>
          <w:tcPr>
            <w:tcW w:w="992" w:type="dxa"/>
            <w:vMerge w:val="restart"/>
            <w:tcBorders>
              <w:bottom w:val="nil"/>
            </w:tcBorders>
            <w:vAlign w:val="center"/>
          </w:tcPr>
          <w:p w14:paraId="4B4BA313">
            <w:pPr>
              <w:spacing w:before="69" w:line="276" w:lineRule="auto"/>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3</w:t>
            </w:r>
            <w:r>
              <w:rPr>
                <w:rFonts w:hint="eastAsia" w:ascii="宋体" w:hAnsi="宋体" w:eastAsia="宋体" w:cs="宋体"/>
                <w:color w:val="auto"/>
                <w:spacing w:val="9"/>
                <w:sz w:val="24"/>
                <w:szCs w:val="24"/>
              </w:rPr>
              <w:t>.1</w:t>
            </w:r>
          </w:p>
        </w:tc>
        <w:tc>
          <w:tcPr>
            <w:tcW w:w="1700" w:type="dxa"/>
            <w:vAlign w:val="center"/>
          </w:tcPr>
          <w:p w14:paraId="3D950681">
            <w:pPr>
              <w:spacing w:before="78" w:line="276"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现</w:t>
            </w:r>
            <w:r>
              <w:rPr>
                <w:rFonts w:hint="eastAsia" w:ascii="宋体" w:hAnsi="宋体" w:eastAsia="宋体" w:cs="宋体"/>
                <w:color w:val="auto"/>
                <w:spacing w:val="-2"/>
                <w:sz w:val="24"/>
                <w:szCs w:val="24"/>
              </w:rPr>
              <w:t>场考察</w:t>
            </w:r>
          </w:p>
        </w:tc>
        <w:tc>
          <w:tcPr>
            <w:tcW w:w="7542" w:type="dxa"/>
            <w:gridSpan w:val="3"/>
            <w:vAlign w:val="center"/>
          </w:tcPr>
          <w:p w14:paraId="55816433">
            <w:pPr>
              <w:spacing w:before="36" w:line="276" w:lineRule="auto"/>
              <w:ind w:left="126"/>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w:t>
            </w:r>
            <w:r>
              <w:rPr>
                <w:rFonts w:hint="eastAsia" w:ascii="宋体" w:hAnsi="宋体" w:eastAsia="宋体" w:cs="宋体"/>
                <w:color w:val="auto"/>
                <w:spacing w:val="14"/>
                <w:sz w:val="24"/>
                <w:szCs w:val="24"/>
              </w:rPr>
              <w:t>不组织</w:t>
            </w:r>
          </w:p>
          <w:p w14:paraId="7110BC88">
            <w:pPr>
              <w:spacing w:before="22" w:line="276" w:lineRule="auto"/>
              <w:ind w:left="114" w:right="3366" w:firstLine="12"/>
              <w:rPr>
                <w:rFonts w:hint="eastAsia" w:ascii="宋体" w:hAnsi="宋体" w:eastAsia="宋体" w:cs="宋体"/>
                <w:color w:val="auto"/>
                <w:sz w:val="24"/>
                <w:szCs w:val="24"/>
              </w:rPr>
            </w:pPr>
            <w:r>
              <w:rPr>
                <w:rFonts w:hint="eastAsia" w:ascii="宋体" w:hAnsi="宋体" w:eastAsia="宋体" w:cs="宋体"/>
                <w:color w:val="auto"/>
                <w:spacing w:val="-18"/>
                <w:sz w:val="24"/>
                <w:szCs w:val="24"/>
              </w:rPr>
              <w:t>□</w:t>
            </w:r>
            <w:r>
              <w:rPr>
                <w:rFonts w:hint="eastAsia" w:ascii="宋体" w:hAnsi="宋体" w:eastAsia="宋体" w:cs="宋体"/>
                <w:color w:val="auto"/>
                <w:spacing w:val="-11"/>
                <w:sz w:val="24"/>
                <w:szCs w:val="24"/>
              </w:rPr>
              <w:t>组</w:t>
            </w:r>
            <w:r>
              <w:rPr>
                <w:rFonts w:hint="eastAsia" w:ascii="宋体" w:hAnsi="宋体" w:eastAsia="宋体" w:cs="宋体"/>
                <w:color w:val="auto"/>
                <w:spacing w:val="-9"/>
                <w:sz w:val="24"/>
                <w:szCs w:val="24"/>
              </w:rPr>
              <w:t>织，考察时间：*年*月*日*点*分</w:t>
            </w:r>
            <w:r>
              <w:rPr>
                <w:rFonts w:hint="eastAsia" w:ascii="宋体" w:hAnsi="宋体" w:eastAsia="宋体" w:cs="宋体"/>
                <w:color w:val="auto"/>
                <w:sz w:val="24"/>
                <w:szCs w:val="24"/>
              </w:rPr>
              <w:t xml:space="preserve"> </w:t>
            </w:r>
          </w:p>
          <w:p w14:paraId="5B72103F">
            <w:pPr>
              <w:spacing w:before="22" w:line="276" w:lineRule="auto"/>
              <w:ind w:left="114" w:right="3366" w:firstLine="12"/>
              <w:rPr>
                <w:rFonts w:hint="eastAsia" w:ascii="宋体" w:hAnsi="宋体" w:eastAsia="宋体" w:cs="宋体"/>
                <w:color w:val="auto"/>
                <w:sz w:val="24"/>
                <w:szCs w:val="24"/>
              </w:rPr>
            </w:pPr>
            <w:r>
              <w:rPr>
                <w:rFonts w:hint="eastAsia" w:ascii="宋体" w:hAnsi="宋体" w:eastAsia="宋体" w:cs="宋体"/>
                <w:color w:val="auto"/>
                <w:spacing w:val="-22"/>
                <w:sz w:val="24"/>
                <w:szCs w:val="24"/>
              </w:rPr>
              <w:t>考</w:t>
            </w:r>
            <w:r>
              <w:rPr>
                <w:rFonts w:hint="eastAsia" w:ascii="宋体" w:hAnsi="宋体" w:eastAsia="宋体" w:cs="宋体"/>
                <w:color w:val="auto"/>
                <w:spacing w:val="-15"/>
                <w:sz w:val="24"/>
                <w:szCs w:val="24"/>
              </w:rPr>
              <w:t>察地点： ____________。</w:t>
            </w:r>
          </w:p>
        </w:tc>
      </w:tr>
      <w:tr w14:paraId="5F21A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2" w:type="dxa"/>
            <w:vMerge w:val="continue"/>
            <w:tcBorders>
              <w:top w:val="nil"/>
            </w:tcBorders>
            <w:vAlign w:val="center"/>
          </w:tcPr>
          <w:p w14:paraId="07EF5305">
            <w:pPr>
              <w:spacing w:line="276" w:lineRule="auto"/>
              <w:jc w:val="center"/>
              <w:rPr>
                <w:rFonts w:hint="eastAsia" w:ascii="宋体" w:hAnsi="宋体" w:eastAsia="宋体" w:cs="宋体"/>
                <w:color w:val="auto"/>
                <w:sz w:val="24"/>
                <w:szCs w:val="24"/>
              </w:rPr>
            </w:pPr>
          </w:p>
        </w:tc>
        <w:tc>
          <w:tcPr>
            <w:tcW w:w="1700" w:type="dxa"/>
            <w:vAlign w:val="center"/>
          </w:tcPr>
          <w:p w14:paraId="033370F9">
            <w:pPr>
              <w:spacing w:before="78" w:line="276"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开标前</w:t>
            </w:r>
            <w:r>
              <w:rPr>
                <w:rFonts w:hint="eastAsia" w:ascii="宋体" w:hAnsi="宋体" w:eastAsia="宋体" w:cs="宋体"/>
                <w:color w:val="auto"/>
                <w:spacing w:val="-1"/>
                <w:sz w:val="24"/>
                <w:szCs w:val="24"/>
              </w:rPr>
              <w:t>答疑会</w:t>
            </w:r>
          </w:p>
        </w:tc>
        <w:tc>
          <w:tcPr>
            <w:tcW w:w="7542" w:type="dxa"/>
            <w:gridSpan w:val="3"/>
            <w:vAlign w:val="center"/>
          </w:tcPr>
          <w:p w14:paraId="4AA833DE">
            <w:pPr>
              <w:spacing w:before="35" w:line="276" w:lineRule="auto"/>
              <w:ind w:left="126"/>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w:t>
            </w:r>
            <w:r>
              <w:rPr>
                <w:rFonts w:hint="eastAsia" w:ascii="宋体" w:hAnsi="宋体" w:eastAsia="宋体" w:cs="宋体"/>
                <w:color w:val="auto"/>
                <w:spacing w:val="14"/>
                <w:sz w:val="24"/>
                <w:szCs w:val="24"/>
              </w:rPr>
              <w:t>不召开</w:t>
            </w:r>
          </w:p>
          <w:p w14:paraId="59560126">
            <w:pPr>
              <w:spacing w:before="22" w:line="276" w:lineRule="auto"/>
              <w:ind w:left="123" w:right="3366" w:firstLine="3"/>
              <w:rPr>
                <w:rFonts w:hint="eastAsia" w:ascii="宋体" w:hAnsi="宋体" w:eastAsia="宋体" w:cs="宋体"/>
                <w:color w:val="auto"/>
                <w:sz w:val="24"/>
                <w:szCs w:val="24"/>
              </w:rPr>
            </w:pPr>
            <w:r>
              <w:rPr>
                <w:rFonts w:hint="eastAsia" w:ascii="宋体" w:hAnsi="宋体" w:eastAsia="宋体" w:cs="宋体"/>
                <w:color w:val="auto"/>
                <w:spacing w:val="-18"/>
                <w:sz w:val="24"/>
                <w:szCs w:val="24"/>
              </w:rPr>
              <w:t>□</w:t>
            </w:r>
            <w:r>
              <w:rPr>
                <w:rFonts w:hint="eastAsia" w:ascii="宋体" w:hAnsi="宋体" w:eastAsia="宋体" w:cs="宋体"/>
                <w:color w:val="auto"/>
                <w:spacing w:val="-11"/>
                <w:sz w:val="24"/>
                <w:szCs w:val="24"/>
              </w:rPr>
              <w:t>召</w:t>
            </w:r>
            <w:r>
              <w:rPr>
                <w:rFonts w:hint="eastAsia" w:ascii="宋体" w:hAnsi="宋体" w:eastAsia="宋体" w:cs="宋体"/>
                <w:color w:val="auto"/>
                <w:spacing w:val="-9"/>
                <w:sz w:val="24"/>
                <w:szCs w:val="24"/>
              </w:rPr>
              <w:t>开，召开时间：年 月 日 点 分</w:t>
            </w:r>
            <w:r>
              <w:rPr>
                <w:rFonts w:hint="eastAsia" w:ascii="宋体" w:hAnsi="宋体" w:eastAsia="宋体" w:cs="宋体"/>
                <w:color w:val="auto"/>
                <w:sz w:val="24"/>
                <w:szCs w:val="24"/>
              </w:rPr>
              <w:t xml:space="preserve"> </w:t>
            </w:r>
          </w:p>
          <w:p w14:paraId="2D31502D">
            <w:pPr>
              <w:spacing w:before="22" w:line="276" w:lineRule="auto"/>
              <w:ind w:left="123" w:right="3366" w:firstLine="3"/>
              <w:rPr>
                <w:rFonts w:hint="eastAsia" w:ascii="宋体" w:hAnsi="宋体" w:eastAsia="宋体" w:cs="宋体"/>
                <w:color w:val="auto"/>
                <w:sz w:val="24"/>
                <w:szCs w:val="24"/>
              </w:rPr>
            </w:pPr>
            <w:r>
              <w:rPr>
                <w:rFonts w:hint="eastAsia" w:ascii="宋体" w:hAnsi="宋体" w:eastAsia="宋体" w:cs="宋体"/>
                <w:color w:val="auto"/>
                <w:spacing w:val="-11"/>
                <w:sz w:val="24"/>
                <w:szCs w:val="24"/>
              </w:rPr>
              <w:t>召开地点</w:t>
            </w:r>
            <w:r>
              <w:rPr>
                <w:rFonts w:hint="eastAsia" w:ascii="宋体" w:hAnsi="宋体" w:eastAsia="宋体" w:cs="宋体"/>
                <w:color w:val="auto"/>
                <w:spacing w:val="-16"/>
                <w:sz w:val="24"/>
                <w:szCs w:val="24"/>
              </w:rPr>
              <w:t>： ____________</w:t>
            </w:r>
            <w:r>
              <w:rPr>
                <w:rFonts w:hint="eastAsia" w:ascii="宋体" w:hAnsi="宋体" w:eastAsia="宋体" w:cs="宋体"/>
                <w:color w:val="auto"/>
                <w:spacing w:val="-13"/>
                <w:sz w:val="24"/>
                <w:szCs w:val="24"/>
              </w:rPr>
              <w:t>。</w:t>
            </w:r>
          </w:p>
        </w:tc>
      </w:tr>
      <w:tr w14:paraId="2EB3E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992" w:type="dxa"/>
            <w:vAlign w:val="center"/>
          </w:tcPr>
          <w:p w14:paraId="6247B724">
            <w:pPr>
              <w:spacing w:before="69" w:line="276" w:lineRule="auto"/>
              <w:jc w:val="center"/>
              <w:rPr>
                <w:rFonts w:hint="eastAsia" w:ascii="宋体" w:hAnsi="宋体" w:eastAsia="宋体" w:cs="宋体"/>
                <w:color w:val="auto"/>
                <w:sz w:val="24"/>
                <w:szCs w:val="24"/>
              </w:rPr>
            </w:pPr>
            <w:r>
              <w:rPr>
                <w:rFonts w:hint="eastAsia" w:ascii="宋体" w:hAnsi="宋体" w:eastAsia="宋体" w:cs="宋体"/>
                <w:color w:val="auto"/>
                <w:spacing w:val="13"/>
                <w:sz w:val="24"/>
                <w:szCs w:val="24"/>
              </w:rPr>
              <w:t>4</w:t>
            </w:r>
            <w:r>
              <w:rPr>
                <w:rFonts w:hint="eastAsia" w:ascii="宋体" w:hAnsi="宋体" w:eastAsia="宋体" w:cs="宋体"/>
                <w:color w:val="auto"/>
                <w:spacing w:val="11"/>
                <w:sz w:val="24"/>
                <w:szCs w:val="24"/>
              </w:rPr>
              <w:t>.1</w:t>
            </w:r>
          </w:p>
        </w:tc>
        <w:tc>
          <w:tcPr>
            <w:tcW w:w="1700" w:type="dxa"/>
            <w:vAlign w:val="center"/>
          </w:tcPr>
          <w:p w14:paraId="08F450FC">
            <w:pPr>
              <w:spacing w:before="78" w:line="276"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样</w:t>
            </w:r>
            <w:r>
              <w:rPr>
                <w:rFonts w:hint="eastAsia" w:ascii="宋体" w:hAnsi="宋体" w:eastAsia="宋体" w:cs="宋体"/>
                <w:color w:val="auto"/>
                <w:spacing w:val="-2"/>
                <w:sz w:val="24"/>
                <w:szCs w:val="24"/>
              </w:rPr>
              <w:t>品</w:t>
            </w:r>
          </w:p>
        </w:tc>
        <w:tc>
          <w:tcPr>
            <w:tcW w:w="7542" w:type="dxa"/>
            <w:gridSpan w:val="3"/>
            <w:vAlign w:val="center"/>
          </w:tcPr>
          <w:p w14:paraId="1D2E7A38">
            <w:pPr>
              <w:spacing w:before="39" w:line="240" w:lineRule="auto"/>
              <w:ind w:left="117"/>
              <w:rPr>
                <w:rFonts w:hint="eastAsia" w:ascii="宋体" w:hAnsi="宋体" w:eastAsia="宋体" w:cs="宋体"/>
                <w:color w:val="auto"/>
                <w:sz w:val="24"/>
                <w:szCs w:val="24"/>
              </w:rPr>
            </w:pPr>
            <w:r>
              <w:rPr>
                <w:rFonts w:hint="eastAsia" w:ascii="宋体" w:hAnsi="宋体" w:eastAsia="宋体" w:cs="宋体"/>
                <w:color w:val="auto"/>
                <w:spacing w:val="-10"/>
                <w:sz w:val="24"/>
                <w:szCs w:val="24"/>
              </w:rPr>
              <w:t>投</w:t>
            </w:r>
            <w:r>
              <w:rPr>
                <w:rFonts w:hint="eastAsia" w:ascii="宋体" w:hAnsi="宋体" w:eastAsia="宋体" w:cs="宋体"/>
                <w:color w:val="auto"/>
                <w:spacing w:val="-8"/>
                <w:sz w:val="24"/>
                <w:szCs w:val="24"/>
              </w:rPr>
              <w:t>标样品递交：</w:t>
            </w:r>
          </w:p>
          <w:p w14:paraId="4F205D2B">
            <w:pPr>
              <w:spacing w:before="23" w:line="240" w:lineRule="auto"/>
              <w:ind w:left="126"/>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w:t>
            </w:r>
            <w:r>
              <w:rPr>
                <w:rFonts w:hint="eastAsia" w:ascii="宋体" w:hAnsi="宋体" w:eastAsia="宋体" w:cs="宋体"/>
                <w:color w:val="auto"/>
                <w:spacing w:val="14"/>
                <w:sz w:val="24"/>
                <w:szCs w:val="24"/>
              </w:rPr>
              <w:t>不需要</w:t>
            </w:r>
          </w:p>
          <w:p w14:paraId="47046C35">
            <w:pPr>
              <w:spacing w:before="24" w:line="240" w:lineRule="auto"/>
              <w:ind w:left="126"/>
              <w:rPr>
                <w:rFonts w:hint="eastAsia" w:ascii="宋体" w:hAnsi="宋体" w:eastAsia="宋体" w:cs="宋体"/>
                <w:color w:val="auto"/>
                <w:sz w:val="24"/>
                <w:szCs w:val="24"/>
              </w:rPr>
            </w:pPr>
            <w:r>
              <w:rPr>
                <w:rFonts w:hint="eastAsia" w:ascii="宋体" w:hAnsi="宋体" w:eastAsia="宋体" w:cs="宋体"/>
                <w:color w:val="auto"/>
                <w:spacing w:val="1"/>
                <w:sz w:val="24"/>
                <w:szCs w:val="24"/>
              </w:rPr>
              <w:t>□需要，具体要求如</w:t>
            </w:r>
            <w:r>
              <w:rPr>
                <w:rFonts w:hint="eastAsia" w:ascii="宋体" w:hAnsi="宋体" w:eastAsia="宋体" w:cs="宋体"/>
                <w:color w:val="auto"/>
                <w:sz w:val="24"/>
                <w:szCs w:val="24"/>
              </w:rPr>
              <w:t>下：</w:t>
            </w:r>
          </w:p>
          <w:p w14:paraId="314B187D">
            <w:pPr>
              <w:spacing w:before="22" w:line="240" w:lineRule="auto"/>
              <w:ind w:left="120"/>
              <w:rPr>
                <w:rFonts w:hint="eastAsia" w:ascii="宋体" w:hAnsi="宋体" w:eastAsia="宋体" w:cs="宋体"/>
                <w:color w:val="auto"/>
                <w:sz w:val="24"/>
                <w:szCs w:val="24"/>
              </w:rPr>
            </w:pPr>
            <w:r>
              <w:rPr>
                <w:rFonts w:hint="eastAsia" w:ascii="宋体" w:hAnsi="宋体" w:eastAsia="宋体" w:cs="宋体"/>
                <w:color w:val="auto"/>
                <w:sz w:val="24"/>
                <w:szCs w:val="24"/>
              </w:rPr>
              <w:t>(1)样品制作的标准和要求： _________；</w:t>
            </w:r>
          </w:p>
          <w:p w14:paraId="39FDD600">
            <w:pPr>
              <w:spacing w:before="27" w:line="240" w:lineRule="auto"/>
              <w:ind w:left="120"/>
              <w:rPr>
                <w:rFonts w:hint="eastAsia" w:ascii="宋体" w:hAnsi="宋体" w:eastAsia="宋体" w:cs="宋体"/>
                <w:color w:val="auto"/>
                <w:sz w:val="24"/>
                <w:szCs w:val="24"/>
              </w:rPr>
            </w:pPr>
            <w:r>
              <w:rPr>
                <w:rFonts w:hint="eastAsia" w:ascii="宋体" w:hAnsi="宋体" w:eastAsia="宋体" w:cs="宋体"/>
                <w:color w:val="auto"/>
                <w:spacing w:val="10"/>
                <w:sz w:val="24"/>
                <w:szCs w:val="24"/>
              </w:rPr>
              <w:t>(2)是否需要随样品提交相关检测报告</w:t>
            </w:r>
            <w:r>
              <w:rPr>
                <w:rFonts w:hint="eastAsia" w:ascii="宋体" w:hAnsi="宋体" w:eastAsia="宋体" w:cs="宋体"/>
                <w:color w:val="auto"/>
                <w:spacing w:val="6"/>
                <w:sz w:val="24"/>
                <w:szCs w:val="24"/>
              </w:rPr>
              <w:t>：</w:t>
            </w:r>
          </w:p>
          <w:p w14:paraId="00A9F521">
            <w:pPr>
              <w:spacing w:before="27" w:line="240" w:lineRule="auto"/>
              <w:ind w:left="120" w:firstLine="548" w:firstLineChars="200"/>
              <w:rPr>
                <w:rFonts w:hint="eastAsia" w:ascii="宋体" w:hAnsi="宋体" w:eastAsia="宋体" w:cs="宋体"/>
                <w:color w:val="auto"/>
                <w:sz w:val="24"/>
                <w:szCs w:val="24"/>
              </w:rPr>
            </w:pPr>
            <w:r>
              <w:rPr>
                <w:rFonts w:hint="eastAsia" w:ascii="宋体" w:hAnsi="宋体" w:eastAsia="宋体" w:cs="宋体"/>
                <w:color w:val="auto"/>
                <w:spacing w:val="17"/>
                <w:sz w:val="24"/>
                <w:szCs w:val="24"/>
              </w:rPr>
              <w:t>□</w:t>
            </w:r>
            <w:r>
              <w:rPr>
                <w:rFonts w:hint="eastAsia" w:ascii="宋体" w:hAnsi="宋体" w:eastAsia="宋体" w:cs="宋体"/>
                <w:color w:val="auto"/>
                <w:spacing w:val="14"/>
                <w:sz w:val="24"/>
                <w:szCs w:val="24"/>
              </w:rPr>
              <w:t>不需要</w:t>
            </w:r>
          </w:p>
          <w:p w14:paraId="3C2E4EF5">
            <w:pPr>
              <w:spacing w:before="25" w:line="240" w:lineRule="auto"/>
              <w:ind w:left="726"/>
              <w:rPr>
                <w:rFonts w:hint="eastAsia" w:ascii="宋体" w:hAnsi="宋体" w:eastAsia="宋体" w:cs="宋体"/>
                <w:color w:val="auto"/>
                <w:sz w:val="24"/>
                <w:szCs w:val="24"/>
              </w:rPr>
            </w:pPr>
            <w:r>
              <w:rPr>
                <w:rFonts w:hint="eastAsia" w:ascii="宋体" w:hAnsi="宋体" w:eastAsia="宋体" w:cs="宋体"/>
                <w:color w:val="auto"/>
                <w:spacing w:val="21"/>
                <w:sz w:val="24"/>
                <w:szCs w:val="24"/>
              </w:rPr>
              <w:t>□</w:t>
            </w:r>
            <w:r>
              <w:rPr>
                <w:rFonts w:hint="eastAsia" w:ascii="宋体" w:hAnsi="宋体" w:eastAsia="宋体" w:cs="宋体"/>
                <w:color w:val="auto"/>
                <w:spacing w:val="19"/>
                <w:sz w:val="24"/>
                <w:szCs w:val="24"/>
              </w:rPr>
              <w:t>需要</w:t>
            </w:r>
          </w:p>
          <w:p w14:paraId="04DDADB6">
            <w:pPr>
              <w:spacing w:before="22" w:line="240" w:lineRule="auto"/>
              <w:ind w:left="120"/>
              <w:rPr>
                <w:rFonts w:hint="eastAsia" w:ascii="宋体" w:hAnsi="宋体" w:eastAsia="宋体" w:cs="宋体"/>
                <w:color w:val="auto"/>
                <w:sz w:val="24"/>
                <w:szCs w:val="24"/>
              </w:rPr>
            </w:pPr>
            <w:r>
              <w:rPr>
                <w:rFonts w:hint="eastAsia" w:ascii="宋体" w:hAnsi="宋体" w:eastAsia="宋体" w:cs="宋体"/>
                <w:color w:val="auto"/>
                <w:sz w:val="24"/>
                <w:szCs w:val="24"/>
              </w:rPr>
              <w:t>(3)样品递交要求： _________；</w:t>
            </w:r>
          </w:p>
          <w:p w14:paraId="53ECD7FF">
            <w:pPr>
              <w:spacing w:before="28" w:line="240" w:lineRule="auto"/>
              <w:ind w:left="120"/>
              <w:rPr>
                <w:rFonts w:hint="eastAsia" w:ascii="宋体" w:hAnsi="宋体" w:eastAsia="宋体" w:cs="宋体"/>
                <w:color w:val="auto"/>
                <w:sz w:val="24"/>
                <w:szCs w:val="24"/>
              </w:rPr>
            </w:pPr>
            <w:r>
              <w:rPr>
                <w:rFonts w:hint="eastAsia" w:ascii="宋体" w:hAnsi="宋体" w:eastAsia="宋体" w:cs="宋体"/>
                <w:color w:val="auto"/>
                <w:sz w:val="24"/>
                <w:szCs w:val="24"/>
              </w:rPr>
              <w:t>(4)未中标人样品退还： _________；</w:t>
            </w:r>
          </w:p>
          <w:p w14:paraId="06B4CA27">
            <w:pPr>
              <w:spacing w:before="27" w:line="276" w:lineRule="auto"/>
              <w:ind w:left="120"/>
              <w:rPr>
                <w:rFonts w:hint="eastAsia" w:ascii="宋体" w:hAnsi="宋体" w:eastAsia="宋体" w:cs="宋体"/>
                <w:color w:val="auto"/>
                <w:sz w:val="24"/>
                <w:szCs w:val="24"/>
              </w:rPr>
            </w:pPr>
            <w:r>
              <w:rPr>
                <w:rFonts w:hint="eastAsia" w:ascii="宋体" w:hAnsi="宋体" w:eastAsia="宋体" w:cs="宋体"/>
                <w:color w:val="auto"/>
                <w:sz w:val="24"/>
                <w:szCs w:val="24"/>
              </w:rPr>
              <w:t>(5)中标人样品保管、封存及退还： _________；</w:t>
            </w:r>
          </w:p>
          <w:p w14:paraId="2C2E6743">
            <w:pPr>
              <w:spacing w:before="28" w:line="276" w:lineRule="auto"/>
              <w:ind w:left="120"/>
              <w:rPr>
                <w:rFonts w:hint="eastAsia" w:ascii="宋体" w:hAnsi="宋体" w:eastAsia="宋体" w:cs="宋体"/>
                <w:color w:val="auto"/>
                <w:sz w:val="24"/>
                <w:szCs w:val="24"/>
              </w:rPr>
            </w:pPr>
            <w:r>
              <w:rPr>
                <w:rFonts w:hint="eastAsia" w:ascii="宋体" w:hAnsi="宋体" w:eastAsia="宋体" w:cs="宋体"/>
                <w:color w:val="auto"/>
                <w:spacing w:val="11"/>
                <w:sz w:val="24"/>
                <w:szCs w:val="24"/>
              </w:rPr>
              <w:t>(6)其他要求(如有)：_________</w:t>
            </w:r>
            <w:r>
              <w:rPr>
                <w:rFonts w:hint="eastAsia" w:ascii="宋体" w:hAnsi="宋体" w:eastAsia="宋体" w:cs="宋体"/>
                <w:color w:val="auto"/>
                <w:spacing w:val="9"/>
                <w:sz w:val="24"/>
                <w:szCs w:val="24"/>
              </w:rPr>
              <w:t>。</w:t>
            </w:r>
          </w:p>
        </w:tc>
      </w:tr>
      <w:tr w14:paraId="0DA8D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992" w:type="dxa"/>
            <w:vMerge w:val="restart"/>
            <w:tcBorders>
              <w:top w:val="single" w:color="auto" w:sz="4" w:space="0"/>
              <w:left w:val="single" w:color="auto" w:sz="4" w:space="0"/>
              <w:bottom w:val="single" w:color="auto" w:sz="4" w:space="0"/>
              <w:right w:val="single" w:color="auto" w:sz="4" w:space="0"/>
            </w:tcBorders>
            <w:vAlign w:val="center"/>
          </w:tcPr>
          <w:p w14:paraId="18467C54">
            <w:pPr>
              <w:spacing w:before="69" w:line="276" w:lineRule="auto"/>
              <w:jc w:val="center"/>
              <w:rPr>
                <w:rFonts w:hint="eastAsia" w:ascii="宋体" w:hAnsi="宋体" w:eastAsia="宋体" w:cs="宋体"/>
                <w:color w:val="auto"/>
                <w:sz w:val="24"/>
                <w:szCs w:val="24"/>
              </w:rPr>
            </w:pPr>
            <w:r>
              <w:rPr>
                <w:rFonts w:hint="eastAsia" w:ascii="宋体" w:hAnsi="宋体" w:eastAsia="宋体" w:cs="宋体"/>
                <w:color w:val="auto"/>
                <w:spacing w:val="12"/>
                <w:sz w:val="24"/>
                <w:szCs w:val="24"/>
              </w:rPr>
              <w:t>5</w:t>
            </w:r>
            <w:r>
              <w:rPr>
                <w:rFonts w:hint="eastAsia" w:ascii="宋体" w:hAnsi="宋体" w:eastAsia="宋体" w:cs="宋体"/>
                <w:color w:val="auto"/>
                <w:spacing w:val="11"/>
                <w:sz w:val="24"/>
                <w:szCs w:val="24"/>
              </w:rPr>
              <w:t>.2.5</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14:paraId="418E4D6E">
            <w:pPr>
              <w:spacing w:before="78" w:line="276"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标的所</w:t>
            </w:r>
            <w:r>
              <w:rPr>
                <w:rFonts w:hint="eastAsia" w:ascii="宋体" w:hAnsi="宋体" w:eastAsia="宋体" w:cs="宋体"/>
                <w:color w:val="auto"/>
                <w:spacing w:val="-1"/>
                <w:sz w:val="24"/>
                <w:szCs w:val="24"/>
              </w:rPr>
              <w:t>属行业</w:t>
            </w:r>
          </w:p>
        </w:tc>
        <w:tc>
          <w:tcPr>
            <w:tcW w:w="7302" w:type="dxa"/>
            <w:gridSpan w:val="2"/>
            <w:tcBorders>
              <w:top w:val="single" w:color="auto" w:sz="4" w:space="0"/>
              <w:left w:val="single" w:color="auto" w:sz="4" w:space="0"/>
              <w:bottom w:val="single" w:color="auto" w:sz="4" w:space="0"/>
              <w:right w:val="single" w:color="auto" w:sz="4" w:space="0"/>
            </w:tcBorders>
            <w:vAlign w:val="center"/>
          </w:tcPr>
          <w:p w14:paraId="271EAFA3">
            <w:pPr>
              <w:spacing w:before="44" w:line="276" w:lineRule="auto"/>
              <w:ind w:left="115"/>
              <w:rPr>
                <w:rFonts w:hint="eastAsia" w:ascii="宋体" w:hAnsi="宋体" w:eastAsia="宋体" w:cs="宋体"/>
                <w:color w:val="auto"/>
                <w:spacing w:val="-2"/>
                <w:sz w:val="24"/>
                <w:szCs w:val="24"/>
              </w:rPr>
            </w:pPr>
            <w:r>
              <w:rPr>
                <w:rFonts w:hint="eastAsia" w:ascii="宋体" w:hAnsi="宋体" w:eastAsia="宋体" w:cs="宋体"/>
                <w:color w:val="auto"/>
                <w:spacing w:val="-4"/>
                <w:sz w:val="24"/>
                <w:szCs w:val="24"/>
              </w:rPr>
              <w:t>本项目采购标的对</w:t>
            </w:r>
            <w:r>
              <w:rPr>
                <w:rFonts w:hint="eastAsia" w:ascii="宋体" w:hAnsi="宋体" w:eastAsia="宋体" w:cs="宋体"/>
                <w:color w:val="auto"/>
                <w:spacing w:val="-2"/>
                <w:sz w:val="24"/>
                <w:szCs w:val="24"/>
              </w:rPr>
              <w:t>应的中小企业划分标准所属行业：</w:t>
            </w:r>
          </w:p>
        </w:tc>
        <w:tc>
          <w:tcPr>
            <w:tcW w:w="240" w:type="dxa"/>
            <w:vMerge w:val="restart"/>
            <w:tcBorders>
              <w:left w:val="single" w:color="auto" w:sz="4" w:space="0"/>
              <w:bottom w:val="nil"/>
            </w:tcBorders>
            <w:vAlign w:val="center"/>
          </w:tcPr>
          <w:p w14:paraId="6E7552CF">
            <w:pPr>
              <w:spacing w:line="276" w:lineRule="auto"/>
              <w:rPr>
                <w:rFonts w:hint="eastAsia" w:ascii="宋体" w:hAnsi="宋体" w:eastAsia="宋体" w:cs="宋体"/>
                <w:color w:val="auto"/>
                <w:sz w:val="24"/>
                <w:szCs w:val="24"/>
              </w:rPr>
            </w:pPr>
          </w:p>
        </w:tc>
      </w:tr>
      <w:tr w14:paraId="02C1C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2" w:type="dxa"/>
            <w:vMerge w:val="continue"/>
            <w:tcBorders>
              <w:top w:val="single" w:color="auto" w:sz="4" w:space="0"/>
              <w:bottom w:val="nil"/>
            </w:tcBorders>
            <w:vAlign w:val="center"/>
          </w:tcPr>
          <w:p w14:paraId="423396E6">
            <w:pPr>
              <w:spacing w:line="276" w:lineRule="auto"/>
              <w:jc w:val="center"/>
              <w:rPr>
                <w:rFonts w:hint="eastAsia" w:ascii="宋体" w:hAnsi="宋体" w:eastAsia="宋体" w:cs="宋体"/>
                <w:color w:val="auto"/>
                <w:sz w:val="24"/>
                <w:szCs w:val="24"/>
              </w:rPr>
            </w:pPr>
          </w:p>
        </w:tc>
        <w:tc>
          <w:tcPr>
            <w:tcW w:w="1700" w:type="dxa"/>
            <w:vMerge w:val="continue"/>
            <w:tcBorders>
              <w:top w:val="single" w:color="auto" w:sz="4" w:space="0"/>
              <w:bottom w:val="nil"/>
            </w:tcBorders>
            <w:vAlign w:val="center"/>
          </w:tcPr>
          <w:p w14:paraId="0C9F661C">
            <w:pPr>
              <w:spacing w:line="276" w:lineRule="auto"/>
              <w:jc w:val="center"/>
              <w:rPr>
                <w:rFonts w:hint="eastAsia" w:ascii="宋体" w:hAnsi="宋体" w:eastAsia="宋体" w:cs="宋体"/>
                <w:color w:val="auto"/>
                <w:sz w:val="24"/>
                <w:szCs w:val="24"/>
              </w:rPr>
            </w:pPr>
          </w:p>
        </w:tc>
        <w:tc>
          <w:tcPr>
            <w:tcW w:w="3675" w:type="dxa"/>
            <w:tcBorders>
              <w:top w:val="single" w:color="auto" w:sz="4" w:space="0"/>
            </w:tcBorders>
            <w:vAlign w:val="center"/>
          </w:tcPr>
          <w:p w14:paraId="68582143">
            <w:pPr>
              <w:spacing w:before="78" w:line="276" w:lineRule="auto"/>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标的名称</w:t>
            </w:r>
          </w:p>
        </w:tc>
        <w:tc>
          <w:tcPr>
            <w:tcW w:w="3627" w:type="dxa"/>
            <w:tcBorders>
              <w:top w:val="single" w:color="auto" w:sz="4" w:space="0"/>
            </w:tcBorders>
            <w:vAlign w:val="center"/>
          </w:tcPr>
          <w:p w14:paraId="76AC7982">
            <w:pPr>
              <w:spacing w:before="78" w:line="276" w:lineRule="auto"/>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中小企业划分标准所属行业</w:t>
            </w:r>
          </w:p>
        </w:tc>
        <w:tc>
          <w:tcPr>
            <w:tcW w:w="240" w:type="dxa"/>
            <w:vMerge w:val="continue"/>
            <w:tcBorders>
              <w:top w:val="nil"/>
              <w:bottom w:val="nil"/>
            </w:tcBorders>
            <w:vAlign w:val="center"/>
          </w:tcPr>
          <w:p w14:paraId="09EC0468">
            <w:pPr>
              <w:spacing w:line="276" w:lineRule="auto"/>
              <w:rPr>
                <w:rFonts w:hint="eastAsia" w:ascii="宋体" w:hAnsi="宋体" w:eastAsia="宋体" w:cs="宋体"/>
                <w:color w:val="auto"/>
                <w:sz w:val="24"/>
                <w:szCs w:val="24"/>
              </w:rPr>
            </w:pPr>
          </w:p>
        </w:tc>
      </w:tr>
      <w:tr w14:paraId="5A472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2" w:type="dxa"/>
            <w:vMerge w:val="continue"/>
            <w:tcBorders>
              <w:top w:val="nil"/>
              <w:bottom w:val="nil"/>
            </w:tcBorders>
            <w:vAlign w:val="center"/>
          </w:tcPr>
          <w:p w14:paraId="1C411479">
            <w:pPr>
              <w:spacing w:line="276" w:lineRule="auto"/>
              <w:jc w:val="center"/>
              <w:rPr>
                <w:rFonts w:hint="eastAsia" w:ascii="宋体" w:hAnsi="宋体" w:eastAsia="宋体" w:cs="宋体"/>
                <w:color w:val="auto"/>
                <w:sz w:val="24"/>
                <w:szCs w:val="24"/>
              </w:rPr>
            </w:pPr>
          </w:p>
        </w:tc>
        <w:tc>
          <w:tcPr>
            <w:tcW w:w="1700" w:type="dxa"/>
            <w:vMerge w:val="continue"/>
            <w:tcBorders>
              <w:top w:val="nil"/>
              <w:bottom w:val="nil"/>
            </w:tcBorders>
            <w:vAlign w:val="center"/>
          </w:tcPr>
          <w:p w14:paraId="379E40C9">
            <w:pPr>
              <w:spacing w:line="276" w:lineRule="auto"/>
              <w:jc w:val="center"/>
              <w:rPr>
                <w:rFonts w:hint="eastAsia" w:ascii="宋体" w:hAnsi="宋体" w:eastAsia="宋体" w:cs="宋体"/>
                <w:color w:val="auto"/>
                <w:sz w:val="24"/>
                <w:szCs w:val="24"/>
              </w:rPr>
            </w:pPr>
          </w:p>
        </w:tc>
        <w:tc>
          <w:tcPr>
            <w:tcW w:w="3675" w:type="dxa"/>
            <w:vAlign w:val="center"/>
          </w:tcPr>
          <w:p w14:paraId="208FEB6B">
            <w:pPr>
              <w:spacing w:before="78" w:line="276" w:lineRule="auto"/>
              <w:jc w:val="center"/>
              <w:rPr>
                <w:rFonts w:hint="eastAsia" w:ascii="宋体" w:hAnsi="宋体" w:eastAsia="宋体" w:cs="宋体"/>
                <w:color w:val="auto"/>
                <w:spacing w:val="-2"/>
                <w:sz w:val="24"/>
                <w:szCs w:val="24"/>
                <w:highlight w:val="yellow"/>
              </w:rPr>
            </w:pPr>
            <w:r>
              <w:rPr>
                <w:rFonts w:hint="eastAsia" w:ascii="宋体" w:hAnsi="宋体" w:eastAsia="宋体" w:cs="宋体"/>
                <w:color w:val="auto"/>
                <w:sz w:val="24"/>
                <w:szCs w:val="24"/>
                <w:lang w:eastAsia="zh-CN"/>
              </w:rPr>
              <w:t>怀柔应急备用水源工程自动化控制系统等保保障</w:t>
            </w:r>
          </w:p>
        </w:tc>
        <w:tc>
          <w:tcPr>
            <w:tcW w:w="3627" w:type="dxa"/>
            <w:vAlign w:val="center"/>
          </w:tcPr>
          <w:p w14:paraId="72C814C4">
            <w:pPr>
              <w:spacing w:before="78" w:line="276" w:lineRule="auto"/>
              <w:jc w:val="center"/>
              <w:rPr>
                <w:rFonts w:hint="eastAsia" w:ascii="宋体" w:hAnsi="宋体" w:eastAsia="宋体" w:cs="宋体"/>
                <w:color w:val="auto"/>
                <w:spacing w:val="-2"/>
                <w:sz w:val="24"/>
                <w:szCs w:val="24"/>
                <w:highlight w:val="yellow"/>
              </w:rPr>
            </w:pPr>
            <w:r>
              <w:rPr>
                <w:rFonts w:hint="eastAsia" w:ascii="宋体" w:hAnsi="宋体" w:eastAsia="宋体" w:cs="宋体"/>
                <w:color w:val="auto"/>
                <w:sz w:val="24"/>
                <w:szCs w:val="24"/>
              </w:rPr>
              <w:t>软件和信息技术服务业</w:t>
            </w:r>
          </w:p>
        </w:tc>
        <w:tc>
          <w:tcPr>
            <w:tcW w:w="240" w:type="dxa"/>
            <w:vMerge w:val="continue"/>
            <w:tcBorders>
              <w:top w:val="nil"/>
              <w:bottom w:val="nil"/>
            </w:tcBorders>
            <w:vAlign w:val="center"/>
          </w:tcPr>
          <w:p w14:paraId="280455B7">
            <w:pPr>
              <w:spacing w:line="276" w:lineRule="auto"/>
              <w:rPr>
                <w:rFonts w:hint="eastAsia" w:ascii="宋体" w:hAnsi="宋体" w:eastAsia="宋体" w:cs="宋体"/>
                <w:color w:val="auto"/>
                <w:sz w:val="24"/>
                <w:szCs w:val="24"/>
              </w:rPr>
            </w:pPr>
          </w:p>
        </w:tc>
      </w:tr>
      <w:tr w14:paraId="2A206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 w:hRule="atLeast"/>
          <w:jc w:val="center"/>
        </w:trPr>
        <w:tc>
          <w:tcPr>
            <w:tcW w:w="992" w:type="dxa"/>
            <w:vMerge w:val="continue"/>
            <w:tcBorders>
              <w:top w:val="nil"/>
            </w:tcBorders>
            <w:vAlign w:val="center"/>
          </w:tcPr>
          <w:p w14:paraId="1DAE5140">
            <w:pPr>
              <w:spacing w:line="276" w:lineRule="auto"/>
              <w:jc w:val="center"/>
              <w:rPr>
                <w:rFonts w:hint="eastAsia" w:ascii="宋体" w:hAnsi="宋体" w:eastAsia="宋体" w:cs="宋体"/>
                <w:color w:val="auto"/>
                <w:sz w:val="24"/>
                <w:szCs w:val="24"/>
              </w:rPr>
            </w:pPr>
          </w:p>
        </w:tc>
        <w:tc>
          <w:tcPr>
            <w:tcW w:w="1700" w:type="dxa"/>
            <w:vMerge w:val="continue"/>
            <w:tcBorders>
              <w:top w:val="nil"/>
            </w:tcBorders>
            <w:vAlign w:val="center"/>
          </w:tcPr>
          <w:p w14:paraId="5EF92863">
            <w:pPr>
              <w:spacing w:line="276" w:lineRule="auto"/>
              <w:jc w:val="center"/>
              <w:rPr>
                <w:rFonts w:hint="eastAsia" w:ascii="宋体" w:hAnsi="宋体" w:eastAsia="宋体" w:cs="宋体"/>
                <w:color w:val="auto"/>
                <w:sz w:val="24"/>
                <w:szCs w:val="24"/>
              </w:rPr>
            </w:pPr>
          </w:p>
        </w:tc>
        <w:tc>
          <w:tcPr>
            <w:tcW w:w="7302" w:type="dxa"/>
            <w:gridSpan w:val="2"/>
            <w:tcBorders>
              <w:right w:val="nil"/>
            </w:tcBorders>
            <w:vAlign w:val="center"/>
          </w:tcPr>
          <w:p w14:paraId="64FC7490">
            <w:pPr>
              <w:spacing w:line="276" w:lineRule="auto"/>
              <w:rPr>
                <w:rFonts w:hint="eastAsia" w:ascii="宋体" w:hAnsi="宋体" w:eastAsia="宋体" w:cs="宋体"/>
                <w:color w:val="auto"/>
                <w:sz w:val="24"/>
                <w:szCs w:val="24"/>
              </w:rPr>
            </w:pPr>
          </w:p>
        </w:tc>
        <w:tc>
          <w:tcPr>
            <w:tcW w:w="240" w:type="dxa"/>
            <w:vMerge w:val="continue"/>
            <w:tcBorders>
              <w:top w:val="nil"/>
            </w:tcBorders>
            <w:vAlign w:val="center"/>
          </w:tcPr>
          <w:p w14:paraId="0D52CDCC">
            <w:pPr>
              <w:spacing w:line="276" w:lineRule="auto"/>
              <w:rPr>
                <w:rFonts w:hint="eastAsia" w:ascii="宋体" w:hAnsi="宋体" w:eastAsia="宋体" w:cs="宋体"/>
                <w:color w:val="auto"/>
                <w:sz w:val="24"/>
                <w:szCs w:val="24"/>
              </w:rPr>
            </w:pPr>
          </w:p>
        </w:tc>
      </w:tr>
      <w:tr w14:paraId="2E83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1671AC20">
            <w:pPr>
              <w:spacing w:before="69" w:line="276" w:lineRule="auto"/>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11.2</w:t>
            </w:r>
          </w:p>
        </w:tc>
        <w:tc>
          <w:tcPr>
            <w:tcW w:w="1700" w:type="dxa"/>
            <w:vAlign w:val="center"/>
          </w:tcPr>
          <w:p w14:paraId="32359F99">
            <w:pPr>
              <w:spacing w:before="78" w:line="276"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投</w:t>
            </w:r>
            <w:r>
              <w:rPr>
                <w:rFonts w:hint="eastAsia" w:ascii="宋体" w:hAnsi="宋体" w:eastAsia="宋体" w:cs="宋体"/>
                <w:color w:val="auto"/>
                <w:spacing w:val="-2"/>
                <w:sz w:val="24"/>
                <w:szCs w:val="24"/>
              </w:rPr>
              <w:t>标报价</w:t>
            </w:r>
          </w:p>
        </w:tc>
        <w:tc>
          <w:tcPr>
            <w:tcW w:w="7542" w:type="dxa"/>
            <w:gridSpan w:val="3"/>
            <w:vAlign w:val="center"/>
          </w:tcPr>
          <w:p w14:paraId="5AE48589">
            <w:pPr>
              <w:spacing w:before="39" w:line="276" w:lineRule="auto"/>
              <w:ind w:left="117"/>
              <w:rPr>
                <w:rFonts w:hint="eastAsia" w:ascii="宋体" w:hAnsi="宋体" w:eastAsia="宋体" w:cs="宋体"/>
                <w:color w:val="auto"/>
                <w:sz w:val="24"/>
                <w:szCs w:val="24"/>
              </w:rPr>
            </w:pPr>
            <w:r>
              <w:rPr>
                <w:rFonts w:hint="eastAsia" w:ascii="宋体" w:hAnsi="宋体" w:eastAsia="宋体" w:cs="宋体"/>
                <w:color w:val="auto"/>
                <w:spacing w:val="-7"/>
                <w:sz w:val="24"/>
                <w:szCs w:val="24"/>
              </w:rPr>
              <w:t>投</w:t>
            </w:r>
            <w:r>
              <w:rPr>
                <w:rFonts w:hint="eastAsia" w:ascii="宋体" w:hAnsi="宋体" w:eastAsia="宋体" w:cs="宋体"/>
                <w:color w:val="auto"/>
                <w:spacing w:val="-6"/>
                <w:sz w:val="24"/>
                <w:szCs w:val="24"/>
              </w:rPr>
              <w:t>标报价的特殊规定：</w:t>
            </w:r>
          </w:p>
          <w:p w14:paraId="13135770">
            <w:pPr>
              <w:spacing w:before="27" w:line="276" w:lineRule="auto"/>
              <w:ind w:left="126"/>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w:t>
            </w:r>
            <w:r>
              <w:rPr>
                <w:rFonts w:hint="eastAsia" w:ascii="宋体" w:hAnsi="宋体" w:eastAsia="宋体" w:cs="宋体"/>
                <w:color w:val="auto"/>
                <w:spacing w:val="29"/>
                <w:sz w:val="24"/>
                <w:szCs w:val="24"/>
              </w:rPr>
              <w:t>无</w:t>
            </w:r>
          </w:p>
          <w:p w14:paraId="00D0A204">
            <w:pPr>
              <w:spacing w:before="22" w:line="276" w:lineRule="auto"/>
              <w:ind w:left="126"/>
              <w:rPr>
                <w:rFonts w:hint="eastAsia" w:ascii="宋体" w:hAnsi="宋体" w:eastAsia="宋体" w:cs="宋体"/>
                <w:color w:val="auto"/>
                <w:sz w:val="24"/>
                <w:szCs w:val="24"/>
              </w:rPr>
            </w:pPr>
            <w:r>
              <w:rPr>
                <w:rFonts w:hint="eastAsia" w:ascii="宋体" w:hAnsi="宋体" w:eastAsia="宋体" w:cs="宋体"/>
                <w:color w:val="auto"/>
                <w:spacing w:val="-16"/>
                <w:sz w:val="24"/>
                <w:szCs w:val="24"/>
              </w:rPr>
              <w:t>□</w:t>
            </w:r>
            <w:r>
              <w:rPr>
                <w:rFonts w:hint="eastAsia" w:ascii="宋体" w:hAnsi="宋体" w:eastAsia="宋体" w:cs="宋体"/>
                <w:color w:val="auto"/>
                <w:spacing w:val="-9"/>
                <w:sz w:val="24"/>
                <w:szCs w:val="24"/>
              </w:rPr>
              <w:t>有</w:t>
            </w:r>
            <w:r>
              <w:rPr>
                <w:rFonts w:hint="eastAsia" w:ascii="宋体" w:hAnsi="宋体" w:eastAsia="宋体" w:cs="宋体"/>
                <w:color w:val="auto"/>
                <w:spacing w:val="-8"/>
                <w:sz w:val="24"/>
                <w:szCs w:val="24"/>
              </w:rPr>
              <w:t>，具体情形： _____。</w:t>
            </w:r>
          </w:p>
        </w:tc>
      </w:tr>
      <w:tr w14:paraId="002C0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67F3D8A0">
            <w:pPr>
              <w:spacing w:before="69" w:line="276" w:lineRule="auto"/>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12.1</w:t>
            </w:r>
          </w:p>
        </w:tc>
        <w:tc>
          <w:tcPr>
            <w:tcW w:w="1700" w:type="dxa"/>
            <w:vMerge w:val="restart"/>
            <w:vAlign w:val="center"/>
          </w:tcPr>
          <w:p w14:paraId="0A712408">
            <w:pPr>
              <w:spacing w:before="78" w:line="276" w:lineRule="auto"/>
              <w:jc w:val="center"/>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投标保证金</w:t>
            </w:r>
          </w:p>
        </w:tc>
        <w:tc>
          <w:tcPr>
            <w:tcW w:w="7542" w:type="dxa"/>
            <w:gridSpan w:val="3"/>
            <w:vAlign w:val="center"/>
          </w:tcPr>
          <w:p w14:paraId="5427B369">
            <w:pPr>
              <w:spacing w:before="36"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投标保证金金额：</w:t>
            </w:r>
            <w:r>
              <w:rPr>
                <w:rFonts w:ascii="宋体" w:hAnsi="宋体" w:eastAsia="宋体" w:cs="宋体"/>
                <w:color w:val="auto"/>
                <w:spacing w:val="-1"/>
                <w:sz w:val="24"/>
                <w:szCs w:val="24"/>
                <w:lang w:bidi="ar"/>
              </w:rPr>
              <w:t>10000</w:t>
            </w:r>
            <w:r>
              <w:rPr>
                <w:rFonts w:hint="eastAsia" w:ascii="宋体" w:hAnsi="宋体" w:eastAsia="宋体" w:cs="宋体"/>
                <w:color w:val="auto"/>
                <w:spacing w:val="-1"/>
                <w:sz w:val="24"/>
                <w:szCs w:val="24"/>
                <w:lang w:bidi="ar"/>
              </w:rPr>
              <w:t>元</w:t>
            </w:r>
          </w:p>
          <w:p w14:paraId="7559AD4A">
            <w:pPr>
              <w:spacing w:before="27"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投标保证金收受人信息：</w:t>
            </w:r>
          </w:p>
          <w:p w14:paraId="7157A81F">
            <w:pPr>
              <w:spacing w:before="27" w:line="276" w:lineRule="auto"/>
              <w:ind w:left="117"/>
              <w:jc w:val="both"/>
              <w:rPr>
                <w:rFonts w:hint="eastAsia" w:ascii="宋体" w:hAnsi="宋体" w:eastAsia="宋体" w:cs="宋体"/>
                <w:color w:val="auto"/>
                <w:spacing w:val="-1"/>
                <w:sz w:val="24"/>
                <w:szCs w:val="24"/>
                <w:lang w:eastAsia="zh-CN" w:bidi="ar"/>
              </w:rPr>
            </w:pPr>
            <w:r>
              <w:rPr>
                <w:rFonts w:hint="eastAsia" w:ascii="宋体" w:hAnsi="宋体" w:eastAsia="宋体" w:cs="宋体"/>
                <w:color w:val="auto"/>
                <w:spacing w:val="-1"/>
                <w:sz w:val="24"/>
                <w:szCs w:val="24"/>
                <w:lang w:eastAsia="zh-CN" w:bidi="ar"/>
              </w:rPr>
              <w:t>北京中昌工程咨询有限公司</w:t>
            </w:r>
          </w:p>
          <w:p w14:paraId="7D0111AA">
            <w:pPr>
              <w:spacing w:before="27" w:line="276" w:lineRule="auto"/>
              <w:ind w:left="117"/>
              <w:jc w:val="both"/>
              <w:rPr>
                <w:rFonts w:hint="default" w:ascii="宋体" w:hAnsi="宋体" w:eastAsia="宋体" w:cs="宋体"/>
                <w:color w:val="auto"/>
                <w:spacing w:val="-1"/>
                <w:sz w:val="24"/>
                <w:szCs w:val="24"/>
                <w:lang w:val="en-US" w:eastAsia="zh-CN" w:bidi="ar"/>
              </w:rPr>
            </w:pPr>
            <w:r>
              <w:rPr>
                <w:rFonts w:hint="eastAsia" w:ascii="宋体" w:hAnsi="宋体" w:eastAsia="宋体" w:cs="宋体"/>
                <w:color w:val="auto"/>
                <w:spacing w:val="-1"/>
                <w:sz w:val="24"/>
                <w:szCs w:val="24"/>
                <w:lang w:val="en-US" w:eastAsia="zh-CN" w:bidi="ar"/>
              </w:rPr>
              <w:t>开户行：北京银行广渠门支行</w:t>
            </w:r>
          </w:p>
          <w:p w14:paraId="55D1B860">
            <w:pPr>
              <w:spacing w:before="27" w:line="276" w:lineRule="auto"/>
              <w:ind w:left="117"/>
              <w:jc w:val="both"/>
              <w:rPr>
                <w:rFonts w:hint="eastAsia" w:ascii="宋体" w:hAnsi="宋体" w:eastAsia="宋体" w:cs="宋体"/>
                <w:color w:val="auto"/>
                <w:spacing w:val="-1"/>
                <w:sz w:val="24"/>
                <w:szCs w:val="24"/>
                <w:lang w:val="en-US" w:eastAsia="zh-CN" w:bidi="ar"/>
              </w:rPr>
            </w:pPr>
            <w:r>
              <w:rPr>
                <w:rFonts w:hint="eastAsia" w:ascii="宋体" w:hAnsi="宋体" w:eastAsia="宋体" w:cs="宋体"/>
                <w:color w:val="auto"/>
                <w:spacing w:val="-1"/>
                <w:sz w:val="24"/>
                <w:szCs w:val="24"/>
                <w:lang w:val="en-US" w:eastAsia="zh-CN" w:bidi="ar"/>
              </w:rPr>
              <w:t>账户：0109 0514 0001 2010 8057 478</w:t>
            </w:r>
          </w:p>
        </w:tc>
      </w:tr>
      <w:tr w14:paraId="6312A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41AC2599">
            <w:pPr>
              <w:spacing w:before="69" w:line="276" w:lineRule="auto"/>
              <w:jc w:val="center"/>
              <w:rPr>
                <w:rFonts w:hint="eastAsia" w:ascii="宋体" w:hAnsi="宋体" w:eastAsia="宋体" w:cs="宋体"/>
                <w:color w:val="auto"/>
                <w:spacing w:val="10"/>
                <w:sz w:val="24"/>
                <w:szCs w:val="24"/>
              </w:rPr>
            </w:pPr>
            <w:r>
              <w:rPr>
                <w:rFonts w:hint="eastAsia" w:ascii="宋体" w:hAnsi="宋体" w:eastAsia="宋体" w:cs="宋体"/>
                <w:color w:val="auto"/>
                <w:spacing w:val="13"/>
                <w:sz w:val="24"/>
                <w:szCs w:val="24"/>
              </w:rPr>
              <w:t>1</w:t>
            </w:r>
            <w:r>
              <w:rPr>
                <w:rFonts w:hint="eastAsia" w:ascii="宋体" w:hAnsi="宋体" w:eastAsia="宋体" w:cs="宋体"/>
                <w:color w:val="auto"/>
                <w:spacing w:val="11"/>
                <w:sz w:val="24"/>
                <w:szCs w:val="24"/>
              </w:rPr>
              <w:t>2.8.2</w:t>
            </w:r>
          </w:p>
        </w:tc>
        <w:tc>
          <w:tcPr>
            <w:tcW w:w="1700" w:type="dxa"/>
            <w:vMerge w:val="continue"/>
            <w:vAlign w:val="center"/>
          </w:tcPr>
          <w:p w14:paraId="34E95608">
            <w:pPr>
              <w:spacing w:before="78" w:line="276" w:lineRule="auto"/>
              <w:jc w:val="center"/>
              <w:rPr>
                <w:rFonts w:hint="eastAsia" w:ascii="宋体" w:hAnsi="宋体" w:eastAsia="宋体" w:cs="宋体"/>
                <w:color w:val="auto"/>
                <w:spacing w:val="-4"/>
                <w:sz w:val="24"/>
                <w:szCs w:val="24"/>
              </w:rPr>
            </w:pPr>
          </w:p>
        </w:tc>
        <w:tc>
          <w:tcPr>
            <w:tcW w:w="7542" w:type="dxa"/>
            <w:gridSpan w:val="3"/>
            <w:vAlign w:val="center"/>
          </w:tcPr>
          <w:p w14:paraId="73BC735A">
            <w:pPr>
              <w:spacing w:before="36"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投标保证金可以不予退还的其他情形：</w:t>
            </w:r>
          </w:p>
          <w:p w14:paraId="1D80F588">
            <w:pPr>
              <w:spacing w:before="36"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□无</w:t>
            </w:r>
          </w:p>
          <w:p w14:paraId="07C6108B">
            <w:pPr>
              <w:spacing w:before="36"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■有，具体情形：</w:t>
            </w:r>
          </w:p>
          <w:p w14:paraId="1209C525">
            <w:pPr>
              <w:spacing w:before="36"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（一）供应商在提交响应文件截止时间后撤回响应文件的；</w:t>
            </w:r>
          </w:p>
          <w:p w14:paraId="77D6BD7B">
            <w:pPr>
              <w:spacing w:before="36"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（二）供应商在响应文件中提供虚假材料的；</w:t>
            </w:r>
          </w:p>
          <w:p w14:paraId="384F9CF1">
            <w:pPr>
              <w:spacing w:before="36"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（三）除因不可抗力或谈判文件、询价通知书认可的情形以外，成交供应商不与采购人签订合同的；</w:t>
            </w:r>
          </w:p>
          <w:p w14:paraId="47276BCA">
            <w:pPr>
              <w:spacing w:before="36"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（四）供应商与采购人、其他供应商或者采购代理机构恶意串通的；</w:t>
            </w:r>
          </w:p>
          <w:p w14:paraId="1D93A8CA">
            <w:pPr>
              <w:spacing w:before="36" w:line="276" w:lineRule="auto"/>
              <w:ind w:left="117"/>
              <w:rPr>
                <w:rFonts w:hint="eastAsia" w:ascii="宋体" w:hAnsi="宋体" w:eastAsia="宋体" w:cs="宋体"/>
                <w:color w:val="auto"/>
                <w:spacing w:val="-7"/>
                <w:sz w:val="24"/>
                <w:szCs w:val="24"/>
              </w:rPr>
            </w:pPr>
            <w:r>
              <w:rPr>
                <w:rFonts w:hint="eastAsia" w:ascii="宋体" w:hAnsi="宋体" w:eastAsia="宋体" w:cs="宋体"/>
                <w:color w:val="auto"/>
                <w:spacing w:val="-1"/>
                <w:sz w:val="24"/>
                <w:szCs w:val="24"/>
                <w:lang w:bidi="ar"/>
              </w:rPr>
              <w:t>（五）采购文件规定的其他情形。</w:t>
            </w:r>
          </w:p>
        </w:tc>
      </w:tr>
      <w:tr w14:paraId="4CE84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5AE7C36F">
            <w:pPr>
              <w:spacing w:before="69" w:line="276" w:lineRule="auto"/>
              <w:jc w:val="center"/>
              <w:rPr>
                <w:rFonts w:hint="eastAsia" w:ascii="宋体" w:hAnsi="宋体" w:eastAsia="宋体" w:cs="宋体"/>
                <w:color w:val="auto"/>
                <w:spacing w:val="13"/>
                <w:sz w:val="24"/>
                <w:szCs w:val="24"/>
              </w:rPr>
            </w:pPr>
            <w:r>
              <w:rPr>
                <w:rFonts w:hint="eastAsia" w:ascii="宋体" w:hAnsi="宋体" w:eastAsia="宋体" w:cs="宋体"/>
                <w:color w:val="auto"/>
                <w:spacing w:val="10"/>
                <w:sz w:val="24"/>
                <w:szCs w:val="24"/>
              </w:rPr>
              <w:t>13.1</w:t>
            </w:r>
          </w:p>
        </w:tc>
        <w:tc>
          <w:tcPr>
            <w:tcW w:w="1700" w:type="dxa"/>
            <w:vAlign w:val="center"/>
          </w:tcPr>
          <w:p w14:paraId="08E9F0FA">
            <w:pPr>
              <w:spacing w:before="78" w:line="276" w:lineRule="auto"/>
              <w:jc w:val="center"/>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投标有效期</w:t>
            </w:r>
          </w:p>
        </w:tc>
        <w:tc>
          <w:tcPr>
            <w:tcW w:w="7542" w:type="dxa"/>
            <w:gridSpan w:val="3"/>
            <w:vAlign w:val="center"/>
          </w:tcPr>
          <w:p w14:paraId="277D45DB">
            <w:pPr>
              <w:spacing w:before="37"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自提交投标文件的截止之日起算90日历天。</w:t>
            </w:r>
          </w:p>
        </w:tc>
      </w:tr>
      <w:tr w14:paraId="2E2D0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5B109F34">
            <w:pPr>
              <w:spacing w:before="69" w:line="276" w:lineRule="auto"/>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18.2</w:t>
            </w:r>
          </w:p>
        </w:tc>
        <w:tc>
          <w:tcPr>
            <w:tcW w:w="1700" w:type="dxa"/>
            <w:vAlign w:val="center"/>
          </w:tcPr>
          <w:p w14:paraId="50C1BF63">
            <w:pPr>
              <w:spacing w:before="78" w:line="276" w:lineRule="auto"/>
              <w:jc w:val="center"/>
              <w:rPr>
                <w:rFonts w:hint="eastAsia" w:ascii="宋体" w:hAnsi="宋体" w:cs="宋体" w:eastAsiaTheme="minorEastAsia"/>
                <w:color w:val="auto"/>
                <w:spacing w:val="-2"/>
                <w:sz w:val="24"/>
                <w:szCs w:val="24"/>
                <w:lang w:eastAsia="zh-CN"/>
              </w:rPr>
            </w:pPr>
            <w:r>
              <w:rPr>
                <w:rFonts w:hint="eastAsia" w:ascii="宋体" w:hAnsi="宋体" w:eastAsia="宋体" w:cs="宋体"/>
                <w:color w:val="auto"/>
                <w:spacing w:val="-2"/>
                <w:sz w:val="24"/>
                <w:szCs w:val="24"/>
              </w:rPr>
              <w:t>解密时间</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本项目不涉及</w:t>
            </w:r>
            <w:r>
              <w:rPr>
                <w:rFonts w:hint="eastAsia" w:ascii="宋体" w:hAnsi="宋体" w:eastAsia="宋体" w:cs="宋体"/>
                <w:color w:val="auto"/>
                <w:spacing w:val="-2"/>
                <w:sz w:val="24"/>
                <w:szCs w:val="24"/>
                <w:lang w:eastAsia="zh-CN"/>
              </w:rPr>
              <w:t>）</w:t>
            </w:r>
          </w:p>
        </w:tc>
        <w:tc>
          <w:tcPr>
            <w:tcW w:w="7542" w:type="dxa"/>
            <w:gridSpan w:val="3"/>
            <w:vAlign w:val="center"/>
          </w:tcPr>
          <w:p w14:paraId="18F964BA">
            <w:pPr>
              <w:spacing w:before="37" w:line="276" w:lineRule="auto"/>
              <w:ind w:left="117"/>
              <w:rPr>
                <w:rFonts w:hint="eastAsia" w:ascii="宋体" w:hAnsi="宋体" w:eastAsia="宋体" w:cs="宋体"/>
                <w:color w:val="auto"/>
                <w:spacing w:val="-1"/>
                <w:sz w:val="24"/>
                <w:szCs w:val="24"/>
                <w:lang w:bidi="ar"/>
              </w:rPr>
            </w:pPr>
            <w:r>
              <w:rPr>
                <w:rFonts w:hint="eastAsia" w:ascii="宋体" w:hAnsi="宋体" w:eastAsia="宋体" w:cs="宋体"/>
                <w:color w:val="auto"/>
                <w:spacing w:val="-1"/>
                <w:sz w:val="24"/>
                <w:szCs w:val="24"/>
                <w:lang w:bidi="ar"/>
              </w:rPr>
              <w:t>解密时间：10分钟。</w:t>
            </w:r>
          </w:p>
        </w:tc>
      </w:tr>
      <w:tr w14:paraId="63865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750A696F">
            <w:pPr>
              <w:spacing w:before="69" w:line="276" w:lineRule="auto"/>
              <w:jc w:val="center"/>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2</w:t>
            </w:r>
            <w:r>
              <w:rPr>
                <w:rFonts w:hint="eastAsia" w:ascii="宋体" w:hAnsi="宋体" w:eastAsia="宋体" w:cs="宋体"/>
                <w:color w:val="auto"/>
                <w:spacing w:val="12"/>
                <w:sz w:val="24"/>
                <w:szCs w:val="24"/>
              </w:rPr>
              <w:t>2.1</w:t>
            </w:r>
          </w:p>
        </w:tc>
        <w:tc>
          <w:tcPr>
            <w:tcW w:w="1700" w:type="dxa"/>
            <w:vAlign w:val="center"/>
          </w:tcPr>
          <w:p w14:paraId="052019A0">
            <w:pPr>
              <w:spacing w:before="78" w:line="276" w:lineRule="auto"/>
              <w:jc w:val="center"/>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确定中</w:t>
            </w:r>
            <w:r>
              <w:rPr>
                <w:rFonts w:hint="eastAsia" w:ascii="宋体" w:hAnsi="宋体" w:eastAsia="宋体" w:cs="宋体"/>
                <w:color w:val="auto"/>
                <w:spacing w:val="-1"/>
                <w:sz w:val="24"/>
                <w:szCs w:val="24"/>
              </w:rPr>
              <w:t>标人</w:t>
            </w:r>
          </w:p>
        </w:tc>
        <w:tc>
          <w:tcPr>
            <w:tcW w:w="7542" w:type="dxa"/>
            <w:gridSpan w:val="3"/>
            <w:vAlign w:val="center"/>
          </w:tcPr>
          <w:p w14:paraId="030E0538">
            <w:pPr>
              <w:spacing w:before="37" w:line="276" w:lineRule="auto"/>
              <w:ind w:left="126" w:right="1006" w:firstLine="10"/>
              <w:rPr>
                <w:rFonts w:hint="eastAsia" w:ascii="宋体" w:hAnsi="宋体" w:eastAsia="宋体" w:cs="宋体"/>
                <w:color w:val="auto"/>
                <w:sz w:val="24"/>
                <w:szCs w:val="24"/>
              </w:rPr>
            </w:pPr>
            <w:r>
              <w:rPr>
                <w:rFonts w:hint="eastAsia" w:ascii="宋体" w:hAnsi="宋体" w:eastAsia="宋体" w:cs="宋体"/>
                <w:color w:val="auto"/>
                <w:spacing w:val="-6"/>
                <w:sz w:val="24"/>
                <w:szCs w:val="24"/>
              </w:rPr>
              <w:t>中标</w:t>
            </w:r>
            <w:r>
              <w:rPr>
                <w:rFonts w:hint="eastAsia" w:ascii="宋体" w:hAnsi="宋体" w:eastAsia="宋体" w:cs="宋体"/>
                <w:color w:val="auto"/>
                <w:spacing w:val="-3"/>
                <w:sz w:val="24"/>
                <w:szCs w:val="24"/>
              </w:rPr>
              <w:t>候选人并列的，采购人是否委托评标委员会确定中标人：</w:t>
            </w:r>
            <w:r>
              <w:rPr>
                <w:rFonts w:hint="eastAsia" w:ascii="宋体" w:hAnsi="宋体" w:eastAsia="宋体" w:cs="宋体"/>
                <w:color w:val="auto"/>
                <w:sz w:val="24"/>
                <w:szCs w:val="24"/>
              </w:rPr>
              <w:t xml:space="preserve"> </w:t>
            </w:r>
            <w:r>
              <w:rPr>
                <w:rFonts w:hint="eastAsia" w:ascii="宋体" w:hAnsi="宋体" w:eastAsia="宋体" w:cs="宋体"/>
                <w:b/>
                <w:bCs/>
                <w:color w:val="auto"/>
                <w:spacing w:val="1"/>
                <w:sz w:val="24"/>
                <w:szCs w:val="24"/>
              </w:rPr>
              <w:t>■</w:t>
            </w:r>
            <w:r>
              <w:rPr>
                <w:rFonts w:hint="eastAsia" w:ascii="宋体" w:hAnsi="宋体" w:eastAsia="宋体" w:cs="宋体"/>
                <w:color w:val="auto"/>
                <w:spacing w:val="29"/>
                <w:sz w:val="24"/>
                <w:szCs w:val="24"/>
              </w:rPr>
              <w:t>否</w:t>
            </w:r>
          </w:p>
          <w:p w14:paraId="0B4E1FC2">
            <w:pPr>
              <w:spacing w:line="276" w:lineRule="auto"/>
              <w:ind w:left="126"/>
              <w:rPr>
                <w:rFonts w:hint="eastAsia" w:ascii="宋体" w:hAnsi="宋体" w:eastAsia="宋体" w:cs="宋体"/>
                <w:color w:val="auto"/>
                <w:sz w:val="24"/>
                <w:szCs w:val="24"/>
              </w:rPr>
            </w:pPr>
            <w:r>
              <w:rPr>
                <w:rFonts w:hint="eastAsia" w:ascii="宋体" w:hAnsi="宋体" w:eastAsia="宋体" w:cs="宋体"/>
                <w:color w:val="auto"/>
                <w:spacing w:val="30"/>
                <w:sz w:val="24"/>
                <w:szCs w:val="24"/>
              </w:rPr>
              <w:t>□</w:t>
            </w:r>
            <w:r>
              <w:rPr>
                <w:rFonts w:hint="eastAsia" w:ascii="宋体" w:hAnsi="宋体" w:eastAsia="宋体" w:cs="宋体"/>
                <w:color w:val="auto"/>
                <w:spacing w:val="29"/>
                <w:sz w:val="24"/>
                <w:szCs w:val="24"/>
              </w:rPr>
              <w:t>是</w:t>
            </w:r>
          </w:p>
        </w:tc>
      </w:tr>
      <w:tr w14:paraId="12073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635491A3">
            <w:pPr>
              <w:spacing w:before="69" w:line="276" w:lineRule="auto"/>
              <w:jc w:val="center"/>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2</w:t>
            </w:r>
            <w:r>
              <w:rPr>
                <w:rFonts w:hint="eastAsia" w:ascii="宋体" w:hAnsi="宋体" w:eastAsia="宋体" w:cs="宋体"/>
                <w:color w:val="auto"/>
                <w:spacing w:val="12"/>
                <w:sz w:val="24"/>
                <w:szCs w:val="24"/>
              </w:rPr>
              <w:t>5.5</w:t>
            </w:r>
          </w:p>
        </w:tc>
        <w:tc>
          <w:tcPr>
            <w:tcW w:w="1700" w:type="dxa"/>
            <w:vAlign w:val="center"/>
          </w:tcPr>
          <w:p w14:paraId="496286A2">
            <w:pPr>
              <w:spacing w:before="78" w:line="276" w:lineRule="auto"/>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分</w:t>
            </w:r>
            <w:r>
              <w:rPr>
                <w:rFonts w:hint="eastAsia" w:ascii="宋体" w:hAnsi="宋体" w:eastAsia="宋体" w:cs="宋体"/>
                <w:color w:val="auto"/>
                <w:spacing w:val="-3"/>
                <w:sz w:val="24"/>
                <w:szCs w:val="24"/>
              </w:rPr>
              <w:t>包</w:t>
            </w:r>
          </w:p>
        </w:tc>
        <w:tc>
          <w:tcPr>
            <w:tcW w:w="7542" w:type="dxa"/>
            <w:gridSpan w:val="3"/>
            <w:vAlign w:val="center"/>
          </w:tcPr>
          <w:p w14:paraId="02FCD116">
            <w:pPr>
              <w:spacing w:line="276" w:lineRule="auto"/>
              <w:rPr>
                <w:rFonts w:hint="eastAsia" w:ascii="宋体" w:hAnsi="宋体" w:eastAsia="宋体"/>
                <w:color w:val="auto"/>
                <w:sz w:val="24"/>
              </w:rPr>
            </w:pPr>
            <w:r>
              <w:rPr>
                <w:rFonts w:ascii="宋体" w:hAnsi="宋体" w:eastAsia="宋体"/>
                <w:color w:val="auto"/>
                <w:sz w:val="24"/>
              </w:rPr>
              <w:t xml:space="preserve">本项目是否允许分包： </w:t>
            </w:r>
          </w:p>
          <w:p w14:paraId="36ABF63F">
            <w:pPr>
              <w:spacing w:line="276" w:lineRule="auto"/>
              <w:rPr>
                <w:rFonts w:hint="eastAsia" w:ascii="宋体" w:hAnsi="宋体" w:eastAsia="宋体"/>
                <w:color w:val="auto"/>
                <w:sz w:val="24"/>
              </w:rPr>
            </w:pPr>
            <w:r>
              <w:rPr>
                <w:rFonts w:ascii="宋体" w:hAnsi="宋体" w:eastAsia="宋体"/>
                <w:b/>
                <w:color w:val="auto"/>
                <w:sz w:val="24"/>
              </w:rPr>
              <w:t>■</w:t>
            </w:r>
            <w:r>
              <w:rPr>
                <w:rFonts w:ascii="宋体" w:hAnsi="宋体" w:eastAsia="宋体"/>
                <w:color w:val="auto"/>
                <w:sz w:val="24"/>
              </w:rPr>
              <w:t>不允许</w:t>
            </w:r>
          </w:p>
          <w:p w14:paraId="7AC33E2D">
            <w:pPr>
              <w:spacing w:line="276" w:lineRule="auto"/>
              <w:rPr>
                <w:rFonts w:hint="eastAsia" w:ascii="宋体" w:hAnsi="宋体" w:eastAsia="宋体"/>
                <w:color w:val="auto"/>
                <w:sz w:val="24"/>
              </w:rPr>
            </w:pPr>
            <w:r>
              <w:rPr>
                <w:rFonts w:ascii="宋体" w:hAnsi="宋体" w:eastAsia="宋体"/>
                <w:color w:val="auto"/>
                <w:sz w:val="24"/>
              </w:rPr>
              <w:t>□允许，具体要求：_______。</w:t>
            </w:r>
          </w:p>
          <w:p w14:paraId="116D8BF6">
            <w:pPr>
              <w:spacing w:line="276" w:lineRule="auto"/>
              <w:rPr>
                <w:rFonts w:hint="eastAsia" w:ascii="宋体" w:hAnsi="宋体" w:eastAsia="宋体"/>
                <w:color w:val="auto"/>
                <w:sz w:val="24"/>
              </w:rPr>
            </w:pPr>
            <w:r>
              <w:rPr>
                <w:rFonts w:ascii="宋体" w:hAnsi="宋体" w:eastAsia="宋体"/>
                <w:color w:val="auto"/>
                <w:sz w:val="24"/>
              </w:rPr>
              <w:t>（1）可以分包履行的具体内容：_______；</w:t>
            </w:r>
          </w:p>
          <w:p w14:paraId="488AA1C5">
            <w:pPr>
              <w:spacing w:line="276" w:lineRule="auto"/>
              <w:rPr>
                <w:rFonts w:hint="eastAsia" w:ascii="宋体" w:hAnsi="宋体" w:eastAsia="宋体"/>
                <w:color w:val="auto"/>
                <w:sz w:val="24"/>
              </w:rPr>
            </w:pPr>
            <w:r>
              <w:rPr>
                <w:rFonts w:ascii="宋体" w:hAnsi="宋体" w:eastAsia="宋体"/>
                <w:color w:val="auto"/>
                <w:sz w:val="24"/>
              </w:rPr>
              <w:t>（2）允许分包的金额或者比例：_______；</w:t>
            </w:r>
          </w:p>
          <w:p w14:paraId="10FDA0DF">
            <w:pPr>
              <w:spacing w:before="37" w:line="276" w:lineRule="auto"/>
              <w:rPr>
                <w:rFonts w:hint="eastAsia" w:ascii="宋体" w:hAnsi="宋体" w:eastAsia="宋体" w:cs="宋体"/>
                <w:color w:val="auto"/>
                <w:spacing w:val="1"/>
                <w:sz w:val="24"/>
                <w:szCs w:val="24"/>
              </w:rPr>
            </w:pPr>
            <w:r>
              <w:rPr>
                <w:rFonts w:ascii="宋体" w:hAnsi="宋体" w:eastAsia="宋体"/>
                <w:color w:val="auto"/>
                <w:sz w:val="24"/>
              </w:rPr>
              <w:t>（3）其他要求：_______。</w:t>
            </w:r>
          </w:p>
        </w:tc>
      </w:tr>
      <w:tr w14:paraId="08EE4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9" w:hRule="atLeast"/>
          <w:jc w:val="center"/>
        </w:trPr>
        <w:tc>
          <w:tcPr>
            <w:tcW w:w="992" w:type="dxa"/>
            <w:vAlign w:val="center"/>
          </w:tcPr>
          <w:p w14:paraId="46552FC8">
            <w:pPr>
              <w:spacing w:before="69" w:line="276" w:lineRule="auto"/>
              <w:jc w:val="center"/>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25.6</w:t>
            </w:r>
          </w:p>
        </w:tc>
        <w:tc>
          <w:tcPr>
            <w:tcW w:w="1700" w:type="dxa"/>
            <w:vAlign w:val="center"/>
          </w:tcPr>
          <w:p w14:paraId="400F14FA">
            <w:pPr>
              <w:spacing w:before="78" w:line="276" w:lineRule="auto"/>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政采贷</w:t>
            </w:r>
          </w:p>
        </w:tc>
        <w:tc>
          <w:tcPr>
            <w:tcW w:w="7542" w:type="dxa"/>
            <w:gridSpan w:val="3"/>
            <w:vAlign w:val="center"/>
          </w:tcPr>
          <w:p w14:paraId="09F1736E">
            <w:pPr>
              <w:spacing w:before="37" w:line="276" w:lineRule="auto"/>
              <w:ind w:left="117"/>
              <w:rPr>
                <w:rFonts w:ascii="宋体" w:hAnsi="宋体" w:eastAsia="宋体"/>
                <w:color w:val="auto"/>
                <w:sz w:val="24"/>
              </w:rPr>
            </w:pPr>
            <w:r>
              <w:rPr>
                <w:rFonts w:hint="eastAsia" w:ascii="宋体" w:hAnsi="宋体" w:eastAsia="宋体"/>
                <w:color w:val="auto"/>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22E8E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7C788C51">
            <w:pPr>
              <w:spacing w:before="69" w:line="276" w:lineRule="auto"/>
              <w:jc w:val="center"/>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26.1.</w:t>
            </w:r>
            <w:r>
              <w:rPr>
                <w:rFonts w:hint="eastAsia" w:ascii="宋体" w:hAnsi="宋体" w:eastAsia="宋体" w:cs="宋体"/>
                <w:color w:val="auto"/>
                <w:spacing w:val="12"/>
                <w:sz w:val="24"/>
                <w:szCs w:val="24"/>
              </w:rPr>
              <w:t>1</w:t>
            </w:r>
          </w:p>
        </w:tc>
        <w:tc>
          <w:tcPr>
            <w:tcW w:w="1700" w:type="dxa"/>
            <w:vAlign w:val="center"/>
          </w:tcPr>
          <w:p w14:paraId="37782122">
            <w:pPr>
              <w:spacing w:before="78" w:line="276" w:lineRule="auto"/>
              <w:jc w:val="center"/>
              <w:rPr>
                <w:rFonts w:hint="eastAsia" w:ascii="宋体" w:hAnsi="宋体" w:eastAsia="宋体" w:cs="宋体"/>
                <w:color w:val="auto"/>
                <w:spacing w:val="-4"/>
                <w:sz w:val="24"/>
                <w:szCs w:val="24"/>
              </w:rPr>
            </w:pPr>
            <w:r>
              <w:rPr>
                <w:rFonts w:hint="eastAsia" w:ascii="宋体" w:hAnsi="宋体" w:eastAsia="宋体" w:cs="宋体"/>
                <w:color w:val="auto"/>
                <w:spacing w:val="-3"/>
                <w:sz w:val="24"/>
                <w:szCs w:val="24"/>
              </w:rPr>
              <w:t>询</w:t>
            </w:r>
            <w:r>
              <w:rPr>
                <w:rFonts w:hint="eastAsia" w:ascii="宋体" w:hAnsi="宋体" w:eastAsia="宋体" w:cs="宋体"/>
                <w:color w:val="auto"/>
                <w:spacing w:val="-2"/>
                <w:sz w:val="24"/>
                <w:szCs w:val="24"/>
              </w:rPr>
              <w:t>问</w:t>
            </w:r>
          </w:p>
        </w:tc>
        <w:tc>
          <w:tcPr>
            <w:tcW w:w="7542" w:type="dxa"/>
            <w:gridSpan w:val="3"/>
            <w:vAlign w:val="center"/>
          </w:tcPr>
          <w:p w14:paraId="115AC831">
            <w:pPr>
              <w:keepNext w:val="0"/>
              <w:keepLines w:val="0"/>
              <w:pageBreakBefore w:val="0"/>
              <w:widowControl/>
              <w:kinsoku/>
              <w:wordWrap/>
              <w:overflowPunct w:val="0"/>
              <w:topLinePunct w:val="0"/>
              <w:autoSpaceDE w:val="0"/>
              <w:autoSpaceDN w:val="0"/>
              <w:bidi w:val="0"/>
              <w:adjustRightInd w:val="0"/>
              <w:snapToGrid w:val="0"/>
              <w:spacing w:before="37" w:line="276" w:lineRule="auto"/>
              <w:ind w:left="119"/>
              <w:jc w:val="both"/>
              <w:textAlignment w:val="baseline"/>
              <w:rPr>
                <w:rFonts w:hint="eastAsia" w:ascii="宋体" w:hAnsi="宋体" w:eastAsia="宋体" w:cs="宋体"/>
                <w:color w:val="auto"/>
                <w:spacing w:val="-6"/>
                <w:sz w:val="24"/>
                <w:szCs w:val="24"/>
              </w:rPr>
            </w:pPr>
            <w:r>
              <w:rPr>
                <w:rFonts w:hint="eastAsia" w:ascii="宋体" w:hAnsi="宋体" w:eastAsia="宋体" w:cs="宋体"/>
                <w:color w:val="auto"/>
                <w:spacing w:val="-15"/>
                <w:sz w:val="24"/>
                <w:szCs w:val="24"/>
              </w:rPr>
              <w:t>询</w:t>
            </w:r>
            <w:r>
              <w:rPr>
                <w:rFonts w:hint="eastAsia" w:ascii="宋体" w:hAnsi="宋体" w:eastAsia="宋体" w:cs="宋体"/>
                <w:color w:val="auto"/>
                <w:spacing w:val="-14"/>
                <w:sz w:val="24"/>
                <w:szCs w:val="24"/>
              </w:rPr>
              <w:t>问送达形式</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1"/>
                <w:sz w:val="24"/>
                <w:szCs w:val="24"/>
                <w:lang w:bidi="ar"/>
              </w:rPr>
              <w:t>书面形式（以加盖供应商公章的书面文件提出，直接送达采购代理机构）。</w:t>
            </w:r>
          </w:p>
        </w:tc>
      </w:tr>
      <w:tr w14:paraId="5B29A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28D02B56">
            <w:pPr>
              <w:spacing w:before="69" w:line="276" w:lineRule="auto"/>
              <w:jc w:val="center"/>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2</w:t>
            </w:r>
            <w:r>
              <w:rPr>
                <w:rFonts w:hint="eastAsia" w:ascii="宋体" w:hAnsi="宋体" w:eastAsia="宋体" w:cs="宋体"/>
                <w:color w:val="auto"/>
                <w:spacing w:val="12"/>
                <w:sz w:val="24"/>
                <w:szCs w:val="24"/>
              </w:rPr>
              <w:t>6.3</w:t>
            </w:r>
          </w:p>
        </w:tc>
        <w:tc>
          <w:tcPr>
            <w:tcW w:w="1700" w:type="dxa"/>
            <w:vAlign w:val="center"/>
          </w:tcPr>
          <w:p w14:paraId="21B9ABEF">
            <w:pPr>
              <w:spacing w:before="78" w:line="276" w:lineRule="auto"/>
              <w:jc w:val="center"/>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联系方式</w:t>
            </w:r>
          </w:p>
        </w:tc>
        <w:tc>
          <w:tcPr>
            <w:tcW w:w="7542" w:type="dxa"/>
            <w:gridSpan w:val="3"/>
            <w:vAlign w:val="center"/>
          </w:tcPr>
          <w:p w14:paraId="7D233A9E">
            <w:pPr>
              <w:spacing w:before="38" w:line="276" w:lineRule="auto"/>
              <w:ind w:left="113"/>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bidi="ar"/>
              </w:rPr>
              <w:t>接收询问和质疑的联系方式</w:t>
            </w:r>
          </w:p>
          <w:p w14:paraId="52BE6297">
            <w:pPr>
              <w:spacing w:before="38" w:line="276" w:lineRule="auto"/>
              <w:ind w:left="113"/>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bidi="ar"/>
              </w:rPr>
              <w:t>联系</w:t>
            </w:r>
            <w:r>
              <w:rPr>
                <w:rFonts w:hint="eastAsia" w:ascii="宋体" w:hAnsi="宋体" w:eastAsia="宋体" w:cs="宋体"/>
                <w:color w:val="auto"/>
                <w:spacing w:val="-1"/>
                <w:sz w:val="24"/>
                <w:szCs w:val="24"/>
                <w:lang w:val="en-US" w:eastAsia="zh-CN" w:bidi="ar"/>
              </w:rPr>
              <w:t>人</w:t>
            </w:r>
            <w:r>
              <w:rPr>
                <w:rFonts w:hint="eastAsia" w:ascii="宋体" w:hAnsi="宋体" w:eastAsia="宋体" w:cs="宋体"/>
                <w:color w:val="auto"/>
                <w:spacing w:val="-1"/>
                <w:sz w:val="24"/>
                <w:szCs w:val="24"/>
                <w:lang w:bidi="ar"/>
              </w:rPr>
              <w:t>：</w:t>
            </w:r>
            <w:r>
              <w:rPr>
                <w:rFonts w:hint="eastAsia" w:ascii="宋体" w:hAnsi="宋体" w:eastAsia="宋体" w:cs="宋体"/>
                <w:color w:val="auto"/>
                <w:spacing w:val="-1"/>
                <w:sz w:val="24"/>
                <w:szCs w:val="24"/>
                <w:lang w:val="en-US" w:eastAsia="zh-CN" w:bidi="ar"/>
              </w:rPr>
              <w:t>邢工</w:t>
            </w:r>
            <w:r>
              <w:rPr>
                <w:rFonts w:hint="eastAsia" w:ascii="宋体" w:hAnsi="宋体" w:eastAsia="宋体" w:cs="宋体"/>
                <w:color w:val="auto"/>
                <w:spacing w:val="-1"/>
                <w:sz w:val="24"/>
                <w:szCs w:val="24"/>
                <w:lang w:bidi="ar"/>
              </w:rPr>
              <w:t>；</w:t>
            </w:r>
          </w:p>
          <w:p w14:paraId="7A35776E">
            <w:pPr>
              <w:spacing w:before="38" w:line="276" w:lineRule="auto"/>
              <w:ind w:left="113"/>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bidi="ar"/>
              </w:rPr>
              <w:t>联系电话：</w:t>
            </w:r>
            <w:r>
              <w:rPr>
                <w:rFonts w:hint="eastAsia" w:ascii="宋体" w:hAnsi="宋体" w:eastAsia="宋体" w:cs="宋体"/>
                <w:color w:val="auto"/>
                <w:spacing w:val="-1"/>
                <w:sz w:val="24"/>
                <w:szCs w:val="24"/>
                <w:lang w:eastAsia="zh-CN" w:bidi="ar"/>
              </w:rPr>
              <w:t>17631422280</w:t>
            </w:r>
            <w:r>
              <w:rPr>
                <w:rFonts w:hint="eastAsia" w:ascii="宋体" w:hAnsi="宋体" w:eastAsia="宋体" w:cs="宋体"/>
                <w:color w:val="auto"/>
                <w:spacing w:val="-1"/>
                <w:sz w:val="24"/>
                <w:szCs w:val="24"/>
                <w:lang w:bidi="ar"/>
              </w:rPr>
              <w:t>；</w:t>
            </w:r>
          </w:p>
          <w:p w14:paraId="269E28C8">
            <w:pPr>
              <w:spacing w:before="37" w:line="276" w:lineRule="auto"/>
              <w:ind w:left="117"/>
              <w:rPr>
                <w:rFonts w:hint="eastAsia" w:ascii="宋体" w:hAnsi="宋体" w:eastAsia="宋体" w:cs="宋体"/>
                <w:color w:val="auto"/>
                <w:spacing w:val="-6"/>
                <w:sz w:val="24"/>
                <w:szCs w:val="24"/>
              </w:rPr>
            </w:pPr>
            <w:r>
              <w:rPr>
                <w:rFonts w:hint="eastAsia" w:ascii="宋体" w:hAnsi="宋体" w:eastAsia="宋体" w:cs="宋体"/>
                <w:color w:val="auto"/>
                <w:spacing w:val="-1"/>
                <w:sz w:val="24"/>
                <w:szCs w:val="24"/>
                <w:lang w:bidi="ar"/>
              </w:rPr>
              <w:t>通讯地址：北京市丰台区南四环西路188号十七区18号楼2层202-65号。</w:t>
            </w:r>
          </w:p>
        </w:tc>
      </w:tr>
      <w:tr w14:paraId="05BFA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5F354190">
            <w:pPr>
              <w:spacing w:before="69" w:line="276" w:lineRule="auto"/>
              <w:jc w:val="center"/>
              <w:rPr>
                <w:rFonts w:hint="eastAsia" w:ascii="宋体" w:hAnsi="宋体" w:eastAsia="宋体" w:cs="宋体"/>
                <w:color w:val="auto"/>
                <w:spacing w:val="13"/>
                <w:sz w:val="24"/>
                <w:szCs w:val="24"/>
              </w:rPr>
            </w:pPr>
            <w:r>
              <w:rPr>
                <w:rFonts w:hint="eastAsia" w:ascii="宋体" w:hAnsi="宋体" w:eastAsia="宋体" w:cs="宋体"/>
                <w:color w:val="auto"/>
                <w:spacing w:val="10"/>
                <w:sz w:val="24"/>
                <w:szCs w:val="24"/>
              </w:rPr>
              <w:t>2</w:t>
            </w:r>
            <w:r>
              <w:rPr>
                <w:rFonts w:hint="eastAsia" w:ascii="宋体" w:hAnsi="宋体" w:eastAsia="宋体" w:cs="宋体"/>
                <w:color w:val="auto"/>
                <w:spacing w:val="9"/>
                <w:sz w:val="24"/>
                <w:szCs w:val="24"/>
              </w:rPr>
              <w:t>7</w:t>
            </w:r>
          </w:p>
        </w:tc>
        <w:tc>
          <w:tcPr>
            <w:tcW w:w="1700" w:type="dxa"/>
            <w:vAlign w:val="center"/>
          </w:tcPr>
          <w:p w14:paraId="0492E2E4">
            <w:pPr>
              <w:spacing w:before="78" w:line="276" w:lineRule="auto"/>
              <w:jc w:val="center"/>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代理费</w:t>
            </w:r>
          </w:p>
        </w:tc>
        <w:tc>
          <w:tcPr>
            <w:tcW w:w="7542" w:type="dxa"/>
            <w:gridSpan w:val="3"/>
            <w:vAlign w:val="center"/>
          </w:tcPr>
          <w:p w14:paraId="248FDD69">
            <w:pPr>
              <w:spacing w:before="40" w:line="276" w:lineRule="auto"/>
              <w:ind w:left="122"/>
              <w:rPr>
                <w:rFonts w:hint="eastAsia" w:ascii="宋体" w:hAnsi="宋体" w:eastAsia="宋体" w:cs="宋体"/>
                <w:color w:val="auto"/>
                <w:sz w:val="24"/>
                <w:szCs w:val="24"/>
              </w:rPr>
            </w:pPr>
            <w:r>
              <w:rPr>
                <w:rFonts w:hint="eastAsia" w:ascii="宋体" w:hAnsi="宋体" w:eastAsia="宋体" w:cs="宋体"/>
                <w:color w:val="auto"/>
                <w:spacing w:val="-15"/>
                <w:sz w:val="24"/>
                <w:szCs w:val="24"/>
              </w:rPr>
              <w:t>收</w:t>
            </w:r>
            <w:r>
              <w:rPr>
                <w:rFonts w:hint="eastAsia" w:ascii="宋体" w:hAnsi="宋体" w:eastAsia="宋体" w:cs="宋体"/>
                <w:color w:val="auto"/>
                <w:spacing w:val="-11"/>
                <w:sz w:val="24"/>
                <w:szCs w:val="24"/>
              </w:rPr>
              <w:t>费对象：</w:t>
            </w:r>
          </w:p>
          <w:p w14:paraId="245E25B3">
            <w:pPr>
              <w:spacing w:before="26" w:line="276" w:lineRule="auto"/>
              <w:ind w:left="126"/>
              <w:rPr>
                <w:rFonts w:hint="eastAsia" w:ascii="宋体" w:hAnsi="宋体" w:eastAsia="宋体" w:cs="宋体"/>
                <w:color w:val="auto"/>
                <w:sz w:val="24"/>
                <w:szCs w:val="24"/>
              </w:rPr>
            </w:pPr>
            <w:r>
              <w:rPr>
                <w:rFonts w:hint="eastAsia" w:ascii="宋体" w:hAnsi="宋体" w:eastAsia="宋体" w:cs="宋体"/>
                <w:color w:val="auto"/>
                <w:spacing w:val="17"/>
                <w:sz w:val="24"/>
                <w:szCs w:val="24"/>
              </w:rPr>
              <w:t>□</w:t>
            </w:r>
            <w:r>
              <w:rPr>
                <w:rFonts w:hint="eastAsia" w:ascii="宋体" w:hAnsi="宋体" w:eastAsia="宋体" w:cs="宋体"/>
                <w:color w:val="auto"/>
                <w:spacing w:val="14"/>
                <w:sz w:val="24"/>
                <w:szCs w:val="24"/>
              </w:rPr>
              <w:t>采购人</w:t>
            </w:r>
          </w:p>
          <w:p w14:paraId="1482A14D">
            <w:pPr>
              <w:spacing w:before="24" w:line="276" w:lineRule="auto"/>
              <w:ind w:left="126"/>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w:t>
            </w:r>
            <w:r>
              <w:rPr>
                <w:rFonts w:hint="eastAsia" w:ascii="宋体" w:hAnsi="宋体" w:eastAsia="宋体" w:cs="宋体"/>
                <w:color w:val="auto"/>
                <w:spacing w:val="14"/>
                <w:sz w:val="24"/>
                <w:szCs w:val="24"/>
              </w:rPr>
              <w:t>中标人</w:t>
            </w:r>
          </w:p>
          <w:p w14:paraId="5E9B655D">
            <w:pPr>
              <w:spacing w:line="276" w:lineRule="auto"/>
              <w:ind w:left="112"/>
              <w:rPr>
                <w:rFonts w:hint="eastAsia" w:ascii="宋体" w:hAnsi="宋体" w:eastAsia="宋体" w:cs="宋体"/>
                <w:color w:val="auto"/>
                <w:sz w:val="24"/>
                <w:szCs w:val="24"/>
              </w:rPr>
            </w:pPr>
            <w:r>
              <w:rPr>
                <w:rFonts w:hint="eastAsia" w:ascii="宋体" w:hAnsi="宋体" w:eastAsia="宋体" w:cs="宋体"/>
                <w:color w:val="auto"/>
                <w:sz w:val="24"/>
                <w:szCs w:val="24"/>
              </w:rPr>
              <w:t>收费标准：收费标准：参考国家计委【2002】1980 号文、发改办价格【2003】857号文、发改价格【2011】534 号文收费标准计取及相关规定按成交金额计取；</w:t>
            </w:r>
          </w:p>
          <w:p w14:paraId="27577920">
            <w:pPr>
              <w:spacing w:before="37" w:line="276" w:lineRule="auto"/>
              <w:ind w:left="117"/>
              <w:rPr>
                <w:rFonts w:hint="eastAsia" w:ascii="宋体" w:hAnsi="宋体" w:eastAsia="宋体" w:cs="宋体"/>
                <w:color w:val="auto"/>
                <w:spacing w:val="-6"/>
                <w:sz w:val="24"/>
                <w:szCs w:val="24"/>
              </w:rPr>
            </w:pPr>
            <w:r>
              <w:rPr>
                <w:rFonts w:hint="eastAsia" w:ascii="宋体" w:hAnsi="宋体" w:eastAsia="宋体" w:cs="宋体"/>
                <w:color w:val="auto"/>
                <w:sz w:val="24"/>
                <w:szCs w:val="24"/>
              </w:rPr>
              <w:t>缴纳时间：供应商在领取中标通知书时一并将招标服务费交至招标代理机构。</w:t>
            </w:r>
          </w:p>
        </w:tc>
      </w:tr>
      <w:tr w14:paraId="224C5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992" w:type="dxa"/>
            <w:vAlign w:val="center"/>
          </w:tcPr>
          <w:p w14:paraId="1CF7CE80">
            <w:pPr>
              <w:spacing w:before="69" w:line="276" w:lineRule="auto"/>
              <w:jc w:val="center"/>
              <w:rPr>
                <w:rFonts w:hint="default" w:ascii="宋体" w:hAnsi="宋体" w:eastAsia="宋体" w:cs="宋体"/>
                <w:color w:val="auto"/>
                <w:spacing w:val="10"/>
                <w:sz w:val="24"/>
                <w:szCs w:val="24"/>
                <w:lang w:val="en-US" w:eastAsia="zh-CN"/>
              </w:rPr>
            </w:pPr>
            <w:bookmarkStart w:id="14" w:name="_Toc148096350"/>
            <w:r>
              <w:rPr>
                <w:rFonts w:hint="eastAsia" w:ascii="宋体" w:hAnsi="宋体" w:eastAsia="宋体" w:cs="宋体"/>
                <w:color w:val="auto"/>
                <w:spacing w:val="10"/>
                <w:sz w:val="24"/>
                <w:szCs w:val="24"/>
                <w:lang w:val="en-US" w:eastAsia="zh-CN"/>
              </w:rPr>
              <w:t>28</w:t>
            </w:r>
          </w:p>
        </w:tc>
        <w:tc>
          <w:tcPr>
            <w:tcW w:w="1700" w:type="dxa"/>
            <w:vAlign w:val="center"/>
          </w:tcPr>
          <w:p w14:paraId="138E6F62">
            <w:pPr>
              <w:spacing w:before="78" w:line="276" w:lineRule="auto"/>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投标文件</w:t>
            </w:r>
          </w:p>
        </w:tc>
        <w:tc>
          <w:tcPr>
            <w:tcW w:w="7542" w:type="dxa"/>
            <w:gridSpan w:val="3"/>
            <w:vAlign w:val="center"/>
          </w:tcPr>
          <w:p w14:paraId="7095CD27">
            <w:pPr>
              <w:keepNext w:val="0"/>
              <w:keepLines w:val="0"/>
              <w:pageBreakBefore w:val="0"/>
              <w:widowControl/>
              <w:kinsoku/>
              <w:wordWrap/>
              <w:overflowPunct/>
              <w:topLinePunct w:val="0"/>
              <w:autoSpaceDE w:val="0"/>
              <w:autoSpaceDN w:val="0"/>
              <w:bidi w:val="0"/>
              <w:adjustRightInd w:val="0"/>
              <w:snapToGrid w:val="0"/>
              <w:spacing w:before="37" w:line="276" w:lineRule="auto"/>
              <w:ind w:left="119"/>
              <w:textAlignment w:val="baseline"/>
              <w:rPr>
                <w:rFonts w:hint="eastAsia" w:ascii="宋体" w:hAnsi="宋体" w:eastAsia="宋体" w:cs="宋体"/>
                <w:color w:val="auto"/>
                <w:sz w:val="24"/>
                <w:szCs w:val="24"/>
              </w:rPr>
            </w:pPr>
            <w:r>
              <w:rPr>
                <w:rFonts w:hint="eastAsia" w:ascii="宋体" w:hAnsi="宋体" w:eastAsia="宋体"/>
                <w:color w:val="auto"/>
                <w:sz w:val="24"/>
              </w:rPr>
              <w:t>正本1份、副本4份、电子文档1份（电子文档应同时提供签字盖章后扫描的PDF文档和可编辑的word版，须与投标文件正本中的所有文字、图片等内容完全一致）。</w:t>
            </w:r>
          </w:p>
        </w:tc>
      </w:tr>
    </w:tbl>
    <w:p w14:paraId="62729BA2">
      <w:pPr>
        <w:rPr>
          <w:rFonts w:hint="eastAsia" w:ascii="宋体" w:hAnsi="宋体" w:eastAsia="宋体"/>
          <w:color w:val="auto"/>
        </w:rPr>
      </w:pPr>
    </w:p>
    <w:p w14:paraId="20F7DC96">
      <w:pPr>
        <w:rPr>
          <w:rFonts w:hint="eastAsia" w:ascii="宋体" w:hAnsi="宋体" w:eastAsia="宋体"/>
          <w:b/>
          <w:bCs/>
          <w:color w:val="auto"/>
          <w:sz w:val="28"/>
          <w:szCs w:val="28"/>
        </w:rPr>
      </w:pPr>
      <w:r>
        <w:rPr>
          <w:rFonts w:hint="eastAsia" w:ascii="宋体" w:hAnsi="宋体" w:eastAsia="宋体"/>
          <w:b/>
          <w:bCs/>
          <w:color w:val="auto"/>
          <w:sz w:val="28"/>
          <w:szCs w:val="28"/>
        </w:rPr>
        <w:br w:type="page"/>
      </w:r>
    </w:p>
    <w:p w14:paraId="4ADD6045">
      <w:pPr>
        <w:jc w:val="center"/>
        <w:rPr>
          <w:rFonts w:hint="eastAsia" w:ascii="宋体" w:hAnsi="宋体" w:eastAsia="宋体"/>
          <w:b/>
          <w:bCs/>
          <w:color w:val="auto"/>
          <w:sz w:val="28"/>
          <w:szCs w:val="28"/>
        </w:rPr>
      </w:pPr>
      <w:r>
        <w:rPr>
          <w:rFonts w:hint="eastAsia" w:ascii="宋体" w:hAnsi="宋体" w:eastAsia="宋体"/>
          <w:b/>
          <w:bCs/>
          <w:color w:val="auto"/>
          <w:sz w:val="28"/>
          <w:szCs w:val="28"/>
        </w:rPr>
        <w:t>投标人须知</w:t>
      </w:r>
      <w:bookmarkEnd w:id="14"/>
    </w:p>
    <w:p w14:paraId="0F0AC7AC">
      <w:pPr>
        <w:widowControl w:val="0"/>
        <w:kinsoku/>
        <w:autoSpaceDE/>
        <w:autoSpaceDN/>
        <w:adjustRightInd/>
        <w:snapToGrid/>
        <w:spacing w:after="0" w:line="240" w:lineRule="auto"/>
        <w:jc w:val="center"/>
        <w:textAlignment w:val="auto"/>
        <w:outlineLvl w:val="1"/>
        <w:rPr>
          <w:rFonts w:hint="eastAsia" w:ascii="宋体" w:hAnsi="宋体" w:eastAsia="宋体" w:cs="Times New Roman"/>
          <w:b/>
          <w:bCs/>
          <w:snapToGrid/>
          <w:color w:val="auto"/>
          <w:kern w:val="2"/>
          <w:sz w:val="28"/>
          <w:szCs w:val="36"/>
        </w:rPr>
      </w:pPr>
      <w:bookmarkStart w:id="15" w:name="_Toc148096351"/>
      <w:r>
        <w:rPr>
          <w:rFonts w:hint="eastAsia" w:ascii="宋体" w:hAnsi="宋体" w:eastAsia="宋体" w:cs="Times New Roman"/>
          <w:b/>
          <w:bCs/>
          <w:snapToGrid/>
          <w:color w:val="auto"/>
          <w:kern w:val="2"/>
          <w:sz w:val="28"/>
          <w:szCs w:val="36"/>
        </w:rPr>
        <w:t>一</w:t>
      </w:r>
      <w:r>
        <w:rPr>
          <w:rFonts w:ascii="宋体" w:hAnsi="宋体" w:eastAsia="宋体" w:cs="Times New Roman"/>
          <w:b/>
          <w:bCs/>
          <w:snapToGrid/>
          <w:color w:val="auto"/>
          <w:kern w:val="2"/>
          <w:sz w:val="28"/>
          <w:szCs w:val="36"/>
        </w:rPr>
        <w:t xml:space="preserve">   </w:t>
      </w:r>
      <w:r>
        <w:rPr>
          <w:rFonts w:hint="eastAsia" w:ascii="宋体" w:hAnsi="宋体" w:eastAsia="宋体" w:cs="Times New Roman"/>
          <w:b/>
          <w:bCs/>
          <w:snapToGrid/>
          <w:color w:val="auto"/>
          <w:kern w:val="2"/>
          <w:sz w:val="28"/>
          <w:szCs w:val="36"/>
        </w:rPr>
        <w:t>说  明</w:t>
      </w:r>
      <w:bookmarkEnd w:id="15"/>
    </w:p>
    <w:p w14:paraId="0DE2A7C9">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1</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采购人、采购代理机构、投标人、联合体</w:t>
      </w:r>
    </w:p>
    <w:p w14:paraId="29DCC19D">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1.1 采购人、采购代理机构：指依法进行政府采购的国家机关、事业单位、团体组织，及其委托的采购代理机构。本项目采购人、采购代理机构见第一章《投标邀请》。</w:t>
      </w:r>
    </w:p>
    <w:p w14:paraId="4D0064F0">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1.2 投标人(也称“供应商”、“申请人”)：指向采购人提供货物、工程或者服务的法人、其他组织或者自然人。</w:t>
      </w:r>
    </w:p>
    <w:p w14:paraId="42B8DB77">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1.3 联合体：指两个以上的自然人、法人或者其他组织组成一个联合体，以一个供应商的身份共同参加政府采购。</w:t>
      </w:r>
    </w:p>
    <w:p w14:paraId="2AF826ED">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2   资金来源、项目属性、科研仪器设备采购、核心产品</w:t>
      </w:r>
    </w:p>
    <w:p w14:paraId="33EAE60C">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2.1 资金来源为财政性资金和/或本项目采购中无法与财政性资金分割的非财政性资金。</w:t>
      </w:r>
    </w:p>
    <w:p w14:paraId="6DFB3194">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2.2 项目属性见《投标人须知资料表》。</w:t>
      </w:r>
    </w:p>
    <w:p w14:paraId="4B761926">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2.3 是否属于科研仪器设备采购见《投标人须知资料表》。</w:t>
      </w:r>
    </w:p>
    <w:p w14:paraId="65D1A7B6">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2.4</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核心产品见《投标人须知资料表》。</w:t>
      </w:r>
    </w:p>
    <w:p w14:paraId="69CDEA6E">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3</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现场考察、开标前答疑会</w:t>
      </w:r>
    </w:p>
    <w:p w14:paraId="4CD13C87">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3.1</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若《投标人须知资料表》中规定了组织现场考察、召开开标前答疑会，则投标人应按要求在规定的时间和地点参加。</w:t>
      </w:r>
    </w:p>
    <w:p w14:paraId="4C241B19">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3.2 由于未参加现场考察或开标前答疑会而导致对项目实际情况不了解，影响投标文件编制、投标报价准确性、综合因素响应不全面等问题的，由投标人自行承担不利评审后果。</w:t>
      </w:r>
    </w:p>
    <w:p w14:paraId="16B28C59">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4   样品</w:t>
      </w:r>
    </w:p>
    <w:p w14:paraId="6D3D5252">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4.1</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本项目是否要求投标人提供样品，以及样品制作的标准和要求、是否需要随样品提交相关检测报告、样品的递交与退还等要求见《投标人须知资料表》。</w:t>
      </w:r>
    </w:p>
    <w:p w14:paraId="4760D17B">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4.2 样品的评审方法以及评审标准等内容见第四章《评标程序、评标方法和评标准》。</w:t>
      </w:r>
    </w:p>
    <w:p w14:paraId="0A65E7CB">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 xml:space="preserve">政府采购政策(包括但不限于下列具体政策要求) </w:t>
      </w:r>
    </w:p>
    <w:p w14:paraId="46FA5B83">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5.1 采购本国货物、工程和服务</w:t>
      </w:r>
    </w:p>
    <w:p w14:paraId="2148D1D2">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5.1.1</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政府采购应当采购本国货物、工程和服务。但有《中华人民共和国政府采购法》第十条规定情形的除外。</w:t>
      </w:r>
    </w:p>
    <w:p w14:paraId="74BED651">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5.1.2</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本项目如接受非本国货物、工程、服务参与投标，则具体要求见第五章《采购需求》。</w:t>
      </w:r>
    </w:p>
    <w:p w14:paraId="686191CC">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5.1.3</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进口产品指通过中国海关报关验放进入中国境内且产自关境外的品，包括已经进入中国境内的进口产品。关于进口产品的相关规定依据《政府采购进口产品管理办法》(财库〔2007〕119 号文)、《关于政府采购进口产品管理有关问题的通知》(财办库〔2008〕248号文)。</w:t>
      </w:r>
    </w:p>
    <w:p w14:paraId="5336E825">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 中小企业、监狱企业及残疾人福利性单位</w:t>
      </w:r>
    </w:p>
    <w:p w14:paraId="32A50B11">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5.2.1 中小企业定义：</w:t>
      </w:r>
    </w:p>
    <w:p w14:paraId="26E9FB13">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5.2.1.1 中小企业是指在中华人民共和国境内依法设立，依据国务院批准的中小企业划分标准确定的中型企业、小型企业和微型 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 步加大政府采购支持中小企业力度的通知》(财库〔2022〕19号)、《政府采购促进中小企业发展管理办法》(财库〔2020〕46 号)、《关于印发中小企业划型标准规定的通知》</w:t>
      </w:r>
      <w:bookmarkStart w:id="16" w:name="OLE_LINK4"/>
      <w:r>
        <w:rPr>
          <w:rFonts w:hint="eastAsia" w:ascii="宋体" w:hAnsi="宋体" w:eastAsia="宋体" w:cs="Times New Roman"/>
          <w:snapToGrid/>
          <w:color w:val="auto"/>
          <w:kern w:val="2"/>
          <w:sz w:val="24"/>
          <w:szCs w:val="24"/>
        </w:rPr>
        <w:t>(工信部联企业〔2011〕300号)</w:t>
      </w:r>
      <w:bookmarkEnd w:id="16"/>
      <w:r>
        <w:rPr>
          <w:rFonts w:hint="eastAsia" w:ascii="宋体" w:hAnsi="宋体" w:eastAsia="宋体" w:cs="Times New Roman"/>
          <w:snapToGrid/>
          <w:color w:val="auto"/>
          <w:kern w:val="2"/>
          <w:sz w:val="24"/>
          <w:szCs w:val="24"/>
        </w:rPr>
        <w:t>、《金融企业划型标准规定》(〔2015〕309号)等国务院批准的中小企业划分标准执行。</w:t>
      </w:r>
    </w:p>
    <w:p w14:paraId="29ED562D">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5.2.1.2</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供应商提供的货物、工程或者服务符合下列情形的，享受中小企业扶持政策：</w:t>
      </w:r>
    </w:p>
    <w:p w14:paraId="4F5A1AE6">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(1) 在货物采购项目中，货物由中小企业制造，即货物由中小企业生产且使用该中小企业商号或者注册商标；</w:t>
      </w:r>
    </w:p>
    <w:p w14:paraId="73660A78">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(2) 在工程采购项目中，工程由中小企业承建，即工程施工单位为中小企业；</w:t>
      </w:r>
    </w:p>
    <w:p w14:paraId="30540C58">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(3)</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在服务采购项目中，服务由中小企业承接，即提供服务的人员为中小企业依照《中华人民共和国劳动合同法》订立劳动合同的从业人员。</w:t>
      </w:r>
    </w:p>
    <w:p w14:paraId="1708EDBF">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5.2.1.3 在货物采购项目中，供应商提供的货物既有中小企业制造货物，也有大型企业制造货物的，不享受中小企业扶持政策。</w:t>
      </w:r>
    </w:p>
    <w:p w14:paraId="21E90DE0">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5.2.1.4 以联合体形式参加政府采购活动，联合体各方均为中小企业的，联合体视同中小企业。其中，联合体各方均为小微企业的，联合体视同小微企业。</w:t>
      </w:r>
    </w:p>
    <w:p w14:paraId="0107B06F">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5.2.2</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 监狱、强制隔离戒毒所、戒毒康复所，以及新疆生产建设兵团监狱管理局、戒毒管理局的企业。</w:t>
      </w:r>
    </w:p>
    <w:p w14:paraId="6EC411F0">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5.2.3</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在政府采购活动中，残疾人福利性单位视同小型、微型企业， 享受预留份额、评审中价格扣除等促进中小企业发展的政府采购政策。残疾人福利性单位定义：享受政府采购支持政策的残疾人福利性单位应当 同时满足以下条件：</w:t>
      </w:r>
    </w:p>
    <w:p w14:paraId="40E9D1EA">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5.2.3.1</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安置的残疾人占本单位在职职工人数的比例不低于25%(含25%)，并且安置的残疾人人数不少于10人(含10人)；</w:t>
      </w:r>
    </w:p>
    <w:p w14:paraId="34F11E1A">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5.2.3.2</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依法与安置的每位残疾人签订了一年以上(含一年) 的劳动合同或服务协议；</w:t>
      </w:r>
    </w:p>
    <w:p w14:paraId="0EC15ECD">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5.2.3.3 为安置的每位残疾人按月足额缴纳了基本养老保险、基本医疗保险、失业保险、工伤保险和生育保险等社会保险费；</w:t>
      </w:r>
    </w:p>
    <w:p w14:paraId="7A484930">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5.2.3.4 通过银行等金融机构向安置的每位残疾人，按月支付了不低于单位所在区县适用的经省级人民政府批准的月最低工资标准的工资；</w:t>
      </w:r>
    </w:p>
    <w:p w14:paraId="654D9332">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5.2.3.5 提供本单位制造的货物、承担的工程或者服务(以下简称产品)，或者提供其他残疾人福利性单位制造的货物(不包括使用非残疾人福利性单位注册商标的货物)；</w:t>
      </w:r>
    </w:p>
    <w:p w14:paraId="473D859E">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70F3991">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5.2.4</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本项目是否专门面向中小企业预留采购份额见第一章《投标邀请》。</w:t>
      </w:r>
    </w:p>
    <w:p w14:paraId="72BAE459">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5.2.5</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采购标的对应的中小企业划分标准所属行业见《投标人须知资料表》。</w:t>
      </w:r>
    </w:p>
    <w:p w14:paraId="5414C6EE">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5.2.6</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小微企业价格评审优惠的政策调整：见第四章《评标程序、评标方法和评标标准》。</w:t>
      </w:r>
    </w:p>
    <w:p w14:paraId="515CB228">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5.3</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政府采购节能产品、环境标志产品</w:t>
      </w:r>
    </w:p>
    <w:p w14:paraId="64C85E95">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5.3.1</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225032C">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5.3.2</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0504C67D">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5.3.3 如本项目采购产品属于实施政府强制采购品目清单范围的节能产，则投标人所报产品必须获得国家确定的认证机构出具的、处于有效期之内的节能产品认证证书，否则投标无效；</w:t>
      </w:r>
    </w:p>
    <w:p w14:paraId="3C914062">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5.3.4</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非政府强制采购的节能产品或环境标志产品，依据品目清单和认证证书实施政府优先采购。优先采购的具体规定见第四章《评标程序、评标方法和评标标准》(如涉及)。</w:t>
      </w:r>
    </w:p>
    <w:p w14:paraId="14CE5F00">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5.4</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正版软件</w:t>
      </w:r>
    </w:p>
    <w:p w14:paraId="651E487B">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5.4.1各级政府部门在购置计算机办公设备时，必须采购预装正版操作系统软件的计算机产品，相关规定依据《国家版权局、信息产业部、财政部、国务院机关事务管理局关于政府部门购置计算机办公设备必须采 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5C44E326">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5.5 网络安全专用产品</w:t>
      </w:r>
    </w:p>
    <w:p w14:paraId="41D9768C">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5.5.1 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C00CFA6">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5.6</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推广使用低挥发性有机化合物(VOCs)</w:t>
      </w:r>
    </w:p>
    <w:p w14:paraId="3E6D1F95">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5.6.1</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为全面推进本市挥发性有机物(VOCs) 治理，贯彻落实挥发性有机物污染治理专项行动有关要求，相关规定依据《北京市财政局北京市生态环境局关于政府采购推广使用低挥发性有机化合物(VOCs) 有关事项的通知》(京财采购〔2020〕2381号)。本项目中涉及涂料、 胶黏剂、油墨、清洗剂等挥发性有机物产品的，属于强制性标准的， 供应商应执行符合本市和国家的VOCs含量限制标准(具体标准见第五章《采购需求》)，否则投标无效；属于推荐性标准的，优先采购，具体见第四章《评标程序、评标方法和评标标准》。</w:t>
      </w:r>
    </w:p>
    <w:p w14:paraId="53E51B04">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5.7</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采购需求标准</w:t>
      </w:r>
    </w:p>
    <w:p w14:paraId="7EDF8214">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5.7.1</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商品包装、快递包装政府采购需求标准(试行)</w:t>
      </w:r>
    </w:p>
    <w:p w14:paraId="69881DDA">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81E7C5F">
      <w:pPr>
        <w:widowControl w:val="0"/>
        <w:tabs>
          <w:tab w:val="left" w:pos="360"/>
        </w:tabs>
        <w:kinsoku/>
        <w:autoSpaceDE/>
        <w:autoSpaceDN/>
        <w:adjustRightInd/>
        <w:spacing w:after="0" w:line="360" w:lineRule="auto"/>
        <w:ind w:left="357" w:hanging="357"/>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5.7.2</w:t>
      </w:r>
      <w:r>
        <w:rPr>
          <w:rFonts w:ascii="宋体" w:hAnsi="宋体" w:eastAsia="宋体" w:cs="Times New Roman"/>
          <w:snapToGrid/>
          <w:color w:val="auto"/>
          <w:kern w:val="2"/>
          <w:sz w:val="24"/>
          <w:szCs w:val="24"/>
        </w:rPr>
        <w:t xml:space="preserve"> 其他政府采购需求标准</w:t>
      </w:r>
    </w:p>
    <w:p w14:paraId="1A931B7A">
      <w:pPr>
        <w:widowControl w:val="0"/>
        <w:tabs>
          <w:tab w:val="left" w:pos="360"/>
        </w:tabs>
        <w:kinsoku/>
        <w:autoSpaceDE/>
        <w:autoSpaceDN/>
        <w:adjustRightInd/>
        <w:spacing w:after="0" w:line="360" w:lineRule="auto"/>
        <w:ind w:left="357" w:hanging="357"/>
        <w:jc w:val="both"/>
        <w:textAlignment w:val="auto"/>
        <w:rPr>
          <w:rFonts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706FECF3">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6</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投标费用</w:t>
      </w:r>
    </w:p>
    <w:p w14:paraId="77A4D0A9">
      <w:pPr>
        <w:spacing w:line="360" w:lineRule="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6.1</w:t>
      </w:r>
      <w:r>
        <w:rPr>
          <w:rFonts w:ascii="宋体" w:hAnsi="宋体" w:eastAsia="宋体" w:cs="宋体"/>
          <w:color w:val="auto"/>
          <w:spacing w:val="2"/>
          <w:sz w:val="24"/>
          <w:szCs w:val="24"/>
        </w:rPr>
        <w:t xml:space="preserve"> </w:t>
      </w:r>
      <w:r>
        <w:rPr>
          <w:rFonts w:hint="eastAsia" w:ascii="宋体" w:hAnsi="宋体" w:eastAsia="宋体" w:cs="宋体"/>
          <w:color w:val="auto"/>
          <w:spacing w:val="2"/>
          <w:sz w:val="24"/>
          <w:szCs w:val="24"/>
        </w:rPr>
        <w:t>投标人应自行承担所有与准备和参加投标有关的费用，无论投标的结果如何，采购人或采购代理机构在任何情况下均无承担这些费用的义务和责任。</w:t>
      </w:r>
    </w:p>
    <w:p w14:paraId="05FD477A">
      <w:pPr>
        <w:widowControl w:val="0"/>
        <w:kinsoku/>
        <w:autoSpaceDE/>
        <w:autoSpaceDN/>
        <w:adjustRightInd/>
        <w:snapToGrid/>
        <w:spacing w:after="0" w:line="240" w:lineRule="auto"/>
        <w:jc w:val="center"/>
        <w:textAlignment w:val="auto"/>
        <w:outlineLvl w:val="1"/>
        <w:rPr>
          <w:rFonts w:hint="eastAsia" w:ascii="宋体" w:hAnsi="宋体" w:eastAsia="宋体" w:cs="Times New Roman"/>
          <w:b/>
          <w:bCs/>
          <w:snapToGrid/>
          <w:color w:val="auto"/>
          <w:kern w:val="2"/>
          <w:sz w:val="28"/>
          <w:szCs w:val="36"/>
        </w:rPr>
      </w:pPr>
      <w:bookmarkStart w:id="17" w:name="_Toc148096352"/>
      <w:r>
        <w:rPr>
          <w:rFonts w:hint="eastAsia" w:ascii="宋体" w:hAnsi="宋体" w:eastAsia="宋体" w:cs="Times New Roman"/>
          <w:b/>
          <w:bCs/>
          <w:snapToGrid/>
          <w:color w:val="auto"/>
          <w:kern w:val="2"/>
          <w:sz w:val="28"/>
          <w:szCs w:val="36"/>
        </w:rPr>
        <w:t>二   招标文件</w:t>
      </w:r>
      <w:bookmarkEnd w:id="17"/>
    </w:p>
    <w:p w14:paraId="256F77C9">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7   招标文件构成</w:t>
      </w:r>
    </w:p>
    <w:p w14:paraId="1803DB90">
      <w:pPr>
        <w:spacing w:before="205" w:line="220" w:lineRule="auto"/>
        <w:ind w:left="2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ascii="宋体" w:hAnsi="宋体" w:eastAsia="宋体" w:cs="宋体"/>
          <w:color w:val="auto"/>
          <w:sz w:val="24"/>
          <w:szCs w:val="24"/>
        </w:rPr>
        <w:t xml:space="preserve"> </w:t>
      </w:r>
      <w:r>
        <w:rPr>
          <w:rFonts w:hint="eastAsia" w:ascii="宋体" w:hAnsi="宋体" w:eastAsia="宋体" w:cs="宋体"/>
          <w:color w:val="auto"/>
          <w:sz w:val="24"/>
          <w:szCs w:val="24"/>
        </w:rPr>
        <w:t>招标文件包括以下部分：</w:t>
      </w:r>
    </w:p>
    <w:p w14:paraId="0B7E1437">
      <w:pPr>
        <w:spacing w:before="205" w:line="220" w:lineRule="auto"/>
        <w:ind w:left="2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第一章   投标邀请</w:t>
      </w:r>
    </w:p>
    <w:p w14:paraId="46B3242D">
      <w:pPr>
        <w:spacing w:before="205" w:line="220" w:lineRule="auto"/>
        <w:ind w:left="2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第二章   投标人须知</w:t>
      </w:r>
    </w:p>
    <w:p w14:paraId="15875959">
      <w:pPr>
        <w:spacing w:before="205" w:line="220" w:lineRule="auto"/>
        <w:ind w:left="2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第三章   资格审查</w:t>
      </w:r>
    </w:p>
    <w:p w14:paraId="1FA1C27B">
      <w:pPr>
        <w:spacing w:before="205" w:line="220" w:lineRule="auto"/>
        <w:ind w:left="2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第四章   评标程序、评标方法和评标标准</w:t>
      </w:r>
    </w:p>
    <w:p w14:paraId="52F43205">
      <w:pPr>
        <w:spacing w:before="205" w:line="220" w:lineRule="auto"/>
        <w:ind w:left="2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第五章   采购需求</w:t>
      </w:r>
    </w:p>
    <w:p w14:paraId="4C14051E">
      <w:pPr>
        <w:spacing w:before="205" w:line="220" w:lineRule="auto"/>
        <w:ind w:left="20" w:firstLine="976" w:firstLineChars="4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第六章   拟签订的合同文本</w:t>
      </w:r>
    </w:p>
    <w:p w14:paraId="1C4E38F7">
      <w:pPr>
        <w:spacing w:before="205" w:line="220" w:lineRule="auto"/>
        <w:ind w:left="20" w:firstLine="976" w:firstLineChars="4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第七章   投标文件格式</w:t>
      </w:r>
    </w:p>
    <w:p w14:paraId="217D1D49">
      <w:pPr>
        <w:spacing w:before="205" w:line="360" w:lineRule="auto"/>
        <w:ind w:left="20"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7.2</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投标人应认真阅读招标文件的全部内容。投标人应按照招标文件要求提交投标文件并保证所提供的全部资料的真实性，并对招标文件做出实质性响应，否则投标无效。</w:t>
      </w:r>
    </w:p>
    <w:p w14:paraId="1CEB8620">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8</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对招标文件的澄清或修改</w:t>
      </w:r>
    </w:p>
    <w:p w14:paraId="646614AB">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8.1</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采购人或采购代理机构对已发出的招标文件进行必要澄清或者修改的，将在原公告发布媒体上发布更正公告，并以书面形式通知所有获取招标文件的潜在投标人。</w:t>
      </w:r>
    </w:p>
    <w:p w14:paraId="56499566">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8.2</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上述书面通知，按照获取招标文件的潜在投标人提供的联系方式发出，因提供的信息有误导致通知延迟或无法通知的，采购人或采购代理机构不承担责任。</w:t>
      </w:r>
    </w:p>
    <w:p w14:paraId="13CA5C68">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8.3</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8EE13A7">
      <w:pPr>
        <w:widowControl w:val="0"/>
        <w:kinsoku/>
        <w:autoSpaceDE/>
        <w:autoSpaceDN/>
        <w:adjustRightInd/>
        <w:snapToGrid/>
        <w:spacing w:after="0" w:line="360" w:lineRule="auto"/>
        <w:jc w:val="center"/>
        <w:textAlignment w:val="auto"/>
        <w:outlineLvl w:val="1"/>
        <w:rPr>
          <w:rFonts w:hint="eastAsia" w:ascii="宋体" w:hAnsi="宋体" w:eastAsia="宋体" w:cs="Times New Roman"/>
          <w:b/>
          <w:bCs/>
          <w:snapToGrid/>
          <w:color w:val="auto"/>
          <w:kern w:val="2"/>
          <w:sz w:val="28"/>
          <w:szCs w:val="36"/>
        </w:rPr>
      </w:pPr>
      <w:bookmarkStart w:id="18" w:name="_Toc148096353"/>
      <w:r>
        <w:rPr>
          <w:rFonts w:hint="eastAsia" w:ascii="宋体" w:hAnsi="宋体" w:eastAsia="宋体" w:cs="Times New Roman"/>
          <w:b/>
          <w:bCs/>
          <w:snapToGrid/>
          <w:color w:val="auto"/>
          <w:kern w:val="2"/>
          <w:sz w:val="28"/>
          <w:szCs w:val="36"/>
        </w:rPr>
        <w:t>三   投标文件的编制</w:t>
      </w:r>
      <w:bookmarkEnd w:id="18"/>
    </w:p>
    <w:p w14:paraId="1BB2C1D8">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9</w:t>
      </w:r>
      <w:r>
        <w:rPr>
          <w:rFonts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rPr>
        <w:t>投标范围、投标文件中计量单位的使用及投标语言</w:t>
      </w:r>
    </w:p>
    <w:p w14:paraId="15BD63D4">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9.1 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31C96EAD">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9.2 除招标文件有特殊要求外，本项目投标所使用的计量单位，应采用中华人民共和国法定计量单位。</w:t>
      </w:r>
    </w:p>
    <w:p w14:paraId="0A009357">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BE7B1CB">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2"/>
          <w:position w:val="4"/>
          <w:sz w:val="24"/>
          <w:szCs w:val="24"/>
        </w:rPr>
      </w:pPr>
      <w:r>
        <w:rPr>
          <w:rFonts w:hint="eastAsia" w:ascii="宋体" w:hAnsi="宋体" w:eastAsia="宋体" w:cs="宋体"/>
          <w:color w:val="auto"/>
          <w:spacing w:val="-1"/>
          <w:sz w:val="24"/>
          <w:szCs w:val="24"/>
        </w:rPr>
        <w:t>10</w:t>
      </w:r>
      <w:r>
        <w:rPr>
          <w:rFonts w:ascii="宋体" w:hAnsi="宋体" w:eastAsia="宋体" w:cs="宋体"/>
          <w:color w:val="auto"/>
          <w:spacing w:val="-1"/>
          <w:sz w:val="24"/>
          <w:szCs w:val="24"/>
        </w:rPr>
        <w:t xml:space="preserve">   </w:t>
      </w:r>
      <w:r>
        <w:rPr>
          <w:rFonts w:hint="eastAsia" w:ascii="宋体" w:hAnsi="宋体" w:eastAsia="宋体" w:cs="宋体"/>
          <w:color w:val="auto"/>
          <w:sz w:val="24"/>
          <w:szCs w:val="24"/>
        </w:rPr>
        <w:t>投标</w:t>
      </w:r>
      <w:r>
        <w:rPr>
          <w:rFonts w:hint="eastAsia" w:ascii="宋体" w:hAnsi="宋体" w:eastAsia="宋体" w:cs="Times New Roman"/>
          <w:snapToGrid/>
          <w:color w:val="auto"/>
          <w:kern w:val="2"/>
          <w:sz w:val="24"/>
          <w:szCs w:val="24"/>
        </w:rPr>
        <w:t>文件</w:t>
      </w:r>
      <w:r>
        <w:rPr>
          <w:rFonts w:hint="eastAsia" w:ascii="宋体" w:hAnsi="宋体" w:eastAsia="宋体" w:cs="宋体"/>
          <w:color w:val="auto"/>
          <w:sz w:val="24"/>
          <w:szCs w:val="24"/>
        </w:rPr>
        <w:t>构成</w:t>
      </w:r>
    </w:p>
    <w:p w14:paraId="682DDBBF">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10.1</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投标人应当按照招标文件的要求编制投标文件。投标文件应由《资格证明文件》、《商务技术文件》两部分构成。投标文件的部分格式要求，见第七章《投标文件格式》。</w:t>
      </w:r>
    </w:p>
    <w:p w14:paraId="7DCC2828">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545DC9C8">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10.3</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第四章《评标程序、评标方法和评标标准》中涉及的证明文件。</w:t>
      </w:r>
    </w:p>
    <w:p w14:paraId="4F29C82E">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10.4 对照第五章《采购需求》，说明所提供货物和服务已对第五章《采购需求》做出了响应，或申明与第五章《采购需求》的偏差和例外。如第五章《采购需求》中要求提供证明文件的，投标人应当按具体要求提供证明文件。</w:t>
      </w:r>
    </w:p>
    <w:p w14:paraId="2F0256D9">
      <w:pPr>
        <w:spacing w:line="360" w:lineRule="auto"/>
        <w:ind w:left="16" w:firstLine="528" w:firstLineChars="200"/>
        <w:rPr>
          <w:rFonts w:hint="default" w:ascii="宋体" w:hAnsi="宋体" w:eastAsia="宋体" w:cs="宋体"/>
          <w:color w:val="auto"/>
          <w:spacing w:val="12"/>
          <w:position w:val="4"/>
          <w:sz w:val="24"/>
          <w:szCs w:val="24"/>
          <w:highlight w:val="none"/>
          <w:lang w:val="en-US" w:eastAsia="zh-CN"/>
        </w:rPr>
      </w:pPr>
      <w:r>
        <w:rPr>
          <w:rFonts w:hint="eastAsia" w:ascii="宋体" w:hAnsi="宋体" w:eastAsia="宋体" w:cs="宋体"/>
          <w:color w:val="auto"/>
          <w:spacing w:val="12"/>
          <w:position w:val="4"/>
          <w:sz w:val="24"/>
          <w:szCs w:val="24"/>
        </w:rPr>
        <w:t>10.5</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highlight w:val="none"/>
          <w:lang w:val="en-US" w:eastAsia="zh-CN"/>
        </w:rPr>
        <w:t>投标文件技术文件组成</w:t>
      </w:r>
    </w:p>
    <w:p w14:paraId="21E7CD70">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10.5.1</w:t>
      </w:r>
      <w:r>
        <w:rPr>
          <w:rFonts w:hint="eastAsia" w:ascii="宋体" w:hAnsi="宋体" w:eastAsia="宋体" w:cs="宋体"/>
          <w:color w:val="auto"/>
          <w:spacing w:val="12"/>
          <w:position w:val="4"/>
          <w:sz w:val="24"/>
          <w:szCs w:val="24"/>
          <w:highlight w:val="none"/>
          <w:lang w:val="en-US" w:eastAsia="zh-CN"/>
        </w:rPr>
        <w:t xml:space="preserve"> </w:t>
      </w:r>
      <w:r>
        <w:rPr>
          <w:rFonts w:hint="eastAsia" w:ascii="宋体" w:hAnsi="宋体" w:eastAsia="宋体" w:cs="宋体"/>
          <w:color w:val="auto"/>
          <w:spacing w:val="12"/>
          <w:position w:val="4"/>
          <w:sz w:val="24"/>
          <w:szCs w:val="24"/>
          <w:highlight w:val="none"/>
        </w:rPr>
        <w:t>技术条款偏离表；</w:t>
      </w:r>
    </w:p>
    <w:p w14:paraId="5548F58E">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2 项目安装集成人员</w:t>
      </w:r>
      <w:r>
        <w:rPr>
          <w:rFonts w:hint="eastAsia" w:ascii="宋体" w:hAnsi="宋体" w:eastAsia="宋体" w:cs="宋体"/>
          <w:color w:val="auto"/>
          <w:spacing w:val="12"/>
          <w:position w:val="4"/>
          <w:sz w:val="24"/>
          <w:szCs w:val="24"/>
          <w:highlight w:val="none"/>
        </w:rPr>
        <w:t>一览表；</w:t>
      </w:r>
    </w:p>
    <w:p w14:paraId="08C74947">
      <w:pPr>
        <w:spacing w:line="360" w:lineRule="auto"/>
        <w:ind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3 项目安装集成人员</w:t>
      </w:r>
      <w:r>
        <w:rPr>
          <w:rFonts w:hint="eastAsia" w:ascii="宋体" w:hAnsi="宋体" w:eastAsia="宋体" w:cs="宋体"/>
          <w:color w:val="auto"/>
          <w:spacing w:val="12"/>
          <w:position w:val="4"/>
          <w:sz w:val="24"/>
          <w:szCs w:val="24"/>
          <w:highlight w:val="none"/>
        </w:rPr>
        <w:t>人员简历表；</w:t>
      </w:r>
    </w:p>
    <w:p w14:paraId="0C5E89AA">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4 安全运维人员</w:t>
      </w:r>
      <w:r>
        <w:rPr>
          <w:rFonts w:hint="eastAsia" w:ascii="宋体" w:hAnsi="宋体" w:eastAsia="宋体" w:cs="宋体"/>
          <w:color w:val="auto"/>
          <w:spacing w:val="12"/>
          <w:position w:val="4"/>
          <w:sz w:val="24"/>
          <w:szCs w:val="24"/>
          <w:highlight w:val="none"/>
        </w:rPr>
        <w:t>一览表；</w:t>
      </w:r>
    </w:p>
    <w:p w14:paraId="689A8452">
      <w:pPr>
        <w:spacing w:line="360" w:lineRule="auto"/>
        <w:ind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5 安全运维</w:t>
      </w:r>
      <w:r>
        <w:rPr>
          <w:rFonts w:hint="eastAsia" w:ascii="宋体" w:hAnsi="宋体" w:eastAsia="宋体" w:cs="宋体"/>
          <w:color w:val="auto"/>
          <w:spacing w:val="12"/>
          <w:position w:val="4"/>
          <w:sz w:val="24"/>
          <w:szCs w:val="24"/>
          <w:highlight w:val="none"/>
        </w:rPr>
        <w:t>技术人员简历表；</w:t>
      </w:r>
    </w:p>
    <w:p w14:paraId="7DCEFA09">
      <w:pPr>
        <w:spacing w:line="360" w:lineRule="auto"/>
        <w:ind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 xml:space="preserve">6 </w:t>
      </w:r>
      <w:r>
        <w:rPr>
          <w:rFonts w:hint="eastAsia" w:ascii="宋体" w:hAnsi="宋体" w:eastAsia="宋体" w:cs="宋体"/>
          <w:color w:val="auto"/>
          <w:spacing w:val="12"/>
          <w:position w:val="4"/>
          <w:sz w:val="24"/>
          <w:szCs w:val="24"/>
          <w:highlight w:val="none"/>
        </w:rPr>
        <w:t>投标人为投入本项目的项目经理、</w:t>
      </w:r>
      <w:r>
        <w:rPr>
          <w:rFonts w:hint="eastAsia" w:ascii="宋体" w:hAnsi="宋体" w:eastAsia="宋体" w:cs="宋体"/>
          <w:color w:val="auto"/>
          <w:spacing w:val="12"/>
          <w:position w:val="4"/>
          <w:sz w:val="24"/>
          <w:szCs w:val="24"/>
          <w:highlight w:val="none"/>
          <w:lang w:val="en-US" w:eastAsia="zh-CN"/>
        </w:rPr>
        <w:t>安装集成负责人、安全运维负责人、生产安全负责人、现场安全员、保密负责人一览表</w:t>
      </w:r>
      <w:r>
        <w:rPr>
          <w:rFonts w:hint="eastAsia" w:ascii="宋体" w:hAnsi="宋体" w:eastAsia="宋体" w:cs="宋体"/>
          <w:color w:val="auto"/>
          <w:spacing w:val="12"/>
          <w:position w:val="4"/>
          <w:sz w:val="24"/>
          <w:szCs w:val="24"/>
          <w:highlight w:val="none"/>
        </w:rPr>
        <w:t>；</w:t>
      </w:r>
    </w:p>
    <w:p w14:paraId="3A056D2E">
      <w:pPr>
        <w:pStyle w:val="13"/>
        <w:rPr>
          <w:rFonts w:hint="default" w:eastAsia="宋体"/>
          <w:highlight w:val="none"/>
          <w:lang w:val="en-US" w:eastAsia="zh-CN"/>
        </w:rPr>
      </w:pPr>
      <w:r>
        <w:rPr>
          <w:rFonts w:hint="eastAsia" w:ascii="宋体" w:hAnsi="宋体" w:eastAsia="宋体" w:cs="宋体"/>
          <w:color w:val="auto"/>
          <w:spacing w:val="12"/>
          <w:position w:val="4"/>
          <w:sz w:val="24"/>
          <w:szCs w:val="24"/>
          <w:highlight w:val="none"/>
          <w:lang w:val="en-US" w:eastAsia="zh-CN"/>
        </w:rPr>
        <w:t xml:space="preserve">     上述信息须包括年龄、学历、职称、项目经历以及在本项目中的职责等。</w:t>
      </w:r>
    </w:p>
    <w:p w14:paraId="5BC3EAF3">
      <w:pPr>
        <w:spacing w:line="360" w:lineRule="auto"/>
        <w:ind w:firstLine="1056" w:firstLineChars="400"/>
        <w:rPr>
          <w:rFonts w:hint="eastAsia" w:ascii="宋体" w:hAnsi="宋体" w:eastAsia="宋体" w:cs="宋体"/>
          <w:color w:val="auto"/>
          <w:spacing w:val="12"/>
          <w:position w:val="4"/>
          <w:sz w:val="24"/>
          <w:szCs w:val="24"/>
          <w:highlight w:val="none"/>
          <w:lang w:eastAsia="zh-CN"/>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7 技术参数对招标文件的满足程度</w:t>
      </w:r>
      <w:r>
        <w:rPr>
          <w:rFonts w:hint="eastAsia" w:ascii="宋体" w:hAnsi="宋体" w:eastAsia="宋体" w:cs="宋体"/>
          <w:color w:val="auto"/>
          <w:spacing w:val="12"/>
          <w:position w:val="4"/>
          <w:sz w:val="24"/>
          <w:szCs w:val="24"/>
          <w:highlight w:val="none"/>
        </w:rPr>
        <w:t>满足（指标要求情况相关内容在《技术条款偏离表》中予以响应）</w:t>
      </w:r>
      <w:r>
        <w:rPr>
          <w:rFonts w:hint="eastAsia" w:ascii="宋体" w:hAnsi="宋体" w:eastAsia="宋体" w:cs="宋体"/>
          <w:color w:val="auto"/>
          <w:spacing w:val="12"/>
          <w:position w:val="4"/>
          <w:sz w:val="24"/>
          <w:szCs w:val="24"/>
          <w:highlight w:val="none"/>
          <w:lang w:eastAsia="zh-CN"/>
        </w:rPr>
        <w:t>，</w:t>
      </w:r>
      <w:r>
        <w:rPr>
          <w:rFonts w:hint="eastAsia" w:ascii="宋体" w:hAnsi="宋体" w:eastAsia="宋体" w:cs="宋体"/>
          <w:color w:val="auto"/>
          <w:spacing w:val="12"/>
          <w:position w:val="4"/>
          <w:sz w:val="24"/>
          <w:szCs w:val="24"/>
          <w:highlight w:val="none"/>
          <w:lang w:val="en-US" w:eastAsia="zh-CN"/>
        </w:rPr>
        <w:t>需要提交证明文件的，在此列举证明材料。</w:t>
      </w:r>
      <w:r>
        <w:rPr>
          <w:rFonts w:hint="eastAsia" w:ascii="宋体" w:hAnsi="宋体" w:eastAsia="宋体" w:cs="宋体"/>
          <w:color w:val="auto"/>
          <w:spacing w:val="12"/>
          <w:position w:val="4"/>
          <w:sz w:val="24"/>
          <w:szCs w:val="24"/>
          <w:highlight w:val="none"/>
          <w:lang w:eastAsia="zh-CN"/>
        </w:rPr>
        <w:t>证明资料如标明有效期的，必须在有效期内。</w:t>
      </w:r>
    </w:p>
    <w:p w14:paraId="251C4CC7">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8 综合实力和设备生产企业实力及产品资质，</w:t>
      </w:r>
      <w:r>
        <w:rPr>
          <w:rFonts w:hint="eastAsia" w:ascii="宋体" w:hAnsi="宋体" w:eastAsia="宋体" w:cs="宋体"/>
          <w:color w:val="auto"/>
          <w:spacing w:val="12"/>
          <w:position w:val="4"/>
          <w:sz w:val="24"/>
          <w:szCs w:val="24"/>
          <w:highlight w:val="none"/>
          <w:lang w:eastAsia="zh-CN"/>
        </w:rPr>
        <w:t>证明资料如标明有效期的，必须在有效期内。</w:t>
      </w:r>
    </w:p>
    <w:p w14:paraId="139A8B2F">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 xml:space="preserve">9 </w:t>
      </w:r>
      <w:r>
        <w:rPr>
          <w:rFonts w:hint="eastAsia" w:ascii="宋体" w:hAnsi="宋体" w:eastAsia="宋体" w:cs="宋体"/>
          <w:color w:val="auto"/>
          <w:spacing w:val="12"/>
          <w:position w:val="4"/>
          <w:sz w:val="24"/>
          <w:szCs w:val="24"/>
          <w:highlight w:val="none"/>
        </w:rPr>
        <w:t>项目需求理解；</w:t>
      </w:r>
    </w:p>
    <w:p w14:paraId="7D50EF26">
      <w:pPr>
        <w:spacing w:line="360" w:lineRule="auto"/>
        <w:ind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 xml:space="preserve">10 </w:t>
      </w:r>
      <w:r>
        <w:rPr>
          <w:rFonts w:hint="eastAsia" w:ascii="宋体" w:hAnsi="宋体" w:eastAsia="宋体" w:cs="宋体"/>
          <w:color w:val="auto"/>
          <w:spacing w:val="12"/>
          <w:position w:val="4"/>
          <w:sz w:val="24"/>
          <w:szCs w:val="24"/>
          <w:highlight w:val="none"/>
        </w:rPr>
        <w:t>软硬件购置与安装集成技术方案；</w:t>
      </w:r>
    </w:p>
    <w:p w14:paraId="0F4FE9B0">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 xml:space="preserve">11 </w:t>
      </w:r>
      <w:r>
        <w:rPr>
          <w:rFonts w:hint="eastAsia" w:ascii="宋体" w:hAnsi="宋体" w:eastAsia="宋体" w:cs="宋体"/>
          <w:color w:val="auto"/>
          <w:spacing w:val="12"/>
          <w:position w:val="4"/>
          <w:sz w:val="24"/>
          <w:szCs w:val="24"/>
          <w:highlight w:val="none"/>
        </w:rPr>
        <w:t>安全运维实施方案；</w:t>
      </w:r>
    </w:p>
    <w:p w14:paraId="118A732C">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12 安全生产管理</w:t>
      </w:r>
      <w:r>
        <w:rPr>
          <w:rFonts w:hint="eastAsia" w:ascii="宋体" w:hAnsi="宋体" w:eastAsia="宋体" w:cs="宋体"/>
          <w:color w:val="auto"/>
          <w:spacing w:val="12"/>
          <w:position w:val="4"/>
          <w:sz w:val="24"/>
          <w:szCs w:val="24"/>
          <w:highlight w:val="none"/>
        </w:rPr>
        <w:t>方案；</w:t>
      </w:r>
    </w:p>
    <w:p w14:paraId="466C171F">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13 项目</w:t>
      </w:r>
      <w:r>
        <w:rPr>
          <w:rFonts w:hint="eastAsia" w:ascii="宋体" w:hAnsi="宋体" w:eastAsia="宋体" w:cs="宋体"/>
          <w:color w:val="auto"/>
          <w:spacing w:val="12"/>
          <w:position w:val="4"/>
          <w:sz w:val="24"/>
          <w:szCs w:val="24"/>
          <w:highlight w:val="none"/>
        </w:rPr>
        <w:t>保密方案；</w:t>
      </w:r>
    </w:p>
    <w:p w14:paraId="766D09AC">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 xml:space="preserve">14 </w:t>
      </w:r>
      <w:r>
        <w:rPr>
          <w:rFonts w:hint="eastAsia" w:ascii="宋体" w:hAnsi="宋体" w:eastAsia="宋体" w:cs="宋体"/>
          <w:color w:val="auto"/>
          <w:spacing w:val="12"/>
          <w:position w:val="4"/>
          <w:sz w:val="24"/>
          <w:szCs w:val="24"/>
          <w:highlight w:val="none"/>
        </w:rPr>
        <w:t>知识转移方案；</w:t>
      </w:r>
    </w:p>
    <w:p w14:paraId="4F826D88">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 xml:space="preserve">15 </w:t>
      </w:r>
      <w:r>
        <w:rPr>
          <w:rFonts w:hint="eastAsia" w:ascii="宋体" w:hAnsi="宋体" w:eastAsia="宋体" w:cs="宋体"/>
          <w:color w:val="auto"/>
          <w:spacing w:val="12"/>
          <w:position w:val="4"/>
          <w:sz w:val="24"/>
          <w:szCs w:val="24"/>
          <w:highlight w:val="none"/>
        </w:rPr>
        <w:t>验收方案；</w:t>
      </w:r>
    </w:p>
    <w:p w14:paraId="2B49E769">
      <w:pPr>
        <w:spacing w:line="360" w:lineRule="auto"/>
        <w:ind w:left="16" w:firstLine="1056" w:firstLineChars="400"/>
        <w:rPr>
          <w:rFonts w:hint="eastAsia" w:ascii="宋体" w:hAnsi="宋体" w:eastAsia="宋体" w:cs="宋体"/>
          <w:color w:val="auto"/>
          <w:spacing w:val="12"/>
          <w:position w:val="4"/>
          <w:sz w:val="24"/>
          <w:szCs w:val="24"/>
          <w:highlight w:val="none"/>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 xml:space="preserve">16 </w:t>
      </w:r>
      <w:r>
        <w:rPr>
          <w:rFonts w:hint="eastAsia" w:ascii="宋体" w:hAnsi="宋体" w:eastAsia="宋体" w:cs="宋体"/>
          <w:color w:val="auto"/>
          <w:spacing w:val="12"/>
          <w:position w:val="4"/>
          <w:sz w:val="24"/>
          <w:szCs w:val="24"/>
          <w:highlight w:val="none"/>
        </w:rPr>
        <w:t>售后服务及培训方案；</w:t>
      </w:r>
    </w:p>
    <w:p w14:paraId="69C96BDA">
      <w:pPr>
        <w:spacing w:line="360" w:lineRule="auto"/>
        <w:ind w:left="16" w:firstLine="1056" w:firstLineChars="400"/>
        <w:rPr>
          <w:rFonts w:ascii="宋体" w:hAnsi="宋体" w:eastAsia="宋体" w:cs="宋体"/>
          <w:color w:val="auto"/>
          <w:spacing w:val="12"/>
          <w:position w:val="4"/>
          <w:sz w:val="24"/>
          <w:szCs w:val="24"/>
          <w:highlight w:val="yellow"/>
        </w:rPr>
      </w:pPr>
      <w:r>
        <w:rPr>
          <w:rFonts w:hint="eastAsia" w:ascii="宋体" w:hAnsi="宋体" w:eastAsia="宋体" w:cs="宋体"/>
          <w:color w:val="auto"/>
          <w:spacing w:val="12"/>
          <w:position w:val="4"/>
          <w:sz w:val="24"/>
          <w:szCs w:val="24"/>
          <w:highlight w:val="none"/>
        </w:rPr>
        <w:t>10.5.</w:t>
      </w:r>
      <w:r>
        <w:rPr>
          <w:rFonts w:hint="eastAsia" w:ascii="宋体" w:hAnsi="宋体" w:eastAsia="宋体" w:cs="宋体"/>
          <w:color w:val="auto"/>
          <w:spacing w:val="12"/>
          <w:position w:val="4"/>
          <w:sz w:val="24"/>
          <w:szCs w:val="24"/>
          <w:highlight w:val="none"/>
          <w:lang w:val="en-US" w:eastAsia="zh-CN"/>
        </w:rPr>
        <w:t xml:space="preserve">17 </w:t>
      </w:r>
      <w:r>
        <w:rPr>
          <w:rFonts w:hint="eastAsia" w:ascii="宋体" w:hAnsi="宋体" w:eastAsia="宋体" w:cs="宋体"/>
          <w:color w:val="auto"/>
          <w:spacing w:val="12"/>
          <w:position w:val="4"/>
          <w:sz w:val="24"/>
          <w:szCs w:val="24"/>
          <w:highlight w:val="none"/>
        </w:rPr>
        <w:t>投标人认为需要提供的其它方案、说明和资料。</w:t>
      </w:r>
    </w:p>
    <w:p w14:paraId="08FE88A0">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投标报价</w:t>
      </w:r>
    </w:p>
    <w:p w14:paraId="58FCB08C">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11.1</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所有投标均以人民币报价。</w:t>
      </w:r>
    </w:p>
    <w:p w14:paraId="0737121D">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11.2</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投标人的报价应包括为完成本项目所发生的一切费用和税费，采购人将不再支付报价以外的任何费用。投标人的报价应包括但不限于下列内容，《投标人须知资料表》中有特殊规定的，从其规定。</w:t>
      </w:r>
    </w:p>
    <w:p w14:paraId="2850F4A8">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11.2.1</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投标货物及标准附件、备品备件、专用工具等的出厂价(包括已在中国国内的进口货物完税后的仓库交货价、展室交货价或货架交货价)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p>
    <w:p w14:paraId="5BB6621B">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11.2.2</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按照招标文件要求完成本项目的全部相关费用。</w:t>
      </w:r>
    </w:p>
    <w:p w14:paraId="5C055DCE">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11.3</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采购人不得向供应商索要或者接受其给予的赠品、回扣或者与采购无关的其他商品、服务。</w:t>
      </w:r>
    </w:p>
    <w:p w14:paraId="1CA9BC19">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11.4 投标人不能提供任何有选择性或可调整的报价(招标文件另有规定的除外)，否则其投标无效。</w:t>
      </w:r>
    </w:p>
    <w:p w14:paraId="156DF260">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12</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投标保证金</w:t>
      </w:r>
    </w:p>
    <w:p w14:paraId="0E7323E4">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12.1</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投标人应按《投标人须知资料表》中规定的金额及要求交纳投标保证金。 投标人自愿超额缴纳投标保证金的，投标文件不做无效处理。</w:t>
      </w:r>
    </w:p>
    <w:p w14:paraId="1EC67C93">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12.2</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交纳投标保证金可采用的形式：政府采购法律法规接受的支票、汇票、本票、网上银行支付或者金融机构、担保机构出具的保函等非现金形式。</w:t>
      </w:r>
    </w:p>
    <w:p w14:paraId="5D7BE2EB">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12.3</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投标保证金到账(保函提交) 截止时间同投标截止时间。以支票、汇票、本票、网上银行支付等形式提交投标保证金的，应在投标截止时间前到账；以金融机构、担保机构出具的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722533C9">
      <w:pPr>
        <w:spacing w:line="360" w:lineRule="auto"/>
        <w:ind w:left="16" w:firstLine="528" w:firstLineChars="200"/>
        <w:rPr>
          <w:rFonts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12.4</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投标人除需在投标文件中提供“投标保证金凭证/交款单据电子件”，还需在投标截止时间前，通过电子交易平台上传“投标保证金凭证/交款单据电子件”。</w:t>
      </w:r>
    </w:p>
    <w:p w14:paraId="4C923DE7">
      <w:pPr>
        <w:pStyle w:val="5"/>
        <w:ind w:firstLine="480" w:firstLineChars="200"/>
        <w:rPr>
          <w:rFonts w:hint="eastAsia"/>
          <w:color w:val="auto"/>
        </w:rPr>
      </w:pPr>
      <w:r>
        <w:rPr>
          <w:rFonts w:hint="eastAsia"/>
          <w:color w:val="auto"/>
        </w:rPr>
        <w:t>12.5 投标保证金有效期同投标有效期。</w:t>
      </w:r>
    </w:p>
    <w:p w14:paraId="203EEC8F">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12.6 标人为联合体的，可以由联合体中的一方或者多方共同交纳投标保证金，其交纳的投标保证金对联合体各方均具有约束力。</w:t>
      </w:r>
    </w:p>
    <w:p w14:paraId="2E28E4CC">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12.7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57F4C5E">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12.7.1</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投标人在投标截止时间前撤回已提交的投标文件的，自收到投标人书面撤回通知之日起5个工作日内退还已收取的投标保证金；</w:t>
      </w:r>
    </w:p>
    <w:p w14:paraId="4B23A984">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12.7.2</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中标人的投标保证金，自采购合同签订之日起5个工作日内退还中标人；</w:t>
      </w:r>
    </w:p>
    <w:p w14:paraId="0FB43D35">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12.7.3</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未中标投标人的投标保证金，自中标通知书发出之日起5个工作日内退还未中标人；</w:t>
      </w:r>
    </w:p>
    <w:p w14:paraId="4EDFD3F6">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12.7.4</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终止招标项目已经收取投标保证金的，自终止采购活动后5个工作日内退还已收取的投标保证金及其在银行产生的孳息。</w:t>
      </w:r>
    </w:p>
    <w:p w14:paraId="759AB0B2">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12.8</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有下列情形之一的，采购人或采购代理机构可以不予退还投标保证金：</w:t>
      </w:r>
    </w:p>
    <w:p w14:paraId="569DA705">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12.8.1</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投标有效期内投标人撤销投标文件的。</w:t>
      </w:r>
    </w:p>
    <w:p w14:paraId="352724EE">
      <w:pPr>
        <w:spacing w:line="360" w:lineRule="auto"/>
        <w:ind w:left="16" w:firstLine="528" w:firstLineChars="200"/>
        <w:rPr>
          <w:rFonts w:hint="eastAsia" w:ascii="宋体" w:hAnsi="宋体" w:eastAsia="宋体" w:cs="宋体"/>
          <w:color w:val="auto"/>
          <w:spacing w:val="12"/>
          <w:position w:val="4"/>
          <w:sz w:val="24"/>
          <w:szCs w:val="24"/>
        </w:rPr>
      </w:pPr>
      <w:r>
        <w:rPr>
          <w:rFonts w:hint="eastAsia" w:ascii="宋体" w:hAnsi="宋体" w:eastAsia="宋体" w:cs="宋体"/>
          <w:color w:val="auto"/>
          <w:spacing w:val="12"/>
          <w:position w:val="4"/>
          <w:sz w:val="24"/>
          <w:szCs w:val="24"/>
        </w:rPr>
        <w:t>12.8.2</w:t>
      </w:r>
      <w:r>
        <w:rPr>
          <w:rFonts w:ascii="宋体" w:hAnsi="宋体" w:eastAsia="宋体" w:cs="宋体"/>
          <w:color w:val="auto"/>
          <w:spacing w:val="12"/>
          <w:position w:val="4"/>
          <w:sz w:val="24"/>
          <w:szCs w:val="24"/>
        </w:rPr>
        <w:t xml:space="preserve"> </w:t>
      </w:r>
      <w:r>
        <w:rPr>
          <w:rFonts w:hint="eastAsia" w:ascii="宋体" w:hAnsi="宋体" w:eastAsia="宋体" w:cs="宋体"/>
          <w:color w:val="auto"/>
          <w:spacing w:val="12"/>
          <w:position w:val="4"/>
          <w:sz w:val="24"/>
          <w:szCs w:val="24"/>
        </w:rPr>
        <w:t>《投标人须知资料表》中规定的其他情形。</w:t>
      </w:r>
    </w:p>
    <w:p w14:paraId="50137802">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13</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投标有效期</w:t>
      </w:r>
    </w:p>
    <w:p w14:paraId="1C77D97A">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13.1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投标文件应在本招标文件《投标人须知资料表》中规定的投标有效期内保持有效，投标有效期少于招标文件规定期限的，其投标无效。</w:t>
      </w:r>
    </w:p>
    <w:p w14:paraId="459423E4">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14</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投标文件的签署、盖章</w:t>
      </w:r>
    </w:p>
    <w:p w14:paraId="6602A3AE">
      <w:pPr>
        <w:pStyle w:val="5"/>
        <w:rPr>
          <w:rFonts w:hint="default" w:eastAsia="宋体"/>
          <w:color w:val="auto"/>
          <w:lang w:val="en-US" w:eastAsia="zh-CN"/>
        </w:rPr>
      </w:pPr>
      <w:r>
        <w:rPr>
          <w:rFonts w:hint="eastAsia" w:ascii="宋体" w:hAnsi="宋体" w:eastAsia="宋体" w:cs="宋体"/>
          <w:color w:val="auto"/>
          <w:spacing w:val="-1"/>
          <w:sz w:val="24"/>
          <w:szCs w:val="24"/>
        </w:rPr>
        <w:t>14.1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 xml:space="preserve"> 招标文件要求签字的内容（如授权委托书等），</w:t>
      </w:r>
      <w:r>
        <w:rPr>
          <w:rFonts w:hint="eastAsia" w:hAnsi="宋体" w:cs="宋体"/>
          <w:color w:val="auto"/>
          <w:spacing w:val="-1"/>
          <w:sz w:val="24"/>
          <w:szCs w:val="24"/>
          <w:lang w:val="en-US" w:eastAsia="zh-CN"/>
        </w:rPr>
        <w:t>具体详见格式要求。</w:t>
      </w:r>
    </w:p>
    <w:p w14:paraId="1F921950">
      <w:pPr>
        <w:widowControl w:val="0"/>
        <w:kinsoku/>
        <w:autoSpaceDE/>
        <w:autoSpaceDN/>
        <w:adjustRightInd/>
        <w:snapToGrid/>
        <w:spacing w:after="0" w:line="240" w:lineRule="auto"/>
        <w:jc w:val="center"/>
        <w:textAlignment w:val="auto"/>
        <w:outlineLvl w:val="1"/>
        <w:rPr>
          <w:rFonts w:hint="eastAsia" w:ascii="宋体" w:hAnsi="宋体" w:eastAsia="宋体" w:cs="Times New Roman"/>
          <w:b/>
          <w:bCs/>
          <w:snapToGrid/>
          <w:color w:val="auto"/>
          <w:kern w:val="2"/>
          <w:sz w:val="28"/>
          <w:szCs w:val="36"/>
        </w:rPr>
      </w:pPr>
      <w:bookmarkStart w:id="19" w:name="_Toc148096354"/>
      <w:r>
        <w:rPr>
          <w:rFonts w:hint="eastAsia" w:ascii="宋体" w:hAnsi="宋体" w:eastAsia="宋体" w:cs="Times New Roman"/>
          <w:b/>
          <w:bCs/>
          <w:snapToGrid/>
          <w:color w:val="auto"/>
          <w:kern w:val="2"/>
          <w:sz w:val="28"/>
          <w:szCs w:val="36"/>
        </w:rPr>
        <w:t>四   投标文件的提交</w:t>
      </w:r>
      <w:bookmarkEnd w:id="19"/>
    </w:p>
    <w:p w14:paraId="67003836">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15</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投标文件的提交</w:t>
      </w:r>
    </w:p>
    <w:p w14:paraId="17300807">
      <w:pPr>
        <w:spacing w:line="360" w:lineRule="auto"/>
        <w:ind w:firstLine="476" w:firstLineChars="200"/>
        <w:rPr>
          <w:rFonts w:hint="eastAsia" w:ascii="宋体" w:hAnsi="宋体" w:eastAsia="宋体"/>
          <w:color w:val="auto"/>
          <w:sz w:val="24"/>
          <w:szCs w:val="24"/>
        </w:rPr>
      </w:pPr>
      <w:r>
        <w:rPr>
          <w:rFonts w:hint="eastAsia" w:ascii="宋体" w:hAnsi="宋体" w:eastAsia="宋体" w:cs="宋体"/>
          <w:color w:val="auto"/>
          <w:spacing w:val="-1"/>
          <w:sz w:val="24"/>
          <w:szCs w:val="24"/>
        </w:rPr>
        <w:t>15.1</w:t>
      </w:r>
      <w:r>
        <w:rPr>
          <w:rFonts w:ascii="宋体" w:hAnsi="宋体" w:eastAsia="宋体" w:cs="宋体"/>
          <w:color w:val="auto"/>
          <w:spacing w:val="-1"/>
          <w:sz w:val="24"/>
          <w:szCs w:val="24"/>
        </w:rPr>
        <w:t xml:space="preserve"> </w:t>
      </w:r>
      <w:r>
        <w:rPr>
          <w:rFonts w:hint="eastAsia" w:ascii="宋体" w:hAnsi="宋体" w:eastAsia="宋体"/>
          <w:color w:val="auto"/>
          <w:sz w:val="24"/>
          <w:szCs w:val="24"/>
        </w:rPr>
        <w:t>本项目使用北京市政府采购电子交易平台。投标人根据招标文件及电子交易</w:t>
      </w:r>
    </w:p>
    <w:p w14:paraId="788AC457">
      <w:pPr>
        <w:spacing w:line="360" w:lineRule="auto"/>
        <w:rPr>
          <w:rFonts w:ascii="宋体" w:hAnsi="宋体" w:eastAsia="宋体"/>
          <w:color w:val="auto"/>
          <w:sz w:val="24"/>
          <w:szCs w:val="24"/>
        </w:rPr>
      </w:pPr>
      <w:r>
        <w:rPr>
          <w:rFonts w:hint="eastAsia" w:ascii="宋体" w:hAnsi="宋体" w:eastAsia="宋体"/>
          <w:color w:val="auto"/>
          <w:sz w:val="24"/>
          <w:szCs w:val="24"/>
        </w:rPr>
        <w:t>平台供应商操作手册要求</w:t>
      </w:r>
      <w:r>
        <w:rPr>
          <w:rFonts w:hint="eastAsia" w:ascii="宋体" w:hAnsi="宋体" w:eastAsia="宋体"/>
          <w:color w:val="auto"/>
          <w:sz w:val="24"/>
          <w:szCs w:val="24"/>
          <w:highlight w:val="none"/>
        </w:rPr>
        <w:t>编制、生成并提交电子投标文件</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本项目不涉及</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rPr>
        <w:t>。</w:t>
      </w:r>
    </w:p>
    <w:p w14:paraId="2EBAE4A2">
      <w:pPr>
        <w:pStyle w:val="5"/>
        <w:rPr>
          <w:rFonts w:hint="eastAsia"/>
          <w:color w:val="auto"/>
          <w:highlight w:val="none"/>
        </w:rPr>
      </w:pPr>
      <w:r>
        <w:rPr>
          <w:rFonts w:hint="eastAsia"/>
          <w:color w:val="auto"/>
        </w:rPr>
        <w:t>15.2  采购人及采购代理机构</w:t>
      </w:r>
      <w:r>
        <w:rPr>
          <w:rFonts w:hint="eastAsia"/>
          <w:color w:val="auto"/>
          <w:highlight w:val="none"/>
        </w:rPr>
        <w:t>拒绝接受通过电子交易平台以外任何形式提交的投标</w:t>
      </w:r>
    </w:p>
    <w:p w14:paraId="757AC0E9">
      <w:pPr>
        <w:pStyle w:val="5"/>
        <w:ind w:left="0" w:leftChars="0" w:firstLine="0" w:firstLineChars="0"/>
        <w:rPr>
          <w:rFonts w:hint="eastAsia" w:eastAsia="宋体"/>
          <w:color w:val="auto"/>
          <w:lang w:eastAsia="zh-CN"/>
        </w:rPr>
      </w:pPr>
      <w:r>
        <w:rPr>
          <w:rFonts w:hint="eastAsia"/>
          <w:color w:val="auto"/>
          <w:highlight w:val="none"/>
        </w:rPr>
        <w:t>文件</w:t>
      </w:r>
      <w:r>
        <w:rPr>
          <w:rFonts w:hint="eastAsia"/>
          <w:color w:val="auto"/>
          <w:highlight w:val="none"/>
          <w:lang w:eastAsia="zh-CN"/>
        </w:rPr>
        <w:t>（</w:t>
      </w:r>
      <w:r>
        <w:rPr>
          <w:rFonts w:hint="eastAsia"/>
          <w:color w:val="auto"/>
          <w:highlight w:val="none"/>
          <w:lang w:val="en-US" w:eastAsia="zh-CN"/>
        </w:rPr>
        <w:t>本项目不涉及</w:t>
      </w:r>
      <w:r>
        <w:rPr>
          <w:rFonts w:hint="eastAsia"/>
          <w:color w:val="auto"/>
          <w:highlight w:val="none"/>
          <w:lang w:eastAsia="zh-CN"/>
        </w:rPr>
        <w:t>）</w:t>
      </w:r>
      <w:r>
        <w:rPr>
          <w:rFonts w:hint="eastAsia"/>
          <w:color w:val="auto"/>
        </w:rPr>
        <w:t>，投标保证金除外。</w:t>
      </w:r>
    </w:p>
    <w:p w14:paraId="3584BBF1">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16</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投标截止时间</w:t>
      </w:r>
    </w:p>
    <w:p w14:paraId="0C8C856F">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16.1 投标人应在招标文件要求提交投标文件截止时间前，将</w:t>
      </w:r>
      <w:r>
        <w:rPr>
          <w:rFonts w:hint="eastAsia" w:ascii="宋体" w:hAnsi="宋体" w:eastAsia="宋体" w:cs="宋体"/>
          <w:color w:val="auto"/>
          <w:spacing w:val="-1"/>
          <w:sz w:val="24"/>
          <w:szCs w:val="24"/>
          <w:highlight w:val="none"/>
        </w:rPr>
        <w:t>投标文件提交至</w:t>
      </w:r>
      <w:r>
        <w:rPr>
          <w:rFonts w:hint="eastAsia" w:ascii="宋体" w:hAnsi="宋体" w:eastAsia="宋体" w:cs="宋体"/>
          <w:color w:val="auto"/>
          <w:spacing w:val="-1"/>
          <w:sz w:val="24"/>
          <w:szCs w:val="24"/>
          <w:highlight w:val="none"/>
          <w:lang w:val="en-US" w:eastAsia="zh-CN"/>
        </w:rPr>
        <w:t>招标文件指定地点</w:t>
      </w:r>
      <w:r>
        <w:rPr>
          <w:rFonts w:hint="eastAsia" w:ascii="宋体" w:hAnsi="宋体" w:eastAsia="宋体" w:cs="宋体"/>
          <w:color w:val="auto"/>
          <w:spacing w:val="-1"/>
          <w:sz w:val="24"/>
          <w:szCs w:val="24"/>
          <w:highlight w:val="none"/>
        </w:rPr>
        <w:t>。</w:t>
      </w:r>
    </w:p>
    <w:p w14:paraId="5E95EA40">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17</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投标文件的修改与撤回</w:t>
      </w:r>
    </w:p>
    <w:p w14:paraId="595EC6D7">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17.1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投标截止时间前，投标人可以对所提交的投标文件进行补充、修改或者撤回。投标保证金的补充、修改或者撤回无需通过电子交易平台，但应就其补充、修改或者撤回通知采购人或采购代理机构。</w:t>
      </w:r>
    </w:p>
    <w:p w14:paraId="3E4E4488">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17.2 投标人对投标文件的补充、修改的内容应当按照招标文件要求签署、盖章，作为投标文件的组成部分。</w:t>
      </w:r>
    </w:p>
    <w:p w14:paraId="4357BA0F">
      <w:pPr>
        <w:spacing w:line="255" w:lineRule="auto"/>
        <w:rPr>
          <w:rFonts w:hint="eastAsia" w:ascii="宋体" w:hAnsi="宋体" w:eastAsia="宋体" w:cs="宋体"/>
          <w:color w:val="auto"/>
        </w:rPr>
      </w:pPr>
    </w:p>
    <w:p w14:paraId="620B4B3F">
      <w:pPr>
        <w:widowControl w:val="0"/>
        <w:kinsoku/>
        <w:autoSpaceDE/>
        <w:autoSpaceDN/>
        <w:adjustRightInd/>
        <w:snapToGrid/>
        <w:spacing w:after="0" w:line="240" w:lineRule="auto"/>
        <w:jc w:val="center"/>
        <w:textAlignment w:val="auto"/>
        <w:outlineLvl w:val="1"/>
        <w:rPr>
          <w:rFonts w:hint="eastAsia" w:ascii="宋体" w:hAnsi="宋体" w:eastAsia="宋体" w:cs="Times New Roman"/>
          <w:b/>
          <w:bCs/>
          <w:snapToGrid/>
          <w:color w:val="auto"/>
          <w:kern w:val="2"/>
          <w:sz w:val="28"/>
          <w:szCs w:val="36"/>
        </w:rPr>
      </w:pPr>
      <w:bookmarkStart w:id="20" w:name="_Toc148096355"/>
      <w:r>
        <w:rPr>
          <w:rFonts w:hint="eastAsia" w:ascii="宋体" w:hAnsi="宋体" w:eastAsia="宋体" w:cs="Times New Roman"/>
          <w:b/>
          <w:bCs/>
          <w:snapToGrid/>
          <w:color w:val="auto"/>
          <w:kern w:val="2"/>
          <w:sz w:val="28"/>
          <w:szCs w:val="36"/>
        </w:rPr>
        <w:t>五   开标、资格审查及评标</w:t>
      </w:r>
      <w:bookmarkEnd w:id="20"/>
    </w:p>
    <w:p w14:paraId="49450368">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18</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开标</w:t>
      </w:r>
    </w:p>
    <w:p w14:paraId="18E0D0B2">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18.1 </w:t>
      </w:r>
      <w:r>
        <w:rPr>
          <w:rFonts w:hint="eastAsia" w:ascii="宋体" w:hAnsi="宋体" w:eastAsia="宋体" w:cs="宋体"/>
          <w:color w:val="auto"/>
          <w:spacing w:val="-1"/>
          <w:sz w:val="24"/>
          <w:szCs w:val="24"/>
        </w:rPr>
        <w:t>采购人或采购代理机构将按招标文件的规定，在投标截止时间的同一时间和招标文件预先确定的地点组织开标。</w:t>
      </w:r>
    </w:p>
    <w:p w14:paraId="3D2B1CEC">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18.2 </w:t>
      </w:r>
      <w:r>
        <w:rPr>
          <w:rFonts w:hint="eastAsia" w:ascii="宋体" w:hAnsi="宋体" w:eastAsia="宋体" w:cs="宋体"/>
          <w:color w:val="auto"/>
          <w:spacing w:val="-1"/>
          <w:sz w:val="24"/>
          <w:szCs w:val="24"/>
        </w:rPr>
        <w:t>本项目开标采用线下开标。采购人或者采购代理机构将按规定的开标时间和地点组织公开开标，所有投标人代表均有权参加。</w:t>
      </w:r>
    </w:p>
    <w:p w14:paraId="356E91B5">
      <w:pPr>
        <w:spacing w:line="360" w:lineRule="auto"/>
        <w:ind w:firstLine="476" w:firstLineChars="200"/>
        <w:rPr>
          <w:rFonts w:hint="eastAsia" w:ascii="宋体" w:hAnsi="宋体" w:eastAsia="宋体" w:cs="宋体"/>
          <w:color w:val="auto"/>
          <w:spacing w:val="-1"/>
          <w:sz w:val="24"/>
          <w:szCs w:val="24"/>
        </w:rPr>
      </w:pPr>
      <w:r>
        <w:rPr>
          <w:rFonts w:hint="default"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val="en-US" w:eastAsia="zh-CN"/>
        </w:rPr>
        <w:t>8</w:t>
      </w:r>
      <w:r>
        <w:rPr>
          <w:rFonts w:hint="default"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投标人参加开标的，其法定代表人或授权的委托代理人须签名报到；投标人未参加开标的，视同认可开标结果。</w:t>
      </w:r>
    </w:p>
    <w:p w14:paraId="154D1006">
      <w:pPr>
        <w:spacing w:line="360" w:lineRule="auto"/>
        <w:ind w:firstLine="476" w:firstLineChars="200"/>
        <w:rPr>
          <w:rFonts w:hint="eastAsia" w:ascii="宋体" w:hAnsi="宋体" w:eastAsia="宋体" w:cs="宋体"/>
          <w:color w:val="auto"/>
          <w:spacing w:val="-1"/>
          <w:sz w:val="24"/>
          <w:szCs w:val="24"/>
        </w:rPr>
      </w:pPr>
      <w:r>
        <w:rPr>
          <w:rFonts w:hint="default"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val="en-US" w:eastAsia="zh-CN"/>
        </w:rPr>
        <w:t>8</w:t>
      </w:r>
      <w:r>
        <w:rPr>
          <w:rFonts w:hint="default"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开标过程将宣布投标人名称、投标价格和招标文件规定的需要宣布的其他内容并进行记录，并由参加开标的各投标人代表确认。</w:t>
      </w:r>
    </w:p>
    <w:p w14:paraId="7DFE9F16">
      <w:pPr>
        <w:spacing w:line="360" w:lineRule="auto"/>
        <w:ind w:firstLine="476" w:firstLineChars="200"/>
        <w:rPr>
          <w:rFonts w:hint="eastAsia" w:ascii="宋体" w:hAnsi="宋体" w:eastAsia="宋体" w:cs="宋体"/>
          <w:color w:val="auto"/>
          <w:spacing w:val="-1"/>
          <w:sz w:val="24"/>
          <w:szCs w:val="24"/>
        </w:rPr>
      </w:pPr>
      <w:r>
        <w:rPr>
          <w:rFonts w:hint="default"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val="en-US" w:eastAsia="zh-CN"/>
        </w:rPr>
        <w:t>8</w:t>
      </w:r>
      <w:r>
        <w:rPr>
          <w:rFonts w:hint="default"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7BB0108E">
      <w:pPr>
        <w:spacing w:line="360" w:lineRule="auto"/>
        <w:ind w:firstLine="476" w:firstLineChars="200"/>
        <w:rPr>
          <w:rFonts w:hint="eastAsia" w:ascii="宋体" w:hAnsi="宋体" w:eastAsia="宋体" w:cs="宋体"/>
          <w:color w:val="auto"/>
          <w:spacing w:val="-1"/>
          <w:sz w:val="24"/>
          <w:szCs w:val="24"/>
        </w:rPr>
      </w:pPr>
      <w:r>
        <w:rPr>
          <w:rFonts w:hint="default"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val="en-US" w:eastAsia="zh-CN"/>
        </w:rPr>
        <w:t>8</w:t>
      </w:r>
      <w:r>
        <w:rPr>
          <w:rFonts w:hint="default" w:ascii="宋体" w:hAnsi="宋体" w:eastAsia="宋体" w:cs="宋体"/>
          <w:color w:val="auto"/>
          <w:spacing w:val="-1"/>
          <w:sz w:val="24"/>
          <w:szCs w:val="24"/>
          <w:lang w:val="en-US" w:eastAsia="zh-CN"/>
        </w:rPr>
        <w:t>.6</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投标人不足3家的，不予开标。</w:t>
      </w:r>
    </w:p>
    <w:p w14:paraId="07AF99B9">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19</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资格审查</w:t>
      </w:r>
    </w:p>
    <w:p w14:paraId="21BE8DE1">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19.1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见第三章《资格审查》。</w:t>
      </w:r>
    </w:p>
    <w:p w14:paraId="7DD1ABFA">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20</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评标委员会</w:t>
      </w:r>
    </w:p>
    <w:p w14:paraId="3461F501">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20.1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评标委员会根据政府采购有关规定和本次采购项目的特点进行组建，并负责具体评标事务，独立履行职责。</w:t>
      </w:r>
    </w:p>
    <w:p w14:paraId="0DE50D10">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20.2</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评审专家须符合《财政部关于在政府采购活动中查询及使用信用记录有关问题的通知》(财库〔2016〕125 号) 的规定。依法自行选定评审专家的，采购人和采购代理机构将查询有关信用记录，对具有行贿、受贿、欺诈等不良信用记录的人员，拒绝其参与政府采购活动。</w:t>
      </w:r>
    </w:p>
    <w:p w14:paraId="5EF4D485">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评标程序、评标方法和评标标准</w:t>
      </w:r>
    </w:p>
    <w:p w14:paraId="662BD469">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21.1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见第四章《评标程序、评标方法和评标标准》。</w:t>
      </w:r>
    </w:p>
    <w:p w14:paraId="030268AC">
      <w:pPr>
        <w:widowControl w:val="0"/>
        <w:kinsoku/>
        <w:autoSpaceDE/>
        <w:autoSpaceDN/>
        <w:adjustRightInd/>
        <w:snapToGrid/>
        <w:spacing w:after="0" w:line="240" w:lineRule="auto"/>
        <w:jc w:val="center"/>
        <w:textAlignment w:val="auto"/>
        <w:outlineLvl w:val="1"/>
        <w:rPr>
          <w:rFonts w:hint="eastAsia" w:ascii="宋体" w:hAnsi="宋体" w:eastAsia="宋体" w:cs="Times New Roman"/>
          <w:b/>
          <w:bCs/>
          <w:snapToGrid/>
          <w:color w:val="auto"/>
          <w:kern w:val="2"/>
          <w:sz w:val="28"/>
          <w:szCs w:val="36"/>
        </w:rPr>
      </w:pPr>
      <w:bookmarkStart w:id="21" w:name="_Toc148096356"/>
      <w:r>
        <w:rPr>
          <w:rFonts w:hint="eastAsia" w:ascii="宋体" w:hAnsi="宋体" w:eastAsia="宋体" w:cs="Times New Roman"/>
          <w:b/>
          <w:bCs/>
          <w:snapToGrid/>
          <w:color w:val="auto"/>
          <w:kern w:val="2"/>
          <w:sz w:val="28"/>
          <w:szCs w:val="36"/>
        </w:rPr>
        <w:t>六   确定中标</w:t>
      </w:r>
      <w:bookmarkEnd w:id="21"/>
    </w:p>
    <w:p w14:paraId="097E89D4">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22</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确定中标人</w:t>
      </w:r>
    </w:p>
    <w:p w14:paraId="5E421D63">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22.1 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6B584A28">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23</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中标公告与中标通知书</w:t>
      </w:r>
    </w:p>
    <w:p w14:paraId="481FB280">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23.1 采购人或采购代理机构自中标人确定之日起 2</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个工作日内，在北京市政府采购网公告中标结果，同时向中标人发出中标通知书，中标公告期限为 1 个工作日。</w:t>
      </w:r>
    </w:p>
    <w:p w14:paraId="11447B11">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23.2 中标通知书对采购人和中标供应商均具有法律效力。中标通知书发出后，采购人改变中标结果的，或者中标供应商放弃中标项目的，应当依法承担法律责任。</w:t>
      </w:r>
    </w:p>
    <w:p w14:paraId="351D2BFE">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24</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废标</w:t>
      </w:r>
    </w:p>
    <w:p w14:paraId="7AD7A9A7">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24.1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在招标采购中，出现下列情形之一的，应予废标：</w:t>
      </w:r>
    </w:p>
    <w:p w14:paraId="0DD27A93">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24.1.1 符合专业条件的供应商或者对招标文件作实质响应的供应商不足三家的；</w:t>
      </w:r>
    </w:p>
    <w:p w14:paraId="56B5F6E9">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24.1.2</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出现影响采购公正的违法、违规行为的；</w:t>
      </w:r>
    </w:p>
    <w:p w14:paraId="5D87B8DE">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24.1.3 投标人的报价均超过了采购预算， 采购人不能支付的； </w:t>
      </w:r>
    </w:p>
    <w:p w14:paraId="5F220127">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24.1.4 因重大变故，采购任务取消的。</w:t>
      </w:r>
    </w:p>
    <w:p w14:paraId="13470F68">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24.2 废标后，采购人将废标理由书面通知所有投标人。</w:t>
      </w:r>
    </w:p>
    <w:p w14:paraId="796EFBF0">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25</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签订合同</w:t>
      </w:r>
    </w:p>
    <w:p w14:paraId="3A1D4CE1">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25.1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中标人、采购人应当自中标通知书发出之日起 30 日内，按照招标文件和中标人投标文件的规定签订书面合同。所签订的合同不得对招标文件确定的事项和中标人投标文件作实质性修改。</w:t>
      </w:r>
    </w:p>
    <w:p w14:paraId="31B84064">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25.2</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中标人拒绝与采购人签订合同的，采购人可以按照评标报告推荐的中标候选人名单排序，确定下一候选人为中标人，也可以重新开展政府采购活动。</w:t>
      </w:r>
    </w:p>
    <w:p w14:paraId="6683E769">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25.3</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联合体中标的，联合体各方应当共同与采购人签订合同，就采购合同约定的事项向采购人承担连带责任。</w:t>
      </w:r>
    </w:p>
    <w:p w14:paraId="6AA45DE3">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25.4</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政府采购合同不能转包。</w:t>
      </w:r>
    </w:p>
    <w:p w14:paraId="34D54223">
      <w:pPr>
        <w:spacing w:line="360" w:lineRule="auto"/>
        <w:ind w:firstLine="476" w:firstLineChars="200"/>
        <w:rPr>
          <w:rFonts w:ascii="宋体" w:hAnsi="宋体" w:eastAsia="宋体" w:cs="宋体"/>
          <w:color w:val="auto"/>
          <w:spacing w:val="-1"/>
          <w:sz w:val="24"/>
          <w:szCs w:val="24"/>
        </w:rPr>
      </w:pPr>
      <w:r>
        <w:rPr>
          <w:rFonts w:hint="eastAsia" w:ascii="宋体" w:hAnsi="宋体" w:eastAsia="宋体" w:cs="宋体"/>
          <w:color w:val="auto"/>
          <w:spacing w:val="-1"/>
          <w:sz w:val="24"/>
          <w:szCs w:val="24"/>
        </w:rPr>
        <w:t>25.5</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3F285F59">
      <w:pPr>
        <w:pStyle w:val="5"/>
        <w:rPr>
          <w:rFonts w:hint="eastAsia"/>
          <w:color w:val="auto"/>
        </w:rPr>
      </w:pPr>
      <w:r>
        <w:rPr>
          <w:rFonts w:hint="eastAsia"/>
          <w:color w:val="auto"/>
        </w:rPr>
        <w:t>25.6  “政采贷”融资指引：详见《投标人须知资料表》。</w:t>
      </w:r>
    </w:p>
    <w:p w14:paraId="3D6636FB">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26</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询问与质疑</w:t>
      </w:r>
    </w:p>
    <w:p w14:paraId="62AB15C9">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26.1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询问</w:t>
      </w:r>
    </w:p>
    <w:p w14:paraId="089FA893">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26.1.1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投标人对政府采购活动事项有疑问的，可依法向采购人或采购代理机构提出询问，提出形式见《投标人须知资料表》。</w:t>
      </w:r>
    </w:p>
    <w:p w14:paraId="4C5FF6CB">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26.1.2</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采购人或采购代理机构对供应商依法提出的询问，在 3 个工作日内作出答复，但答复的内容不得涉及商业秘密。</w:t>
      </w:r>
    </w:p>
    <w:p w14:paraId="683F7256">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26.2 质疑</w:t>
      </w:r>
    </w:p>
    <w:p w14:paraId="1E7B41AC">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26.2.1 投标人认为采购文件、采购过程、中标结果使自己的权益受到损害的,可以在知道或者应知其权益受到损害之日起 7 个工作日内，以书面形式向采购人、采购代理机构提出质疑。采购人、采购代理机构在收到质疑函后 7 个工作日内作出答复。</w:t>
      </w:r>
    </w:p>
    <w:p w14:paraId="1D78D7C2">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26.2.2</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6F22788">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26.2.3 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1B5B57D">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26.2.4 投标人应在法定质疑期内一次性提出针对同一采购程序环节的质疑， 法定质疑期内针对同一采购程序环节再次提出的质疑，采购人、采购代理机构有权不予答复。</w:t>
      </w:r>
    </w:p>
    <w:p w14:paraId="44BA8E56">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26.3 接收询问和质疑的联系部门、联系电话和通讯地址见《投标人须知资料表》。 </w:t>
      </w:r>
    </w:p>
    <w:p w14:paraId="5061BAD2">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27 </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代理费</w:t>
      </w:r>
    </w:p>
    <w:p w14:paraId="25890994">
      <w:pPr>
        <w:pStyle w:val="5"/>
        <w:spacing w:line="360" w:lineRule="auto"/>
        <w:rPr>
          <w:rFonts w:hint="eastAsia" w:hAnsi="宋体" w:cs="宋体"/>
          <w:color w:val="auto"/>
          <w:spacing w:val="-1"/>
          <w:szCs w:val="24"/>
        </w:rPr>
      </w:pPr>
      <w:r>
        <w:rPr>
          <w:rFonts w:hint="eastAsia" w:hAnsi="宋体" w:cs="宋体"/>
          <w:color w:val="auto"/>
          <w:spacing w:val="-1"/>
          <w:szCs w:val="24"/>
        </w:rPr>
        <w:t>27.1 收费对象、收费标准及缴纳时间见《投标人须知资料表》。由中标人支付的，中标人须一次性向采购代理机构缴纳代理费，投标报价应包含代理费用。</w:t>
      </w:r>
    </w:p>
    <w:p w14:paraId="57BBFDE0">
      <w:pPr>
        <w:pStyle w:val="5"/>
        <w:rPr>
          <w:rFonts w:hint="eastAsia" w:hAnsi="宋体" w:cs="宋体"/>
          <w:color w:val="auto"/>
          <w:spacing w:val="-1"/>
          <w:szCs w:val="24"/>
        </w:rPr>
      </w:pPr>
    </w:p>
    <w:p w14:paraId="147BDAF4">
      <w:pPr>
        <w:pStyle w:val="5"/>
        <w:ind w:left="0" w:leftChars="0" w:firstLine="0" w:firstLineChars="0"/>
        <w:rPr>
          <w:rFonts w:hint="eastAsia" w:hAnsi="宋体" w:cs="宋体"/>
          <w:color w:val="auto"/>
          <w:spacing w:val="-1"/>
          <w:szCs w:val="24"/>
        </w:rPr>
      </w:pPr>
    </w:p>
    <w:p w14:paraId="6C5AC1C6">
      <w:pPr>
        <w:rPr>
          <w:rFonts w:hint="eastAsia" w:hAnsi="宋体"/>
          <w:b/>
          <w:bCs/>
          <w:color w:val="auto"/>
          <w:sz w:val="36"/>
          <w:szCs w:val="36"/>
        </w:rPr>
      </w:pPr>
      <w:bookmarkStart w:id="22" w:name="_Toc148096357"/>
      <w:bookmarkStart w:id="23" w:name="_Toc183959675"/>
      <w:r>
        <w:rPr>
          <w:rFonts w:hint="eastAsia" w:hAnsi="宋体"/>
          <w:b/>
          <w:bCs/>
          <w:color w:val="auto"/>
          <w:sz w:val="36"/>
          <w:szCs w:val="36"/>
        </w:rPr>
        <w:br w:type="page"/>
      </w:r>
    </w:p>
    <w:p w14:paraId="6BD57E41">
      <w:pPr>
        <w:pStyle w:val="5"/>
        <w:spacing w:line="360" w:lineRule="auto"/>
        <w:jc w:val="center"/>
        <w:outlineLvl w:val="0"/>
        <w:rPr>
          <w:rFonts w:hint="eastAsia" w:hAnsi="宋体"/>
          <w:b/>
          <w:bCs/>
          <w:color w:val="auto"/>
          <w:sz w:val="36"/>
          <w:szCs w:val="36"/>
        </w:rPr>
      </w:pPr>
      <w:r>
        <w:rPr>
          <w:rFonts w:hint="eastAsia" w:hAnsi="宋体"/>
          <w:b/>
          <w:bCs/>
          <w:color w:val="auto"/>
          <w:sz w:val="36"/>
          <w:szCs w:val="36"/>
        </w:rPr>
        <w:t>第三章</w:t>
      </w:r>
      <w:r>
        <w:rPr>
          <w:rFonts w:hAnsi="宋体"/>
          <w:b/>
          <w:bCs/>
          <w:color w:val="auto"/>
          <w:sz w:val="36"/>
          <w:szCs w:val="36"/>
        </w:rPr>
        <w:t xml:space="preserve">   </w:t>
      </w:r>
      <w:r>
        <w:rPr>
          <w:rFonts w:hint="eastAsia" w:hAnsi="宋体"/>
          <w:b/>
          <w:bCs/>
          <w:color w:val="auto"/>
          <w:sz w:val="36"/>
          <w:szCs w:val="36"/>
        </w:rPr>
        <w:t>资格审查</w:t>
      </w:r>
      <w:bookmarkEnd w:id="22"/>
      <w:bookmarkEnd w:id="23"/>
    </w:p>
    <w:p w14:paraId="28B646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1、开标结束后，采购人或采购代理机构将根据《资格审查要求》中的规定，对投标人进行资格审查，并形成资格审查结果。</w:t>
      </w:r>
    </w:p>
    <w:p w14:paraId="0809A6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2、《资格审查要求》中对格式有要求的，除招标文件另有规定外，均为“实质性格式”文件。</w:t>
      </w:r>
    </w:p>
    <w:p w14:paraId="3B1FC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3、投标人《资格证明文件》有任何一项不符合《资格审查要求》的，资格审查不合格，其投标无效。</w:t>
      </w:r>
    </w:p>
    <w:p w14:paraId="75EA14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4、资格审查合格的投标人不足 3 家的，不进行评标。</w:t>
      </w:r>
    </w:p>
    <w:p w14:paraId="166ADD59">
      <w:pPr>
        <w:widowControl w:val="0"/>
        <w:kinsoku/>
        <w:autoSpaceDE/>
        <w:autoSpaceDN/>
        <w:adjustRightInd/>
        <w:snapToGrid/>
        <w:spacing w:after="0" w:line="240" w:lineRule="auto"/>
        <w:jc w:val="center"/>
        <w:textAlignment w:val="auto"/>
        <w:outlineLvl w:val="1"/>
        <w:rPr>
          <w:rFonts w:hint="eastAsia" w:ascii="宋体" w:hAnsi="宋体" w:eastAsia="宋体" w:cs="Times New Roman"/>
          <w:b/>
          <w:bCs/>
          <w:snapToGrid/>
          <w:color w:val="auto"/>
          <w:kern w:val="2"/>
          <w:sz w:val="28"/>
          <w:szCs w:val="36"/>
          <w:highlight w:val="none"/>
        </w:rPr>
      </w:pPr>
      <w:bookmarkStart w:id="24" w:name="_Toc148096359"/>
      <w:r>
        <w:rPr>
          <w:rFonts w:hint="eastAsia" w:ascii="宋体" w:hAnsi="宋体" w:eastAsia="宋体" w:cs="Times New Roman"/>
          <w:b/>
          <w:bCs/>
          <w:snapToGrid/>
          <w:color w:val="auto"/>
          <w:kern w:val="2"/>
          <w:sz w:val="28"/>
          <w:szCs w:val="36"/>
          <w:highlight w:val="none"/>
        </w:rPr>
        <w:t>二、资格审查要求</w:t>
      </w:r>
      <w:bookmarkEnd w:id="24"/>
    </w:p>
    <w:tbl>
      <w:tblPr>
        <w:tblStyle w:val="26"/>
        <w:tblW w:w="100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2725"/>
        <w:gridCol w:w="5019"/>
        <w:gridCol w:w="1754"/>
      </w:tblGrid>
      <w:tr w14:paraId="6135A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564" w:type="dxa"/>
            <w:vAlign w:val="center"/>
          </w:tcPr>
          <w:p w14:paraId="3488138E">
            <w:pPr>
              <w:spacing w:line="276" w:lineRule="auto"/>
              <w:jc w:val="center"/>
              <w:rPr>
                <w:rFonts w:hint="eastAsia" w:ascii="宋体" w:hAnsi="宋体" w:eastAsia="宋体"/>
                <w:b/>
                <w:bCs/>
                <w:color w:val="auto"/>
                <w:sz w:val="20"/>
                <w:highlight w:val="none"/>
              </w:rPr>
            </w:pPr>
            <w:r>
              <w:rPr>
                <w:rFonts w:hint="eastAsia" w:ascii="宋体" w:hAnsi="宋体" w:eastAsia="宋体"/>
                <w:b/>
                <w:bCs/>
                <w:color w:val="auto"/>
                <w:sz w:val="20"/>
                <w:highlight w:val="none"/>
              </w:rPr>
              <w:t>序号</w:t>
            </w:r>
          </w:p>
        </w:tc>
        <w:tc>
          <w:tcPr>
            <w:tcW w:w="2725" w:type="dxa"/>
            <w:vAlign w:val="center"/>
          </w:tcPr>
          <w:p w14:paraId="4BB1B0D3">
            <w:pPr>
              <w:spacing w:line="276" w:lineRule="auto"/>
              <w:jc w:val="center"/>
              <w:rPr>
                <w:rFonts w:hint="eastAsia" w:ascii="宋体" w:hAnsi="宋体" w:eastAsia="宋体"/>
                <w:b/>
                <w:bCs/>
                <w:color w:val="auto"/>
                <w:sz w:val="20"/>
                <w:highlight w:val="none"/>
              </w:rPr>
            </w:pPr>
            <w:r>
              <w:rPr>
                <w:rFonts w:hint="eastAsia" w:ascii="宋体" w:hAnsi="宋体" w:eastAsia="宋体"/>
                <w:b/>
                <w:bCs/>
                <w:color w:val="auto"/>
                <w:sz w:val="20"/>
                <w:highlight w:val="none"/>
              </w:rPr>
              <w:t>审查因素</w:t>
            </w:r>
          </w:p>
        </w:tc>
        <w:tc>
          <w:tcPr>
            <w:tcW w:w="5019" w:type="dxa"/>
            <w:vAlign w:val="center"/>
          </w:tcPr>
          <w:p w14:paraId="3EA4A132">
            <w:pPr>
              <w:spacing w:line="276" w:lineRule="auto"/>
              <w:jc w:val="center"/>
              <w:rPr>
                <w:rFonts w:hint="eastAsia" w:ascii="宋体" w:hAnsi="宋体" w:eastAsia="宋体"/>
                <w:b/>
                <w:bCs/>
                <w:color w:val="auto"/>
                <w:sz w:val="20"/>
                <w:highlight w:val="none"/>
              </w:rPr>
            </w:pPr>
            <w:r>
              <w:rPr>
                <w:rFonts w:hint="eastAsia" w:ascii="宋体" w:hAnsi="宋体" w:eastAsia="宋体"/>
                <w:b/>
                <w:bCs/>
                <w:color w:val="auto"/>
                <w:sz w:val="20"/>
                <w:highlight w:val="none"/>
              </w:rPr>
              <w:t>审查内容</w:t>
            </w:r>
          </w:p>
        </w:tc>
        <w:tc>
          <w:tcPr>
            <w:tcW w:w="1754" w:type="dxa"/>
            <w:vAlign w:val="center"/>
          </w:tcPr>
          <w:p w14:paraId="3B5BA0F2">
            <w:pPr>
              <w:spacing w:line="276" w:lineRule="auto"/>
              <w:jc w:val="center"/>
              <w:rPr>
                <w:rFonts w:hint="eastAsia" w:ascii="宋体" w:hAnsi="宋体" w:eastAsia="宋体"/>
                <w:b/>
                <w:bCs/>
                <w:color w:val="auto"/>
                <w:sz w:val="20"/>
                <w:highlight w:val="none"/>
              </w:rPr>
            </w:pPr>
            <w:r>
              <w:rPr>
                <w:rFonts w:hint="eastAsia" w:ascii="宋体" w:hAnsi="宋体" w:eastAsia="宋体"/>
                <w:b/>
                <w:bCs/>
                <w:color w:val="auto"/>
                <w:sz w:val="20"/>
                <w:highlight w:val="none"/>
              </w:rPr>
              <w:t>格式要求</w:t>
            </w:r>
          </w:p>
        </w:tc>
      </w:tr>
      <w:tr w14:paraId="07AF2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564" w:type="dxa"/>
            <w:vAlign w:val="center"/>
          </w:tcPr>
          <w:p w14:paraId="3C563A05">
            <w:pPr>
              <w:spacing w:line="276" w:lineRule="auto"/>
              <w:jc w:val="center"/>
              <w:rPr>
                <w:rFonts w:hint="eastAsia" w:ascii="宋体" w:hAnsi="宋体" w:eastAsia="宋体"/>
                <w:color w:val="auto"/>
                <w:sz w:val="20"/>
                <w:highlight w:val="none"/>
                <w:lang w:eastAsia="zh-CN"/>
              </w:rPr>
            </w:pPr>
            <w:r>
              <w:rPr>
                <w:rFonts w:hint="eastAsia" w:ascii="宋体" w:hAnsi="宋体" w:eastAsia="宋体"/>
                <w:color w:val="auto"/>
                <w:sz w:val="20"/>
                <w:highlight w:val="none"/>
                <w:lang w:val="en-US" w:eastAsia="zh-CN"/>
              </w:rPr>
              <w:t>1</w:t>
            </w:r>
          </w:p>
        </w:tc>
        <w:tc>
          <w:tcPr>
            <w:tcW w:w="2725" w:type="dxa"/>
            <w:vAlign w:val="center"/>
          </w:tcPr>
          <w:p w14:paraId="0117960C">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营业执照</w:t>
            </w:r>
          </w:p>
        </w:tc>
        <w:tc>
          <w:tcPr>
            <w:tcW w:w="5019" w:type="dxa"/>
            <w:vAlign w:val="center"/>
          </w:tcPr>
          <w:p w14:paraId="2F032CB3">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应提供有效的“营业执照”</w:t>
            </w:r>
          </w:p>
        </w:tc>
        <w:tc>
          <w:tcPr>
            <w:tcW w:w="1754" w:type="dxa"/>
            <w:vAlign w:val="center"/>
          </w:tcPr>
          <w:p w14:paraId="154F0592">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提供证明文件的电 子件或电子证照</w:t>
            </w:r>
          </w:p>
        </w:tc>
      </w:tr>
      <w:tr w14:paraId="72492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64" w:type="dxa"/>
            <w:vAlign w:val="center"/>
          </w:tcPr>
          <w:p w14:paraId="5C90A6FB">
            <w:pPr>
              <w:spacing w:line="276" w:lineRule="auto"/>
              <w:jc w:val="center"/>
              <w:rPr>
                <w:rFonts w:hint="eastAsia" w:ascii="宋体" w:hAnsi="宋体" w:eastAsia="宋体"/>
                <w:color w:val="auto"/>
                <w:sz w:val="20"/>
                <w:highlight w:val="none"/>
                <w:lang w:eastAsia="zh-CN"/>
              </w:rPr>
            </w:pPr>
            <w:r>
              <w:rPr>
                <w:rFonts w:hint="eastAsia" w:ascii="宋体" w:hAnsi="宋体" w:eastAsia="宋体"/>
                <w:color w:val="auto"/>
                <w:sz w:val="20"/>
                <w:highlight w:val="none"/>
                <w:lang w:val="en-US" w:eastAsia="zh-CN"/>
              </w:rPr>
              <w:t>2</w:t>
            </w:r>
          </w:p>
        </w:tc>
        <w:tc>
          <w:tcPr>
            <w:tcW w:w="2725" w:type="dxa"/>
            <w:vAlign w:val="center"/>
          </w:tcPr>
          <w:p w14:paraId="442EAD23">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投标人资格声明书</w:t>
            </w:r>
          </w:p>
        </w:tc>
        <w:tc>
          <w:tcPr>
            <w:tcW w:w="5019" w:type="dxa"/>
            <w:vAlign w:val="center"/>
          </w:tcPr>
          <w:p w14:paraId="21CADB18">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提供了符合招标文件要求的《投标人资格声明书》</w:t>
            </w:r>
          </w:p>
        </w:tc>
        <w:tc>
          <w:tcPr>
            <w:tcW w:w="1754" w:type="dxa"/>
            <w:vAlign w:val="center"/>
          </w:tcPr>
          <w:p w14:paraId="01B5BDE4">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格式见《投标文件格式》</w:t>
            </w:r>
          </w:p>
        </w:tc>
      </w:tr>
      <w:tr w14:paraId="1BC79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564" w:type="dxa"/>
            <w:vAlign w:val="center"/>
          </w:tcPr>
          <w:p w14:paraId="2421D4C7">
            <w:pPr>
              <w:spacing w:line="276" w:lineRule="auto"/>
              <w:jc w:val="center"/>
              <w:rPr>
                <w:rFonts w:hint="eastAsia" w:ascii="宋体" w:hAnsi="宋体" w:eastAsia="宋体"/>
                <w:color w:val="auto"/>
                <w:sz w:val="20"/>
                <w:highlight w:val="none"/>
                <w:lang w:eastAsia="zh-CN"/>
              </w:rPr>
            </w:pPr>
            <w:r>
              <w:rPr>
                <w:rFonts w:hint="eastAsia" w:ascii="宋体" w:hAnsi="宋体" w:eastAsia="宋体"/>
                <w:color w:val="auto"/>
                <w:sz w:val="20"/>
                <w:highlight w:val="none"/>
                <w:lang w:val="en-US" w:eastAsia="zh-CN"/>
              </w:rPr>
              <w:t>3</w:t>
            </w:r>
          </w:p>
        </w:tc>
        <w:tc>
          <w:tcPr>
            <w:tcW w:w="2725" w:type="dxa"/>
            <w:vAlign w:val="center"/>
          </w:tcPr>
          <w:p w14:paraId="6FEF1D23">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投标人信用记录</w:t>
            </w:r>
          </w:p>
        </w:tc>
        <w:tc>
          <w:tcPr>
            <w:tcW w:w="5019" w:type="dxa"/>
            <w:vAlign w:val="center"/>
          </w:tcPr>
          <w:p w14:paraId="602D5213">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查询渠道：信用中国网站和中国政府采购网(www.creditchina .gov.cn、www.ccgp.gov.cn)</w:t>
            </w:r>
          </w:p>
        </w:tc>
        <w:tc>
          <w:tcPr>
            <w:tcW w:w="1754" w:type="dxa"/>
            <w:vAlign w:val="center"/>
          </w:tcPr>
          <w:p w14:paraId="27077828">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无须投标人提供，由采购人 或采购代理机构查询</w:t>
            </w:r>
          </w:p>
        </w:tc>
      </w:tr>
      <w:tr w14:paraId="18D9D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564" w:type="dxa"/>
            <w:vAlign w:val="center"/>
          </w:tcPr>
          <w:p w14:paraId="42B825D7">
            <w:pPr>
              <w:spacing w:line="276" w:lineRule="auto"/>
              <w:jc w:val="center"/>
              <w:rPr>
                <w:rFonts w:hint="eastAsia" w:ascii="宋体" w:hAnsi="宋体" w:eastAsia="宋体"/>
                <w:color w:val="auto"/>
                <w:sz w:val="20"/>
                <w:highlight w:val="none"/>
                <w:lang w:eastAsia="zh-CN"/>
              </w:rPr>
            </w:pPr>
            <w:r>
              <w:rPr>
                <w:rFonts w:hint="eastAsia" w:ascii="宋体" w:hAnsi="宋体" w:eastAsia="宋体"/>
                <w:color w:val="auto"/>
                <w:sz w:val="20"/>
                <w:highlight w:val="none"/>
                <w:lang w:val="en-US" w:eastAsia="zh-CN"/>
              </w:rPr>
              <w:t>4</w:t>
            </w:r>
          </w:p>
        </w:tc>
        <w:tc>
          <w:tcPr>
            <w:tcW w:w="2725" w:type="dxa"/>
            <w:vAlign w:val="center"/>
          </w:tcPr>
          <w:p w14:paraId="33FACA59">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法律、行政法规规定的其他条件</w:t>
            </w:r>
          </w:p>
        </w:tc>
        <w:tc>
          <w:tcPr>
            <w:tcW w:w="5019" w:type="dxa"/>
            <w:vAlign w:val="center"/>
          </w:tcPr>
          <w:p w14:paraId="645CFFC7">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法律、行政法规规定的其他条件</w:t>
            </w:r>
          </w:p>
        </w:tc>
        <w:tc>
          <w:tcPr>
            <w:tcW w:w="1754" w:type="dxa"/>
            <w:vAlign w:val="center"/>
          </w:tcPr>
          <w:p w14:paraId="4AEF8B7A">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w:t>
            </w:r>
          </w:p>
        </w:tc>
      </w:tr>
      <w:tr w14:paraId="57B7F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6B654793">
            <w:pPr>
              <w:spacing w:line="276" w:lineRule="auto"/>
              <w:jc w:val="center"/>
              <w:rPr>
                <w:rFonts w:hint="eastAsia" w:ascii="宋体" w:hAnsi="宋体" w:eastAsia="宋体"/>
                <w:color w:val="auto"/>
                <w:sz w:val="20"/>
                <w:highlight w:val="none"/>
                <w:lang w:eastAsia="zh-CN"/>
              </w:rPr>
            </w:pPr>
            <w:r>
              <w:rPr>
                <w:rFonts w:hint="eastAsia" w:ascii="宋体" w:hAnsi="宋体" w:eastAsia="宋体"/>
                <w:color w:val="auto"/>
                <w:sz w:val="20"/>
                <w:highlight w:val="none"/>
                <w:lang w:val="en-US" w:eastAsia="zh-CN"/>
              </w:rPr>
              <w:t>5</w:t>
            </w:r>
          </w:p>
        </w:tc>
        <w:tc>
          <w:tcPr>
            <w:tcW w:w="2725" w:type="dxa"/>
            <w:vAlign w:val="center"/>
          </w:tcPr>
          <w:p w14:paraId="5D1686EC">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中小企业证明文件</w:t>
            </w:r>
          </w:p>
        </w:tc>
        <w:tc>
          <w:tcPr>
            <w:tcW w:w="5019" w:type="dxa"/>
            <w:vAlign w:val="center"/>
          </w:tcPr>
          <w:p w14:paraId="031C62AA">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当本项目(包) 涉及预留份额专门面向中小企业采购，此时建议在《资格证明文件》中提供。</w:t>
            </w:r>
          </w:p>
          <w:p w14:paraId="08B8F70C">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 xml:space="preserve">1、投标人单独投标的，应提供《中小企业声明函》或《残疾人福利性单位声明函》或由省级以上监狱管理局、戒毒管理局(含新疆生产建设兵团) 出具的属于监狱企业的证明文件。                                </w:t>
            </w:r>
          </w:p>
          <w:p w14:paraId="73BBA2A1">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2、如招标文件要求以联合体形式参加或者要求合同分包的，且投标人为联合体或拟进行 合同分包的，则联合体中的中小企业、签订 分包意向协议的中小企业具体情况须在《中 小企业声明函》或《残疾人福利性单位声明 函》或由省级以上监狱管理局、戒毒管理局(含新疆生产建设兵团)出具的属于监狱企业的证明文件中如实填报，且满足招标文件关于预留份额的要求。</w:t>
            </w:r>
          </w:p>
        </w:tc>
        <w:tc>
          <w:tcPr>
            <w:tcW w:w="1754" w:type="dxa"/>
            <w:vAlign w:val="center"/>
          </w:tcPr>
          <w:p w14:paraId="6C720A82">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格式见《投标文件格式》</w:t>
            </w:r>
          </w:p>
        </w:tc>
      </w:tr>
      <w:tr w14:paraId="0AA3B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18D4264E">
            <w:pPr>
              <w:spacing w:line="276" w:lineRule="auto"/>
              <w:jc w:val="center"/>
              <w:rPr>
                <w:rFonts w:hint="eastAsia" w:ascii="宋体" w:hAnsi="宋体" w:eastAsia="宋体"/>
                <w:color w:val="auto"/>
                <w:sz w:val="20"/>
                <w:highlight w:val="none"/>
                <w:lang w:eastAsia="zh-CN"/>
              </w:rPr>
            </w:pPr>
            <w:r>
              <w:rPr>
                <w:rFonts w:hint="eastAsia" w:ascii="宋体" w:hAnsi="宋体" w:eastAsia="宋体"/>
                <w:color w:val="auto"/>
                <w:sz w:val="20"/>
                <w:highlight w:val="none"/>
                <w:lang w:val="en-US" w:eastAsia="zh-CN"/>
              </w:rPr>
              <w:t>6</w:t>
            </w:r>
          </w:p>
        </w:tc>
        <w:tc>
          <w:tcPr>
            <w:tcW w:w="2725" w:type="dxa"/>
            <w:vAlign w:val="center"/>
          </w:tcPr>
          <w:p w14:paraId="5CAB2D0D">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其他落实政府采购政策的资格要求</w:t>
            </w:r>
          </w:p>
        </w:tc>
        <w:tc>
          <w:tcPr>
            <w:tcW w:w="5019" w:type="dxa"/>
            <w:vAlign w:val="center"/>
          </w:tcPr>
          <w:p w14:paraId="5312803E">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如有，见第一章《投标邀请》</w:t>
            </w:r>
          </w:p>
        </w:tc>
        <w:tc>
          <w:tcPr>
            <w:tcW w:w="1754" w:type="dxa"/>
            <w:vAlign w:val="center"/>
          </w:tcPr>
          <w:p w14:paraId="0276BF99">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提供证明文件的电子件或电子证照</w:t>
            </w:r>
          </w:p>
        </w:tc>
      </w:tr>
      <w:tr w14:paraId="4C94A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64" w:type="dxa"/>
            <w:vAlign w:val="center"/>
          </w:tcPr>
          <w:p w14:paraId="452318FB">
            <w:pPr>
              <w:spacing w:line="276" w:lineRule="auto"/>
              <w:jc w:val="center"/>
              <w:rPr>
                <w:rFonts w:hint="eastAsia" w:ascii="宋体" w:hAnsi="宋体" w:eastAsia="宋体"/>
                <w:color w:val="auto"/>
                <w:sz w:val="20"/>
                <w:highlight w:val="none"/>
                <w:lang w:eastAsia="zh-CN"/>
              </w:rPr>
            </w:pPr>
            <w:r>
              <w:rPr>
                <w:rFonts w:hint="eastAsia" w:ascii="宋体" w:hAnsi="宋体" w:eastAsia="宋体"/>
                <w:color w:val="auto"/>
                <w:sz w:val="20"/>
                <w:highlight w:val="none"/>
                <w:lang w:val="en-US" w:eastAsia="zh-CN"/>
              </w:rPr>
              <w:t>7</w:t>
            </w:r>
          </w:p>
        </w:tc>
        <w:tc>
          <w:tcPr>
            <w:tcW w:w="2725" w:type="dxa"/>
            <w:vAlign w:val="center"/>
          </w:tcPr>
          <w:p w14:paraId="735483BF">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是否接受联合体投标</w:t>
            </w:r>
          </w:p>
        </w:tc>
        <w:tc>
          <w:tcPr>
            <w:tcW w:w="5019" w:type="dxa"/>
            <w:vAlign w:val="center"/>
          </w:tcPr>
          <w:p w14:paraId="1F4EE003">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本项目不接受联合体投标，投标人不得为联合体。</w:t>
            </w:r>
          </w:p>
        </w:tc>
        <w:tc>
          <w:tcPr>
            <w:tcW w:w="1754" w:type="dxa"/>
            <w:vAlign w:val="center"/>
          </w:tcPr>
          <w:p w14:paraId="4AA9CC28">
            <w:pPr>
              <w:spacing w:line="276" w:lineRule="auto"/>
              <w:rPr>
                <w:rFonts w:hint="eastAsia" w:ascii="宋体" w:hAnsi="宋体" w:eastAsia="宋体"/>
                <w:color w:val="auto"/>
                <w:sz w:val="20"/>
                <w:highlight w:val="none"/>
              </w:rPr>
            </w:pPr>
          </w:p>
        </w:tc>
      </w:tr>
      <w:tr w14:paraId="56FCD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564" w:type="dxa"/>
            <w:vAlign w:val="center"/>
          </w:tcPr>
          <w:p w14:paraId="65A319FD">
            <w:pPr>
              <w:spacing w:line="276" w:lineRule="auto"/>
              <w:jc w:val="center"/>
              <w:rPr>
                <w:rFonts w:hint="eastAsia" w:ascii="宋体" w:hAnsi="宋体" w:eastAsia="宋体"/>
                <w:color w:val="auto"/>
                <w:sz w:val="20"/>
                <w:highlight w:val="none"/>
                <w:lang w:eastAsia="zh-CN"/>
              </w:rPr>
            </w:pPr>
            <w:r>
              <w:rPr>
                <w:rFonts w:hint="eastAsia" w:ascii="宋体" w:hAnsi="宋体" w:eastAsia="宋体"/>
                <w:color w:val="auto"/>
                <w:sz w:val="20"/>
                <w:highlight w:val="none"/>
                <w:lang w:val="en-US" w:eastAsia="zh-CN"/>
              </w:rPr>
              <w:t>8</w:t>
            </w:r>
          </w:p>
        </w:tc>
        <w:tc>
          <w:tcPr>
            <w:tcW w:w="2725" w:type="dxa"/>
            <w:vAlign w:val="center"/>
          </w:tcPr>
          <w:p w14:paraId="112777E8">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其他特定资格要求</w:t>
            </w:r>
          </w:p>
        </w:tc>
        <w:tc>
          <w:tcPr>
            <w:tcW w:w="5019" w:type="dxa"/>
            <w:vAlign w:val="center"/>
          </w:tcPr>
          <w:p w14:paraId="6D73609B">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如有，见第一章《投标邀请》</w:t>
            </w:r>
          </w:p>
          <w:p w14:paraId="42AD2104">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注：如联合体中有同类资质的供应商按照联合体分工承担相同工作的，均应当提供资质证书电子件或电子证照。</w:t>
            </w:r>
          </w:p>
        </w:tc>
        <w:tc>
          <w:tcPr>
            <w:tcW w:w="1754" w:type="dxa"/>
            <w:vAlign w:val="center"/>
          </w:tcPr>
          <w:p w14:paraId="783D287D">
            <w:pPr>
              <w:spacing w:line="276" w:lineRule="auto"/>
              <w:rPr>
                <w:rFonts w:hint="eastAsia" w:ascii="宋体" w:hAnsi="宋体" w:eastAsia="宋体"/>
                <w:color w:val="auto"/>
                <w:sz w:val="20"/>
                <w:highlight w:val="none"/>
              </w:rPr>
            </w:pPr>
            <w:r>
              <w:rPr>
                <w:rFonts w:ascii="宋体" w:hAnsi="宋体" w:eastAsia="宋体"/>
                <w:color w:val="auto"/>
                <w:sz w:val="20"/>
                <w:highlight w:val="none"/>
              </w:rPr>
              <w:t>提供证明文件</w:t>
            </w:r>
            <w:r>
              <w:rPr>
                <w:rFonts w:hint="eastAsia" w:ascii="宋体" w:hAnsi="宋体" w:eastAsia="宋体"/>
                <w:color w:val="auto"/>
                <w:sz w:val="20"/>
                <w:highlight w:val="none"/>
              </w:rPr>
              <w:t>（复印件或扫描件）</w:t>
            </w:r>
          </w:p>
        </w:tc>
      </w:tr>
      <w:tr w14:paraId="55FE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564" w:type="dxa"/>
            <w:vAlign w:val="center"/>
          </w:tcPr>
          <w:p w14:paraId="63315DD7">
            <w:pPr>
              <w:spacing w:line="276" w:lineRule="auto"/>
              <w:jc w:val="center"/>
              <w:rPr>
                <w:rFonts w:hint="eastAsia" w:ascii="宋体" w:hAnsi="宋体" w:eastAsia="宋体"/>
                <w:color w:val="auto"/>
                <w:sz w:val="20"/>
                <w:highlight w:val="none"/>
                <w:lang w:eastAsia="zh-CN"/>
              </w:rPr>
            </w:pPr>
            <w:r>
              <w:rPr>
                <w:rFonts w:hint="eastAsia" w:ascii="宋体" w:hAnsi="宋体" w:eastAsia="宋体"/>
                <w:color w:val="auto"/>
                <w:sz w:val="20"/>
                <w:highlight w:val="none"/>
                <w:lang w:val="en-US" w:eastAsia="zh-CN"/>
              </w:rPr>
              <w:t>9</w:t>
            </w:r>
          </w:p>
        </w:tc>
        <w:tc>
          <w:tcPr>
            <w:tcW w:w="2725" w:type="dxa"/>
            <w:vAlign w:val="center"/>
          </w:tcPr>
          <w:p w14:paraId="0CA0272D">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投标保证金</w:t>
            </w:r>
          </w:p>
        </w:tc>
        <w:tc>
          <w:tcPr>
            <w:tcW w:w="5019" w:type="dxa"/>
            <w:vAlign w:val="center"/>
          </w:tcPr>
          <w:p w14:paraId="4572CC36">
            <w:pPr>
              <w:spacing w:line="276" w:lineRule="auto"/>
              <w:rPr>
                <w:rFonts w:hint="eastAsia" w:ascii="宋体" w:hAnsi="宋体" w:eastAsia="宋体"/>
                <w:color w:val="auto"/>
                <w:sz w:val="20"/>
                <w:highlight w:val="none"/>
              </w:rPr>
            </w:pPr>
            <w:r>
              <w:rPr>
                <w:rFonts w:hint="eastAsia" w:ascii="宋体" w:hAnsi="宋体" w:eastAsia="宋体"/>
                <w:color w:val="auto"/>
                <w:sz w:val="20"/>
                <w:highlight w:val="none"/>
              </w:rPr>
              <w:t>按照招标文件的规定提交投标保证金。</w:t>
            </w:r>
          </w:p>
        </w:tc>
        <w:tc>
          <w:tcPr>
            <w:tcW w:w="1754" w:type="dxa"/>
            <w:vAlign w:val="center"/>
          </w:tcPr>
          <w:p w14:paraId="38754CF3">
            <w:pPr>
              <w:spacing w:line="276" w:lineRule="auto"/>
              <w:rPr>
                <w:rFonts w:hint="eastAsia" w:ascii="宋体" w:hAnsi="宋体" w:eastAsia="宋体"/>
                <w:color w:val="auto"/>
                <w:sz w:val="20"/>
                <w:highlight w:val="none"/>
              </w:rPr>
            </w:pPr>
          </w:p>
        </w:tc>
      </w:tr>
      <w:tr w14:paraId="26246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564" w:type="dxa"/>
            <w:vAlign w:val="center"/>
          </w:tcPr>
          <w:p w14:paraId="42E50A5B">
            <w:pPr>
              <w:spacing w:line="276" w:lineRule="auto"/>
              <w:jc w:val="center"/>
              <w:rPr>
                <w:rFonts w:hint="default" w:ascii="宋体" w:hAnsi="宋体" w:eastAsia="宋体"/>
                <w:color w:val="auto"/>
                <w:sz w:val="20"/>
                <w:highlight w:val="none"/>
                <w:lang w:val="en-US" w:eastAsia="zh-CN"/>
              </w:rPr>
            </w:pPr>
            <w:r>
              <w:rPr>
                <w:rFonts w:hint="eastAsia" w:ascii="宋体" w:hAnsi="宋体" w:eastAsia="宋体"/>
                <w:color w:val="auto"/>
                <w:sz w:val="20"/>
                <w:highlight w:val="none"/>
                <w:lang w:val="en-US" w:eastAsia="zh-CN"/>
              </w:rPr>
              <w:t>10</w:t>
            </w:r>
          </w:p>
        </w:tc>
        <w:tc>
          <w:tcPr>
            <w:tcW w:w="2725" w:type="dxa"/>
            <w:vAlign w:val="center"/>
          </w:tcPr>
          <w:p w14:paraId="5ADB3304">
            <w:pPr>
              <w:spacing w:line="276" w:lineRule="auto"/>
              <w:jc w:val="center"/>
              <w:rPr>
                <w:rFonts w:hint="eastAsia" w:ascii="宋体" w:hAnsi="宋体" w:eastAsia="宋体"/>
                <w:color w:val="auto"/>
                <w:sz w:val="20"/>
                <w:highlight w:val="none"/>
              </w:rPr>
            </w:pPr>
            <w:r>
              <w:rPr>
                <w:rFonts w:hint="eastAsia" w:ascii="宋体" w:hAnsi="宋体" w:eastAsia="宋体"/>
                <w:color w:val="auto"/>
                <w:sz w:val="20"/>
                <w:highlight w:val="none"/>
              </w:rPr>
              <w:t>获取招标文件</w:t>
            </w:r>
          </w:p>
        </w:tc>
        <w:tc>
          <w:tcPr>
            <w:tcW w:w="5019" w:type="dxa"/>
            <w:vAlign w:val="center"/>
          </w:tcPr>
          <w:p w14:paraId="3781C2D5">
            <w:pPr>
              <w:spacing w:line="360" w:lineRule="auto"/>
              <w:rPr>
                <w:rFonts w:hint="eastAsia" w:ascii="宋体" w:hAnsi="宋体" w:eastAsia="宋体"/>
                <w:color w:val="auto"/>
                <w:sz w:val="20"/>
                <w:highlight w:val="none"/>
              </w:rPr>
            </w:pPr>
            <w:r>
              <w:rPr>
                <w:rFonts w:hint="eastAsia" w:ascii="宋体" w:hAnsi="宋体" w:eastAsia="宋体"/>
                <w:color w:val="auto"/>
                <w:sz w:val="20"/>
                <w:highlight w:val="none"/>
              </w:rPr>
              <w:t>在规定期限内通过北京市政府采购电子交易平台获取所参与包的招标文件。</w:t>
            </w:r>
          </w:p>
          <w:p w14:paraId="0C11D7B5">
            <w:pPr>
              <w:spacing w:line="360" w:lineRule="auto"/>
              <w:rPr>
                <w:rFonts w:hint="eastAsia" w:ascii="宋体" w:hAnsi="宋体" w:eastAsia="宋体"/>
                <w:color w:val="auto"/>
                <w:sz w:val="20"/>
                <w:highlight w:val="none"/>
              </w:rPr>
            </w:pPr>
            <w:r>
              <w:rPr>
                <w:rFonts w:hint="eastAsia" w:ascii="宋体" w:hAnsi="宋体" w:eastAsia="宋体"/>
                <w:color w:val="auto"/>
                <w:sz w:val="20"/>
                <w:highlight w:val="none"/>
              </w:rPr>
              <w:t>注：如本项目接受联合体，且供应商为联合体时，联合体中任一成员获取文件即视为满足要求。</w:t>
            </w:r>
          </w:p>
        </w:tc>
        <w:tc>
          <w:tcPr>
            <w:tcW w:w="1754" w:type="dxa"/>
            <w:vAlign w:val="center"/>
          </w:tcPr>
          <w:p w14:paraId="1D5B3E13">
            <w:pPr>
              <w:spacing w:line="276" w:lineRule="auto"/>
              <w:rPr>
                <w:rFonts w:hint="eastAsia" w:ascii="宋体" w:hAnsi="宋体" w:eastAsia="宋体"/>
                <w:color w:val="auto"/>
                <w:sz w:val="20"/>
                <w:highlight w:val="none"/>
              </w:rPr>
            </w:pPr>
          </w:p>
        </w:tc>
      </w:tr>
    </w:tbl>
    <w:p w14:paraId="16B86650">
      <w:pPr>
        <w:pStyle w:val="5"/>
        <w:rPr>
          <w:rFonts w:hint="eastAsia" w:hAnsi="宋体"/>
          <w:color w:val="auto"/>
        </w:rPr>
      </w:pPr>
    </w:p>
    <w:p w14:paraId="44D79CB1">
      <w:pPr>
        <w:pStyle w:val="5"/>
        <w:rPr>
          <w:rFonts w:hint="eastAsia" w:hAnsi="宋体"/>
          <w:color w:val="auto"/>
        </w:rPr>
      </w:pPr>
      <w:r>
        <w:rPr>
          <w:rFonts w:hAnsi="宋体"/>
          <w:color w:val="auto"/>
        </w:rPr>
        <w:br w:type="page"/>
      </w:r>
    </w:p>
    <w:p w14:paraId="2CE4E56A">
      <w:pPr>
        <w:pStyle w:val="5"/>
        <w:numPr>
          <w:ilvl w:val="0"/>
          <w:numId w:val="3"/>
        </w:numPr>
        <w:spacing w:line="360" w:lineRule="auto"/>
        <w:jc w:val="center"/>
        <w:outlineLvl w:val="0"/>
        <w:rPr>
          <w:rFonts w:hint="eastAsia" w:hAnsi="宋体"/>
          <w:b/>
          <w:bCs/>
          <w:color w:val="auto"/>
          <w:sz w:val="36"/>
          <w:szCs w:val="36"/>
        </w:rPr>
      </w:pPr>
      <w:bookmarkStart w:id="25" w:name="_Toc183959676"/>
      <w:r>
        <w:rPr>
          <w:rFonts w:hAnsi="宋体"/>
          <w:b/>
          <w:bCs/>
          <w:color w:val="auto"/>
          <w:sz w:val="36"/>
          <w:szCs w:val="36"/>
        </w:rPr>
        <w:t xml:space="preserve">  </w:t>
      </w:r>
      <w:r>
        <w:rPr>
          <w:rFonts w:hint="eastAsia" w:hAnsi="宋体"/>
          <w:b/>
          <w:bCs/>
          <w:color w:val="auto"/>
          <w:sz w:val="36"/>
          <w:szCs w:val="36"/>
        </w:rPr>
        <w:t>评标程序、评标方法和评标标准</w:t>
      </w:r>
      <w:bookmarkEnd w:id="25"/>
    </w:p>
    <w:p w14:paraId="371E2AD6">
      <w:pPr>
        <w:widowControl w:val="0"/>
        <w:kinsoku/>
        <w:autoSpaceDE/>
        <w:autoSpaceDN/>
        <w:adjustRightInd/>
        <w:snapToGrid/>
        <w:spacing w:after="0" w:line="360" w:lineRule="auto"/>
        <w:jc w:val="center"/>
        <w:textAlignment w:val="auto"/>
        <w:outlineLvl w:val="1"/>
        <w:rPr>
          <w:rFonts w:hint="eastAsia" w:ascii="宋体" w:hAnsi="宋体" w:eastAsia="宋体" w:cs="Times New Roman"/>
          <w:b/>
          <w:bCs/>
          <w:snapToGrid/>
          <w:color w:val="auto"/>
          <w:kern w:val="2"/>
          <w:sz w:val="28"/>
          <w:szCs w:val="36"/>
          <w:highlight w:val="none"/>
        </w:rPr>
      </w:pPr>
      <w:bookmarkStart w:id="26" w:name="_Toc148096361"/>
      <w:r>
        <w:rPr>
          <w:rFonts w:hint="eastAsia" w:ascii="宋体" w:hAnsi="宋体" w:eastAsia="宋体" w:cs="Times New Roman"/>
          <w:b/>
          <w:bCs/>
          <w:snapToGrid/>
          <w:color w:val="auto"/>
          <w:kern w:val="2"/>
          <w:sz w:val="28"/>
          <w:szCs w:val="36"/>
          <w:highlight w:val="none"/>
        </w:rPr>
        <w:t>一、评标方法</w:t>
      </w:r>
      <w:bookmarkEnd w:id="26"/>
    </w:p>
    <w:p w14:paraId="3E0E3767">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评标委员会对资格审查合格的投标人的投标文件进行符合性审查，以确定其是否满足招标文件的实质性要求。</w:t>
      </w:r>
    </w:p>
    <w:p w14:paraId="462B9C70">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AA406F4">
      <w:pPr>
        <w:spacing w:line="360" w:lineRule="auto"/>
        <w:jc w:val="center"/>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符合性审查要求：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10"/>
        <w:gridCol w:w="6628"/>
      </w:tblGrid>
      <w:tr w14:paraId="2E1E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shd w:val="clear" w:color="auto" w:fill="auto"/>
            <w:vAlign w:val="center"/>
          </w:tcPr>
          <w:p w14:paraId="6D5F0F3A">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028" w:type="pct"/>
            <w:shd w:val="clear" w:color="auto" w:fill="auto"/>
            <w:vAlign w:val="center"/>
          </w:tcPr>
          <w:p w14:paraId="75C51842">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审查因素</w:t>
            </w:r>
          </w:p>
        </w:tc>
        <w:tc>
          <w:tcPr>
            <w:tcW w:w="3568" w:type="pct"/>
            <w:shd w:val="clear" w:color="auto" w:fill="auto"/>
            <w:vAlign w:val="center"/>
          </w:tcPr>
          <w:p w14:paraId="6B7ACD35">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审查内容</w:t>
            </w:r>
          </w:p>
        </w:tc>
      </w:tr>
      <w:tr w14:paraId="1164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EBFA4D1">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28" w:type="pct"/>
            <w:shd w:val="clear" w:color="auto" w:fill="auto"/>
            <w:vAlign w:val="center"/>
          </w:tcPr>
          <w:p w14:paraId="511D8D79">
            <w:pPr>
              <w:rPr>
                <w:rFonts w:hint="eastAsia" w:ascii="宋体" w:hAnsi="宋体" w:eastAsia="宋体" w:cs="宋体"/>
                <w:color w:val="auto"/>
                <w:highlight w:val="none"/>
              </w:rPr>
            </w:pPr>
            <w:r>
              <w:rPr>
                <w:rFonts w:hint="eastAsia" w:ascii="宋体" w:hAnsi="宋体" w:eastAsia="宋体" w:cs="宋体"/>
                <w:color w:val="auto"/>
                <w:highlight w:val="none"/>
              </w:rPr>
              <w:t>授权委托书</w:t>
            </w:r>
          </w:p>
        </w:tc>
        <w:tc>
          <w:tcPr>
            <w:tcW w:w="3568" w:type="pct"/>
            <w:shd w:val="clear" w:color="auto" w:fill="auto"/>
            <w:vAlign w:val="center"/>
          </w:tcPr>
          <w:p w14:paraId="56583B39">
            <w:pPr>
              <w:rPr>
                <w:rFonts w:hint="eastAsia" w:ascii="宋体" w:hAnsi="宋体" w:eastAsia="宋体" w:cs="宋体"/>
                <w:color w:val="auto"/>
                <w:highlight w:val="none"/>
              </w:rPr>
            </w:pPr>
            <w:r>
              <w:rPr>
                <w:rFonts w:hint="eastAsia" w:ascii="宋体" w:hAnsi="宋体" w:eastAsia="宋体" w:cs="宋体"/>
                <w:color w:val="auto"/>
                <w:highlight w:val="none"/>
              </w:rPr>
              <w:t xml:space="preserve">按招标文件要求提供授权委托书； </w:t>
            </w:r>
          </w:p>
        </w:tc>
      </w:tr>
      <w:tr w14:paraId="670A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35E2F41E">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028" w:type="pct"/>
            <w:shd w:val="clear" w:color="auto" w:fill="auto"/>
            <w:vAlign w:val="center"/>
          </w:tcPr>
          <w:p w14:paraId="069CC112">
            <w:pPr>
              <w:rPr>
                <w:rFonts w:hint="eastAsia" w:ascii="宋体" w:hAnsi="宋体" w:eastAsia="宋体" w:cs="宋体"/>
                <w:color w:val="auto"/>
                <w:highlight w:val="none"/>
              </w:rPr>
            </w:pPr>
            <w:r>
              <w:rPr>
                <w:rFonts w:hint="eastAsia" w:ascii="宋体" w:hAnsi="宋体" w:eastAsia="宋体" w:cs="宋体"/>
                <w:color w:val="auto"/>
                <w:highlight w:val="none"/>
              </w:rPr>
              <w:t>投标完整性</w:t>
            </w:r>
          </w:p>
        </w:tc>
        <w:tc>
          <w:tcPr>
            <w:tcW w:w="3568" w:type="pct"/>
            <w:shd w:val="clear" w:color="auto" w:fill="auto"/>
            <w:vAlign w:val="center"/>
          </w:tcPr>
          <w:p w14:paraId="3FEAB704">
            <w:pPr>
              <w:rPr>
                <w:rFonts w:hint="eastAsia" w:ascii="宋体" w:hAnsi="宋体" w:eastAsia="宋体" w:cs="宋体"/>
                <w:color w:val="auto"/>
                <w:highlight w:val="none"/>
              </w:rPr>
            </w:pPr>
            <w:r>
              <w:rPr>
                <w:rFonts w:hint="eastAsia" w:ascii="宋体" w:hAnsi="宋体" w:eastAsia="宋体" w:cs="宋体"/>
                <w:color w:val="auto"/>
                <w:highlight w:val="none"/>
              </w:rPr>
              <w:t>未将一个采购包中的内容拆开投标；</w:t>
            </w:r>
          </w:p>
        </w:tc>
      </w:tr>
      <w:tr w14:paraId="34DB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F1B93F5">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028" w:type="pct"/>
            <w:shd w:val="clear" w:color="auto" w:fill="auto"/>
            <w:vAlign w:val="center"/>
          </w:tcPr>
          <w:p w14:paraId="1EA42E1B">
            <w:pPr>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3568" w:type="pct"/>
            <w:shd w:val="clear" w:color="auto" w:fill="auto"/>
            <w:vAlign w:val="center"/>
          </w:tcPr>
          <w:p w14:paraId="3639DD80">
            <w:pPr>
              <w:rPr>
                <w:rFonts w:hint="eastAsia" w:ascii="宋体" w:hAnsi="宋体" w:eastAsia="宋体" w:cs="宋体"/>
                <w:color w:val="auto"/>
                <w:highlight w:val="none"/>
              </w:rPr>
            </w:pPr>
            <w:r>
              <w:rPr>
                <w:rFonts w:hint="eastAsia" w:ascii="宋体" w:hAnsi="宋体" w:eastAsia="宋体" w:cs="宋体"/>
                <w:color w:val="auto"/>
                <w:highlight w:val="none"/>
              </w:rPr>
              <w:t>投标报价未超过招标文件中规定的项目/采购包预算金额或者项目/采购包最高限价；</w:t>
            </w:r>
          </w:p>
        </w:tc>
      </w:tr>
      <w:tr w14:paraId="5548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E912954">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028" w:type="pct"/>
            <w:shd w:val="clear" w:color="auto" w:fill="auto"/>
            <w:vAlign w:val="center"/>
          </w:tcPr>
          <w:p w14:paraId="2EC89B98">
            <w:pPr>
              <w:rPr>
                <w:rFonts w:hint="eastAsia" w:ascii="宋体" w:hAnsi="宋体" w:eastAsia="宋体" w:cs="宋体"/>
                <w:color w:val="auto"/>
                <w:highlight w:val="none"/>
              </w:rPr>
            </w:pPr>
            <w:r>
              <w:rPr>
                <w:rFonts w:hint="eastAsia" w:ascii="宋体" w:hAnsi="宋体" w:eastAsia="宋体" w:cs="宋体"/>
                <w:color w:val="auto"/>
                <w:highlight w:val="none"/>
              </w:rPr>
              <w:t>报价唯一性</w:t>
            </w:r>
          </w:p>
        </w:tc>
        <w:tc>
          <w:tcPr>
            <w:tcW w:w="3568" w:type="pct"/>
            <w:shd w:val="clear" w:color="auto" w:fill="auto"/>
            <w:vAlign w:val="center"/>
          </w:tcPr>
          <w:p w14:paraId="5253622D">
            <w:pPr>
              <w:rPr>
                <w:rFonts w:hint="eastAsia" w:ascii="宋体" w:hAnsi="宋体" w:eastAsia="宋体" w:cs="宋体"/>
                <w:color w:val="auto"/>
                <w:highlight w:val="none"/>
              </w:rPr>
            </w:pPr>
            <w:r>
              <w:rPr>
                <w:rFonts w:hint="eastAsia" w:ascii="宋体" w:hAnsi="宋体" w:eastAsia="宋体" w:cs="宋体"/>
                <w:color w:val="auto"/>
                <w:highlight w:val="none"/>
              </w:rPr>
              <w:t>投标文件未出现可选择性或可调整的报价（招标文件另有规定的除外）；</w:t>
            </w:r>
          </w:p>
        </w:tc>
      </w:tr>
      <w:tr w14:paraId="0B3B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0D3F7433">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028" w:type="pct"/>
            <w:shd w:val="clear" w:color="auto" w:fill="auto"/>
            <w:vAlign w:val="center"/>
          </w:tcPr>
          <w:p w14:paraId="60658C7D">
            <w:pP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3568" w:type="pct"/>
            <w:shd w:val="clear" w:color="auto" w:fill="auto"/>
            <w:vAlign w:val="center"/>
          </w:tcPr>
          <w:p w14:paraId="5954E481">
            <w:pPr>
              <w:rPr>
                <w:rFonts w:hint="eastAsia" w:ascii="宋体" w:hAnsi="宋体" w:eastAsia="宋体" w:cs="宋体"/>
                <w:color w:val="auto"/>
                <w:highlight w:val="none"/>
              </w:rPr>
            </w:pPr>
            <w:r>
              <w:rPr>
                <w:rFonts w:hint="eastAsia" w:ascii="宋体" w:hAnsi="宋体" w:eastAsia="宋体" w:cs="宋体"/>
                <w:color w:val="auto"/>
                <w:highlight w:val="none"/>
              </w:rPr>
              <w:t>投标文件中承诺的投标有效期满足招标文件中载明的投标有效期的；</w:t>
            </w:r>
          </w:p>
        </w:tc>
      </w:tr>
      <w:tr w14:paraId="3E4A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6EA0CC4">
            <w:pP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028" w:type="pct"/>
            <w:shd w:val="clear" w:color="auto" w:fill="auto"/>
            <w:vAlign w:val="center"/>
          </w:tcPr>
          <w:p w14:paraId="5F157499">
            <w:pPr>
              <w:rPr>
                <w:rFonts w:hint="eastAsia" w:ascii="宋体" w:hAnsi="宋体" w:eastAsia="宋体" w:cs="宋体"/>
                <w:color w:val="auto"/>
                <w:highlight w:val="none"/>
              </w:rPr>
            </w:pPr>
            <w:r>
              <w:rPr>
                <w:rFonts w:hint="eastAsia" w:ascii="宋体" w:hAnsi="宋体" w:eastAsia="宋体" w:cs="宋体"/>
                <w:color w:val="auto"/>
                <w:highlight w:val="none"/>
              </w:rPr>
              <w:t>实质性格式</w:t>
            </w:r>
          </w:p>
        </w:tc>
        <w:tc>
          <w:tcPr>
            <w:tcW w:w="3568" w:type="pct"/>
            <w:shd w:val="clear" w:color="auto" w:fill="auto"/>
            <w:vAlign w:val="center"/>
          </w:tcPr>
          <w:p w14:paraId="08E2FB73">
            <w:pPr>
              <w:rPr>
                <w:rFonts w:hint="eastAsia" w:ascii="宋体" w:hAnsi="宋体" w:eastAsia="宋体" w:cs="宋体"/>
                <w:color w:val="auto"/>
                <w:highlight w:val="none"/>
              </w:rPr>
            </w:pPr>
            <w:r>
              <w:rPr>
                <w:rFonts w:hint="eastAsia" w:ascii="宋体" w:hAnsi="宋体" w:eastAsia="宋体" w:cs="宋体"/>
                <w:color w:val="auto"/>
                <w:highlight w:val="none"/>
              </w:rPr>
              <w:t>标记为“实质性格式”的文件均按招标文件要求提供且签署、盖</w:t>
            </w:r>
          </w:p>
          <w:p w14:paraId="442F8513">
            <w:pPr>
              <w:rPr>
                <w:rFonts w:hint="eastAsia" w:ascii="宋体" w:hAnsi="宋体" w:eastAsia="宋体" w:cs="宋体"/>
                <w:color w:val="auto"/>
                <w:highlight w:val="none"/>
              </w:rPr>
            </w:pPr>
            <w:r>
              <w:rPr>
                <w:rFonts w:hint="eastAsia" w:ascii="宋体" w:hAnsi="宋体" w:eastAsia="宋体" w:cs="宋体"/>
                <w:color w:val="auto"/>
                <w:highlight w:val="none"/>
              </w:rPr>
              <w:t>章的；</w:t>
            </w:r>
          </w:p>
        </w:tc>
      </w:tr>
      <w:tr w14:paraId="66C6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E96F594">
            <w:pP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028" w:type="pct"/>
            <w:shd w:val="clear" w:color="auto" w:fill="auto"/>
            <w:vAlign w:val="center"/>
          </w:tcPr>
          <w:p w14:paraId="3450E1E4">
            <w:pPr>
              <w:rPr>
                <w:rFonts w:hint="eastAsia" w:ascii="宋体" w:hAnsi="宋体" w:eastAsia="宋体" w:cs="宋体"/>
                <w:color w:val="auto"/>
                <w:highlight w:val="none"/>
              </w:rPr>
            </w:pPr>
            <w:bookmarkStart w:id="27" w:name="_Hlk126850020"/>
            <w:r>
              <w:rPr>
                <w:rFonts w:hint="eastAsia" w:ascii="宋体" w:hAnsi="宋体" w:eastAsia="宋体" w:cs="宋体"/>
                <w:color w:val="auto"/>
                <w:highlight w:val="none"/>
              </w:rPr>
              <w:t>★号条款</w:t>
            </w:r>
            <w:bookmarkEnd w:id="27"/>
            <w:r>
              <w:rPr>
                <w:rFonts w:hint="eastAsia" w:ascii="宋体" w:hAnsi="宋体" w:eastAsia="宋体" w:cs="宋体"/>
                <w:color w:val="auto"/>
                <w:highlight w:val="none"/>
              </w:rPr>
              <w:t>响应</w:t>
            </w:r>
          </w:p>
        </w:tc>
        <w:tc>
          <w:tcPr>
            <w:tcW w:w="3568" w:type="pct"/>
            <w:shd w:val="clear" w:color="auto" w:fill="auto"/>
            <w:vAlign w:val="center"/>
          </w:tcPr>
          <w:p w14:paraId="161CAF0B">
            <w:pPr>
              <w:rPr>
                <w:rFonts w:hint="eastAsia" w:ascii="宋体" w:hAnsi="宋体" w:eastAsia="宋体" w:cs="宋体"/>
                <w:color w:val="auto"/>
                <w:highlight w:val="none"/>
              </w:rPr>
            </w:pPr>
            <w:r>
              <w:rPr>
                <w:rFonts w:hint="eastAsia" w:ascii="宋体" w:hAnsi="宋体" w:eastAsia="宋体" w:cs="宋体"/>
                <w:color w:val="auto"/>
                <w:highlight w:val="none"/>
              </w:rPr>
              <w:t>投标文件满足招标文件第五章《采购需求》中★号条款要求的；</w:t>
            </w:r>
          </w:p>
        </w:tc>
      </w:tr>
      <w:tr w14:paraId="06A5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B952369">
            <w:pPr>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028" w:type="pct"/>
            <w:shd w:val="clear" w:color="auto" w:fill="auto"/>
            <w:vAlign w:val="center"/>
          </w:tcPr>
          <w:p w14:paraId="2A578527">
            <w:pPr>
              <w:rPr>
                <w:rFonts w:hint="eastAsia" w:ascii="宋体" w:hAnsi="宋体" w:eastAsia="宋体" w:cs="宋体"/>
                <w:color w:val="auto"/>
                <w:highlight w:val="none"/>
              </w:rPr>
            </w:pPr>
            <w:r>
              <w:rPr>
                <w:rFonts w:hint="eastAsia" w:ascii="宋体" w:hAnsi="宋体" w:eastAsia="宋体" w:cs="宋体"/>
                <w:color w:val="auto"/>
                <w:highlight w:val="none"/>
              </w:rPr>
              <w:t>报价的修正（如有）</w:t>
            </w:r>
          </w:p>
        </w:tc>
        <w:tc>
          <w:tcPr>
            <w:tcW w:w="3568" w:type="pct"/>
            <w:shd w:val="clear" w:color="auto" w:fill="auto"/>
            <w:vAlign w:val="center"/>
          </w:tcPr>
          <w:p w14:paraId="6B5B55A6">
            <w:pPr>
              <w:rPr>
                <w:rFonts w:hint="eastAsia" w:ascii="宋体" w:hAnsi="宋体" w:eastAsia="宋体" w:cs="宋体"/>
                <w:color w:val="auto"/>
                <w:highlight w:val="none"/>
              </w:rPr>
            </w:pPr>
            <w:r>
              <w:rPr>
                <w:rFonts w:hint="eastAsia" w:ascii="宋体" w:hAnsi="宋体" w:eastAsia="宋体" w:cs="宋体"/>
                <w:color w:val="auto"/>
                <w:highlight w:val="none"/>
              </w:rPr>
              <w:t xml:space="preserve">不涉及报价修正，或投标文件报价出现前后不一致时，投标人对修正后的报价予以确认（如有）； </w:t>
            </w:r>
          </w:p>
        </w:tc>
      </w:tr>
      <w:tr w14:paraId="5FEC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F2C4125">
            <w:pPr>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028" w:type="pct"/>
            <w:shd w:val="clear" w:color="auto" w:fill="auto"/>
            <w:vAlign w:val="center"/>
          </w:tcPr>
          <w:p w14:paraId="5D72795B">
            <w:pPr>
              <w:rPr>
                <w:rFonts w:hint="eastAsia" w:ascii="宋体" w:hAnsi="宋体" w:eastAsia="宋体" w:cs="宋体"/>
                <w:color w:val="auto"/>
                <w:highlight w:val="none"/>
              </w:rPr>
            </w:pPr>
            <w:r>
              <w:rPr>
                <w:rFonts w:hint="eastAsia" w:ascii="宋体" w:hAnsi="宋体" w:eastAsia="宋体" w:cs="宋体"/>
                <w:color w:val="auto"/>
                <w:highlight w:val="none"/>
              </w:rPr>
              <w:t>报价合理性</w:t>
            </w:r>
          </w:p>
        </w:tc>
        <w:tc>
          <w:tcPr>
            <w:tcW w:w="3568" w:type="pct"/>
            <w:shd w:val="clear" w:color="auto" w:fill="auto"/>
            <w:vAlign w:val="center"/>
          </w:tcPr>
          <w:p w14:paraId="423C4F5B">
            <w:pPr>
              <w:rPr>
                <w:rFonts w:hint="eastAsia" w:ascii="宋体" w:hAnsi="宋体" w:eastAsia="宋体" w:cs="宋体"/>
                <w:color w:val="auto"/>
                <w:highlight w:val="none"/>
              </w:rPr>
            </w:pPr>
            <w:r>
              <w:rPr>
                <w:rFonts w:hint="eastAsia" w:ascii="宋体" w:hAnsi="宋体" w:eastAsia="宋体" w:cs="宋体"/>
                <w:color w:val="auto"/>
                <w:highlight w:val="none"/>
              </w:rPr>
              <w:t>报价合理，或投标人的报价明显低于其他通过符合性审查投标人的报价，有可能影响产品质量或者不能诚信履约的，能够应评标委员会要求在规定时间内证明其报价合理性的；</w:t>
            </w:r>
          </w:p>
        </w:tc>
      </w:tr>
      <w:tr w14:paraId="6D36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FB99129">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1028" w:type="pct"/>
            <w:shd w:val="clear" w:color="auto" w:fill="auto"/>
            <w:vAlign w:val="center"/>
          </w:tcPr>
          <w:p w14:paraId="3F88E71F">
            <w:pPr>
              <w:rPr>
                <w:rFonts w:hint="eastAsia" w:ascii="宋体" w:hAnsi="宋体" w:eastAsia="宋体" w:cs="宋体"/>
                <w:color w:val="auto"/>
                <w:highlight w:val="none"/>
              </w:rPr>
            </w:pPr>
            <w:r>
              <w:rPr>
                <w:rFonts w:hint="eastAsia" w:ascii="宋体" w:hAnsi="宋体" w:eastAsia="宋体" w:cs="宋体"/>
                <w:color w:val="auto"/>
                <w:highlight w:val="none"/>
              </w:rPr>
              <w:t>公平竞争</w:t>
            </w:r>
          </w:p>
        </w:tc>
        <w:tc>
          <w:tcPr>
            <w:tcW w:w="3568" w:type="pct"/>
            <w:shd w:val="clear" w:color="auto" w:fill="auto"/>
            <w:vAlign w:val="center"/>
          </w:tcPr>
          <w:p w14:paraId="370FA6C5">
            <w:pPr>
              <w:rPr>
                <w:rFonts w:hint="eastAsia" w:ascii="宋体" w:hAnsi="宋体" w:eastAsia="宋体" w:cs="宋体"/>
                <w:color w:val="auto"/>
                <w:highlight w:val="none"/>
              </w:rPr>
            </w:pPr>
            <w:r>
              <w:rPr>
                <w:rFonts w:hint="eastAsia" w:ascii="宋体" w:hAnsi="宋体" w:eastAsia="宋体" w:cs="宋体"/>
                <w:color w:val="auto"/>
                <w:highlight w:val="none"/>
              </w:rPr>
              <w:t>投标人遵循公平竞争的原则，不存在恶意串通，妨碍其他投标人的竞争行为，不存在损害采购人或者其他投标人的合法权益情形的；</w:t>
            </w:r>
          </w:p>
        </w:tc>
      </w:tr>
      <w:tr w14:paraId="32B4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D7D4D11">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1028" w:type="pct"/>
            <w:shd w:val="clear" w:color="auto" w:fill="auto"/>
            <w:vAlign w:val="center"/>
          </w:tcPr>
          <w:p w14:paraId="79EBA859">
            <w:pPr>
              <w:rPr>
                <w:rFonts w:hint="eastAsia" w:ascii="宋体" w:hAnsi="宋体" w:eastAsia="宋体" w:cs="宋体"/>
                <w:color w:val="auto"/>
                <w:highlight w:val="none"/>
              </w:rPr>
            </w:pPr>
            <w:r>
              <w:rPr>
                <w:rFonts w:hint="eastAsia" w:ascii="宋体" w:hAnsi="宋体" w:eastAsia="宋体" w:cs="宋体"/>
                <w:color w:val="auto"/>
                <w:highlight w:val="none"/>
              </w:rPr>
              <w:t>串通投标</w:t>
            </w:r>
          </w:p>
        </w:tc>
        <w:tc>
          <w:tcPr>
            <w:tcW w:w="3568" w:type="pct"/>
            <w:shd w:val="clear" w:color="auto" w:fill="auto"/>
            <w:vAlign w:val="center"/>
          </w:tcPr>
          <w:p w14:paraId="640ED0C6">
            <w:pPr>
              <w:rPr>
                <w:rFonts w:hint="eastAsia" w:ascii="宋体" w:hAnsi="宋体" w:eastAsia="宋体" w:cs="宋体"/>
                <w:color w:val="auto"/>
                <w:highlight w:val="none"/>
              </w:rPr>
            </w:pPr>
            <w:r>
              <w:rPr>
                <w:rFonts w:hint="eastAsia" w:ascii="宋体" w:hAnsi="宋体" w:eastAsia="宋体" w:cs="宋体"/>
                <w:color w:val="auto"/>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r>
              <w:rPr>
                <w:rFonts w:hint="eastAsia" w:ascii="宋体" w:hAnsi="宋体" w:eastAsia="宋体" w:cs="宋体"/>
                <w:color w:val="auto"/>
                <w:highlight w:val="none"/>
                <w:lang w:val="en-US" w:eastAsia="zh-CN"/>
              </w:rPr>
              <w:t>呈</w:t>
            </w:r>
            <w:r>
              <w:rPr>
                <w:rFonts w:hint="eastAsia" w:ascii="宋体" w:hAnsi="宋体" w:eastAsia="宋体" w:cs="宋体"/>
                <w:color w:val="auto"/>
                <w:highlight w:val="none"/>
              </w:rPr>
              <w:t>规律性差异；（五）不同投标人的投标文件相互混装；（六）不同投标人的投标保证金从同一单位或者个人的账户转出；</w:t>
            </w:r>
          </w:p>
        </w:tc>
      </w:tr>
      <w:tr w14:paraId="66C9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0355CF93">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1028" w:type="pct"/>
            <w:shd w:val="clear" w:color="auto" w:fill="auto"/>
            <w:vAlign w:val="center"/>
          </w:tcPr>
          <w:p w14:paraId="76227254">
            <w:pPr>
              <w:rPr>
                <w:rFonts w:hint="eastAsia" w:ascii="宋体" w:hAnsi="宋体" w:eastAsia="宋体" w:cs="宋体"/>
                <w:color w:val="auto"/>
                <w:highlight w:val="none"/>
              </w:rPr>
            </w:pPr>
            <w:r>
              <w:rPr>
                <w:rFonts w:hint="eastAsia" w:ascii="宋体" w:hAnsi="宋体" w:eastAsia="宋体" w:cs="宋体"/>
                <w:color w:val="auto"/>
                <w:highlight w:val="none"/>
              </w:rPr>
              <w:t>附加条件</w:t>
            </w:r>
          </w:p>
        </w:tc>
        <w:tc>
          <w:tcPr>
            <w:tcW w:w="3568" w:type="pct"/>
            <w:shd w:val="clear" w:color="auto" w:fill="auto"/>
            <w:vAlign w:val="center"/>
          </w:tcPr>
          <w:p w14:paraId="77C2BFEA">
            <w:pPr>
              <w:rPr>
                <w:rFonts w:hint="eastAsia" w:ascii="宋体" w:hAnsi="宋体" w:eastAsia="宋体" w:cs="宋体"/>
                <w:color w:val="auto"/>
                <w:highlight w:val="none"/>
              </w:rPr>
            </w:pPr>
            <w:r>
              <w:rPr>
                <w:rFonts w:hint="eastAsia" w:ascii="宋体" w:hAnsi="宋体" w:eastAsia="宋体" w:cs="宋体"/>
                <w:color w:val="auto"/>
                <w:highlight w:val="none"/>
              </w:rPr>
              <w:t>投标文件未含有采购人不能接受的附加条件的；</w:t>
            </w:r>
          </w:p>
        </w:tc>
      </w:tr>
      <w:tr w14:paraId="1500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3C33E4A0">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1028" w:type="pct"/>
            <w:shd w:val="clear" w:color="auto" w:fill="auto"/>
            <w:vAlign w:val="center"/>
          </w:tcPr>
          <w:p w14:paraId="77DD9CE7">
            <w:pPr>
              <w:rPr>
                <w:rFonts w:hint="eastAsia" w:ascii="宋体" w:hAnsi="宋体" w:eastAsia="宋体" w:cs="宋体"/>
                <w:color w:val="auto"/>
                <w:highlight w:val="none"/>
              </w:rPr>
            </w:pPr>
            <w:r>
              <w:rPr>
                <w:rFonts w:hint="eastAsia" w:ascii="宋体" w:hAnsi="宋体" w:eastAsia="宋体" w:cs="宋体"/>
                <w:color w:val="auto"/>
                <w:highlight w:val="none"/>
              </w:rPr>
              <w:t>其他无效情形</w:t>
            </w:r>
          </w:p>
        </w:tc>
        <w:tc>
          <w:tcPr>
            <w:tcW w:w="3568" w:type="pct"/>
            <w:shd w:val="clear" w:color="auto" w:fill="auto"/>
            <w:vAlign w:val="center"/>
          </w:tcPr>
          <w:p w14:paraId="373EE9FA">
            <w:pPr>
              <w:rPr>
                <w:rFonts w:hint="eastAsia" w:ascii="宋体" w:hAnsi="宋体" w:eastAsia="宋体" w:cs="宋体"/>
                <w:color w:val="auto"/>
                <w:highlight w:val="none"/>
              </w:rPr>
            </w:pPr>
            <w:r>
              <w:rPr>
                <w:rFonts w:hint="eastAsia" w:ascii="宋体" w:hAnsi="宋体" w:eastAsia="宋体" w:cs="宋体"/>
                <w:color w:val="auto"/>
                <w:highlight w:val="none"/>
              </w:rPr>
              <w:t>投标人、投标文件不存在不符合法律、法规和招标文件规定的其他无效情形。</w:t>
            </w:r>
          </w:p>
        </w:tc>
      </w:tr>
    </w:tbl>
    <w:p w14:paraId="1628A695">
      <w:pPr>
        <w:spacing w:line="14" w:lineRule="auto"/>
        <w:rPr>
          <w:rFonts w:hint="eastAsia" w:ascii="宋体" w:hAnsi="宋体" w:eastAsia="宋体" w:cs="宋体"/>
          <w:color w:val="auto"/>
          <w:sz w:val="2"/>
          <w:highlight w:val="none"/>
        </w:rPr>
      </w:pPr>
    </w:p>
    <w:p w14:paraId="0213BBA2">
      <w:pPr>
        <w:spacing w:before="78" w:line="360"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投标文件有关事项的澄清或者说明</w:t>
      </w:r>
    </w:p>
    <w:p w14:paraId="0B0E596C">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 或其授权的代表签字。投标人的澄清、说明或者补正不得超出投标文件的范围或者改变投标文件的实质性内容。澄清文件将作为投标文件内容的一部分。</w:t>
      </w:r>
    </w:p>
    <w:p w14:paraId="6B25C80A">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 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7CA767CD">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2.3 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1E164C95">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 投标文件报价出现前后不一致的，按照下列规定修正：</w:t>
      </w:r>
    </w:p>
    <w:p w14:paraId="2296EC45">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2.4.1 招标文件对于报价修正是否另有规定：</w:t>
      </w:r>
    </w:p>
    <w:p w14:paraId="45EA58DF">
      <w:pPr>
        <w:spacing w:line="360" w:lineRule="auto"/>
        <w:ind w:left="1701" w:leftChars="81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□有，具体规定为： ______________</w:t>
      </w:r>
    </w:p>
    <w:p w14:paraId="0199FEB7">
      <w:pPr>
        <w:spacing w:line="360" w:lineRule="auto"/>
        <w:ind w:left="1701" w:leftChars="81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■无，按下述 2.4.2-2.4.7 项规定修正。</w:t>
      </w:r>
    </w:p>
    <w:p w14:paraId="4938A7B0">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w:t>
      </w:r>
      <w:r>
        <w:rPr>
          <w:rFonts w:ascii="宋体" w:hAnsi="宋体" w:eastAsia="宋体" w:cs="宋体"/>
          <w:color w:val="auto"/>
          <w:spacing w:val="-1"/>
          <w:sz w:val="24"/>
          <w:szCs w:val="24"/>
          <w:highlight w:val="none"/>
        </w:rPr>
        <w:t xml:space="preserve">.4.2 </w:t>
      </w:r>
      <w:r>
        <w:rPr>
          <w:rFonts w:hint="eastAsia" w:ascii="宋体" w:hAnsi="宋体" w:eastAsia="宋体" w:cs="宋体"/>
          <w:color w:val="auto"/>
          <w:spacing w:val="-1"/>
          <w:sz w:val="24"/>
          <w:szCs w:val="24"/>
          <w:highlight w:val="none"/>
        </w:rPr>
        <w:t>单独递交的开标一览表(报价表)与投标文件中开标一览表(报价表)内容不一致的，以单独递交的开标一览表(报价表)为准；</w:t>
      </w:r>
    </w:p>
    <w:p w14:paraId="09F53D79">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2.4.3</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投标文件中开标一览表(报价表) 内容与投标文件中相应内容不一致的，以开标一览表(报价表)为准；</w:t>
      </w:r>
    </w:p>
    <w:p w14:paraId="4F333B7B">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2.4.4</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大写金额和小写金额不一致的，以大写金额为准；</w:t>
      </w:r>
    </w:p>
    <w:p w14:paraId="69AF13E8">
      <w:pPr>
        <w:spacing w:line="360" w:lineRule="auto"/>
        <w:ind w:firstLine="952" w:firstLineChars="400"/>
        <w:rPr>
          <w:rFonts w:hint="eastAsia"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 xml:space="preserve">2.4.5 </w:t>
      </w:r>
      <w:r>
        <w:rPr>
          <w:rFonts w:hint="eastAsia" w:ascii="宋体" w:hAnsi="宋体" w:eastAsia="宋体" w:cs="宋体"/>
          <w:color w:val="auto"/>
          <w:spacing w:val="-1"/>
          <w:sz w:val="24"/>
          <w:szCs w:val="24"/>
          <w:highlight w:val="none"/>
        </w:rPr>
        <w:t>单价金额小数点或者百分比有明显错位的， 以开标一览表的总价为准，并修改单价；</w:t>
      </w:r>
    </w:p>
    <w:p w14:paraId="3B0F045E">
      <w:pPr>
        <w:spacing w:line="360" w:lineRule="auto"/>
        <w:ind w:firstLine="952" w:firstLineChars="400"/>
        <w:rPr>
          <w:rFonts w:hint="eastAsia"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 xml:space="preserve">2.4.6 </w:t>
      </w:r>
      <w:r>
        <w:rPr>
          <w:rFonts w:hint="eastAsia" w:ascii="宋体" w:hAnsi="宋体" w:eastAsia="宋体" w:cs="宋体"/>
          <w:color w:val="auto"/>
          <w:spacing w:val="-1"/>
          <w:sz w:val="24"/>
          <w:szCs w:val="24"/>
          <w:highlight w:val="none"/>
        </w:rPr>
        <w:t>总价金额与按单价汇总金额不一致的，以单价金额计算结果为准；</w:t>
      </w:r>
    </w:p>
    <w:p w14:paraId="4BE8FED0">
      <w:pPr>
        <w:spacing w:line="360" w:lineRule="auto"/>
        <w:ind w:firstLine="952" w:firstLineChars="400"/>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 xml:space="preserve">2.4.7 </w:t>
      </w:r>
      <w:r>
        <w:rPr>
          <w:rFonts w:hint="eastAsia" w:ascii="宋体" w:hAnsi="宋体" w:eastAsia="宋体" w:cs="宋体"/>
          <w:color w:val="auto"/>
          <w:spacing w:val="-1"/>
          <w:sz w:val="24"/>
          <w:szCs w:val="24"/>
          <w:highlight w:val="none"/>
        </w:rPr>
        <w:t>同时出现两种以上不一致的，按照前款规定的顺序修正。</w:t>
      </w:r>
    </w:p>
    <w:p w14:paraId="5A706E4E">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2.4.8 修正后的报价经投标人书面确认后产生约束力，投标人不确认的，其投标无效。</w:t>
      </w:r>
    </w:p>
    <w:p w14:paraId="36735D8A">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2.5</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落实政府采购政策的价格调整：只有符合第二章《投标人须知》5.2 条规定情形的，可以享受中小企业扶持政策，用扣除后的价格参加评审；否则，评标时价格不予扣除。</w:t>
      </w:r>
    </w:p>
    <w:p w14:paraId="38797626">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2.5.1 对于未预留份额专门面向中小企业采购的采购项目，以及预留份额项目中的非预留部分采购包，对小微企业报价给予10%的扣除，用扣除后的价格参加评审。</w:t>
      </w:r>
    </w:p>
    <w:p w14:paraId="691463A0">
      <w:pPr>
        <w:widowControl w:val="0"/>
        <w:tabs>
          <w:tab w:val="left" w:pos="1080"/>
          <w:tab w:val="left" w:pos="1589"/>
          <w:tab w:val="left" w:pos="2035"/>
        </w:tabs>
        <w:kinsoku/>
        <w:autoSpaceDE/>
        <w:autoSpaceDN/>
        <w:adjustRightInd/>
        <w:spacing w:line="360" w:lineRule="auto"/>
        <w:ind w:firstLine="960" w:firstLineChars="400"/>
        <w:jc w:val="both"/>
        <w:textAlignment w:val="auto"/>
        <w:rPr>
          <w:rFonts w:hint="eastAsia" w:ascii="宋体" w:hAnsi="宋体" w:eastAsia="宋体" w:cs="宋体"/>
          <w:color w:val="auto"/>
          <w:spacing w:val="-1"/>
          <w:sz w:val="24"/>
          <w:szCs w:val="24"/>
          <w:highlight w:val="none"/>
        </w:rPr>
      </w:pPr>
      <w:r>
        <w:rPr>
          <w:rFonts w:hint="eastAsia" w:ascii="宋体" w:hAnsi="宋体" w:eastAsia="宋体" w:cs="Times New Roman"/>
          <w:snapToGrid/>
          <w:color w:val="auto"/>
          <w:kern w:val="2"/>
          <w:sz w:val="24"/>
          <w:szCs w:val="24"/>
          <w:highlight w:val="none"/>
        </w:rPr>
        <w:t xml:space="preserve">2.5.2 </w:t>
      </w:r>
      <w:r>
        <w:rPr>
          <w:rFonts w:ascii="宋体" w:hAnsi="宋体" w:eastAsia="宋体" w:cs="Times New Roman"/>
          <w:snapToGrid/>
          <w:color w:val="auto"/>
          <w:kern w:val="2"/>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Times New Roman"/>
          <w:snapToGrid/>
          <w:color w:val="auto"/>
          <w:kern w:val="2"/>
          <w:sz w:val="24"/>
          <w:szCs w:val="24"/>
          <w:highlight w:val="none"/>
        </w:rPr>
        <w:t>4</w:t>
      </w:r>
      <w:r>
        <w:rPr>
          <w:rFonts w:ascii="宋体" w:hAnsi="宋体" w:eastAsia="宋体" w:cs="Times New Roman"/>
          <w:snapToGrid/>
          <w:color w:val="auto"/>
          <w:kern w:val="2"/>
          <w:sz w:val="24"/>
          <w:szCs w:val="24"/>
          <w:highlight w:val="none"/>
        </w:rPr>
        <w:t>%的扣除，用扣除后的价格参加评审。</w:t>
      </w:r>
    </w:p>
    <w:p w14:paraId="43B829DB">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2.5.3 组成联合体或者接受分包的小微企业与联合体内其他企业、分包企业之间存在直接控股、管理关系的，不享受价格扣除优惠政策。</w:t>
      </w:r>
    </w:p>
    <w:p w14:paraId="4F958E6C">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2.5.4 价格扣除比例对小型企业和微型企业同等对待，不作区分。</w:t>
      </w:r>
    </w:p>
    <w:p w14:paraId="50775484">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2.5.5  中小企业参加政府采购活动，应当按照招标文件给定的格式出具《中小企业声明函》，否则不得享受相关中小企业扶持政策。</w:t>
      </w:r>
    </w:p>
    <w:p w14:paraId="764C70CD">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2.5.6 监狱企业提供了由省级以上监狱管理局、戒毒管理局(含新疆生产建设兵团)出具的属于监狱企业的证明文件的，视同小微企业。</w:t>
      </w:r>
    </w:p>
    <w:p w14:paraId="3A6A6FF5">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2.5.7 残疾人福利性单位按招标文件要求提供了《残疾人福利性单位声明函》的，视同小微企业。</w:t>
      </w:r>
    </w:p>
    <w:p w14:paraId="705CF944">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2.5.8 若投标人同时属于小型或微型企业、监狱企业、残疾人福利性单位中的两种及以上，将不重复享受小微企业价格扣减的优惠政策。</w:t>
      </w:r>
    </w:p>
    <w:p w14:paraId="6FCF1559">
      <w:pPr>
        <w:spacing w:line="360"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投标文件的比较和评价</w:t>
      </w:r>
    </w:p>
    <w:p w14:paraId="6E820D50">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3.1 评标委员会将按照招标文件中规定的评标方法和标准，对符合性审查合格的投标文件进行商务和技术评估，综合比较与评价；未通过符合性审查的投标文件不得进入比较与评价。</w:t>
      </w:r>
    </w:p>
    <w:p w14:paraId="5F9265DC">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3.2 评标方法和评标标准</w:t>
      </w:r>
    </w:p>
    <w:p w14:paraId="1A3C6259">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3.2.1 本项目采用的评标方法为：</w:t>
      </w:r>
    </w:p>
    <w:p w14:paraId="7D6BCE50">
      <w:pPr>
        <w:spacing w:line="360" w:lineRule="auto"/>
        <w:ind w:left="1701" w:leftChars="81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1035221">
      <w:pPr>
        <w:spacing w:line="360" w:lineRule="auto"/>
        <w:ind w:left="1701" w:leftChars="81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□最低评标价法，指投标文件满足招标文件全部实质性要求，且投标报价最低的投标人为中标候选人的评标方法。</w:t>
      </w:r>
    </w:p>
    <w:p w14:paraId="3E29CA23">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3.2.2 采用最低评标价法时，提供相同品牌产品(单一产品或核心产品品牌相同) 的不同投标人参加同一合同项下投标的，以其中通过资格审查、符合性审查且报价最低的参加评标；报价相同的，由采购人或者采购人委托评标委员会按照下述方法确定一个参加评标的投标人，其他投标无效。</w:t>
      </w:r>
    </w:p>
    <w:p w14:paraId="38BFE802">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□随机抽取</w:t>
      </w:r>
    </w:p>
    <w:p w14:paraId="103DBF96">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□其他方式，具体要求： _____</w:t>
      </w:r>
    </w:p>
    <w:p w14:paraId="443B7DDD">
      <w:pPr>
        <w:spacing w:line="360" w:lineRule="auto"/>
        <w:ind w:firstLine="952" w:firstLineChars="4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3.2.3 非政府强制采购的节能产品或环境标志产品，依据品目清单和认证证书实施政府优先采购。优先采购的具体规定(如涉及)</w:t>
      </w:r>
      <w:r>
        <w:rPr>
          <w:rFonts w:hint="eastAsia" w:ascii="宋体" w:hAnsi="宋体" w:eastAsia="宋体" w:cs="宋体"/>
          <w:color w:val="auto"/>
          <w:spacing w:val="-1"/>
          <w:sz w:val="24"/>
          <w:szCs w:val="24"/>
          <w:highlight w:val="none"/>
          <w:u w:val="single"/>
        </w:rPr>
        <w:t xml:space="preserve"> </w:t>
      </w:r>
      <w:bookmarkStart w:id="28" w:name="_Hlk127903545"/>
      <w:r>
        <w:rPr>
          <w:rFonts w:hint="eastAsia" w:ascii="宋体" w:hAnsi="宋体" w:eastAsia="宋体" w:cs="宋体"/>
          <w:color w:val="auto"/>
          <w:spacing w:val="-1"/>
          <w:sz w:val="24"/>
          <w:szCs w:val="24"/>
          <w:highlight w:val="none"/>
          <w:u w:val="single"/>
        </w:rPr>
        <w:t>按评标标准予以政策性加分</w:t>
      </w:r>
      <w:bookmarkEnd w:id="28"/>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 xml:space="preserve"> 。</w:t>
      </w:r>
    </w:p>
    <w:p w14:paraId="0F1E5934">
      <w:pPr>
        <w:spacing w:line="360"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确定中标候选人名单</w:t>
      </w:r>
    </w:p>
    <w:p w14:paraId="44CC0547">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4.1</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采用综合评分法时，提供相同品牌产品(单一产品或核心产品品牌相同) 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070F56D">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□随机抽取</w:t>
      </w:r>
    </w:p>
    <w:p w14:paraId="607D37C1">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■其他方式，具体要求：投标报价低的投标人为中标候选人。</w:t>
      </w:r>
    </w:p>
    <w:p w14:paraId="02E003E3">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4.2 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5D6BDA5">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4.3</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采用最低评标价法时，评标结果按本章 2.4、2.5 调整后的投标报价由低到高顺序排列。投标报价相同的并列。投标文件满足招标文件全部实质性要求且投标报价最低的投标人为排名第一的中标候选人。</w:t>
      </w:r>
    </w:p>
    <w:p w14:paraId="43FABC65">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4.4 评标委员会要对评分汇总情况进行复核，特别是对排名第一的、报价最低的、投标或响应文件被认定为无效的情形进行重点复核。</w:t>
      </w:r>
    </w:p>
    <w:p w14:paraId="63DB5C8C">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4.5 评标委员会将根据各投标人的评标排序，依次推荐本项目(各采购包) 的中标候选人，起草并签署评标报告。本项目(各采购包) 评标委员会共(各) 推荐_</w:t>
      </w:r>
      <w:r>
        <w:rPr>
          <w:rFonts w:hint="eastAsia" w:ascii="宋体" w:hAnsi="宋体" w:eastAsia="宋体" w:cs="宋体"/>
          <w:color w:val="auto"/>
          <w:spacing w:val="-1"/>
          <w:sz w:val="24"/>
          <w:szCs w:val="24"/>
          <w:highlight w:val="none"/>
          <w:u w:val="single"/>
        </w:rPr>
        <w:t>3</w:t>
      </w:r>
      <w:r>
        <w:rPr>
          <w:rFonts w:hint="eastAsia" w:ascii="宋体" w:hAnsi="宋体" w:eastAsia="宋体" w:cs="宋体"/>
          <w:color w:val="auto"/>
          <w:spacing w:val="-1"/>
          <w:sz w:val="24"/>
          <w:szCs w:val="24"/>
          <w:highlight w:val="none"/>
        </w:rPr>
        <w:t>_名中标候选人。</w:t>
      </w:r>
    </w:p>
    <w:p w14:paraId="411CAD23">
      <w:pPr>
        <w:spacing w:line="360"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   报告违法行为</w:t>
      </w:r>
    </w:p>
    <w:p w14:paraId="525E0ED5">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5.1 评标委员会在评标过程中发现投标人有行贿、提供虚假材料或者串通等违法行为时，有向采购人、采购代理机构或者有关部门报告的职责。</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46"/>
        <w:gridCol w:w="2171"/>
        <w:gridCol w:w="4274"/>
        <w:gridCol w:w="1093"/>
      </w:tblGrid>
      <w:tr w14:paraId="697D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5" w:type="dxa"/>
            <w:gridSpan w:val="5"/>
            <w:vAlign w:val="center"/>
          </w:tcPr>
          <w:p w14:paraId="04998ACA">
            <w:pPr>
              <w:widowControl/>
              <w:spacing w:line="360" w:lineRule="auto"/>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一、商务评分标准 （</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Hans"/>
              </w:rPr>
              <w:t>5）</w:t>
            </w:r>
          </w:p>
        </w:tc>
      </w:tr>
      <w:tr w14:paraId="2781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vAlign w:val="center"/>
          </w:tcPr>
          <w:p w14:paraId="4EF62885">
            <w:pPr>
              <w:spacing w:line="360" w:lineRule="auto"/>
              <w:ind w:firstLine="0" w:firstLineChars="0"/>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序号</w:t>
            </w:r>
          </w:p>
        </w:tc>
        <w:tc>
          <w:tcPr>
            <w:tcW w:w="1346" w:type="dxa"/>
            <w:vAlign w:val="center"/>
          </w:tcPr>
          <w:p w14:paraId="0D5BF132">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项目</w:t>
            </w:r>
          </w:p>
        </w:tc>
        <w:tc>
          <w:tcPr>
            <w:tcW w:w="6445" w:type="dxa"/>
            <w:gridSpan w:val="2"/>
            <w:vAlign w:val="center"/>
          </w:tcPr>
          <w:p w14:paraId="7078E4CC">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评分标准</w:t>
            </w:r>
          </w:p>
        </w:tc>
        <w:tc>
          <w:tcPr>
            <w:tcW w:w="1093" w:type="dxa"/>
            <w:vAlign w:val="center"/>
          </w:tcPr>
          <w:p w14:paraId="01D8B976">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分值</w:t>
            </w:r>
          </w:p>
        </w:tc>
      </w:tr>
      <w:tr w14:paraId="61EC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1" w:type="dxa"/>
            <w:vAlign w:val="center"/>
          </w:tcPr>
          <w:p w14:paraId="2ED24D75">
            <w:pPr>
              <w:spacing w:line="360" w:lineRule="auto"/>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1</w:t>
            </w:r>
          </w:p>
        </w:tc>
        <w:tc>
          <w:tcPr>
            <w:tcW w:w="1346" w:type="dxa"/>
            <w:vAlign w:val="center"/>
          </w:tcPr>
          <w:p w14:paraId="41197FF1">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类似业绩</w:t>
            </w:r>
          </w:p>
        </w:tc>
        <w:tc>
          <w:tcPr>
            <w:tcW w:w="6445" w:type="dxa"/>
            <w:gridSpan w:val="2"/>
            <w:vAlign w:val="center"/>
          </w:tcPr>
          <w:p w14:paraId="1AB0E2FB">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投标单位提供近三年类似的业绩，提供相应的合同复印件。不提供合同复印件的业绩视为无效业绩（至少包括合同的甲乙双方名称，详细标的内容和双方签章等）。每个业绩得1分，最多得3分。</w:t>
            </w:r>
          </w:p>
        </w:tc>
        <w:tc>
          <w:tcPr>
            <w:tcW w:w="1093" w:type="dxa"/>
            <w:vAlign w:val="center"/>
          </w:tcPr>
          <w:p w14:paraId="7A1418D6">
            <w:pPr>
              <w:spacing w:line="360" w:lineRule="auto"/>
              <w:ind w:firstLine="0" w:firstLineChars="0"/>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3分</w:t>
            </w:r>
          </w:p>
        </w:tc>
      </w:tr>
      <w:tr w14:paraId="0128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vAlign w:val="center"/>
          </w:tcPr>
          <w:p w14:paraId="59D33704">
            <w:pPr>
              <w:spacing w:line="360" w:lineRule="auto"/>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2</w:t>
            </w:r>
          </w:p>
        </w:tc>
        <w:tc>
          <w:tcPr>
            <w:tcW w:w="1346" w:type="dxa"/>
            <w:vAlign w:val="center"/>
          </w:tcPr>
          <w:p w14:paraId="5B0D320E">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节能产品、环境标志产品</w:t>
            </w:r>
          </w:p>
        </w:tc>
        <w:tc>
          <w:tcPr>
            <w:tcW w:w="6445" w:type="dxa"/>
            <w:gridSpan w:val="2"/>
            <w:vAlign w:val="center"/>
          </w:tcPr>
          <w:p w14:paraId="78F3951C">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综合审查投标人所投产品是否属于节能产品、环境标志产品，提供一项得</w:t>
            </w:r>
            <w:r>
              <w:rPr>
                <w:rFonts w:hint="eastAsia" w:ascii="宋体" w:hAnsi="宋体" w:eastAsia="宋体" w:cs="宋体"/>
                <w:color w:val="auto"/>
                <w:sz w:val="22"/>
                <w:szCs w:val="22"/>
              </w:rPr>
              <w:t>1分，最高2分</w:t>
            </w:r>
            <w:r>
              <w:rPr>
                <w:rFonts w:hint="eastAsia" w:ascii="宋体" w:hAnsi="宋体" w:eastAsia="宋体" w:cs="宋体"/>
                <w:color w:val="auto"/>
                <w:sz w:val="22"/>
                <w:szCs w:val="22"/>
                <w:lang w:eastAsia="zh-Hans"/>
              </w:rPr>
              <w:t>，须附相应证明材料（属于政府强制采购节能产品的不加分；未按照要求提供证明材料的不加分）。</w:t>
            </w:r>
          </w:p>
        </w:tc>
        <w:tc>
          <w:tcPr>
            <w:tcW w:w="1093" w:type="dxa"/>
            <w:vAlign w:val="center"/>
          </w:tcPr>
          <w:p w14:paraId="62EEE332">
            <w:pPr>
              <w:spacing w:line="360" w:lineRule="auto"/>
              <w:ind w:firstLine="0" w:firstLineChars="0"/>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CN"/>
              </w:rPr>
              <w:t>2</w:t>
            </w:r>
            <w:r>
              <w:rPr>
                <w:rFonts w:hint="eastAsia" w:ascii="宋体" w:hAnsi="宋体" w:eastAsia="宋体" w:cs="宋体"/>
                <w:color w:val="auto"/>
                <w:sz w:val="22"/>
                <w:szCs w:val="22"/>
                <w:lang w:eastAsia="zh-Hans"/>
              </w:rPr>
              <w:t>分</w:t>
            </w:r>
          </w:p>
        </w:tc>
      </w:tr>
      <w:tr w14:paraId="4CD8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vAlign w:val="center"/>
          </w:tcPr>
          <w:p w14:paraId="131F0FE6">
            <w:pPr>
              <w:spacing w:line="360" w:lineRule="auto"/>
              <w:ind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3</w:t>
            </w:r>
          </w:p>
        </w:tc>
        <w:tc>
          <w:tcPr>
            <w:tcW w:w="1346" w:type="dxa"/>
            <w:vAlign w:val="center"/>
          </w:tcPr>
          <w:p w14:paraId="2FD66D90">
            <w:pPr>
              <w:spacing w:line="360" w:lineRule="auto"/>
              <w:ind w:firstLine="0" w:firstLineChars="0"/>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CN"/>
              </w:rPr>
              <w:t>响应</w:t>
            </w:r>
            <w:r>
              <w:rPr>
                <w:rFonts w:hint="eastAsia" w:ascii="宋体" w:hAnsi="宋体" w:eastAsia="宋体" w:cs="宋体"/>
                <w:color w:val="auto"/>
                <w:sz w:val="22"/>
                <w:szCs w:val="22"/>
                <w:lang w:eastAsia="zh-Hans"/>
              </w:rPr>
              <w:t>报价</w:t>
            </w:r>
          </w:p>
        </w:tc>
        <w:tc>
          <w:tcPr>
            <w:tcW w:w="6445" w:type="dxa"/>
            <w:gridSpan w:val="2"/>
            <w:vAlign w:val="center"/>
          </w:tcPr>
          <w:p w14:paraId="6738AB90">
            <w:pPr>
              <w:spacing w:line="360" w:lineRule="auto"/>
              <w:ind w:firstLine="0" w:firstLineChars="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Hans"/>
              </w:rPr>
              <w:t>综合评分法中的价格分统一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 w:val="22"/>
                <w:szCs w:val="22"/>
                <w:lang w:eastAsia="zh-CN"/>
              </w:rPr>
              <w:t>3</w:t>
            </w:r>
            <w:r>
              <w:rPr>
                <w:rFonts w:hint="eastAsia" w:ascii="宋体" w:hAnsi="宋体" w:eastAsia="宋体" w:cs="宋体"/>
                <w:color w:val="auto"/>
                <w:sz w:val="22"/>
                <w:szCs w:val="22"/>
                <w:lang w:val="en-US" w:eastAsia="zh-CN"/>
              </w:rPr>
              <w:t>0</w:t>
            </w:r>
          </w:p>
        </w:tc>
        <w:tc>
          <w:tcPr>
            <w:tcW w:w="1093" w:type="dxa"/>
            <w:vAlign w:val="center"/>
          </w:tcPr>
          <w:p w14:paraId="4B679C61">
            <w:pPr>
              <w:spacing w:line="360" w:lineRule="auto"/>
              <w:ind w:firstLine="0" w:firstLineChars="0"/>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CN"/>
              </w:rPr>
              <w:t>3</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lang w:eastAsia="zh-Hans"/>
              </w:rPr>
              <w:t>分</w:t>
            </w:r>
          </w:p>
        </w:tc>
      </w:tr>
      <w:tr w14:paraId="2874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5" w:type="dxa"/>
            <w:gridSpan w:val="5"/>
            <w:vAlign w:val="center"/>
          </w:tcPr>
          <w:p w14:paraId="586DA789">
            <w:pPr>
              <w:spacing w:line="360" w:lineRule="auto"/>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二、技术评分标准（65）</w:t>
            </w:r>
          </w:p>
        </w:tc>
      </w:tr>
      <w:tr w14:paraId="4631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vAlign w:val="center"/>
          </w:tcPr>
          <w:p w14:paraId="3B6E2F42">
            <w:pPr>
              <w:spacing w:line="360" w:lineRule="auto"/>
              <w:ind w:firstLine="0" w:firstLineChars="0"/>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序号</w:t>
            </w:r>
          </w:p>
        </w:tc>
        <w:tc>
          <w:tcPr>
            <w:tcW w:w="1346" w:type="dxa"/>
            <w:vAlign w:val="center"/>
          </w:tcPr>
          <w:p w14:paraId="3580B547">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项目</w:t>
            </w:r>
          </w:p>
        </w:tc>
        <w:tc>
          <w:tcPr>
            <w:tcW w:w="6445" w:type="dxa"/>
            <w:gridSpan w:val="2"/>
            <w:vAlign w:val="center"/>
          </w:tcPr>
          <w:p w14:paraId="27A3A62F">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评分标准</w:t>
            </w:r>
          </w:p>
        </w:tc>
        <w:tc>
          <w:tcPr>
            <w:tcW w:w="1093" w:type="dxa"/>
            <w:vAlign w:val="center"/>
          </w:tcPr>
          <w:p w14:paraId="39EF4E08">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分值</w:t>
            </w:r>
          </w:p>
        </w:tc>
      </w:tr>
      <w:tr w14:paraId="7911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1" w:type="dxa"/>
            <w:vAlign w:val="center"/>
          </w:tcPr>
          <w:p w14:paraId="306AEDE9">
            <w:pPr>
              <w:spacing w:line="360" w:lineRule="auto"/>
              <w:ind w:left="0" w:leftChars="0" w:firstLine="0" w:firstLineChars="0"/>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1</w:t>
            </w:r>
          </w:p>
        </w:tc>
        <w:tc>
          <w:tcPr>
            <w:tcW w:w="1346" w:type="dxa"/>
            <w:vAlign w:val="center"/>
          </w:tcPr>
          <w:p w14:paraId="1E6E6E70">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技术参数对招标文件的满足程度</w:t>
            </w:r>
          </w:p>
        </w:tc>
        <w:tc>
          <w:tcPr>
            <w:tcW w:w="6445" w:type="dxa"/>
            <w:gridSpan w:val="2"/>
            <w:vAlign w:val="center"/>
          </w:tcPr>
          <w:p w14:paraId="63DF1489">
            <w:pPr>
              <w:spacing w:line="360" w:lineRule="auto"/>
              <w:ind w:firstLine="0" w:firstLineChars="0"/>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lang w:eastAsia="zh-Hans"/>
              </w:rPr>
              <w:t>所有技术指标完全满足标书要求得36分；</w:t>
            </w:r>
            <w:r>
              <w:rPr>
                <w:rFonts w:hint="eastAsia" w:ascii="宋体" w:hAnsi="宋体" w:eastAsia="宋体" w:cs="宋体"/>
                <w:color w:val="auto"/>
                <w:sz w:val="22"/>
                <w:szCs w:val="22"/>
                <w:lang w:eastAsia="zh-Hans"/>
              </w:rPr>
              <w:br w:type="textWrapping"/>
            </w:r>
            <w:r>
              <w:rPr>
                <w:rFonts w:hint="eastAsia" w:ascii="宋体" w:hAnsi="宋体" w:eastAsia="宋体" w:cs="宋体"/>
                <w:color w:val="auto"/>
                <w:sz w:val="22"/>
                <w:szCs w:val="22"/>
                <w:lang w:eastAsia="zh-Hans"/>
              </w:rPr>
              <w:t>1）一项普通技术指标负偏离扣</w:t>
            </w:r>
            <w:r>
              <w:rPr>
                <w:rFonts w:hint="eastAsia" w:ascii="宋体" w:hAnsi="宋体" w:eastAsia="宋体" w:cs="宋体"/>
                <w:color w:val="auto"/>
                <w:sz w:val="22"/>
                <w:szCs w:val="22"/>
                <w:highlight w:val="none"/>
                <w:lang w:val="en-US" w:eastAsia="zh-CN"/>
              </w:rPr>
              <w:t>0.2</w:t>
            </w:r>
            <w:r>
              <w:rPr>
                <w:rFonts w:hint="eastAsia" w:ascii="宋体" w:hAnsi="宋体" w:eastAsia="宋体" w:cs="宋体"/>
                <w:color w:val="auto"/>
                <w:sz w:val="22"/>
                <w:szCs w:val="22"/>
                <w:highlight w:val="none"/>
                <w:lang w:eastAsia="zh-Hans"/>
              </w:rPr>
              <w:t>分；</w:t>
            </w:r>
          </w:p>
          <w:p w14:paraId="4F3419CF">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highlight w:val="none"/>
                <w:lang w:eastAsia="zh-Hans"/>
              </w:rPr>
              <w:t>2）一项#技术指标负偏离扣</w:t>
            </w:r>
            <w:r>
              <w:rPr>
                <w:rFonts w:hint="eastAsia" w:ascii="宋体" w:hAnsi="宋体" w:eastAsia="宋体" w:cs="宋体"/>
                <w:color w:val="auto"/>
                <w:sz w:val="22"/>
                <w:szCs w:val="22"/>
                <w:highlight w:val="none"/>
                <w:lang w:val="en-US" w:eastAsia="zh-CN"/>
              </w:rPr>
              <w:t>0.4</w:t>
            </w:r>
            <w:r>
              <w:rPr>
                <w:rFonts w:hint="eastAsia" w:ascii="宋体" w:hAnsi="宋体" w:eastAsia="宋体" w:cs="宋体"/>
                <w:color w:val="auto"/>
                <w:sz w:val="22"/>
                <w:szCs w:val="22"/>
                <w:highlight w:val="none"/>
                <w:lang w:eastAsia="zh-Hans"/>
              </w:rPr>
              <w:t>分</w:t>
            </w:r>
            <w:r>
              <w:rPr>
                <w:rFonts w:hint="eastAsia" w:ascii="宋体" w:hAnsi="宋体" w:eastAsia="宋体" w:cs="宋体"/>
                <w:color w:val="auto"/>
                <w:sz w:val="22"/>
                <w:szCs w:val="22"/>
                <w:lang w:eastAsia="zh-Hans"/>
              </w:rPr>
              <w:t>；</w:t>
            </w:r>
          </w:p>
          <w:p w14:paraId="0BA951B7">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3）扣完为止。</w:t>
            </w:r>
          </w:p>
        </w:tc>
        <w:tc>
          <w:tcPr>
            <w:tcW w:w="1093" w:type="dxa"/>
            <w:vAlign w:val="center"/>
          </w:tcPr>
          <w:p w14:paraId="16A5E475">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CN"/>
              </w:rPr>
              <w:t>3</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lang w:eastAsia="zh-Hans"/>
              </w:rPr>
              <w:t>分</w:t>
            </w:r>
          </w:p>
        </w:tc>
      </w:tr>
      <w:tr w14:paraId="7CEE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1" w:type="dxa"/>
            <w:vAlign w:val="center"/>
          </w:tcPr>
          <w:p w14:paraId="5DCC49C7">
            <w:pPr>
              <w:spacing w:line="360" w:lineRule="auto"/>
              <w:ind w:left="0" w:leftChars="0"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346" w:type="dxa"/>
            <w:vAlign w:val="center"/>
          </w:tcPr>
          <w:p w14:paraId="31BF1BBA">
            <w:pPr>
              <w:spacing w:line="360" w:lineRule="auto"/>
              <w:ind w:left="0" w:leftChars="0"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综合实力</w:t>
            </w:r>
          </w:p>
        </w:tc>
        <w:tc>
          <w:tcPr>
            <w:tcW w:w="6445" w:type="dxa"/>
            <w:gridSpan w:val="2"/>
            <w:vAlign w:val="center"/>
          </w:tcPr>
          <w:p w14:paraId="79B127F6">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主要工控安全设备制造厂商具有以下资质认证证书并提供有效证书复印件加盖公司公章，原件备查，每项具备1项得1分（满分5分）。</w:t>
            </w:r>
          </w:p>
          <w:p w14:paraId="12A822F8">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Hans"/>
              </w:rPr>
              <w:t>同时具有27001信息安全管理体系认证证书、ISO20000信息技术服务管理体系认证证书、ISO14001环境管理体系认证证书、ISO45001职业健康安全管理体系认证证书、ISO9001质量管理体系证书。</w:t>
            </w:r>
          </w:p>
          <w:p w14:paraId="48E6D8C2">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Hans"/>
              </w:rPr>
              <w:t>具备《CCRC信息安全服务资质认证证书-信息安全风险评估服务》一级资质。</w:t>
            </w:r>
          </w:p>
          <w:p w14:paraId="50782AA6">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Hans"/>
              </w:rPr>
              <w:t>具备国家信息安全测评</w:t>
            </w:r>
            <w:r>
              <w:rPr>
                <w:rFonts w:hint="eastAsia" w:ascii="宋体" w:hAnsi="宋体" w:eastAsia="宋体" w:cs="宋体"/>
                <w:color w:val="auto"/>
                <w:sz w:val="22"/>
                <w:szCs w:val="22"/>
                <w:lang w:val="en-US" w:eastAsia="zh-CN"/>
              </w:rPr>
              <w:t>中心颁发的</w:t>
            </w:r>
            <w:r>
              <w:rPr>
                <w:rFonts w:hint="eastAsia" w:ascii="宋体" w:hAnsi="宋体" w:eastAsia="宋体" w:cs="宋体"/>
                <w:color w:val="auto"/>
                <w:sz w:val="22"/>
                <w:szCs w:val="22"/>
                <w:lang w:eastAsia="zh-Hans"/>
              </w:rPr>
              <w:t>《信息安全服务资质证书-风险评估》二级</w:t>
            </w:r>
            <w:r>
              <w:rPr>
                <w:rFonts w:hint="eastAsia" w:ascii="宋体" w:hAnsi="宋体" w:eastAsia="宋体" w:cs="宋体"/>
                <w:color w:val="auto"/>
                <w:sz w:val="22"/>
                <w:szCs w:val="22"/>
                <w:lang w:val="en-US" w:eastAsia="zh-CN"/>
              </w:rPr>
              <w:t>及以上</w:t>
            </w:r>
            <w:r>
              <w:rPr>
                <w:rFonts w:hint="eastAsia" w:ascii="宋体" w:hAnsi="宋体" w:eastAsia="宋体" w:cs="宋体"/>
                <w:color w:val="auto"/>
                <w:sz w:val="22"/>
                <w:szCs w:val="22"/>
                <w:lang w:eastAsia="zh-Hans"/>
              </w:rPr>
              <w:t>资质。</w:t>
            </w:r>
          </w:p>
          <w:p w14:paraId="38B2570C">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Hans"/>
              </w:rPr>
              <w:t>具备《CCRC信息安全服务资质认证证书-信息安全应急处理》二级</w:t>
            </w:r>
            <w:r>
              <w:rPr>
                <w:rFonts w:hint="eastAsia" w:ascii="宋体" w:hAnsi="宋体" w:eastAsia="宋体" w:cs="宋体"/>
                <w:color w:val="auto"/>
                <w:sz w:val="22"/>
                <w:szCs w:val="22"/>
                <w:lang w:val="en-US" w:eastAsia="zh-CN"/>
              </w:rPr>
              <w:t>及以上</w:t>
            </w:r>
            <w:r>
              <w:rPr>
                <w:rFonts w:hint="eastAsia" w:ascii="宋体" w:hAnsi="宋体" w:eastAsia="宋体" w:cs="宋体"/>
                <w:color w:val="auto"/>
                <w:sz w:val="22"/>
                <w:szCs w:val="22"/>
                <w:lang w:eastAsia="zh-Hans"/>
              </w:rPr>
              <w:t>资质。</w:t>
            </w:r>
          </w:p>
          <w:p w14:paraId="3DD6CB8F">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Hans"/>
              </w:rPr>
              <w:t>具备ITSS信息技术服务标准符合性证书，业务领域为运行维护</w:t>
            </w:r>
          </w:p>
          <w:p w14:paraId="5F6BC0A9">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主要工控安全设备是指工业防火墙、工业主机终端防护软件、工业网络安全运营平台。</w:t>
            </w:r>
          </w:p>
        </w:tc>
        <w:tc>
          <w:tcPr>
            <w:tcW w:w="1093" w:type="dxa"/>
            <w:vAlign w:val="center"/>
          </w:tcPr>
          <w:p w14:paraId="7C87D046">
            <w:pPr>
              <w:spacing w:line="360" w:lineRule="auto"/>
              <w:ind w:firstLine="0" w:firstLineChars="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Hans"/>
              </w:rPr>
              <w:t>分</w:t>
            </w:r>
          </w:p>
        </w:tc>
      </w:tr>
      <w:tr w14:paraId="32AA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vAlign w:val="center"/>
          </w:tcPr>
          <w:p w14:paraId="1C6FD804">
            <w:pPr>
              <w:spacing w:line="360" w:lineRule="auto"/>
              <w:ind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1346" w:type="dxa"/>
            <w:vAlign w:val="center"/>
          </w:tcPr>
          <w:p w14:paraId="79895967">
            <w:pPr>
              <w:spacing w:line="360" w:lineRule="auto"/>
              <w:ind w:firstLine="0" w:firstLineChars="0"/>
              <w:jc w:val="left"/>
              <w:rPr>
                <w:rFonts w:hint="eastAsia" w:ascii="宋体" w:hAnsi="宋体" w:eastAsia="宋体" w:cs="宋体"/>
                <w:color w:val="auto"/>
                <w:sz w:val="22"/>
                <w:szCs w:val="22"/>
                <w:lang w:val="en-US" w:eastAsia="zh-Hans"/>
              </w:rPr>
            </w:pPr>
            <w:r>
              <w:rPr>
                <w:rFonts w:hint="eastAsia" w:ascii="宋体" w:hAnsi="宋体" w:eastAsia="宋体" w:cs="宋体"/>
                <w:color w:val="auto"/>
                <w:sz w:val="22"/>
                <w:szCs w:val="22"/>
                <w:lang w:eastAsia="zh-Hans"/>
              </w:rPr>
              <w:t>设备生产企业实力及产品资质</w:t>
            </w:r>
          </w:p>
        </w:tc>
        <w:tc>
          <w:tcPr>
            <w:tcW w:w="6445" w:type="dxa"/>
            <w:gridSpan w:val="2"/>
            <w:vAlign w:val="center"/>
          </w:tcPr>
          <w:p w14:paraId="04559472">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需提供以下相关文件的复印件，并加盖设备制造厂商公章，原件备查。</w:t>
            </w:r>
          </w:p>
          <w:p w14:paraId="6F203136">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Hans"/>
              </w:rPr>
              <w:t>所投工业防火墙近三年入选IDC《中国工控防火墙市场份额》市场报告前三名，得1分。</w:t>
            </w:r>
          </w:p>
          <w:p w14:paraId="16919287">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Hans"/>
              </w:rPr>
              <w:t>所投工业防火墙系统具备信息技术产品安全测试证书 (EAL3+及以上)且证书注明“工业防火墙”，得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Hans"/>
              </w:rPr>
              <w:t>分。</w:t>
            </w:r>
          </w:p>
          <w:p w14:paraId="4CD00099">
            <w:pPr>
              <w:spacing w:line="360" w:lineRule="auto"/>
              <w:ind w:firstLine="0" w:firstLineChars="0"/>
              <w:jc w:val="left"/>
              <w:rPr>
                <w:rFonts w:hint="eastAsia" w:ascii="宋体" w:hAnsi="宋体" w:eastAsia="宋体" w:cs="宋体"/>
                <w:color w:val="auto"/>
                <w:sz w:val="22"/>
                <w:szCs w:val="22"/>
                <w:lang w:val="en-US" w:eastAsia="zh-Hans"/>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Hans"/>
              </w:rPr>
              <w:t>所投工业防火墙和工业网络审计系统需同时具备CE、FCC、EMC证书及电磁兼容性测试报告、IP40检测报告，同时提供得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Hans"/>
              </w:rPr>
              <w:t>分，否则不得分。</w:t>
            </w:r>
          </w:p>
        </w:tc>
        <w:tc>
          <w:tcPr>
            <w:tcW w:w="1093" w:type="dxa"/>
            <w:vAlign w:val="center"/>
          </w:tcPr>
          <w:p w14:paraId="5FD3844E">
            <w:pPr>
              <w:spacing w:line="360" w:lineRule="auto"/>
              <w:ind w:firstLine="0" w:firstLineChars="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5分</w:t>
            </w:r>
          </w:p>
        </w:tc>
      </w:tr>
      <w:tr w14:paraId="3792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vAlign w:val="center"/>
          </w:tcPr>
          <w:p w14:paraId="54286692">
            <w:pPr>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1346" w:type="dxa"/>
            <w:vAlign w:val="center"/>
          </w:tcPr>
          <w:p w14:paraId="700C3BF2">
            <w:pPr>
              <w:spacing w:line="360" w:lineRule="auto"/>
              <w:ind w:firstLine="0" w:firstLineChars="0"/>
              <w:jc w:val="left"/>
              <w:rPr>
                <w:rFonts w:hint="eastAsia" w:ascii="宋体" w:hAnsi="宋体" w:eastAsia="宋体" w:cs="宋体"/>
                <w:color w:val="auto"/>
                <w:sz w:val="22"/>
                <w:szCs w:val="22"/>
                <w:highlight w:val="yellow"/>
                <w:lang w:eastAsia="zh-Hans"/>
              </w:rPr>
            </w:pPr>
            <w:r>
              <w:rPr>
                <w:rFonts w:hint="eastAsia" w:ascii="宋体" w:hAnsi="宋体" w:eastAsia="宋体" w:cs="宋体"/>
                <w:color w:val="auto"/>
                <w:sz w:val="22"/>
                <w:szCs w:val="22"/>
                <w:highlight w:val="none"/>
                <w:lang w:eastAsia="zh-CN"/>
              </w:rPr>
              <w:t>软硬件购置与安装集成</w:t>
            </w:r>
            <w:r>
              <w:rPr>
                <w:rFonts w:hint="eastAsia" w:ascii="宋体" w:hAnsi="宋体" w:eastAsia="宋体" w:cs="宋体"/>
                <w:color w:val="auto"/>
                <w:sz w:val="22"/>
                <w:szCs w:val="22"/>
                <w:highlight w:val="none"/>
                <w:lang w:eastAsia="zh-Hans"/>
              </w:rPr>
              <w:t>技术方案</w:t>
            </w:r>
          </w:p>
        </w:tc>
        <w:tc>
          <w:tcPr>
            <w:tcW w:w="6445" w:type="dxa"/>
            <w:gridSpan w:val="2"/>
            <w:vAlign w:val="center"/>
          </w:tcPr>
          <w:p w14:paraId="2B7463FF">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方案明确清晰，结合</w:t>
            </w:r>
            <w:r>
              <w:rPr>
                <w:rFonts w:hint="eastAsia" w:ascii="宋体" w:hAnsi="宋体" w:eastAsia="宋体" w:cs="宋体"/>
                <w:color w:val="auto"/>
                <w:sz w:val="22"/>
                <w:szCs w:val="22"/>
                <w:lang w:val="en-US" w:eastAsia="zh-Hans"/>
              </w:rPr>
              <w:t>客户</w:t>
            </w:r>
            <w:r>
              <w:rPr>
                <w:rFonts w:hint="eastAsia" w:ascii="宋体" w:hAnsi="宋体" w:eastAsia="宋体" w:cs="宋体"/>
                <w:color w:val="auto"/>
                <w:sz w:val="22"/>
                <w:szCs w:val="22"/>
                <w:lang w:eastAsia="zh-Hans"/>
              </w:rPr>
              <w:t>实际情况，在技术方面具备强可操作性和高兼容性和联动性，可操作性强，兼容性高，联动性好，且方案内容完整，有很好的针对性的，得</w:t>
            </w:r>
            <w:r>
              <w:rPr>
                <w:rFonts w:hint="eastAsia" w:ascii="宋体" w:hAnsi="宋体" w:eastAsia="宋体" w:cs="宋体"/>
                <w:color w:val="auto"/>
                <w:sz w:val="22"/>
                <w:szCs w:val="22"/>
                <w:lang w:val="en-US" w:eastAsia="zh-CN"/>
              </w:rPr>
              <w:t>5-7</w:t>
            </w:r>
            <w:r>
              <w:rPr>
                <w:rFonts w:hint="eastAsia" w:ascii="宋体" w:hAnsi="宋体" w:eastAsia="宋体" w:cs="宋体"/>
                <w:color w:val="auto"/>
                <w:sz w:val="22"/>
                <w:szCs w:val="22"/>
                <w:lang w:eastAsia="zh-Hans"/>
              </w:rPr>
              <w:t>分；</w:t>
            </w:r>
          </w:p>
          <w:p w14:paraId="4CF1B47E">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方案较好的合理，有较好的可行性，内容较为全面，有较好的针对性，得</w:t>
            </w:r>
            <w:r>
              <w:rPr>
                <w:rFonts w:hint="eastAsia" w:ascii="宋体" w:hAnsi="宋体" w:eastAsia="宋体" w:cs="宋体"/>
                <w:color w:val="auto"/>
                <w:sz w:val="22"/>
                <w:szCs w:val="22"/>
                <w:lang w:val="en-US" w:eastAsia="zh-CN"/>
              </w:rPr>
              <w:t>3-4</w:t>
            </w:r>
            <w:r>
              <w:rPr>
                <w:rFonts w:hint="eastAsia" w:ascii="宋体" w:hAnsi="宋体" w:eastAsia="宋体" w:cs="宋体"/>
                <w:color w:val="auto"/>
                <w:sz w:val="22"/>
                <w:szCs w:val="22"/>
                <w:lang w:eastAsia="zh-Hans"/>
              </w:rPr>
              <w:t>分；</w:t>
            </w:r>
          </w:p>
          <w:p w14:paraId="2502C1B4">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方案不太合理，或可行性低，内容不全面，得</w:t>
            </w:r>
            <w:r>
              <w:rPr>
                <w:rFonts w:hint="eastAsia" w:ascii="宋体" w:hAnsi="宋体" w:eastAsia="宋体" w:cs="宋体"/>
                <w:color w:val="auto"/>
                <w:sz w:val="22"/>
                <w:szCs w:val="22"/>
                <w:lang w:val="en-US" w:eastAsia="zh-CN"/>
              </w:rPr>
              <w:t>0-2</w:t>
            </w:r>
            <w:r>
              <w:rPr>
                <w:rFonts w:hint="eastAsia" w:ascii="宋体" w:hAnsi="宋体" w:eastAsia="宋体" w:cs="宋体"/>
                <w:color w:val="auto"/>
                <w:sz w:val="22"/>
                <w:szCs w:val="22"/>
                <w:lang w:eastAsia="zh-Hans"/>
              </w:rPr>
              <w:t>分；</w:t>
            </w:r>
          </w:p>
          <w:p w14:paraId="6B12B22B">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不提供不得分。</w:t>
            </w:r>
          </w:p>
        </w:tc>
        <w:tc>
          <w:tcPr>
            <w:tcW w:w="1093" w:type="dxa"/>
            <w:vAlign w:val="center"/>
          </w:tcPr>
          <w:p w14:paraId="1DA213EE">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lang w:eastAsia="zh-Hans"/>
              </w:rPr>
              <w:t>分</w:t>
            </w:r>
          </w:p>
        </w:tc>
      </w:tr>
      <w:tr w14:paraId="2BAC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1" w:type="dxa"/>
            <w:vAlign w:val="center"/>
          </w:tcPr>
          <w:p w14:paraId="2E0C5364">
            <w:pPr>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1346" w:type="dxa"/>
            <w:vAlign w:val="center"/>
          </w:tcPr>
          <w:p w14:paraId="47BE297E">
            <w:pPr>
              <w:spacing w:line="360" w:lineRule="auto"/>
              <w:ind w:firstLine="0" w:firstLineChars="0"/>
              <w:jc w:val="left"/>
              <w:rPr>
                <w:rFonts w:hint="eastAsia" w:ascii="宋体" w:hAnsi="宋体" w:eastAsia="宋体" w:cs="宋体"/>
                <w:color w:val="auto"/>
                <w:sz w:val="22"/>
                <w:szCs w:val="22"/>
                <w:highlight w:val="yellow"/>
                <w:lang w:eastAsia="zh-Hans"/>
              </w:rPr>
            </w:pPr>
            <w:r>
              <w:rPr>
                <w:rFonts w:hint="eastAsia" w:ascii="宋体" w:hAnsi="宋体" w:eastAsia="宋体" w:cs="宋体"/>
                <w:color w:val="auto"/>
                <w:sz w:val="22"/>
                <w:szCs w:val="22"/>
                <w:highlight w:val="none"/>
                <w:lang w:eastAsia="zh-CN"/>
              </w:rPr>
              <w:t>安全</w:t>
            </w:r>
            <w:r>
              <w:rPr>
                <w:rFonts w:hint="eastAsia" w:ascii="宋体" w:hAnsi="宋体" w:eastAsia="宋体" w:cs="宋体"/>
                <w:color w:val="auto"/>
                <w:sz w:val="22"/>
                <w:szCs w:val="22"/>
                <w:highlight w:val="none"/>
                <w:lang w:val="en-US" w:eastAsia="zh-CN"/>
              </w:rPr>
              <w:t>运维</w:t>
            </w:r>
            <w:r>
              <w:rPr>
                <w:rFonts w:hint="eastAsia" w:ascii="宋体" w:hAnsi="宋体" w:eastAsia="宋体" w:cs="宋体"/>
                <w:color w:val="auto"/>
                <w:sz w:val="22"/>
                <w:szCs w:val="22"/>
                <w:highlight w:val="none"/>
                <w:lang w:eastAsia="zh-Hans"/>
              </w:rPr>
              <w:t>实施方案</w:t>
            </w:r>
          </w:p>
        </w:tc>
        <w:tc>
          <w:tcPr>
            <w:tcW w:w="6445" w:type="dxa"/>
            <w:gridSpan w:val="2"/>
            <w:vAlign w:val="center"/>
          </w:tcPr>
          <w:p w14:paraId="5EB44958">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方案内容完整，丰富合理，设计科学完善，可行性高，可操作性强，应急预案迅速、准确有效，针对性强，得</w:t>
            </w:r>
            <w:r>
              <w:rPr>
                <w:rFonts w:hint="eastAsia" w:ascii="宋体" w:hAnsi="宋体" w:eastAsia="宋体" w:cs="宋体"/>
                <w:color w:val="auto"/>
                <w:sz w:val="22"/>
                <w:szCs w:val="22"/>
                <w:lang w:val="en-US" w:eastAsia="zh-CN"/>
              </w:rPr>
              <w:t>5-7</w:t>
            </w:r>
            <w:r>
              <w:rPr>
                <w:rFonts w:hint="eastAsia" w:ascii="宋体" w:hAnsi="宋体" w:eastAsia="宋体" w:cs="宋体"/>
                <w:color w:val="auto"/>
                <w:sz w:val="22"/>
                <w:szCs w:val="22"/>
                <w:lang w:eastAsia="zh-Hans"/>
              </w:rPr>
              <w:t>分；</w:t>
            </w:r>
          </w:p>
          <w:p w14:paraId="1450BBA4">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方案内容基本完整，设计基本科学，有一定的可行性和操作性，应急预案基本满足项目需求，有一定的针对性，得</w:t>
            </w:r>
            <w:r>
              <w:rPr>
                <w:rFonts w:hint="eastAsia" w:ascii="宋体" w:hAnsi="宋体" w:eastAsia="宋体" w:cs="宋体"/>
                <w:color w:val="auto"/>
                <w:sz w:val="22"/>
                <w:szCs w:val="22"/>
                <w:lang w:val="en-US" w:eastAsia="zh-CN"/>
              </w:rPr>
              <w:t>3-4</w:t>
            </w:r>
            <w:r>
              <w:rPr>
                <w:rFonts w:hint="eastAsia" w:ascii="宋体" w:hAnsi="宋体" w:eastAsia="宋体" w:cs="宋体"/>
                <w:color w:val="auto"/>
                <w:sz w:val="22"/>
                <w:szCs w:val="22"/>
              </w:rPr>
              <w:t>分；</w:t>
            </w:r>
          </w:p>
          <w:p w14:paraId="46540D06">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方案内容不太完整，不合理，设计不科学、不完善，应急预案不准确，得</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lang w:eastAsia="zh-Hans"/>
              </w:rPr>
              <w:t>2分。</w:t>
            </w:r>
          </w:p>
          <w:p w14:paraId="15BA5EAD">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不提供不得分。</w:t>
            </w:r>
          </w:p>
        </w:tc>
        <w:tc>
          <w:tcPr>
            <w:tcW w:w="1093" w:type="dxa"/>
            <w:vAlign w:val="center"/>
          </w:tcPr>
          <w:p w14:paraId="7A0FF8D4">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lang w:eastAsia="zh-Hans"/>
              </w:rPr>
              <w:t>分</w:t>
            </w:r>
          </w:p>
        </w:tc>
      </w:tr>
      <w:tr w14:paraId="4748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71" w:type="dxa"/>
            <w:vMerge w:val="restart"/>
            <w:vAlign w:val="center"/>
          </w:tcPr>
          <w:p w14:paraId="457B84F2">
            <w:pPr>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1346" w:type="dxa"/>
            <w:vMerge w:val="restart"/>
            <w:vAlign w:val="center"/>
          </w:tcPr>
          <w:p w14:paraId="49DB2339">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售后服务及培训方案</w:t>
            </w:r>
          </w:p>
        </w:tc>
        <w:tc>
          <w:tcPr>
            <w:tcW w:w="2171" w:type="dxa"/>
            <w:vMerge w:val="restart"/>
            <w:vAlign w:val="center"/>
          </w:tcPr>
          <w:p w14:paraId="54E9A5B0">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综合考虑售后服务方案是否完整详实，售后服务体系、免费维保期、反应迅速等对项目需求的响应程度；</w:t>
            </w:r>
            <w:r>
              <w:rPr>
                <w:rFonts w:hint="eastAsia" w:ascii="宋体" w:hAnsi="宋体" w:eastAsia="宋体" w:cs="宋体"/>
                <w:color w:val="auto"/>
                <w:sz w:val="22"/>
                <w:szCs w:val="22"/>
                <w:lang w:eastAsia="zh-Hans"/>
              </w:rPr>
              <w:br w:type="textWrapping"/>
            </w:r>
            <w:r>
              <w:rPr>
                <w:rFonts w:hint="eastAsia" w:ascii="宋体" w:hAnsi="宋体" w:eastAsia="宋体" w:cs="宋体"/>
                <w:color w:val="auto"/>
                <w:sz w:val="22"/>
                <w:szCs w:val="22"/>
                <w:lang w:eastAsia="zh-Hans"/>
              </w:rPr>
              <w:t>综合考虑培训方案是否完整详实，培训计划安排、技术人员配置等；</w:t>
            </w:r>
          </w:p>
        </w:tc>
        <w:tc>
          <w:tcPr>
            <w:tcW w:w="4274" w:type="dxa"/>
            <w:vAlign w:val="center"/>
          </w:tcPr>
          <w:p w14:paraId="4850B229">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售后服务承诺好，服务体系健全，人员配置齐全，现场服务时间承诺4小时以内到达现场，响应业主要求得</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Hans"/>
              </w:rPr>
              <w:t>5分；</w:t>
            </w:r>
          </w:p>
        </w:tc>
        <w:tc>
          <w:tcPr>
            <w:tcW w:w="1093" w:type="dxa"/>
            <w:vMerge w:val="restart"/>
            <w:vAlign w:val="center"/>
          </w:tcPr>
          <w:p w14:paraId="1A48EC57">
            <w:pPr>
              <w:spacing w:line="360" w:lineRule="auto"/>
              <w:ind w:left="0" w:leftChars="0"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CN"/>
              </w:rPr>
              <w:t>5</w:t>
            </w:r>
            <w:r>
              <w:rPr>
                <w:rFonts w:hint="eastAsia" w:ascii="宋体" w:hAnsi="宋体" w:eastAsia="宋体" w:cs="宋体"/>
                <w:color w:val="auto"/>
                <w:sz w:val="22"/>
                <w:szCs w:val="22"/>
                <w:lang w:eastAsia="zh-Hans"/>
              </w:rPr>
              <w:t>分</w:t>
            </w:r>
          </w:p>
        </w:tc>
      </w:tr>
      <w:tr w14:paraId="429E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1" w:type="dxa"/>
            <w:vMerge w:val="continue"/>
            <w:vAlign w:val="center"/>
          </w:tcPr>
          <w:p w14:paraId="5A228D4D">
            <w:pPr>
              <w:spacing w:line="360" w:lineRule="auto"/>
              <w:jc w:val="center"/>
              <w:rPr>
                <w:rFonts w:hint="eastAsia" w:ascii="宋体" w:hAnsi="宋体" w:eastAsia="宋体" w:cs="宋体"/>
                <w:color w:val="auto"/>
                <w:sz w:val="22"/>
                <w:szCs w:val="22"/>
                <w:lang w:eastAsia="zh-Hans"/>
              </w:rPr>
            </w:pPr>
          </w:p>
        </w:tc>
        <w:tc>
          <w:tcPr>
            <w:tcW w:w="1346" w:type="dxa"/>
            <w:vMerge w:val="continue"/>
            <w:vAlign w:val="center"/>
          </w:tcPr>
          <w:p w14:paraId="2FB89958">
            <w:pPr>
              <w:spacing w:line="360" w:lineRule="auto"/>
              <w:jc w:val="left"/>
              <w:rPr>
                <w:rFonts w:hint="eastAsia" w:ascii="宋体" w:hAnsi="宋体" w:eastAsia="宋体" w:cs="宋体"/>
                <w:color w:val="auto"/>
                <w:sz w:val="22"/>
                <w:szCs w:val="22"/>
                <w:lang w:eastAsia="zh-Hans"/>
              </w:rPr>
            </w:pPr>
          </w:p>
        </w:tc>
        <w:tc>
          <w:tcPr>
            <w:tcW w:w="2171" w:type="dxa"/>
            <w:vMerge w:val="continue"/>
            <w:vAlign w:val="center"/>
          </w:tcPr>
          <w:p w14:paraId="52D42E52">
            <w:pPr>
              <w:spacing w:line="360" w:lineRule="auto"/>
              <w:jc w:val="left"/>
              <w:rPr>
                <w:rFonts w:hint="eastAsia" w:ascii="宋体" w:hAnsi="宋体" w:eastAsia="宋体" w:cs="宋体"/>
                <w:color w:val="auto"/>
                <w:sz w:val="22"/>
                <w:szCs w:val="22"/>
                <w:lang w:eastAsia="zh-Hans"/>
              </w:rPr>
            </w:pPr>
          </w:p>
        </w:tc>
        <w:tc>
          <w:tcPr>
            <w:tcW w:w="4274" w:type="dxa"/>
            <w:vAlign w:val="center"/>
          </w:tcPr>
          <w:p w14:paraId="170B6181">
            <w:pPr>
              <w:spacing w:line="360" w:lineRule="auto"/>
              <w:ind w:firstLine="0" w:firstLineChars="0"/>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售后服务承诺一般，服务体系较健全，人员配置较为合理，现场服务时间承诺4小时外，1天以内到达现场，响应业主要求</w:t>
            </w:r>
            <w:r>
              <w:rPr>
                <w:rFonts w:hint="eastAsia" w:ascii="宋体" w:hAnsi="宋体" w:eastAsia="宋体" w:cs="宋体"/>
                <w:color w:val="auto"/>
                <w:sz w:val="22"/>
                <w:szCs w:val="22"/>
                <w:lang w:val="en-US" w:eastAsia="zh-CN"/>
              </w:rPr>
              <w:t>得1-</w:t>
            </w:r>
            <w:r>
              <w:rPr>
                <w:rFonts w:hint="eastAsia" w:ascii="宋体" w:hAnsi="宋体" w:eastAsia="宋体" w:cs="宋体"/>
                <w:color w:val="auto"/>
                <w:sz w:val="22"/>
                <w:szCs w:val="22"/>
                <w:lang w:eastAsia="zh-Hans"/>
              </w:rPr>
              <w:t>3分；</w:t>
            </w:r>
          </w:p>
        </w:tc>
        <w:tc>
          <w:tcPr>
            <w:tcW w:w="1093" w:type="dxa"/>
            <w:vMerge w:val="continue"/>
            <w:vAlign w:val="center"/>
          </w:tcPr>
          <w:p w14:paraId="33FAD6A2">
            <w:pPr>
              <w:spacing w:line="360" w:lineRule="auto"/>
              <w:jc w:val="left"/>
              <w:rPr>
                <w:rFonts w:hint="eastAsia" w:ascii="宋体" w:hAnsi="宋体" w:eastAsia="宋体" w:cs="宋体"/>
                <w:color w:val="auto"/>
                <w:sz w:val="22"/>
                <w:szCs w:val="22"/>
                <w:lang w:eastAsia="zh-Hans"/>
              </w:rPr>
            </w:pPr>
          </w:p>
        </w:tc>
      </w:tr>
      <w:tr w14:paraId="0D43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71" w:type="dxa"/>
            <w:vMerge w:val="continue"/>
            <w:vAlign w:val="center"/>
          </w:tcPr>
          <w:p w14:paraId="35F0E29E">
            <w:pPr>
              <w:spacing w:line="360" w:lineRule="auto"/>
              <w:jc w:val="center"/>
              <w:rPr>
                <w:rFonts w:hint="eastAsia" w:ascii="宋体" w:hAnsi="宋体" w:eastAsia="宋体" w:cs="宋体"/>
                <w:color w:val="auto"/>
                <w:sz w:val="22"/>
                <w:szCs w:val="22"/>
                <w:lang w:eastAsia="zh-Hans"/>
              </w:rPr>
            </w:pPr>
          </w:p>
        </w:tc>
        <w:tc>
          <w:tcPr>
            <w:tcW w:w="1346" w:type="dxa"/>
            <w:vMerge w:val="continue"/>
            <w:vAlign w:val="center"/>
          </w:tcPr>
          <w:p w14:paraId="17C10FA6">
            <w:pPr>
              <w:spacing w:line="360" w:lineRule="auto"/>
              <w:jc w:val="left"/>
              <w:rPr>
                <w:rFonts w:hint="eastAsia" w:ascii="宋体" w:hAnsi="宋体" w:eastAsia="宋体" w:cs="宋体"/>
                <w:color w:val="auto"/>
                <w:sz w:val="22"/>
                <w:szCs w:val="22"/>
                <w:lang w:eastAsia="zh-Hans"/>
              </w:rPr>
            </w:pPr>
          </w:p>
        </w:tc>
        <w:tc>
          <w:tcPr>
            <w:tcW w:w="2171" w:type="dxa"/>
            <w:vMerge w:val="continue"/>
            <w:vAlign w:val="center"/>
          </w:tcPr>
          <w:p w14:paraId="77BCCD90">
            <w:pPr>
              <w:spacing w:line="360" w:lineRule="auto"/>
              <w:jc w:val="left"/>
              <w:rPr>
                <w:rFonts w:hint="eastAsia" w:ascii="宋体" w:hAnsi="宋体" w:eastAsia="宋体" w:cs="宋体"/>
                <w:color w:val="auto"/>
                <w:sz w:val="22"/>
                <w:szCs w:val="22"/>
                <w:lang w:eastAsia="zh-Hans"/>
              </w:rPr>
            </w:pPr>
          </w:p>
        </w:tc>
        <w:tc>
          <w:tcPr>
            <w:tcW w:w="4274" w:type="dxa"/>
            <w:vAlign w:val="center"/>
          </w:tcPr>
          <w:p w14:paraId="208106EB">
            <w:pPr>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lang w:eastAsia="zh-Hans"/>
              </w:rPr>
              <w:t>售后服务承诺较差，服务体系不健全，现场服务时间承诺1天以外到达现场，不响应业主要求</w:t>
            </w:r>
            <w:r>
              <w:rPr>
                <w:rFonts w:hint="eastAsia" w:ascii="宋体" w:hAnsi="宋体" w:eastAsia="宋体" w:cs="宋体"/>
                <w:color w:val="auto"/>
                <w:sz w:val="22"/>
                <w:szCs w:val="22"/>
                <w:lang w:eastAsia="zh-CN"/>
              </w:rPr>
              <w:t>得</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lang w:eastAsia="zh-Hans"/>
              </w:rPr>
              <w:t>1分</w:t>
            </w:r>
            <w:r>
              <w:rPr>
                <w:rFonts w:hint="eastAsia" w:ascii="宋体" w:hAnsi="宋体" w:eastAsia="宋体" w:cs="宋体"/>
                <w:color w:val="auto"/>
                <w:sz w:val="22"/>
                <w:szCs w:val="22"/>
              </w:rPr>
              <w:t>.</w:t>
            </w:r>
          </w:p>
          <w:p w14:paraId="39828E5F">
            <w:pPr>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不提供不得分。</w:t>
            </w:r>
          </w:p>
        </w:tc>
        <w:tc>
          <w:tcPr>
            <w:tcW w:w="1093" w:type="dxa"/>
            <w:vMerge w:val="continue"/>
            <w:vAlign w:val="center"/>
          </w:tcPr>
          <w:p w14:paraId="7ED20DF2">
            <w:pPr>
              <w:spacing w:line="360" w:lineRule="auto"/>
              <w:jc w:val="left"/>
              <w:rPr>
                <w:rFonts w:hint="eastAsia" w:ascii="宋体" w:hAnsi="宋体" w:eastAsia="宋体" w:cs="宋体"/>
                <w:color w:val="auto"/>
                <w:sz w:val="22"/>
                <w:szCs w:val="22"/>
                <w:lang w:eastAsia="zh-Hans"/>
              </w:rPr>
            </w:pPr>
          </w:p>
        </w:tc>
      </w:tr>
    </w:tbl>
    <w:p w14:paraId="0D0695EC">
      <w:pPr>
        <w:spacing w:line="14" w:lineRule="auto"/>
        <w:rPr>
          <w:rFonts w:hint="eastAsia" w:ascii="宋体" w:hAnsi="宋体" w:eastAsia="宋体" w:cs="宋体"/>
          <w:color w:val="auto"/>
          <w:sz w:val="2"/>
        </w:rPr>
      </w:pPr>
    </w:p>
    <w:p w14:paraId="5D7FFBE7">
      <w:pPr>
        <w:pStyle w:val="5"/>
        <w:ind w:left="0" w:leftChars="0" w:firstLine="0" w:firstLineChars="0"/>
        <w:rPr>
          <w:rFonts w:hint="eastAsia" w:hAnsi="宋体"/>
          <w:color w:val="auto"/>
        </w:rPr>
      </w:pPr>
      <w:r>
        <w:rPr>
          <w:rFonts w:hAnsi="宋体"/>
          <w:color w:val="auto"/>
        </w:rPr>
        <w:br w:type="page"/>
      </w:r>
    </w:p>
    <w:p w14:paraId="26A00901">
      <w:pPr>
        <w:pStyle w:val="5"/>
        <w:spacing w:line="360" w:lineRule="auto"/>
        <w:jc w:val="center"/>
        <w:outlineLvl w:val="0"/>
        <w:rPr>
          <w:rFonts w:hint="eastAsia" w:hAnsi="宋体"/>
          <w:b/>
          <w:bCs/>
          <w:color w:val="auto"/>
          <w:sz w:val="36"/>
          <w:szCs w:val="36"/>
        </w:rPr>
      </w:pPr>
      <w:bookmarkStart w:id="29" w:name="_Toc126921756"/>
      <w:bookmarkStart w:id="30" w:name="_Toc183959677"/>
      <w:r>
        <w:rPr>
          <w:rFonts w:hAnsi="宋体"/>
          <w:b/>
          <w:bCs/>
          <w:color w:val="auto"/>
          <w:sz w:val="36"/>
          <w:szCs w:val="36"/>
        </w:rPr>
        <w:t>第五章   采购需求</w:t>
      </w:r>
      <w:bookmarkEnd w:id="29"/>
      <w:bookmarkEnd w:id="30"/>
    </w:p>
    <w:p w14:paraId="540BAE96">
      <w:pPr>
        <w:rPr>
          <w:rFonts w:hint="eastAsia" w:ascii="宋体" w:hAnsi="宋体" w:eastAsia="宋体"/>
          <w:bCs/>
          <w:color w:val="auto"/>
        </w:rPr>
      </w:pPr>
    </w:p>
    <w:p w14:paraId="2295373A">
      <w:pPr>
        <w:numPr>
          <w:ilvl w:val="255"/>
          <w:numId w:val="0"/>
        </w:numPr>
        <w:spacing w:line="360" w:lineRule="auto"/>
        <w:ind w:firstLine="506"/>
        <w:rPr>
          <w:rFonts w:hint="eastAsia" w:ascii="宋体" w:hAnsi="宋体" w:eastAsia="宋体" w:cs="宋体"/>
          <w:b/>
          <w:bCs/>
          <w:color w:val="auto"/>
          <w:sz w:val="24"/>
        </w:rPr>
      </w:pPr>
      <w:r>
        <w:rPr>
          <w:rFonts w:hint="eastAsia" w:ascii="宋体" w:hAnsi="宋体" w:eastAsia="宋体" w:cs="宋体"/>
          <w:b/>
          <w:bCs/>
          <w:color w:val="auto"/>
          <w:sz w:val="24"/>
        </w:rPr>
        <w:t>说明：采购需求中标注★号指标为实质性要求，实质性要求任一项不满足的将被作为无效投标否决。★号标注在序号前，指本序号所有内容均为实质性要求；★号标注在段落前，指仅本段落内容为实质性要求。</w:t>
      </w:r>
    </w:p>
    <w:p w14:paraId="466EB9F1">
      <w:pPr>
        <w:pStyle w:val="6"/>
        <w:spacing w:line="360" w:lineRule="auto"/>
        <w:outlineLvl w:val="1"/>
        <w:rPr>
          <w:rFonts w:ascii="宋体" w:hAnsi="宋体" w:cs="宋体"/>
          <w:b/>
          <w:bCs/>
          <w:color w:val="auto"/>
          <w:sz w:val="28"/>
          <w:szCs w:val="28"/>
        </w:rPr>
      </w:pPr>
      <w:bookmarkStart w:id="31" w:name="_Toc92978911"/>
      <w:bookmarkStart w:id="32" w:name="_Toc95826837"/>
      <w:r>
        <w:rPr>
          <w:rFonts w:hint="eastAsia" w:ascii="宋体" w:hAnsi="宋体" w:cs="宋体"/>
          <w:b/>
          <w:bCs/>
          <w:color w:val="auto"/>
          <w:sz w:val="28"/>
          <w:szCs w:val="28"/>
        </w:rPr>
        <w:t>一、采购标的</w:t>
      </w:r>
      <w:bookmarkEnd w:id="31"/>
      <w:bookmarkEnd w:id="32"/>
    </w:p>
    <w:p w14:paraId="6B40FDF9">
      <w:pPr>
        <w:pStyle w:val="30"/>
        <w:spacing w:line="360" w:lineRule="auto"/>
        <w:ind w:firstLine="0"/>
        <w:outlineLvl w:val="2"/>
        <w:rPr>
          <w:rFonts w:ascii="宋体" w:hAnsi="宋体" w:eastAsia="宋体" w:cs="宋体"/>
          <w:b/>
          <w:bCs/>
          <w:color w:val="auto"/>
          <w:sz w:val="24"/>
          <w:szCs w:val="24"/>
        </w:rPr>
      </w:pPr>
      <w:bookmarkStart w:id="33" w:name="_Toc92978912"/>
      <w:bookmarkStart w:id="34" w:name="_Toc95826838"/>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rPr>
        <w:t>1.标的名称</w:t>
      </w:r>
      <w:bookmarkEnd w:id="33"/>
      <w:bookmarkEnd w:id="34"/>
    </w:p>
    <w:p w14:paraId="799EE0FB">
      <w:pPr>
        <w:pStyle w:val="3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怀柔应急备用水源工程自动化控制系统等保保障。</w:t>
      </w:r>
    </w:p>
    <w:p w14:paraId="0899536F">
      <w:pPr>
        <w:pStyle w:val="30"/>
        <w:spacing w:line="360" w:lineRule="auto"/>
        <w:ind w:left="0" w:leftChars="0" w:firstLine="0" w:firstLineChars="0"/>
        <w:outlineLvl w:val="2"/>
        <w:rPr>
          <w:rFonts w:ascii="宋体" w:hAnsi="宋体" w:eastAsia="宋体" w:cs="宋体"/>
          <w:b/>
          <w:bCs/>
          <w:color w:val="auto"/>
        </w:rPr>
      </w:pPr>
      <w:r>
        <w:rPr>
          <w:rFonts w:hint="eastAsia" w:ascii="宋体" w:hAnsi="宋体" w:eastAsia="宋体" w:cs="宋体"/>
          <w:b/>
          <w:bCs/>
          <w:color w:val="auto"/>
        </w:rPr>
        <w:t>2.项目目标</w:t>
      </w:r>
    </w:p>
    <w:p w14:paraId="60C8DCB5">
      <w:pPr>
        <w:pStyle w:val="30"/>
        <w:spacing w:line="360" w:lineRule="auto"/>
        <w:ind w:firstLine="480" w:firstLineChars="200"/>
        <w:jc w:val="both"/>
        <w:rPr>
          <w:rFonts w:hint="eastAsia" w:ascii="宋体" w:hAnsi="宋体" w:eastAsia="宋体" w:cs="宋体"/>
          <w:color w:val="auto"/>
          <w:sz w:val="24"/>
          <w:szCs w:val="24"/>
          <w:highlight w:val="none"/>
          <w:lang w:val="en-US" w:eastAsia="zh-CN"/>
        </w:rPr>
      </w:pPr>
      <w:bookmarkStart w:id="35" w:name="_Toc92978913"/>
      <w:bookmarkStart w:id="36" w:name="_Toc95826839"/>
      <w:r>
        <w:rPr>
          <w:rFonts w:hint="eastAsia" w:ascii="宋体" w:hAnsi="宋体" w:eastAsia="宋体" w:cs="宋体"/>
          <w:color w:val="auto"/>
          <w:sz w:val="24"/>
          <w:szCs w:val="24"/>
          <w:highlight w:val="none"/>
          <w:lang w:val="en-US" w:eastAsia="zh-CN"/>
        </w:rPr>
        <w:t>以国家网络安全等级保护相关要求为基础，结合《工业互联网安全框架》、《工业互联网平台安全总体（防护）要求》、《SL/T803—2020 水利部网络安全保护技术规范》、《20210989-T-469 信息安全技术 网络安全态势感知通用技术要求》及《GB/T22239-2019 信息安全技术 网络安全等级保护基本要求》分析怀柔应急备用水源工程自动化控制系统的实际安全需求，结合其业务的实际特性，通过购买集成网络安全设备以及必要的网络安全运维，建立符合系统实际安全需求的网络安全保障体系框架，综合提升系统的安全保障能力和防护水平，确保系统的安全稳定运行，并达到网络安全等级要求。</w:t>
      </w:r>
    </w:p>
    <w:p w14:paraId="00BB2AF4">
      <w:pPr>
        <w:pStyle w:val="30"/>
        <w:spacing w:line="360" w:lineRule="auto"/>
        <w:ind w:firstLine="0"/>
        <w:outlineLvl w:val="2"/>
        <w:rPr>
          <w:rFonts w:ascii="宋体" w:hAnsi="宋体" w:eastAsia="宋体" w:cs="宋体"/>
          <w:color w:val="auto"/>
          <w:sz w:val="24"/>
          <w:szCs w:val="24"/>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rPr>
        <w:t>3.标的内容</w:t>
      </w:r>
      <w:bookmarkEnd w:id="35"/>
      <w:bookmarkEnd w:id="36"/>
    </w:p>
    <w:p w14:paraId="2AC8FB42">
      <w:pPr>
        <w:pStyle w:val="30"/>
        <w:numPr>
          <w:ilvl w:val="0"/>
          <w:numId w:val="4"/>
        </w:numPr>
        <w:spacing w:line="360" w:lineRule="auto"/>
        <w:ind w:firstLine="480"/>
        <w:outlineLvl w:val="2"/>
        <w:rPr>
          <w:rFonts w:hint="eastAsia" w:ascii="宋体" w:hAnsi="宋体" w:eastAsia="宋体" w:cs="宋体"/>
          <w:color w:val="auto"/>
          <w:sz w:val="24"/>
          <w:szCs w:val="24"/>
          <w:lang w:eastAsia="zh-CN"/>
        </w:rPr>
      </w:pPr>
      <w:bookmarkStart w:id="37" w:name="_Toc95826840"/>
      <w:bookmarkStart w:id="38" w:name="_Toc92978914"/>
      <w:r>
        <w:rPr>
          <w:rFonts w:hint="eastAsia" w:ascii="宋体" w:hAnsi="宋体" w:eastAsia="宋体" w:cs="宋体"/>
          <w:color w:val="auto"/>
          <w:sz w:val="24"/>
          <w:szCs w:val="24"/>
          <w:lang w:eastAsia="zh-CN"/>
        </w:rPr>
        <w:t>软硬件购置</w:t>
      </w:r>
    </w:p>
    <w:p w14:paraId="532FE5BD">
      <w:pPr>
        <w:pStyle w:val="3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购置与集成工业防火墙1（互联网）、工业卫士、工业防火墙2（终端）、工业运维管理与审计系统、工业日志审计与分析系统、工业统一监管与威胁分析平台系统、工业数据库审计系统、工业安全监测与审计系统等软硬件共34套。</w:t>
      </w:r>
    </w:p>
    <w:p w14:paraId="0D7C1B4E">
      <w:pPr>
        <w:pStyle w:val="30"/>
        <w:numPr>
          <w:ilvl w:val="0"/>
          <w:numId w:val="5"/>
        </w:numPr>
        <w:spacing w:line="360" w:lineRule="auto"/>
        <w:ind w:firstLine="480"/>
        <w:outlineLvl w:val="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网络安全维护</w:t>
      </w:r>
    </w:p>
    <w:p w14:paraId="59E2A187">
      <w:pPr>
        <w:pStyle w:val="3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主要内容完成对怀柔地下水源工程管理所的机房、监控中心、井院的网络安全设备进行日常检查、周期检查、重要时期值守、系统除尘、故障处置、定期安全服务等维护工作。</w:t>
      </w:r>
    </w:p>
    <w:p w14:paraId="23B4A7B2">
      <w:pPr>
        <w:pStyle w:val="30"/>
        <w:spacing w:line="360" w:lineRule="auto"/>
        <w:ind w:left="0" w:leftChars="0" w:firstLine="0" w:firstLineChars="0"/>
        <w:outlineLvl w:val="2"/>
        <w:rPr>
          <w:rFonts w:ascii="宋体" w:hAnsi="宋体" w:eastAsia="宋体" w:cs="宋体"/>
          <w:b/>
          <w:bCs/>
          <w:color w:val="auto"/>
        </w:rPr>
      </w:pPr>
      <w:r>
        <w:rPr>
          <w:rFonts w:hint="eastAsia" w:ascii="宋体" w:hAnsi="宋体" w:eastAsia="宋体" w:cs="宋体"/>
          <w:b/>
          <w:bCs/>
          <w:color w:val="auto"/>
        </w:rPr>
        <w:t>4.标的预算</w:t>
      </w:r>
      <w:bookmarkEnd w:id="37"/>
      <w:bookmarkEnd w:id="38"/>
    </w:p>
    <w:p w14:paraId="63642F09">
      <w:pPr>
        <w:pStyle w:val="30"/>
        <w:spacing w:line="360" w:lineRule="auto"/>
        <w:ind w:firstLine="480" w:firstLineChars="200"/>
        <w:rPr>
          <w:rFonts w:hint="eastAsia" w:ascii="宋体" w:hAnsi="宋体" w:eastAsia="宋体" w:cs="宋体"/>
          <w:strike/>
          <w:dstrike w:val="0"/>
          <w:color w:val="auto"/>
          <w:sz w:val="24"/>
          <w:szCs w:val="24"/>
          <w:highlight w:val="none"/>
        </w:rPr>
      </w:pPr>
      <w:r>
        <w:rPr>
          <w:rFonts w:hint="eastAsia" w:ascii="宋体" w:hAnsi="宋体" w:eastAsia="宋体" w:cs="宋体"/>
          <w:color w:val="auto"/>
          <w:sz w:val="24"/>
          <w:szCs w:val="24"/>
          <w:highlight w:val="none"/>
        </w:rPr>
        <w:t>采购标的预算金额：预算价款总额为</w:t>
      </w:r>
      <w:r>
        <w:rPr>
          <w:rFonts w:hint="eastAsia" w:ascii="宋体" w:hAnsi="宋体" w:eastAsia="宋体" w:cs="宋体"/>
          <w:color w:val="auto"/>
          <w:sz w:val="24"/>
          <w:szCs w:val="24"/>
          <w:highlight w:val="none"/>
          <w:u w:val="single"/>
          <w:lang w:val="en-US" w:eastAsia="zh-CN"/>
        </w:rPr>
        <w:t>109.6872</w:t>
      </w:r>
      <w:r>
        <w:rPr>
          <w:rFonts w:hint="eastAsia" w:ascii="宋体" w:hAnsi="宋体" w:eastAsia="宋体" w:cs="宋体"/>
          <w:color w:val="auto"/>
          <w:sz w:val="24"/>
          <w:szCs w:val="24"/>
          <w:highlight w:val="none"/>
        </w:rPr>
        <w:t>万元</w:t>
      </w:r>
      <w:r>
        <w:rPr>
          <w:rFonts w:hint="eastAsia" w:ascii="宋体" w:hAnsi="宋体" w:eastAsia="宋体" w:cs="宋体"/>
          <w:strike w:val="0"/>
          <w:dstrike w:val="0"/>
          <w:color w:val="auto"/>
          <w:sz w:val="24"/>
          <w:szCs w:val="24"/>
          <w:highlight w:val="none"/>
        </w:rPr>
        <w:t>（其中：软硬件购置预算价款为85</w:t>
      </w:r>
      <w:r>
        <w:rPr>
          <w:rFonts w:hint="eastAsia" w:ascii="宋体" w:hAnsi="宋体" w:eastAsia="宋体" w:cs="宋体"/>
          <w:strike w:val="0"/>
          <w:dstrike w:val="0"/>
          <w:color w:val="auto"/>
          <w:sz w:val="24"/>
          <w:szCs w:val="24"/>
          <w:highlight w:val="none"/>
          <w:lang w:val="en-US" w:eastAsia="zh-CN"/>
        </w:rPr>
        <w:t>.</w:t>
      </w:r>
      <w:r>
        <w:rPr>
          <w:rFonts w:hint="eastAsia" w:ascii="宋体" w:hAnsi="宋体" w:eastAsia="宋体" w:cs="宋体"/>
          <w:strike w:val="0"/>
          <w:dstrike w:val="0"/>
          <w:color w:val="auto"/>
          <w:sz w:val="24"/>
          <w:szCs w:val="24"/>
          <w:highlight w:val="none"/>
        </w:rPr>
        <w:t>68万元，网络安全维护费预算价款为</w:t>
      </w:r>
      <w:r>
        <w:rPr>
          <w:rFonts w:hint="eastAsia" w:ascii="宋体" w:hAnsi="宋体" w:eastAsia="宋体" w:cs="宋体"/>
          <w:strike w:val="0"/>
          <w:dstrike w:val="0"/>
          <w:color w:val="auto"/>
          <w:sz w:val="24"/>
          <w:szCs w:val="24"/>
          <w:highlight w:val="none"/>
          <w:lang w:val="en-US" w:eastAsia="zh-CN"/>
        </w:rPr>
        <w:t>24.0072</w:t>
      </w:r>
      <w:r>
        <w:rPr>
          <w:rFonts w:hint="eastAsia" w:ascii="宋体" w:hAnsi="宋体" w:eastAsia="宋体" w:cs="宋体"/>
          <w:strike w:val="0"/>
          <w:dstrike w:val="0"/>
          <w:color w:val="auto"/>
          <w:sz w:val="24"/>
          <w:szCs w:val="24"/>
          <w:highlight w:val="none"/>
        </w:rPr>
        <w:t>万元），</w:t>
      </w:r>
      <w:r>
        <w:rPr>
          <w:rFonts w:hint="eastAsia" w:ascii="宋体" w:hAnsi="宋体" w:eastAsia="宋体" w:cs="宋体"/>
          <w:color w:val="auto"/>
          <w:sz w:val="24"/>
          <w:szCs w:val="24"/>
          <w:highlight w:val="none"/>
        </w:rPr>
        <w:t>包括为完成</w:t>
      </w:r>
      <w:r>
        <w:rPr>
          <w:rFonts w:hint="eastAsia" w:ascii="宋体" w:hAnsi="宋体" w:eastAsia="宋体" w:cs="宋体"/>
          <w:color w:val="auto"/>
          <w:sz w:val="24"/>
          <w:szCs w:val="24"/>
          <w:highlight w:val="none"/>
          <w:lang w:val="en-US" w:eastAsia="zh-CN"/>
        </w:rPr>
        <w:t>项目调研、设备购置、安装、系统调试、安全</w:t>
      </w:r>
      <w:r>
        <w:rPr>
          <w:rFonts w:hint="eastAsia" w:ascii="宋体" w:hAnsi="宋体" w:eastAsia="宋体" w:cs="宋体"/>
          <w:color w:val="auto"/>
          <w:sz w:val="24"/>
          <w:szCs w:val="24"/>
          <w:highlight w:val="none"/>
        </w:rPr>
        <w:t>维护工作所需的人工、材料、设备费用以及管理费用、利润、税金等。</w:t>
      </w:r>
    </w:p>
    <w:p w14:paraId="24B6E14C">
      <w:pPr>
        <w:pStyle w:val="30"/>
        <w:spacing w:line="360" w:lineRule="auto"/>
        <w:ind w:firstLine="0"/>
        <w:outlineLvl w:val="2"/>
        <w:rPr>
          <w:rFonts w:ascii="宋体" w:hAnsi="宋体" w:eastAsia="宋体" w:cs="宋体"/>
          <w:b/>
          <w:bCs/>
          <w:color w:val="auto"/>
        </w:rPr>
      </w:pPr>
      <w:bookmarkStart w:id="39" w:name="_Toc92978915"/>
      <w:bookmarkStart w:id="40" w:name="_Toc95826841"/>
      <w:r>
        <w:rPr>
          <w:rFonts w:hint="eastAsia" w:ascii="宋体" w:hAnsi="宋体" w:eastAsia="宋体" w:cs="宋体"/>
          <w:b/>
          <w:bCs/>
          <w:color w:val="auto"/>
        </w:rPr>
        <w:t>5.标的所属行业</w:t>
      </w:r>
      <w:bookmarkEnd w:id="39"/>
      <w:bookmarkEnd w:id="40"/>
      <w:r>
        <w:rPr>
          <w:rFonts w:hint="eastAsia" w:ascii="宋体" w:hAnsi="宋体" w:eastAsia="宋体" w:cs="宋体"/>
          <w:b/>
          <w:bCs/>
          <w:color w:val="auto"/>
        </w:rPr>
        <w:t xml:space="preserve"> </w:t>
      </w:r>
    </w:p>
    <w:p w14:paraId="17136BE6">
      <w:pPr>
        <w:pStyle w:val="30"/>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采购标的对应的中小企业划分标准所属行业：软件和信息技术服务业。</w:t>
      </w:r>
    </w:p>
    <w:p w14:paraId="081A00E8">
      <w:pPr>
        <w:pStyle w:val="6"/>
        <w:spacing w:line="360" w:lineRule="auto"/>
        <w:outlineLvl w:val="1"/>
        <w:rPr>
          <w:rFonts w:ascii="宋体" w:hAnsi="宋体" w:cs="宋体"/>
          <w:b/>
          <w:bCs/>
          <w:color w:val="auto"/>
          <w:sz w:val="28"/>
          <w:szCs w:val="28"/>
        </w:rPr>
      </w:pPr>
      <w:bookmarkStart w:id="41" w:name="_Toc92978916"/>
      <w:bookmarkStart w:id="42" w:name="_Toc95826842"/>
      <w:r>
        <w:rPr>
          <w:rFonts w:hint="eastAsia" w:ascii="宋体" w:hAnsi="宋体" w:cs="宋体"/>
          <w:b/>
          <w:bCs/>
          <w:color w:val="auto"/>
          <w:sz w:val="28"/>
          <w:szCs w:val="28"/>
        </w:rPr>
        <w:t>二、落实政府采购政策需满足的要求</w:t>
      </w:r>
      <w:bookmarkEnd w:id="41"/>
      <w:bookmarkEnd w:id="42"/>
      <w:r>
        <w:rPr>
          <w:rFonts w:hint="eastAsia" w:ascii="宋体" w:hAnsi="宋体" w:cs="宋体"/>
          <w:b/>
          <w:bCs/>
          <w:color w:val="auto"/>
          <w:sz w:val="28"/>
          <w:szCs w:val="28"/>
        </w:rPr>
        <w:t xml:space="preserve"> </w:t>
      </w:r>
    </w:p>
    <w:p w14:paraId="20BB258F">
      <w:pPr>
        <w:pStyle w:val="30"/>
        <w:spacing w:line="360" w:lineRule="auto"/>
        <w:ind w:firstLine="482" w:firstLineChars="200"/>
        <w:outlineLvl w:val="2"/>
        <w:rPr>
          <w:rFonts w:ascii="宋体" w:hAnsi="宋体" w:eastAsia="宋体" w:cs="宋体"/>
          <w:color w:val="auto"/>
          <w:sz w:val="24"/>
          <w:szCs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szCs w:val="24"/>
        </w:rPr>
        <w:t>1.本项目专门</w:t>
      </w:r>
      <w:r>
        <w:rPr>
          <w:rFonts w:hint="eastAsia" w:ascii="宋体" w:hAnsi="宋体" w:eastAsia="宋体" w:cs="宋体"/>
          <w:color w:val="auto"/>
          <w:sz w:val="24"/>
          <w:szCs w:val="24"/>
          <w:highlight w:val="none"/>
        </w:rPr>
        <w:t>面向中小企业采购</w:t>
      </w:r>
      <w:r>
        <w:rPr>
          <w:rFonts w:hint="eastAsia" w:ascii="宋体" w:hAnsi="宋体" w:eastAsia="宋体" w:cs="宋体"/>
          <w:color w:val="auto"/>
          <w:sz w:val="24"/>
          <w:szCs w:val="24"/>
        </w:rPr>
        <w:t>，根据《政府采购促进中小企业发展管理办法》（财库[2020]46号），价格评审时，不再实行价格扣除；</w:t>
      </w:r>
    </w:p>
    <w:p w14:paraId="4E448F3F">
      <w:pPr>
        <w:pStyle w:val="30"/>
        <w:spacing w:line="360" w:lineRule="auto"/>
        <w:ind w:firstLine="480" w:firstLineChars="200"/>
        <w:outlineLvl w:val="2"/>
        <w:rPr>
          <w:rFonts w:ascii="宋体" w:hAnsi="宋体" w:eastAsia="宋体" w:cs="宋体"/>
          <w:color w:val="auto"/>
          <w:sz w:val="24"/>
          <w:szCs w:val="24"/>
        </w:rPr>
      </w:pPr>
      <w:r>
        <w:rPr>
          <w:rFonts w:hint="eastAsia" w:ascii="宋体" w:hAnsi="宋体" w:eastAsia="宋体" w:cs="宋体"/>
          <w:color w:val="auto"/>
          <w:sz w:val="24"/>
          <w:szCs w:val="24"/>
        </w:rPr>
        <w:t>2.根据《财政部民政部中国残疾人联合会关于促进残疾人就业政府采购政策的通知》（财库〔2017〕141号），残疾人福利性单位视同小微企业；</w:t>
      </w:r>
    </w:p>
    <w:p w14:paraId="772BAC62">
      <w:pPr>
        <w:pStyle w:val="30"/>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outlineLvl w:val="2"/>
        <w:rPr>
          <w:rFonts w:ascii="宋体" w:hAnsi="宋体" w:eastAsia="宋体" w:cs="宋体"/>
          <w:color w:val="auto"/>
          <w:sz w:val="24"/>
          <w:szCs w:val="24"/>
        </w:rPr>
      </w:pPr>
      <w:r>
        <w:rPr>
          <w:rFonts w:hint="eastAsia" w:ascii="宋体" w:hAnsi="宋体" w:eastAsia="宋体" w:cs="宋体"/>
          <w:color w:val="auto"/>
          <w:sz w:val="24"/>
          <w:szCs w:val="24"/>
        </w:rPr>
        <w:t>3.根据《关于政府采购支持监狱企业发展有关问题的通知》（财库〔2014〕68号）， 监狱企业视同小微企业；</w:t>
      </w:r>
    </w:p>
    <w:p w14:paraId="01939132">
      <w:pPr>
        <w:pStyle w:val="30"/>
        <w:spacing w:line="360" w:lineRule="auto"/>
        <w:ind w:firstLine="0"/>
        <w:outlineLvl w:val="1"/>
        <w:rPr>
          <w:rFonts w:ascii="宋体" w:hAnsi="宋体" w:eastAsia="宋体" w:cs="宋体"/>
          <w:b/>
          <w:bCs/>
          <w:color w:val="auto"/>
          <w:sz w:val="24"/>
          <w:szCs w:val="24"/>
        </w:rPr>
      </w:pPr>
      <w:bookmarkStart w:id="43" w:name="_Toc95826843"/>
      <w:bookmarkStart w:id="44" w:name="_Toc92978917"/>
      <w:r>
        <w:rPr>
          <w:rFonts w:hint="eastAsia" w:ascii="宋体" w:hAnsi="宋体" w:eastAsia="宋体" w:cs="宋体"/>
          <w:b/>
          <w:bCs/>
          <w:color w:val="auto"/>
        </w:rPr>
        <w:t>三、商务要求</w:t>
      </w:r>
      <w:bookmarkEnd w:id="43"/>
      <w:bookmarkEnd w:id="44"/>
    </w:p>
    <w:p w14:paraId="2192BA2A">
      <w:pPr>
        <w:pStyle w:val="30"/>
        <w:spacing w:line="360" w:lineRule="auto"/>
        <w:ind w:firstLine="0"/>
        <w:outlineLvl w:val="2"/>
        <w:rPr>
          <w:rFonts w:ascii="宋体" w:hAnsi="宋体" w:eastAsia="宋体" w:cs="宋体"/>
          <w:b/>
          <w:bCs/>
          <w:color w:val="auto"/>
          <w:sz w:val="24"/>
          <w:szCs w:val="24"/>
        </w:rPr>
      </w:pPr>
      <w:bookmarkStart w:id="45" w:name="_Toc95826844"/>
      <w:bookmarkStart w:id="46" w:name="_Toc92978918"/>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rPr>
        <w:t>1.项目实施期限（计划工期）</w:t>
      </w:r>
      <w:bookmarkEnd w:id="45"/>
      <w:bookmarkEnd w:id="46"/>
    </w:p>
    <w:p w14:paraId="158B423C">
      <w:pPr>
        <w:pStyle w:val="30"/>
        <w:spacing w:line="360" w:lineRule="auto"/>
        <w:ind w:firstLine="480" w:firstLineChars="200"/>
        <w:rPr>
          <w:rFonts w:ascii="宋体" w:hAnsi="宋体" w:eastAsia="宋体" w:cs="宋体"/>
          <w:b/>
          <w:bCs/>
          <w:strike w:val="0"/>
          <w:dstrike w:val="0"/>
          <w:color w:val="auto"/>
          <w:highlight w:val="none"/>
        </w:rPr>
      </w:pPr>
      <w:r>
        <w:rPr>
          <w:rFonts w:hint="eastAsia" w:ascii="宋体" w:hAnsi="宋体" w:eastAsia="宋体" w:cs="宋体"/>
          <w:color w:val="auto"/>
          <w:sz w:val="24"/>
          <w:szCs w:val="24"/>
          <w:highlight w:val="none"/>
        </w:rPr>
        <w:t>服务期限：</w:t>
      </w:r>
      <w:r>
        <w:rPr>
          <w:rFonts w:hint="eastAsia" w:ascii="宋体" w:hAnsi="宋体" w:eastAsia="宋体" w:cs="宋体"/>
          <w:strike w:val="0"/>
          <w:dstrike w:val="0"/>
          <w:color w:val="auto"/>
          <w:sz w:val="24"/>
          <w:szCs w:val="24"/>
          <w:highlight w:val="none"/>
          <w:lang w:val="en-US" w:eastAsia="zh-CN"/>
        </w:rPr>
        <w:t>合同签订之日起一年</w:t>
      </w:r>
      <w:r>
        <w:rPr>
          <w:rFonts w:hint="eastAsia" w:ascii="宋体" w:hAnsi="宋体" w:eastAsia="宋体" w:cs="宋体"/>
          <w:strike w:val="0"/>
          <w:dstrike w:val="0"/>
          <w:color w:val="auto"/>
          <w:sz w:val="24"/>
          <w:szCs w:val="24"/>
          <w:highlight w:val="none"/>
        </w:rPr>
        <w:t>。</w:t>
      </w:r>
      <w:bookmarkStart w:id="47" w:name="_Toc95826845"/>
      <w:bookmarkStart w:id="48" w:name="_Toc92978919"/>
    </w:p>
    <w:p w14:paraId="0F350C3F">
      <w:pPr>
        <w:pStyle w:val="30"/>
        <w:spacing w:line="360" w:lineRule="auto"/>
        <w:ind w:firstLine="0"/>
        <w:outlineLvl w:val="2"/>
        <w:rPr>
          <w:rFonts w:ascii="宋体" w:hAnsi="宋体" w:eastAsia="宋体" w:cs="宋体"/>
          <w:b/>
          <w:bCs/>
          <w:color w:val="auto"/>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rPr>
        <w:t>2.项目实施地点</w:t>
      </w:r>
      <w:bookmarkEnd w:id="47"/>
      <w:bookmarkEnd w:id="48"/>
      <w:r>
        <w:rPr>
          <w:rFonts w:hint="eastAsia" w:ascii="宋体" w:hAnsi="宋体" w:eastAsia="宋体" w:cs="宋体"/>
          <w:b/>
          <w:bCs/>
          <w:color w:val="auto"/>
        </w:rPr>
        <w:t xml:space="preserve"> </w:t>
      </w:r>
    </w:p>
    <w:p w14:paraId="1AB404D5">
      <w:pPr>
        <w:pStyle w:val="3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服务地点：北京市京密引水管理处</w:t>
      </w:r>
      <w:r>
        <w:rPr>
          <w:rFonts w:hint="eastAsia" w:ascii="宋体" w:hAnsi="宋体" w:eastAsia="宋体" w:cs="宋体"/>
          <w:color w:val="auto"/>
          <w:sz w:val="24"/>
          <w:szCs w:val="24"/>
          <w:lang w:eastAsia="zh-CN"/>
        </w:rPr>
        <w:t>怀柔</w:t>
      </w:r>
      <w:r>
        <w:rPr>
          <w:rFonts w:hint="eastAsia" w:ascii="宋体" w:hAnsi="宋体" w:eastAsia="宋体" w:cs="宋体"/>
          <w:color w:val="auto"/>
          <w:sz w:val="24"/>
          <w:szCs w:val="24"/>
          <w:lang w:val="en-US" w:eastAsia="zh-CN"/>
        </w:rPr>
        <w:t>地下水源工程管理所</w:t>
      </w:r>
      <w:r>
        <w:rPr>
          <w:rFonts w:hint="eastAsia" w:ascii="宋体" w:hAnsi="宋体" w:eastAsia="宋体" w:cs="宋体"/>
          <w:color w:val="auto"/>
          <w:sz w:val="24"/>
          <w:szCs w:val="24"/>
        </w:rPr>
        <w:t>管辖范围内。</w:t>
      </w:r>
    </w:p>
    <w:p w14:paraId="7264F72D">
      <w:pPr>
        <w:pStyle w:val="30"/>
        <w:spacing w:line="360" w:lineRule="auto"/>
        <w:ind w:firstLine="0"/>
        <w:outlineLvl w:val="2"/>
        <w:rPr>
          <w:rFonts w:ascii="宋体" w:hAnsi="宋体" w:eastAsia="宋体" w:cs="宋体"/>
          <w:b/>
          <w:bCs/>
          <w:color w:val="auto"/>
        </w:rPr>
      </w:pPr>
      <w:bookmarkStart w:id="49" w:name="_Toc95826846"/>
      <w:bookmarkStart w:id="50" w:name="_Toc92978920"/>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rPr>
        <w:t>3.合同价款支付</w:t>
      </w:r>
      <w:bookmarkEnd w:id="49"/>
      <w:bookmarkEnd w:id="50"/>
      <w:r>
        <w:rPr>
          <w:rFonts w:hint="eastAsia" w:ascii="宋体" w:hAnsi="宋体" w:eastAsia="宋体" w:cs="宋体"/>
          <w:b/>
          <w:bCs/>
          <w:color w:val="auto"/>
        </w:rPr>
        <w:t xml:space="preserve"> </w:t>
      </w:r>
    </w:p>
    <w:p w14:paraId="6FA2E095">
      <w:pPr>
        <w:pStyle w:val="30"/>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szCs w:val="24"/>
        </w:rPr>
        <w:t xml:space="preserve">3.1 合同类型及定价方式 </w:t>
      </w:r>
    </w:p>
    <w:p w14:paraId="18F147B5">
      <w:pPr>
        <w:pStyle w:val="30"/>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（1）合同类型：委托合同</w:t>
      </w:r>
    </w:p>
    <w:p w14:paraId="517C12B5">
      <w:pPr>
        <w:pStyle w:val="30"/>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（2）定价方式：总价合同，甲乙双方按照实际发生并经确认的工作量，甲方对乙方的考核结果进行结算，最终结算总价不得超过合同总价。</w:t>
      </w:r>
    </w:p>
    <w:p w14:paraId="1D95D245">
      <w:pPr>
        <w:pStyle w:val="30"/>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合同价款为含税价，已包含了乙方履行本合同所必需的所有费用（包括并不限于乙方履行本合同所需的人工费、材料费、水电费、设备购置或租用费、运输费、措施费、综合管理费、保险费、利润和各种税费等，以及人工、防疫支出、用料、水、电等费用涨价在内的各种影响项目实施成本的风险费用）。</w:t>
      </w:r>
    </w:p>
    <w:p w14:paraId="78FA1D3C">
      <w:pPr>
        <w:snapToGrid/>
        <w:spacing w:line="360" w:lineRule="auto"/>
        <w:ind w:firstLine="482" w:firstLineChars="200"/>
        <w:rPr>
          <w:rFonts w:hint="default" w:ascii="宋体" w:hAnsi="宋体" w:eastAsia="宋体" w:cs="宋体"/>
          <w:color w:val="auto"/>
          <w:highlight w:val="none"/>
          <w:lang w:val="en-US"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szCs w:val="24"/>
        </w:rPr>
        <w:t>3.2 履约保证金：合同签订前，乙方须向甲方提供履约担保，履约担保的形式为支票、汇票、本票或者金融机构、担保机构出具的保函等非现金形式，金额为合同金额的10%。乙</w:t>
      </w:r>
      <w:r>
        <w:rPr>
          <w:rFonts w:hint="eastAsia" w:ascii="宋体" w:hAnsi="宋体" w:eastAsia="宋体" w:cs="宋体"/>
          <w:color w:val="auto"/>
          <w:sz w:val="24"/>
          <w:szCs w:val="24"/>
          <w:highlight w:val="none"/>
        </w:rPr>
        <w:t>方完成全部工作并经甲方验收合格</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，甲方退还乙方履约担保。如若出现违约事项，甲方有权扣除履约担保。</w:t>
      </w:r>
    </w:p>
    <w:p w14:paraId="219A5BDD">
      <w:pPr>
        <w:pStyle w:val="3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szCs w:val="24"/>
          <w:highlight w:val="none"/>
        </w:rPr>
        <w:t>3.3 付款</w:t>
      </w:r>
      <w:r>
        <w:rPr>
          <w:rFonts w:hint="eastAsia" w:ascii="宋体" w:hAnsi="宋体" w:eastAsia="宋体" w:cs="宋体"/>
          <w:color w:val="auto"/>
          <w:sz w:val="24"/>
          <w:szCs w:val="24"/>
          <w:highlight w:val="none"/>
          <w:lang w:eastAsia="zh-CN"/>
        </w:rPr>
        <w:t>要求</w:t>
      </w:r>
    </w:p>
    <w:p w14:paraId="57BF32A1">
      <w:pPr>
        <w:pStyle w:val="30"/>
        <w:spacing w:line="360" w:lineRule="auto"/>
        <w:ind w:firstLine="5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（1）付款进度：合同签订后30日内按合同总价的 50% 支付预付款，预付款在后期支付时抵作软硬件购置费用，不再扣回。乙方完成设备购置和系统集成后，甲方向乙方支付合同中软硬件购置费用剩余款项。根据财政部门支付进度等要求，2025年04月30日前，甲方向乙方支付合同中剩余款项。</w:t>
      </w:r>
    </w:p>
    <w:p w14:paraId="559273EE">
      <w:pPr>
        <w:pStyle w:val="30"/>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（2）付款方式：以电汇或银行支票为主要付款方式，并以电汇为首选支付方式。</w:t>
      </w:r>
    </w:p>
    <w:p w14:paraId="079DE157">
      <w:pPr>
        <w:pStyle w:val="30"/>
        <w:spacing w:line="360" w:lineRule="auto"/>
        <w:ind w:left="0" w:leftChars="0" w:firstLine="482" w:firstLineChars="200"/>
        <w:rPr>
          <w:rFonts w:ascii="宋体" w:hAnsi="宋体" w:eastAsia="宋体" w:cs="宋体"/>
          <w:color w:val="auto"/>
          <w:sz w:val="24"/>
          <w:szCs w:val="24"/>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szCs w:val="24"/>
        </w:rPr>
        <w:t>3.4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售后服务</w:t>
      </w:r>
    </w:p>
    <w:p w14:paraId="4939D7C5">
      <w:pPr>
        <w:pStyle w:val="30"/>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项目完成后，</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应免费提供</w:t>
      </w:r>
      <w:r>
        <w:rPr>
          <w:rFonts w:hint="eastAsia" w:ascii="宋体" w:hAnsi="宋体" w:eastAsia="宋体" w:cs="宋体"/>
          <w:color w:val="auto"/>
          <w:sz w:val="24"/>
          <w:szCs w:val="24"/>
          <w:lang w:val="en-US" w:eastAsia="zh-CN"/>
        </w:rPr>
        <w:t>一年</w:t>
      </w:r>
      <w:r>
        <w:rPr>
          <w:rFonts w:hint="eastAsia" w:ascii="宋体" w:hAnsi="宋体" w:eastAsia="宋体" w:cs="宋体"/>
          <w:color w:val="auto"/>
          <w:sz w:val="24"/>
          <w:szCs w:val="24"/>
        </w:rPr>
        <w:t>后续项目绩效考核</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相关检查配合工作。</w:t>
      </w:r>
    </w:p>
    <w:p w14:paraId="57AF4843">
      <w:pPr>
        <w:pStyle w:val="30"/>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项目验收 </w:t>
      </w:r>
    </w:p>
    <w:p w14:paraId="213CC789">
      <w:pPr>
        <w:pStyle w:val="30"/>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采用现场检查、查阅资料、工程量清单，召开验收会议等方式完成验收。</w:t>
      </w:r>
    </w:p>
    <w:p w14:paraId="5C3DAF18">
      <w:pPr>
        <w:pStyle w:val="6"/>
        <w:spacing w:line="360" w:lineRule="auto"/>
        <w:outlineLvl w:val="1"/>
        <w:rPr>
          <w:rFonts w:ascii="宋体" w:hAnsi="宋体" w:cs="宋体"/>
          <w:b/>
          <w:bCs/>
          <w:color w:val="auto"/>
          <w:sz w:val="28"/>
          <w:szCs w:val="28"/>
        </w:rPr>
      </w:pPr>
      <w:bookmarkStart w:id="51" w:name="_Toc92978925"/>
      <w:bookmarkStart w:id="52" w:name="_Toc95826847"/>
      <w:r>
        <w:rPr>
          <w:rFonts w:hint="eastAsia" w:ascii="宋体" w:hAnsi="宋体" w:cs="宋体"/>
          <w:b/>
          <w:bCs/>
          <w:color w:val="auto"/>
          <w:sz w:val="28"/>
          <w:szCs w:val="28"/>
        </w:rPr>
        <w:t>四、技术要求</w:t>
      </w:r>
      <w:bookmarkEnd w:id="51"/>
      <w:bookmarkEnd w:id="52"/>
    </w:p>
    <w:p w14:paraId="32736DF0">
      <w:pPr>
        <w:spacing w:line="360" w:lineRule="auto"/>
        <w:rPr>
          <w:rFonts w:ascii="宋体" w:hAnsi="宋体" w:eastAsia="宋体" w:cs="宋体"/>
          <w:color w:val="auto"/>
          <w:kern w:val="2"/>
          <w:sz w:val="24"/>
          <w:szCs w:val="24"/>
        </w:rPr>
      </w:pPr>
      <w:r>
        <w:rPr>
          <w:rFonts w:hint="eastAsia" w:ascii="宋体" w:hAnsi="宋体" w:eastAsia="宋体" w:cs="宋体"/>
          <w:color w:val="auto"/>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kern w:val="2"/>
          <w:sz w:val="24"/>
          <w:szCs w:val="24"/>
        </w:rPr>
        <w:t>4.1项目内容</w:t>
      </w:r>
    </w:p>
    <w:p w14:paraId="7436AB72">
      <w:pPr>
        <w:pStyle w:val="30"/>
        <w:spacing w:line="360" w:lineRule="auto"/>
        <w:ind w:firstLine="56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怀柔应急备用水源工程自动化控制系统等保保障项目包括软硬件设备购置、安全运维服务两部分。</w:t>
      </w:r>
    </w:p>
    <w:p w14:paraId="00F49615">
      <w:pPr>
        <w:pStyle w:val="5"/>
        <w:spacing w:line="360" w:lineRule="auto"/>
        <w:rPr>
          <w:rFonts w:hAnsi="宋体" w:cs="宋体"/>
          <w:color w:val="auto"/>
        </w:rPr>
      </w:pPr>
      <w:r>
        <w:rPr>
          <w:rFonts w:hint="eastAsia" w:hAnsi="宋体" w:cs="宋体"/>
          <w:color w:val="auto"/>
          <w:kern w:val="2"/>
          <w:szCs w:val="24"/>
        </w:rPr>
        <w:t>4.2 服务目标</w:t>
      </w:r>
    </w:p>
    <w:p w14:paraId="3475687C">
      <w:pPr>
        <w:widowControl w:val="0"/>
        <w:kinsoku/>
        <w:autoSpaceDE/>
        <w:autoSpaceDN/>
        <w:adjustRightInd/>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（1）保障各个系统的稳定性和可靠性。</w:t>
      </w:r>
    </w:p>
    <w:p w14:paraId="44AABA4A">
      <w:pPr>
        <w:widowControl w:val="0"/>
        <w:kinsoku/>
        <w:autoSpaceDE/>
        <w:autoSpaceDN/>
        <w:adjustRightInd/>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通过对软硬件设备的安装集成、合理规划和日常维护维修，保证</w:t>
      </w:r>
      <w:r>
        <w:rPr>
          <w:rFonts w:hint="eastAsia" w:ascii="宋体" w:hAnsi="宋体" w:eastAsia="宋体" w:cs="宋体"/>
          <w:color w:val="auto"/>
          <w:sz w:val="24"/>
          <w:szCs w:val="24"/>
          <w:lang w:eastAsia="zh-CN"/>
        </w:rPr>
        <w:t>怀柔应急备用水源工程自动化控制系统</w:t>
      </w:r>
      <w:r>
        <w:rPr>
          <w:rFonts w:hint="eastAsia" w:ascii="宋体" w:hAnsi="宋体" w:eastAsia="宋体" w:cs="宋体"/>
          <w:color w:val="auto"/>
          <w:kern w:val="2"/>
          <w:sz w:val="24"/>
          <w:szCs w:val="24"/>
          <w:lang w:val="zh-CN"/>
        </w:rPr>
        <w:t>能够稳定、可靠地运转。</w:t>
      </w:r>
    </w:p>
    <w:p w14:paraId="5A1C89E1">
      <w:pPr>
        <w:widowControl w:val="0"/>
        <w:kinsoku/>
        <w:autoSpaceDE/>
        <w:autoSpaceDN/>
        <w:adjustRightInd/>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（2）保证报修现场服务响应及时有效</w:t>
      </w:r>
    </w:p>
    <w:p w14:paraId="1E645FD9">
      <w:pPr>
        <w:widowControl w:val="0"/>
        <w:kinsoku/>
        <w:autoSpaceDE/>
        <w:autoSpaceDN/>
        <w:adjustRightInd/>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针对出现的临时性故障，维护服务实施方应提供快速及时的维护响应，安排技术能力强，对系统熟悉的技术人员到达现场及时进行故障排查。</w:t>
      </w:r>
    </w:p>
    <w:p w14:paraId="0E7BF7C0">
      <w:pPr>
        <w:widowControl w:val="0"/>
        <w:kinsoku/>
        <w:autoSpaceDE/>
        <w:autoSpaceDN/>
        <w:adjustRightInd/>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（3）做好巡检及养护优化工作。</w:t>
      </w:r>
    </w:p>
    <w:p w14:paraId="29B9FC53">
      <w:pPr>
        <w:widowControl w:val="0"/>
        <w:kinsoku/>
        <w:autoSpaceDE/>
        <w:autoSpaceDN/>
        <w:adjustRightInd/>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通过专业的巡检服务，对系统存在的隐患及时排查解决，提高故障的预发现预处理能力，降低突发故障，在保障系统正常运行的基础上，对系统进行性能优化，使系统在现有硬件环境下能够最大程度的发挥性能。</w:t>
      </w:r>
    </w:p>
    <w:p w14:paraId="0F79DE97">
      <w:pPr>
        <w:widowControl w:val="0"/>
        <w:kinsoku/>
        <w:autoSpaceDE/>
        <w:autoSpaceDN/>
        <w:adjustRightInd/>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（4）帮助提高技术维护人员的技术水平。</w:t>
      </w:r>
    </w:p>
    <w:p w14:paraId="4C88FE99">
      <w:pPr>
        <w:widowControl w:val="0"/>
        <w:kinsoku/>
        <w:autoSpaceDE/>
        <w:autoSpaceDN/>
        <w:adjustRightInd/>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通过电话和现场服务，实现对技术人员的交流和帮助，加深其对网络安全设备的了解，提高其在系统维护和操作方面的独立工作能力。</w:t>
      </w:r>
    </w:p>
    <w:p w14:paraId="069640A5">
      <w:pPr>
        <w:widowControl w:val="0"/>
        <w:kinsoku/>
        <w:autoSpaceDE/>
        <w:autoSpaceDN/>
        <w:adjustRightInd/>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rPr>
        <w:t>5）</w:t>
      </w:r>
      <w:r>
        <w:rPr>
          <w:rFonts w:hint="eastAsia" w:ascii="宋体" w:hAnsi="宋体" w:eastAsia="宋体" w:cs="宋体"/>
          <w:color w:val="auto"/>
          <w:kern w:val="2"/>
          <w:sz w:val="24"/>
          <w:szCs w:val="24"/>
          <w:lang w:val="zh-CN"/>
        </w:rPr>
        <w:t>保证项目范围内系统或设备能够稳定、可靠地运转，系统网络安全达到等保三级标准要求。</w:t>
      </w:r>
    </w:p>
    <w:p w14:paraId="7F1B306D">
      <w:pPr>
        <w:pStyle w:val="5"/>
        <w:spacing w:line="360" w:lineRule="auto"/>
        <w:rPr>
          <w:rFonts w:hint="eastAsia" w:hAnsi="宋体" w:cs="宋体"/>
          <w:b/>
          <w:bCs/>
          <w:color w:val="auto"/>
          <w:kern w:val="2"/>
          <w:szCs w:val="24"/>
          <w:lang w:val="en-US" w:eastAsia="zh-CN"/>
        </w:rPr>
      </w:pPr>
      <w:r>
        <w:rPr>
          <w:rFonts w:hint="eastAsia" w:hAnsi="宋体" w:cs="宋体"/>
          <w:b/>
          <w:bCs/>
          <w:color w:val="auto"/>
          <w:kern w:val="2"/>
          <w:szCs w:val="24"/>
        </w:rPr>
        <w:t xml:space="preserve">4.3 </w:t>
      </w:r>
      <w:r>
        <w:rPr>
          <w:rFonts w:hint="eastAsia" w:hAnsi="宋体" w:cs="宋体"/>
          <w:b/>
          <w:bCs/>
          <w:color w:val="auto"/>
          <w:kern w:val="2"/>
          <w:szCs w:val="24"/>
          <w:lang w:val="en-US" w:eastAsia="zh-CN"/>
        </w:rPr>
        <w:t>软硬件购置要求</w:t>
      </w:r>
    </w:p>
    <w:tbl>
      <w:tblPr>
        <w:tblStyle w:val="14"/>
        <w:tblW w:w="79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4287"/>
        <w:gridCol w:w="1650"/>
        <w:gridCol w:w="1245"/>
      </w:tblGrid>
      <w:tr w14:paraId="3758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5253">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序号</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A48A">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产品名称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2370">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C95C">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数量</w:t>
            </w:r>
          </w:p>
        </w:tc>
      </w:tr>
      <w:tr w14:paraId="741E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219">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F414">
            <w:pPr>
              <w:keepNext w:val="0"/>
              <w:keepLines w:val="0"/>
              <w:widowControl/>
              <w:suppressLineNumbers w:val="0"/>
              <w:spacing w:line="360" w:lineRule="auto"/>
              <w:ind w:left="0" w:leftChars="0" w:firstLine="0" w:firstLineChars="0"/>
              <w:jc w:val="center"/>
              <w:textAlignment w:val="center"/>
              <w:rPr>
                <w:rFonts w:hint="default"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购置工业防火墙1(互联网)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5AD4">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C965">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2</w:t>
            </w:r>
          </w:p>
        </w:tc>
      </w:tr>
      <w:tr w14:paraId="1C10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C0BF">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551">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购置工业防火墙2（终端）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3519">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5450">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23</w:t>
            </w:r>
          </w:p>
        </w:tc>
      </w:tr>
      <w:tr w14:paraId="4169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E2E0">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5C5C">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工业运维管理与审计系统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5B0">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08EB">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1</w:t>
            </w:r>
          </w:p>
        </w:tc>
      </w:tr>
      <w:tr w14:paraId="6D52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4D90">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4</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0838">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工业日志审计与分析系统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AE0E">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DEAF">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1</w:t>
            </w:r>
          </w:p>
        </w:tc>
      </w:tr>
      <w:tr w14:paraId="5BDC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8464">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E2AB">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工业统一监管与威胁分析平台系统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03C4">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66F">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1</w:t>
            </w:r>
          </w:p>
        </w:tc>
      </w:tr>
      <w:tr w14:paraId="6614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9280">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6</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C37E">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工业数据库审计系统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840E">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0DC0">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1</w:t>
            </w:r>
          </w:p>
        </w:tc>
      </w:tr>
      <w:tr w14:paraId="676E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01CD">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CB15">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工业安全监测与审计系统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0B1F">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3118">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1</w:t>
            </w:r>
          </w:p>
        </w:tc>
      </w:tr>
      <w:tr w14:paraId="6739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09E4">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270C">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工业卫士</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AD7">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6158">
            <w:pPr>
              <w:keepNext w:val="0"/>
              <w:keepLines w:val="0"/>
              <w:widowControl/>
              <w:suppressLineNumbers w:val="0"/>
              <w:spacing w:line="360" w:lineRule="auto"/>
              <w:ind w:left="0" w:leftChars="0" w:firstLine="0" w:firstLineChars="0"/>
              <w:jc w:val="center"/>
              <w:textAlignment w:val="center"/>
              <w:rPr>
                <w:rFonts w:hint="eastAsia" w:ascii="Songti SC Regular" w:hAnsi="Songti SC Regular" w:eastAsia="Songti SC Regular" w:cs="Songti SC Regular"/>
                <w:i w:val="0"/>
                <w:iCs w:val="0"/>
                <w:color w:val="auto"/>
                <w:kern w:val="0"/>
                <w:sz w:val="24"/>
                <w:szCs w:val="24"/>
                <w:u w:val="none"/>
                <w:lang w:val="en-US" w:eastAsia="zh-CN" w:bidi="ar"/>
              </w:rPr>
            </w:pPr>
            <w:r>
              <w:rPr>
                <w:rFonts w:hint="eastAsia" w:ascii="Songti SC Regular" w:hAnsi="Songti SC Regular" w:eastAsia="Songti SC Regular" w:cs="Songti SC Regular"/>
                <w:i w:val="0"/>
                <w:iCs w:val="0"/>
                <w:color w:val="auto"/>
                <w:kern w:val="0"/>
                <w:sz w:val="24"/>
                <w:szCs w:val="24"/>
                <w:u w:val="none"/>
                <w:lang w:val="en-US" w:eastAsia="zh-CN" w:bidi="ar"/>
              </w:rPr>
              <w:t>4</w:t>
            </w:r>
          </w:p>
        </w:tc>
      </w:tr>
    </w:tbl>
    <w:p w14:paraId="0ADC4FB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上述软硬件包含一年免费软件更新升级与维保服务，提供原厂授权和原厂售后服务承诺。</w:t>
      </w:r>
    </w:p>
    <w:p w14:paraId="04D0BDA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需求调研：对两个机房主机、网络、安全设备进行规划和调研，生成《网络拓扑图》、《端口映射表》、《设备配置信息》、《设备布置图》等；</w:t>
      </w:r>
    </w:p>
    <w:p w14:paraId="7B72138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需制定详细实施工作计划，包括但不限于线路割接、设备更换、开关机、上下架、设备运输、机柜线缆梳理、理线、跳线、标签等；</w:t>
      </w:r>
    </w:p>
    <w:p w14:paraId="6662E81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设备安装调试：业务网连通测试，设备联调，配合业务测试；</w:t>
      </w:r>
    </w:p>
    <w:p w14:paraId="7431DA7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合同期内，同一设备在三个月内出现同一故障三次以上，乙方应无条件更换新设备。</w:t>
      </w:r>
    </w:p>
    <w:p w14:paraId="2AB965F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4.3.1 </w:t>
      </w:r>
      <w:r>
        <w:rPr>
          <w:rFonts w:hint="eastAsia" w:ascii="宋体" w:hAnsi="宋体" w:eastAsia="宋体" w:cs="宋体"/>
          <w:b/>
          <w:bCs/>
          <w:sz w:val="24"/>
          <w:szCs w:val="24"/>
        </w:rPr>
        <w:t>工业防火墙</w:t>
      </w:r>
      <w:r>
        <w:rPr>
          <w:rFonts w:hint="eastAsia" w:ascii="宋体" w:hAnsi="宋体" w:eastAsia="宋体" w:cs="宋体"/>
          <w:b/>
          <w:bCs/>
          <w:sz w:val="24"/>
          <w:szCs w:val="24"/>
          <w:lang w:val="en-US" w:eastAsia="zh-CN"/>
        </w:rPr>
        <w:t>1（互联网）</w:t>
      </w:r>
    </w:p>
    <w:p w14:paraId="3F22CD71">
      <w:pPr>
        <w:pStyle w:val="32"/>
        <w:numPr>
          <w:ilvl w:val="0"/>
          <w:numId w:val="0"/>
        </w:numPr>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val="en-US" w:eastAsia="zh-CN"/>
        </w:rPr>
        <w:t>1.</w:t>
      </w:r>
      <w:r>
        <w:rPr>
          <w:rFonts w:hint="eastAsia" w:ascii="Songti SC Regular" w:hAnsi="Songti SC Regular" w:eastAsia="Songti SC Regular" w:cs="Songti SC Regular"/>
          <w:color w:val="auto"/>
          <w:sz w:val="24"/>
          <w:szCs w:val="24"/>
        </w:rPr>
        <w:t>无风扇全铝全封闭1U工业机箱，10/100/1000M自适应以太网电接口≥6个，电口Bypass≥2对，2个USB2.0，支持</w:t>
      </w:r>
      <w:r>
        <w:rPr>
          <w:rFonts w:hint="eastAsia" w:ascii="Songti SC Regular" w:hAnsi="Songti SC Regular" w:eastAsia="Songti SC Regular" w:cs="Songti SC Regular"/>
          <w:color w:val="auto"/>
          <w:sz w:val="24"/>
          <w:szCs w:val="24"/>
          <w:lang w:val="en-US" w:eastAsia="zh-CN"/>
        </w:rPr>
        <w:t>不少于1</w:t>
      </w:r>
      <w:r>
        <w:rPr>
          <w:rFonts w:hint="eastAsia" w:ascii="Songti SC Regular" w:hAnsi="Songti SC Regular" w:eastAsia="Songti SC Regular" w:cs="Songti SC Regular"/>
          <w:color w:val="auto"/>
          <w:sz w:val="24"/>
          <w:szCs w:val="24"/>
        </w:rPr>
        <w:t>个接口扩展槽，接口扩展槽支持4GE、4SFP、8GE、8SFP，交流 220V 冗余电源。</w:t>
      </w:r>
    </w:p>
    <w:p w14:paraId="757C29D0">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2.为保障设备管理的便捷性，设备管理使用B/S架构，支持通过工业统一监管与威胁分析平台进行统一管理及策略下发, 支持提供冗余策略检测机制。</w:t>
      </w:r>
    </w:p>
    <w:p w14:paraId="1CC131BD">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3.支持IPSEC VPN、GRE VPN、SSL VPN功能，IPSEC支持ESP和AH协议，加密算法支持国密算法加密，验证算法支持MD5、SHA1、SHA256，封装方式支持隧道模式与传输模式，密钥周期可灵活配置。（提供产品截图证明材料，加盖厂家公章）</w:t>
      </w:r>
    </w:p>
    <w:p w14:paraId="215978A1">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4.支持至少45种工控协议的深度解析，包括但不限于Modbus TCP，GE-SRTP，OPCDA，DNP3，S7，IEC104，MMS，Profinet ，Ethernet/IP, OPCUA_TCP。（提供产品截图证明材料，加盖厂家公章）</w:t>
      </w:r>
    </w:p>
    <w:p w14:paraId="16EC7D78">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5.工业白名单支持自学习模式，可设置源地址、目的地址、时间、网络协议、端口号、流入接口、流出接口等单一或者组合，学习时长，规则组名，生成可信任白名单规则。工业白名单支持设置放行、告警、丢弃三种默认策略。</w:t>
      </w:r>
    </w:p>
    <w:p w14:paraId="68B6CE37">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6.支持IT和OT的融合防护，支持网络攻击特征库，内置特征数量不少于100000条，其中内置工业入侵特征规则特征库，特征数量超过1200条，包括西门子、施耐德、罗克韦尔等设备的敏感操作，包括不限于固件更新、时间修改、设备停止与启动等网络报文特征。并对每一条入侵特征可单独设置日志记录、执行动作、策略启用等配置。（提供产品截图证明材料，加盖厂家公章）</w:t>
      </w:r>
    </w:p>
    <w:p w14:paraId="4E958FA0">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7.支持基于IPv6下的路由，支持基于IPv6下的IP地址/地址组的包过滤、内容过滤、IPS检测、流量控制以及关联时间控制等，支持IPV4和IPV6，支持IPV6地址访问控制，支持IPV6过滤技术，支持6to4转换传输机制，支持6over4转换传送机制，支持ISATAP转换传送机制，允许IPv6数据包通过IPv4网络上双栈节点传输，支持NAT64转换，支持NAT64地址池配置。</w:t>
      </w:r>
    </w:p>
    <w:p w14:paraId="5120FB5C">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8.支持对网络通信行为数据进行资产状态特征提取，得到原始资产状态特征向量，支持对资产异常行为的有效检测，能够减少对有限时间段内的资产状态的依赖。（提供第三方权威证明材料，证明具备此功能，加盖厂商公章）</w:t>
      </w:r>
    </w:p>
    <w:p w14:paraId="4EC682DA">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9.对GE-SRTP协议支持至少20种服务请求码，支持读取至少10种内存类型。支持OPC DA，HAD，A&amp;E，DX的所有操作，包括支持OPC动态端口、OPC只读等。对CIP协议支持Ethernet/IP(CIP)协议语法检查及丢包Reset，自定义参数配置，支持CIP数据表控制、 PCCC控制。（提供产品截图证明材料，加盖厂家公章）</w:t>
      </w:r>
    </w:p>
    <w:p w14:paraId="150DB3E9">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10.协同联动：可以根据联动协调密码，联动主机IP等条件建立动态安全体系。（提供产品截图证明材料，加盖厂家公章）</w:t>
      </w:r>
    </w:p>
    <w:p w14:paraId="4A734628">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11.支持选择IP地址集合、协议集合等采集策略，在不同的数据范围使用不同的协议分析，数据模型可通过相关性、阈值、敏感度等参数来微调真实数据流量模型，建立网络行为安全基线，对未知威胁行为识别及告警。</w:t>
      </w:r>
    </w:p>
    <w:p w14:paraId="13A9ABF9">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12.产品具备《网络关键设备和网络安全专用产品安全认证证书》。（提供证书复印件，加盖厂家公章）</w:t>
      </w:r>
    </w:p>
    <w:p w14:paraId="7BEAD5AF">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13.产品具备《IT产品信息安全认证证书》增强级。（提供证书复印件，加盖厂家公章）</w:t>
      </w:r>
    </w:p>
    <w:p w14:paraId="421B2023">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14.产品具备中国信息安全测评中心信息安全实验室的信息技术产品安全测评证书（级别为EAL3+），需与网专证书的产品名称一致。</w:t>
      </w:r>
    </w:p>
    <w:p w14:paraId="24023C0C">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val="en-US" w:eastAsia="zh-CN"/>
        </w:rPr>
        <w:t>15</w:t>
      </w:r>
      <w:r>
        <w:rPr>
          <w:rFonts w:hint="eastAsia" w:ascii="Songti SC Regular" w:hAnsi="Songti SC Regular" w:eastAsia="Songti SC Regular" w:cs="Songti SC Regular"/>
          <w:color w:val="auto"/>
          <w:sz w:val="24"/>
          <w:szCs w:val="24"/>
        </w:rPr>
        <w:t>.产品具备社会公共安全产品认证证书。（提供证书复印件，加盖厂家公章）</w:t>
      </w:r>
    </w:p>
    <w:p w14:paraId="05D8E2CB">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lang w:val="en-US" w:eastAsia="zh-CN"/>
        </w:rPr>
        <w:t>16</w:t>
      </w:r>
      <w:r>
        <w:rPr>
          <w:rFonts w:hint="eastAsia" w:ascii="Songti SC Regular" w:hAnsi="Songti SC Regular" w:eastAsia="Songti SC Regular" w:cs="Songti SC Regular"/>
          <w:color w:val="auto"/>
          <w:sz w:val="24"/>
          <w:szCs w:val="24"/>
        </w:rPr>
        <w:t>.工业防火墙近三年两次入选IDC《中国工控防火墙市场份额》市场报告前三名。（提供证书材料，加盖厂家公章）</w:t>
      </w:r>
    </w:p>
    <w:p w14:paraId="480D6217">
      <w:pPr>
        <w:pStyle w:val="32"/>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lang w:val="en-US" w:eastAsia="zh-CN"/>
        </w:rPr>
        <w:t>17</w:t>
      </w:r>
      <w:r>
        <w:rPr>
          <w:rFonts w:hint="eastAsia" w:ascii="Songti SC Regular" w:hAnsi="Songti SC Regular" w:eastAsia="Songti SC Regular" w:cs="Songti SC Regular"/>
          <w:color w:val="auto"/>
          <w:sz w:val="24"/>
          <w:szCs w:val="24"/>
        </w:rPr>
        <w:t>.为保证生产网络的稳定性及连续性，产品具备环境适应性、抗冲击、抗震检测报告、电磁兼容检测报告、可靠性试验检测报告、IP40检测报告。</w:t>
      </w:r>
    </w:p>
    <w:p w14:paraId="32EF6EE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4.3.2 工业防火墙2（终端）</w:t>
      </w:r>
    </w:p>
    <w:p w14:paraId="65D28E1B">
      <w:pPr>
        <w:pStyle w:val="32"/>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标准DIN35mm导轨安装，10/100/1000M自适应以太网电接口≥</w:t>
      </w:r>
      <w:r>
        <w:rPr>
          <w:rFonts w:hint="eastAsia" w:ascii="Songti SC Regular" w:hAnsi="Songti SC Regular" w:eastAsia="Songti SC Regular" w:cs="Songti SC Regular"/>
          <w:color w:val="auto"/>
          <w:sz w:val="24"/>
          <w:szCs w:val="24"/>
          <w:lang w:val="en-US" w:eastAsia="zh-CN"/>
        </w:rPr>
        <w:t>4</w:t>
      </w:r>
      <w:r>
        <w:rPr>
          <w:rFonts w:hint="eastAsia" w:ascii="Songti SC Regular" w:hAnsi="Songti SC Regular" w:eastAsia="Songti SC Regular" w:cs="Songti SC Regular"/>
          <w:color w:val="auto"/>
          <w:sz w:val="24"/>
          <w:szCs w:val="24"/>
        </w:rPr>
        <w:t>个，Combo接口≥</w:t>
      </w:r>
      <w:r>
        <w:rPr>
          <w:rFonts w:hint="eastAsia" w:ascii="Songti SC Regular" w:hAnsi="Songti SC Regular" w:eastAsia="Songti SC Regular" w:cs="Songti SC Regular"/>
          <w:color w:val="auto"/>
          <w:sz w:val="24"/>
          <w:szCs w:val="24"/>
          <w:lang w:val="en-US" w:eastAsia="zh-CN"/>
        </w:rPr>
        <w:t>2</w:t>
      </w:r>
      <w:r>
        <w:rPr>
          <w:rFonts w:hint="eastAsia" w:ascii="Songti SC Regular" w:hAnsi="Songti SC Regular" w:eastAsia="Songti SC Regular" w:cs="Songti SC Regular"/>
          <w:color w:val="auto"/>
          <w:sz w:val="24"/>
          <w:szCs w:val="24"/>
        </w:rPr>
        <w:t>个</w:t>
      </w: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电口Bypass≥2对，</w:t>
      </w:r>
      <w:r>
        <w:rPr>
          <w:rFonts w:hint="eastAsia" w:ascii="Songti SC Regular" w:hAnsi="Songti SC Regular" w:eastAsia="Songti SC Regular" w:cs="Songti SC Regular"/>
          <w:color w:val="auto"/>
          <w:sz w:val="24"/>
          <w:szCs w:val="24"/>
          <w:lang w:val="en-US" w:eastAsia="zh-CN"/>
        </w:rPr>
        <w:t>不少于1</w:t>
      </w:r>
      <w:r>
        <w:rPr>
          <w:rFonts w:hint="eastAsia" w:ascii="Songti SC Regular" w:hAnsi="Songti SC Regular" w:eastAsia="Songti SC Regular" w:cs="Songti SC Regular"/>
          <w:color w:val="auto"/>
          <w:sz w:val="24"/>
          <w:szCs w:val="24"/>
        </w:rPr>
        <w:t>个USB2.0。</w:t>
      </w:r>
    </w:p>
    <w:p w14:paraId="52C85C92">
      <w:pPr>
        <w:pStyle w:val="32"/>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为保障设备管理的便捷性，设备管理使用B/S架构，支持通过工业统一监管与威胁分析平台进行统一管理及策略下发, 支持提供冗余策略检测机制。</w:t>
      </w:r>
    </w:p>
    <w:p w14:paraId="1E781051">
      <w:pPr>
        <w:pStyle w:val="3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3.支持IPSEC VPN、GRE VPN、SSL VPN功能，IPSEC支持ESP和AH协议，加密算法支持国密算法加密，验证算法支持MD5、SHA1、SHA256，封装方式支持隧道模式与传输模式，密钥周期可灵活配置。（提供产品截图证明材料，加盖厂家公章）</w:t>
      </w:r>
    </w:p>
    <w:p w14:paraId="22F3E701">
      <w:pPr>
        <w:pStyle w:val="3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4.支持至少45种工控协议的深度解析，包括但不限于Modbus TCP，GE-SRTP，OPCDA，DNP3，S7，IEC104，MMS，Profinet ，Ethernet/IP, OPCUA_TCP。（提供产品截图证明材料，加盖厂家公章）</w:t>
      </w:r>
    </w:p>
    <w:p w14:paraId="6E792975">
      <w:pPr>
        <w:pStyle w:val="3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5.工业白名单支持自学习模式，可设置源地址、目的地址、时间、网络协议、端口号、流入接口、流出接口等单一或者组合，学习时长，规则组名，生成可信任白名单规则。工业白名单支持设置放行、告警、丢弃三种默认策略。</w:t>
      </w:r>
    </w:p>
    <w:p w14:paraId="5ACDE3F7">
      <w:pPr>
        <w:pStyle w:val="3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6.支持IT和OT的融合防护，支持网络攻击特征库，内置特征数量不少于100000条，其中内置工业入侵特征规则特征库，特征数量超过1200条，包括西门子、施耐德、罗克韦尔等设备的敏感操作，包括不限于固件更新、时间修改、设备停止与启动等网络报文特征。并对每一条入侵特征可单独设置日志记录、执行动作、策略启用等配置。（提供产品截图证明材料，加盖厂家公章）</w:t>
      </w:r>
    </w:p>
    <w:p w14:paraId="488BF78E">
      <w:pPr>
        <w:pStyle w:val="3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7.支持基于IPv6下的路由，支持基于IPv6下的IP地址/地址组的包过滤、内容过滤、IPS检测、流量控制以及关联时间控制等，支持IPV4和IPV6，支持IPV6地址访问控制，支持IPV6过滤技术，支持6to4转换传输机制，支持6over4转换传送机制，支持ISATAP转换传送机制，允许IPv6数据包通过IPv4网络上双栈节点传输，支持NAT64转换，支持NAT64地址池配置。</w:t>
      </w:r>
    </w:p>
    <w:p w14:paraId="6B0A9F3F">
      <w:pPr>
        <w:pStyle w:val="3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8.支持对网络通信行为数据进行资产状态特征提取，得到原始资产状态特征向量，支持对资产异常行为的有效检测，能够减少对有限时间段内的资产状态的依赖。（提供第三方权威证明材料，证明具备此功能，加盖厂商公章）</w:t>
      </w:r>
    </w:p>
    <w:p w14:paraId="00CA91D3">
      <w:pPr>
        <w:pStyle w:val="3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9.对GE-SRTP协议支持至少20种服务请求码，支持读取至少10种内存类型。支持OPC DA，HAD，A&amp;E，DX的所有操作，包括支持OPC动态端口、OPC只读等。对CIP协议支持Ethernet/IP(CIP)协议语法检查及丢包Reset，自定义参数配置，支持CIP数据表控制、 PCCC控制。（提供产品截图证明材料，加盖厂家公章）</w:t>
      </w:r>
    </w:p>
    <w:p w14:paraId="6C21940D">
      <w:pPr>
        <w:pStyle w:val="3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10.协同联动：可以根据联动协调密码，联动主机IP等条件建立动态安全体系。（提供产品截图证明材料，加盖厂家公章）</w:t>
      </w:r>
    </w:p>
    <w:p w14:paraId="1B544017">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11.支持选择IP地址集合、协议集合等采集策略，在不同的数据范围使用不同的协议分析，数据模型可通过相关性、阈值、敏感度等参数来微调真实数据流量模型，建立网络行为安全基线，对未知威胁行为识别及告警。</w:t>
      </w:r>
    </w:p>
    <w:p w14:paraId="385B0500">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12.产品具备《网络关键设备和网络安全专用产品安全认证证书》。（提供证书复印件，加盖厂家公章）</w:t>
      </w:r>
    </w:p>
    <w:p w14:paraId="37C2D026">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13.产品具备《IT产品信息安全认证证书》增强级。（提供证书复印件，加盖厂家公章）</w:t>
      </w:r>
    </w:p>
    <w:p w14:paraId="7B652348">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14.产品具备中国信息安全测评中心信息安全实验室的信息技术产品安全测评证书（级别为EAL3+），需与网专证书的产品名称一致。</w:t>
      </w:r>
    </w:p>
    <w:p w14:paraId="41A1B295">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w:t>
      </w:r>
      <w:r>
        <w:rPr>
          <w:rFonts w:hint="eastAsia" w:ascii="Songti SC Regular" w:hAnsi="Songti SC Regular" w:eastAsia="Songti SC Regular" w:cs="Songti SC Regular"/>
          <w:color w:val="auto"/>
          <w:sz w:val="24"/>
          <w:szCs w:val="24"/>
          <w:lang w:val="en-US" w:eastAsia="zh-CN"/>
        </w:rPr>
        <w:t>5</w:t>
      </w:r>
      <w:r>
        <w:rPr>
          <w:rFonts w:hint="eastAsia" w:ascii="Songti SC Regular" w:hAnsi="Songti SC Regular" w:eastAsia="Songti SC Regular" w:cs="Songti SC Regular"/>
          <w:color w:val="auto"/>
          <w:sz w:val="24"/>
          <w:szCs w:val="24"/>
        </w:rPr>
        <w:t>.产品具备社会公共安全产品认证证书。（提供证书复印件，加盖厂家公章）</w:t>
      </w:r>
    </w:p>
    <w:p w14:paraId="4A30CD64">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w:t>
      </w:r>
      <w:r>
        <w:rPr>
          <w:rFonts w:hint="eastAsia" w:ascii="Songti SC Regular" w:hAnsi="Songti SC Regular" w:eastAsia="Songti SC Regular" w:cs="Songti SC Regular"/>
          <w:color w:val="auto"/>
          <w:sz w:val="24"/>
          <w:szCs w:val="24"/>
          <w:lang w:val="en-US" w:eastAsia="zh-CN"/>
        </w:rPr>
        <w:t>6</w:t>
      </w:r>
      <w:r>
        <w:rPr>
          <w:rFonts w:hint="eastAsia" w:ascii="Songti SC Regular" w:hAnsi="Songti SC Regular" w:eastAsia="Songti SC Regular" w:cs="Songti SC Regular"/>
          <w:color w:val="auto"/>
          <w:sz w:val="24"/>
          <w:szCs w:val="24"/>
        </w:rPr>
        <w:t>.工业防火墙近三年两次入选IDC《中国工控防火墙市场份额》市场报告前三名。（提供证书材料，加盖厂家公章）</w:t>
      </w:r>
    </w:p>
    <w:p w14:paraId="2F3B6FA3">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w:t>
      </w:r>
      <w:r>
        <w:rPr>
          <w:rFonts w:hint="eastAsia" w:ascii="Songti SC Regular" w:hAnsi="Songti SC Regular" w:eastAsia="Songti SC Regular" w:cs="Songti SC Regular"/>
          <w:color w:val="auto"/>
          <w:sz w:val="24"/>
          <w:szCs w:val="24"/>
          <w:lang w:val="en-US" w:eastAsia="zh-CN"/>
        </w:rPr>
        <w:t>7</w:t>
      </w:r>
      <w:r>
        <w:rPr>
          <w:rFonts w:hint="eastAsia" w:ascii="Songti SC Regular" w:hAnsi="Songti SC Regular" w:eastAsia="Songti SC Regular" w:cs="Songti SC Regular"/>
          <w:color w:val="auto"/>
          <w:sz w:val="24"/>
          <w:szCs w:val="24"/>
        </w:rPr>
        <w:t>.为保证生产网络的稳定性及连续性，产品具备环境适应性、抗冲击、抗震检测报告、电磁兼容检测报告、可靠性试验检测报告、IP40检测报告。</w:t>
      </w:r>
    </w:p>
    <w:p w14:paraId="4B74C57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4.3.3工业运维管理与审计系统</w:t>
      </w:r>
    </w:p>
    <w:p w14:paraId="4378A9D5">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1.默认包含运维授权数≥50。</w:t>
      </w:r>
    </w:p>
    <w:p w14:paraId="1E1F7CBF">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2.标准1U机架，内存大小≥8G，硬盘容量≥1T SATA硬盘，设备10/100/1000M自适应以太网电接口≥6个，单电源。</w:t>
      </w:r>
    </w:p>
    <w:p w14:paraId="68205AF8">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3.支持资源的登录及改密驱动的自定义扩展，可以按照资源类型选择对应驱动，减少被管资源由于版本不同导致单点登录失败的情况。（提供产品界面截图，并加盖厂商公章）</w:t>
      </w:r>
    </w:p>
    <w:p w14:paraId="15BF21CA">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4.支持自定义角色。将系统功能模块按需分配给角色，角色可按照组节点进行定义，从而实现分层分级分权的管理模式。</w:t>
      </w:r>
    </w:p>
    <w:p w14:paraId="75F2AAD2">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5.支持无需安装任何控件，即可基于浏览器进行RDP，SSH，telnet，FTP/SFTP等协议的单点登录，实现跨浏览器和跨运维客户端操作系统的运维操作；支持设置web登录时，运维界面添加水印功能，防止敏感信息通过截图拍照泄漏。（提供产品界面截图，并加盖厂商公章）</w:t>
      </w:r>
    </w:p>
    <w:p w14:paraId="4580195E">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6.支持RDP-Tcp属性中的所有功能配置，包括加密级别为客户端兼容、低、高、符合FIPS标准等加密级别，修改属性后能够保证正常连接RDP且不影响审计。</w:t>
      </w:r>
    </w:p>
    <w:p w14:paraId="6DC06FF6">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7.RDP审计策略支持关键帧，帧间隔，录像文件压缩比等设置，以缩小录像文件大小。</w:t>
      </w:r>
    </w:p>
    <w:p w14:paraId="1B29BEDA">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val="en-US" w:eastAsia="zh-CN"/>
        </w:rPr>
        <w:t>8</w:t>
      </w:r>
      <w:r>
        <w:rPr>
          <w:rFonts w:hint="eastAsia" w:ascii="Songti SC Regular" w:hAnsi="Songti SC Regular" w:eastAsia="Songti SC Regular" w:cs="Songti SC Regular"/>
          <w:color w:val="auto"/>
          <w:sz w:val="24"/>
          <w:szCs w:val="24"/>
        </w:rPr>
        <w:t>.具备web方式单点登录的同时，还应具备通过安装控件，调用mstsc，crt，xshell，putty，winscp等运维工具进行单点登录，方便满足不同的运维人员的使用习惯。</w:t>
      </w:r>
    </w:p>
    <w:p w14:paraId="1896CD31">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lang w:val="en-US" w:eastAsia="zh-CN"/>
        </w:rPr>
        <w:t>9</w:t>
      </w:r>
      <w:r>
        <w:rPr>
          <w:rFonts w:hint="eastAsia" w:ascii="Songti SC Regular" w:hAnsi="Songti SC Regular" w:eastAsia="Songti SC Regular" w:cs="Songti SC Regular"/>
          <w:color w:val="auto"/>
          <w:sz w:val="24"/>
          <w:szCs w:val="24"/>
        </w:rPr>
        <w:t>.支持通过应用发布实现数据库操作的命令级审计和图形审计的双重审计效果，并支持通过按照SQL语句进行图形录像的定位回访功能。</w:t>
      </w:r>
    </w:p>
    <w:p w14:paraId="73B5A84B">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val="en-US" w:eastAsia="zh-CN"/>
        </w:rPr>
        <w:t>10</w:t>
      </w:r>
      <w:r>
        <w:rPr>
          <w:rFonts w:hint="eastAsia" w:ascii="Songti SC Regular" w:hAnsi="Songti SC Regular" w:eastAsia="Songti SC Regular" w:cs="Songti SC Regular"/>
          <w:color w:val="auto"/>
          <w:sz w:val="24"/>
          <w:szCs w:val="24"/>
        </w:rPr>
        <w:t>.支持日志数据的外置存储备份，支持NFS和windows文件共享协议，远程审计存储和本地存储对审计员透明。</w:t>
      </w:r>
    </w:p>
    <w:p w14:paraId="7B76835F">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w:t>
      </w:r>
      <w:r>
        <w:rPr>
          <w:rFonts w:hint="eastAsia" w:ascii="Songti SC Regular" w:hAnsi="Songti SC Regular" w:eastAsia="Songti SC Regular" w:cs="Songti SC Regular"/>
          <w:color w:val="auto"/>
          <w:sz w:val="24"/>
          <w:szCs w:val="24"/>
          <w:lang w:val="en-US" w:eastAsia="zh-CN"/>
        </w:rPr>
        <w:t>1</w:t>
      </w:r>
      <w:r>
        <w:rPr>
          <w:rFonts w:hint="eastAsia" w:ascii="Songti SC Regular" w:hAnsi="Songti SC Regular" w:eastAsia="Songti SC Regular" w:cs="Songti SC Regular"/>
          <w:color w:val="auto"/>
          <w:sz w:val="24"/>
          <w:szCs w:val="24"/>
        </w:rPr>
        <w:t>.运维人员输入账号密码成功单点登录后，系统将自动上收账号到对应资源的账号列表。便于借助拥有资源登录权限的运维人员将资源账户进行上收。</w:t>
      </w:r>
    </w:p>
    <w:p w14:paraId="3E67D0FB">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w:t>
      </w:r>
      <w:r>
        <w:rPr>
          <w:rFonts w:hint="eastAsia" w:ascii="Songti SC Regular" w:hAnsi="Songti SC Regular" w:eastAsia="Songti SC Regular" w:cs="Songti SC Regular"/>
          <w:color w:val="auto"/>
          <w:sz w:val="24"/>
          <w:szCs w:val="24"/>
          <w:lang w:val="en-US" w:eastAsia="zh-CN"/>
        </w:rPr>
        <w:t>2</w:t>
      </w:r>
      <w:r>
        <w:rPr>
          <w:rFonts w:hint="eastAsia" w:ascii="Songti SC Regular" w:hAnsi="Songti SC Regular" w:eastAsia="Songti SC Regular" w:cs="Songti SC Regular"/>
          <w:color w:val="auto"/>
          <w:sz w:val="24"/>
          <w:szCs w:val="24"/>
        </w:rPr>
        <w:t>.产品具有中国网络安全审查认证和市场监管大数据中心颁发的《网络关键设备和网络安全专用产品安全认证证书》。（提供证书复印件，并加盖制造厂商公章）</w:t>
      </w:r>
    </w:p>
    <w:p w14:paraId="181DC63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4.3.4 工业日志审计与分析系统</w:t>
      </w:r>
    </w:p>
    <w:p w14:paraId="51036278">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1.标准1U机架，专用千兆多核硬件平台和安全操作系统，内存≥16G、硬盘≥2T 硬盘；设备10/100/1000M自适应以太网电接口≥6个，1个Console口，单电源。支持旁路模式、分布式集群部署、多点采集部署，含50个管理授权。</w:t>
      </w:r>
    </w:p>
    <w:p w14:paraId="5D7DCBCA">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2.支持交换机、路由器、防火墙、VPN、网闸、全流量威胁分析平台、白名单软件、IDS/IPS/IDP、防病毒软件、Anti-DDos网关、WAF、负载均衡、安全审计系统、OS、数据库、中间件、网管系统、存储系统、虚拟机系统、自有业务系统等对象进行日志采集。</w:t>
      </w:r>
    </w:p>
    <w:p w14:paraId="17166769">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3.审计中心即可通过 SNMP Trap、Syslog、JDBC、文件\文件夹、WMI等多种方式完成日志收集功能，无需另外安装软件组件，审计中心即可实现新增Oracle数据库自身日志的采集任务、新增SQL Server数据库自身日志的采集任务、新增Apache服务器日志的采集任务，允许用户安装独立的日志采集器通过上述方式采集日志并转发给审计中心，允许用户在被采集节点上安装日志代理采集日志并转发给日志采集器或者审计中心。</w:t>
      </w:r>
    </w:p>
    <w:p w14:paraId="39D3D716">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4.支持资产自动发现，自动识别资产属性，通过标签形式表现资产特征, 支持离线时间定义，允许用户选择资产离线是否告警，并设置告警方式和告警信息接收人。</w:t>
      </w:r>
    </w:p>
    <w:p w14:paraId="44832560">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5.支持划词搜索，支持柱状图展示事件趋势并且每个柱支持分时切分展示事件趋势，并且最小切分粒度至少为1秒，支持高亮显示，支持与、或、非多级关联搜索，支持正则表达式搜索，至少支持lunce基本语法，支持自定义时间范围搜索，支持自定义关键字搜索，支持点击筛选，支持保存搜索操作条件，供下次直接使用。（提供产品界面截图，并加盖厂商公章）</w:t>
      </w:r>
    </w:p>
    <w:p w14:paraId="6C1A048B">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6.支持生成业务操作轨迹，管理员通过自定义时间范围，输入操作行为关键词，系统自动分析并归并相同操作到相关操作人员。（提供产品界面截图，并加盖厂商公章）</w:t>
      </w:r>
    </w:p>
    <w:p w14:paraId="2261C9BA">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7.具备日志分析功能，系统内置统计分析策略，用户可以通过丰富的日志统计策略对全网的安全日志进行全方位、多视角、大跨度、细粒度的统计，并支持自定义策略编辑。</w:t>
      </w:r>
    </w:p>
    <w:p w14:paraId="20F34408">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8.支持自动分析网络流量，并绘制流量流向图，支持自定义端口、IP地址、时间范围，并自动更新流量流向图，支持按权重显示IP地址、端口。（提供产品界面截图，并加盖厂商公章）</w:t>
      </w:r>
    </w:p>
    <w:p w14:paraId="32C39172">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9.支持事件统计，支持分组事件总数、事件级别、事件趋势以及事件类型、资源类型等事件统计；</w:t>
      </w:r>
    </w:p>
    <w:p w14:paraId="2BF74EF1">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10.支持生成业务操作违规画像，管理员通过自定义关联分析条件，系统自动分析生成违规画像并关联到自然人。关键分析最少支持三层关联，且支持无限定义关联条件，支持点击图像溯源数据。</w:t>
      </w:r>
    </w:p>
    <w:p w14:paraId="0F8873C1">
      <w:pPr>
        <w:pStyle w:val="3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w:t>
      </w:r>
      <w:r>
        <w:rPr>
          <w:rFonts w:hint="eastAsia" w:ascii="Songti SC Regular" w:hAnsi="Songti SC Regular" w:eastAsia="Songti SC Regular" w:cs="Songti SC Regular"/>
          <w:color w:val="auto"/>
          <w:sz w:val="24"/>
          <w:szCs w:val="24"/>
          <w:lang w:val="en-US" w:eastAsia="zh-CN"/>
        </w:rPr>
        <w:t>1</w:t>
      </w:r>
      <w:r>
        <w:rPr>
          <w:rFonts w:hint="eastAsia" w:ascii="Songti SC Regular" w:hAnsi="Songti SC Regular" w:eastAsia="Songti SC Regular" w:cs="Songti SC Regular"/>
          <w:color w:val="auto"/>
          <w:sz w:val="24"/>
          <w:szCs w:val="24"/>
        </w:rPr>
        <w:t>.产品具有中国网络安全审查认证和市场监管大数据中心颁发的《网络关键设备和网络安全专用产品安全认证证书》。（提供证书复印件，并加盖制造厂商公章）</w:t>
      </w:r>
    </w:p>
    <w:p w14:paraId="399086A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4.3.5 工业统一监管与威胁分析平台</w:t>
      </w:r>
    </w:p>
    <w:p w14:paraId="74380376">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1.适合工业环境。10/100/1000M自适应以太网电接口≥6个， 2个USB 接口，1个RJ45 Console管理端口，支持1个接口扩展槽。扩展槽支持4GE、8GE、4SFP、8SFP等接口扩展卡。1T SATA硬盘；交流 220V 单电源。产品需具备CE、FCC、EMC、IP40证书。（提供证书复印件，加盖厂家公章）。</w:t>
      </w:r>
    </w:p>
    <w:p w14:paraId="6283E390">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2，支持对工控设备、网络设备的自动发现功能，基于AI引擎，智能分析，提高设备识别。可对指定IP地址范围、端口等进行资产的深度发现，进行针对性的资产识别。</w:t>
      </w:r>
    </w:p>
    <w:p w14:paraId="4D7DDF16">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3，支持综合态势大屏数据展示功能，具体内容包括边界防护类、终端防护类产品的实时状态、配置下发历史、资源消耗、安全事件发生趋势、安全事件等级分布及安全事件的Top5排行展示，多层级工业网络拓扑的实时数据展示。</w:t>
      </w:r>
    </w:p>
    <w:p w14:paraId="46FBDA1E">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4，支持对于本次配置得工业防火墙、工业网络审计与入侵检测系统、工业主机卫士软件等安全设备，进行安全策略统一配置、统一下发，并增量配置功能。按计划远程备份设备策略配置，安全极限配置，可按计划指定时间和规则进行安全策略定时下发功能。（提供产品截图证明材料，加盖厂家公章）</w:t>
      </w:r>
    </w:p>
    <w:p w14:paraId="732E82D7">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5，支持通过资产卡片的形式对于不同种类单个资产的详细信息进行查看和管理，例如对于终端设备可查看硬件信息、软件信息、补丁信息等，对于防火墙设备可查看端口信息、snmp信息、cpu等实时信息、设备日志等。</w:t>
      </w:r>
    </w:p>
    <w:p w14:paraId="04BE5BAF">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6，支持对工控设备、网络设备的自动发现功能，同时支持查看工控网络中第三方设备的厂商、序列号、型号等信息，可添加不同的传统交换机、工业交换机、路由器等进行添加，并能够查看工业终端主机的状态、IP地址等信息。（提供产品截图证明材料，加盖厂家公章）</w:t>
      </w:r>
    </w:p>
    <w:p w14:paraId="014250B1">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7，支持工业日志审计功能，全面支持Syslog、SNMP日志协议，可以覆盖主流第三方工业网络设备、主机及工控设备，保障工业日志信息的全面收集。（提供产品截图证明材料，加盖厂家公章）</w:t>
      </w:r>
    </w:p>
    <w:p w14:paraId="24D54648">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8，支持对于终端日志进行解析，通过匹配规则生成安全事件，并对安全事件进行统计分析及事件回溯。对终端白名单策略进行在线检查，并生成告警信息。</w:t>
      </w:r>
    </w:p>
    <w:p w14:paraId="6235725A">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9，支持应用仓库功能，能够将安全可靠软件上传至应用仓库，从而分发到终端，应用种类包括但不限于：系统程序、工具软件、系统补丁、数据文件等。（提供产品截图证明材料，加盖厂家公章）</w:t>
      </w:r>
    </w:p>
    <w:p w14:paraId="59E0720C">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10，支持对安全设备、工控设备和网络设备的实时监控功能，可查看设备的实时状态,如设备在线信息展示、掉线的状态的告警显示。可应对每秒3000条事件同时上报。</w:t>
      </w:r>
    </w:p>
    <w:p w14:paraId="298B7BE6">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11，支持级联部署，支持至多7级级联部署管理。（提供产品截图证明材料，加盖厂家公章）</w:t>
      </w:r>
    </w:p>
    <w:p w14:paraId="38C85428">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12，支持对装有工业主机卫士软件的终端进行远程控制功能，可以通过卫士设置打开/关闭远程服务，打开/关闭双向认证开关。（提供产品截图证明材料，加盖厂家公章）</w:t>
      </w:r>
    </w:p>
    <w:p w14:paraId="3CDC7F5D">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13，支持插入UKEY对工业主机终端防护软件批量授权，以及支持在平台上对终端的授权回收。（提供产品截图证明材料，加盖厂家公章）</w:t>
      </w:r>
    </w:p>
    <w:p w14:paraId="0C393B99">
      <w:pPr>
        <w:pStyle w:val="32"/>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14，产品具有网络安全专用产品安全检测证书《信息系统安全管理平台工业控制系统安全管理平台（增强级）》。（提供证书复印件，加盖厂家公章）</w:t>
      </w:r>
    </w:p>
    <w:p w14:paraId="4F07BF5D">
      <w:pPr>
        <w:pStyle w:val="33"/>
        <w:keepNext w:val="0"/>
        <w:keepLines w:val="0"/>
        <w:pageBreakBefore w:val="0"/>
        <w:widowControl/>
        <w:wordWrap/>
        <w:overflowPunct/>
        <w:topLinePunct w:val="0"/>
        <w:bidi w:val="0"/>
        <w:spacing w:line="360" w:lineRule="auto"/>
        <w:ind w:firstLine="480" w:firstLineChars="200"/>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15.产品具备国家认可的测试机构出具的《IT产品信息安全认证证书》。（提供证书复印件，并加盖制造厂商公章）</w:t>
      </w:r>
    </w:p>
    <w:p w14:paraId="1784B89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4.3.6 工业数据库审计系统</w:t>
      </w:r>
    </w:p>
    <w:p w14:paraId="0C5E643A">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 标准1U机架，存储空间≥1T,设备10/100/1000M自适应以太网电接口≥6个</w:t>
      </w: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支持1个接口扩展槽。数据库流量≥</w:t>
      </w:r>
      <w:r>
        <w:rPr>
          <w:rFonts w:hint="eastAsia" w:ascii="Songti SC Regular" w:hAnsi="Songti SC Regular" w:eastAsia="Songti SC Regular" w:cs="Songti SC Regular"/>
          <w:color w:val="auto"/>
          <w:sz w:val="24"/>
          <w:szCs w:val="24"/>
          <w:lang w:val="en-US" w:eastAsia="zh-CN"/>
        </w:rPr>
        <w:t>60</w:t>
      </w:r>
      <w:r>
        <w:rPr>
          <w:rFonts w:hint="eastAsia" w:ascii="Songti SC Regular" w:hAnsi="Songti SC Regular" w:eastAsia="Songti SC Regular" w:cs="Songti SC Regular"/>
          <w:color w:val="auto"/>
          <w:sz w:val="24"/>
          <w:szCs w:val="24"/>
        </w:rPr>
        <w:t>Mbps。SQL处理能力≥10000/秒。</w:t>
      </w:r>
    </w:p>
    <w:p w14:paraId="6BE97EE6">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2.支持ORACLE、MYSQL、MSSQL、SYBASE、DB2、达梦6/7、人大金仓、神州通用、INFORMIX、PostgreSQL、Gbase、Hive、MongoDB、Redis、TeraData、cache、Kafka、ElasticSearch、HANA、MariaDB、Hbase等多种数据库类型。（提供产品界面截图，并加盖厂商公章）</w:t>
      </w:r>
    </w:p>
    <w:p w14:paraId="3B6E63E0">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3. 支持数据库连接工具白名单功能，自动忽略数据库连接工具访问数据库的默认操作。</w:t>
      </w:r>
    </w:p>
    <w:p w14:paraId="4279089D">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4. 支持通过监控网络流量自动发现未审计数据库。（提供产品界面截图，并加盖厂商公章）</w:t>
      </w:r>
    </w:p>
    <w:p w14:paraId="7E38FA7B">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5. 日志内容能够详尽的显示访问行为发生的具体特征，具体信息包括：访问的时间、访问客户端IP、客户端MAC、客户端端口号、客户端连接工具名、数据库用户名、数据库IP、数据库MAC、数据库实例、表、列、操作类型、SQL内容、SQL结果内容、执行时间（毫秒）、响应状态、影响行数、查询返回行、匹配的策略、风险等级。</w:t>
      </w:r>
    </w:p>
    <w:p w14:paraId="2392EE89">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6. 支持双向审计、Oracle变量绑定审计；支持日志模糊化处理，保护访问数据安全。</w:t>
      </w:r>
    </w:p>
    <w:p w14:paraId="256E228E">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7. 支持运维审计类型：TELNET、POP3、SMTP、IMAP、FTP、SSH、VNC等主流协议的运维审计。（提供产品界面截图，并加盖厂商公章）</w:t>
      </w:r>
    </w:p>
    <w:p w14:paraId="3CBB5582">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8.支持基于CVE的SQL注入漏洞检测，其中Oracle特征不少于470个。（提供产品界面截图，并加盖厂商公章）</w:t>
      </w:r>
    </w:p>
    <w:p w14:paraId="38D89259">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9. 支持对登录审计系统的用户进行双因子认证。</w:t>
      </w:r>
    </w:p>
    <w:p w14:paraId="0AE75C9E">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10. 支持审计日志的全量备份；支持的备份方式有：手工备份、定时自动备份、自动远程备份；</w:t>
      </w:r>
    </w:p>
    <w:p w14:paraId="378531EC">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11. 支持内置高风险操作特征规则，包含：清表（delete no where 、truncate table）、删表（drop table）、提权（alter、grant）。（提供产品界面截图，并加盖厂商公章）</w:t>
      </w:r>
    </w:p>
    <w:p w14:paraId="04D4D849">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12. 支持系统内置模板的周期型报表；支持定时报表可以通过邮件形式外发；支持定时报表可以按照周期时间生成后发送。</w:t>
      </w:r>
    </w:p>
    <w:p w14:paraId="56D4B7C4">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13.产品具有中华人民共和国公安部颁发的《计算机信息系统安全专用产品销售许可证》增强级或相关检测报告。（提供证书复印件，并加盖制造厂商公章）</w:t>
      </w:r>
    </w:p>
    <w:p w14:paraId="7148285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napToGrid w:val="0"/>
          <w:color w:val="000000"/>
          <w:kern w:val="0"/>
          <w:sz w:val="24"/>
          <w:szCs w:val="24"/>
          <w:lang w:val="en-US" w:eastAsia="zh-CN" w:bidi="ar-SA"/>
          <w14:ligatures w14:val="none"/>
        </w:rPr>
      </w:pPr>
      <w:r>
        <w:rPr>
          <w:rFonts w:hint="eastAsia" w:ascii="宋体" w:hAnsi="宋体" w:eastAsia="宋体" w:cs="宋体"/>
          <w:b/>
          <w:bCs/>
          <w:snapToGrid w:val="0"/>
          <w:color w:val="000000"/>
          <w:kern w:val="0"/>
          <w:sz w:val="24"/>
          <w:szCs w:val="24"/>
          <w:lang w:val="en-US" w:eastAsia="zh-CN" w:bidi="ar-SA"/>
          <w14:ligatures w14:val="none"/>
        </w:rPr>
        <w:t>4.3.7 工业安全监测与审计系统</w:t>
      </w:r>
    </w:p>
    <w:p w14:paraId="3BDC699B">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1.适合工业环境。10/100/1000M自适应以太网电接口≥6个，2个USB 接口，支持</w:t>
      </w:r>
      <w:r>
        <w:rPr>
          <w:rFonts w:hint="eastAsia" w:ascii="Songti SC Regular" w:hAnsi="Songti SC Regular" w:eastAsia="Songti SC Regular" w:cs="Songti SC Regular"/>
          <w:color w:val="auto"/>
          <w:sz w:val="24"/>
          <w:szCs w:val="24"/>
          <w:lang w:val="en-US" w:eastAsia="zh-CN"/>
        </w:rPr>
        <w:t>不少于1</w:t>
      </w:r>
      <w:r>
        <w:rPr>
          <w:rFonts w:hint="eastAsia" w:ascii="Songti SC Regular" w:hAnsi="Songti SC Regular" w:eastAsia="Songti SC Regular" w:cs="Songti SC Regular"/>
          <w:color w:val="auto"/>
          <w:sz w:val="24"/>
          <w:szCs w:val="24"/>
        </w:rPr>
        <w:t>个接口扩展槽。扩展槽支持4GE、8GE、4SFP、8SFP等接口扩展卡。</w:t>
      </w:r>
      <w:r>
        <w:rPr>
          <w:rFonts w:hint="eastAsia" w:ascii="Songti SC Regular" w:hAnsi="Songti SC Regular" w:eastAsia="Songti SC Regular" w:cs="Songti SC Regular"/>
          <w:color w:val="auto"/>
          <w:sz w:val="24"/>
          <w:szCs w:val="24"/>
          <w:lang w:val="en-US" w:eastAsia="zh-CN"/>
        </w:rPr>
        <w:t>不少于</w:t>
      </w:r>
      <w:r>
        <w:rPr>
          <w:rFonts w:hint="eastAsia" w:ascii="Songti SC Regular" w:hAnsi="Songti SC Regular" w:eastAsia="Songti SC Regular" w:cs="Songti SC Regular"/>
          <w:color w:val="auto"/>
          <w:sz w:val="24"/>
          <w:szCs w:val="24"/>
        </w:rPr>
        <w:t>1T SATA硬盘；交流 220V 冗余电源。</w:t>
      </w:r>
    </w:p>
    <w:p w14:paraId="16F9BBC0">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2.支持直连、路由、透明、VLAN、旁路监听、混合部署等多种接入模式。要求支持多端口链路聚合支持B/S结构，可直接使用web浏览器登录设备进行管理。</w:t>
      </w:r>
    </w:p>
    <w:p w14:paraId="02B5D052">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3.支持HTTPS、SSH、Telnet串口等非HTTP管理方式; 具备分级权限管理功能，可根据账号设定不同级别和管理员权限;支持多次登陆失败后锁定IP或锁定用户功能。</w:t>
      </w:r>
    </w:p>
    <w:p w14:paraId="49696C85">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4.支持ARP防护，包括但不仅限于防护ARP洪水，自有定义ARP洪水阈值范围、防护ARP恶意欺骗（支持广播应答、检察应答、特征检查、禁止更新检查）。</w:t>
      </w:r>
    </w:p>
    <w:p w14:paraId="448F3F76">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5.支持对设备上产生的数据进行建模分析，采取无监督学习的方式，通过训练大量未经标记的原始数据，采取聚类算法，进行原始数据聚合，从而达到原始数据聚类凝练、去粗取精、简洁呈现、简化运维的效果；并且针对设备上的合规数据进行实时行为分析。（提供产品界面截图，并加盖厂商公章）</w:t>
      </w:r>
    </w:p>
    <w:p w14:paraId="4F66ED46">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6.支持根据工控设备数据产生的时间特点、频率变化、历史状态等维度，并结合历史行为基线进行对比，从而发现隐藏在合规内容中的未知威胁风险，包括但不限于账号暴力破解、僵尸网络攻击、非法外联操作、地理位置异常登录、内部数据泄露、疑似APT攻击等六大未知风险检测场景。</w:t>
      </w:r>
    </w:p>
    <w:p w14:paraId="6A61CA0F">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7.支持检测包括木马攻击、拒绝服务攻击、finger服务攻击、远程访问攻击、安全扫描、间谍软件攻击、恶意攻击、0-Day攻击、潜在风险、缓冲溢出攻击、蠕虫攻击、SQL注入攻击、跨站脚本攻击、爬虫攻击、web扫描等在内的不少于3500种攻击事件。</w:t>
      </w:r>
    </w:p>
    <w:p w14:paraId="5CC878EF">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8.可依据端口识别协议类型，可分析HTTP、SMTP、POP3、FTP、Telnet、VLAN、MPLS、ARP、GRE等多种协议。</w:t>
      </w:r>
    </w:p>
    <w:p w14:paraId="00E7171F">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9.内置攻击特征库，支持在线、离线升级方式，并可自定义攻击特征，阻挡蠕虫、木马、间谍软件、广告软件、缓冲区溢出、扫描、非法连接、SQL注入、XSS跨站脚本等多种攻击。</w:t>
      </w:r>
    </w:p>
    <w:p w14:paraId="159D2342">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10.支持为每个内网主机用户生成风险提示，通过事件技术化直观呈现内网主机的风险状态。</w:t>
      </w:r>
    </w:p>
    <w:p w14:paraId="7F796DD0">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11.支持AI行为分析功能，建立网络行为安全基线，对未知威胁行为识别及告警。（提供产品界面截图，并加盖厂商公章）</w:t>
      </w:r>
    </w:p>
    <w:p w14:paraId="023D9606">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12.支持不少于40种工控协议的深度解析，包括但不限于Modbus TCP，GE-SRTP，OPCDA，DNP3，S7，IEC104，MMS，Profinet ，Ethernet/IP, OPCUA_TCP等。（提供产品界面截图，并加盖厂商公章）</w:t>
      </w:r>
    </w:p>
    <w:p w14:paraId="53598331">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13.产品具备国家认可的测试机构出具的《IT产品信息安全认证证书》。（提供证书复印件，并加盖制造厂商公章）</w:t>
      </w:r>
    </w:p>
    <w:p w14:paraId="1F678226">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14. 产品具备《网络关键设备和网络安全专用产品安全认证证书》。（提供证书复印件，加盖厂家公章）</w:t>
      </w:r>
    </w:p>
    <w:p w14:paraId="0F4D36BD">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15.产品具备CE、FCC、EMC证书。（提供证书复印件，加盖厂家公章）</w:t>
      </w:r>
    </w:p>
    <w:p w14:paraId="1EDD45E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napToGrid w:val="0"/>
          <w:color w:val="000000"/>
          <w:kern w:val="0"/>
          <w:sz w:val="24"/>
          <w:szCs w:val="24"/>
          <w:lang w:val="en-US" w:eastAsia="zh-CN" w:bidi="ar-SA"/>
          <w14:ligatures w14:val="none"/>
        </w:rPr>
      </w:pPr>
      <w:r>
        <w:rPr>
          <w:rFonts w:hint="eastAsia" w:ascii="宋体" w:hAnsi="宋体" w:eastAsia="宋体" w:cs="宋体"/>
          <w:b/>
          <w:bCs/>
          <w:snapToGrid w:val="0"/>
          <w:color w:val="000000"/>
          <w:kern w:val="0"/>
          <w:sz w:val="24"/>
          <w:szCs w:val="24"/>
          <w:lang w:val="en-US" w:eastAsia="zh-CN" w:bidi="ar-SA"/>
          <w14:ligatures w14:val="none"/>
        </w:rPr>
        <w:t>4.3.8 工业主机卫士软件</w:t>
      </w:r>
    </w:p>
    <w:p w14:paraId="2178BA50">
      <w:pPr>
        <w:pStyle w:val="3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1.可以采用B/S架构用户可通过web界面登陆，方便用户实时远程设置白名单、查看审计事件、配置主机加固策略、进行用户管理等。（提供证明截图，加盖厂商公章）</w:t>
      </w:r>
    </w:p>
    <w:p w14:paraId="3535127E">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val="en-US" w:eastAsia="zh-CN"/>
        </w:rPr>
        <w:t>2</w:t>
      </w:r>
      <w:r>
        <w:rPr>
          <w:rFonts w:hint="eastAsia" w:ascii="Songti SC Regular" w:hAnsi="Songti SC Regular" w:eastAsia="Songti SC Regular" w:cs="Songti SC Regular"/>
          <w:color w:val="auto"/>
          <w:sz w:val="24"/>
          <w:szCs w:val="24"/>
        </w:rPr>
        <w:t>.支持白名单库自学习。自动扫描主机可信路径或目录，快速创建主机应用程序白名单库。支持白名单导入导出。支持白名单追加功能，包括运行新的程序、网络服务和主机外设设备时，可以将这些新的设置追加到白名单中。支持文件及软件的临时授权。支持进程白名单。禁止白名单以外的非法进程运行，并产生安全事件，记录非法进程的运行企图。</w:t>
      </w:r>
    </w:p>
    <w:p w14:paraId="6BF48B47">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lang w:val="en-US" w:eastAsia="zh-CN"/>
        </w:rPr>
        <w:t>3</w:t>
      </w:r>
      <w:r>
        <w:rPr>
          <w:rFonts w:hint="eastAsia" w:ascii="Songti SC Regular" w:hAnsi="Songti SC Regular" w:eastAsia="Songti SC Regular" w:cs="Songti SC Regular"/>
          <w:color w:val="auto"/>
          <w:sz w:val="24"/>
          <w:szCs w:val="24"/>
        </w:rPr>
        <w:t>.针对windows系统可编辑勾选特定的可执行文件、系统文件、脚本文件等类型，可针对文件类型进行文件防护或方行，包括EXE、COM、REG、CPL、FON、DLL、OCX、SYS、DRV、HTA、BAT、VBS、WSH、WSF、PSI等（不少于26种）。（提供产品截图证明材料，加盖厂家公章）</w:t>
      </w:r>
    </w:p>
    <w:p w14:paraId="2632DCAB">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4，支持本地及云端对白名单进行恶意文件检查，确保只有安全可信的进程列入白名单规则库，避免误将病毒木马等恶意程序加入白名单。</w:t>
      </w:r>
    </w:p>
    <w:p w14:paraId="5C16CC10">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5，支持针对专用业务软件及系统进行兼容适配，内置全局安全策略，包括授信白名单、数字签名白名单、指纹特征白名单等，保证主机关键进程能够正常运行。</w:t>
      </w:r>
    </w:p>
    <w:p w14:paraId="58914740">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6，支持查看系统运行的所有的程序调用的端口状态，并可以一键对指定的端口进行禁用或放行，可依据端口方向、端口号、作用域、端口规则、处理动作配置端口策略。</w:t>
      </w:r>
    </w:p>
    <w:p w14:paraId="67FE2E9C">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7，对于核心关键文件/目录进行完整性保护，设置只读、只写和不可访问模式。对于受保护的目录可以设置例外文件类型及例外程序，保障正常的工业软件可以正常写入。</w:t>
      </w:r>
    </w:p>
    <w:p w14:paraId="15764E45">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8，内置主流工业软件的白名单。包括但不限于：西门子Wincc、施耐德Intouch、GE公司的Ifix/ cimplicity罗克韦尔Factorytalk View、北京亚控Kingview、力控力控Forcecontrol等国内厂商的工控HMI组态软件。</w:t>
      </w:r>
    </w:p>
    <w:p w14:paraId="391C2DFB">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lang w:val="en-US" w:eastAsia="zh-CN"/>
        </w:rPr>
        <w:t>9</w:t>
      </w:r>
      <w:r>
        <w:rPr>
          <w:rFonts w:hint="eastAsia" w:ascii="Songti SC Regular" w:hAnsi="Songti SC Regular" w:eastAsia="Songti SC Regular" w:cs="Songti SC Regular"/>
          <w:color w:val="auto"/>
          <w:sz w:val="24"/>
          <w:szCs w:val="24"/>
        </w:rPr>
        <w:t>.支持一键扫描当前系统不少于30项的安全配置基线，并可对两次扫描结果进行对比。以列表的形式展示主机全部进程、补丁、服务、硬件、账户信息、应用程序等信息。基线检查结果加密导出以及上报到管理平台。（提供证明截图，加盖厂家公章）</w:t>
      </w:r>
    </w:p>
    <w:p w14:paraId="45FB2806">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10，能够自动获取终端上的组态信息，并上传到管理平台，实现对plc等控制设备的监控和管理。（提供证明截图，加盖厂家公章）</w:t>
      </w:r>
    </w:p>
    <w:p w14:paraId="3D07AF86">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rPr>
        <w:t>11，增加LOLBins离地攻击行为审计，支持对常见的白名单程序运行行为审计。（提供证明截图，加盖厂家公章）</w:t>
      </w:r>
    </w:p>
    <w:p w14:paraId="46371644">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12，支撑应用仓库功能，支持系统程序、工具软件、系统补丁、数据文件、其他应用程序更新，程序下载后自动添加到白名单中。（提供证明截图，加盖厂家公章）</w:t>
      </w:r>
    </w:p>
    <w:p w14:paraId="4FAAAC9B">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13，支持诱饵勒索防护，支持静态诱饵功能，在系统桌面、系统文档、C盘根目录等关键路径生成诱饵文件，支持的静态诱饵文件类型包括：数据库、文本、文档、音频、视频、图片、工程文件等类型。（提供证明截图，加盖厂家公章）</w:t>
      </w:r>
    </w:p>
    <w:p w14:paraId="09CDD4A8">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14，支持通过工业监管平台进行VNC远程控制功能，支持远程控制本机时本地用户接受确认功能，支持远程访问策略控制，可添加指定IP/IP段远程访问。（提供产品界面截图，并加盖厂商公章）。</w:t>
      </w:r>
    </w:p>
    <w:p w14:paraId="28A310AC">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15，为保障软件的兼容性，需提供兼容性包括Windows、中标麒麟、凝思、Centos、Redhat、Suse、统信、Solaris操作系统的测试报告。（提供权威证明材料，加盖厂家公章）</w:t>
      </w:r>
    </w:p>
    <w:p w14:paraId="27789D4A">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16，产品具备公安部计算机信息系统安全产品质量监督检验中心颁发的《网络安全专用产品安全检测证书》增强级。（提供证书复印件，加盖厂家公章）</w:t>
      </w:r>
    </w:p>
    <w:p w14:paraId="7DFA4903">
      <w:pPr>
        <w:pStyle w:val="3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hAnsi="宋体" w:cs="宋体"/>
          <w:color w:val="auto"/>
          <w:kern w:val="2"/>
          <w:szCs w:val="24"/>
          <w:lang w:val="en-US" w:eastAsia="zh-CN"/>
        </w:rPr>
      </w:pPr>
      <w:r>
        <w:rPr>
          <w:rFonts w:hint="eastAsia" w:ascii="Songti SC Regular" w:hAnsi="Songti SC Regular" w:eastAsia="Songti SC Regular" w:cs="Songti SC Regular"/>
          <w:color w:val="auto"/>
          <w:sz w:val="24"/>
          <w:szCs w:val="24"/>
          <w:lang w:eastAsia="zh-CN"/>
        </w:rPr>
        <w:t>#</w:t>
      </w:r>
      <w:r>
        <w:rPr>
          <w:rFonts w:hint="eastAsia" w:ascii="Songti SC Regular" w:hAnsi="Songti SC Regular" w:eastAsia="Songti SC Regular" w:cs="Songti SC Regular"/>
          <w:color w:val="auto"/>
          <w:sz w:val="24"/>
          <w:szCs w:val="24"/>
        </w:rPr>
        <w:t>17，产品具备中国网络安全审查技术与认证中心颁发的《IT产品信息安全认证证书》。（提供证书复印件，加盖厂家公章）</w:t>
      </w:r>
    </w:p>
    <w:p w14:paraId="3166C4A4">
      <w:pPr>
        <w:pStyle w:val="5"/>
        <w:spacing w:line="360" w:lineRule="auto"/>
        <w:rPr>
          <w:rFonts w:hAnsi="宋体" w:cs="宋体"/>
          <w:b/>
          <w:bCs/>
          <w:color w:val="auto"/>
          <w:kern w:val="2"/>
          <w:szCs w:val="24"/>
        </w:rPr>
      </w:pPr>
      <w:r>
        <w:rPr>
          <w:rFonts w:hint="eastAsia" w:hAnsi="宋体" w:cs="宋体"/>
          <w:b/>
          <w:bCs/>
          <w:color w:val="auto"/>
          <w:kern w:val="2"/>
          <w:szCs w:val="24"/>
          <w:lang w:val="en-US" w:eastAsia="zh-CN"/>
        </w:rPr>
        <w:t>4.4 网络安全</w:t>
      </w:r>
      <w:r>
        <w:rPr>
          <w:rFonts w:hint="eastAsia" w:hAnsi="宋体" w:cs="宋体"/>
          <w:b/>
          <w:bCs/>
          <w:color w:val="auto"/>
          <w:kern w:val="2"/>
          <w:szCs w:val="24"/>
        </w:rPr>
        <w:t>维护</w:t>
      </w:r>
      <w:r>
        <w:rPr>
          <w:rFonts w:hint="eastAsia" w:hAnsi="宋体" w:cs="宋体"/>
          <w:b/>
          <w:bCs/>
          <w:color w:val="auto"/>
          <w:kern w:val="2"/>
          <w:szCs w:val="24"/>
          <w:lang w:val="en-US" w:eastAsia="zh-CN"/>
        </w:rPr>
        <w:t>要求</w:t>
      </w:r>
    </w:p>
    <w:tbl>
      <w:tblPr>
        <w:tblStyle w:val="14"/>
        <w:tblW w:w="8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5"/>
        <w:gridCol w:w="3983"/>
        <w:gridCol w:w="1377"/>
        <w:gridCol w:w="1646"/>
      </w:tblGrid>
      <w:tr w14:paraId="6CC6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BBB4">
            <w:pPr>
              <w:keepNext w:val="0"/>
              <w:keepLines w:val="0"/>
              <w:widowControl/>
              <w:suppressLineNumbers w:val="0"/>
              <w:spacing w:line="360" w:lineRule="auto"/>
              <w:jc w:val="center"/>
              <w:textAlignment w:val="center"/>
              <w:rPr>
                <w:rFonts w:hint="default" w:ascii="Songti SC Regular" w:hAnsi="Songti SC Regular" w:eastAsia="Songti SC Regular" w:cs="Songti SC Regular"/>
                <w:b/>
                <w:bCs/>
                <w:snapToGrid w:val="0"/>
                <w:color w:val="auto"/>
                <w:sz w:val="24"/>
                <w:szCs w:val="24"/>
                <w:lang w:val="en-US" w:eastAsia="zh-CN" w:bidi="ar-SA"/>
              </w:rPr>
            </w:pPr>
            <w:r>
              <w:rPr>
                <w:rFonts w:hint="eastAsia" w:ascii="Songti SC Regular" w:hAnsi="Songti SC Regular" w:eastAsia="Songti SC Regular" w:cs="Songti SC Regular"/>
                <w:b/>
                <w:bCs/>
                <w:snapToGrid w:val="0"/>
                <w:color w:val="auto"/>
                <w:sz w:val="24"/>
                <w:szCs w:val="24"/>
                <w:lang w:val="en-US" w:eastAsia="zh-CN" w:bidi="ar-SA"/>
              </w:rPr>
              <w:t>序号</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D2C6">
            <w:pPr>
              <w:keepNext w:val="0"/>
              <w:keepLines w:val="0"/>
              <w:widowControl/>
              <w:suppressLineNumbers w:val="0"/>
              <w:spacing w:line="360" w:lineRule="auto"/>
              <w:jc w:val="both"/>
              <w:textAlignment w:val="center"/>
              <w:rPr>
                <w:rFonts w:hint="default" w:ascii="Songti SC Regular" w:hAnsi="Songti SC Regular" w:eastAsia="Songti SC Regular" w:cs="Songti SC Regular"/>
                <w:b/>
                <w:bCs/>
                <w:snapToGrid w:val="0"/>
                <w:color w:val="auto"/>
                <w:sz w:val="24"/>
                <w:szCs w:val="24"/>
                <w:lang w:val="en-US" w:eastAsia="zh-CN" w:bidi="ar-SA"/>
              </w:rPr>
            </w:pPr>
            <w:r>
              <w:rPr>
                <w:rFonts w:hint="eastAsia" w:ascii="Songti SC Regular" w:hAnsi="Songti SC Regular" w:eastAsia="Songti SC Regular" w:cs="Songti SC Regular"/>
                <w:b/>
                <w:bCs/>
                <w:snapToGrid w:val="0"/>
                <w:color w:val="auto"/>
                <w:sz w:val="24"/>
                <w:szCs w:val="24"/>
                <w:lang w:val="en-US" w:eastAsia="zh-CN" w:bidi="ar-SA"/>
              </w:rPr>
              <w:t>项目名称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B479">
            <w:pPr>
              <w:spacing w:line="360" w:lineRule="auto"/>
              <w:jc w:val="center"/>
              <w:rPr>
                <w:rFonts w:hint="default"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单位</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4835">
            <w:pPr>
              <w:spacing w:line="360" w:lineRule="auto"/>
              <w:jc w:val="center"/>
              <w:rPr>
                <w:rFonts w:hint="default"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数量</w:t>
            </w:r>
          </w:p>
        </w:tc>
      </w:tr>
      <w:tr w14:paraId="159C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B07F">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1</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8369">
            <w:pPr>
              <w:keepNext w:val="0"/>
              <w:keepLines w:val="0"/>
              <w:widowControl/>
              <w:suppressLineNumbers w:val="0"/>
              <w:spacing w:line="360" w:lineRule="auto"/>
              <w:jc w:val="both"/>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日常检查</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4197">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D7C7">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20</w:t>
            </w:r>
          </w:p>
        </w:tc>
      </w:tr>
      <w:tr w14:paraId="2E4D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E19D">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2</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648A">
            <w:pPr>
              <w:keepNext w:val="0"/>
              <w:keepLines w:val="0"/>
              <w:widowControl/>
              <w:suppressLineNumbers w:val="0"/>
              <w:spacing w:line="360" w:lineRule="auto"/>
              <w:jc w:val="both"/>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周期检查</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58CE">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2143">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4</w:t>
            </w:r>
          </w:p>
        </w:tc>
      </w:tr>
      <w:tr w14:paraId="2D04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F7D0">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3</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7E97">
            <w:pPr>
              <w:keepNext w:val="0"/>
              <w:keepLines w:val="0"/>
              <w:widowControl/>
              <w:suppressLineNumbers w:val="0"/>
              <w:spacing w:line="360" w:lineRule="auto"/>
              <w:jc w:val="both"/>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重要时期值守</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AC17">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人天</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DEB0">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192</w:t>
            </w:r>
          </w:p>
        </w:tc>
      </w:tr>
      <w:tr w14:paraId="631C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3996">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4</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113E">
            <w:pPr>
              <w:keepNext w:val="0"/>
              <w:keepLines w:val="0"/>
              <w:widowControl/>
              <w:suppressLineNumbers w:val="0"/>
              <w:spacing w:line="360" w:lineRule="auto"/>
              <w:jc w:val="both"/>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系统除尘</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912A">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DAB5">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4</w:t>
            </w:r>
          </w:p>
        </w:tc>
      </w:tr>
      <w:tr w14:paraId="1E87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A126">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5</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58DA">
            <w:pPr>
              <w:keepNext w:val="0"/>
              <w:keepLines w:val="0"/>
              <w:widowControl/>
              <w:suppressLineNumbers w:val="0"/>
              <w:spacing w:line="360" w:lineRule="auto"/>
              <w:jc w:val="both"/>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故障处置</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B141">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6914">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24</w:t>
            </w:r>
          </w:p>
        </w:tc>
      </w:tr>
      <w:tr w14:paraId="6E1F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78FB">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6</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3E5">
            <w:pPr>
              <w:keepNext w:val="0"/>
              <w:keepLines w:val="0"/>
              <w:widowControl/>
              <w:suppressLineNumbers w:val="0"/>
              <w:spacing w:line="360" w:lineRule="auto"/>
              <w:jc w:val="both"/>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定期安全服务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DA44">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076F">
            <w:pPr>
              <w:keepNext w:val="0"/>
              <w:keepLines w:val="0"/>
              <w:widowControl/>
              <w:suppressLineNumbers w:val="0"/>
              <w:spacing w:line="360" w:lineRule="auto"/>
              <w:jc w:val="center"/>
              <w:textAlignment w:val="center"/>
              <w:rPr>
                <w:rFonts w:hint="eastAsia" w:ascii="Songti SC Regular" w:hAnsi="Songti SC Regular" w:eastAsia="Songti SC Regular" w:cs="Songti SC Regular"/>
                <w:snapToGrid w:val="0"/>
                <w:color w:val="auto"/>
                <w:sz w:val="24"/>
                <w:szCs w:val="24"/>
                <w:lang w:val="en-US" w:eastAsia="zh-CN" w:bidi="ar-SA"/>
              </w:rPr>
            </w:pPr>
            <w:r>
              <w:rPr>
                <w:rFonts w:hint="eastAsia" w:ascii="Songti SC Regular" w:hAnsi="Songti SC Regular" w:eastAsia="Songti SC Regular" w:cs="Songti SC Regular"/>
                <w:snapToGrid w:val="0"/>
                <w:color w:val="auto"/>
                <w:sz w:val="24"/>
                <w:szCs w:val="24"/>
                <w:lang w:val="en-US" w:eastAsia="zh-CN" w:bidi="ar-SA"/>
              </w:rPr>
              <w:t>2</w:t>
            </w:r>
          </w:p>
        </w:tc>
      </w:tr>
    </w:tbl>
    <w:p w14:paraId="10837EA0">
      <w:pPr>
        <w:widowControl w:val="0"/>
        <w:kinsoku/>
        <w:autoSpaceDE/>
        <w:autoSpaceDN/>
        <w:snapToGrid/>
        <w:spacing w:line="360" w:lineRule="auto"/>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日常检查</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20次。</w:t>
      </w:r>
      <w:r>
        <w:rPr>
          <w:rFonts w:hint="eastAsia" w:ascii="宋体" w:hAnsi="宋体" w:eastAsia="宋体" w:cs="宋体"/>
          <w:color w:val="auto"/>
          <w:kern w:val="2"/>
          <w:sz w:val="24"/>
          <w:szCs w:val="24"/>
          <w:lang w:eastAsia="zh-CN"/>
        </w:rPr>
        <w:t>对怀柔地下水源工程管理所的机房、监控中心和井院的防火墙、运维管理与审计系统、工业日志审计与分析系统、统一监管与威胁分析平台系统、工业数据库审计系统、工业安全监测与审计系统、工业卫士等，进行一次日常巡检，包括硬件设备工作状态检查，接口及线缆检查、网络安全设备策略、内网安全安全情况、配置文件检查、补丁更新等与之相关的工作内容。并进行巡检登记。对于可能影响整体网络运行的设备进行维修和保养。</w:t>
      </w:r>
      <w:r>
        <w:rPr>
          <w:rFonts w:hint="eastAsia" w:ascii="宋体" w:hAnsi="宋体" w:eastAsia="宋体" w:cs="宋体"/>
          <w:color w:val="auto"/>
          <w:kern w:val="2"/>
          <w:sz w:val="24"/>
          <w:szCs w:val="24"/>
          <w:lang w:val="en-US" w:eastAsia="zh-CN"/>
        </w:rPr>
        <w:t xml:space="preserve">    </w:t>
      </w:r>
    </w:p>
    <w:p w14:paraId="2A5C5F5A">
      <w:pPr>
        <w:widowControl w:val="0"/>
        <w:kinsoku/>
        <w:autoSpaceDE/>
        <w:autoSpaceDN/>
        <w:snapToGrid/>
        <w:spacing w:line="360" w:lineRule="auto"/>
        <w:ind w:firstLine="480"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周期检查：4次。定期对怀柔地下水源工程管理所的机房、监控中心和井院的防火墙、运维管理与审计系统、工业日志审计与分析系统、统一监管与威胁分析平台系统、工业数据库审计系统、工业安全监测与审计系统、工业卫士等，在日常检查基础上进行预防性维护，包括检查系统状态、系统备份（包括配置、日志等数据）以及与客户工程师的技术交流。</w:t>
      </w:r>
    </w:p>
    <w:p w14:paraId="3C17ACFF">
      <w:pPr>
        <w:widowControl w:val="0"/>
        <w:kinsoku/>
        <w:autoSpaceDE/>
        <w:autoSpaceDN/>
        <w:snapToGrid/>
        <w:spacing w:line="360" w:lineRule="auto"/>
        <w:ind w:firstLine="480" w:firstLineChars="200"/>
        <w:textAlignment w:val="auto"/>
        <w:rPr>
          <w:rFonts w:hint="eastAsia" w:ascii="宋体" w:hAnsi="宋体" w:eastAsia="宋体" w:cs="宋体"/>
          <w:color w:val="auto"/>
          <w:kern w:val="2"/>
          <w:sz w:val="24"/>
          <w:szCs w:val="24"/>
          <w:lang w:val="en-US" w:eastAsia="zh-CN"/>
        </w:rPr>
      </w:pPr>
      <w:r>
        <w:rPr>
          <w:rFonts w:hint="default" w:ascii="宋体" w:hAnsi="宋体" w:eastAsia="宋体" w:cs="宋体"/>
          <w:color w:val="auto"/>
          <w:kern w:val="2"/>
          <w:sz w:val="24"/>
          <w:szCs w:val="24"/>
          <w:lang w:val="en-US" w:eastAsia="zh-CN"/>
        </w:rPr>
        <w:t>重要时期值守</w:t>
      </w:r>
      <w:r>
        <w:rPr>
          <w:rFonts w:hint="eastAsia" w:ascii="宋体" w:hAnsi="宋体" w:eastAsia="宋体" w:cs="宋体"/>
          <w:color w:val="auto"/>
          <w:kern w:val="2"/>
          <w:sz w:val="24"/>
          <w:szCs w:val="24"/>
          <w:lang w:val="en-US" w:eastAsia="zh-CN"/>
        </w:rPr>
        <w:t>：192人天。在网络安全重点防护时期、两会、重要节假日和管理处要求的重要保障时期，安排技术人员进行7*24小时安全值守和保障工作。</w:t>
      </w:r>
    </w:p>
    <w:p w14:paraId="0E30ECC5">
      <w:pPr>
        <w:widowControl w:val="0"/>
        <w:kinsoku/>
        <w:autoSpaceDE/>
        <w:autoSpaceDN/>
        <w:snapToGrid/>
        <w:spacing w:line="360" w:lineRule="auto"/>
        <w:ind w:firstLine="480" w:firstLineChars="200"/>
        <w:textAlignment w:val="auto"/>
        <w:rPr>
          <w:rFonts w:hint="eastAsia" w:ascii="宋体" w:hAnsi="宋体" w:eastAsia="宋体" w:cs="宋体"/>
          <w:color w:val="auto"/>
          <w:kern w:val="2"/>
          <w:sz w:val="24"/>
          <w:szCs w:val="24"/>
          <w:lang w:val="en-US" w:eastAsia="zh-CN"/>
        </w:rPr>
      </w:pPr>
      <w:r>
        <w:rPr>
          <w:rFonts w:hint="default" w:ascii="宋体" w:hAnsi="宋体" w:eastAsia="宋体" w:cs="宋体"/>
          <w:color w:val="auto"/>
          <w:kern w:val="2"/>
          <w:sz w:val="24"/>
          <w:szCs w:val="24"/>
          <w:lang w:val="en-US" w:eastAsia="zh-CN"/>
        </w:rPr>
        <w:t>系统除尘</w:t>
      </w:r>
      <w:r>
        <w:rPr>
          <w:rFonts w:hint="eastAsia" w:ascii="宋体" w:hAnsi="宋体" w:eastAsia="宋体" w:cs="宋体"/>
          <w:color w:val="auto"/>
          <w:kern w:val="2"/>
          <w:sz w:val="24"/>
          <w:szCs w:val="24"/>
          <w:lang w:val="en-US" w:eastAsia="zh-CN"/>
        </w:rPr>
        <w:t>: 4次。使用专业设备对怀柔地下水源工程管理所的机房、监控中心和井院的防火墙、运维管理与审计系统、工业日志审计与分析系统、统一监管与威胁分析平台系统、工业数据库审计系统、工业安全监测与审计系统、工业卫士等，各个设备的机柜、安全机房进行清洁、除尘。</w:t>
      </w:r>
    </w:p>
    <w:p w14:paraId="1650005B">
      <w:pPr>
        <w:widowControl w:val="0"/>
        <w:kinsoku/>
        <w:autoSpaceDE/>
        <w:autoSpaceDN/>
        <w:snapToGrid/>
        <w:spacing w:line="360" w:lineRule="auto"/>
        <w:ind w:firstLine="480" w:firstLineChars="200"/>
        <w:textAlignment w:val="auto"/>
        <w:rPr>
          <w:rFonts w:hint="eastAsia" w:ascii="宋体" w:hAnsi="宋体" w:eastAsia="宋体" w:cs="宋体"/>
          <w:color w:val="auto"/>
          <w:kern w:val="2"/>
          <w:sz w:val="24"/>
          <w:szCs w:val="24"/>
          <w:lang w:val="en-US" w:eastAsia="zh-CN"/>
        </w:rPr>
      </w:pPr>
      <w:r>
        <w:rPr>
          <w:rFonts w:hint="default" w:ascii="宋体" w:hAnsi="宋体" w:eastAsia="宋体" w:cs="宋体"/>
          <w:color w:val="auto"/>
          <w:kern w:val="2"/>
          <w:sz w:val="24"/>
          <w:szCs w:val="24"/>
          <w:lang w:val="en-US" w:eastAsia="zh-CN"/>
        </w:rPr>
        <w:t>故障处置</w:t>
      </w:r>
      <w:r>
        <w:rPr>
          <w:rFonts w:hint="eastAsia" w:ascii="宋体" w:hAnsi="宋体" w:eastAsia="宋体" w:cs="宋体"/>
          <w:color w:val="auto"/>
          <w:kern w:val="2"/>
          <w:sz w:val="24"/>
          <w:szCs w:val="24"/>
          <w:lang w:val="en-US" w:eastAsia="zh-CN"/>
        </w:rPr>
        <w:t>: 24次。根据日常系统出现的故障，处理网络安全中出现的各类故障,如防火墙、运维管理与审计系统、工业日志审计与分析系统、统一监管与威胁分析平台系统、工业数据库审计系统、工业安全监测与审计系统、工业卫士等设备，检测出的网络安全故障，依据实际情况，采取必要的服务措施尽快修复故障，恢复系统正常运行。</w:t>
      </w:r>
    </w:p>
    <w:p w14:paraId="42AD298E">
      <w:pPr>
        <w:widowControl w:val="0"/>
        <w:kinsoku/>
        <w:autoSpaceDE/>
        <w:autoSpaceDN/>
        <w:snapToGrid/>
        <w:spacing w:line="360" w:lineRule="auto"/>
        <w:ind w:firstLine="480" w:firstLineChars="200"/>
        <w:textAlignment w:val="auto"/>
        <w:rPr>
          <w:rFonts w:hint="eastAsia" w:ascii="宋体" w:hAnsi="宋体" w:eastAsia="宋体" w:cs="宋体"/>
          <w:color w:val="auto"/>
          <w:kern w:val="2"/>
          <w:sz w:val="24"/>
          <w:szCs w:val="24"/>
          <w:lang w:val="en-US" w:eastAsia="zh-CN"/>
        </w:rPr>
      </w:pPr>
      <w:r>
        <w:rPr>
          <w:rFonts w:hint="default" w:ascii="宋体" w:hAnsi="宋体" w:eastAsia="宋体" w:cs="宋体"/>
          <w:color w:val="auto"/>
          <w:kern w:val="2"/>
          <w:sz w:val="24"/>
          <w:szCs w:val="24"/>
          <w:lang w:val="en-US" w:eastAsia="zh-CN"/>
        </w:rPr>
        <w:t>定期安全服务</w:t>
      </w:r>
      <w:r>
        <w:rPr>
          <w:rFonts w:hint="eastAsia" w:ascii="宋体" w:hAnsi="宋体" w:eastAsia="宋体" w:cs="宋体"/>
          <w:color w:val="auto"/>
          <w:kern w:val="2"/>
          <w:sz w:val="24"/>
          <w:szCs w:val="24"/>
          <w:lang w:val="en-US" w:eastAsia="zh-CN"/>
        </w:rPr>
        <w:t>：2次。</w:t>
      </w:r>
      <w:r>
        <w:rPr>
          <w:rFonts w:hint="eastAsia" w:ascii="宋体" w:hAnsi="宋体" w:eastAsia="宋体" w:cs="宋体"/>
          <w:color w:val="auto"/>
          <w:sz w:val="24"/>
          <w:szCs w:val="24"/>
        </w:rPr>
        <w:t>定期对怀柔应急备用水源工程自动化控制系统进行安全服务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基线核查。提供符合客户现状的基线标准，</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针对建立的基线定期进行网络安全的核查和基线的优化</w:t>
      </w:r>
      <w:r>
        <w:rPr>
          <w:rFonts w:hint="eastAsia" w:ascii="宋体" w:hAnsi="宋体" w:eastAsia="宋体" w:cs="宋体"/>
          <w:color w:val="auto"/>
          <w:kern w:val="2"/>
          <w:sz w:val="24"/>
          <w:szCs w:val="24"/>
          <w:lang w:val="en-US" w:eastAsia="zh-CN"/>
        </w:rPr>
        <w:t>。策略检查：针对IT环境中的服务器、网络设备、安全设备进行策略检查，并根据检查结果提供改进建议。</w:t>
      </w:r>
    </w:p>
    <w:p w14:paraId="289CF329">
      <w:pPr>
        <w:pStyle w:val="30"/>
        <w:spacing w:line="360" w:lineRule="auto"/>
        <w:ind w:firstLine="560"/>
        <w:rPr>
          <w:rFonts w:hint="eastAsia" w:ascii="Songti SC Regular" w:hAnsi="Songti SC Regular" w:eastAsia="Songti SC Regular" w:cs="Songti SC Regular"/>
          <w:color w:val="auto"/>
          <w:sz w:val="24"/>
          <w:szCs w:val="24"/>
          <w:lang w:val="en-US" w:eastAsia="zh-CN"/>
        </w:rPr>
      </w:pPr>
      <w:r>
        <w:rPr>
          <w:rFonts w:hint="eastAsia" w:ascii="Songti SC Regular" w:hAnsi="Songti SC Regular" w:eastAsia="Songti SC Regular" w:cs="Songti SC Regular"/>
          <w:color w:val="auto"/>
          <w:sz w:val="24"/>
          <w:szCs w:val="24"/>
          <w:lang w:val="en-US" w:eastAsia="zh-CN"/>
        </w:rPr>
        <w:t>备品备件：乙方根据甲方网络相关设备配置情况采购设备备品备件（包括但不限于常用、易损设备；系统关键设备；维修周期较长的设备），并保证备品备件性能不低于原设备。维修工程师到达现场进行维护、维修时，故障设备若在现场无法修复，即更换为备件设备，保证系统及时恢复功能。原设备维修期间，备件设备现场使用，直至设备维修完成。</w:t>
      </w:r>
    </w:p>
    <w:p w14:paraId="4B581BA8">
      <w:pPr>
        <w:pStyle w:val="30"/>
        <w:spacing w:line="360" w:lineRule="auto"/>
        <w:ind w:firstLine="560"/>
        <w:rPr>
          <w:rFonts w:hint="eastAsia" w:ascii="宋体" w:hAnsi="宋体" w:eastAsia="宋体" w:cs="宋体"/>
          <w:color w:val="auto"/>
          <w:sz w:val="24"/>
          <w:szCs w:val="24"/>
        </w:rPr>
      </w:pPr>
      <w:r>
        <w:rPr>
          <w:rFonts w:hint="eastAsia" w:ascii="Songti SC Regular" w:hAnsi="Songti SC Regular" w:eastAsia="Songti SC Regular" w:cs="Songti SC Regular"/>
          <w:color w:val="auto"/>
          <w:sz w:val="24"/>
          <w:szCs w:val="24"/>
          <w:lang w:val="en-US" w:eastAsia="zh-CN"/>
        </w:rPr>
        <w:t>★投标人需书面承诺并加盖公章：</w:t>
      </w:r>
      <w:r>
        <w:rPr>
          <w:rFonts w:hint="eastAsia" w:ascii="宋体" w:hAnsi="宋体" w:eastAsia="宋体" w:cs="宋体"/>
          <w:color w:val="auto"/>
          <w:sz w:val="24"/>
          <w:szCs w:val="24"/>
        </w:rPr>
        <w:t>项目完成后，</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应免费提供</w:t>
      </w:r>
      <w:r>
        <w:rPr>
          <w:rFonts w:hint="eastAsia" w:ascii="宋体" w:hAnsi="宋体" w:eastAsia="宋体" w:cs="宋体"/>
          <w:color w:val="auto"/>
          <w:sz w:val="24"/>
          <w:szCs w:val="24"/>
          <w:lang w:val="en-US" w:eastAsia="zh-CN"/>
        </w:rPr>
        <w:t>一年</w:t>
      </w:r>
      <w:r>
        <w:rPr>
          <w:rFonts w:hint="eastAsia" w:ascii="宋体" w:hAnsi="宋体" w:eastAsia="宋体" w:cs="宋体"/>
          <w:color w:val="auto"/>
          <w:sz w:val="24"/>
          <w:szCs w:val="24"/>
        </w:rPr>
        <w:t>后续项目绩效考核</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相关检查配合工作。</w:t>
      </w:r>
    </w:p>
    <w:p w14:paraId="08FFD56D">
      <w:pPr>
        <w:pStyle w:val="2"/>
        <w:spacing w:before="381" w:after="190" w:line="360" w:lineRule="auto"/>
        <w:rPr>
          <w:rFonts w:ascii="宋体" w:hAnsi="宋体" w:eastAsia="宋体" w:cs="宋体"/>
          <w:color w:val="auto"/>
        </w:rPr>
      </w:pPr>
      <w:r>
        <w:rPr>
          <w:rFonts w:hint="eastAsia" w:ascii="宋体" w:hAnsi="宋体" w:eastAsia="宋体" w:cs="宋体"/>
          <w:bCs w:val="0"/>
          <w:color w:val="auto"/>
          <w:sz w:val="28"/>
          <w:szCs w:val="28"/>
        </w:rPr>
        <w:t>五、服务响应时间要求</w:t>
      </w:r>
    </w:p>
    <w:p w14:paraId="45D15E69">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（1）紧急状况：整个系统瘫痪或重要的站点发生故障时。</w:t>
      </w:r>
    </w:p>
    <w:p w14:paraId="3849F0E9">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维护服务实施方需在发现故障或接到管理处提出的要求后1小时内派工程师赴现场维护。</w:t>
      </w:r>
    </w:p>
    <w:p w14:paraId="00841A29">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节日、假日期间如有特殊情况（整个系统瘫痪或重要的站点发生故障时）在管理处要求的时间内到达现场实施维护。</w:t>
      </w:r>
    </w:p>
    <w:p w14:paraId="69411C2B">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（2）非紧急状况：除了以上规定的紧急情况以外的状况。</w:t>
      </w:r>
    </w:p>
    <w:p w14:paraId="419BD963">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维护服务实施方在发现故障或接到管理处提出的要求后2小时内派工程师赴现场维护。</w:t>
      </w:r>
    </w:p>
    <w:p w14:paraId="5693CDF9">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节日、假日期间在管理处要求的时间内到达现场实施维护。</w:t>
      </w:r>
    </w:p>
    <w:p w14:paraId="4D7860DC">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（3）故障修复的时间要求：</w:t>
      </w:r>
    </w:p>
    <w:p w14:paraId="76206844">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维护服务实施方维修工程师到达现场进行维护、维修，故障设备若在现场无法修复，应更换为替用设备，24小时内使其投入运行，对没有备件替代的设备，将其及时送修，并尽快恢复。</w:t>
      </w:r>
    </w:p>
    <w:p w14:paraId="42D67283">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对于超过10天未修复的故障，维护服务实施方应书面向甲方说明故障详细情况，故障恢复进度及预计恢复时间，并提供甲方要求的相关证明材料。经甲方认可后，在规定的时间内尽快予以恢复。若无法在规定的时间内及时恢复或甲方对提供的说明及相关证明材料不予认可，则视为维护服务实施方违约。</w:t>
      </w:r>
    </w:p>
    <w:p w14:paraId="5A85379E">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维护服务实施方技术支持工程师在进行现场故障排除服务前，应作好必要的准备（包括查阅客户和设备档案，了解系统运行情况及系统以往所发生过的问题的处理办法等）。</w:t>
      </w:r>
    </w:p>
    <w:p w14:paraId="38B6CFCD">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维护服务实施方技术支持工程师抵达故障现场，制定出故障解决技术方案后，需经管理处批准，并由管理处的技术人员具体实施方案；或经管理处允许，由维护服务实施方的技术支持工程师进行具体实施；要避免因盲目动手给管理处造成损失，在必须进行系统调整或更新等影响较大的操作时，须经管理处现场维护主管批准方可实施。维护服务实施方技术支持工程师在处理故障时不能影响设备的正常运行。</w:t>
      </w:r>
    </w:p>
    <w:p w14:paraId="187440B4">
      <w:pPr>
        <w:widowControl w:val="0"/>
        <w:kinsoku/>
        <w:autoSpaceDE/>
        <w:autoSpaceDN/>
        <w:snapToGrid/>
        <w:spacing w:line="360" w:lineRule="auto"/>
        <w:ind w:firstLine="480" w:firstLineChars="200"/>
        <w:textAlignment w:val="auto"/>
        <w:rPr>
          <w:rFonts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现场故障处理服务完成后，维护服务实施方技术支持人员要向管理处提交《信息、自动化系统故障处置旁站监督记录》，由管理处技术人员对现场服务签字确认，双方各自存档。</w:t>
      </w:r>
    </w:p>
    <w:p w14:paraId="58CEEF2C">
      <w:pPr>
        <w:widowControl w:val="0"/>
        <w:kinsoku/>
        <w:autoSpaceDE/>
        <w:autoSpaceDN/>
        <w:snapToGrid/>
        <w:spacing w:line="360" w:lineRule="auto"/>
        <w:ind w:firstLine="482" w:firstLineChars="200"/>
        <w:textAlignment w:val="auto"/>
        <w:rPr>
          <w:rFonts w:ascii="宋体" w:hAnsi="宋体" w:eastAsia="宋体" w:cs="宋体"/>
          <w:b/>
          <w:bCs/>
          <w:color w:val="auto"/>
          <w:sz w:val="28"/>
          <w:szCs w:val="28"/>
        </w:rPr>
      </w:pPr>
      <w:r>
        <w:rPr>
          <w:rFonts w:hint="eastAsia" w:ascii="宋体" w:hAnsi="宋体" w:eastAsia="宋体" w:cs="宋体"/>
          <w:b/>
          <w:bCs/>
          <w:color w:val="auto"/>
          <w:sz w:val="24"/>
        </w:rPr>
        <w:t>★</w:t>
      </w:r>
      <w:r>
        <w:rPr>
          <w:rFonts w:hint="eastAsia" w:ascii="宋体" w:hAnsi="宋体" w:eastAsia="宋体" w:cs="宋体"/>
          <w:bCs w:val="0"/>
          <w:color w:val="auto"/>
          <w:sz w:val="28"/>
          <w:szCs w:val="28"/>
        </w:rPr>
        <w:t>六、</w:t>
      </w:r>
      <w:r>
        <w:rPr>
          <w:rFonts w:hint="eastAsia" w:ascii="宋体" w:hAnsi="宋体" w:eastAsia="宋体" w:cs="宋体"/>
          <w:b/>
          <w:bCs/>
          <w:color w:val="auto"/>
          <w:sz w:val="28"/>
          <w:szCs w:val="28"/>
        </w:rPr>
        <w:t>拟投入人员要求</w:t>
      </w:r>
    </w:p>
    <w:p w14:paraId="40E134B8">
      <w:pPr>
        <w:widowControl w:val="0"/>
        <w:kinsoku/>
        <w:autoSpaceDE/>
        <w:autoSpaceDN/>
        <w:snapToGrid/>
        <w:spacing w:line="360" w:lineRule="auto"/>
        <w:ind w:firstLine="480" w:firstLineChars="200"/>
        <w:textAlignment w:val="auto"/>
        <w:rPr>
          <w:rFonts w:ascii="宋体" w:hAnsi="宋体" w:eastAsia="宋体" w:cs="宋体"/>
          <w:color w:val="auto"/>
          <w:sz w:val="24"/>
          <w:szCs w:val="36"/>
          <w:lang w:val="zh-CN"/>
        </w:rPr>
      </w:pPr>
      <w:r>
        <w:rPr>
          <w:rFonts w:hint="eastAsia" w:ascii="宋体" w:hAnsi="宋体" w:eastAsia="宋体" w:cs="宋体"/>
          <w:color w:val="auto"/>
          <w:sz w:val="24"/>
          <w:szCs w:val="36"/>
          <w:lang w:val="zh-CN"/>
        </w:rPr>
        <w:t>该项目采取项目经理责任制，具体人员配备情况如下：现场项目经理1名，是项目的直接负责人，不得担任其他项目的项目经理，并书面做出承诺。项目经理应具有丰富的团队管理经验和信息化系统运行维护经验，负责运维人员管理、项目所含自动化系统的运行维护工作的组织和实施。乙方项目经理必须按甲方要求参加定期的运维例会，乙方向甲方提交的所有文档资料均需经项目经理审核确认并签字。</w:t>
      </w:r>
    </w:p>
    <w:p w14:paraId="0149763D">
      <w:pPr>
        <w:widowControl w:val="0"/>
        <w:kinsoku/>
        <w:autoSpaceDE/>
        <w:autoSpaceDN/>
        <w:snapToGrid/>
        <w:spacing w:line="360" w:lineRule="auto"/>
        <w:ind w:firstLine="480" w:firstLineChars="200"/>
        <w:textAlignment w:val="auto"/>
        <w:rPr>
          <w:rFonts w:ascii="宋体" w:hAnsi="宋体" w:eastAsia="宋体" w:cs="宋体"/>
          <w:color w:val="auto"/>
          <w:sz w:val="24"/>
          <w:szCs w:val="36"/>
          <w:lang w:val="zh-CN"/>
        </w:rPr>
      </w:pPr>
      <w:r>
        <w:rPr>
          <w:rFonts w:hint="eastAsia" w:ascii="宋体" w:hAnsi="宋体" w:eastAsia="宋体" w:cs="宋体"/>
          <w:color w:val="auto"/>
          <w:sz w:val="24"/>
          <w:szCs w:val="36"/>
          <w:lang w:val="zh-CN"/>
        </w:rPr>
        <w:t>维护服务实施方必须保证运维队伍的稳定，保证项目实际维护人员与响应文件拟投入人员一致。未报经甲方批准，不得单方面更换运维项目经理和工程师。</w:t>
      </w:r>
    </w:p>
    <w:p w14:paraId="6F6F7544">
      <w:pPr>
        <w:widowControl w:val="0"/>
        <w:kinsoku/>
        <w:autoSpaceDE/>
        <w:autoSpaceDN/>
        <w:snapToGrid/>
        <w:spacing w:line="360" w:lineRule="auto"/>
        <w:ind w:firstLine="480" w:firstLineChars="200"/>
        <w:textAlignment w:val="auto"/>
        <w:rPr>
          <w:rFonts w:ascii="宋体" w:hAnsi="宋体" w:eastAsia="宋体" w:cs="宋体"/>
          <w:color w:val="auto"/>
          <w:sz w:val="24"/>
          <w:szCs w:val="36"/>
          <w:lang w:val="zh-CN"/>
        </w:rPr>
      </w:pPr>
      <w:r>
        <w:rPr>
          <w:rFonts w:hint="eastAsia" w:ascii="宋体" w:hAnsi="宋体" w:eastAsia="宋体" w:cs="宋体"/>
          <w:color w:val="auto"/>
          <w:sz w:val="24"/>
          <w:szCs w:val="36"/>
          <w:lang w:val="zh-CN"/>
        </w:rPr>
        <w:t>如果确实需要，更换项目经理需提前3个月向甲方提出书面申请，更换骨干工程师需提前2个月向甲方提出书面申请，更换一般工程师需要提前1个月向甲方提出书面申请，甲方审核通过，同时交接期（项目经理交接期3个月，骨干工程师交接期2个月，一般工程师交接期1个月）满后方可更换。</w:t>
      </w:r>
    </w:p>
    <w:p w14:paraId="0019E7B7">
      <w:pPr>
        <w:widowControl w:val="0"/>
        <w:kinsoku/>
        <w:autoSpaceDE/>
        <w:autoSpaceDN/>
        <w:snapToGrid/>
        <w:spacing w:line="360" w:lineRule="auto"/>
        <w:ind w:firstLine="480" w:firstLineChars="200"/>
        <w:textAlignment w:val="auto"/>
        <w:rPr>
          <w:rFonts w:ascii="宋体" w:hAnsi="宋体" w:eastAsia="宋体" w:cs="宋体"/>
          <w:color w:val="auto"/>
          <w:sz w:val="24"/>
          <w:szCs w:val="36"/>
          <w:lang w:val="zh-CN"/>
        </w:rPr>
      </w:pPr>
      <w:r>
        <w:rPr>
          <w:rFonts w:hint="eastAsia" w:ascii="宋体" w:hAnsi="宋体" w:eastAsia="宋体" w:cs="宋体"/>
          <w:color w:val="auto"/>
          <w:sz w:val="24"/>
          <w:szCs w:val="36"/>
          <w:lang w:val="zh-CN"/>
        </w:rPr>
        <w:t>维护服务实施方应确保运维人员的稳定，确保运维人员综合能力符合运维服务要求和标准，确认骨干人员的岗位、权利、角色和责任，强化和提升运维人员业务技术和管理能力，同时组织运维团队对多年来运维的知识和经验进行认真梳理和总结，建立信息系统运维管理知识库。</w:t>
      </w:r>
    </w:p>
    <w:p w14:paraId="009C7DC1">
      <w:pPr>
        <w:pStyle w:val="2"/>
        <w:numPr>
          <w:ilvl w:val="0"/>
          <w:numId w:val="7"/>
        </w:numPr>
        <w:spacing w:before="381" w:after="190" w:line="360" w:lineRule="auto"/>
        <w:ind w:left="199"/>
        <w:rPr>
          <w:rFonts w:hint="eastAsia" w:ascii="宋体" w:hAnsi="宋体" w:eastAsia="宋体" w:cs="宋体"/>
          <w:bCs w:val="0"/>
          <w:color w:val="auto"/>
          <w:sz w:val="28"/>
          <w:szCs w:val="28"/>
          <w:lang w:val="en-US" w:eastAsia="zh-CN"/>
        </w:rPr>
      </w:pPr>
      <w:r>
        <w:rPr>
          <w:rFonts w:hint="eastAsia" w:ascii="宋体" w:hAnsi="宋体" w:eastAsia="宋体" w:cs="宋体"/>
          <w:bCs w:val="0"/>
          <w:color w:val="auto"/>
          <w:sz w:val="28"/>
          <w:szCs w:val="28"/>
          <w:lang w:val="en-US" w:eastAsia="zh-CN"/>
        </w:rPr>
        <w:t>安全生产要求</w:t>
      </w:r>
    </w:p>
    <w:p w14:paraId="13D2EDBB">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1、乙方应根据国家有关安全生产法律法规及合同约定，设置安全生产管理部门，配备安全生产管理人员，积极落实安全生产责任制，进行安全生产工作。</w:t>
      </w:r>
    </w:p>
    <w:p w14:paraId="4E39A391">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2、项目实施前，乙方负责对项目实施人员进行</w:t>
      </w:r>
      <w:r>
        <w:rPr>
          <w:rFonts w:hint="eastAsia" w:ascii="宋体" w:hAnsi="宋体" w:eastAsia="宋体" w:cs="宋体"/>
          <w:color w:val="auto"/>
          <w:sz w:val="24"/>
          <w:szCs w:val="21"/>
          <w:u w:val="single"/>
          <w:lang w:val="en-US" w:eastAsia="zh-CN"/>
        </w:rPr>
        <w:t>安全生产教育、培训</w:t>
      </w:r>
      <w:r>
        <w:rPr>
          <w:rFonts w:hint="eastAsia" w:ascii="宋体" w:hAnsi="宋体" w:eastAsia="宋体" w:cs="宋体"/>
          <w:color w:val="auto"/>
          <w:sz w:val="24"/>
          <w:szCs w:val="21"/>
          <w:lang w:val="en-US" w:eastAsia="zh-CN"/>
        </w:rPr>
        <w:t>，并向甲方提供安全培训记录，明确安全注意事项，掌握安全防护技能。</w:t>
      </w:r>
    </w:p>
    <w:p w14:paraId="753F7F7A">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3、乙方安全管理人员加强现场指导、监督和检查，发现安全隐患，立即处理，杜绝违章指挥和违章作业。</w:t>
      </w:r>
    </w:p>
    <w:p w14:paraId="3355BCBA">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4、项目实施过程中，乙方应向作业人员提供合格的安全防护用品，保证安全防护措施到位。</w:t>
      </w:r>
    </w:p>
    <w:p w14:paraId="4FF9FBD7">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5、乙方保证所使用的物品、器械，质量合格、性能安全可靠。</w:t>
      </w:r>
    </w:p>
    <w:p w14:paraId="7ABD5A73">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6、乙方应积极配合甲方的安全生产管理工作，项目实施过程中，乙方若出现以下安全管理不当行为时，甲方有权对乙方进行处理：</w:t>
      </w:r>
    </w:p>
    <w:p w14:paraId="321D7F59">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①对于违规、违章行为未及时按期整改的；</w:t>
      </w:r>
    </w:p>
    <w:p w14:paraId="635C8474">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②屡次出现相同或相似的违规、违章行为的；</w:t>
      </w:r>
    </w:p>
    <w:p w14:paraId="7862BB5E">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③发生安全责任事故的。</w:t>
      </w:r>
    </w:p>
    <w:p w14:paraId="761FA1D7">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7、如乙方派来的工作人员，在工作期间、上下班途中等，出现如摔伤、交通事故、非职业性疾病及工亡等，包括但不限于类似的工伤工亡事故，以及对第三人造成损害，由乙方进行处理并承担相应责任及法律后果，甲方不承担任何责任及法律后果。</w:t>
      </w:r>
    </w:p>
    <w:p w14:paraId="530F2570">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8、发生事故时，乙方应采取有效措施控制事态将情况5分钟内上报甲方及有关部门，在30分钟内向甲方提交书面报告，同时按政府有关部门要求处理。</w:t>
      </w:r>
    </w:p>
    <w:p w14:paraId="070849CE">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9、若发生安全事故，经确认为乙方责任，发生安全事故造成的损失全部由乙方承担，甲方视后果严重程度，给予扣罚维护资金、报公安机关、解除维护合同等处罚。</w:t>
      </w:r>
    </w:p>
    <w:p w14:paraId="184B0E61">
      <w:pPr>
        <w:adjustRightInd/>
        <w:snapToGrid/>
        <w:spacing w:line="360" w:lineRule="auto"/>
        <w:ind w:firstLine="561"/>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10、乙方或其雇佣的人员发生违法乱纪的行为，甲方视情节严重程度，给予扣罚维护资金、报公安机关、解除维护合同等处罚。</w:t>
      </w:r>
    </w:p>
    <w:p w14:paraId="219D3BED">
      <w:pPr>
        <w:numPr>
          <w:ilvl w:val="0"/>
          <w:numId w:val="0"/>
        </w:numPr>
        <w:rPr>
          <w:rFonts w:hint="default"/>
          <w:color w:val="auto"/>
          <w:lang w:val="en-US" w:eastAsia="zh-CN"/>
        </w:rPr>
      </w:pPr>
    </w:p>
    <w:p w14:paraId="15B7856E">
      <w:pPr>
        <w:pStyle w:val="2"/>
        <w:numPr>
          <w:ilvl w:val="0"/>
          <w:numId w:val="7"/>
        </w:numPr>
        <w:spacing w:before="381" w:after="190" w:line="360" w:lineRule="auto"/>
        <w:ind w:left="199" w:leftChars="0" w:firstLine="562" w:firstLineChars="200"/>
        <w:rPr>
          <w:rFonts w:hint="eastAsia" w:ascii="宋体" w:hAnsi="宋体" w:eastAsia="宋体" w:cs="宋体"/>
          <w:bCs w:val="0"/>
          <w:color w:val="auto"/>
          <w:sz w:val="28"/>
          <w:szCs w:val="28"/>
          <w:lang w:val="en-US" w:eastAsia="zh-CN"/>
        </w:rPr>
      </w:pPr>
      <w:r>
        <w:rPr>
          <w:rFonts w:hint="eastAsia" w:ascii="宋体" w:hAnsi="宋体" w:eastAsia="宋体" w:cs="宋体"/>
          <w:bCs w:val="0"/>
          <w:color w:val="auto"/>
          <w:sz w:val="28"/>
          <w:szCs w:val="28"/>
          <w:lang w:val="en-US" w:eastAsia="zh-CN"/>
        </w:rPr>
        <w:t>文档要求</w:t>
      </w:r>
    </w:p>
    <w:p w14:paraId="294FC1A0">
      <w:pPr>
        <w:adjustRightInd/>
        <w:snapToGrid/>
        <w:spacing w:line="360" w:lineRule="auto"/>
        <w:ind w:firstLine="561"/>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根据</w:t>
      </w:r>
      <w:r>
        <w:rPr>
          <w:rFonts w:hint="eastAsia" w:ascii="宋体" w:hAnsi="宋体" w:eastAsia="宋体" w:cs="宋体"/>
          <w:color w:val="auto"/>
          <w:sz w:val="24"/>
          <w:szCs w:val="21"/>
          <w:lang w:val="en-US" w:eastAsia="zh-CN"/>
        </w:rPr>
        <w:t>项目</w:t>
      </w:r>
      <w:r>
        <w:rPr>
          <w:rFonts w:hint="eastAsia" w:ascii="宋体" w:hAnsi="宋体" w:eastAsia="宋体" w:cs="宋体"/>
          <w:color w:val="auto"/>
          <w:sz w:val="24"/>
          <w:szCs w:val="21"/>
          <w:lang w:val="zh-CN"/>
        </w:rPr>
        <w:t>的不同阶段，提供本项目</w:t>
      </w:r>
      <w:r>
        <w:rPr>
          <w:rFonts w:hint="eastAsia" w:ascii="宋体" w:hAnsi="宋体" w:eastAsia="宋体" w:cs="宋体"/>
          <w:color w:val="auto"/>
          <w:sz w:val="24"/>
          <w:szCs w:val="21"/>
          <w:lang w:val="en-US" w:eastAsia="zh-CN"/>
        </w:rPr>
        <w:t>相关</w:t>
      </w:r>
      <w:r>
        <w:rPr>
          <w:rFonts w:hint="eastAsia" w:ascii="宋体" w:hAnsi="宋体" w:eastAsia="宋体" w:cs="宋体"/>
          <w:color w:val="auto"/>
          <w:sz w:val="24"/>
          <w:szCs w:val="21"/>
          <w:lang w:val="zh-CN"/>
        </w:rPr>
        <w:t>技术文档，包括：</w:t>
      </w:r>
    </w:p>
    <w:p w14:paraId="0EEA5053">
      <w:pPr>
        <w:adjustRightInd/>
        <w:snapToGrid/>
        <w:spacing w:line="360" w:lineRule="auto"/>
        <w:ind w:firstLine="561" w:firstLineChars="0"/>
        <w:jc w:val="left"/>
        <w:rPr>
          <w:rFonts w:hint="eastAsia" w:ascii="宋体" w:hAnsi="宋体" w:eastAsia="宋体" w:cs="宋体"/>
          <w:color w:val="auto"/>
          <w:sz w:val="24"/>
          <w:szCs w:val="21"/>
          <w:lang w:val="zh-CN" w:eastAsia="zh-CN"/>
        </w:rPr>
      </w:pPr>
      <w:r>
        <w:rPr>
          <w:rFonts w:hint="eastAsia" w:ascii="宋体" w:hAnsi="宋体" w:eastAsia="宋体" w:cs="宋体"/>
          <w:color w:val="auto"/>
          <w:sz w:val="24"/>
          <w:szCs w:val="21"/>
          <w:lang w:val="zh-CN" w:eastAsia="zh-CN"/>
        </w:rPr>
        <w:t>《网络拓扑图》、《端口映射表》、《设备配置信息》、《设备布置图》</w:t>
      </w:r>
    </w:p>
    <w:p w14:paraId="41E48510">
      <w:pPr>
        <w:adjustRightInd/>
        <w:snapToGrid/>
        <w:spacing w:line="360" w:lineRule="auto"/>
        <w:ind w:firstLine="561" w:firstLineChars="0"/>
        <w:jc w:val="left"/>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《设备到货验收单》《设备安装调试记录》</w:t>
      </w:r>
    </w:p>
    <w:p w14:paraId="17102A01">
      <w:pPr>
        <w:adjustRightInd/>
        <w:snapToGrid/>
        <w:spacing w:line="360" w:lineRule="auto"/>
        <w:ind w:firstLine="561" w:firstLineChars="0"/>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eastAsia="zh-CN"/>
        </w:rPr>
        <w:t>《信息、自动化系统运维工作监督记录》</w:t>
      </w:r>
    </w:p>
    <w:p w14:paraId="3C6C84C5">
      <w:pPr>
        <w:adjustRightInd/>
        <w:snapToGrid/>
        <w:spacing w:line="360" w:lineRule="auto"/>
        <w:ind w:firstLine="561" w:firstLineChars="0"/>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《信息、自动化系统故障处置旁站监督记录》</w:t>
      </w:r>
    </w:p>
    <w:p w14:paraId="751253C6">
      <w:pPr>
        <w:adjustRightInd/>
        <w:snapToGrid/>
        <w:spacing w:line="360" w:lineRule="auto"/>
        <w:ind w:firstLine="561" w:firstLineChars="0"/>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《月度维护服务报告》（应包含当月定期巡检内容）</w:t>
      </w:r>
    </w:p>
    <w:p w14:paraId="0FFAFEF2">
      <w:pPr>
        <w:adjustRightInd/>
        <w:snapToGrid/>
        <w:spacing w:line="360" w:lineRule="auto"/>
        <w:ind w:firstLine="561" w:firstLineChars="0"/>
        <w:jc w:val="left"/>
        <w:rPr>
          <w:rFonts w:hint="eastAsia" w:ascii="宋体" w:hAnsi="宋体" w:eastAsia="宋体" w:cs="宋体"/>
          <w:color w:val="auto"/>
          <w:sz w:val="24"/>
          <w:szCs w:val="21"/>
          <w:lang w:val="zh-CN" w:eastAsia="zh-CN"/>
        </w:rPr>
      </w:pPr>
      <w:r>
        <w:rPr>
          <w:rFonts w:hint="eastAsia" w:ascii="宋体" w:hAnsi="宋体" w:eastAsia="宋体" w:cs="宋体"/>
          <w:color w:val="auto"/>
          <w:sz w:val="24"/>
          <w:szCs w:val="21"/>
          <w:lang w:val="zh-CN"/>
        </w:rPr>
        <w:t>《特殊时期巡检报告》</w:t>
      </w:r>
      <w:r>
        <w:rPr>
          <w:rFonts w:hint="eastAsia" w:ascii="宋体" w:hAnsi="宋体" w:eastAsia="宋体" w:cs="宋体"/>
          <w:color w:val="auto"/>
          <w:sz w:val="24"/>
          <w:szCs w:val="21"/>
          <w:lang w:val="zh-CN" w:eastAsia="zh-CN"/>
        </w:rPr>
        <w:t>（根据甲方实际要求开展，如未开展则不需提供）</w:t>
      </w:r>
    </w:p>
    <w:p w14:paraId="6A5B0EA2">
      <w:pPr>
        <w:adjustRightInd/>
        <w:snapToGrid/>
        <w:spacing w:line="360" w:lineRule="auto"/>
        <w:ind w:firstLine="561" w:firstLineChars="0"/>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《年度维护服务报告》</w:t>
      </w:r>
    </w:p>
    <w:p w14:paraId="5C1B31DE">
      <w:pPr>
        <w:adjustRightInd/>
        <w:snapToGrid/>
        <w:spacing w:line="360" w:lineRule="auto"/>
        <w:ind w:firstLine="561" w:firstLineChars="0"/>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w:t>
      </w:r>
      <w:r>
        <w:rPr>
          <w:rFonts w:hint="eastAsia" w:ascii="宋体" w:hAnsi="宋体" w:eastAsia="宋体" w:cs="宋体"/>
          <w:color w:val="auto"/>
          <w:sz w:val="24"/>
          <w:szCs w:val="21"/>
          <w:lang w:val="zh-CN" w:eastAsia="zh-CN"/>
        </w:rPr>
        <w:t>网络安全维护报告</w:t>
      </w:r>
      <w:r>
        <w:rPr>
          <w:rFonts w:hint="eastAsia" w:ascii="宋体" w:hAnsi="宋体" w:eastAsia="宋体" w:cs="宋体"/>
          <w:color w:val="auto"/>
          <w:sz w:val="24"/>
          <w:szCs w:val="21"/>
          <w:lang w:val="zh-CN"/>
        </w:rPr>
        <w:t>》</w:t>
      </w:r>
    </w:p>
    <w:p w14:paraId="52BD9703">
      <w:pPr>
        <w:pStyle w:val="2"/>
        <w:spacing w:before="381" w:after="190" w:line="360" w:lineRule="auto"/>
        <w:ind w:left="199"/>
        <w:rPr>
          <w:rFonts w:ascii="宋体" w:hAnsi="宋体" w:eastAsia="宋体" w:cs="宋体"/>
          <w:bCs w:val="0"/>
          <w:color w:val="auto"/>
          <w:sz w:val="28"/>
          <w:szCs w:val="28"/>
        </w:rPr>
      </w:pPr>
      <w:r>
        <w:rPr>
          <w:rFonts w:hint="eastAsia" w:ascii="宋体" w:hAnsi="宋体" w:eastAsia="宋体" w:cs="宋体"/>
          <w:bCs w:val="0"/>
          <w:color w:val="auto"/>
          <w:sz w:val="28"/>
          <w:szCs w:val="28"/>
          <w:lang w:val="en-US" w:eastAsia="zh-CN"/>
        </w:rPr>
        <w:t>九、</w:t>
      </w:r>
      <w:r>
        <w:rPr>
          <w:rFonts w:hint="eastAsia" w:ascii="宋体" w:hAnsi="宋体" w:eastAsia="宋体" w:cs="宋体"/>
          <w:bCs w:val="0"/>
          <w:color w:val="auto"/>
          <w:sz w:val="28"/>
          <w:szCs w:val="28"/>
        </w:rPr>
        <w:t>验收标准和方式</w:t>
      </w:r>
    </w:p>
    <w:p w14:paraId="48C4CB2F">
      <w:pPr>
        <w:spacing w:line="360" w:lineRule="auto"/>
        <w:ind w:firstLine="480" w:firstLineChars="200"/>
        <w:rPr>
          <w:rFonts w:ascii="宋体" w:hAnsi="宋体" w:eastAsia="宋体"/>
          <w:color w:val="auto"/>
          <w:sz w:val="24"/>
        </w:rPr>
      </w:pPr>
      <w:r>
        <w:rPr>
          <w:rFonts w:hint="eastAsia" w:ascii="宋体" w:hAnsi="宋体" w:eastAsia="宋体" w:cs="宋体"/>
          <w:color w:val="auto"/>
          <w:sz w:val="24"/>
          <w:szCs w:val="36"/>
          <w:lang w:val="zh-CN"/>
        </w:rPr>
        <w:t>根据乙方提供的</w:t>
      </w:r>
      <w:r>
        <w:rPr>
          <w:rFonts w:hint="eastAsia" w:ascii="宋体" w:hAnsi="宋体" w:eastAsia="宋体" w:cs="宋体"/>
          <w:color w:val="auto"/>
          <w:sz w:val="24"/>
          <w:szCs w:val="36"/>
          <w:lang w:val="en-US" w:eastAsia="zh-CN"/>
        </w:rPr>
        <w:t>相关</w:t>
      </w:r>
      <w:r>
        <w:rPr>
          <w:rFonts w:hint="eastAsia" w:ascii="宋体" w:hAnsi="宋体" w:eastAsia="宋体" w:cs="宋体"/>
          <w:color w:val="auto"/>
          <w:sz w:val="24"/>
          <w:szCs w:val="36"/>
          <w:lang w:val="zh-CN"/>
        </w:rPr>
        <w:t>资料，参照《北京市河道分级管理维护作业标准（试行）》和《北京市京密引水管理处水利工程日常维修养护作业标准（试行）》，采用验收会方式，对项目实施工作进行验收，由甲方出具验收证明。</w:t>
      </w:r>
    </w:p>
    <w:p w14:paraId="3C0FBB86">
      <w:pPr>
        <w:tabs>
          <w:tab w:val="left" w:pos="360"/>
          <w:tab w:val="left" w:pos="1080"/>
        </w:tabs>
        <w:spacing w:line="360" w:lineRule="auto"/>
        <w:ind w:firstLine="482"/>
        <w:rPr>
          <w:rFonts w:hint="eastAsia" w:ascii="宋体" w:hAnsi="宋体" w:eastAsia="宋体" w:cs="宋体"/>
          <w:color w:val="auto"/>
          <w:sz w:val="24"/>
        </w:rPr>
      </w:pPr>
    </w:p>
    <w:p w14:paraId="2051239E">
      <w:pPr>
        <w:pStyle w:val="5"/>
        <w:rPr>
          <w:rFonts w:hint="eastAsia" w:hAnsi="宋体"/>
          <w:color w:val="auto"/>
        </w:rPr>
      </w:pPr>
      <w:r>
        <w:rPr>
          <w:rFonts w:hAnsi="宋体"/>
          <w:color w:val="auto"/>
        </w:rPr>
        <w:br w:type="page"/>
      </w:r>
    </w:p>
    <w:p w14:paraId="28B2CE22">
      <w:pPr>
        <w:pStyle w:val="5"/>
        <w:numPr>
          <w:ilvl w:val="0"/>
          <w:numId w:val="8"/>
        </w:numPr>
        <w:spacing w:line="360" w:lineRule="auto"/>
        <w:jc w:val="center"/>
        <w:outlineLvl w:val="0"/>
        <w:rPr>
          <w:rFonts w:hint="eastAsia" w:hAnsi="宋体"/>
          <w:b/>
          <w:bCs/>
          <w:color w:val="auto"/>
          <w:sz w:val="36"/>
          <w:szCs w:val="36"/>
        </w:rPr>
      </w:pPr>
      <w:bookmarkStart w:id="53" w:name="_Toc183959678"/>
      <w:r>
        <w:rPr>
          <w:rFonts w:hint="eastAsia" w:hAnsi="宋体"/>
          <w:b/>
          <w:bCs/>
          <w:color w:val="auto"/>
          <w:sz w:val="36"/>
          <w:szCs w:val="36"/>
        </w:rPr>
        <w:t xml:space="preserve"> 拟签订的合同文本</w:t>
      </w:r>
      <w:bookmarkEnd w:id="53"/>
    </w:p>
    <w:tbl>
      <w:tblPr>
        <w:tblStyle w:val="14"/>
        <w:tblW w:w="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tblGrid>
      <w:tr w14:paraId="23B6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21C0FEF1">
            <w:pPr>
              <w:jc w:val="center"/>
              <w:rPr>
                <w:rFonts w:hint="eastAsia" w:ascii="宋体" w:hAnsi="宋体" w:eastAsia="宋体" w:cs="宋体"/>
                <w:b/>
                <w:color w:val="auto"/>
                <w:sz w:val="28"/>
                <w:szCs w:val="48"/>
              </w:rPr>
            </w:pPr>
            <w:r>
              <w:rPr>
                <w:rFonts w:hint="eastAsia" w:ascii="宋体" w:hAnsi="宋体" w:eastAsia="宋体" w:cs="宋体"/>
                <w:b/>
                <w:color w:val="auto"/>
                <w:sz w:val="28"/>
                <w:szCs w:val="48"/>
              </w:rPr>
              <w:t>本合同为中小企业预留合同</w:t>
            </w:r>
          </w:p>
        </w:tc>
      </w:tr>
    </w:tbl>
    <w:p w14:paraId="64013049">
      <w:pPr>
        <w:jc w:val="center"/>
        <w:rPr>
          <w:rFonts w:hint="eastAsia" w:ascii="宋体" w:hAnsi="宋体" w:eastAsia="宋体" w:cs="宋体"/>
          <w:b/>
          <w:color w:val="auto"/>
          <w:sz w:val="48"/>
          <w:szCs w:val="48"/>
        </w:rPr>
      </w:pPr>
    </w:p>
    <w:p w14:paraId="54A40B05">
      <w:pPr>
        <w:jc w:val="center"/>
        <w:rPr>
          <w:rFonts w:hint="eastAsia" w:ascii="宋体" w:hAnsi="宋体" w:eastAsia="宋体" w:cs="宋体"/>
          <w:b/>
          <w:color w:val="auto"/>
          <w:sz w:val="48"/>
          <w:szCs w:val="48"/>
        </w:rPr>
      </w:pPr>
    </w:p>
    <w:p w14:paraId="1A1C461E">
      <w:pPr>
        <w:jc w:val="center"/>
        <w:rPr>
          <w:rFonts w:hint="eastAsia" w:ascii="宋体" w:hAnsi="宋体" w:eastAsia="宋体" w:cs="宋体"/>
          <w:b/>
          <w:color w:val="auto"/>
          <w:sz w:val="48"/>
          <w:szCs w:val="48"/>
        </w:rPr>
      </w:pPr>
    </w:p>
    <w:p w14:paraId="3DBF0650">
      <w:pPr>
        <w:jc w:val="center"/>
        <w:rPr>
          <w:rFonts w:hint="eastAsia" w:ascii="宋体" w:hAnsi="宋体" w:eastAsia="宋体" w:cs="宋体"/>
          <w:b/>
          <w:color w:val="auto"/>
          <w:sz w:val="48"/>
          <w:szCs w:val="48"/>
        </w:rPr>
      </w:pPr>
    </w:p>
    <w:p w14:paraId="4046F13A">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政府采购合同</w:t>
      </w:r>
    </w:p>
    <w:p w14:paraId="27B9F9EB">
      <w:pPr>
        <w:jc w:val="center"/>
        <w:rPr>
          <w:rFonts w:hint="eastAsia" w:ascii="宋体" w:hAnsi="宋体" w:eastAsia="宋体" w:cs="宋体"/>
          <w:color w:val="auto"/>
          <w:sz w:val="24"/>
        </w:rPr>
      </w:pPr>
    </w:p>
    <w:p w14:paraId="30FA15DE">
      <w:pPr>
        <w:jc w:val="center"/>
        <w:rPr>
          <w:rFonts w:hint="eastAsia" w:ascii="宋体" w:hAnsi="宋体" w:eastAsia="宋体" w:cs="宋体"/>
          <w:color w:val="auto"/>
          <w:sz w:val="24"/>
        </w:rPr>
      </w:pPr>
    </w:p>
    <w:p w14:paraId="0E41F2F0">
      <w:pPr>
        <w:jc w:val="center"/>
        <w:rPr>
          <w:rFonts w:hint="eastAsia" w:ascii="宋体" w:hAnsi="宋体" w:eastAsia="宋体" w:cs="宋体"/>
          <w:color w:val="auto"/>
          <w:sz w:val="24"/>
        </w:rPr>
      </w:pPr>
    </w:p>
    <w:p w14:paraId="722D264E">
      <w:pPr>
        <w:jc w:val="both"/>
        <w:rPr>
          <w:rFonts w:hint="eastAsia" w:ascii="宋体" w:hAnsi="宋体" w:eastAsia="宋体" w:cs="宋体"/>
          <w:color w:val="auto"/>
          <w:sz w:val="24"/>
        </w:rPr>
      </w:pPr>
    </w:p>
    <w:p w14:paraId="6C67C542">
      <w:pPr>
        <w:jc w:val="center"/>
        <w:rPr>
          <w:rFonts w:hint="eastAsia" w:ascii="宋体" w:hAnsi="宋体" w:eastAsia="宋体" w:cs="宋体"/>
          <w:color w:val="auto"/>
          <w:sz w:val="24"/>
        </w:rPr>
      </w:pPr>
    </w:p>
    <w:p w14:paraId="29CE22B4">
      <w:pPr>
        <w:ind w:left="2886" w:leftChars="456" w:hanging="1928" w:hangingChars="60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项目名称：</w:t>
      </w:r>
      <w:r>
        <w:rPr>
          <w:rFonts w:hint="eastAsia" w:ascii="宋体" w:hAnsi="宋体" w:eastAsia="宋体" w:cs="宋体"/>
          <w:b/>
          <w:bCs/>
          <w:color w:val="auto"/>
          <w:sz w:val="32"/>
          <w:szCs w:val="32"/>
          <w:lang w:eastAsia="zh-CN"/>
        </w:rPr>
        <w:t>怀柔应急备用水源工程自动化控制系统等保保障</w:t>
      </w:r>
    </w:p>
    <w:p w14:paraId="7F945FF3">
      <w:pPr>
        <w:jc w:val="center"/>
        <w:rPr>
          <w:rFonts w:hint="eastAsia" w:ascii="宋体" w:hAnsi="宋体" w:eastAsia="宋体" w:cs="宋体"/>
          <w:color w:val="auto"/>
          <w:sz w:val="24"/>
        </w:rPr>
      </w:pPr>
    </w:p>
    <w:p w14:paraId="3E999930">
      <w:pPr>
        <w:ind w:firstLine="964" w:firstLineChars="300"/>
        <w:rPr>
          <w:rFonts w:hint="eastAsia" w:ascii="宋体" w:hAnsi="宋体" w:eastAsia="宋体" w:cs="宋体"/>
          <w:b/>
          <w:bCs/>
          <w:color w:val="auto"/>
          <w:sz w:val="32"/>
          <w:szCs w:val="32"/>
        </w:rPr>
      </w:pPr>
      <w:r>
        <w:rPr>
          <w:rFonts w:hint="eastAsia" w:ascii="宋体" w:hAnsi="宋体" w:eastAsia="宋体" w:cs="宋体"/>
          <w:b/>
          <w:bCs/>
          <w:color w:val="auto"/>
          <w:sz w:val="32"/>
          <w:szCs w:val="32"/>
        </w:rPr>
        <w:t>合同编号：</w:t>
      </w:r>
    </w:p>
    <w:p w14:paraId="7E0323E6">
      <w:pPr>
        <w:jc w:val="center"/>
        <w:rPr>
          <w:rFonts w:hint="eastAsia" w:ascii="宋体" w:hAnsi="宋体" w:eastAsia="宋体" w:cs="宋体"/>
          <w:color w:val="auto"/>
          <w:sz w:val="24"/>
        </w:rPr>
      </w:pPr>
    </w:p>
    <w:p w14:paraId="20D3B35E">
      <w:pPr>
        <w:ind w:firstLine="964" w:firstLineChars="300"/>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采购人（发包人）：</w:t>
      </w:r>
    </w:p>
    <w:p w14:paraId="1621C0A0">
      <w:pPr>
        <w:jc w:val="center"/>
        <w:rPr>
          <w:rFonts w:hint="eastAsia" w:ascii="宋体" w:hAnsi="宋体" w:eastAsia="宋体" w:cs="宋体"/>
          <w:color w:val="auto"/>
          <w:sz w:val="24"/>
        </w:rPr>
      </w:pPr>
    </w:p>
    <w:p w14:paraId="31C4E40A">
      <w:pPr>
        <w:ind w:firstLine="964" w:firstLineChars="300"/>
        <w:rPr>
          <w:rFonts w:hint="eastAsia" w:ascii="宋体" w:hAnsi="宋体" w:eastAsia="宋体" w:cs="宋体"/>
          <w:b/>
          <w:bCs/>
          <w:color w:val="auto"/>
          <w:sz w:val="32"/>
          <w:szCs w:val="32"/>
        </w:rPr>
      </w:pPr>
      <w:r>
        <w:rPr>
          <w:rFonts w:hint="eastAsia" w:ascii="宋体" w:hAnsi="宋体" w:eastAsia="宋体" w:cs="宋体"/>
          <w:b/>
          <w:bCs/>
          <w:color w:val="auto"/>
          <w:sz w:val="32"/>
          <w:szCs w:val="32"/>
        </w:rPr>
        <w:t>供应商（承包人）：</w:t>
      </w:r>
    </w:p>
    <w:p w14:paraId="1FD5F108">
      <w:pPr>
        <w:jc w:val="center"/>
        <w:rPr>
          <w:rFonts w:hint="eastAsia" w:ascii="宋体" w:hAnsi="宋体" w:eastAsia="宋体" w:cs="宋体"/>
          <w:color w:val="auto"/>
          <w:sz w:val="24"/>
        </w:rPr>
      </w:pPr>
    </w:p>
    <w:p w14:paraId="68492B38">
      <w:pPr>
        <w:ind w:firstLine="964" w:firstLineChars="300"/>
        <w:rPr>
          <w:rFonts w:hint="eastAsia" w:ascii="宋体" w:hAnsi="宋体" w:eastAsia="宋体" w:cs="宋体"/>
          <w:b/>
          <w:color w:val="auto"/>
          <w:sz w:val="32"/>
          <w:szCs w:val="32"/>
        </w:rPr>
      </w:pPr>
      <w:r>
        <w:rPr>
          <w:rFonts w:hint="eastAsia" w:ascii="宋体" w:hAnsi="宋体" w:eastAsia="宋体" w:cs="宋体"/>
          <w:b/>
          <w:bCs/>
          <w:color w:val="auto"/>
          <w:sz w:val="32"/>
          <w:szCs w:val="32"/>
        </w:rPr>
        <w:t>签署日期：</w:t>
      </w:r>
    </w:p>
    <w:p w14:paraId="367C6511">
      <w:pPr>
        <w:snapToGrid/>
        <w:spacing w:line="520" w:lineRule="exact"/>
        <w:ind w:firstLine="0" w:firstLineChars="0"/>
        <w:jc w:val="center"/>
        <w:rPr>
          <w:rFonts w:hint="eastAsia" w:ascii="宋体" w:hAnsi="宋体" w:eastAsia="宋体" w:cs="宋体"/>
          <w:b/>
          <w:sz w:val="44"/>
          <w:szCs w:val="44"/>
          <w:lang w:eastAsia="zh-CN"/>
        </w:rPr>
      </w:pPr>
      <w:bookmarkStart w:id="54" w:name="_Toc183959679"/>
      <w:r>
        <w:rPr>
          <w:rFonts w:hint="eastAsia" w:ascii="宋体" w:hAnsi="宋体" w:eastAsia="宋体" w:cs="宋体"/>
          <w:b/>
          <w:bCs/>
          <w:sz w:val="32"/>
          <w:szCs w:val="32"/>
          <w:lang w:eastAsia="zh-CN"/>
        </w:rPr>
        <w:t>怀柔应急备用水源工程自动化控制系统等保保障</w:t>
      </w:r>
    </w:p>
    <w:p w14:paraId="331EFA85">
      <w:pPr>
        <w:snapToGrid/>
        <w:spacing w:line="240" w:lineRule="auto"/>
        <w:ind w:firstLine="0" w:firstLineChars="0"/>
        <w:rPr>
          <w:rFonts w:hint="eastAsia" w:ascii="宋体" w:hAnsi="宋体" w:eastAsia="宋体" w:cs="宋体"/>
          <w:sz w:val="21"/>
          <w:szCs w:val="21"/>
        </w:rPr>
      </w:pPr>
    </w:p>
    <w:p w14:paraId="762F826B">
      <w:pPr>
        <w:adjustRightInd/>
        <w:spacing w:after="156" w:afterLines="50" w:line="278" w:lineRule="auto"/>
        <w:ind w:firstLine="482" w:firstLineChars="200"/>
        <w:outlineLvl w:val="9"/>
        <w:rPr>
          <w:rFonts w:hint="eastAsia" w:ascii="宋体" w:hAnsi="宋体" w:eastAsia="宋体" w:cs="宋体"/>
          <w:b/>
          <w:sz w:val="24"/>
          <w:szCs w:val="21"/>
        </w:rPr>
      </w:pPr>
    </w:p>
    <w:p w14:paraId="5D5B4E84">
      <w:pPr>
        <w:bidi w:val="0"/>
        <w:rPr>
          <w:rFonts w:hint="eastAsia" w:ascii="宋体" w:hAnsi="宋体" w:eastAsia="宋体" w:cs="宋体"/>
          <w:b/>
          <w:sz w:val="24"/>
          <w:szCs w:val="21"/>
        </w:rPr>
      </w:pPr>
      <w:r>
        <w:rPr>
          <w:rFonts w:hint="eastAsia" w:ascii="宋体" w:hAnsi="宋体" w:eastAsia="宋体" w:cs="宋体"/>
          <w:b/>
          <w:sz w:val="24"/>
          <w:szCs w:val="21"/>
        </w:rPr>
        <w:t>委托人：</w:t>
      </w:r>
      <w:r>
        <w:rPr>
          <w:rFonts w:hint="eastAsia" w:ascii="宋体" w:hAnsi="宋体" w:eastAsia="宋体" w:cs="宋体"/>
          <w:b/>
          <w:sz w:val="24"/>
          <w:szCs w:val="21"/>
          <w:u w:val="single"/>
          <w:lang w:eastAsia="zh-CN"/>
        </w:rPr>
        <w:t>北京市水利工程管理中心</w:t>
      </w:r>
      <w:r>
        <w:rPr>
          <w:rFonts w:hint="eastAsia" w:ascii="宋体" w:hAnsi="宋体" w:eastAsia="宋体" w:cs="宋体"/>
          <w:b/>
          <w:sz w:val="24"/>
          <w:szCs w:val="21"/>
          <w:u w:val="none"/>
        </w:rPr>
        <w:t xml:space="preserve">   </w:t>
      </w:r>
      <w:r>
        <w:rPr>
          <w:rFonts w:hint="eastAsia" w:ascii="宋体" w:hAnsi="宋体" w:eastAsia="宋体" w:cs="宋体"/>
          <w:b/>
          <w:sz w:val="24"/>
          <w:szCs w:val="21"/>
        </w:rPr>
        <w:t>（以下简称甲方）</w:t>
      </w:r>
    </w:p>
    <w:p w14:paraId="16CD5D2C">
      <w:pPr>
        <w:bidi w:val="0"/>
        <w:rPr>
          <w:rFonts w:hint="eastAsia" w:ascii="宋体" w:hAnsi="宋体" w:eastAsia="宋体" w:cs="宋体"/>
          <w:b/>
          <w:sz w:val="24"/>
          <w:szCs w:val="21"/>
        </w:rPr>
      </w:pPr>
      <w:r>
        <w:rPr>
          <w:rFonts w:hint="eastAsia" w:ascii="宋体" w:hAnsi="宋体" w:eastAsia="宋体" w:cs="宋体"/>
          <w:b/>
          <w:sz w:val="24"/>
          <w:szCs w:val="21"/>
        </w:rPr>
        <w:t>受托人：</w:t>
      </w:r>
      <w:r>
        <w:rPr>
          <w:rFonts w:hint="eastAsia" w:ascii="宋体" w:hAnsi="宋体" w:eastAsia="宋体" w:cs="宋体"/>
          <w:b/>
          <w:sz w:val="24"/>
          <w:szCs w:val="21"/>
          <w:u w:val="single"/>
        </w:rPr>
        <w:t xml:space="preserve">                      </w:t>
      </w:r>
      <w:r>
        <w:rPr>
          <w:rFonts w:hint="eastAsia" w:ascii="宋体" w:hAnsi="宋体" w:eastAsia="宋体" w:cs="宋体"/>
          <w:b/>
          <w:sz w:val="24"/>
          <w:szCs w:val="21"/>
          <w:u w:val="none"/>
        </w:rPr>
        <w:t xml:space="preserve">  </w:t>
      </w:r>
      <w:r>
        <w:rPr>
          <w:rFonts w:hint="eastAsia" w:ascii="宋体" w:hAnsi="宋体" w:eastAsia="宋体" w:cs="宋体"/>
          <w:b/>
          <w:sz w:val="24"/>
          <w:szCs w:val="21"/>
        </w:rPr>
        <w:t>（以下简称乙方）</w:t>
      </w:r>
    </w:p>
    <w:p w14:paraId="047F3D45">
      <w:pPr>
        <w:snapToGrid/>
        <w:spacing w:line="288" w:lineRule="auto"/>
        <w:ind w:firstLine="560"/>
        <w:rPr>
          <w:rFonts w:hint="eastAsia" w:ascii="宋体" w:hAnsi="宋体" w:eastAsia="宋体" w:cs="宋体"/>
          <w:szCs w:val="28"/>
        </w:rPr>
      </w:pPr>
    </w:p>
    <w:p w14:paraId="180838B6">
      <w:pPr>
        <w:adjustRightInd w:val="0"/>
        <w:spacing w:line="360" w:lineRule="auto"/>
        <w:ind w:firstLine="561"/>
        <w:rPr>
          <w:rFonts w:hint="eastAsia" w:ascii="宋体" w:hAnsi="宋体" w:eastAsia="宋体" w:cs="宋体"/>
        </w:rPr>
      </w:pPr>
      <w:r>
        <w:rPr>
          <w:rFonts w:hint="eastAsia" w:ascii="宋体" w:hAnsi="宋体" w:eastAsia="宋体" w:cs="宋体"/>
          <w:sz w:val="24"/>
          <w:szCs w:val="21"/>
        </w:rPr>
        <w:t>依照《中华人民共和国民法典》及其他有关法律、行政法规，甲方委托乙方承担</w:t>
      </w:r>
      <w:r>
        <w:rPr>
          <w:rFonts w:hint="eastAsia" w:ascii="宋体" w:hAnsi="宋体" w:eastAsia="宋体" w:cs="宋体"/>
          <w:sz w:val="24"/>
          <w:szCs w:val="21"/>
          <w:u w:val="single"/>
          <w:lang w:eastAsia="zh-CN"/>
        </w:rPr>
        <w:t>怀柔应急备用水源工程自动化控制系统等保保障</w:t>
      </w:r>
      <w:r>
        <w:rPr>
          <w:rFonts w:hint="eastAsia" w:ascii="宋体" w:hAnsi="宋体" w:eastAsia="宋体" w:cs="宋体"/>
          <w:sz w:val="24"/>
          <w:szCs w:val="21"/>
        </w:rPr>
        <w:t>工作，双方遵循平等、自愿、公开和诚实信用的原则，协商一致，达成以下协议：</w:t>
      </w:r>
    </w:p>
    <w:p w14:paraId="32A23933">
      <w:pPr>
        <w:snapToGrid/>
        <w:spacing w:after="156" w:afterLines="50" w:line="278" w:lineRule="auto"/>
        <w:ind w:firstLine="0" w:firstLineChars="0"/>
        <w:jc w:val="left"/>
        <w:outlineLvl w:val="0"/>
        <w:rPr>
          <w:rFonts w:hint="eastAsia" w:ascii="宋体" w:hAnsi="宋体" w:eastAsia="宋体" w:cs="宋体"/>
          <w:b/>
          <w:sz w:val="28"/>
          <w:szCs w:val="28"/>
        </w:rPr>
      </w:pPr>
      <w:bookmarkStart w:id="55" w:name="_Toc22290"/>
      <w:r>
        <w:rPr>
          <w:rFonts w:hint="eastAsia" w:ascii="宋体" w:hAnsi="宋体" w:eastAsia="宋体" w:cs="宋体"/>
          <w:b/>
          <w:sz w:val="28"/>
          <w:szCs w:val="28"/>
        </w:rPr>
        <w:t>一、项目概况</w:t>
      </w:r>
      <w:bookmarkEnd w:id="55"/>
    </w:p>
    <w:p w14:paraId="132FC597">
      <w:pPr>
        <w:pStyle w:val="30"/>
        <w:spacing w:line="360" w:lineRule="auto"/>
        <w:ind w:firstLine="480" w:firstLineChars="200"/>
        <w:outlineLvl w:val="2"/>
        <w:rPr>
          <w:rFonts w:hint="eastAsia" w:ascii="宋体" w:hAnsi="宋体" w:eastAsia="宋体" w:cs="宋体"/>
          <w:sz w:val="24"/>
          <w:szCs w:val="21"/>
        </w:rPr>
      </w:pPr>
      <w:bookmarkStart w:id="56" w:name="_Toc26258"/>
      <w:r>
        <w:rPr>
          <w:rFonts w:hint="eastAsia" w:ascii="宋体" w:hAnsi="宋体" w:eastAsia="宋体" w:cs="宋体"/>
          <w:sz w:val="24"/>
          <w:szCs w:val="24"/>
        </w:rPr>
        <w:t>以国家网络安全等级保护相关要求为基础，结合《工业互联网安全框架》、《工业互联网平台安全总体（防护）要求》、《SL/T803—2020 水利部网络安全保护技术规范》、《20210989-T-469 信息安全技术 网络安全态势感知通用技术要求》及《GB/T 22239-2019 信息安全技术 网络安全等级保护基本要求》分析怀柔应急备用水源工程自动化控制系统的实际安全需求，结合其业务的实际特性，通过</w:t>
      </w:r>
      <w:r>
        <w:rPr>
          <w:rFonts w:hint="eastAsia" w:ascii="宋体" w:hAnsi="宋体" w:eastAsia="宋体" w:cs="宋体"/>
          <w:sz w:val="24"/>
          <w:szCs w:val="24"/>
          <w:lang w:val="en-US" w:eastAsia="zh-CN"/>
        </w:rPr>
        <w:t>购买集成网络安全设备以及必要的网络安全运维，</w:t>
      </w:r>
      <w:r>
        <w:rPr>
          <w:rFonts w:hint="eastAsia" w:ascii="宋体" w:hAnsi="宋体" w:eastAsia="宋体" w:cs="宋体"/>
          <w:sz w:val="24"/>
          <w:szCs w:val="24"/>
        </w:rPr>
        <w:t>建立符合系统实际安全需求的网络安全保障体系框架，综合提升系统的安全保障能力和防护水平，确保系统的安全稳定运行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并达到网络安全等级要求</w:t>
      </w:r>
      <w:r>
        <w:rPr>
          <w:rFonts w:hint="eastAsia" w:ascii="宋体" w:hAnsi="宋体" w:eastAsia="宋体" w:cs="宋体"/>
          <w:sz w:val="24"/>
          <w:szCs w:val="24"/>
        </w:rPr>
        <w:t>。</w:t>
      </w:r>
    </w:p>
    <w:bookmarkEnd w:id="56"/>
    <w:p w14:paraId="02A9F20F">
      <w:pPr>
        <w:numPr>
          <w:ilvl w:val="0"/>
          <w:numId w:val="9"/>
        </w:numPr>
        <w:snapToGrid/>
        <w:spacing w:after="156" w:afterLines="50" w:line="278" w:lineRule="auto"/>
        <w:ind w:firstLine="0" w:firstLineChars="0"/>
        <w:outlineLvl w:val="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采购内容：</w:t>
      </w:r>
    </w:p>
    <w:tbl>
      <w:tblPr>
        <w:tblStyle w:val="14"/>
        <w:tblW w:w="8640"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2"/>
        <w:gridCol w:w="4852"/>
        <w:gridCol w:w="1377"/>
        <w:gridCol w:w="1279"/>
      </w:tblGrid>
      <w:tr w14:paraId="03B6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A2BF">
            <w:pPr>
              <w:keepNext w:val="0"/>
              <w:keepLines w:val="0"/>
              <w:widowControl/>
              <w:suppressLineNumbers w:val="0"/>
              <w:jc w:val="center"/>
              <w:textAlignment w:val="center"/>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一</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55EF">
            <w:pPr>
              <w:keepNext w:val="0"/>
              <w:keepLines w:val="0"/>
              <w:widowControl/>
              <w:suppressLineNumbers w:val="0"/>
              <w:jc w:val="both"/>
              <w:textAlignment w:val="center"/>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软硬件购置</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4B4C">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单位</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052A">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数量</w:t>
            </w:r>
          </w:p>
        </w:tc>
      </w:tr>
      <w:tr w14:paraId="525A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6F6F">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B95E">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购置工业防火墙1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A534">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3F90">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w:t>
            </w:r>
          </w:p>
        </w:tc>
      </w:tr>
      <w:tr w14:paraId="4B25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0F84">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A5C3">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购置工业防火墙2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318A">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C71D">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23</w:t>
            </w:r>
          </w:p>
        </w:tc>
      </w:tr>
      <w:tr w14:paraId="25E9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EF88">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C5B7">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工业运维管理与审计系统</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1E9A">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54FA">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w:t>
            </w:r>
          </w:p>
        </w:tc>
      </w:tr>
      <w:tr w14:paraId="3811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BAA4">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87B0">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工业日志审计与分析系统</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9623">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ED64">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w:t>
            </w:r>
          </w:p>
        </w:tc>
      </w:tr>
      <w:tr w14:paraId="7374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FABC">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76EC">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工业统一监管与威胁分析平台系统</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27C2">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2F2E">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w:t>
            </w:r>
          </w:p>
        </w:tc>
      </w:tr>
      <w:tr w14:paraId="46B6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9FBA">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6</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A629">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工业数据库审计系统</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BB81">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7FE0">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w:t>
            </w:r>
          </w:p>
        </w:tc>
      </w:tr>
      <w:tr w14:paraId="4691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6B69">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7</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D32C">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工业安全监测与审计系统</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D0C2">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0987">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w:t>
            </w:r>
          </w:p>
        </w:tc>
      </w:tr>
      <w:tr w14:paraId="0991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C410">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8</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EBF5">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工业卫士</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4A75">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4DBD">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w:t>
            </w:r>
          </w:p>
        </w:tc>
      </w:tr>
      <w:tr w14:paraId="1E99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8E0F">
            <w:pPr>
              <w:keepNext w:val="0"/>
              <w:keepLines w:val="0"/>
              <w:widowControl/>
              <w:suppressLineNumbers w:val="0"/>
              <w:jc w:val="center"/>
              <w:textAlignment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b/>
                <w:bCs/>
                <w:snapToGrid w:val="0"/>
                <w:color w:val="000000"/>
                <w:sz w:val="24"/>
                <w:szCs w:val="24"/>
                <w:lang w:val="en-US" w:eastAsia="zh-CN" w:bidi="ar-SA"/>
              </w:rPr>
              <w:t>二</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A75C">
            <w:pPr>
              <w:keepNext w:val="0"/>
              <w:keepLines w:val="0"/>
              <w:widowControl/>
              <w:suppressLineNumbers w:val="0"/>
              <w:jc w:val="both"/>
              <w:textAlignment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b/>
                <w:bCs/>
                <w:snapToGrid w:val="0"/>
                <w:color w:val="000000"/>
                <w:sz w:val="24"/>
                <w:szCs w:val="24"/>
                <w:lang w:val="en-US" w:eastAsia="zh-CN" w:bidi="ar-SA"/>
              </w:rPr>
              <w:t>网络安全维护费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1FB2">
            <w:pPr>
              <w:jc w:val="center"/>
              <w:rPr>
                <w:rFonts w:hint="eastAsia" w:ascii="宋体" w:hAnsi="宋体" w:eastAsia="宋体" w:cs="宋体"/>
                <w:snapToGrid w:val="0"/>
                <w:color w:val="000000"/>
                <w:sz w:val="24"/>
                <w:szCs w:val="24"/>
                <w:lang w:val="en-US" w:eastAsia="zh-CN" w:bidi="ar-SA"/>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969D">
            <w:pPr>
              <w:jc w:val="center"/>
              <w:rPr>
                <w:rFonts w:hint="eastAsia" w:ascii="宋体" w:hAnsi="宋体" w:eastAsia="宋体" w:cs="宋体"/>
                <w:snapToGrid w:val="0"/>
                <w:color w:val="000000"/>
                <w:sz w:val="24"/>
                <w:szCs w:val="24"/>
                <w:lang w:val="en-US" w:eastAsia="zh-CN" w:bidi="ar-SA"/>
              </w:rPr>
            </w:pPr>
          </w:p>
        </w:tc>
      </w:tr>
      <w:tr w14:paraId="1B59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0A47">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3E60">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日常检查</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B9C1">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次</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0152">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20</w:t>
            </w:r>
          </w:p>
        </w:tc>
      </w:tr>
      <w:tr w14:paraId="3825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6ACC">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4935">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周期检查</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8EC4">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次</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22C4">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w:t>
            </w:r>
          </w:p>
        </w:tc>
      </w:tr>
      <w:tr w14:paraId="5AAC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8C6B">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7839">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重要时期值守</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617F">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人天</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061A">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192</w:t>
            </w:r>
          </w:p>
        </w:tc>
      </w:tr>
      <w:tr w14:paraId="2367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BBA3">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E531">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系统除尘</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4034">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次</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44F3">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w:t>
            </w:r>
          </w:p>
        </w:tc>
      </w:tr>
      <w:tr w14:paraId="2783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88FD">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F41B">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故障处置</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3734">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次</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F88">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24</w:t>
            </w:r>
          </w:p>
        </w:tc>
      </w:tr>
      <w:tr w14:paraId="6AED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824A">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6</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EA1A">
            <w:pPr>
              <w:keepNext w:val="0"/>
              <w:keepLines w:val="0"/>
              <w:widowControl/>
              <w:suppressLineNumbers w:val="0"/>
              <w:jc w:val="both"/>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定期安全服务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B837">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次</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75C1">
            <w:pPr>
              <w:keepNext w:val="0"/>
              <w:keepLines w:val="0"/>
              <w:widowControl/>
              <w:suppressLineNumbers w:val="0"/>
              <w:jc w:val="center"/>
              <w:textAlignment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w:t>
            </w:r>
          </w:p>
        </w:tc>
      </w:tr>
    </w:tbl>
    <w:p w14:paraId="09457677">
      <w:pPr>
        <w:numPr>
          <w:ilvl w:val="0"/>
          <w:numId w:val="0"/>
        </w:numPr>
        <w:snapToGrid/>
        <w:spacing w:after="156" w:afterLines="50" w:line="278" w:lineRule="auto"/>
        <w:outlineLvl w:val="0"/>
        <w:rPr>
          <w:rFonts w:hint="default" w:ascii="宋体" w:hAnsi="宋体" w:eastAsia="宋体" w:cs="宋体"/>
          <w:b/>
          <w:sz w:val="28"/>
          <w:szCs w:val="28"/>
          <w:lang w:val="en-US" w:eastAsia="zh-CN"/>
        </w:rPr>
      </w:pPr>
      <w:bookmarkStart w:id="57" w:name="_Toc5712"/>
      <w:r>
        <w:rPr>
          <w:rFonts w:hint="eastAsia" w:ascii="宋体" w:hAnsi="宋体" w:eastAsia="宋体" w:cs="宋体"/>
          <w:b/>
          <w:sz w:val="28"/>
          <w:szCs w:val="28"/>
          <w:lang w:val="en-US" w:eastAsia="zh-CN"/>
        </w:rPr>
        <w:t xml:space="preserve">  </w:t>
      </w:r>
      <w:r>
        <w:rPr>
          <w:rFonts w:hint="eastAsia" w:ascii="宋体" w:hAnsi="宋体" w:eastAsia="宋体" w:cs="宋体"/>
          <w:snapToGrid w:val="0"/>
          <w:color w:val="000000"/>
          <w:sz w:val="24"/>
          <w:szCs w:val="24"/>
          <w:lang w:val="en-US" w:eastAsia="zh-CN" w:bidi="ar-SA"/>
        </w:rPr>
        <w:t>具体内容和要求详见招标文件。</w:t>
      </w:r>
    </w:p>
    <w:p w14:paraId="0F4A60DD">
      <w:pPr>
        <w:numPr>
          <w:ilvl w:val="0"/>
          <w:numId w:val="9"/>
        </w:numPr>
        <w:snapToGrid/>
        <w:spacing w:after="156" w:afterLines="50" w:line="278" w:lineRule="auto"/>
        <w:ind w:firstLine="0" w:firstLineChars="0"/>
        <w:outlineLvl w:val="0"/>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验收标准</w:t>
      </w:r>
      <w:bookmarkEnd w:id="57"/>
    </w:p>
    <w:p w14:paraId="4FCB0758">
      <w:pPr>
        <w:spacing w:line="360" w:lineRule="auto"/>
        <w:ind w:firstLine="480" w:firstLineChars="200"/>
        <w:rPr>
          <w:rFonts w:hint="eastAsia" w:ascii="宋体" w:hAnsi="宋体" w:eastAsia="宋体" w:cs="宋体"/>
          <w:sz w:val="24"/>
        </w:rPr>
      </w:pPr>
      <w:bookmarkStart w:id="58" w:name="_Toc7405"/>
      <w:r>
        <w:rPr>
          <w:rFonts w:hint="eastAsia" w:ascii="宋体" w:hAnsi="宋体" w:eastAsia="宋体" w:cs="宋体"/>
          <w:color w:val="000000" w:themeColor="text1"/>
          <w:sz w:val="24"/>
          <w:szCs w:val="36"/>
          <w:lang w:val="zh-CN"/>
          <w14:textFill>
            <w14:solidFill>
              <w14:schemeClr w14:val="tx1"/>
            </w14:solidFill>
          </w14:textFill>
        </w:rPr>
        <w:t>根据乙方提供的</w:t>
      </w:r>
      <w:r>
        <w:rPr>
          <w:rFonts w:hint="eastAsia" w:ascii="宋体" w:hAnsi="宋体" w:eastAsia="宋体" w:cs="宋体"/>
          <w:color w:val="000000" w:themeColor="text1"/>
          <w:sz w:val="24"/>
          <w:szCs w:val="36"/>
          <w:lang w:val="en-US" w:eastAsia="zh-CN"/>
          <w14:textFill>
            <w14:solidFill>
              <w14:schemeClr w14:val="tx1"/>
            </w14:solidFill>
          </w14:textFill>
        </w:rPr>
        <w:t>软硬件购置和网络安全</w:t>
      </w:r>
      <w:r>
        <w:rPr>
          <w:rFonts w:hint="eastAsia" w:ascii="宋体" w:hAnsi="宋体" w:eastAsia="宋体" w:cs="宋体"/>
          <w:color w:val="000000" w:themeColor="text1"/>
          <w:sz w:val="24"/>
          <w:szCs w:val="36"/>
          <w:lang w:val="zh-CN"/>
          <w14:textFill>
            <w14:solidFill>
              <w14:schemeClr w14:val="tx1"/>
            </w14:solidFill>
          </w14:textFill>
        </w:rPr>
        <w:t>维护报告等资料，参照《北京市河道分级管理维护作业标准（试行）》和《北京市京密引水管理处水利工程日常维修养护作业标准（试行）》，采用验收会方式，对</w:t>
      </w:r>
      <w:r>
        <w:rPr>
          <w:rFonts w:hint="eastAsia" w:ascii="宋体" w:hAnsi="宋体" w:eastAsia="宋体" w:cs="宋体"/>
          <w:color w:val="000000" w:themeColor="text1"/>
          <w:sz w:val="24"/>
          <w:szCs w:val="36"/>
          <w:lang w:val="en-US" w:eastAsia="zh-CN"/>
          <w14:textFill>
            <w14:solidFill>
              <w14:schemeClr w14:val="tx1"/>
            </w14:solidFill>
          </w14:textFill>
        </w:rPr>
        <w:t>软硬件购置和</w:t>
      </w:r>
      <w:r>
        <w:rPr>
          <w:rFonts w:hint="eastAsia" w:ascii="宋体" w:hAnsi="宋体" w:eastAsia="宋体" w:cs="宋体"/>
          <w:color w:val="000000" w:themeColor="text1"/>
          <w:sz w:val="24"/>
          <w:szCs w:val="36"/>
          <w:lang w:val="zh-CN"/>
          <w14:textFill>
            <w14:solidFill>
              <w14:schemeClr w14:val="tx1"/>
            </w14:solidFill>
          </w14:textFill>
        </w:rPr>
        <w:t>运维工作进行验收，由甲方出具验收证明。</w:t>
      </w:r>
    </w:p>
    <w:p w14:paraId="192552BA">
      <w:pPr>
        <w:adjustRightInd/>
        <w:snapToGrid/>
        <w:spacing w:line="360" w:lineRule="auto"/>
        <w:jc w:val="both"/>
        <w:rPr>
          <w:rFonts w:hint="eastAsia" w:ascii="宋体" w:hAnsi="宋体" w:eastAsia="宋体" w:cs="宋体"/>
          <w:b/>
          <w:bCs/>
          <w:sz w:val="24"/>
          <w:szCs w:val="21"/>
          <w:lang w:val="zh-CN" w:eastAsia="zh-CN"/>
        </w:rPr>
      </w:pPr>
      <w:r>
        <w:rPr>
          <w:rFonts w:hint="eastAsia" w:ascii="宋体" w:hAnsi="宋体" w:eastAsia="宋体" w:cs="宋体"/>
          <w:b/>
          <w:bCs/>
          <w:sz w:val="24"/>
          <w:szCs w:val="21"/>
          <w:lang w:val="en-US" w:eastAsia="zh-CN"/>
        </w:rPr>
        <w:t>四</w:t>
      </w:r>
      <w:r>
        <w:rPr>
          <w:rFonts w:hint="eastAsia" w:ascii="宋体" w:hAnsi="宋体" w:eastAsia="宋体" w:cs="宋体"/>
          <w:b/>
          <w:bCs/>
          <w:sz w:val="24"/>
          <w:szCs w:val="21"/>
          <w:lang w:val="zh-CN" w:eastAsia="zh-CN"/>
        </w:rPr>
        <w:t>、合同服务期</w:t>
      </w:r>
      <w:bookmarkEnd w:id="58"/>
    </w:p>
    <w:p w14:paraId="59007349">
      <w:pPr>
        <w:pStyle w:val="30"/>
        <w:spacing w:line="360" w:lineRule="auto"/>
        <w:ind w:firstLine="480" w:firstLineChars="200"/>
        <w:rPr>
          <w:rFonts w:hint="default" w:ascii="宋体" w:hAnsi="宋体" w:eastAsia="宋体" w:cs="宋体"/>
          <w:strike/>
          <w:dstrike w:val="0"/>
          <w:szCs w:val="28"/>
          <w:lang w:val="en-US"/>
        </w:rPr>
      </w:pPr>
      <w:r>
        <w:rPr>
          <w:rFonts w:hint="eastAsia" w:ascii="宋体" w:hAnsi="宋体" w:eastAsia="宋体" w:cs="宋体"/>
          <w:sz w:val="24"/>
          <w:szCs w:val="21"/>
          <w:lang w:val="zh-CN"/>
        </w:rPr>
        <w:t>本合同服务期</w:t>
      </w:r>
      <w:r>
        <w:rPr>
          <w:rFonts w:hint="eastAsia" w:ascii="宋体" w:hAnsi="宋体" w:eastAsia="宋体" w:cs="宋体"/>
          <w:sz w:val="24"/>
          <w:szCs w:val="21"/>
          <w:lang w:val="en-US" w:eastAsia="zh-CN"/>
        </w:rPr>
        <w:t>原则为合同签订之日</w:t>
      </w:r>
      <w:r>
        <w:rPr>
          <w:rFonts w:hint="eastAsia" w:ascii="宋体" w:hAnsi="宋体" w:eastAsia="宋体" w:cs="宋体"/>
          <w:sz w:val="24"/>
          <w:szCs w:val="21"/>
          <w:lang w:val="zh-CN"/>
        </w:rPr>
        <w:t>起一年</w:t>
      </w:r>
      <w:r>
        <w:rPr>
          <w:rFonts w:hint="eastAsia" w:ascii="宋体" w:hAnsi="宋体" w:eastAsia="宋体" w:cs="宋体"/>
          <w:sz w:val="24"/>
          <w:szCs w:val="21"/>
          <w:lang w:val="zh-CN" w:eastAsia="zh-CN"/>
        </w:rPr>
        <w:t>。</w:t>
      </w:r>
      <w:bookmarkStart w:id="59" w:name="_Toc6233"/>
    </w:p>
    <w:p w14:paraId="5DCF3BBC">
      <w:pPr>
        <w:adjustRightInd/>
        <w:snapToGrid/>
        <w:spacing w:line="360" w:lineRule="auto"/>
        <w:jc w:val="left"/>
        <w:rPr>
          <w:rFonts w:hint="eastAsia" w:ascii="宋体" w:hAnsi="宋体" w:eastAsia="宋体" w:cs="宋体"/>
          <w:b/>
          <w:bCs/>
          <w:sz w:val="24"/>
          <w:szCs w:val="21"/>
          <w:lang w:val="zh-CN" w:eastAsia="zh-CN"/>
        </w:rPr>
      </w:pPr>
      <w:r>
        <w:rPr>
          <w:rFonts w:hint="eastAsia" w:ascii="宋体" w:hAnsi="宋体" w:eastAsia="宋体" w:cs="宋体"/>
          <w:b/>
          <w:bCs/>
          <w:sz w:val="24"/>
          <w:szCs w:val="21"/>
          <w:lang w:val="en-US" w:eastAsia="zh-CN"/>
        </w:rPr>
        <w:t>五</w:t>
      </w:r>
      <w:r>
        <w:rPr>
          <w:rFonts w:hint="eastAsia" w:ascii="宋体" w:hAnsi="宋体" w:eastAsia="宋体" w:cs="宋体"/>
          <w:b/>
          <w:bCs/>
          <w:sz w:val="24"/>
          <w:szCs w:val="21"/>
          <w:lang w:val="zh-CN" w:eastAsia="zh-CN"/>
        </w:rPr>
        <w:t>、合同金额及付款方式</w:t>
      </w:r>
      <w:bookmarkEnd w:id="59"/>
    </w:p>
    <w:p w14:paraId="08865674">
      <w:pPr>
        <w:adjustRightInd/>
        <w:snapToGrid/>
        <w:spacing w:line="360" w:lineRule="auto"/>
        <w:ind w:firstLine="561"/>
        <w:jc w:val="left"/>
        <w:rPr>
          <w:rFonts w:hint="eastAsia" w:ascii="宋体" w:hAnsi="宋体" w:eastAsia="宋体" w:cs="宋体"/>
          <w:sz w:val="24"/>
          <w:szCs w:val="21"/>
          <w:lang w:val="zh-CN"/>
        </w:rPr>
      </w:pPr>
      <w:r>
        <w:rPr>
          <w:rFonts w:hint="eastAsia" w:ascii="宋体" w:hAnsi="宋体" w:eastAsia="宋体" w:cs="宋体"/>
          <w:sz w:val="24"/>
          <w:szCs w:val="21"/>
          <w:lang w:val="zh-CN"/>
        </w:rPr>
        <w:t>1、合同金额：人民币（大写）：</w:t>
      </w:r>
      <w:r>
        <w:rPr>
          <w:rFonts w:hint="eastAsia" w:ascii="宋体" w:hAnsi="宋体" w:eastAsia="宋体" w:cs="宋体"/>
          <w:sz w:val="24"/>
          <w:szCs w:val="21"/>
          <w:u w:val="single"/>
          <w:lang w:val="zh-CN"/>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lang w:val="zh-CN"/>
        </w:rPr>
        <w:t xml:space="preserve">   </w:t>
      </w:r>
      <w:r>
        <w:rPr>
          <w:rFonts w:hint="eastAsia" w:ascii="宋体" w:hAnsi="宋体" w:eastAsia="宋体" w:cs="宋体"/>
          <w:sz w:val="24"/>
          <w:szCs w:val="21"/>
          <w:lang w:val="zh-CN"/>
        </w:rPr>
        <w:t>（小写）：</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lang w:val="zh-CN"/>
        </w:rPr>
        <w:t xml:space="preserve">    </w:t>
      </w:r>
      <w:r>
        <w:rPr>
          <w:rFonts w:hint="eastAsia" w:ascii="宋体" w:hAnsi="宋体" w:eastAsia="宋体" w:cs="宋体"/>
          <w:sz w:val="24"/>
          <w:szCs w:val="21"/>
          <w:lang w:val="zh-CN"/>
        </w:rPr>
        <w:t>元。</w:t>
      </w:r>
      <w:r>
        <w:rPr>
          <w:rFonts w:hint="eastAsia" w:ascii="宋体" w:hAnsi="宋体" w:eastAsia="宋体" w:cs="宋体"/>
          <w:sz w:val="24"/>
          <w:szCs w:val="21"/>
          <w:lang w:val="en-US" w:eastAsia="zh-CN"/>
        </w:rPr>
        <w:t>包括为完成安装与维护工作所需的人工、材料、设备费用以及管理费用、利润、税金、其他各类费用等。</w:t>
      </w:r>
    </w:p>
    <w:p w14:paraId="5F43AE13">
      <w:pPr>
        <w:adjustRightInd/>
        <w:snapToGrid/>
        <w:spacing w:line="360" w:lineRule="auto"/>
        <w:ind w:firstLine="561"/>
        <w:jc w:val="left"/>
        <w:rPr>
          <w:rFonts w:hint="eastAsia" w:ascii="宋体" w:hAnsi="宋体" w:eastAsia="宋体" w:cs="宋体"/>
          <w:sz w:val="24"/>
          <w:szCs w:val="21"/>
          <w:lang w:val="zh-CN"/>
        </w:rPr>
      </w:pPr>
      <w:r>
        <w:rPr>
          <w:rFonts w:hint="eastAsia" w:ascii="宋体" w:hAnsi="宋体" w:eastAsia="宋体" w:cs="宋体"/>
          <w:sz w:val="24"/>
          <w:szCs w:val="21"/>
          <w:lang w:val="en-US" w:eastAsia="zh-CN"/>
        </w:rPr>
        <w:t>2</w:t>
      </w:r>
      <w:r>
        <w:rPr>
          <w:rFonts w:hint="eastAsia" w:ascii="宋体" w:hAnsi="宋体" w:eastAsia="宋体" w:cs="宋体"/>
          <w:sz w:val="24"/>
          <w:szCs w:val="21"/>
          <w:lang w:val="zh-CN"/>
        </w:rPr>
        <w:t>、合同承包方式：</w:t>
      </w:r>
      <w:r>
        <w:rPr>
          <w:rFonts w:hint="eastAsia" w:ascii="宋体" w:hAnsi="宋体" w:eastAsia="宋体" w:cs="宋体"/>
          <w:sz w:val="24"/>
          <w:szCs w:val="21"/>
          <w:lang w:val="zh-CN" w:eastAsia="zh-CN"/>
        </w:rPr>
        <w:t>总</w:t>
      </w:r>
      <w:r>
        <w:rPr>
          <w:rFonts w:hint="eastAsia" w:ascii="宋体" w:hAnsi="宋体" w:eastAsia="宋体" w:cs="宋体"/>
          <w:sz w:val="24"/>
          <w:szCs w:val="21"/>
          <w:lang w:val="zh-CN"/>
        </w:rPr>
        <w:t>价承包。</w:t>
      </w:r>
    </w:p>
    <w:p w14:paraId="115B95A6">
      <w:pPr>
        <w:adjustRightInd/>
        <w:snapToGrid/>
        <w:spacing w:line="360" w:lineRule="auto"/>
        <w:ind w:firstLine="561"/>
        <w:jc w:val="left"/>
        <w:rPr>
          <w:rFonts w:hint="eastAsia" w:ascii="宋体" w:hAnsi="宋体" w:eastAsia="宋体" w:cs="宋体"/>
          <w:sz w:val="24"/>
          <w:szCs w:val="21"/>
          <w:lang w:val="zh-CN"/>
        </w:rPr>
      </w:pPr>
      <w:r>
        <w:rPr>
          <w:rFonts w:hint="eastAsia" w:ascii="宋体" w:hAnsi="宋体" w:eastAsia="宋体" w:cs="宋体"/>
          <w:sz w:val="24"/>
          <w:szCs w:val="21"/>
          <w:lang w:val="en-US" w:eastAsia="zh-CN"/>
        </w:rPr>
        <w:t>3</w:t>
      </w:r>
      <w:r>
        <w:rPr>
          <w:rFonts w:hint="eastAsia" w:ascii="宋体" w:hAnsi="宋体" w:eastAsia="宋体" w:cs="宋体"/>
          <w:sz w:val="24"/>
          <w:szCs w:val="21"/>
          <w:lang w:val="zh-CN"/>
        </w:rPr>
        <w:t>、付款</w:t>
      </w:r>
      <w:r>
        <w:rPr>
          <w:rFonts w:hint="eastAsia" w:ascii="宋体" w:hAnsi="宋体" w:eastAsia="宋体" w:cs="宋体"/>
          <w:sz w:val="24"/>
          <w:szCs w:val="21"/>
          <w:lang w:val="zh-CN" w:eastAsia="zh-CN"/>
        </w:rPr>
        <w:t>进度</w:t>
      </w:r>
      <w:r>
        <w:rPr>
          <w:rFonts w:hint="eastAsia" w:ascii="宋体" w:hAnsi="宋体" w:eastAsia="宋体" w:cs="宋体"/>
          <w:sz w:val="24"/>
          <w:szCs w:val="21"/>
          <w:lang w:val="zh-CN"/>
        </w:rPr>
        <w:t>：</w:t>
      </w:r>
    </w:p>
    <w:p w14:paraId="465F4BDA">
      <w:pPr>
        <w:kinsoku w:val="0"/>
        <w:autoSpaceDE w:val="0"/>
        <w:autoSpaceDN w:val="0"/>
        <w:adjustRightInd w:val="0"/>
        <w:snapToGrid w:val="0"/>
        <w:spacing w:line="360" w:lineRule="auto"/>
        <w:ind w:firstLine="560"/>
        <w:textAlignment w:val="baseline"/>
        <w:rPr>
          <w:rFonts w:hint="eastAsia" w:ascii="宋体" w:hAnsi="宋体" w:eastAsia="宋体" w:cs="宋体"/>
          <w:sz w:val="24"/>
          <w:szCs w:val="21"/>
          <w:lang w:val="zh-CN"/>
        </w:rPr>
      </w:pPr>
      <w:r>
        <w:rPr>
          <w:rFonts w:hint="eastAsia" w:ascii="宋体" w:hAnsi="宋体" w:eastAsia="宋体" w:cs="宋体"/>
          <w:sz w:val="24"/>
          <w:szCs w:val="21"/>
          <w:lang w:val="zh-CN"/>
        </w:rPr>
        <w:t>（1）预付款：合同签订后30日内按合同总价的 50% 支付预付款，预付款金额：人民币（大写）：</w:t>
      </w:r>
      <w:r>
        <w:rPr>
          <w:rFonts w:hint="eastAsia" w:ascii="宋体" w:hAnsi="宋体" w:eastAsia="宋体" w:cs="宋体"/>
          <w:sz w:val="24"/>
          <w:szCs w:val="21"/>
          <w:u w:val="single"/>
          <w:lang w:val="zh-CN"/>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lang w:val="zh-CN"/>
        </w:rPr>
        <w:t xml:space="preserve">   </w:t>
      </w:r>
      <w:r>
        <w:rPr>
          <w:rFonts w:hint="eastAsia" w:ascii="宋体" w:hAnsi="宋体" w:eastAsia="宋体" w:cs="宋体"/>
          <w:sz w:val="24"/>
          <w:szCs w:val="21"/>
          <w:lang w:val="zh-CN"/>
        </w:rPr>
        <w:t>（小写）</w:t>
      </w:r>
      <w:r>
        <w:rPr>
          <w:rFonts w:hint="eastAsia" w:ascii="宋体" w:hAnsi="宋体" w:eastAsia="宋体" w:cs="宋体"/>
          <w:sz w:val="24"/>
          <w:szCs w:val="21"/>
          <w:u w:val="single"/>
          <w:lang w:val="zh-CN"/>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lang w:val="zh-CN"/>
        </w:rPr>
        <w:t xml:space="preserve">   </w:t>
      </w:r>
      <w:r>
        <w:rPr>
          <w:rFonts w:hint="eastAsia" w:ascii="宋体" w:hAnsi="宋体" w:eastAsia="宋体" w:cs="宋体"/>
          <w:sz w:val="24"/>
          <w:szCs w:val="21"/>
          <w:lang w:val="zh-CN"/>
        </w:rPr>
        <w:t>元。</w:t>
      </w:r>
      <w:r>
        <w:rPr>
          <w:rFonts w:hint="eastAsia" w:ascii="宋体" w:hAnsi="宋体" w:eastAsia="宋体" w:cs="宋体"/>
          <w:snapToGrid w:val="0"/>
          <w:color w:val="000000"/>
          <w:sz w:val="24"/>
          <w:szCs w:val="24"/>
          <w:lang w:val="en-US" w:eastAsia="zh-Hans" w:bidi="ar-SA"/>
        </w:rPr>
        <w:t>预付款在后期支付时抵作</w:t>
      </w:r>
      <w:r>
        <w:rPr>
          <w:rFonts w:hint="eastAsia" w:ascii="宋体" w:hAnsi="宋体" w:eastAsia="宋体" w:cs="宋体"/>
          <w:snapToGrid w:val="0"/>
          <w:color w:val="000000"/>
          <w:sz w:val="24"/>
          <w:szCs w:val="24"/>
          <w:lang w:val="en-US" w:eastAsia="zh-CN" w:bidi="ar-SA"/>
        </w:rPr>
        <w:t>软硬件购置费用</w:t>
      </w:r>
      <w:r>
        <w:rPr>
          <w:rFonts w:hint="eastAsia" w:ascii="宋体" w:hAnsi="宋体" w:eastAsia="宋体" w:cs="宋体"/>
          <w:snapToGrid w:val="0"/>
          <w:color w:val="000000"/>
          <w:sz w:val="24"/>
          <w:szCs w:val="24"/>
          <w:lang w:val="en-US" w:eastAsia="zh-Hans" w:bidi="ar-SA"/>
        </w:rPr>
        <w:t>，不再扣回。</w:t>
      </w:r>
    </w:p>
    <w:p w14:paraId="5770AF90">
      <w:pPr>
        <w:kinsoku w:val="0"/>
        <w:autoSpaceDE w:val="0"/>
        <w:autoSpaceDN w:val="0"/>
        <w:adjustRightInd w:val="0"/>
        <w:snapToGrid w:val="0"/>
        <w:spacing w:line="360" w:lineRule="auto"/>
        <w:ind w:firstLine="560"/>
        <w:textAlignment w:val="baseline"/>
        <w:rPr>
          <w:rFonts w:hint="eastAsia" w:ascii="宋体" w:hAnsi="宋体" w:eastAsia="宋体" w:cs="宋体"/>
          <w:sz w:val="24"/>
          <w:szCs w:val="21"/>
          <w:lang w:val="en-US" w:eastAsia="zh-CN"/>
        </w:rPr>
      </w:pPr>
      <w:r>
        <w:rPr>
          <w:rFonts w:hint="eastAsia" w:ascii="宋体" w:hAnsi="宋体" w:eastAsia="宋体" w:cs="宋体"/>
          <w:sz w:val="24"/>
          <w:szCs w:val="21"/>
          <w:lang w:val="zh-CN"/>
        </w:rPr>
        <w:t>（2）</w:t>
      </w:r>
      <w:r>
        <w:rPr>
          <w:rFonts w:hint="eastAsia" w:ascii="宋体" w:hAnsi="宋体" w:eastAsia="宋体" w:cs="宋体"/>
          <w:sz w:val="24"/>
          <w:szCs w:val="21"/>
          <w:lang w:val="en-US" w:eastAsia="zh-CN"/>
        </w:rPr>
        <w:t>乙方完成设备购置和系统集成后</w:t>
      </w:r>
      <w:r>
        <w:rPr>
          <w:rFonts w:hint="eastAsia" w:ascii="宋体" w:hAnsi="宋体" w:eastAsia="宋体" w:cs="宋体"/>
          <w:sz w:val="24"/>
          <w:szCs w:val="21"/>
          <w:lang w:val="en-US" w:eastAsia="zh-Hans"/>
        </w:rPr>
        <w:t>，甲方向乙方支付合同</w:t>
      </w:r>
      <w:r>
        <w:rPr>
          <w:rFonts w:hint="eastAsia" w:ascii="宋体" w:hAnsi="宋体" w:eastAsia="宋体" w:cs="宋体"/>
          <w:sz w:val="24"/>
          <w:szCs w:val="21"/>
          <w:lang w:val="en-US" w:eastAsia="zh-CN"/>
        </w:rPr>
        <w:t>中软硬件购置费用剩余</w:t>
      </w:r>
      <w:r>
        <w:rPr>
          <w:rFonts w:hint="eastAsia" w:ascii="宋体" w:hAnsi="宋体" w:eastAsia="宋体" w:cs="宋体"/>
          <w:sz w:val="24"/>
          <w:szCs w:val="21"/>
          <w:lang w:val="en-US" w:eastAsia="zh-Hans"/>
        </w:rPr>
        <w:t>款项，</w:t>
      </w:r>
      <w:r>
        <w:rPr>
          <w:rFonts w:hint="eastAsia" w:ascii="宋体" w:hAnsi="宋体" w:eastAsia="宋体" w:cs="宋体"/>
          <w:sz w:val="24"/>
          <w:szCs w:val="21"/>
          <w:lang w:val="zh-CN"/>
        </w:rPr>
        <w:t>人民币</w:t>
      </w:r>
      <w:r>
        <w:rPr>
          <w:rFonts w:hint="eastAsia" w:ascii="宋体" w:hAnsi="宋体" w:eastAsia="宋体" w:cs="宋体"/>
          <w:sz w:val="24"/>
          <w:szCs w:val="21"/>
          <w:lang w:val="en-US" w:eastAsia="zh-Hans"/>
        </w:rPr>
        <w:t>（大写）：</w:t>
      </w:r>
      <w:r>
        <w:rPr>
          <w:rFonts w:hint="eastAsia" w:ascii="宋体" w:hAnsi="宋体" w:eastAsia="宋体" w:cs="宋体"/>
          <w:sz w:val="24"/>
          <w:szCs w:val="21"/>
          <w:u w:val="single"/>
          <w:lang w:val="en-US" w:eastAsia="zh-Hans"/>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lang w:val="en-US" w:eastAsia="zh-Hans"/>
        </w:rPr>
        <w:t>（小写）</w:t>
      </w:r>
      <w:r>
        <w:rPr>
          <w:rFonts w:hint="eastAsia" w:ascii="宋体" w:hAnsi="宋体" w:eastAsia="宋体" w:cs="宋体"/>
          <w:sz w:val="24"/>
          <w:szCs w:val="21"/>
          <w:u w:val="single"/>
          <w:lang w:val="en-US" w:eastAsia="zh-Hans"/>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lang w:val="en-US" w:eastAsia="zh-Hans"/>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lang w:val="en-US" w:eastAsia="zh-Hans"/>
        </w:rPr>
        <w:t xml:space="preserve">  </w:t>
      </w:r>
      <w:r>
        <w:rPr>
          <w:rFonts w:hint="eastAsia" w:ascii="宋体" w:hAnsi="宋体" w:eastAsia="宋体" w:cs="宋体"/>
          <w:sz w:val="24"/>
          <w:szCs w:val="21"/>
          <w:lang w:val="en-US" w:eastAsia="zh-Hans"/>
        </w:rPr>
        <w:t>元。</w:t>
      </w:r>
    </w:p>
    <w:p w14:paraId="3AA85BD2">
      <w:pPr>
        <w:kinsoku w:val="0"/>
        <w:autoSpaceDE w:val="0"/>
        <w:autoSpaceDN w:val="0"/>
        <w:adjustRightInd w:val="0"/>
        <w:snapToGrid w:val="0"/>
        <w:spacing w:line="360" w:lineRule="auto"/>
        <w:ind w:firstLine="560"/>
        <w:textAlignment w:val="baseline"/>
        <w:rPr>
          <w:rFonts w:hint="eastAsia" w:ascii="宋体" w:hAnsi="宋体" w:eastAsia="宋体" w:cs="宋体"/>
          <w:sz w:val="24"/>
          <w:szCs w:val="21"/>
          <w:lang w:val="zh-CN" w:eastAsia="zh-CN"/>
        </w:rPr>
      </w:pPr>
      <w:r>
        <w:rPr>
          <w:rFonts w:hint="eastAsia" w:ascii="宋体" w:hAnsi="宋体" w:eastAsia="宋体" w:cs="宋体"/>
          <w:sz w:val="24"/>
          <w:szCs w:val="21"/>
          <w:lang w:val="zh-CN"/>
        </w:rPr>
        <w:t>（3）根据财政部门支付进度等要求，2025年04月30日前，</w:t>
      </w:r>
      <w:r>
        <w:rPr>
          <w:rFonts w:hint="eastAsia" w:ascii="宋体" w:hAnsi="宋体" w:eastAsia="宋体" w:cs="宋体"/>
          <w:sz w:val="24"/>
          <w:szCs w:val="21"/>
          <w:lang w:val="en-US" w:eastAsia="zh-Hans"/>
        </w:rPr>
        <w:t>甲方向乙方支付合同</w:t>
      </w:r>
      <w:r>
        <w:rPr>
          <w:rFonts w:hint="eastAsia" w:ascii="宋体" w:hAnsi="宋体" w:eastAsia="宋体" w:cs="宋体"/>
          <w:sz w:val="24"/>
          <w:szCs w:val="21"/>
          <w:lang w:val="en-US" w:eastAsia="zh-CN"/>
        </w:rPr>
        <w:t>中剩余</w:t>
      </w:r>
      <w:r>
        <w:rPr>
          <w:rFonts w:hint="eastAsia" w:ascii="宋体" w:hAnsi="宋体" w:eastAsia="宋体" w:cs="宋体"/>
          <w:sz w:val="24"/>
          <w:szCs w:val="21"/>
          <w:lang w:val="en-US" w:eastAsia="zh-Hans"/>
        </w:rPr>
        <w:t>款项，</w:t>
      </w:r>
      <w:r>
        <w:rPr>
          <w:rFonts w:hint="eastAsia" w:ascii="宋体" w:hAnsi="宋体" w:eastAsia="宋体" w:cs="宋体"/>
          <w:sz w:val="24"/>
          <w:szCs w:val="21"/>
          <w:lang w:val="zh-CN"/>
        </w:rPr>
        <w:t>人民币</w:t>
      </w:r>
      <w:r>
        <w:rPr>
          <w:rFonts w:hint="eastAsia" w:ascii="宋体" w:hAnsi="宋体" w:eastAsia="宋体" w:cs="宋体"/>
          <w:sz w:val="24"/>
          <w:szCs w:val="21"/>
          <w:lang w:val="en-US" w:eastAsia="zh-Hans"/>
        </w:rPr>
        <w:t>（大写）：</w:t>
      </w:r>
      <w:r>
        <w:rPr>
          <w:rFonts w:hint="eastAsia" w:ascii="宋体" w:hAnsi="宋体" w:eastAsia="宋体" w:cs="宋体"/>
          <w:sz w:val="24"/>
          <w:szCs w:val="21"/>
          <w:u w:val="single"/>
          <w:lang w:val="en-US" w:eastAsia="zh-Hans"/>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lang w:val="en-US" w:eastAsia="zh-Hans"/>
        </w:rPr>
        <w:t>（小写）</w:t>
      </w:r>
      <w:r>
        <w:rPr>
          <w:rFonts w:hint="eastAsia" w:ascii="宋体" w:hAnsi="宋体" w:eastAsia="宋体" w:cs="宋体"/>
          <w:sz w:val="24"/>
          <w:szCs w:val="21"/>
          <w:u w:val="single"/>
          <w:lang w:val="en-US" w:eastAsia="zh-Hans"/>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lang w:val="en-US" w:eastAsia="zh-Hans"/>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lang w:val="en-US" w:eastAsia="zh-Hans"/>
        </w:rPr>
        <w:t xml:space="preserve">  </w:t>
      </w:r>
      <w:r>
        <w:rPr>
          <w:rFonts w:hint="eastAsia" w:ascii="宋体" w:hAnsi="宋体" w:eastAsia="宋体" w:cs="宋体"/>
          <w:sz w:val="24"/>
          <w:szCs w:val="21"/>
          <w:lang w:val="en-US" w:eastAsia="zh-Hans"/>
        </w:rPr>
        <w:t>元。</w:t>
      </w:r>
    </w:p>
    <w:p w14:paraId="249C52D3">
      <w:pPr>
        <w:adjustRightInd/>
        <w:snapToGrid/>
        <w:spacing w:line="360" w:lineRule="auto"/>
        <w:ind w:firstLine="561"/>
        <w:jc w:val="left"/>
        <w:rPr>
          <w:rFonts w:hint="eastAsia" w:ascii="宋体" w:hAnsi="宋体" w:eastAsia="宋体" w:cs="宋体"/>
          <w:sz w:val="24"/>
          <w:szCs w:val="21"/>
          <w:lang w:val="zh-CN"/>
        </w:rPr>
      </w:pPr>
      <w:r>
        <w:rPr>
          <w:rFonts w:hint="eastAsia" w:ascii="宋体" w:hAnsi="宋体" w:eastAsia="宋体" w:cs="宋体"/>
          <w:sz w:val="24"/>
          <w:szCs w:val="21"/>
          <w:lang w:val="en-US" w:eastAsia="zh-CN"/>
        </w:rPr>
        <w:t>4、付款方式：转账支票或汇款方式。</w:t>
      </w:r>
    </w:p>
    <w:p w14:paraId="59B9B6EB">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5、甲方有权在支付费用时，扣除罚款。</w:t>
      </w:r>
    </w:p>
    <w:p w14:paraId="308E21C3">
      <w:pPr>
        <w:snapToGrid/>
        <w:spacing w:line="360" w:lineRule="auto"/>
        <w:ind w:firstLine="480" w:firstLineChars="200"/>
        <w:rPr>
          <w:rFonts w:hint="eastAsia" w:ascii="宋体" w:hAnsi="宋体" w:eastAsia="宋体" w:cs="宋体"/>
          <w:strike/>
          <w:dstrike w:val="0"/>
          <w:sz w:val="24"/>
          <w:szCs w:val="21"/>
          <w:lang w:val="en-US" w:eastAsia="zh-CN"/>
        </w:rPr>
      </w:pPr>
      <w:r>
        <w:rPr>
          <w:rFonts w:hint="eastAsia" w:ascii="宋体" w:hAnsi="宋体" w:eastAsia="宋体" w:cs="宋体"/>
          <w:sz w:val="24"/>
          <w:szCs w:val="21"/>
          <w:lang w:val="en-US" w:eastAsia="zh-CN"/>
        </w:rPr>
        <w:t>6、</w:t>
      </w:r>
      <w:r>
        <w:rPr>
          <w:rFonts w:hint="eastAsia" w:ascii="宋体" w:hAnsi="宋体" w:eastAsia="宋体" w:cs="宋体"/>
          <w:sz w:val="24"/>
          <w:szCs w:val="21"/>
          <w:lang w:val="zh-CN"/>
        </w:rPr>
        <w:t>履约担保：合同签订前，乙方须向甲方提供履约担保，履约担保的形式为支票、汇票、本票或者金融机构、担保机构出具的保函等非现金形式，金额为合同金额的10%，人民币（大写）：</w:t>
      </w:r>
      <w:r>
        <w:rPr>
          <w:rFonts w:hint="eastAsia" w:ascii="宋体" w:hAnsi="宋体" w:eastAsia="宋体" w:cs="宋体"/>
          <w:sz w:val="24"/>
          <w:szCs w:val="21"/>
          <w:u w:val="single"/>
          <w:lang w:val="zh-CN"/>
        </w:rPr>
        <w:t xml:space="preserve">     </w:t>
      </w:r>
      <w:r>
        <w:rPr>
          <w:rFonts w:hint="eastAsia" w:ascii="宋体" w:hAnsi="宋体" w:eastAsia="宋体" w:cs="宋体"/>
          <w:sz w:val="24"/>
          <w:szCs w:val="21"/>
          <w:lang w:val="zh-CN"/>
        </w:rPr>
        <w:t>（小写：</w:t>
      </w:r>
      <w:r>
        <w:rPr>
          <w:rFonts w:hint="eastAsia" w:ascii="宋体" w:hAnsi="宋体" w:eastAsia="宋体" w:cs="宋体"/>
          <w:sz w:val="24"/>
          <w:szCs w:val="21"/>
          <w:u w:val="single"/>
          <w:lang w:val="zh-CN"/>
        </w:rPr>
        <w:t xml:space="preserve">    </w:t>
      </w:r>
      <w:r>
        <w:rPr>
          <w:rFonts w:hint="eastAsia" w:ascii="宋体" w:hAnsi="宋体" w:eastAsia="宋体" w:cs="宋体"/>
          <w:sz w:val="24"/>
          <w:szCs w:val="21"/>
          <w:lang w:val="zh-CN"/>
        </w:rPr>
        <w:t>元）</w:t>
      </w:r>
      <w:r>
        <w:rPr>
          <w:rFonts w:hint="eastAsia" w:ascii="宋体" w:hAnsi="宋体" w:eastAsia="宋体" w:cs="宋体"/>
          <w:color w:val="0000FF"/>
          <w:sz w:val="24"/>
          <w:szCs w:val="21"/>
          <w:lang w:val="zh-CN"/>
        </w:rPr>
        <w:t>。</w:t>
      </w:r>
      <w:r>
        <w:rPr>
          <w:rFonts w:hint="eastAsia" w:ascii="宋体" w:hAnsi="宋体" w:eastAsia="宋体" w:cs="宋体"/>
          <w:sz w:val="24"/>
          <w:szCs w:val="21"/>
          <w:lang w:val="zh-CN"/>
        </w:rPr>
        <w:t>乙方完成全部工作并经甲方验收合格后，甲方退还乙方履约担保。如若出现违约事项，甲方有权扣除履约担保。</w:t>
      </w:r>
    </w:p>
    <w:p w14:paraId="7D6B7C19">
      <w:pPr>
        <w:adjustRightInd/>
        <w:snapToGrid/>
        <w:spacing w:line="360" w:lineRule="auto"/>
        <w:jc w:val="left"/>
        <w:rPr>
          <w:rFonts w:hint="eastAsia" w:ascii="宋体" w:hAnsi="宋体" w:eastAsia="宋体" w:cs="宋体"/>
          <w:b/>
          <w:bCs/>
          <w:sz w:val="24"/>
          <w:szCs w:val="21"/>
          <w:lang w:val="zh-CN" w:eastAsia="zh-CN"/>
        </w:rPr>
      </w:pPr>
      <w:bookmarkStart w:id="60" w:name="_Toc25529"/>
      <w:r>
        <w:rPr>
          <w:rFonts w:hint="eastAsia" w:ascii="宋体" w:hAnsi="宋体" w:eastAsia="宋体" w:cs="宋体"/>
          <w:b/>
          <w:bCs/>
          <w:sz w:val="24"/>
          <w:szCs w:val="21"/>
          <w:lang w:val="en-US" w:eastAsia="zh-CN"/>
        </w:rPr>
        <w:t>六</w:t>
      </w:r>
      <w:r>
        <w:rPr>
          <w:rFonts w:hint="eastAsia" w:ascii="宋体" w:hAnsi="宋体" w:eastAsia="宋体" w:cs="宋体"/>
          <w:b/>
          <w:bCs/>
          <w:sz w:val="24"/>
          <w:szCs w:val="21"/>
          <w:lang w:val="zh-CN" w:eastAsia="zh-CN"/>
        </w:rPr>
        <w:t>、双方义务</w:t>
      </w:r>
      <w:bookmarkEnd w:id="60"/>
    </w:p>
    <w:p w14:paraId="3CD665FB">
      <w:pPr>
        <w:adjustRightInd/>
        <w:snapToGrid/>
        <w:spacing w:line="360" w:lineRule="auto"/>
        <w:ind w:firstLine="561"/>
        <w:jc w:val="left"/>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1、甲方义务</w:t>
      </w:r>
    </w:p>
    <w:p w14:paraId="1E211764">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（1）负责向乙方提供正常运行维护所需的相关资料；</w:t>
      </w:r>
    </w:p>
    <w:p w14:paraId="1890C1C9">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（2）负责系统运行维护工作方案审查批准；</w:t>
      </w:r>
    </w:p>
    <w:p w14:paraId="4103300A">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（3）依照有关的法律、法规和相关文件，负责对乙方的工作进行管理、检查、监督和考核；</w:t>
      </w:r>
    </w:p>
    <w:p w14:paraId="5AE7AE87">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（4）甲方应按照合同约定条件及时付款；</w:t>
      </w:r>
    </w:p>
    <w:p w14:paraId="1ECE3E41">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（5）甲方不提供乙方人员日常办公、住宿、设备及材料储存等日常工作所需的场所。</w:t>
      </w:r>
    </w:p>
    <w:p w14:paraId="36926EBA">
      <w:pPr>
        <w:adjustRightInd/>
        <w:snapToGrid/>
        <w:spacing w:line="360" w:lineRule="auto"/>
        <w:ind w:firstLine="561"/>
        <w:jc w:val="left"/>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2、乙方义务</w:t>
      </w:r>
    </w:p>
    <w:p w14:paraId="74E69C36">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（1）负责按合同约定完成各项运行维护工作，保证设备的正常运行；</w:t>
      </w:r>
    </w:p>
    <w:p w14:paraId="444EF66A">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（2）负责提供完成甲方工作任务所需的人员、车辆、设备、材料等；</w:t>
      </w:r>
    </w:p>
    <w:p w14:paraId="43061785">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（3）负责为系统运行维护提供全面技术支持；</w:t>
      </w:r>
    </w:p>
    <w:p w14:paraId="736B4596">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（4）负责制定系统运行维护和故障处置方案等；</w:t>
      </w:r>
    </w:p>
    <w:p w14:paraId="0116C4C0">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（5）负责做好各项巡检记录、故障处理记录等，及时向甲方汇报维修维护事宜；</w:t>
      </w:r>
    </w:p>
    <w:p w14:paraId="2F696382">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（6）负责驻场运行维护人员包括但不限于人身安全、生产安全、交通安全；</w:t>
      </w:r>
    </w:p>
    <w:p w14:paraId="2681950E">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（7）负责承担运行人员违反操作规程或技术标准造成的事故责任；</w:t>
      </w:r>
    </w:p>
    <w:p w14:paraId="41489D30">
      <w:pPr>
        <w:pStyle w:val="30"/>
        <w:spacing w:line="360" w:lineRule="auto"/>
        <w:ind w:firstLine="560"/>
        <w:rPr>
          <w:rFonts w:hint="eastAsia" w:ascii="宋体" w:hAnsi="宋体" w:eastAsia="宋体" w:cs="宋体"/>
          <w:sz w:val="24"/>
          <w:szCs w:val="24"/>
        </w:rPr>
      </w:pPr>
      <w:r>
        <w:rPr>
          <w:rFonts w:hint="eastAsia" w:ascii="宋体" w:hAnsi="宋体" w:eastAsia="宋体" w:cs="宋体"/>
          <w:sz w:val="24"/>
          <w:szCs w:val="21"/>
          <w:lang w:val="en-US" w:eastAsia="zh-CN"/>
        </w:rPr>
        <w:t>（8）</w:t>
      </w:r>
      <w:r>
        <w:rPr>
          <w:rFonts w:hint="eastAsia" w:ascii="宋体" w:hAnsi="宋体" w:eastAsia="宋体" w:cs="宋体"/>
          <w:sz w:val="24"/>
          <w:szCs w:val="24"/>
          <w:lang w:eastAsia="zh-CN"/>
        </w:rPr>
        <w:t>负责</w:t>
      </w:r>
      <w:r>
        <w:rPr>
          <w:rFonts w:hint="eastAsia" w:ascii="宋体" w:hAnsi="宋体" w:eastAsia="宋体" w:cs="宋体"/>
          <w:sz w:val="24"/>
          <w:szCs w:val="24"/>
        </w:rPr>
        <w:t>项目完成后免费提供</w:t>
      </w:r>
      <w:r>
        <w:rPr>
          <w:rFonts w:hint="eastAsia" w:ascii="宋体" w:hAnsi="宋体" w:eastAsia="宋体" w:cs="宋体"/>
          <w:sz w:val="24"/>
          <w:szCs w:val="24"/>
          <w:lang w:val="en-US" w:eastAsia="zh-CN"/>
        </w:rPr>
        <w:t>一年</w:t>
      </w:r>
      <w:r>
        <w:rPr>
          <w:rFonts w:hint="eastAsia" w:ascii="宋体" w:hAnsi="宋体" w:eastAsia="宋体" w:cs="宋体"/>
          <w:sz w:val="24"/>
          <w:szCs w:val="24"/>
        </w:rPr>
        <w:t>后续项目绩效考核</w:t>
      </w:r>
      <w:r>
        <w:rPr>
          <w:rFonts w:hint="eastAsia" w:ascii="宋体" w:hAnsi="宋体" w:eastAsia="宋体" w:cs="宋体"/>
          <w:sz w:val="24"/>
          <w:szCs w:val="24"/>
          <w:lang w:eastAsia="zh-CN"/>
        </w:rPr>
        <w:t>等</w:t>
      </w:r>
      <w:r>
        <w:rPr>
          <w:rFonts w:hint="eastAsia" w:ascii="宋体" w:hAnsi="宋体" w:eastAsia="宋体" w:cs="宋体"/>
          <w:sz w:val="24"/>
          <w:szCs w:val="24"/>
        </w:rPr>
        <w:t>相关检查配合工作。</w:t>
      </w:r>
    </w:p>
    <w:p w14:paraId="43FD0341">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（9）负责按国家规定办理维修养护人员各项社会保险（含工伤保险），并对因人员雇佣产生的各种劳动纠纷承担全部责任；</w:t>
      </w:r>
    </w:p>
    <w:p w14:paraId="66D88063">
      <w:pPr>
        <w:adjustRightInd/>
        <w:snapToGrid/>
        <w:spacing w:line="360" w:lineRule="auto"/>
        <w:ind w:firstLine="561"/>
        <w:jc w:val="left"/>
        <w:rPr>
          <w:rFonts w:hint="default"/>
          <w:lang w:val="en-US" w:eastAsia="zh-CN"/>
        </w:rPr>
      </w:pPr>
      <w:r>
        <w:rPr>
          <w:rFonts w:hint="eastAsia" w:ascii="宋体" w:hAnsi="宋体" w:eastAsia="宋体" w:cs="宋体"/>
          <w:sz w:val="24"/>
          <w:szCs w:val="21"/>
          <w:lang w:val="en-US" w:eastAsia="zh-CN"/>
        </w:rPr>
        <w:t xml:space="preserve">（10）负责按国家现行规定缴纳应各项税费。  </w:t>
      </w:r>
    </w:p>
    <w:p w14:paraId="3705132A">
      <w:pPr>
        <w:adjustRightInd/>
        <w:snapToGrid/>
        <w:spacing w:line="360" w:lineRule="auto"/>
        <w:jc w:val="left"/>
        <w:rPr>
          <w:rFonts w:hint="eastAsia" w:ascii="宋体" w:hAnsi="宋体" w:eastAsia="宋体" w:cs="宋体"/>
          <w:b/>
          <w:bCs/>
          <w:sz w:val="24"/>
          <w:szCs w:val="21"/>
          <w:lang w:val="zh-CN" w:eastAsia="zh-CN"/>
        </w:rPr>
      </w:pPr>
      <w:bookmarkStart w:id="61" w:name="_Toc18014"/>
      <w:r>
        <w:rPr>
          <w:rFonts w:hint="eastAsia" w:ascii="宋体" w:hAnsi="宋体" w:eastAsia="宋体" w:cs="宋体"/>
          <w:b/>
          <w:bCs/>
          <w:sz w:val="24"/>
          <w:szCs w:val="21"/>
          <w:lang w:val="en-US" w:eastAsia="zh-CN"/>
        </w:rPr>
        <w:t>七</w:t>
      </w:r>
      <w:r>
        <w:rPr>
          <w:rFonts w:hint="eastAsia" w:ascii="宋体" w:hAnsi="宋体" w:eastAsia="宋体" w:cs="宋体"/>
          <w:b/>
          <w:bCs/>
          <w:sz w:val="24"/>
          <w:szCs w:val="21"/>
          <w:lang w:val="zh-CN" w:eastAsia="zh-CN"/>
        </w:rPr>
        <w:t>、违约情形及责任</w:t>
      </w:r>
      <w:bookmarkEnd w:id="61"/>
    </w:p>
    <w:p w14:paraId="0439139B">
      <w:pPr>
        <w:adjustRightInd/>
        <w:snapToGrid/>
        <w:spacing w:line="360" w:lineRule="auto"/>
        <w:ind w:firstLine="561"/>
        <w:jc w:val="left"/>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1、甲方违约情形</w:t>
      </w:r>
    </w:p>
    <w:p w14:paraId="57288C7D">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（1）甲方由于主观原因未能按合同规定的时间支付费用；</w:t>
      </w:r>
    </w:p>
    <w:p w14:paraId="5F58F222">
      <w:pPr>
        <w:adjustRightInd/>
        <w:snapToGrid/>
        <w:spacing w:line="360" w:lineRule="auto"/>
        <w:ind w:firstLine="561"/>
        <w:jc w:val="left"/>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 xml:space="preserve">2、乙方违约情形  </w:t>
      </w:r>
    </w:p>
    <w:p w14:paraId="1049F7F4">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（1）乙方在两周内不能做到熟悉项目内容，解决系统运行中发生的各种问题，甲方有权解除合同，选择能够胜任的运维单位。</w:t>
      </w:r>
    </w:p>
    <w:p w14:paraId="4FE66592">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（2）乙方无正当理由未按合同约定时间进行维护。</w:t>
      </w:r>
    </w:p>
    <w:p w14:paraId="7D9511CB">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（3）乙方未经甲方同意，单方面更换拟投入运维人员。</w:t>
      </w:r>
    </w:p>
    <w:p w14:paraId="11C54BAB">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（4）乙方未按合同要求标准完成合同内容。</w:t>
      </w:r>
    </w:p>
    <w:p w14:paraId="16DBF614">
      <w:pPr>
        <w:adjustRightInd/>
        <w:snapToGrid/>
        <w:spacing w:line="360" w:lineRule="auto"/>
        <w:ind w:firstLine="561"/>
        <w:jc w:val="left"/>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3、违约责任</w:t>
      </w:r>
    </w:p>
    <w:p w14:paraId="5A7102AF">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（1）甲方出现违约情形时，经催告后在合理期限内仍未履行相应义务，乙方可解除合同。解除合同后的付款按乙方实际完成工作量予以结算。</w:t>
      </w:r>
    </w:p>
    <w:p w14:paraId="70212DF8">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（2）乙方发生违约行为时，甲方应及时向乙方发出书面警告，限其在7天内改正。乙方须在7天内提交整改报告，经甲方审查同意后，再采取相应措施进行整改，整改完毕且甲方同意后，方可继续工作。</w:t>
      </w:r>
    </w:p>
    <w:p w14:paraId="22C406D7">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乙方采取有效措施改正，尽可能挽回由于违约造成的损失，并承担所增加的费用。</w:t>
      </w:r>
    </w:p>
    <w:p w14:paraId="5E1294A5">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乙方在收到警告后7天内仍不采取有效措施，甲方可暂停其工作，停止支付费用。</w:t>
      </w:r>
    </w:p>
    <w:p w14:paraId="6B32A9E6">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（3）乙方发生违约行为时，甲方发出限期整顿通知7天后，乙方仍不提交整改报告，甲方可单方解除合同，同时派人员完成乙方工作，接管过程中可以使用乙方的设备、工具，但并不免除乙方应负的责任。</w:t>
      </w:r>
    </w:p>
    <w:p w14:paraId="3862F9DD">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合同终止后，对未结算的价款按乙方实际完成工作量及给甲方造成的损失一并考虑。</w:t>
      </w:r>
    </w:p>
    <w:p w14:paraId="71495116">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（4）双方违约责任：一方当事人未按合同约定履行义务的，应当按合同总价款的10%向对方支付违约金，给对方造成经济损失的，还应当承担赔偿责任；守约方仍可要求违约方继续履行合同义务或解除协议。</w:t>
      </w:r>
    </w:p>
    <w:p w14:paraId="13D59CE9">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（5）乙方未按合同要求标准完成合同内容的处罚</w:t>
      </w:r>
    </w:p>
    <w:p w14:paraId="61E248B2">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乙方未按甲方要求完成日常维护工作，甲方以乙方实际完成工作量为价款计算依据予以支付，并扣除应支付价款的一定比例作为处罚，具体为：乙方在日常运行维护工作中缺席当月应维护频次的10%（含）～30%（不含），甲方扣除当月应支付价款的50%作为罚款；乙方在日常运行维护工作中缺席当月应维护频次的30%（含）～50%（不含），甲方扣除当月应支付价款的100%作为罚款；乙方在日常运行维护工作中缺席当月应维护频次的50%（含）以上，甲方停止支付，并按前款乙方违约处理。</w:t>
      </w:r>
    </w:p>
    <w:p w14:paraId="15A6A5EA">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（6）日常服务考核及处罚</w:t>
      </w:r>
    </w:p>
    <w:p w14:paraId="70631395">
      <w:pPr>
        <w:adjustRightInd/>
        <w:snapToGrid/>
        <w:spacing w:line="360" w:lineRule="auto"/>
        <w:ind w:firstLine="561"/>
        <w:jc w:val="left"/>
        <w:rPr>
          <w:rFonts w:hint="eastAsia" w:ascii="宋体" w:hAnsi="宋体" w:eastAsia="宋体" w:cs="宋体"/>
        </w:rPr>
      </w:pPr>
      <w:r>
        <w:rPr>
          <w:rFonts w:hint="eastAsia" w:ascii="宋体" w:hAnsi="宋体" w:eastAsia="宋体" w:cs="宋体"/>
          <w:sz w:val="24"/>
          <w:szCs w:val="21"/>
          <w:lang w:val="en-US" w:eastAsia="zh-CN"/>
        </w:rPr>
        <w:t>甲方依据《北京市京密引水管理处信息与自动化系统运行维护项目考核办法（试行）》的规定对乙方进行考核，按照考核结果等级进行问责、处罚。</w:t>
      </w:r>
    </w:p>
    <w:p w14:paraId="5FB07FA5">
      <w:pPr>
        <w:adjustRightInd/>
        <w:snapToGrid/>
        <w:spacing w:line="360" w:lineRule="auto"/>
        <w:jc w:val="left"/>
        <w:rPr>
          <w:rFonts w:hint="eastAsia" w:ascii="宋体" w:hAnsi="宋体" w:eastAsia="宋体" w:cs="宋体"/>
          <w:b/>
          <w:bCs/>
          <w:sz w:val="24"/>
          <w:szCs w:val="21"/>
          <w:lang w:val="en-US" w:eastAsia="zh-CN"/>
        </w:rPr>
      </w:pPr>
      <w:bookmarkStart w:id="62" w:name="_Toc5905"/>
      <w:r>
        <w:rPr>
          <w:rFonts w:hint="eastAsia" w:ascii="宋体" w:hAnsi="宋体" w:eastAsia="宋体" w:cs="宋体"/>
          <w:b/>
          <w:bCs/>
          <w:sz w:val="24"/>
          <w:szCs w:val="21"/>
          <w:lang w:val="en-US" w:eastAsia="zh-CN"/>
        </w:rPr>
        <w:t>八、安全生产</w:t>
      </w:r>
      <w:bookmarkEnd w:id="62"/>
    </w:p>
    <w:p w14:paraId="6E9AEAA7">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1、双方签订安全生产协议书。</w:t>
      </w:r>
    </w:p>
    <w:p w14:paraId="40D44591">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2、乙方应根据国家有关安全生产法律法规及合同约定，设置安全生产管理部门，配备安全生产管理人员，积极落实安全生产责任制，进行安全生产工作。</w:t>
      </w:r>
    </w:p>
    <w:p w14:paraId="365E2957">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3、项目实施前，乙方负责对项目实施人员进行安全生产教育、培训，并向甲方提供安全培训记录，明确安全注意事项，掌握安全防护技能。</w:t>
      </w:r>
    </w:p>
    <w:p w14:paraId="05D0DBE1">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4、乙方安全管理人员加强现场指导、监督和检查，发现安全隐患，立即处理，杜绝违章指挥和违章作业。</w:t>
      </w:r>
    </w:p>
    <w:p w14:paraId="1FDD099D">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5、项目实施过程中，乙方应向作业人员提供合格的安全防护用品，保证安全防护措施到位。</w:t>
      </w:r>
    </w:p>
    <w:p w14:paraId="7942BDCB">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6、乙方保证所使用的物品、器械，质量合格、性能安全可靠。</w:t>
      </w:r>
    </w:p>
    <w:p w14:paraId="0C32C023">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7、乙方应积极配合甲方的安全生产管理工作，项目实施过程中，乙方若出现以下安全管理不当行为时，甲方有权对乙方进行处理：</w:t>
      </w:r>
    </w:p>
    <w:p w14:paraId="7F40FC9C">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①对于违规、违章行为未及时按期整改的；</w:t>
      </w:r>
    </w:p>
    <w:p w14:paraId="6DC50DF1">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②屡次出现相同或相似的违规、违章行为的；</w:t>
      </w:r>
    </w:p>
    <w:p w14:paraId="590A82F4">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③发生安全责任事故的。</w:t>
      </w:r>
    </w:p>
    <w:p w14:paraId="4F95DD88">
      <w:pPr>
        <w:numPr>
          <w:ilvl w:val="0"/>
          <w:numId w:val="10"/>
        </w:numPr>
        <w:adjustRightInd/>
        <w:snapToGrid/>
        <w:spacing w:line="360" w:lineRule="auto"/>
        <w:ind w:firstLine="561"/>
        <w:jc w:val="left"/>
        <w:rPr>
          <w:rFonts w:hint="eastAsia" w:ascii="宋体" w:hAnsi="宋体" w:eastAsia="宋体" w:cs="宋体"/>
          <w:sz w:val="24"/>
          <w:szCs w:val="21"/>
          <w:lang w:val="en-US" w:eastAsia="zh-CN"/>
        </w:rPr>
      </w:pPr>
      <w:bookmarkStart w:id="63" w:name="_Toc9797"/>
      <w:r>
        <w:rPr>
          <w:rFonts w:hint="eastAsia" w:ascii="宋体" w:hAnsi="宋体" w:eastAsia="宋体" w:cs="宋体"/>
          <w:sz w:val="24"/>
          <w:szCs w:val="21"/>
          <w:lang w:val="en-US" w:eastAsia="zh-CN"/>
        </w:rPr>
        <w:t>隶属于乙方的工作人员，在工作期间发生的工伤或非工伤事故，以及对第三人造成的损害，由乙方进行处理并承担相应责任，甲方不承担任何责任及法律后果；禁止乙方招募和雇佣非劳动关系的人员参与管理和施工，否则一切法律责任均应由乙方自行承担。</w:t>
      </w:r>
    </w:p>
    <w:p w14:paraId="63564FB3">
      <w:pPr>
        <w:numPr>
          <w:ilvl w:val="0"/>
          <w:numId w:val="0"/>
        </w:numPr>
        <w:adjustRightInd/>
        <w:snapToGrid/>
        <w:spacing w:line="360" w:lineRule="auto"/>
        <w:ind w:firstLine="480" w:firstLineChars="200"/>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9、发生事故时，乙方应采取有效措施控制事态将情况5分钟内上报甲方及有关部门，在30分钟内向甲方提交书面报告，同时按政府有关部门要求处理。</w:t>
      </w:r>
    </w:p>
    <w:p w14:paraId="3B71D02F">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10、若发生安全事故，经确认为乙方责任，发生安全事故造成的损失全部由乙方承担，甲方视后果严重程度，给予扣罚维护资金、报公安机关、解除维护合同等处罚。</w:t>
      </w:r>
    </w:p>
    <w:p w14:paraId="1FA54192">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11、乙方或其雇佣的人员发生违法乱纪的行为，甲方视情节严重程度，给予扣罚维护资金、报公安机关、解除维护合同等处罚。</w:t>
      </w:r>
    </w:p>
    <w:p w14:paraId="66ADC6AA">
      <w:pPr>
        <w:adjustRightInd/>
        <w:snapToGrid/>
        <w:spacing w:line="360" w:lineRule="auto"/>
        <w:jc w:val="left"/>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九、不可抗力</w:t>
      </w:r>
      <w:bookmarkEnd w:id="63"/>
    </w:p>
    <w:p w14:paraId="26186E86">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不可抗力应以国家和本市有关主管部门正式发布为准。不可抗力发生后，乙方应迅速采取措施，尽力减少损失，并在24小时内向甲方代表书面通报受害情况，灾害继续发生，乙方应每天持续向甲方报告灾害及应对采取措施，直到灾害结束。</w:t>
      </w:r>
    </w:p>
    <w:p w14:paraId="6C37DE53">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1、甲方应对灾害处理提供必要条件。</w:t>
      </w:r>
    </w:p>
    <w:p w14:paraId="3A4C6C29">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2、因灾害发生的费用由双方协商解决。</w:t>
      </w:r>
    </w:p>
    <w:p w14:paraId="20A49193">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3、工程本身的损害由甲方承担。</w:t>
      </w:r>
    </w:p>
    <w:p w14:paraId="1819917D">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4、乙方人员伤亡由乙方负责同时承担相应费用。</w:t>
      </w:r>
    </w:p>
    <w:p w14:paraId="378C4DF0">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5、造成乙方设备、机械的损坏及停工等损失，由乙方承担。</w:t>
      </w:r>
    </w:p>
    <w:p w14:paraId="585198C3">
      <w:pPr>
        <w:adjustRightInd/>
        <w:snapToGrid/>
        <w:spacing w:line="360" w:lineRule="auto"/>
        <w:jc w:val="left"/>
        <w:rPr>
          <w:rFonts w:hint="eastAsia" w:ascii="宋体" w:hAnsi="宋体" w:eastAsia="宋体" w:cs="宋体"/>
          <w:b/>
          <w:bCs/>
          <w:sz w:val="24"/>
          <w:szCs w:val="21"/>
          <w:lang w:val="en-US" w:eastAsia="zh-CN"/>
        </w:rPr>
      </w:pPr>
      <w:bookmarkStart w:id="64" w:name="_Toc29489"/>
      <w:r>
        <w:rPr>
          <w:rFonts w:hint="eastAsia" w:ascii="宋体" w:hAnsi="宋体" w:eastAsia="宋体" w:cs="宋体"/>
          <w:b/>
          <w:bCs/>
          <w:sz w:val="24"/>
          <w:szCs w:val="21"/>
          <w:lang w:val="en-US" w:eastAsia="zh-CN"/>
        </w:rPr>
        <w:t>十、争议解决方式</w:t>
      </w:r>
      <w:bookmarkEnd w:id="64"/>
    </w:p>
    <w:p w14:paraId="0EC7EB33">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当合同文件出现双方理解或释义不相一致时，在不影响维修养护工作进度的情况下，由双方协商解决；协商不成的，可以通过合同管理机构会同有关部门进行调解；不愿调解或调解不成的，可以向北京市怀柔区人民法院起诉。</w:t>
      </w:r>
    </w:p>
    <w:p w14:paraId="6296C3C5">
      <w:pPr>
        <w:adjustRightInd/>
        <w:snapToGrid/>
        <w:spacing w:line="360" w:lineRule="auto"/>
        <w:jc w:val="left"/>
        <w:rPr>
          <w:rFonts w:hint="eastAsia" w:ascii="宋体" w:hAnsi="宋体" w:eastAsia="宋体" w:cs="宋体"/>
          <w:b/>
          <w:bCs/>
          <w:sz w:val="24"/>
          <w:szCs w:val="21"/>
          <w:lang w:val="en-US" w:eastAsia="zh-CN"/>
        </w:rPr>
      </w:pPr>
      <w:bookmarkStart w:id="65" w:name="_Toc24960"/>
      <w:r>
        <w:rPr>
          <w:rFonts w:hint="eastAsia" w:ascii="宋体" w:hAnsi="宋体" w:eastAsia="宋体" w:cs="宋体"/>
          <w:b/>
          <w:bCs/>
          <w:sz w:val="24"/>
          <w:szCs w:val="21"/>
          <w:lang w:val="en-US" w:eastAsia="zh-CN"/>
        </w:rPr>
        <w:t>十一、附则</w:t>
      </w:r>
      <w:bookmarkEnd w:id="65"/>
    </w:p>
    <w:p w14:paraId="7870B730">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1、本合同未尽事宜，双方可另行协商或订立补充协议。补充协议与本合同具有同等法律效力。</w:t>
      </w:r>
    </w:p>
    <w:p w14:paraId="0A890199">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2、本合同一式</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lang w:val="en-US" w:eastAsia="zh-CN"/>
        </w:rPr>
        <w:t xml:space="preserve">份，甲方执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lang w:val="en-US" w:eastAsia="zh-CN"/>
        </w:rPr>
        <w:t>份，乙方执</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lang w:val="en-US" w:eastAsia="zh-CN"/>
        </w:rPr>
        <w:t>份，自双方签字盖章之日起生效。</w:t>
      </w:r>
    </w:p>
    <w:p w14:paraId="68FDFC61">
      <w:pPr>
        <w:adjustRightInd/>
        <w:snapToGrid/>
        <w:spacing w:line="360" w:lineRule="auto"/>
        <w:jc w:val="left"/>
        <w:rPr>
          <w:rFonts w:hint="eastAsia" w:ascii="宋体" w:hAnsi="宋体" w:eastAsia="宋体" w:cs="宋体"/>
          <w:b/>
          <w:bCs/>
          <w:sz w:val="24"/>
          <w:szCs w:val="21"/>
          <w:lang w:val="en-US" w:eastAsia="zh-CN"/>
        </w:rPr>
      </w:pPr>
      <w:bookmarkStart w:id="66" w:name="_Toc2377"/>
      <w:r>
        <w:rPr>
          <w:rFonts w:hint="eastAsia" w:ascii="宋体" w:hAnsi="宋体" w:eastAsia="宋体" w:cs="宋体"/>
          <w:b/>
          <w:bCs/>
          <w:sz w:val="24"/>
          <w:szCs w:val="21"/>
          <w:lang w:val="en-US" w:eastAsia="zh-CN"/>
        </w:rPr>
        <w:t>十二、合同附件</w:t>
      </w:r>
      <w:bookmarkEnd w:id="66"/>
    </w:p>
    <w:p w14:paraId="18DC14E2">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附件属于本合同有效部分，与本协议具有同等法律内容。</w:t>
      </w:r>
    </w:p>
    <w:p w14:paraId="55A5E029">
      <w:pPr>
        <w:adjustRightInd/>
        <w:snapToGrid/>
        <w:spacing w:line="360" w:lineRule="auto"/>
        <w:ind w:firstLine="561"/>
        <w:jc w:val="left"/>
        <w:rPr>
          <w:rFonts w:hint="eastAsia" w:ascii="宋体" w:hAnsi="宋体" w:eastAsia="宋体" w:cs="宋体"/>
          <w:sz w:val="24"/>
          <w:szCs w:val="21"/>
          <w:lang w:val="en-US" w:eastAsia="zh-CN"/>
        </w:rPr>
      </w:pPr>
      <w:bookmarkStart w:id="67" w:name="_Toc7957"/>
      <w:r>
        <w:rPr>
          <w:rFonts w:hint="eastAsia" w:ascii="宋体" w:hAnsi="宋体" w:eastAsia="宋体" w:cs="宋体"/>
          <w:sz w:val="24"/>
          <w:szCs w:val="21"/>
          <w:lang w:val="en-US" w:eastAsia="zh-CN"/>
        </w:rPr>
        <w:t>附件1：《安全生产协议书》</w:t>
      </w:r>
      <w:bookmarkEnd w:id="67"/>
    </w:p>
    <w:p w14:paraId="7D13F4AC">
      <w:pPr>
        <w:adjustRightInd/>
        <w:snapToGrid/>
        <w:spacing w:line="360" w:lineRule="auto"/>
        <w:ind w:firstLine="561"/>
        <w:jc w:val="left"/>
        <w:rPr>
          <w:rFonts w:hint="eastAsia" w:ascii="宋体" w:hAnsi="宋体" w:eastAsia="宋体" w:cs="宋体"/>
          <w:sz w:val="24"/>
          <w:szCs w:val="21"/>
          <w:lang w:val="en-US" w:eastAsia="zh-CN"/>
        </w:rPr>
      </w:pPr>
      <w:bookmarkStart w:id="68" w:name="_Toc23705"/>
      <w:bookmarkStart w:id="69" w:name="_Toc2005"/>
      <w:r>
        <w:rPr>
          <w:rFonts w:hint="eastAsia" w:ascii="宋体" w:hAnsi="宋体" w:eastAsia="宋体" w:cs="宋体"/>
          <w:sz w:val="24"/>
          <w:szCs w:val="21"/>
          <w:lang w:val="en-US" w:eastAsia="zh-CN"/>
        </w:rPr>
        <w:t>附件2：《</w:t>
      </w:r>
      <w:r>
        <w:rPr>
          <w:rFonts w:hint="eastAsia" w:ascii="宋体" w:hAnsi="宋体" w:eastAsia="宋体" w:cs="宋体"/>
          <w:sz w:val="24"/>
          <w:szCs w:val="21"/>
          <w:lang w:val="en-GB" w:eastAsia="zh-CN"/>
        </w:rPr>
        <w:t>网络安全责任书</w:t>
      </w:r>
      <w:r>
        <w:rPr>
          <w:rFonts w:hint="eastAsia" w:ascii="宋体" w:hAnsi="宋体" w:eastAsia="宋体" w:cs="宋体"/>
          <w:sz w:val="24"/>
          <w:szCs w:val="21"/>
          <w:lang w:val="en-US" w:eastAsia="zh-CN"/>
        </w:rPr>
        <w:t>》</w:t>
      </w:r>
      <w:bookmarkEnd w:id="68"/>
      <w:bookmarkEnd w:id="69"/>
    </w:p>
    <w:p w14:paraId="0B1259BF">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附件3：《项目廉政合同》</w:t>
      </w:r>
    </w:p>
    <w:p w14:paraId="673DE9D4">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附件4：《供应商保密协议》</w:t>
      </w:r>
    </w:p>
    <w:p w14:paraId="54FD75F3">
      <w:pPr>
        <w:adjustRightInd/>
        <w:snapToGrid/>
        <w:spacing w:line="360" w:lineRule="auto"/>
        <w:ind w:firstLine="561"/>
        <w:jc w:val="left"/>
        <w:rPr>
          <w:rFonts w:hint="eastAsia" w:ascii="宋体" w:hAnsi="宋体" w:eastAsia="宋体" w:cs="宋体"/>
          <w:sz w:val="24"/>
          <w:szCs w:val="21"/>
          <w:lang w:val="en-US" w:eastAsia="zh-CN"/>
        </w:rPr>
      </w:pPr>
    </w:p>
    <w:p w14:paraId="2CD239CB">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br w:type="page"/>
      </w:r>
    </w:p>
    <w:p w14:paraId="6A33C267">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（以下为签订页，无正文）</w:t>
      </w:r>
    </w:p>
    <w:p w14:paraId="7380DD9F">
      <w:pPr>
        <w:pStyle w:val="13"/>
        <w:rPr>
          <w:rFonts w:hint="eastAsia"/>
          <w:lang w:val="en-US" w:eastAsia="zh-CN"/>
        </w:rPr>
      </w:pPr>
    </w:p>
    <w:p w14:paraId="0249735A">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甲方（名称）：                     乙方（名称）：               </w:t>
      </w:r>
    </w:p>
    <w:p w14:paraId="2093A757">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       （盖章）                           （盖章）</w:t>
      </w:r>
    </w:p>
    <w:p w14:paraId="7F89D806">
      <w:pPr>
        <w:adjustRightInd/>
        <w:snapToGrid/>
        <w:spacing w:line="360" w:lineRule="auto"/>
        <w:ind w:firstLine="561"/>
        <w:jc w:val="left"/>
        <w:rPr>
          <w:rFonts w:hint="eastAsia" w:ascii="宋体" w:hAnsi="宋体" w:eastAsia="宋体" w:cs="宋体"/>
          <w:sz w:val="24"/>
          <w:szCs w:val="21"/>
          <w:lang w:val="en-US" w:eastAsia="zh-CN"/>
        </w:rPr>
      </w:pPr>
    </w:p>
    <w:p w14:paraId="36E8CB6B">
      <w:pPr>
        <w:adjustRightInd/>
        <w:snapToGrid/>
        <w:spacing w:line="360" w:lineRule="auto"/>
        <w:ind w:firstLine="561"/>
        <w:jc w:val="left"/>
        <w:rPr>
          <w:rFonts w:hint="eastAsia" w:ascii="宋体" w:hAnsi="宋体" w:eastAsia="宋体" w:cs="宋体"/>
          <w:sz w:val="24"/>
          <w:szCs w:val="21"/>
          <w:lang w:val="en-US" w:eastAsia="zh-CN"/>
        </w:rPr>
      </w:pPr>
    </w:p>
    <w:p w14:paraId="7A8903A9">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法定代表人                          法定代表人             </w:t>
      </w:r>
    </w:p>
    <w:p w14:paraId="5B2FA8FB">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或授权委托人：                      或授权委托人：                       </w:t>
      </w:r>
    </w:p>
    <w:p w14:paraId="775E299C">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（签字）                           （签字）</w:t>
      </w:r>
    </w:p>
    <w:p w14:paraId="3A1841FD">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经办人：            </w:t>
      </w:r>
    </w:p>
    <w:p w14:paraId="5098697F">
      <w:pPr>
        <w:pStyle w:val="13"/>
        <w:rPr>
          <w:rFonts w:hint="eastAsia"/>
          <w:lang w:val="en-US" w:eastAsia="zh-CN"/>
        </w:rPr>
      </w:pPr>
    </w:p>
    <w:p w14:paraId="6E584F25">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地    址：                            地    址：                </w:t>
      </w:r>
    </w:p>
    <w:p w14:paraId="752D4C13">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电    话：                            电    话：                </w:t>
      </w:r>
    </w:p>
    <w:p w14:paraId="6A2C871C">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传    真：                            传    真：                </w:t>
      </w:r>
    </w:p>
    <w:p w14:paraId="7D9AC399">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邮政编码：                            邮政编码：                </w:t>
      </w:r>
    </w:p>
    <w:p w14:paraId="7CBDA465">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开户银行：                            开户银行：                </w:t>
      </w:r>
    </w:p>
    <w:p w14:paraId="6E3EF0F3">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账    号：                            账    号：                </w:t>
      </w:r>
    </w:p>
    <w:p w14:paraId="69C49EB6">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年     月     日                      年       月      日</w:t>
      </w:r>
    </w:p>
    <w:p w14:paraId="0DEF30BB">
      <w:pPr>
        <w:ind w:firstLine="560"/>
        <w:rPr>
          <w:rFonts w:hint="eastAsia" w:ascii="宋体" w:hAnsi="宋体" w:eastAsia="宋体" w:cs="宋体"/>
          <w:bCs/>
          <w:kern w:val="0"/>
          <w:szCs w:val="28"/>
        </w:rPr>
      </w:pPr>
      <w:bookmarkStart w:id="70" w:name="_Toc4642"/>
      <w:bookmarkStart w:id="71" w:name="_Toc4981685"/>
      <w:bookmarkStart w:id="72" w:name="_Toc19595"/>
      <w:r>
        <w:rPr>
          <w:rFonts w:hint="eastAsia" w:ascii="宋体" w:hAnsi="宋体" w:eastAsia="宋体" w:cs="宋体"/>
          <w:bCs/>
          <w:kern w:val="0"/>
          <w:szCs w:val="28"/>
        </w:rPr>
        <w:br w:type="page"/>
      </w:r>
    </w:p>
    <w:bookmarkEnd w:id="70"/>
    <w:bookmarkEnd w:id="71"/>
    <w:bookmarkEnd w:id="72"/>
    <w:p w14:paraId="349B78D3">
      <w:pPr>
        <w:snapToGrid/>
        <w:ind w:firstLine="0" w:firstLineChars="0"/>
        <w:rPr>
          <w:rFonts w:hint="eastAsia" w:ascii="宋体" w:hAnsi="宋体" w:eastAsia="宋体" w:cs="宋体"/>
          <w:bCs/>
          <w:kern w:val="0"/>
          <w:szCs w:val="28"/>
        </w:rPr>
      </w:pPr>
      <w:bookmarkStart w:id="73" w:name="_Toc6841"/>
      <w:bookmarkStart w:id="74" w:name="_Toc4960"/>
      <w:r>
        <w:rPr>
          <w:rFonts w:hint="eastAsia" w:ascii="宋体" w:hAnsi="宋体" w:eastAsia="宋体" w:cs="宋体"/>
          <w:bCs/>
          <w:kern w:val="0"/>
          <w:szCs w:val="28"/>
        </w:rPr>
        <w:t>附件1：安全生产协议书</w:t>
      </w:r>
    </w:p>
    <w:p w14:paraId="6E4C3082">
      <w:pPr>
        <w:snapToGrid/>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安全生产协议书</w:t>
      </w:r>
    </w:p>
    <w:p w14:paraId="699CC4F2">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 xml:space="preserve">项目名称： </w:t>
      </w:r>
      <w:r>
        <w:rPr>
          <w:rFonts w:hint="eastAsia" w:ascii="宋体" w:hAnsi="宋体" w:eastAsia="宋体" w:cs="宋体"/>
          <w:sz w:val="24"/>
          <w:szCs w:val="21"/>
          <w:u w:val="single"/>
          <w:lang w:eastAsia="zh-CN"/>
        </w:rPr>
        <w:t>怀柔应急备用水源工程自动化控制系统等保保障</w:t>
      </w:r>
      <w:r>
        <w:rPr>
          <w:rFonts w:hint="eastAsia" w:ascii="宋体" w:hAnsi="宋体" w:eastAsia="宋体" w:cs="宋体"/>
          <w:sz w:val="24"/>
          <w:szCs w:val="21"/>
          <w:lang w:val="en-GB" w:eastAsia="zh-CN"/>
        </w:rPr>
        <w:t xml:space="preserve">  </w:t>
      </w:r>
    </w:p>
    <w:p w14:paraId="1FA456A0">
      <w:pPr>
        <w:adjustRightInd/>
        <w:snapToGrid/>
        <w:spacing w:line="360" w:lineRule="auto"/>
        <w:ind w:firstLine="561"/>
        <w:jc w:val="left"/>
        <w:rPr>
          <w:rFonts w:hint="default" w:ascii="宋体" w:hAnsi="宋体" w:eastAsia="宋体" w:cs="宋体"/>
          <w:sz w:val="24"/>
          <w:szCs w:val="21"/>
          <w:u w:val="single"/>
          <w:lang w:val="en-US" w:eastAsia="zh-CN"/>
        </w:rPr>
      </w:pPr>
      <w:r>
        <w:rPr>
          <w:rFonts w:hint="eastAsia" w:ascii="宋体" w:hAnsi="宋体" w:eastAsia="宋体" w:cs="宋体"/>
          <w:sz w:val="24"/>
          <w:szCs w:val="21"/>
          <w:lang w:val="en-GB" w:eastAsia="zh-CN"/>
        </w:rPr>
        <w:t>项目地址：</w:t>
      </w:r>
      <w:r>
        <w:rPr>
          <w:rFonts w:hint="eastAsia" w:ascii="宋体" w:hAnsi="宋体" w:eastAsia="宋体" w:cs="宋体"/>
          <w:sz w:val="24"/>
          <w:szCs w:val="21"/>
          <w:u w:val="single"/>
          <w:lang w:val="en-GB" w:eastAsia="zh-CN"/>
        </w:rPr>
        <w:t xml:space="preserve">  </w:t>
      </w:r>
      <w:r>
        <w:rPr>
          <w:rFonts w:hint="eastAsia" w:ascii="宋体" w:hAnsi="宋体" w:eastAsia="宋体" w:cs="宋体"/>
          <w:sz w:val="24"/>
          <w:szCs w:val="21"/>
          <w:u w:val="single"/>
          <w:lang w:val="en-US" w:eastAsia="zh-CN"/>
        </w:rPr>
        <w:t xml:space="preserve">                          </w:t>
      </w:r>
    </w:p>
    <w:p w14:paraId="069068C9">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甲方（全称）：</w:t>
      </w:r>
      <w:r>
        <w:rPr>
          <w:rFonts w:hint="eastAsia" w:ascii="宋体" w:hAnsi="宋体" w:eastAsia="宋体" w:cs="宋体"/>
          <w:sz w:val="24"/>
          <w:szCs w:val="21"/>
          <w:u w:val="single"/>
          <w:lang w:val="en-GB" w:eastAsia="zh-CN"/>
        </w:rPr>
        <w:t xml:space="preserve">北京市水利工程管理中心  </w:t>
      </w:r>
    </w:p>
    <w:p w14:paraId="6DBB9E23">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乙方（全称）：</w:t>
      </w:r>
      <w:r>
        <w:rPr>
          <w:rFonts w:hint="eastAsia" w:ascii="宋体" w:hAnsi="宋体" w:eastAsia="宋体" w:cs="宋体"/>
          <w:sz w:val="24"/>
          <w:szCs w:val="21"/>
          <w:u w:val="single"/>
          <w:lang w:val="en-GB" w:eastAsia="zh-CN"/>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lang w:val="en-GB" w:eastAsia="zh-CN"/>
        </w:rPr>
        <w:t xml:space="preserve">     </w:t>
      </w:r>
      <w:r>
        <w:rPr>
          <w:rFonts w:hint="eastAsia" w:ascii="宋体" w:hAnsi="宋体" w:eastAsia="宋体" w:cs="宋体"/>
          <w:sz w:val="24"/>
          <w:szCs w:val="21"/>
          <w:lang w:val="en-GB" w:eastAsia="zh-CN"/>
        </w:rPr>
        <w:t xml:space="preserve">    </w:t>
      </w:r>
    </w:p>
    <w:p w14:paraId="6F44494F">
      <w:pPr>
        <w:snapToGrid/>
        <w:ind w:firstLine="0" w:firstLineChars="0"/>
        <w:rPr>
          <w:rFonts w:hint="eastAsia" w:ascii="宋体" w:hAnsi="宋体" w:eastAsia="宋体" w:cs="宋体"/>
          <w:sz w:val="21"/>
          <w:szCs w:val="21"/>
        </w:rPr>
      </w:pPr>
    </w:p>
    <w:p w14:paraId="377AE1BF">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为贯彻“安全第一，预防为主”的方针，确保</w:t>
      </w:r>
      <w:r>
        <w:rPr>
          <w:rFonts w:hint="eastAsia" w:ascii="宋体" w:hAnsi="宋体" w:eastAsia="宋体" w:cs="宋体"/>
          <w:sz w:val="24"/>
          <w:szCs w:val="21"/>
          <w:u w:val="single"/>
          <w:lang w:eastAsia="zh-CN"/>
        </w:rPr>
        <w:t>怀柔应急备用水源工程自动化控制系统等保保障</w:t>
      </w:r>
      <w:r>
        <w:rPr>
          <w:rFonts w:hint="eastAsia" w:ascii="宋体" w:hAnsi="宋体" w:eastAsia="宋体" w:cs="宋体"/>
          <w:sz w:val="24"/>
          <w:szCs w:val="21"/>
          <w:lang w:val="en-GB" w:eastAsia="zh-CN"/>
        </w:rPr>
        <w:t>合同的实施安全，依照国家、北京市的有关法规和政策，甲、乙双方经充分协商，特签订本安全生产协议书。</w:t>
      </w:r>
    </w:p>
    <w:p w14:paraId="30353F2D">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一、本安全生产协议书作为</w:t>
      </w:r>
      <w:r>
        <w:rPr>
          <w:rFonts w:hint="eastAsia" w:ascii="宋体" w:hAnsi="宋体" w:eastAsia="宋体" w:cs="宋体"/>
          <w:sz w:val="24"/>
          <w:szCs w:val="21"/>
          <w:u w:val="single"/>
          <w:lang w:eastAsia="zh-CN"/>
        </w:rPr>
        <w:t>怀柔应急备用水源工程自动化控制系统等保保障</w:t>
      </w:r>
      <w:r>
        <w:rPr>
          <w:rFonts w:hint="eastAsia" w:ascii="宋体" w:hAnsi="宋体" w:eastAsia="宋体" w:cs="宋体"/>
          <w:sz w:val="24"/>
          <w:szCs w:val="21"/>
          <w:lang w:val="en-GB" w:eastAsia="zh-CN"/>
        </w:rPr>
        <w:t>实施合同的附件，与该合同具有同等效力。</w:t>
      </w:r>
    </w:p>
    <w:p w14:paraId="02889246">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二、乙方的法定代表人、项目经理、安全生产负责人、工地的现场安全员应对本项目安全生产工作各负其责。</w:t>
      </w:r>
    </w:p>
    <w:p w14:paraId="42C723CA">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三、根据《北京市建设工程文明安全施工管理规定》的有关要求，甲方有权审查乙方安全管理体制是否符合市、区政府及有关主管部门的规定，有权向乙方提出安全施工的要求以及日常施工现场的督促检查。</w:t>
      </w:r>
    </w:p>
    <w:p w14:paraId="742F60A5">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四、乙方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14:paraId="0BBB802D">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五、乙方在施工中要认真执行《北京市建设工程施工现场管理办法》、《北京市建设工程施工现场安全防护基本标准》、《北京市建设工程施工现场管理基本标准》、《北京市建设工程施工现场环境保护工作基本标准》、《北京市建设工程施工现场保卫工作基本标准》、《北京市建设工程施工现场管理补充生活设施及卫生防疫管理标准》和《北京市建设工程施工现场文明安全施工补充标准》等文件的有关规定。甲方将严格执行上述各项标准作为施工过程中安全检查和安全奖惩的依据。</w:t>
      </w:r>
    </w:p>
    <w:p w14:paraId="3CF92EE4">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六、乙方施工人员中的电工、焊工、起重吊运指挥、挂钩工等特殊工种必须按国家《特种作业人员安全技术培训考核管理规定》持有劳动部门签发的有效操作证件上岗，严禁无证、违章操作；施工机具中的受压容器、电气设备必须具有符合安全要求的保护设施。</w:t>
      </w:r>
    </w:p>
    <w:p w14:paraId="1F383430">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七、乙方在施工过程中，必须注意对地下管线及周围绿化和地面构筑物的保护。乙方要采取合理施工方案严格施工工艺，严格控制地表沉降，加强对地下管线和地面构造物的监控量测，及时采取有效措施保证地下管线和地表构造物的安全。如遇有不明情况，应及时向有关部门联系，采取有效保护措施，在施工过程中造成的地下管线和地表构造物的损坏，由乙方承担全部责任。</w:t>
      </w:r>
    </w:p>
    <w:p w14:paraId="56AA4A5B">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八、乙方在施工过程中，应认真组织审核发包人下发的施工图纸，并严格按审核后的施工图纸及相应的国家有关标准施工，不允许随意改变施工工艺和工法，否则出现的任何施工质量和安全问题都将由乙方承担全部责任。</w:t>
      </w:r>
    </w:p>
    <w:p w14:paraId="4E98A6E7">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九、若在施工过程中发生人员伤亡（含刑事案件）、火灾、爆炸等事故，乙方必须立即按有关规定及时上报甲方及其政府主管部门，事故责任以及事故损失均由乙方负责。</w:t>
      </w:r>
    </w:p>
    <w:p w14:paraId="3F7DB1E6">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十、乙方在合同签订之后，应尽快自觉配合甲方有关部门办理开工报告手续。</w:t>
      </w:r>
    </w:p>
    <w:p w14:paraId="36253BC4">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十一、本协议未尽事宜，依据有关法规、规章处理，法规、规章没有明确规定的，经双方协商处理解决。</w:t>
      </w:r>
    </w:p>
    <w:p w14:paraId="0BCC10C0">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 xml:space="preserve">十二、本协议自签订之日起生效。 </w:t>
      </w:r>
    </w:p>
    <w:p w14:paraId="55500F7C">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GB" w:eastAsia="zh-CN"/>
        </w:rPr>
        <w:t>十三、本责任书一式</w:t>
      </w:r>
      <w:r>
        <w:rPr>
          <w:rFonts w:hint="eastAsia" w:ascii="宋体" w:hAnsi="宋体" w:eastAsia="宋体" w:cs="宋体"/>
          <w:sz w:val="24"/>
          <w:szCs w:val="21"/>
          <w:u w:val="single"/>
          <w:lang w:val="en-GB" w:eastAsia="zh-CN"/>
        </w:rPr>
        <w:t xml:space="preserve">  </w:t>
      </w:r>
      <w:r>
        <w:rPr>
          <w:rFonts w:hint="eastAsia" w:ascii="宋体" w:hAnsi="宋体" w:eastAsia="宋体" w:cs="宋体"/>
          <w:sz w:val="24"/>
          <w:szCs w:val="21"/>
          <w:u w:val="single"/>
          <w:lang w:val="en-US" w:eastAsia="zh-CN"/>
        </w:rPr>
        <w:t>肆</w:t>
      </w:r>
      <w:r>
        <w:rPr>
          <w:rFonts w:hint="eastAsia" w:ascii="宋体" w:hAnsi="宋体" w:eastAsia="宋体" w:cs="宋体"/>
          <w:sz w:val="24"/>
          <w:szCs w:val="21"/>
          <w:u w:val="single"/>
          <w:lang w:val="en-GB" w:eastAsia="zh-CN"/>
        </w:rPr>
        <w:t xml:space="preserve"> </w:t>
      </w:r>
      <w:r>
        <w:rPr>
          <w:rFonts w:hint="eastAsia" w:ascii="宋体" w:hAnsi="宋体" w:eastAsia="宋体" w:cs="宋体"/>
          <w:sz w:val="24"/>
          <w:szCs w:val="21"/>
          <w:lang w:val="en-GB" w:eastAsia="zh-CN"/>
        </w:rPr>
        <w:t>份，甲方</w:t>
      </w:r>
      <w:r>
        <w:rPr>
          <w:rFonts w:hint="eastAsia" w:ascii="宋体" w:hAnsi="宋体" w:eastAsia="宋体" w:cs="宋体"/>
          <w:sz w:val="24"/>
          <w:szCs w:val="21"/>
          <w:u w:val="single"/>
          <w:lang w:val="en-GB" w:eastAsia="zh-CN"/>
        </w:rPr>
        <w:t xml:space="preserve"> 贰 </w:t>
      </w:r>
      <w:r>
        <w:rPr>
          <w:rFonts w:hint="eastAsia" w:ascii="宋体" w:hAnsi="宋体" w:eastAsia="宋体" w:cs="宋体"/>
          <w:sz w:val="24"/>
          <w:szCs w:val="21"/>
          <w:lang w:val="en-GB" w:eastAsia="zh-CN"/>
        </w:rPr>
        <w:t>份，乙方</w:t>
      </w:r>
      <w:r>
        <w:rPr>
          <w:rFonts w:hint="eastAsia" w:ascii="宋体" w:hAnsi="宋体" w:eastAsia="宋体" w:cs="宋体"/>
          <w:sz w:val="24"/>
          <w:szCs w:val="21"/>
          <w:u w:val="single"/>
          <w:lang w:val="en-GB" w:eastAsia="zh-CN"/>
        </w:rPr>
        <w:t xml:space="preserve"> 贰</w:t>
      </w:r>
      <w:r>
        <w:rPr>
          <w:rFonts w:hint="eastAsia" w:ascii="宋体" w:hAnsi="宋体" w:eastAsia="宋体" w:cs="宋体"/>
          <w:sz w:val="24"/>
          <w:szCs w:val="21"/>
          <w:lang w:val="en-GB" w:eastAsia="zh-CN"/>
        </w:rPr>
        <w:t>份，合同履行期间有效。</w:t>
      </w:r>
    </w:p>
    <w:p w14:paraId="750D8F6D">
      <w:pPr>
        <w:adjustRightInd/>
        <w:snapToGrid/>
        <w:spacing w:line="360" w:lineRule="auto"/>
        <w:ind w:firstLine="561"/>
        <w:jc w:val="left"/>
        <w:rPr>
          <w:rFonts w:hint="eastAsia" w:ascii="宋体" w:hAnsi="宋体" w:eastAsia="宋体" w:cs="宋体"/>
          <w:sz w:val="24"/>
          <w:szCs w:val="21"/>
          <w:lang w:val="en-US" w:eastAsia="zh-CN"/>
        </w:rPr>
      </w:pPr>
    </w:p>
    <w:p w14:paraId="61306396">
      <w:pPr>
        <w:adjustRightInd/>
        <w:snapToGrid/>
        <w:spacing w:line="360" w:lineRule="auto"/>
        <w:ind w:firstLine="561"/>
        <w:rPr>
          <w:rFonts w:hint="eastAsia" w:ascii="宋体" w:hAnsi="宋体" w:eastAsia="宋体" w:cs="宋体"/>
          <w:color w:val="auto"/>
          <w:sz w:val="24"/>
        </w:rPr>
      </w:pPr>
      <w:r>
        <w:rPr>
          <w:rFonts w:hint="eastAsia" w:ascii="宋体" w:hAnsi="宋体" w:eastAsia="宋体" w:cs="宋体"/>
          <w:color w:val="auto"/>
          <w:sz w:val="24"/>
        </w:rPr>
        <w:t>以下为签订页，无正文：</w:t>
      </w:r>
    </w:p>
    <w:p w14:paraId="54F3337C">
      <w:pPr>
        <w:adjustRightInd/>
        <w:snapToGrid/>
        <w:spacing w:line="360" w:lineRule="auto"/>
        <w:ind w:firstLine="561"/>
        <w:jc w:val="left"/>
        <w:rPr>
          <w:rFonts w:hint="eastAsia" w:ascii="宋体" w:hAnsi="宋体" w:eastAsia="宋体" w:cs="宋体"/>
          <w:sz w:val="24"/>
          <w:szCs w:val="21"/>
          <w:lang w:val="en-US" w:eastAsia="zh-CN"/>
        </w:rPr>
      </w:pPr>
    </w:p>
    <w:p w14:paraId="40E3BF76">
      <w:pPr>
        <w:pStyle w:val="13"/>
        <w:rPr>
          <w:rFonts w:hint="eastAsia" w:ascii="宋体" w:hAnsi="宋体" w:eastAsia="宋体" w:cs="宋体"/>
          <w:sz w:val="24"/>
          <w:szCs w:val="21"/>
          <w:lang w:val="en-US" w:eastAsia="zh-CN"/>
        </w:rPr>
      </w:pPr>
    </w:p>
    <w:p w14:paraId="1D1CD54A">
      <w:pPr>
        <w:pStyle w:val="13"/>
        <w:rPr>
          <w:rFonts w:hint="eastAsia" w:ascii="宋体" w:hAnsi="宋体" w:eastAsia="宋体" w:cs="宋体"/>
          <w:sz w:val="24"/>
          <w:szCs w:val="21"/>
          <w:lang w:val="en-US" w:eastAsia="zh-CN"/>
        </w:rPr>
      </w:pPr>
    </w:p>
    <w:p w14:paraId="67CFCD93">
      <w:pPr>
        <w:pStyle w:val="13"/>
        <w:rPr>
          <w:rFonts w:hint="eastAsia" w:ascii="宋体" w:hAnsi="宋体" w:eastAsia="宋体" w:cs="宋体"/>
          <w:sz w:val="24"/>
          <w:szCs w:val="21"/>
          <w:lang w:val="en-US" w:eastAsia="zh-CN"/>
        </w:rPr>
      </w:pPr>
    </w:p>
    <w:p w14:paraId="2917188B">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GB" w:eastAsia="zh-CN"/>
        </w:rPr>
        <w:t xml:space="preserve">甲方：（盖章） </w:t>
      </w:r>
      <w:r>
        <w:rPr>
          <w:rFonts w:hint="eastAsia" w:ascii="宋体" w:hAnsi="宋体" w:eastAsia="宋体" w:cs="宋体"/>
          <w:sz w:val="24"/>
          <w:szCs w:val="21"/>
          <w:lang w:val="en-US" w:eastAsia="zh-CN"/>
        </w:rPr>
        <w:t xml:space="preserve">                      </w:t>
      </w:r>
      <w:r>
        <w:rPr>
          <w:rFonts w:hint="eastAsia" w:ascii="宋体" w:hAnsi="宋体" w:eastAsia="宋体" w:cs="宋体"/>
          <w:sz w:val="24"/>
          <w:szCs w:val="21"/>
          <w:lang w:val="en-GB" w:eastAsia="zh-CN"/>
        </w:rPr>
        <w:t xml:space="preserve">乙方：（盖章） </w:t>
      </w:r>
      <w:r>
        <w:rPr>
          <w:rFonts w:hint="eastAsia" w:ascii="宋体" w:hAnsi="宋体" w:eastAsia="宋体" w:cs="宋体"/>
          <w:sz w:val="24"/>
          <w:szCs w:val="21"/>
          <w:lang w:val="en-US" w:eastAsia="zh-CN"/>
        </w:rPr>
        <w:t xml:space="preserve"> </w:t>
      </w:r>
    </w:p>
    <w:p w14:paraId="4D7D9446">
      <w:pPr>
        <w:adjustRightInd/>
        <w:snapToGrid/>
        <w:spacing w:line="360" w:lineRule="auto"/>
        <w:ind w:firstLine="561"/>
        <w:jc w:val="left"/>
        <w:rPr>
          <w:rFonts w:hint="eastAsia" w:ascii="宋体" w:hAnsi="宋体" w:eastAsia="宋体" w:cs="宋体"/>
          <w:sz w:val="24"/>
          <w:szCs w:val="21"/>
          <w:lang w:val="en-GB" w:eastAsia="zh-CN"/>
        </w:rPr>
      </w:pPr>
    </w:p>
    <w:p w14:paraId="70A35657">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负责人（签字） ：                    法定代表人             </w:t>
      </w:r>
    </w:p>
    <w:p w14:paraId="3D4FE7AF">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                                     或授权委托人（签字）：                       </w:t>
      </w:r>
    </w:p>
    <w:p w14:paraId="498D7FA0">
      <w:pPr>
        <w:adjustRightInd/>
        <w:snapToGrid/>
        <w:spacing w:line="360" w:lineRule="auto"/>
        <w:ind w:firstLine="561"/>
        <w:jc w:val="left"/>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 xml:space="preserve">                                 </w:t>
      </w:r>
    </w:p>
    <w:p w14:paraId="61AB0104">
      <w:pPr>
        <w:adjustRightInd/>
        <w:snapToGrid/>
        <w:spacing w:line="360" w:lineRule="auto"/>
        <w:ind w:firstLine="561"/>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 xml:space="preserve">经办人：            </w:t>
      </w:r>
    </w:p>
    <w:p w14:paraId="708B2792">
      <w:pPr>
        <w:adjustRightInd/>
        <w:snapToGrid/>
        <w:spacing w:line="360" w:lineRule="auto"/>
        <w:ind w:firstLine="561"/>
        <w:jc w:val="left"/>
        <w:rPr>
          <w:rFonts w:hint="eastAsia" w:ascii="宋体" w:hAnsi="宋体" w:eastAsia="宋体" w:cs="宋体"/>
          <w:sz w:val="24"/>
          <w:szCs w:val="21"/>
          <w:lang w:val="en-US" w:eastAsia="zh-CN"/>
        </w:rPr>
      </w:pPr>
    </w:p>
    <w:p w14:paraId="3CE56335">
      <w:pPr>
        <w:adjustRightInd/>
        <w:snapToGrid/>
        <w:spacing w:line="360" w:lineRule="auto"/>
        <w:ind w:firstLine="2080" w:firstLineChars="867"/>
        <w:jc w:val="left"/>
        <w:rPr>
          <w:rFonts w:hint="eastAsia" w:ascii="宋体" w:hAnsi="宋体" w:eastAsia="宋体" w:cs="宋体"/>
          <w:sz w:val="24"/>
          <w:szCs w:val="21"/>
          <w:lang w:val="en-GB" w:eastAsia="zh-CN"/>
        </w:rPr>
      </w:pPr>
      <w:r>
        <w:rPr>
          <w:rFonts w:hint="eastAsia" w:ascii="宋体" w:hAnsi="宋体" w:eastAsia="宋体" w:cs="宋体"/>
          <w:sz w:val="24"/>
          <w:szCs w:val="21"/>
          <w:lang w:val="en-GB" w:eastAsia="zh-CN"/>
        </w:rPr>
        <w:t>年   月   日                     年   月   日</w:t>
      </w:r>
    </w:p>
    <w:p w14:paraId="27C83099">
      <w:pPr>
        <w:snapToGrid/>
        <w:ind w:firstLine="0" w:firstLineChars="0"/>
        <w:rPr>
          <w:rFonts w:hint="eastAsia" w:ascii="宋体" w:hAnsi="宋体" w:eastAsia="宋体" w:cs="宋体"/>
          <w:b/>
          <w:color w:val="00B050"/>
          <w:kern w:val="0"/>
          <w:sz w:val="24"/>
          <w:szCs w:val="22"/>
        </w:rPr>
      </w:pPr>
    </w:p>
    <w:p w14:paraId="04E8D042">
      <w:pPr>
        <w:snapToGrid/>
        <w:ind w:firstLine="0" w:firstLineChars="0"/>
        <w:rPr>
          <w:rFonts w:hint="eastAsia" w:ascii="宋体" w:hAnsi="宋体" w:eastAsia="宋体" w:cs="宋体"/>
          <w:b/>
          <w:color w:val="00B050"/>
          <w:kern w:val="0"/>
          <w:sz w:val="24"/>
          <w:szCs w:val="22"/>
        </w:rPr>
      </w:pPr>
    </w:p>
    <w:p w14:paraId="2EB68852">
      <w:pPr>
        <w:ind w:firstLine="560"/>
        <w:rPr>
          <w:rFonts w:hint="eastAsia" w:ascii="宋体" w:hAnsi="宋体" w:eastAsia="宋体" w:cs="宋体"/>
          <w:szCs w:val="28"/>
          <w:lang w:val="en-GB"/>
        </w:rPr>
      </w:pPr>
      <w:r>
        <w:rPr>
          <w:rFonts w:hint="eastAsia" w:ascii="宋体" w:hAnsi="宋体" w:eastAsia="宋体" w:cs="宋体"/>
          <w:szCs w:val="28"/>
          <w:lang w:val="en-GB"/>
        </w:rPr>
        <w:br w:type="page"/>
      </w:r>
    </w:p>
    <w:p w14:paraId="7780E60A">
      <w:pPr>
        <w:rPr>
          <w:rFonts w:hint="eastAsia" w:ascii="宋体" w:hAnsi="宋体" w:eastAsia="宋体" w:cs="宋体"/>
          <w:b/>
          <w:kern w:val="0"/>
          <w:sz w:val="24"/>
          <w:szCs w:val="22"/>
        </w:rPr>
      </w:pPr>
      <w:r>
        <w:rPr>
          <w:rFonts w:hint="eastAsia" w:ascii="宋体" w:hAnsi="宋体" w:eastAsia="宋体" w:cs="宋体"/>
          <w:sz w:val="24"/>
          <w:szCs w:val="24"/>
          <w:lang w:val="en-GB"/>
        </w:rPr>
        <w:t>附件2</w:t>
      </w:r>
      <w:r>
        <w:rPr>
          <w:rFonts w:hint="eastAsia" w:ascii="宋体" w:hAnsi="宋体" w:eastAsia="宋体" w:cs="宋体"/>
          <w:sz w:val="28"/>
          <w:szCs w:val="28"/>
          <w:lang w:val="en-GB"/>
        </w:rPr>
        <w:t>：</w:t>
      </w:r>
      <w:r>
        <w:rPr>
          <w:rFonts w:hint="eastAsia" w:ascii="宋体" w:hAnsi="宋体" w:eastAsia="宋体" w:cs="宋体"/>
          <w:b/>
          <w:kern w:val="0"/>
          <w:sz w:val="24"/>
          <w:szCs w:val="22"/>
        </w:rPr>
        <w:t>网络安全责任书</w:t>
      </w:r>
    </w:p>
    <w:p w14:paraId="22A54A6B">
      <w:pPr>
        <w:jc w:val="center"/>
        <w:rPr>
          <w:rFonts w:hint="eastAsia" w:ascii="宋体" w:hAnsi="宋体" w:eastAsia="宋体" w:cs="宋体"/>
          <w:b/>
          <w:bCs/>
          <w:color w:val="auto"/>
          <w:kern w:val="0"/>
          <w:sz w:val="28"/>
          <w:szCs w:val="28"/>
          <w14:ligatures w14:val="none"/>
        </w:rPr>
      </w:pPr>
      <w:r>
        <w:rPr>
          <w:rFonts w:hint="eastAsia" w:ascii="宋体" w:hAnsi="宋体" w:eastAsia="宋体" w:cs="宋体"/>
          <w:b/>
          <w:bCs/>
          <w:color w:val="auto"/>
          <w:kern w:val="0"/>
          <w:sz w:val="28"/>
          <w:szCs w:val="28"/>
          <w14:ligatures w14:val="none"/>
        </w:rPr>
        <w:t>网络安全责任书</w:t>
      </w:r>
    </w:p>
    <w:p w14:paraId="632F894A">
      <w:pPr>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甲方：</w:t>
      </w:r>
      <w:r>
        <w:rPr>
          <w:rFonts w:hint="eastAsia" w:ascii="宋体" w:hAnsi="宋体" w:eastAsia="宋体" w:cs="宋体"/>
          <w:sz w:val="24"/>
          <w:szCs w:val="24"/>
        </w:rPr>
        <w:t>北京市水利工程管理中心</w:t>
      </w:r>
    </w:p>
    <w:p w14:paraId="058CDE40">
      <w:pPr>
        <w:ind w:firstLine="480" w:firstLineChars="200"/>
        <w:jc w:val="left"/>
        <w:rPr>
          <w:rFonts w:hint="eastAsia" w:ascii="宋体" w:hAnsi="宋体" w:eastAsia="宋体" w:cs="宋体"/>
          <w:sz w:val="24"/>
          <w:szCs w:val="24"/>
          <w:lang w:val="en-GB" w:eastAsia="zh-CN"/>
        </w:rPr>
      </w:pPr>
      <w:r>
        <w:rPr>
          <w:rFonts w:hint="eastAsia" w:ascii="宋体" w:hAnsi="宋体" w:eastAsia="宋体" w:cs="宋体"/>
          <w:sz w:val="24"/>
          <w:szCs w:val="24"/>
          <w:lang w:val="en-GB"/>
        </w:rPr>
        <w:t>联系地址：</w:t>
      </w:r>
      <w:r>
        <w:rPr>
          <w:rFonts w:hint="eastAsia" w:ascii="宋体" w:hAnsi="宋体" w:eastAsia="宋体" w:cs="宋体"/>
          <w:sz w:val="24"/>
          <w:szCs w:val="24"/>
          <w:lang w:val="en-GB" w:eastAsia="zh-CN"/>
        </w:rPr>
        <w:t>北京市海淀区翠微路甲3号</w:t>
      </w:r>
    </w:p>
    <w:p w14:paraId="046888B8">
      <w:pPr>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邮编：101400</w:t>
      </w:r>
    </w:p>
    <w:p w14:paraId="6E89E324">
      <w:pPr>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电话：69659153</w:t>
      </w:r>
    </w:p>
    <w:p w14:paraId="18EEBE9B">
      <w:pPr>
        <w:ind w:firstLine="480" w:firstLineChars="200"/>
        <w:jc w:val="left"/>
        <w:rPr>
          <w:rFonts w:hint="eastAsia" w:ascii="宋体" w:hAnsi="宋体" w:eastAsia="宋体" w:cs="宋体"/>
          <w:sz w:val="24"/>
          <w:szCs w:val="24"/>
          <w:lang w:val="en-GB"/>
        </w:rPr>
      </w:pPr>
    </w:p>
    <w:p w14:paraId="0A970653">
      <w:pPr>
        <w:ind w:firstLine="480" w:firstLineChars="200"/>
        <w:jc w:val="left"/>
        <w:rPr>
          <w:rFonts w:hint="eastAsia" w:ascii="宋体" w:hAnsi="宋体" w:eastAsia="宋体" w:cs="宋体"/>
          <w:sz w:val="24"/>
          <w:szCs w:val="24"/>
          <w:lang w:val="en-GB" w:eastAsia="zh-CN"/>
        </w:rPr>
      </w:pPr>
      <w:r>
        <w:rPr>
          <w:rFonts w:hint="eastAsia" w:ascii="宋体" w:hAnsi="宋体" w:eastAsia="宋体" w:cs="宋体"/>
          <w:sz w:val="24"/>
          <w:szCs w:val="24"/>
          <w:lang w:val="en-GB"/>
        </w:rPr>
        <w:t>乙方：</w:t>
      </w:r>
    </w:p>
    <w:p w14:paraId="5CB8DF35">
      <w:pPr>
        <w:widowControl/>
        <w:ind w:firstLine="480" w:firstLineChars="200"/>
        <w:rPr>
          <w:rFonts w:hint="eastAsia" w:ascii="宋体" w:hAnsi="宋体" w:eastAsia="宋体" w:cs="宋体"/>
          <w:sz w:val="24"/>
          <w:szCs w:val="24"/>
          <w:lang w:val="en-GB" w:eastAsia="zh-CN"/>
        </w:rPr>
      </w:pPr>
      <w:r>
        <w:rPr>
          <w:rFonts w:hint="eastAsia" w:ascii="宋体" w:hAnsi="宋体" w:eastAsia="宋体" w:cs="宋体"/>
          <w:sz w:val="24"/>
          <w:szCs w:val="24"/>
          <w:lang w:val="en-GB"/>
        </w:rPr>
        <w:t>联系地址：</w:t>
      </w:r>
    </w:p>
    <w:p w14:paraId="04052AE8">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GB"/>
        </w:rPr>
        <w:t>邮编：</w:t>
      </w:r>
    </w:p>
    <w:p w14:paraId="6BF45BC2">
      <w:pPr>
        <w:ind w:firstLine="480" w:firstLineChars="200"/>
        <w:jc w:val="left"/>
        <w:rPr>
          <w:rFonts w:hint="eastAsia" w:ascii="宋体" w:hAnsi="宋体" w:eastAsia="宋体" w:cs="宋体"/>
          <w:sz w:val="24"/>
          <w:szCs w:val="24"/>
          <w:lang w:val="en-GB" w:eastAsia="zh-CN"/>
        </w:rPr>
      </w:pPr>
      <w:r>
        <w:rPr>
          <w:rFonts w:hint="eastAsia" w:ascii="宋体" w:hAnsi="宋体" w:eastAsia="宋体" w:cs="宋体"/>
          <w:sz w:val="24"/>
          <w:szCs w:val="24"/>
          <w:lang w:val="en-GB"/>
        </w:rPr>
        <w:t>电话：</w:t>
      </w:r>
    </w:p>
    <w:p w14:paraId="6550B381">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rPr>
        <w:t>甲方委托乙方承担</w:t>
      </w:r>
      <w:r>
        <w:rPr>
          <w:rFonts w:hint="eastAsia" w:ascii="宋体" w:hAnsi="宋体" w:eastAsia="宋体" w:cs="宋体"/>
          <w:spacing w:val="-4"/>
          <w:sz w:val="24"/>
          <w:szCs w:val="24"/>
          <w:lang w:eastAsia="zh-CN"/>
        </w:rPr>
        <w:t>怀柔应急备用水源工程自动化控制系统等保保障</w:t>
      </w:r>
      <w:r>
        <w:rPr>
          <w:rFonts w:hint="eastAsia" w:ascii="宋体" w:hAnsi="宋体" w:eastAsia="宋体" w:cs="宋体"/>
          <w:spacing w:val="-4"/>
          <w:sz w:val="24"/>
          <w:szCs w:val="24"/>
          <w:lang w:val="en-GB"/>
        </w:rPr>
        <w:t>项目，为落实网络安全管理，实现网络安全工作目标，双方在平等、自愿、协商一致的基础上签订此协议，订立以下条款并共同遵守。</w:t>
      </w:r>
    </w:p>
    <w:p w14:paraId="4EC60461">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rPr>
        <w:t>一、网络安全管理责任</w:t>
      </w:r>
    </w:p>
    <w:p w14:paraId="60142337">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w:t>
      </w:r>
      <w:r>
        <w:rPr>
          <w:rFonts w:hint="eastAsia" w:ascii="宋体" w:hAnsi="宋体" w:eastAsia="宋体" w:cs="宋体"/>
          <w:spacing w:val="-4"/>
          <w:sz w:val="24"/>
          <w:szCs w:val="24"/>
          <w:lang w:val="en-GB"/>
        </w:rPr>
        <w:t>乙方对约定的服务承担安全责任，乙方（包括乙方所有参与该项目服务的工作人员）对甲方的业务信息和系统安全与风险信息负有保密责任。</w:t>
      </w:r>
    </w:p>
    <w:p w14:paraId="3DD56D7A">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2.</w:t>
      </w:r>
      <w:r>
        <w:rPr>
          <w:rFonts w:hint="eastAsia" w:ascii="宋体" w:hAnsi="宋体" w:eastAsia="宋体" w:cs="宋体"/>
          <w:spacing w:val="-4"/>
          <w:sz w:val="24"/>
          <w:szCs w:val="24"/>
          <w:lang w:val="en-GB"/>
        </w:rPr>
        <w:t>在服务过程中行程的政务数据和收集的个人信息均属于甲方所有，不属于乙方资产。甲方应对乙方使用、存储、处理数据和个人信息的行为加强管理，保证党政部门对政务数据的访问、利用、支配。</w:t>
      </w:r>
    </w:p>
    <w:p w14:paraId="0B83530E">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3.</w:t>
      </w:r>
      <w:r>
        <w:rPr>
          <w:rFonts w:hint="eastAsia" w:ascii="宋体" w:hAnsi="宋体" w:eastAsia="宋体" w:cs="宋体"/>
          <w:spacing w:val="-4"/>
          <w:sz w:val="24"/>
          <w:szCs w:val="24"/>
          <w:lang w:val="en-GB"/>
        </w:rPr>
        <w:t>乙方未经甲方同意，不得访问、修改、披露、利用、转让、销毁政务数据，并严格按照个人信息保护和数据安全相关法律和制度要求，履行责任义务，切实加强个人信息保护。</w:t>
      </w:r>
    </w:p>
    <w:p w14:paraId="4D9F4072">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4.</w:t>
      </w:r>
      <w:r>
        <w:rPr>
          <w:rFonts w:hint="eastAsia" w:ascii="宋体" w:hAnsi="宋体" w:eastAsia="宋体" w:cs="宋体"/>
          <w:spacing w:val="-4"/>
          <w:sz w:val="24"/>
          <w:szCs w:val="24"/>
          <w:lang w:val="en-GB"/>
        </w:rPr>
        <w:t>乙方应根据合同任务建立相对独立的管理技术团队、政务信息平台，并由乙方法定代表人或由乙方法定代表人授权的公司高管作为本项目网络安全负责人。</w:t>
      </w:r>
    </w:p>
    <w:p w14:paraId="508F4FFE">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5.</w:t>
      </w:r>
      <w:r>
        <w:rPr>
          <w:rFonts w:hint="eastAsia" w:ascii="宋体" w:hAnsi="宋体" w:eastAsia="宋体" w:cs="宋体"/>
          <w:spacing w:val="-4"/>
          <w:sz w:val="24"/>
          <w:szCs w:val="24"/>
          <w:lang w:val="en-GB"/>
        </w:rPr>
        <w:t>乙方在维护过程中，应针对项目的特点编制维护计划和落实响应的安全措施，服从甲方在网络安全方面的统一管理。</w:t>
      </w:r>
    </w:p>
    <w:p w14:paraId="1DC0A78F">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6.</w:t>
      </w:r>
      <w:r>
        <w:rPr>
          <w:rFonts w:hint="eastAsia" w:ascii="宋体" w:hAnsi="宋体" w:eastAsia="宋体" w:cs="宋体"/>
          <w:spacing w:val="-4"/>
          <w:sz w:val="24"/>
          <w:szCs w:val="24"/>
          <w:lang w:val="en-GB"/>
        </w:rPr>
        <w:t>乙方未经甲方同意不得转包、分包本项目服务任务。</w:t>
      </w:r>
    </w:p>
    <w:p w14:paraId="2C86CEC4">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7.</w:t>
      </w:r>
      <w:r>
        <w:rPr>
          <w:rFonts w:hint="eastAsia" w:ascii="宋体" w:hAnsi="宋体" w:eastAsia="宋体" w:cs="宋体"/>
          <w:spacing w:val="-4"/>
          <w:sz w:val="24"/>
          <w:szCs w:val="24"/>
          <w:lang w:val="en-GB"/>
        </w:rPr>
        <w:t>乙方在服务过程中若发生网络安全事件或发现网络安全漏洞、缺陷或其他严重网络安全风险，应立即将相关情况向甲方进行报告并严格按照甲方要求进行处置。甲方在收到乙方报告后应立即组织开展问题处置并及时将相关信息向局网信办报告。相关信息未经局网信办、网信部门或公安部门同意，不得公开或向第三方提供。</w:t>
      </w:r>
    </w:p>
    <w:p w14:paraId="6BCC2281">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8.</w:t>
      </w:r>
      <w:r>
        <w:rPr>
          <w:rFonts w:hint="eastAsia" w:ascii="宋体" w:hAnsi="宋体" w:eastAsia="宋体" w:cs="宋体"/>
          <w:spacing w:val="-4"/>
          <w:sz w:val="24"/>
          <w:szCs w:val="24"/>
          <w:lang w:val="en-GB"/>
        </w:rPr>
        <w:t>乙方若发生可能影响网络与信息安全的重大事项，包括但不限于负责人及重要工作人员变更、业务转型、合并重组、投资并购等，应提前向甲方报告。</w:t>
      </w:r>
    </w:p>
    <w:p w14:paraId="6C9E7A20">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9.</w:t>
      </w:r>
      <w:r>
        <w:rPr>
          <w:rFonts w:hint="eastAsia" w:ascii="宋体" w:hAnsi="宋体" w:eastAsia="宋体" w:cs="宋体"/>
          <w:spacing w:val="-4"/>
          <w:sz w:val="24"/>
          <w:szCs w:val="24"/>
          <w:lang w:val="en-GB"/>
        </w:rPr>
        <w:t>乙方应配合甲方建立网络与信息安全监控管理机制，动态掌握网络及信息系统的运行状况。针对可能出现的重大故障和灾难，制定相关应急预案，对本公司承担的服务项目进行风险分析和业务影响分析，衡量确定灾难恢复目标，制定灾难恢复相关预案，并适时配合甲方开展应急演练，对各种异常情况做出快速响应。</w:t>
      </w:r>
    </w:p>
    <w:p w14:paraId="2B603BFD">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10.</w:t>
      </w:r>
      <w:r>
        <w:rPr>
          <w:rFonts w:hint="eastAsia" w:ascii="宋体" w:hAnsi="宋体" w:eastAsia="宋体" w:cs="宋体"/>
          <w:spacing w:val="-4"/>
          <w:sz w:val="24"/>
          <w:szCs w:val="24"/>
          <w:lang w:val="en-GB"/>
        </w:rPr>
        <w:t>乙方应遵守国家、北京市、市水务局有关数据安全的规定对服务中有关数据的备份、恢复、加工、访问、清除和销毁等制定控制流程并报甲方同意后严格执行。</w:t>
      </w:r>
    </w:p>
    <w:p w14:paraId="142756AE">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11.</w:t>
      </w:r>
      <w:r>
        <w:rPr>
          <w:rFonts w:hint="eastAsia" w:ascii="宋体" w:hAnsi="宋体" w:eastAsia="宋体" w:cs="宋体"/>
          <w:spacing w:val="-4"/>
          <w:sz w:val="24"/>
          <w:szCs w:val="24"/>
          <w:lang w:val="en-GB"/>
        </w:rPr>
        <w:t>乙方在服务过程中所使用的计算机、服务器、网络安全设备等各类信息化设备必须经过严格病毒查杀并符合国家相关标准，不得将病毒等恶意程序带入甲方的计算机、服务器等各类信息化资产中。</w:t>
      </w:r>
    </w:p>
    <w:p w14:paraId="66EF0E01">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GB"/>
        </w:rPr>
        <w:t>乙方在每次对系统代码进行更新之前，必须先对服务中的文件、数据及相关日志进行备份，确保可以及时将系统恢复至更新前的可用状态。</w:t>
      </w:r>
    </w:p>
    <w:p w14:paraId="63C6F320">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13.</w:t>
      </w:r>
      <w:r>
        <w:rPr>
          <w:rFonts w:hint="eastAsia" w:ascii="宋体" w:hAnsi="宋体" w:eastAsia="宋体" w:cs="宋体"/>
          <w:spacing w:val="-4"/>
          <w:sz w:val="24"/>
          <w:szCs w:val="24"/>
          <w:lang w:val="en-GB"/>
        </w:rPr>
        <w:t>未经甲方许可，乙方不得私自对业务系统、网络策略、数据库等各项信息化资产进行操作，否则因此造成的损失由乙方承担。</w:t>
      </w:r>
    </w:p>
    <w:p w14:paraId="3CD7BE2F">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14.</w:t>
      </w:r>
      <w:r>
        <w:rPr>
          <w:rFonts w:hint="eastAsia" w:ascii="宋体" w:hAnsi="宋体" w:eastAsia="宋体" w:cs="宋体"/>
          <w:spacing w:val="-4"/>
          <w:sz w:val="24"/>
          <w:szCs w:val="24"/>
          <w:lang w:val="en-GB"/>
        </w:rPr>
        <w:t>未经甲方许可，乙方不得采用远程访问等方式将计算机、服务器等接入甲方办公网络环境，造成甲方网络安全防护边界扩大。</w:t>
      </w:r>
    </w:p>
    <w:p w14:paraId="122C3D6C">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15.</w:t>
      </w:r>
      <w:r>
        <w:rPr>
          <w:rFonts w:hint="eastAsia" w:ascii="宋体" w:hAnsi="宋体" w:eastAsia="宋体" w:cs="宋体"/>
          <w:spacing w:val="-4"/>
          <w:sz w:val="24"/>
          <w:szCs w:val="24"/>
          <w:lang w:val="en-GB"/>
        </w:rPr>
        <w:t>未经甲方同意，乙方不得擅自就本项目产生的任何数据、信息向外界公开。</w:t>
      </w:r>
    </w:p>
    <w:p w14:paraId="74BD2712">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16.</w:t>
      </w:r>
      <w:r>
        <w:rPr>
          <w:rFonts w:hint="eastAsia" w:ascii="宋体" w:hAnsi="宋体" w:eastAsia="宋体" w:cs="宋体"/>
          <w:spacing w:val="-4"/>
          <w:sz w:val="24"/>
          <w:szCs w:val="24"/>
          <w:lang w:val="en-GB"/>
        </w:rPr>
        <w:t>乙方应严格控制本项目相关信息知悉范围，除直接参与本项工作的人员之外，未经甲方同意，乙方不得将有关信息透露给其他任何人。</w:t>
      </w:r>
    </w:p>
    <w:p w14:paraId="3FEE7AC7">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17.</w:t>
      </w:r>
      <w:r>
        <w:rPr>
          <w:rFonts w:hint="eastAsia" w:ascii="宋体" w:hAnsi="宋体" w:eastAsia="宋体" w:cs="宋体"/>
          <w:spacing w:val="-4"/>
          <w:sz w:val="24"/>
          <w:szCs w:val="24"/>
          <w:lang w:val="en-GB"/>
        </w:rPr>
        <w:t>甲方应定期对乙方相关人员开展网络安全培训和检查，确保乙方严格按照国家、北京市及市水务局各项有关规定开展工作。乙方应积极配合甲方开展相关网络安全培训和检查，并由指定的公司高管定期组织相关服务人员开展网络安全教育培训和工作落实情况现场检查。</w:t>
      </w:r>
    </w:p>
    <w:p w14:paraId="1E1AFD27">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18.</w:t>
      </w:r>
      <w:r>
        <w:rPr>
          <w:rFonts w:hint="eastAsia" w:ascii="宋体" w:hAnsi="宋体" w:eastAsia="宋体" w:cs="宋体"/>
          <w:spacing w:val="-4"/>
          <w:sz w:val="24"/>
          <w:szCs w:val="24"/>
          <w:lang w:val="en-GB"/>
        </w:rPr>
        <w:t>乙方应当告知并以适当方式要求其参与本项工作之雇员遵守本协议规定，若参与本项工作之雇员违反本协议规定，乙方应承担连带责任。</w:t>
      </w:r>
    </w:p>
    <w:p w14:paraId="1B817C1C">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rPr>
        <w:t>二、协议生效与终止期限</w:t>
      </w:r>
    </w:p>
    <w:p w14:paraId="3C37A9A9">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rPr>
        <w:t xml:space="preserve"> </w:t>
      </w:r>
      <w:r>
        <w:rPr>
          <w:rFonts w:hint="eastAsia" w:ascii="宋体" w:hAnsi="宋体" w:eastAsia="宋体" w:cs="宋体"/>
          <w:spacing w:val="-4"/>
          <w:sz w:val="24"/>
          <w:szCs w:val="24"/>
        </w:rPr>
        <w:t>1.</w:t>
      </w:r>
      <w:r>
        <w:rPr>
          <w:rFonts w:hint="eastAsia" w:ascii="宋体" w:hAnsi="宋体" w:eastAsia="宋体" w:cs="宋体"/>
          <w:spacing w:val="-4"/>
          <w:sz w:val="24"/>
          <w:szCs w:val="24"/>
          <w:lang w:val="en-GB"/>
        </w:rPr>
        <w:t>本协议对合约双方具有同等约束力。</w:t>
      </w:r>
    </w:p>
    <w:p w14:paraId="4B880B84">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rPr>
        <w:t xml:space="preserve"> </w:t>
      </w:r>
      <w:r>
        <w:rPr>
          <w:rFonts w:hint="eastAsia" w:ascii="宋体" w:hAnsi="宋体" w:eastAsia="宋体" w:cs="宋体"/>
          <w:spacing w:val="-4"/>
          <w:sz w:val="24"/>
          <w:szCs w:val="24"/>
        </w:rPr>
        <w:t>2.</w:t>
      </w:r>
      <w:r>
        <w:rPr>
          <w:rFonts w:hint="eastAsia" w:ascii="宋体" w:hAnsi="宋体" w:eastAsia="宋体" w:cs="宋体"/>
          <w:spacing w:val="-4"/>
          <w:sz w:val="24"/>
          <w:szCs w:val="24"/>
          <w:lang w:val="en-GB"/>
        </w:rPr>
        <w:t>本协议所确定的安全保密相关条款在双方合作终止后仍然有效，不因为双方合作及合作项目的中止、终止而解除。</w:t>
      </w:r>
    </w:p>
    <w:p w14:paraId="0F01C81B">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rPr>
        <w:t>三、违约责任</w:t>
      </w:r>
    </w:p>
    <w:p w14:paraId="509BF117">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rPr>
        <w:t>任何一方若违反本协议规定给对方造成损失的，应承担相应的法律责任和赔偿责任，无论造成损失的当事人与合同执行单位是否存续雇佣关系。</w:t>
      </w:r>
    </w:p>
    <w:p w14:paraId="27E4A505">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rPr>
        <w:t>四、其他</w:t>
      </w:r>
    </w:p>
    <w:p w14:paraId="189F90A5">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1.</w:t>
      </w:r>
      <w:r>
        <w:rPr>
          <w:rFonts w:hint="eastAsia" w:ascii="宋体" w:hAnsi="宋体" w:eastAsia="宋体" w:cs="宋体"/>
          <w:spacing w:val="-4"/>
          <w:sz w:val="24"/>
          <w:szCs w:val="24"/>
          <w:lang w:val="en-GB"/>
        </w:rPr>
        <w:t>本协议自双方签字并盖章之日起生效。本协议书一式</w:t>
      </w:r>
      <w:r>
        <w:rPr>
          <w:rFonts w:hint="eastAsia" w:ascii="宋体" w:hAnsi="宋体" w:eastAsia="宋体" w:cs="宋体"/>
          <w:spacing w:val="-4"/>
          <w:sz w:val="24"/>
          <w:szCs w:val="24"/>
        </w:rPr>
        <w:t>肆</w:t>
      </w:r>
      <w:r>
        <w:rPr>
          <w:rFonts w:hint="eastAsia" w:ascii="宋体" w:hAnsi="宋体" w:eastAsia="宋体" w:cs="宋体"/>
          <w:spacing w:val="-4"/>
          <w:sz w:val="24"/>
          <w:szCs w:val="24"/>
          <w:lang w:val="en-GB"/>
        </w:rPr>
        <w:t>份，甲方执贰份，乙方</w:t>
      </w:r>
      <w:r>
        <w:rPr>
          <w:rFonts w:hint="eastAsia" w:ascii="宋体" w:hAnsi="宋体" w:eastAsia="宋体" w:cs="宋体"/>
          <w:spacing w:val="-4"/>
          <w:sz w:val="24"/>
          <w:szCs w:val="24"/>
        </w:rPr>
        <w:t>贰</w:t>
      </w:r>
      <w:r>
        <w:rPr>
          <w:rFonts w:hint="eastAsia" w:ascii="宋体" w:hAnsi="宋体" w:eastAsia="宋体" w:cs="宋体"/>
          <w:spacing w:val="-4"/>
          <w:sz w:val="24"/>
          <w:szCs w:val="24"/>
          <w:lang w:val="en-GB"/>
        </w:rPr>
        <w:t>份。</w:t>
      </w:r>
    </w:p>
    <w:p w14:paraId="5635D889">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2.</w:t>
      </w:r>
      <w:r>
        <w:rPr>
          <w:rFonts w:hint="eastAsia" w:ascii="宋体" w:hAnsi="宋体" w:eastAsia="宋体" w:cs="宋体"/>
          <w:spacing w:val="-4"/>
          <w:sz w:val="24"/>
          <w:szCs w:val="24"/>
          <w:lang w:val="en-GB"/>
        </w:rPr>
        <w:t>本协议发生争议的，由双方协商解决，也可按以下方式解决：依法向北京市怀柔区人民法院提起诉讼。</w:t>
      </w:r>
    </w:p>
    <w:p w14:paraId="661C65C1">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rPr>
        <w:t>3.</w:t>
      </w:r>
      <w:r>
        <w:rPr>
          <w:rFonts w:hint="eastAsia" w:ascii="宋体" w:hAnsi="宋体" w:eastAsia="宋体" w:cs="宋体"/>
          <w:spacing w:val="-4"/>
          <w:sz w:val="24"/>
          <w:szCs w:val="24"/>
          <w:lang w:val="en-GB"/>
        </w:rPr>
        <w:t>本协议未尽事宜，双方可以另行协商，商定内容经双方代表签字并盖章后与本协议具有同等效力。</w:t>
      </w:r>
    </w:p>
    <w:p w14:paraId="6A036E60">
      <w:pPr>
        <w:adjustRightInd/>
        <w:snapToGrid/>
        <w:spacing w:line="360" w:lineRule="auto"/>
        <w:ind w:firstLine="561"/>
        <w:rPr>
          <w:rFonts w:hint="eastAsia" w:ascii="宋体" w:hAnsi="宋体" w:eastAsia="宋体" w:cs="宋体"/>
          <w:color w:val="auto"/>
          <w:sz w:val="24"/>
        </w:rPr>
      </w:pPr>
    </w:p>
    <w:p w14:paraId="4CC44DA7">
      <w:pPr>
        <w:adjustRightInd/>
        <w:snapToGrid/>
        <w:spacing w:line="360" w:lineRule="auto"/>
        <w:ind w:firstLine="561"/>
        <w:rPr>
          <w:rFonts w:hint="eastAsia" w:ascii="宋体" w:hAnsi="宋体" w:eastAsia="宋体" w:cs="宋体"/>
          <w:color w:val="auto"/>
          <w:sz w:val="24"/>
        </w:rPr>
      </w:pPr>
      <w:r>
        <w:rPr>
          <w:rFonts w:hint="eastAsia" w:ascii="宋体" w:hAnsi="宋体" w:eastAsia="宋体" w:cs="宋体"/>
          <w:color w:val="auto"/>
          <w:sz w:val="24"/>
        </w:rPr>
        <w:t>以下为签订页，无正文：</w:t>
      </w:r>
    </w:p>
    <w:p w14:paraId="048BC007">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p>
    <w:p w14:paraId="478F6B83">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eastAsia="zh-CN"/>
        </w:rPr>
      </w:pPr>
      <w:r>
        <w:rPr>
          <w:rFonts w:hint="eastAsia" w:ascii="宋体" w:hAnsi="宋体" w:eastAsia="宋体" w:cs="宋体"/>
          <w:spacing w:val="-4"/>
          <w:sz w:val="24"/>
          <w:szCs w:val="24"/>
          <w:lang w:val="en-GB"/>
        </w:rPr>
        <w:t>甲方：</w:t>
      </w:r>
      <w:r>
        <w:rPr>
          <w:rFonts w:hint="eastAsia" w:ascii="宋体" w:hAnsi="宋体" w:eastAsia="宋体" w:cs="宋体"/>
          <w:spacing w:val="-4"/>
          <w:sz w:val="24"/>
          <w:szCs w:val="24"/>
          <w:lang w:val="en-GB" w:eastAsia="zh-CN"/>
        </w:rPr>
        <w:t>北京水利工程管理中心北京市京密</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lang w:val="en-GB"/>
        </w:rPr>
        <w:t xml:space="preserve"> 乙方：</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lang w:eastAsia="zh-CN"/>
        </w:rPr>
        <w:t xml:space="preserve">                  </w:t>
      </w:r>
    </w:p>
    <w:p w14:paraId="2B25D5E5">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eastAsia="zh-CN"/>
        </w:rPr>
        <w:t>引水管理处（盖章）                                 （盖章）</w:t>
      </w:r>
    </w:p>
    <w:p w14:paraId="6100ABBB">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p>
    <w:p w14:paraId="3E137C9A">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eastAsia="zh-CN"/>
        </w:rPr>
        <w:t>负责人</w:t>
      </w:r>
      <w:r>
        <w:rPr>
          <w:rFonts w:hint="eastAsia" w:ascii="宋体" w:hAnsi="宋体" w:eastAsia="宋体" w:cs="宋体"/>
          <w:spacing w:val="-4"/>
          <w:sz w:val="24"/>
          <w:szCs w:val="24"/>
          <w:lang w:val="en-GB"/>
        </w:rPr>
        <w:t xml:space="preserve">签字：        </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lang w:val="en-GB"/>
        </w:rPr>
        <w:t xml:space="preserve"> 法人或授权代表签字：</w:t>
      </w:r>
    </w:p>
    <w:p w14:paraId="298351AA">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eastAsia="zh-CN"/>
        </w:rPr>
      </w:pPr>
      <w:r>
        <w:rPr>
          <w:rFonts w:hint="eastAsia" w:ascii="宋体" w:hAnsi="宋体" w:eastAsia="宋体" w:cs="宋体"/>
          <w:spacing w:val="-4"/>
          <w:sz w:val="24"/>
          <w:szCs w:val="24"/>
          <w:lang w:val="en-GB" w:eastAsia="zh-CN"/>
        </w:rPr>
        <w:t>经办人：</w:t>
      </w:r>
    </w:p>
    <w:p w14:paraId="70C68734">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p>
    <w:p w14:paraId="6D4D13EB">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p>
    <w:p w14:paraId="52A3C1F3">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lang w:val="en-GB"/>
        </w:rPr>
      </w:pPr>
      <w:r>
        <w:rPr>
          <w:rFonts w:hint="eastAsia" w:ascii="宋体" w:hAnsi="宋体" w:eastAsia="宋体" w:cs="宋体"/>
          <w:spacing w:val="-4"/>
          <w:sz w:val="24"/>
          <w:szCs w:val="24"/>
          <w:lang w:val="en-GB"/>
        </w:rPr>
        <w:t xml:space="preserve">日期：   年   月   日      </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lang w:val="en-GB"/>
        </w:rPr>
        <w:t>日期：   年   月   日</w:t>
      </w:r>
    </w:p>
    <w:p w14:paraId="53F07092">
      <w:pPr>
        <w:spacing w:line="240" w:lineRule="auto"/>
        <w:jc w:val="left"/>
        <w:rPr>
          <w:rFonts w:hint="eastAsia" w:ascii="宋体" w:hAnsi="宋体" w:eastAsia="宋体" w:cs="宋体"/>
          <w:b/>
          <w:bCs w:val="0"/>
          <w:kern w:val="0"/>
          <w:sz w:val="24"/>
          <w:szCs w:val="22"/>
        </w:rPr>
      </w:pPr>
    </w:p>
    <w:p w14:paraId="62684F9E">
      <w:pPr>
        <w:keepNext w:val="0"/>
        <w:keepLines w:val="0"/>
        <w:pageBreakBefore w:val="0"/>
        <w:kinsoku/>
        <w:wordWrap/>
        <w:overflowPunct/>
        <w:topLinePunct w:val="0"/>
        <w:bidi w:val="0"/>
        <w:adjustRightInd/>
        <w:snapToGrid/>
        <w:spacing w:line="360" w:lineRule="auto"/>
        <w:ind w:right="0" w:firstLine="0" w:firstLineChars="0"/>
        <w:jc w:val="left"/>
        <w:outlineLvl w:val="9"/>
        <w:rPr>
          <w:rFonts w:hint="eastAsia" w:ascii="宋体" w:hAnsi="宋体" w:eastAsia="宋体" w:cs="宋体"/>
          <w:b/>
          <w:sz w:val="24"/>
          <w:szCs w:val="24"/>
          <w:lang w:eastAsia="zh-CN"/>
        </w:rPr>
      </w:pPr>
      <w:r>
        <w:rPr>
          <w:rFonts w:hint="eastAsia" w:ascii="宋体" w:hAnsi="宋体" w:eastAsia="宋体" w:cs="宋体"/>
        </w:rPr>
        <w:br w:type="page"/>
      </w:r>
      <w:r>
        <w:rPr>
          <w:rFonts w:hint="eastAsia" w:ascii="宋体" w:hAnsi="宋体" w:eastAsia="宋体" w:cs="宋体"/>
          <w:szCs w:val="28"/>
          <w:lang w:val="en-GB"/>
        </w:rPr>
        <w:t>附件</w:t>
      </w:r>
      <w:r>
        <w:rPr>
          <w:rFonts w:hint="eastAsia" w:ascii="宋体" w:hAnsi="宋体" w:eastAsia="宋体" w:cs="宋体"/>
          <w:szCs w:val="28"/>
        </w:rPr>
        <w:t>3</w:t>
      </w:r>
      <w:r>
        <w:rPr>
          <w:rFonts w:hint="eastAsia" w:ascii="宋体" w:hAnsi="宋体" w:eastAsia="宋体" w:cs="宋体"/>
          <w:szCs w:val="28"/>
          <w:lang w:val="en-GB"/>
        </w:rPr>
        <w:t>：</w:t>
      </w:r>
      <w:r>
        <w:rPr>
          <w:rFonts w:hint="eastAsia" w:ascii="宋体" w:hAnsi="宋体" w:eastAsia="宋体" w:cs="宋体"/>
          <w:szCs w:val="28"/>
          <w:lang w:val="en-US" w:eastAsia="zh-CN"/>
        </w:rPr>
        <w:t xml:space="preserve">                             </w:t>
      </w:r>
      <w:r>
        <w:rPr>
          <w:rFonts w:hint="eastAsia" w:ascii="宋体" w:hAnsi="宋体" w:eastAsia="宋体" w:cs="宋体"/>
          <w:b/>
          <w:sz w:val="24"/>
          <w:szCs w:val="24"/>
        </w:rPr>
        <w:t>廉政</w:t>
      </w:r>
      <w:r>
        <w:rPr>
          <w:rFonts w:hint="eastAsia" w:ascii="宋体" w:hAnsi="宋体" w:eastAsia="宋体" w:cs="宋体"/>
          <w:b/>
          <w:sz w:val="24"/>
          <w:szCs w:val="24"/>
          <w:lang w:eastAsia="zh-CN"/>
        </w:rPr>
        <w:t>协议</w:t>
      </w:r>
    </w:p>
    <w:p w14:paraId="2374AEF7">
      <w:pPr>
        <w:keepNext w:val="0"/>
        <w:keepLines w:val="0"/>
        <w:pageBreakBefore w:val="0"/>
        <w:kinsoku/>
        <w:wordWrap/>
        <w:overflowPunct/>
        <w:topLinePunct w:val="0"/>
        <w:bidi w:val="0"/>
        <w:adjustRightInd/>
        <w:snapToGrid/>
        <w:spacing w:line="360" w:lineRule="auto"/>
        <w:ind w:right="0" w:firstLine="480"/>
        <w:outlineLvl w:val="9"/>
        <w:rPr>
          <w:rFonts w:hint="eastAsia" w:ascii="宋体" w:hAnsi="宋体" w:eastAsia="宋体" w:cs="宋体"/>
          <w:sz w:val="24"/>
          <w:szCs w:val="24"/>
        </w:rPr>
      </w:pPr>
    </w:p>
    <w:p w14:paraId="2F034898">
      <w:pPr>
        <w:keepNext w:val="0"/>
        <w:keepLines w:val="0"/>
        <w:pageBreakBefore w:val="0"/>
        <w:widowControl w:val="0"/>
        <w:kinsoku/>
        <w:wordWrap/>
        <w:overflowPunct/>
        <w:topLinePunct w:val="0"/>
        <w:autoSpaceDE/>
        <w:autoSpaceDN/>
        <w:bidi w:val="0"/>
        <w:adjustRightInd/>
        <w:snapToGrid/>
        <w:spacing w:line="520" w:lineRule="exact"/>
        <w:ind w:right="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怀柔应急备用水源工程自动化控制系统等保保障</w:t>
      </w:r>
      <w:r>
        <w:rPr>
          <w:rFonts w:hint="eastAsia" w:ascii="宋体" w:hAnsi="宋体" w:eastAsia="宋体" w:cs="宋体"/>
          <w:sz w:val="24"/>
          <w:szCs w:val="24"/>
          <w:u w:val="single"/>
        </w:rPr>
        <w:t xml:space="preserve"> </w:t>
      </w:r>
    </w:p>
    <w:p w14:paraId="39F8BC04">
      <w:pPr>
        <w:keepNext w:val="0"/>
        <w:keepLines w:val="0"/>
        <w:pageBreakBefore w:val="0"/>
        <w:widowControl w:val="0"/>
        <w:kinsoku/>
        <w:wordWrap/>
        <w:overflowPunct/>
        <w:topLinePunct w:val="0"/>
        <w:autoSpaceDE/>
        <w:autoSpaceDN/>
        <w:bidi w:val="0"/>
        <w:adjustRightInd/>
        <w:snapToGrid/>
        <w:spacing w:line="520" w:lineRule="exact"/>
        <w:ind w:right="0"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委托人：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北京市水利工程管理中心                    </w:t>
      </w:r>
      <w:r>
        <w:rPr>
          <w:rFonts w:hint="eastAsia" w:ascii="宋体" w:hAnsi="宋体" w:eastAsia="宋体" w:cs="宋体"/>
          <w:sz w:val="24"/>
          <w:szCs w:val="24"/>
          <w:u w:val="single"/>
        </w:rPr>
        <w:t xml:space="preserve"> </w:t>
      </w:r>
      <w:r>
        <w:rPr>
          <w:rFonts w:hint="eastAsia" w:ascii="宋体" w:hAnsi="宋体" w:eastAsia="宋体" w:cs="宋体"/>
          <w:sz w:val="24"/>
          <w:szCs w:val="24"/>
        </w:rPr>
        <w:t>（以下称为“甲方”）</w:t>
      </w:r>
    </w:p>
    <w:p w14:paraId="1CD9C8D2">
      <w:pPr>
        <w:keepNext w:val="0"/>
        <w:keepLines w:val="0"/>
        <w:pageBreakBefore w:val="0"/>
        <w:widowControl w:val="0"/>
        <w:kinsoku/>
        <w:wordWrap/>
        <w:overflowPunct/>
        <w:topLinePunct w:val="0"/>
        <w:autoSpaceDE/>
        <w:autoSpaceDN/>
        <w:bidi w:val="0"/>
        <w:adjustRightInd/>
        <w:snapToGrid/>
        <w:spacing w:line="520" w:lineRule="exact"/>
        <w:ind w:right="0"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受托人：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（以下称为“乙方”）</w:t>
      </w:r>
    </w:p>
    <w:p w14:paraId="09E3C8B3">
      <w:pPr>
        <w:keepNext w:val="0"/>
        <w:keepLines w:val="0"/>
        <w:pageBreakBefore w:val="0"/>
        <w:widowControl w:val="0"/>
        <w:kinsoku/>
        <w:wordWrap/>
        <w:overflowPunct/>
        <w:topLinePunct w:val="0"/>
        <w:autoSpaceDE/>
        <w:autoSpaceDN/>
        <w:bidi w:val="0"/>
        <w:adjustRightInd/>
        <w:snapToGrid/>
        <w:spacing w:line="520" w:lineRule="exact"/>
        <w:ind w:right="0" w:firstLine="48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47F8A461">
      <w:pPr>
        <w:keepNext w:val="0"/>
        <w:keepLines w:val="0"/>
        <w:pageBreakBefore w:val="0"/>
        <w:widowControl w:val="0"/>
        <w:kinsoku/>
        <w:wordWrap/>
        <w:overflowPunct/>
        <w:topLinePunct w:val="0"/>
        <w:autoSpaceDE/>
        <w:autoSpaceDN/>
        <w:bidi w:val="0"/>
        <w:adjustRightInd/>
        <w:snapToGrid/>
        <w:spacing w:line="520" w:lineRule="exact"/>
        <w:ind w:right="0" w:firstLine="464" w:firstLineChars="200"/>
        <w:textAlignment w:val="auto"/>
        <w:outlineLvl w:val="9"/>
        <w:rPr>
          <w:rFonts w:hint="eastAsia" w:ascii="宋体" w:hAnsi="宋体" w:eastAsia="宋体" w:cs="宋体"/>
          <w:spacing w:val="-4"/>
          <w:sz w:val="24"/>
          <w:szCs w:val="24"/>
        </w:rPr>
      </w:pPr>
      <w:r>
        <w:rPr>
          <w:rFonts w:hint="eastAsia" w:ascii="宋体" w:hAnsi="宋体" w:eastAsia="宋体" w:cs="宋体"/>
          <w:spacing w:val="-4"/>
          <w:sz w:val="24"/>
          <w:szCs w:val="24"/>
        </w:rPr>
        <w:t>为加强项目建设中的廉政建设，规范甲乙双方的各项活动，防止发生各种谋取不正当利益的违法违纪行为，保护国家、集体和当事人的合法权益，根据国家有关法律法规和廉政建设责任制规定，甲乙双方特订立本廉政</w:t>
      </w:r>
      <w:r>
        <w:rPr>
          <w:rFonts w:hint="eastAsia" w:ascii="宋体" w:hAnsi="宋体" w:eastAsia="宋体" w:cs="宋体"/>
          <w:spacing w:val="-4"/>
          <w:sz w:val="24"/>
          <w:szCs w:val="24"/>
          <w:lang w:eastAsia="zh-CN"/>
        </w:rPr>
        <w:t>协议</w:t>
      </w:r>
      <w:r>
        <w:rPr>
          <w:rFonts w:hint="eastAsia" w:ascii="宋体" w:hAnsi="宋体" w:eastAsia="宋体" w:cs="宋体"/>
          <w:spacing w:val="-4"/>
          <w:sz w:val="24"/>
          <w:szCs w:val="24"/>
        </w:rPr>
        <w:t>。</w:t>
      </w:r>
    </w:p>
    <w:p w14:paraId="230DEFE5">
      <w:pPr>
        <w:keepNext w:val="0"/>
        <w:keepLines w:val="0"/>
        <w:pageBreakBefore w:val="0"/>
        <w:widowControl w:val="0"/>
        <w:kinsoku/>
        <w:wordWrap/>
        <w:overflowPunct/>
        <w:topLinePunct w:val="0"/>
        <w:autoSpaceDE/>
        <w:autoSpaceDN/>
        <w:bidi w:val="0"/>
        <w:adjustRightInd/>
        <w:snapToGrid/>
        <w:spacing w:line="520" w:lineRule="exact"/>
        <w:ind w:right="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第一条 甲乙双方的责任</w:t>
      </w:r>
    </w:p>
    <w:p w14:paraId="2A9AA600">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（一）应严格遵守国家关于市场准入、项目招标投标、项目建设和市场活动的有关法律、法规，相关政策，以及廉政建设的各项规定。</w:t>
      </w:r>
    </w:p>
    <w:p w14:paraId="297B2F07">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（二）严格执行</w:t>
      </w:r>
      <w:r>
        <w:rPr>
          <w:rFonts w:hint="eastAsia" w:ascii="宋体" w:hAnsi="宋体" w:eastAsia="宋体" w:cs="宋体"/>
          <w:sz w:val="24"/>
          <w:szCs w:val="24"/>
          <w:lang w:val="en-US" w:eastAsia="zh-CN"/>
        </w:rPr>
        <w:t>怀柔应急备用水源工程自动化控制系统等保保障</w:t>
      </w:r>
      <w:r>
        <w:rPr>
          <w:rFonts w:hint="eastAsia" w:ascii="宋体" w:hAnsi="宋体" w:eastAsia="宋体" w:cs="宋体"/>
          <w:sz w:val="24"/>
          <w:szCs w:val="24"/>
        </w:rPr>
        <w:t>合同文件，自觉按合同办事。</w:t>
      </w:r>
    </w:p>
    <w:p w14:paraId="6BE503A5">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（三）业务活动必须坚持公开、公平、公正、诚信、透明的原则（除法律法规另有规定者外），不得为获取不正当的利益，损害国家、集体和对方利益，不得违反相关的规章制度。</w:t>
      </w:r>
    </w:p>
    <w:p w14:paraId="489CB786">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（四）发现对方在业务活动中有违规、违纪、违法行为的，应及时提醒对方，情节严重的，应向其上级主管部门或纪检监察、司法等有关机关举报。</w:t>
      </w:r>
    </w:p>
    <w:p w14:paraId="5FEE1350">
      <w:pPr>
        <w:keepNext w:val="0"/>
        <w:keepLines w:val="0"/>
        <w:pageBreakBefore w:val="0"/>
        <w:widowControl w:val="0"/>
        <w:kinsoku/>
        <w:wordWrap/>
        <w:overflowPunct/>
        <w:topLinePunct w:val="0"/>
        <w:autoSpaceDE/>
        <w:autoSpaceDN/>
        <w:bidi w:val="0"/>
        <w:adjustRightInd/>
        <w:snapToGrid/>
        <w:spacing w:line="520" w:lineRule="exact"/>
        <w:ind w:right="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第二条 甲方责任</w:t>
      </w:r>
    </w:p>
    <w:p w14:paraId="4B67D9F5">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甲方的领导和从事该项目的工作人员，在事前、事中、事后应遵守以下规定：</w:t>
      </w:r>
    </w:p>
    <w:p w14:paraId="7A7EB33D">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（一）不准向乙方和相关单位索要或接受回扣、礼金、有价证券、贵重物品和好处费、感谢费等。</w:t>
      </w:r>
    </w:p>
    <w:p w14:paraId="7F47E9C6">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（二）不准在乙方和相关单位报销任何应有甲方或个人支付的费用。</w:t>
      </w:r>
    </w:p>
    <w:p w14:paraId="37B67024">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（三）不准要求、暗示或接受乙方和相关单位为个人装修住房、婚丧嫁娶、配偶子女的工作安排以及出国（境）、旅游等提供方便。</w:t>
      </w:r>
    </w:p>
    <w:p w14:paraId="459DE174">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（四）不准参加有可能影响公正执行公务的乙方和相关单位的宴请、健身、娱乐等活动。</w:t>
      </w:r>
    </w:p>
    <w:p w14:paraId="2A3D6C3C">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（五）不准向乙方和相关单位介绍或为配偶、子女、亲属参与同甲方</w:t>
      </w:r>
      <w:r>
        <w:rPr>
          <w:rFonts w:hint="eastAsia" w:ascii="宋体" w:hAnsi="宋体" w:eastAsia="宋体" w:cs="宋体"/>
          <w:sz w:val="24"/>
          <w:szCs w:val="24"/>
          <w:lang w:val="en-US" w:eastAsia="zh-CN"/>
        </w:rPr>
        <w:t>怀柔应急备用水源工程自动化控制系统等保保障</w:t>
      </w:r>
      <w:r>
        <w:rPr>
          <w:rFonts w:hint="eastAsia" w:ascii="宋体" w:hAnsi="宋体" w:eastAsia="宋体" w:cs="宋体"/>
          <w:sz w:val="24"/>
          <w:szCs w:val="24"/>
        </w:rPr>
        <w:t>合同有关的设备、材料、分包等经济活动。不得以任何理由要求乙方购买</w:t>
      </w:r>
      <w:r>
        <w:rPr>
          <w:rFonts w:hint="eastAsia" w:ascii="宋体" w:hAnsi="宋体" w:eastAsia="宋体" w:cs="宋体"/>
          <w:sz w:val="24"/>
          <w:szCs w:val="24"/>
          <w:lang w:val="en-US" w:eastAsia="zh-CN"/>
        </w:rPr>
        <w:t>怀柔应急备用水源工程自动化控制系统等保保障</w:t>
      </w:r>
      <w:r>
        <w:rPr>
          <w:rFonts w:hint="eastAsia" w:ascii="宋体" w:hAnsi="宋体" w:eastAsia="宋体" w:cs="宋体"/>
          <w:sz w:val="24"/>
          <w:szCs w:val="24"/>
        </w:rPr>
        <w:t>合同规定以外的材料、设备、服务等。</w:t>
      </w:r>
    </w:p>
    <w:p w14:paraId="1755F597">
      <w:pPr>
        <w:keepNext w:val="0"/>
        <w:keepLines w:val="0"/>
        <w:pageBreakBefore w:val="0"/>
        <w:widowControl w:val="0"/>
        <w:kinsoku/>
        <w:wordWrap/>
        <w:overflowPunct/>
        <w:topLinePunct w:val="0"/>
        <w:autoSpaceDE/>
        <w:autoSpaceDN/>
        <w:bidi w:val="0"/>
        <w:adjustRightInd/>
        <w:snapToGrid/>
        <w:spacing w:line="520" w:lineRule="exact"/>
        <w:ind w:right="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第三条 乙方的责任</w:t>
      </w:r>
    </w:p>
    <w:p w14:paraId="559A0961">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应与甲方保持正常的业务交往，按照有关法律法规和程序开展业务工作，严格执行项目有关方针、政策，尤其是有关的强制性标准和规范，并遵守以下规定：</w:t>
      </w:r>
    </w:p>
    <w:p w14:paraId="72D9A5EB">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（一）不准以任何理由向甲方及其工作人员索要、接受或赠送礼金、有价证券、贵重物品及回扣、好处费、感谢费等。</w:t>
      </w:r>
    </w:p>
    <w:p w14:paraId="3D105BF4">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14:paraId="428911AD">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14:paraId="3042FE19">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（四）不准以任何理由为甲方、相关单位或个人组织有可能影响公正执行公务的宴请、健身、娱乐等活动。</w:t>
      </w:r>
    </w:p>
    <w:p w14:paraId="43346932">
      <w:pPr>
        <w:keepNext w:val="0"/>
        <w:keepLines w:val="0"/>
        <w:pageBreakBefore w:val="0"/>
        <w:widowControl w:val="0"/>
        <w:kinsoku/>
        <w:wordWrap/>
        <w:overflowPunct/>
        <w:topLinePunct w:val="0"/>
        <w:autoSpaceDE/>
        <w:autoSpaceDN/>
        <w:bidi w:val="0"/>
        <w:adjustRightInd/>
        <w:snapToGrid/>
        <w:spacing w:line="520" w:lineRule="exact"/>
        <w:ind w:right="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第四条  违约责任</w:t>
      </w:r>
    </w:p>
    <w:p w14:paraId="0656E027">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（一）甲方工作人员有违反本</w:t>
      </w:r>
      <w:r>
        <w:rPr>
          <w:rFonts w:hint="eastAsia" w:ascii="宋体" w:hAnsi="宋体" w:eastAsia="宋体" w:cs="宋体"/>
          <w:sz w:val="24"/>
          <w:szCs w:val="24"/>
          <w:lang w:eastAsia="zh-CN"/>
        </w:rPr>
        <w:t>协议</w:t>
      </w:r>
      <w:r>
        <w:rPr>
          <w:rFonts w:hint="eastAsia" w:ascii="宋体" w:hAnsi="宋体" w:eastAsia="宋体" w:cs="宋体"/>
          <w:sz w:val="24"/>
          <w:szCs w:val="24"/>
        </w:rPr>
        <w:t>第一、二条责任行为的，按照管理权限，依据有关法律法规和规定给与党纪、政纪处分或组织处理；涉嫌犯罪的，移交司法机关追究刑事责任。</w:t>
      </w:r>
    </w:p>
    <w:p w14:paraId="1036480C">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（二）乙方工作人员有违反本</w:t>
      </w:r>
      <w:r>
        <w:rPr>
          <w:rFonts w:hint="eastAsia" w:ascii="宋体" w:hAnsi="宋体" w:eastAsia="宋体" w:cs="宋体"/>
          <w:sz w:val="24"/>
          <w:szCs w:val="24"/>
          <w:lang w:eastAsia="zh-CN"/>
        </w:rPr>
        <w:t>协议</w:t>
      </w:r>
      <w:r>
        <w:rPr>
          <w:rFonts w:hint="eastAsia" w:ascii="宋体" w:hAnsi="宋体" w:eastAsia="宋体" w:cs="宋体"/>
          <w:sz w:val="24"/>
          <w:szCs w:val="24"/>
        </w:rPr>
        <w:t>第一、三条责任行为的，按照管理权限，依据有关法律法规和规定给与党纪、政纪处分或组织处理；涉嫌犯罪的，移交司法机关追究刑事责任。</w:t>
      </w:r>
    </w:p>
    <w:p w14:paraId="382A24F6">
      <w:pPr>
        <w:keepNext w:val="0"/>
        <w:keepLines w:val="0"/>
        <w:pageBreakBefore w:val="0"/>
        <w:widowControl w:val="0"/>
        <w:kinsoku/>
        <w:wordWrap/>
        <w:overflowPunct/>
        <w:topLinePunct w:val="0"/>
        <w:autoSpaceDE/>
        <w:autoSpaceDN/>
        <w:bidi w:val="0"/>
        <w:adjustRightInd/>
        <w:snapToGrid/>
        <w:spacing w:line="520" w:lineRule="exact"/>
        <w:ind w:right="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第五条 其它</w:t>
      </w:r>
    </w:p>
    <w:p w14:paraId="763A258C">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（一）本</w:t>
      </w:r>
      <w:r>
        <w:rPr>
          <w:rFonts w:hint="eastAsia" w:ascii="宋体" w:hAnsi="宋体" w:eastAsia="宋体" w:cs="宋体"/>
          <w:sz w:val="24"/>
          <w:szCs w:val="24"/>
          <w:lang w:eastAsia="zh-CN"/>
        </w:rPr>
        <w:t>协议</w:t>
      </w:r>
      <w:r>
        <w:rPr>
          <w:rFonts w:hint="eastAsia" w:ascii="宋体" w:hAnsi="宋体" w:eastAsia="宋体" w:cs="宋体"/>
          <w:sz w:val="24"/>
          <w:szCs w:val="24"/>
        </w:rPr>
        <w:t>作为</w:t>
      </w:r>
      <w:r>
        <w:rPr>
          <w:rFonts w:hint="eastAsia" w:ascii="宋体" w:hAnsi="宋体" w:eastAsia="宋体" w:cs="宋体"/>
          <w:sz w:val="24"/>
          <w:szCs w:val="24"/>
          <w:lang w:val="en-US" w:eastAsia="zh-CN"/>
        </w:rPr>
        <w:t>怀柔应急备用水源工程自动化控制系统等保保障</w:t>
      </w:r>
      <w:r>
        <w:rPr>
          <w:rFonts w:hint="eastAsia" w:ascii="宋体" w:hAnsi="宋体" w:eastAsia="宋体" w:cs="宋体"/>
          <w:sz w:val="24"/>
          <w:szCs w:val="24"/>
        </w:rPr>
        <w:t>合同的附件，与</w:t>
      </w:r>
      <w:r>
        <w:rPr>
          <w:rFonts w:hint="eastAsia" w:ascii="宋体" w:hAnsi="宋体" w:eastAsia="宋体" w:cs="宋体"/>
          <w:sz w:val="24"/>
          <w:szCs w:val="24"/>
          <w:lang w:val="en-US" w:eastAsia="zh-CN"/>
        </w:rPr>
        <w:t>怀柔应急备用水源工程自动化控制系统等保保障</w:t>
      </w:r>
      <w:r>
        <w:rPr>
          <w:rFonts w:hint="eastAsia" w:ascii="宋体" w:hAnsi="宋体" w:eastAsia="宋体" w:cs="宋体"/>
          <w:sz w:val="24"/>
          <w:szCs w:val="24"/>
        </w:rPr>
        <w:t>合同具有同等法律效力。经双方签署后立即生效。</w:t>
      </w:r>
    </w:p>
    <w:p w14:paraId="7EA15BA7">
      <w:pPr>
        <w:keepNext w:val="0"/>
        <w:keepLines w:val="0"/>
        <w:pageBreakBefore w:val="0"/>
        <w:widowControl w:val="0"/>
        <w:kinsoku/>
        <w:wordWrap/>
        <w:overflowPunct/>
        <w:topLinePunct w:val="0"/>
        <w:autoSpaceDE/>
        <w:autoSpaceDN/>
        <w:bidi w:val="0"/>
        <w:adjustRightInd/>
        <w:snapToGrid/>
        <w:spacing w:line="520" w:lineRule="exact"/>
        <w:ind w:right="0" w:firstLine="504" w:firstLineChars="200"/>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（二）本</w:t>
      </w:r>
      <w:r>
        <w:rPr>
          <w:rFonts w:hint="eastAsia" w:ascii="宋体" w:hAnsi="宋体" w:eastAsia="宋体" w:cs="宋体"/>
          <w:spacing w:val="6"/>
          <w:sz w:val="24"/>
          <w:szCs w:val="24"/>
          <w:lang w:eastAsia="zh-CN"/>
        </w:rPr>
        <w:t>协议</w:t>
      </w:r>
      <w:r>
        <w:rPr>
          <w:rFonts w:hint="eastAsia" w:ascii="宋体" w:hAnsi="宋体" w:eastAsia="宋体" w:cs="宋体"/>
          <w:spacing w:val="6"/>
          <w:sz w:val="24"/>
          <w:szCs w:val="24"/>
        </w:rPr>
        <w:t>的有效期为双方签署之日起至项目</w:t>
      </w:r>
      <w:r>
        <w:rPr>
          <w:rFonts w:hint="eastAsia" w:ascii="宋体" w:hAnsi="宋体" w:eastAsia="宋体" w:cs="宋体"/>
          <w:spacing w:val="6"/>
          <w:sz w:val="24"/>
          <w:szCs w:val="24"/>
          <w:lang w:val="en-US" w:eastAsia="zh-CN"/>
        </w:rPr>
        <w:t>怀柔应急备用水源工程自动化控制系统等保保障</w:t>
      </w:r>
      <w:r>
        <w:rPr>
          <w:rFonts w:hint="eastAsia" w:ascii="宋体" w:hAnsi="宋体" w:eastAsia="宋体" w:cs="宋体"/>
          <w:spacing w:val="6"/>
          <w:sz w:val="24"/>
          <w:szCs w:val="24"/>
        </w:rPr>
        <w:t>验收合格时止。</w:t>
      </w:r>
    </w:p>
    <w:p w14:paraId="7D130AE3">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rPr>
        <w:t>（三）本</w:t>
      </w:r>
      <w:r>
        <w:rPr>
          <w:rFonts w:hint="eastAsia" w:ascii="宋体" w:hAnsi="宋体" w:eastAsia="宋体" w:cs="宋体"/>
          <w:sz w:val="24"/>
          <w:szCs w:val="24"/>
          <w:lang w:eastAsia="zh-CN"/>
        </w:rPr>
        <w:t>协议</w:t>
      </w:r>
      <w:r>
        <w:rPr>
          <w:rFonts w:hint="eastAsia" w:ascii="宋体" w:hAnsi="宋体" w:eastAsia="宋体" w:cs="宋体"/>
          <w:sz w:val="24"/>
          <w:szCs w:val="24"/>
        </w:rPr>
        <w:t>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份，由甲方执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highlight w:val="none"/>
        </w:rPr>
        <w:t>，送交甲乙双方的监督单位各一份。</w:t>
      </w:r>
    </w:p>
    <w:p w14:paraId="10E3895C">
      <w:pPr>
        <w:keepNext w:val="0"/>
        <w:keepLines w:val="0"/>
        <w:pageBreakBefore w:val="0"/>
        <w:widowControl w:val="0"/>
        <w:kinsoku/>
        <w:wordWrap/>
        <w:overflowPunct/>
        <w:topLinePunct w:val="0"/>
        <w:autoSpaceDE/>
        <w:autoSpaceDN/>
        <w:bidi w:val="0"/>
        <w:adjustRightInd/>
        <w:snapToGrid/>
        <w:spacing w:line="520" w:lineRule="exact"/>
        <w:ind w:right="0" w:firstLine="480"/>
        <w:textAlignment w:val="auto"/>
        <w:outlineLvl w:val="9"/>
        <w:rPr>
          <w:rFonts w:hint="eastAsia" w:ascii="宋体" w:hAnsi="宋体" w:eastAsia="宋体" w:cs="宋体"/>
          <w:sz w:val="32"/>
          <w:szCs w:val="32"/>
          <w:highlight w:val="none"/>
        </w:rPr>
      </w:pPr>
    </w:p>
    <w:p w14:paraId="0A5A7C45">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甲方单位：（盖章）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乙方单位：（盖章）</w:t>
      </w:r>
    </w:p>
    <w:p w14:paraId="6652636E">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负责人</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法定代表人或授权委托人：</w:t>
      </w:r>
    </w:p>
    <w:p w14:paraId="42B85ED1">
      <w:pPr>
        <w:pStyle w:val="13"/>
        <w:ind w:left="0" w:leftChars="0" w:firstLine="0" w:firstLineChars="0"/>
        <w:rPr>
          <w:rFonts w:hint="eastAsia" w:eastAsia="宋体"/>
          <w:lang w:eastAsia="zh-CN"/>
        </w:rPr>
      </w:pPr>
      <w:r>
        <w:rPr>
          <w:rFonts w:hint="eastAsia" w:ascii="宋体" w:hAnsi="宋体" w:eastAsia="宋体" w:cs="宋体"/>
          <w:sz w:val="28"/>
          <w:szCs w:val="28"/>
          <w:lang w:eastAsia="zh-CN"/>
        </w:rPr>
        <w:t>经办人：</w:t>
      </w:r>
    </w:p>
    <w:p w14:paraId="6DE11F97">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地址：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地址：</w:t>
      </w:r>
    </w:p>
    <w:p w14:paraId="0932D34E">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电话：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电话：</w:t>
      </w:r>
    </w:p>
    <w:p w14:paraId="337A8CC0">
      <w:pPr>
        <w:keepNext w:val="0"/>
        <w:keepLines w:val="0"/>
        <w:pageBreakBefore w:val="0"/>
        <w:widowControl w:val="0"/>
        <w:kinsoku/>
        <w:wordWrap/>
        <w:overflowPunct/>
        <w:topLinePunct w:val="0"/>
        <w:autoSpaceDE/>
        <w:autoSpaceDN/>
        <w:bidi w:val="0"/>
        <w:adjustRightInd/>
        <w:snapToGrid/>
        <w:spacing w:line="520" w:lineRule="exact"/>
        <w:ind w:right="0" w:firstLine="840" w:firstLineChars="3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年   月   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   月  日</w:t>
      </w:r>
    </w:p>
    <w:p w14:paraId="0B331A59">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8"/>
          <w:szCs w:val="28"/>
        </w:rPr>
      </w:pPr>
    </w:p>
    <w:p w14:paraId="1E83C2F3">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甲方监督单位（盖章）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乙方监督单位（盖章）</w:t>
      </w:r>
    </w:p>
    <w:p w14:paraId="46FA790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月   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   月   日</w:t>
      </w:r>
    </w:p>
    <w:p w14:paraId="7873D81C">
      <w:pPr>
        <w:adjustRightInd/>
        <w:snapToGrid/>
        <w:spacing w:line="360" w:lineRule="auto"/>
        <w:ind w:firstLine="561"/>
        <w:jc w:val="left"/>
        <w:rPr>
          <w:rFonts w:hint="eastAsia" w:ascii="宋体" w:hAnsi="宋体" w:eastAsia="宋体" w:cs="宋体"/>
          <w:szCs w:val="28"/>
        </w:rPr>
      </w:pPr>
      <w:r>
        <w:rPr>
          <w:rFonts w:hint="eastAsia" w:ascii="宋体" w:hAnsi="宋体" w:eastAsia="宋体" w:cs="宋体"/>
          <w:szCs w:val="28"/>
        </w:rPr>
        <w:br w:type="page"/>
      </w:r>
    </w:p>
    <w:p w14:paraId="486B583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firstLineChars="0"/>
        <w:jc w:val="left"/>
        <w:rPr>
          <w:rFonts w:hint="eastAsia" w:ascii="宋体" w:hAnsi="宋体" w:eastAsia="宋体" w:cs="宋体"/>
          <w:b w:val="0"/>
          <w:bCs w:val="0"/>
          <w:color w:val="333333"/>
          <w:kern w:val="2"/>
          <w:sz w:val="24"/>
          <w:szCs w:val="24"/>
          <w:lang w:val="en-GB" w:bidi="ar-SA"/>
        </w:rPr>
      </w:pPr>
      <w:r>
        <w:rPr>
          <w:rFonts w:hint="eastAsia" w:ascii="宋体" w:hAnsi="宋体" w:eastAsia="宋体" w:cs="宋体"/>
          <w:kern w:val="2"/>
          <w:sz w:val="24"/>
          <w:szCs w:val="24"/>
          <w:lang w:val="en-GB" w:bidi="ar-SA"/>
        </w:rPr>
        <w:t>附件</w:t>
      </w:r>
      <w:r>
        <w:rPr>
          <w:rFonts w:hint="eastAsia" w:ascii="宋体" w:hAnsi="宋体" w:eastAsia="宋体" w:cs="宋体"/>
          <w:kern w:val="2"/>
          <w:sz w:val="24"/>
          <w:szCs w:val="24"/>
          <w:lang w:val="en-GB" w:eastAsia="zh-CN" w:bidi="ar-SA"/>
        </w:rPr>
        <w:t>4</w:t>
      </w:r>
      <w:r>
        <w:rPr>
          <w:rFonts w:hint="eastAsia" w:ascii="宋体" w:hAnsi="宋体" w:eastAsia="宋体" w:cs="宋体"/>
          <w:kern w:val="2"/>
          <w:sz w:val="24"/>
          <w:szCs w:val="24"/>
          <w:lang w:val="en-GB" w:bidi="ar-SA"/>
        </w:rPr>
        <w:t>：</w:t>
      </w:r>
      <w:r>
        <w:rPr>
          <w:rStyle w:val="16"/>
          <w:rFonts w:hint="eastAsia" w:ascii="宋体" w:hAnsi="宋体" w:eastAsia="宋体" w:cs="宋体"/>
          <w:b w:val="0"/>
          <w:bCs w:val="0"/>
          <w:i w:val="0"/>
          <w:caps w:val="0"/>
          <w:color w:val="333333"/>
          <w:spacing w:val="0"/>
          <w:kern w:val="2"/>
          <w:sz w:val="24"/>
          <w:szCs w:val="24"/>
          <w:shd w:val="clear" w:color="auto" w:fill="FFFFFF"/>
          <w:lang w:val="en-GB" w:bidi="ar-SA"/>
        </w:rPr>
        <w:t>供应商保密协议</w:t>
      </w:r>
    </w:p>
    <w:p w14:paraId="2E6F24F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Style w:val="17"/>
          <w:rFonts w:hint="eastAsia" w:ascii="宋体" w:hAnsi="宋体" w:eastAsia="宋体" w:cs="宋体"/>
          <w:b/>
          <w:bCs w:val="0"/>
          <w:i w:val="0"/>
          <w:caps w:val="0"/>
          <w:color w:val="333333"/>
          <w:spacing w:val="0"/>
          <w:sz w:val="24"/>
          <w:szCs w:val="24"/>
          <w:shd w:val="clear" w:color="auto" w:fill="FFFFFF"/>
        </w:rPr>
      </w:pPr>
    </w:p>
    <w:p w14:paraId="30A01DD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val="0"/>
          <w:color w:val="333333"/>
          <w:sz w:val="24"/>
          <w:szCs w:val="24"/>
        </w:rPr>
      </w:pPr>
      <w:r>
        <w:rPr>
          <w:rStyle w:val="17"/>
          <w:rFonts w:hint="eastAsia" w:ascii="宋体" w:hAnsi="宋体" w:eastAsia="宋体" w:cs="宋体"/>
          <w:b/>
          <w:bCs w:val="0"/>
          <w:i w:val="0"/>
          <w:caps w:val="0"/>
          <w:color w:val="333333"/>
          <w:spacing w:val="0"/>
          <w:sz w:val="24"/>
          <w:szCs w:val="24"/>
          <w:shd w:val="clear" w:color="auto" w:fill="FFFFFF"/>
        </w:rPr>
        <w:t>供应商保密协议</w:t>
      </w:r>
    </w:p>
    <w:p w14:paraId="2109A910">
      <w:pPr>
        <w:pStyle w:val="12"/>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rPr>
          <w:rFonts w:hint="eastAsia" w:ascii="宋体" w:hAnsi="宋体" w:eastAsia="宋体" w:cs="宋体"/>
          <w:i w:val="0"/>
          <w:caps w:val="0"/>
          <w:color w:val="333333"/>
          <w:spacing w:val="0"/>
          <w:sz w:val="24"/>
          <w:szCs w:val="24"/>
          <w:shd w:val="clear" w:color="auto" w:fill="FFFFFF"/>
        </w:rPr>
      </w:pPr>
    </w:p>
    <w:p w14:paraId="0544531E">
      <w:pPr>
        <w:pStyle w:val="12"/>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rPr>
          <w:rFonts w:hint="eastAsia" w:ascii="宋体" w:hAnsi="宋体" w:eastAsia="宋体" w:cs="宋体"/>
          <w:sz w:val="24"/>
          <w:szCs w:val="24"/>
          <w:u w:val="single"/>
          <w:lang w:val="en-US" w:eastAsia="zh-CN"/>
        </w:rPr>
      </w:pPr>
      <w:r>
        <w:rPr>
          <w:rFonts w:hint="eastAsia" w:ascii="宋体" w:hAnsi="宋体" w:eastAsia="宋体" w:cs="宋体"/>
          <w:i w:val="0"/>
          <w:caps w:val="0"/>
          <w:color w:val="333333"/>
          <w:spacing w:val="0"/>
          <w:sz w:val="24"/>
          <w:szCs w:val="24"/>
          <w:shd w:val="clear" w:color="auto" w:fill="FFFFFF"/>
        </w:rPr>
        <w:t>甲方</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sz w:val="24"/>
          <w:szCs w:val="24"/>
          <w:u w:val="single"/>
          <w:lang w:eastAsia="zh-CN"/>
        </w:rPr>
        <w:t>北京市水利工程管理中心</w:t>
      </w:r>
    </w:p>
    <w:p w14:paraId="410AFD65">
      <w:pPr>
        <w:pStyle w:val="12"/>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rPr>
          <w:rFonts w:hint="eastAsia" w:ascii="宋体" w:hAnsi="宋体" w:eastAsia="宋体" w:cs="宋体"/>
          <w:color w:val="333333"/>
          <w:sz w:val="24"/>
          <w:szCs w:val="24"/>
          <w:lang w:val="en-US" w:eastAsia="zh-CN"/>
        </w:rPr>
      </w:pPr>
      <w:r>
        <w:rPr>
          <w:rFonts w:hint="eastAsia" w:ascii="宋体" w:hAnsi="宋体" w:eastAsia="宋体" w:cs="宋体"/>
          <w:i w:val="0"/>
          <w:caps w:val="0"/>
          <w:color w:val="333333"/>
          <w:spacing w:val="0"/>
          <w:sz w:val="24"/>
          <w:szCs w:val="24"/>
          <w:shd w:val="clear" w:color="auto" w:fill="FFFFFF"/>
        </w:rPr>
        <w:t>乙方：</w:t>
      </w:r>
      <w:r>
        <w:rPr>
          <w:rFonts w:hint="eastAsia" w:ascii="宋体" w:hAnsi="宋体" w:eastAsia="宋体" w:cs="宋体"/>
          <w:i w:val="0"/>
          <w:caps w:val="0"/>
          <w:color w:val="333333"/>
          <w:spacing w:val="0"/>
          <w:sz w:val="24"/>
          <w:szCs w:val="24"/>
          <w:u w:val="single"/>
          <w:shd w:val="clear" w:color="auto" w:fill="FFFFFF"/>
          <w:lang w:val="en-US" w:eastAsia="zh-CN"/>
        </w:rPr>
        <w:t xml:space="preserve">                      </w:t>
      </w:r>
    </w:p>
    <w:p w14:paraId="6CBF6EFE">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为规范甲、乙双方的商业行为，</w:t>
      </w:r>
      <w:r>
        <w:rPr>
          <w:rFonts w:hint="eastAsia" w:ascii="宋体" w:hAnsi="宋体" w:eastAsia="宋体" w:cs="宋体"/>
          <w:bCs/>
          <w:i w:val="0"/>
          <w:caps w:val="0"/>
          <w:spacing w:val="0"/>
          <w:kern w:val="0"/>
          <w:sz w:val="24"/>
          <w:szCs w:val="24"/>
          <w:shd w:val="clear"/>
          <w:lang w:val="en-GB" w:eastAsia="zh-CN" w:bidi="ar-SA"/>
        </w:rPr>
        <w:t>保障供需双方的合法权益</w:t>
      </w:r>
      <w:r>
        <w:rPr>
          <w:rFonts w:hint="eastAsia" w:ascii="宋体" w:hAnsi="宋体" w:eastAsia="宋体" w:cs="宋体"/>
          <w:bCs/>
          <w:i w:val="0"/>
          <w:caps w:val="0"/>
          <w:spacing w:val="0"/>
          <w:kern w:val="0"/>
          <w:sz w:val="24"/>
          <w:szCs w:val="24"/>
          <w:shd w:val="clear"/>
          <w:lang w:val="en-GB" w:bidi="ar-SA"/>
        </w:rPr>
        <w:t>，</w:t>
      </w:r>
      <w:r>
        <w:rPr>
          <w:rFonts w:hint="eastAsia" w:ascii="宋体" w:hAnsi="宋体" w:eastAsia="宋体" w:cs="宋体"/>
          <w:bCs/>
          <w:i w:val="0"/>
          <w:caps w:val="0"/>
          <w:spacing w:val="0"/>
          <w:kern w:val="0"/>
          <w:sz w:val="24"/>
          <w:szCs w:val="24"/>
          <w:shd w:val="clear"/>
          <w:lang w:val="en-GB" w:eastAsia="zh-CN" w:bidi="ar-SA"/>
        </w:rPr>
        <w:t>使双方利益不受侵害，造成损失。</w:t>
      </w:r>
      <w:r>
        <w:rPr>
          <w:rFonts w:hint="eastAsia" w:ascii="宋体" w:hAnsi="宋体" w:eastAsia="宋体" w:cs="宋体"/>
          <w:bCs/>
          <w:i w:val="0"/>
          <w:caps w:val="0"/>
          <w:spacing w:val="0"/>
          <w:kern w:val="0"/>
          <w:sz w:val="24"/>
          <w:szCs w:val="24"/>
          <w:shd w:val="clear"/>
          <w:lang w:val="en-GB" w:bidi="ar-SA"/>
        </w:rPr>
        <w:t>根据国家有关法律法规和</w:t>
      </w:r>
      <w:r>
        <w:rPr>
          <w:rFonts w:hint="eastAsia" w:ascii="宋体" w:hAnsi="宋体" w:eastAsia="宋体" w:cs="宋体"/>
          <w:bCs/>
          <w:i w:val="0"/>
          <w:caps w:val="0"/>
          <w:spacing w:val="0"/>
          <w:kern w:val="0"/>
          <w:sz w:val="24"/>
          <w:szCs w:val="24"/>
          <w:shd w:val="clear"/>
          <w:lang w:val="en-GB" w:eastAsia="zh-CN" w:bidi="ar-SA"/>
        </w:rPr>
        <w:t>甲方</w:t>
      </w:r>
      <w:r>
        <w:rPr>
          <w:rFonts w:hint="eastAsia" w:ascii="宋体" w:hAnsi="宋体" w:eastAsia="宋体" w:cs="宋体"/>
          <w:bCs/>
          <w:i w:val="0"/>
          <w:caps w:val="0"/>
          <w:spacing w:val="0"/>
          <w:kern w:val="0"/>
          <w:sz w:val="24"/>
          <w:szCs w:val="24"/>
          <w:shd w:val="clear"/>
          <w:lang w:val="en-GB" w:bidi="ar-SA"/>
        </w:rPr>
        <w:t>有关规定，经双方协商，签订本协议书。</w:t>
      </w:r>
    </w:p>
    <w:p w14:paraId="165DEE59">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第一条：乙方受甲方</w:t>
      </w:r>
      <w:r>
        <w:rPr>
          <w:rFonts w:hint="eastAsia" w:ascii="宋体" w:hAnsi="宋体" w:eastAsia="宋体" w:cs="宋体"/>
          <w:bCs/>
          <w:i w:val="0"/>
          <w:caps w:val="0"/>
          <w:spacing w:val="0"/>
          <w:kern w:val="0"/>
          <w:sz w:val="24"/>
          <w:szCs w:val="24"/>
          <w:shd w:val="clear"/>
          <w:lang w:val="en-GB" w:eastAsia="zh-CN" w:bidi="ar-SA"/>
        </w:rPr>
        <w:t>委托负责怀柔应急备用水源工程自动化控制系统等保保障工作</w:t>
      </w:r>
      <w:r>
        <w:rPr>
          <w:rFonts w:hint="eastAsia" w:ascii="宋体" w:hAnsi="宋体" w:eastAsia="宋体" w:cs="宋体"/>
          <w:bCs/>
          <w:i w:val="0"/>
          <w:caps w:val="0"/>
          <w:spacing w:val="0"/>
          <w:kern w:val="0"/>
          <w:sz w:val="24"/>
          <w:szCs w:val="24"/>
          <w:shd w:val="clear"/>
          <w:lang w:val="en-GB" w:bidi="ar-SA"/>
        </w:rPr>
        <w:t>, 由于此项目能够接触到网络信息私密数据</w:t>
      </w:r>
      <w:r>
        <w:rPr>
          <w:rFonts w:hint="eastAsia" w:ascii="宋体" w:hAnsi="宋体" w:eastAsia="宋体" w:cs="宋体"/>
          <w:bCs/>
          <w:i w:val="0"/>
          <w:caps w:val="0"/>
          <w:spacing w:val="0"/>
          <w:kern w:val="0"/>
          <w:sz w:val="24"/>
          <w:szCs w:val="24"/>
          <w:shd w:val="clear"/>
          <w:lang w:val="en-GB" w:eastAsia="zh-CN" w:bidi="ar-SA"/>
        </w:rPr>
        <w:t>及甲方工作相关信息，</w:t>
      </w:r>
      <w:r>
        <w:rPr>
          <w:rFonts w:hint="eastAsia" w:ascii="宋体" w:hAnsi="宋体" w:eastAsia="宋体" w:cs="宋体"/>
          <w:bCs/>
          <w:i w:val="0"/>
          <w:caps w:val="0"/>
          <w:spacing w:val="0"/>
          <w:kern w:val="0"/>
          <w:sz w:val="24"/>
          <w:szCs w:val="24"/>
          <w:shd w:val="clear"/>
          <w:lang w:val="en-GB" w:bidi="ar-SA"/>
        </w:rPr>
        <w:t>根据国家有关规定，经</w:t>
      </w:r>
      <w:r>
        <w:rPr>
          <w:rFonts w:hint="eastAsia" w:ascii="宋体" w:hAnsi="宋体" w:eastAsia="宋体" w:cs="宋体"/>
          <w:bCs/>
          <w:i w:val="0"/>
          <w:caps w:val="0"/>
          <w:spacing w:val="0"/>
          <w:kern w:val="0"/>
          <w:sz w:val="24"/>
          <w:szCs w:val="24"/>
          <w:shd w:val="clear"/>
          <w:lang w:val="en-GB" w:eastAsia="zh-CN" w:bidi="ar-SA"/>
        </w:rPr>
        <w:t>甲方</w:t>
      </w:r>
      <w:r>
        <w:rPr>
          <w:rFonts w:hint="eastAsia" w:ascii="宋体" w:hAnsi="宋体" w:eastAsia="宋体" w:cs="宋体"/>
          <w:bCs/>
          <w:i w:val="0"/>
          <w:caps w:val="0"/>
          <w:spacing w:val="0"/>
          <w:kern w:val="0"/>
          <w:sz w:val="24"/>
          <w:szCs w:val="24"/>
          <w:shd w:val="clear"/>
          <w:lang w:val="en-GB" w:bidi="ar-SA"/>
        </w:rPr>
        <w:t>审议批准，特规定如下:</w:t>
      </w:r>
    </w:p>
    <w:p w14:paraId="3E2E1492">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1、甲乙双方共同自觉遵守国家有关信息安全的各项法律法规，遵守</w:t>
      </w:r>
      <w:r>
        <w:rPr>
          <w:rFonts w:hint="eastAsia" w:ascii="宋体" w:hAnsi="宋体" w:eastAsia="宋体" w:cs="宋体"/>
          <w:bCs/>
          <w:i w:val="0"/>
          <w:caps w:val="0"/>
          <w:spacing w:val="0"/>
          <w:kern w:val="0"/>
          <w:sz w:val="24"/>
          <w:szCs w:val="24"/>
          <w:shd w:val="clear"/>
          <w:lang w:val="en-GB" w:eastAsia="zh-CN" w:bidi="ar-SA"/>
        </w:rPr>
        <w:t>甲方</w:t>
      </w:r>
      <w:r>
        <w:rPr>
          <w:rFonts w:hint="eastAsia" w:ascii="宋体" w:hAnsi="宋体" w:eastAsia="宋体" w:cs="宋体"/>
          <w:bCs/>
          <w:i w:val="0"/>
          <w:caps w:val="0"/>
          <w:spacing w:val="0"/>
          <w:kern w:val="0"/>
          <w:sz w:val="24"/>
          <w:szCs w:val="24"/>
          <w:shd w:val="clear"/>
          <w:lang w:val="en-GB" w:bidi="ar-SA"/>
        </w:rPr>
        <w:t>网络安全及信息保密相关的规章制度。</w:t>
      </w:r>
    </w:p>
    <w:p w14:paraId="2E186134">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2、未经甲方书面批准，乙方不得以直接或间接方式向第三方透露</w:t>
      </w:r>
      <w:r>
        <w:rPr>
          <w:rFonts w:hint="eastAsia" w:ascii="宋体" w:hAnsi="宋体" w:eastAsia="宋体" w:cs="宋体"/>
          <w:bCs/>
          <w:i w:val="0"/>
          <w:caps w:val="0"/>
          <w:spacing w:val="0"/>
          <w:kern w:val="0"/>
          <w:sz w:val="24"/>
          <w:szCs w:val="24"/>
          <w:shd w:val="clear"/>
          <w:lang w:val="en-GB" w:eastAsia="zh-CN" w:bidi="ar-SA"/>
        </w:rPr>
        <w:t>甲方信息系统</w:t>
      </w:r>
      <w:r>
        <w:rPr>
          <w:rFonts w:hint="eastAsia" w:ascii="宋体" w:hAnsi="宋体" w:eastAsia="宋体" w:cs="宋体"/>
          <w:bCs/>
          <w:i w:val="0"/>
          <w:caps w:val="0"/>
          <w:spacing w:val="0"/>
          <w:kern w:val="0"/>
          <w:sz w:val="24"/>
          <w:szCs w:val="24"/>
          <w:shd w:val="clear"/>
          <w:lang w:val="en-GB" w:bidi="ar-SA"/>
        </w:rPr>
        <w:t>相关保密信息，包括本项目的相关文件、技术方案、实施计划等相关信息，以及人员信息、统计数据等各项</w:t>
      </w:r>
      <w:r>
        <w:rPr>
          <w:rFonts w:hint="eastAsia" w:ascii="宋体" w:hAnsi="宋体" w:eastAsia="宋体" w:cs="宋体"/>
          <w:bCs/>
          <w:i w:val="0"/>
          <w:caps w:val="0"/>
          <w:spacing w:val="0"/>
          <w:kern w:val="0"/>
          <w:sz w:val="24"/>
          <w:szCs w:val="24"/>
          <w:shd w:val="clear"/>
          <w:lang w:val="en-GB" w:eastAsia="zh-CN" w:bidi="ar-SA"/>
        </w:rPr>
        <w:t>系统</w:t>
      </w:r>
      <w:r>
        <w:rPr>
          <w:rFonts w:hint="eastAsia" w:ascii="宋体" w:hAnsi="宋体" w:eastAsia="宋体" w:cs="宋体"/>
          <w:bCs/>
          <w:i w:val="0"/>
          <w:caps w:val="0"/>
          <w:spacing w:val="0"/>
          <w:kern w:val="0"/>
          <w:sz w:val="24"/>
          <w:szCs w:val="24"/>
          <w:shd w:val="clear"/>
          <w:lang w:val="en-GB" w:bidi="ar-SA"/>
        </w:rPr>
        <w:t>信息内容。乙方不得将上述信息进行买卖，谋取不正当利益。</w:t>
      </w:r>
    </w:p>
    <w:p w14:paraId="6FB0B829">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3、乙方不得</w:t>
      </w:r>
      <w:r>
        <w:rPr>
          <w:rFonts w:hint="eastAsia" w:ascii="宋体" w:hAnsi="宋体" w:eastAsia="宋体" w:cs="宋体"/>
          <w:bCs/>
          <w:i w:val="0"/>
          <w:caps w:val="0"/>
          <w:spacing w:val="0"/>
          <w:kern w:val="0"/>
          <w:sz w:val="24"/>
          <w:szCs w:val="24"/>
          <w:shd w:val="clear"/>
          <w:lang w:val="en-GB" w:eastAsia="zh-CN" w:bidi="ar-SA"/>
        </w:rPr>
        <w:t>向</w:t>
      </w:r>
      <w:r>
        <w:rPr>
          <w:rFonts w:hint="eastAsia" w:ascii="宋体" w:hAnsi="宋体" w:eastAsia="宋体" w:cs="宋体"/>
          <w:bCs/>
          <w:i w:val="0"/>
          <w:caps w:val="0"/>
          <w:spacing w:val="0"/>
          <w:kern w:val="0"/>
          <w:sz w:val="24"/>
          <w:szCs w:val="24"/>
          <w:shd w:val="clear"/>
          <w:lang w:val="en-GB" w:bidi="ar-SA"/>
        </w:rPr>
        <w:t>其他经营企业以及其他人员提供任何形式的本项目信息，或各类商业目的统筹方案，不</w:t>
      </w:r>
      <w:r>
        <w:rPr>
          <w:rFonts w:hint="eastAsia" w:ascii="宋体" w:hAnsi="宋体" w:eastAsia="宋体" w:cs="宋体"/>
          <w:bCs/>
          <w:i w:val="0"/>
          <w:caps w:val="0"/>
          <w:spacing w:val="0"/>
          <w:kern w:val="0"/>
          <w:sz w:val="24"/>
          <w:szCs w:val="24"/>
          <w:shd w:val="clear"/>
          <w:lang w:val="en-GB" w:eastAsia="zh-CN" w:bidi="ar-SA"/>
        </w:rPr>
        <w:t>得</w:t>
      </w:r>
      <w:r>
        <w:rPr>
          <w:rFonts w:hint="eastAsia" w:ascii="宋体" w:hAnsi="宋体" w:eastAsia="宋体" w:cs="宋体"/>
          <w:bCs/>
          <w:i w:val="0"/>
          <w:caps w:val="0"/>
          <w:spacing w:val="0"/>
          <w:kern w:val="0"/>
          <w:sz w:val="24"/>
          <w:szCs w:val="24"/>
          <w:shd w:val="clear"/>
          <w:lang w:val="en-GB" w:bidi="ar-SA"/>
        </w:rPr>
        <w:t>利用工作之便或个人关系为其他与本工程不相关人员提供信息数据便利。</w:t>
      </w:r>
    </w:p>
    <w:p w14:paraId="74AAA278">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4、对于甲方向乙方提供的系统登录用户名和密码，乙方仅用于自身已上传信息维护、参与项目投标使用，不得擅自做其他用途或泄露给第三方。</w:t>
      </w:r>
    </w:p>
    <w:p w14:paraId="1259CACD">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5、乙方不得利用甲方提供的</w:t>
      </w:r>
      <w:r>
        <w:rPr>
          <w:rFonts w:hint="eastAsia" w:ascii="宋体" w:hAnsi="宋体" w:eastAsia="宋体" w:cs="宋体"/>
          <w:bCs/>
          <w:i w:val="0"/>
          <w:caps w:val="0"/>
          <w:spacing w:val="0"/>
          <w:kern w:val="0"/>
          <w:sz w:val="24"/>
          <w:szCs w:val="24"/>
          <w:shd w:val="clear"/>
          <w:lang w:val="en-GB" w:eastAsia="zh-CN" w:bidi="ar-SA"/>
        </w:rPr>
        <w:t>网络资源、信息设备设施</w:t>
      </w:r>
      <w:r>
        <w:rPr>
          <w:rFonts w:hint="eastAsia" w:ascii="宋体" w:hAnsi="宋体" w:eastAsia="宋体" w:cs="宋体"/>
          <w:bCs/>
          <w:i w:val="0"/>
          <w:caps w:val="0"/>
          <w:spacing w:val="0"/>
          <w:kern w:val="0"/>
          <w:sz w:val="24"/>
          <w:szCs w:val="24"/>
          <w:shd w:val="clear"/>
          <w:lang w:val="en-GB" w:bidi="ar-SA"/>
        </w:rPr>
        <w:t>，发送垃圾邮件、攻击网络和计算机系统；应及时加强</w:t>
      </w:r>
      <w:r>
        <w:rPr>
          <w:rFonts w:hint="eastAsia" w:ascii="宋体" w:hAnsi="宋体" w:eastAsia="宋体" w:cs="宋体"/>
          <w:bCs/>
          <w:i w:val="0"/>
          <w:caps w:val="0"/>
          <w:spacing w:val="0"/>
          <w:kern w:val="0"/>
          <w:sz w:val="24"/>
          <w:szCs w:val="24"/>
          <w:shd w:val="clear"/>
          <w:lang w:val="en-GB" w:eastAsia="zh-CN" w:bidi="ar-SA"/>
        </w:rPr>
        <w:t>各</w:t>
      </w:r>
      <w:r>
        <w:rPr>
          <w:rFonts w:hint="eastAsia" w:ascii="宋体" w:hAnsi="宋体" w:eastAsia="宋体" w:cs="宋体"/>
          <w:bCs/>
          <w:i w:val="0"/>
          <w:caps w:val="0"/>
          <w:spacing w:val="0"/>
          <w:kern w:val="0"/>
          <w:sz w:val="24"/>
          <w:szCs w:val="24"/>
          <w:shd w:val="clear"/>
          <w:lang w:val="en-GB" w:bidi="ar-SA"/>
        </w:rPr>
        <w:t>系统的计算机防护措施，防止计算机病毒传播，危害网络信息安全。</w:t>
      </w:r>
    </w:p>
    <w:p w14:paraId="20DF2C5B">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6、乙方不得在甲方提供的系统平台上私自开发、挂靠与业务工作无关的软件或系统，不得发布通知或广告。乙方不得向任何新闻媒体、第三人述及有关</w:t>
      </w:r>
      <w:r>
        <w:rPr>
          <w:rFonts w:hint="eastAsia" w:ascii="宋体" w:hAnsi="宋体" w:eastAsia="宋体" w:cs="宋体"/>
          <w:bCs/>
          <w:i w:val="0"/>
          <w:caps w:val="0"/>
          <w:spacing w:val="0"/>
          <w:kern w:val="0"/>
          <w:sz w:val="24"/>
          <w:szCs w:val="24"/>
          <w:shd w:val="clear"/>
          <w:lang w:val="en-GB" w:eastAsia="zh-CN" w:bidi="ar-SA"/>
        </w:rPr>
        <w:t>甲方</w:t>
      </w:r>
      <w:r>
        <w:rPr>
          <w:rFonts w:hint="eastAsia" w:ascii="宋体" w:hAnsi="宋体" w:eastAsia="宋体" w:cs="宋体"/>
          <w:bCs/>
          <w:i w:val="0"/>
          <w:caps w:val="0"/>
          <w:spacing w:val="0"/>
          <w:kern w:val="0"/>
          <w:sz w:val="24"/>
          <w:szCs w:val="24"/>
          <w:shd w:val="clear"/>
          <w:lang w:val="en-GB" w:bidi="ar-SA"/>
        </w:rPr>
        <w:t>线上系统内容及信息。</w:t>
      </w:r>
    </w:p>
    <w:p w14:paraId="5A6CF126">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7、甲</w:t>
      </w:r>
      <w:r>
        <w:rPr>
          <w:rFonts w:hint="eastAsia" w:ascii="宋体" w:hAnsi="宋体" w:eastAsia="宋体" w:cs="宋体"/>
          <w:bCs/>
          <w:i w:val="0"/>
          <w:caps w:val="0"/>
          <w:spacing w:val="0"/>
          <w:kern w:val="0"/>
          <w:sz w:val="24"/>
          <w:szCs w:val="24"/>
          <w:shd w:val="clear"/>
          <w:lang w:val="en-GB" w:eastAsia="zh-CN" w:bidi="ar-SA"/>
        </w:rPr>
        <w:t>、</w:t>
      </w:r>
      <w:r>
        <w:rPr>
          <w:rFonts w:hint="eastAsia" w:ascii="宋体" w:hAnsi="宋体" w:eastAsia="宋体" w:cs="宋体"/>
          <w:bCs/>
          <w:i w:val="0"/>
          <w:caps w:val="0"/>
          <w:spacing w:val="0"/>
          <w:kern w:val="0"/>
          <w:sz w:val="24"/>
          <w:szCs w:val="24"/>
          <w:shd w:val="clear"/>
          <w:lang w:val="en-GB" w:bidi="ar-SA"/>
        </w:rPr>
        <w:t>乙双方因故不能实施本项目，甲方有权收回所有涉密资料，乙方不得私自保管或带走。</w:t>
      </w:r>
    </w:p>
    <w:p w14:paraId="6405B11B">
      <w:pPr>
        <w:adjustRightInd w:val="0"/>
        <w:spacing w:before="0" w:line="360" w:lineRule="auto"/>
        <w:ind w:firstLine="560"/>
        <w:textAlignment w:val="baseline"/>
        <w:rPr>
          <w:rFonts w:hint="eastAsia" w:ascii="宋体" w:hAnsi="宋体" w:eastAsia="宋体" w:cs="宋体"/>
          <w:bCs/>
          <w:i w:val="0"/>
          <w:caps w:val="0"/>
          <w:spacing w:val="0"/>
          <w:kern w:val="0"/>
          <w:sz w:val="24"/>
          <w:szCs w:val="24"/>
          <w:shd w:val="clear"/>
          <w:lang w:val="en-GB" w:bidi="ar-SA"/>
        </w:rPr>
      </w:pPr>
      <w:r>
        <w:rPr>
          <w:rFonts w:hint="eastAsia" w:ascii="宋体" w:hAnsi="宋体" w:eastAsia="宋体" w:cs="宋体"/>
          <w:bCs/>
          <w:i w:val="0"/>
          <w:caps w:val="0"/>
          <w:spacing w:val="0"/>
          <w:kern w:val="0"/>
          <w:sz w:val="24"/>
          <w:szCs w:val="24"/>
          <w:shd w:val="clear"/>
          <w:lang w:val="en-GB" w:bidi="ar-SA"/>
        </w:rPr>
        <w:t>8、乙方任何人员违反本协议条款的行为即构成违约，乙方违约，应向甲方支付合同价款的30%作为违约金，给甲方造成</w:t>
      </w:r>
      <w:r>
        <w:rPr>
          <w:rFonts w:hint="eastAsia" w:ascii="宋体" w:hAnsi="宋体" w:eastAsia="宋体" w:cs="宋体"/>
          <w:bCs/>
          <w:i w:val="0"/>
          <w:caps w:val="0"/>
          <w:spacing w:val="0"/>
          <w:kern w:val="0"/>
          <w:sz w:val="24"/>
          <w:szCs w:val="24"/>
          <w:shd w:val="clear"/>
          <w:lang w:val="en-GB" w:eastAsia="zh-CN" w:bidi="ar-SA"/>
        </w:rPr>
        <w:t>经济</w:t>
      </w:r>
      <w:r>
        <w:rPr>
          <w:rFonts w:hint="eastAsia" w:ascii="宋体" w:hAnsi="宋体" w:eastAsia="宋体" w:cs="宋体"/>
          <w:bCs/>
          <w:i w:val="0"/>
          <w:caps w:val="0"/>
          <w:spacing w:val="0"/>
          <w:kern w:val="0"/>
          <w:sz w:val="24"/>
          <w:szCs w:val="24"/>
          <w:shd w:val="clear"/>
          <w:lang w:val="en-GB" w:bidi="ar-SA"/>
        </w:rPr>
        <w:t>损失的，甲方有权追究其法律责任并要求赔偿相应损失</w:t>
      </w:r>
      <w:r>
        <w:rPr>
          <w:rFonts w:hint="eastAsia" w:ascii="宋体" w:hAnsi="宋体" w:eastAsia="宋体" w:cs="宋体"/>
          <w:bCs/>
          <w:i w:val="0"/>
          <w:caps w:val="0"/>
          <w:spacing w:val="0"/>
          <w:kern w:val="0"/>
          <w:sz w:val="24"/>
          <w:szCs w:val="24"/>
          <w:shd w:val="clear"/>
          <w:lang w:val="en-GB" w:eastAsia="zh-CN" w:bidi="ar-SA"/>
        </w:rPr>
        <w:t>。</w:t>
      </w:r>
      <w:r>
        <w:rPr>
          <w:rFonts w:hint="eastAsia" w:ascii="宋体" w:hAnsi="宋体" w:eastAsia="宋体" w:cs="宋体"/>
          <w:bCs/>
          <w:i w:val="0"/>
          <w:caps w:val="0"/>
          <w:spacing w:val="0"/>
          <w:kern w:val="0"/>
          <w:sz w:val="24"/>
          <w:szCs w:val="24"/>
          <w:shd w:val="clear"/>
          <w:lang w:val="en-GB" w:bidi="ar-SA"/>
        </w:rPr>
        <w:t>涉嫌犯罪的，移交司法机关追究其刑事责任。甲方对涉嫌未加密及不安全的商业行为进行调查时，乙方有配合甲方提供证据、作证的义务。</w:t>
      </w:r>
    </w:p>
    <w:p w14:paraId="3BC7A1F8">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第二条： 本协议书经</w:t>
      </w:r>
      <w:r>
        <w:rPr>
          <w:rFonts w:hint="eastAsia" w:ascii="宋体" w:hAnsi="宋体" w:eastAsia="宋体" w:cs="宋体"/>
          <w:bCs/>
          <w:i w:val="0"/>
          <w:caps w:val="0"/>
          <w:spacing w:val="0"/>
          <w:kern w:val="0"/>
          <w:sz w:val="24"/>
          <w:szCs w:val="24"/>
          <w:shd w:val="clear"/>
          <w:lang w:val="en-GB" w:eastAsia="zh-CN" w:bidi="ar-SA"/>
        </w:rPr>
        <w:t>甲、乙</w:t>
      </w:r>
      <w:r>
        <w:rPr>
          <w:rFonts w:hint="eastAsia" w:ascii="宋体" w:hAnsi="宋体" w:eastAsia="宋体" w:cs="宋体"/>
          <w:bCs/>
          <w:i w:val="0"/>
          <w:caps w:val="0"/>
          <w:spacing w:val="0"/>
          <w:kern w:val="0"/>
          <w:sz w:val="24"/>
          <w:szCs w:val="24"/>
          <w:shd w:val="clear"/>
          <w:lang w:val="en-GB" w:bidi="ar-SA"/>
        </w:rPr>
        <w:t>双方签署后生效。</w:t>
      </w:r>
    </w:p>
    <w:p w14:paraId="3A347B0B">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第</w:t>
      </w:r>
      <w:r>
        <w:rPr>
          <w:rFonts w:hint="eastAsia" w:ascii="宋体" w:hAnsi="宋体" w:eastAsia="宋体" w:cs="宋体"/>
          <w:bCs/>
          <w:i w:val="0"/>
          <w:caps w:val="0"/>
          <w:spacing w:val="0"/>
          <w:kern w:val="0"/>
          <w:sz w:val="24"/>
          <w:szCs w:val="24"/>
          <w:shd w:val="clear"/>
          <w:lang w:val="en-GB" w:eastAsia="zh-CN" w:bidi="ar-SA"/>
        </w:rPr>
        <w:t>三</w:t>
      </w:r>
      <w:r>
        <w:rPr>
          <w:rFonts w:hint="eastAsia" w:ascii="宋体" w:hAnsi="宋体" w:eastAsia="宋体" w:cs="宋体"/>
          <w:bCs/>
          <w:i w:val="0"/>
          <w:caps w:val="0"/>
          <w:spacing w:val="0"/>
          <w:kern w:val="0"/>
          <w:sz w:val="24"/>
          <w:szCs w:val="24"/>
          <w:shd w:val="clear"/>
          <w:lang w:val="en-GB" w:bidi="ar-SA"/>
        </w:rPr>
        <w:t>条： 甲</w:t>
      </w:r>
      <w:r>
        <w:rPr>
          <w:rFonts w:hint="eastAsia" w:ascii="宋体" w:hAnsi="宋体" w:eastAsia="宋体" w:cs="宋体"/>
          <w:bCs/>
          <w:i w:val="0"/>
          <w:caps w:val="0"/>
          <w:spacing w:val="0"/>
          <w:kern w:val="0"/>
          <w:sz w:val="24"/>
          <w:szCs w:val="24"/>
          <w:shd w:val="clear"/>
          <w:lang w:val="en-GB" w:eastAsia="zh-CN" w:bidi="ar-SA"/>
        </w:rPr>
        <w:t>、</w:t>
      </w:r>
      <w:r>
        <w:rPr>
          <w:rFonts w:hint="eastAsia" w:ascii="宋体" w:hAnsi="宋体" w:eastAsia="宋体" w:cs="宋体"/>
          <w:bCs/>
          <w:i w:val="0"/>
          <w:caps w:val="0"/>
          <w:spacing w:val="0"/>
          <w:kern w:val="0"/>
          <w:sz w:val="24"/>
          <w:szCs w:val="24"/>
          <w:shd w:val="clear"/>
          <w:lang w:val="en-GB" w:bidi="ar-SA"/>
        </w:rPr>
        <w:t>乙双方及其人员在经济合同履行完毕后，发生或发现违反本协议书规定的行为</w:t>
      </w:r>
      <w:r>
        <w:rPr>
          <w:rFonts w:hint="eastAsia" w:ascii="宋体" w:hAnsi="宋体" w:eastAsia="宋体" w:cs="宋体"/>
          <w:bCs/>
          <w:i w:val="0"/>
          <w:caps w:val="0"/>
          <w:spacing w:val="0"/>
          <w:kern w:val="0"/>
          <w:sz w:val="24"/>
          <w:szCs w:val="24"/>
          <w:shd w:val="clear"/>
          <w:lang w:val="en-GB" w:eastAsia="zh-CN" w:bidi="ar-SA"/>
        </w:rPr>
        <w:t>时</w:t>
      </w:r>
      <w:r>
        <w:rPr>
          <w:rFonts w:hint="eastAsia" w:ascii="宋体" w:hAnsi="宋体" w:eastAsia="宋体" w:cs="宋体"/>
          <w:bCs/>
          <w:i w:val="0"/>
          <w:caps w:val="0"/>
          <w:spacing w:val="0"/>
          <w:kern w:val="0"/>
          <w:sz w:val="24"/>
          <w:szCs w:val="24"/>
          <w:shd w:val="clear"/>
          <w:lang w:val="en-GB" w:bidi="ar-SA"/>
        </w:rPr>
        <w:t>，仍按本协议书规定处理。</w:t>
      </w:r>
    </w:p>
    <w:p w14:paraId="39079583">
      <w:pPr>
        <w:adjustRightInd w:val="0"/>
        <w:spacing w:before="0" w:line="360" w:lineRule="auto"/>
        <w:ind w:firstLine="560"/>
        <w:textAlignment w:val="baseline"/>
        <w:rPr>
          <w:rFonts w:hint="eastAsia" w:ascii="宋体" w:hAnsi="宋体" w:eastAsia="宋体" w:cs="宋体"/>
          <w:bCs/>
          <w:kern w:val="0"/>
          <w:sz w:val="24"/>
          <w:szCs w:val="24"/>
          <w:lang w:val="en-GB" w:bidi="ar-SA"/>
        </w:rPr>
      </w:pPr>
      <w:r>
        <w:rPr>
          <w:rFonts w:hint="eastAsia" w:ascii="宋体" w:hAnsi="宋体" w:eastAsia="宋体" w:cs="宋体"/>
          <w:bCs/>
          <w:i w:val="0"/>
          <w:caps w:val="0"/>
          <w:spacing w:val="0"/>
          <w:kern w:val="0"/>
          <w:sz w:val="24"/>
          <w:szCs w:val="24"/>
          <w:shd w:val="clear"/>
          <w:lang w:val="en-GB" w:bidi="ar-SA"/>
        </w:rPr>
        <w:t>第</w:t>
      </w:r>
      <w:r>
        <w:rPr>
          <w:rFonts w:hint="eastAsia" w:ascii="宋体" w:hAnsi="宋体" w:eastAsia="宋体" w:cs="宋体"/>
          <w:bCs/>
          <w:i w:val="0"/>
          <w:caps w:val="0"/>
          <w:spacing w:val="0"/>
          <w:kern w:val="0"/>
          <w:sz w:val="24"/>
          <w:szCs w:val="24"/>
          <w:shd w:val="clear"/>
          <w:lang w:val="en-GB" w:eastAsia="zh-CN" w:bidi="ar-SA"/>
        </w:rPr>
        <w:t>四</w:t>
      </w:r>
      <w:r>
        <w:rPr>
          <w:rFonts w:hint="eastAsia" w:ascii="宋体" w:hAnsi="宋体" w:eastAsia="宋体" w:cs="宋体"/>
          <w:bCs/>
          <w:i w:val="0"/>
          <w:caps w:val="0"/>
          <w:spacing w:val="0"/>
          <w:kern w:val="0"/>
          <w:sz w:val="24"/>
          <w:szCs w:val="24"/>
          <w:shd w:val="clear"/>
          <w:lang w:val="en-GB" w:bidi="ar-SA"/>
        </w:rPr>
        <w:t>条：</w:t>
      </w:r>
      <w:r>
        <w:rPr>
          <w:rFonts w:hint="eastAsia" w:ascii="宋体" w:hAnsi="宋体" w:eastAsia="宋体" w:cs="宋体"/>
          <w:bCs/>
          <w:kern w:val="0"/>
          <w:sz w:val="24"/>
          <w:szCs w:val="24"/>
          <w:lang w:val="en-GB"/>
        </w:rPr>
        <w:t>本</w:t>
      </w:r>
      <w:r>
        <w:rPr>
          <w:rFonts w:hint="eastAsia" w:ascii="宋体" w:hAnsi="宋体" w:eastAsia="宋体" w:cs="宋体"/>
          <w:bCs/>
          <w:kern w:val="0"/>
          <w:sz w:val="24"/>
          <w:szCs w:val="24"/>
          <w:lang w:val="en-GB" w:eastAsia="zh-CN"/>
        </w:rPr>
        <w:t>协议</w:t>
      </w:r>
      <w:r>
        <w:rPr>
          <w:rFonts w:hint="eastAsia" w:ascii="宋体" w:hAnsi="宋体" w:eastAsia="宋体" w:cs="宋体"/>
          <w:bCs/>
          <w:kern w:val="0"/>
          <w:sz w:val="24"/>
          <w:szCs w:val="24"/>
          <w:lang w:val="en-GB"/>
        </w:rPr>
        <w:t>一式</w:t>
      </w:r>
      <w:r>
        <w:rPr>
          <w:rFonts w:hint="eastAsia" w:ascii="宋体" w:hAnsi="宋体" w:eastAsia="宋体" w:cs="宋体"/>
          <w:bCs/>
          <w:kern w:val="0"/>
          <w:sz w:val="24"/>
          <w:szCs w:val="24"/>
          <w:u w:val="single"/>
          <w:lang w:val="en-GB"/>
        </w:rPr>
        <w:t>叁</w:t>
      </w:r>
      <w:r>
        <w:rPr>
          <w:rFonts w:hint="eastAsia" w:ascii="宋体" w:hAnsi="宋体" w:eastAsia="宋体" w:cs="宋体"/>
          <w:bCs/>
          <w:kern w:val="0"/>
          <w:sz w:val="24"/>
          <w:szCs w:val="24"/>
          <w:lang w:val="en-GB"/>
        </w:rPr>
        <w:t>份，甲方</w:t>
      </w:r>
      <w:r>
        <w:rPr>
          <w:rFonts w:hint="eastAsia" w:ascii="宋体" w:hAnsi="宋体" w:eastAsia="宋体" w:cs="宋体"/>
          <w:bCs/>
          <w:kern w:val="0"/>
          <w:sz w:val="24"/>
          <w:szCs w:val="24"/>
          <w:u w:val="single"/>
          <w:lang w:val="en-GB"/>
        </w:rPr>
        <w:t>贰</w:t>
      </w:r>
      <w:r>
        <w:rPr>
          <w:rFonts w:hint="eastAsia" w:ascii="宋体" w:hAnsi="宋体" w:eastAsia="宋体" w:cs="宋体"/>
          <w:bCs/>
          <w:kern w:val="0"/>
          <w:sz w:val="24"/>
          <w:szCs w:val="24"/>
          <w:lang w:val="en-GB"/>
        </w:rPr>
        <w:t>份，乙方</w:t>
      </w:r>
      <w:r>
        <w:rPr>
          <w:rFonts w:hint="eastAsia" w:ascii="宋体" w:hAnsi="宋体" w:eastAsia="宋体" w:cs="宋体"/>
          <w:bCs/>
          <w:kern w:val="0"/>
          <w:sz w:val="24"/>
          <w:szCs w:val="24"/>
          <w:u w:val="single"/>
          <w:lang w:val="en-GB"/>
        </w:rPr>
        <w:t>壹</w:t>
      </w:r>
      <w:r>
        <w:rPr>
          <w:rFonts w:hint="eastAsia" w:ascii="宋体" w:hAnsi="宋体" w:eastAsia="宋体" w:cs="宋体"/>
          <w:bCs/>
          <w:kern w:val="0"/>
          <w:sz w:val="24"/>
          <w:szCs w:val="24"/>
          <w:lang w:val="en-GB"/>
        </w:rPr>
        <w:t>份</w:t>
      </w:r>
      <w:r>
        <w:rPr>
          <w:rFonts w:hint="eastAsia" w:ascii="宋体" w:hAnsi="宋体" w:eastAsia="宋体" w:cs="宋体"/>
          <w:bCs/>
          <w:i w:val="0"/>
          <w:caps w:val="0"/>
          <w:spacing w:val="0"/>
          <w:kern w:val="0"/>
          <w:sz w:val="24"/>
          <w:szCs w:val="24"/>
          <w:shd w:val="clear"/>
          <w:lang w:val="en-GB" w:bidi="ar-SA"/>
        </w:rPr>
        <w:t>，具有同等法律效力。</w:t>
      </w:r>
    </w:p>
    <w:p w14:paraId="759FD71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right="0" w:firstLine="0" w:firstLineChars="0"/>
        <w:rPr>
          <w:rFonts w:hint="eastAsia" w:ascii="宋体" w:hAnsi="宋体" w:eastAsia="宋体" w:cs="宋体"/>
          <w:i w:val="0"/>
          <w:caps w:val="0"/>
          <w:color w:val="333333"/>
          <w:spacing w:val="0"/>
          <w:sz w:val="24"/>
          <w:szCs w:val="24"/>
          <w:shd w:val="clear" w:color="auto" w:fill="FFFFFF"/>
        </w:rPr>
      </w:pPr>
    </w:p>
    <w:p w14:paraId="05997F17">
      <w:pPr>
        <w:pStyle w:val="5"/>
        <w:ind w:firstLine="0" w:firstLineChars="0"/>
        <w:rPr>
          <w:rFonts w:hint="eastAsia" w:ascii="宋体" w:hAnsi="宋体" w:eastAsia="宋体" w:cs="宋体"/>
          <w:sz w:val="24"/>
          <w:szCs w:val="24"/>
        </w:rPr>
      </w:pPr>
    </w:p>
    <w:p w14:paraId="4EE56942">
      <w:pPr>
        <w:pStyle w:val="5"/>
        <w:ind w:firstLine="0" w:firstLineChars="0"/>
        <w:rPr>
          <w:rFonts w:hint="eastAsia" w:ascii="宋体" w:hAnsi="宋体" w:eastAsia="宋体" w:cs="宋体"/>
          <w:sz w:val="24"/>
          <w:szCs w:val="24"/>
        </w:rPr>
      </w:pPr>
      <w:r>
        <w:rPr>
          <w:rFonts w:hint="eastAsia" w:ascii="宋体" w:hAnsi="宋体" w:eastAsia="宋体" w:cs="宋体"/>
          <w:sz w:val="24"/>
          <w:szCs w:val="24"/>
        </w:rPr>
        <w:t>以下为签订页，无正文：</w:t>
      </w:r>
    </w:p>
    <w:p w14:paraId="588DDD5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right="0" w:firstLine="0" w:firstLineChars="0"/>
        <w:rPr>
          <w:rFonts w:hint="eastAsia" w:ascii="宋体" w:hAnsi="宋体" w:eastAsia="宋体" w:cs="宋体"/>
          <w:i w:val="0"/>
          <w:caps w:val="0"/>
          <w:color w:val="333333"/>
          <w:spacing w:val="0"/>
          <w:sz w:val="24"/>
          <w:szCs w:val="24"/>
          <w:shd w:val="clear" w:color="auto" w:fill="FFFFFF"/>
        </w:rPr>
      </w:pPr>
    </w:p>
    <w:p w14:paraId="01E965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right="0" w:firstLine="0" w:firstLineChars="0"/>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rPr>
        <w:t>甲方(</w:t>
      </w:r>
      <w:r>
        <w:rPr>
          <w:rFonts w:hint="eastAsia" w:ascii="宋体" w:hAnsi="宋体" w:eastAsia="宋体" w:cs="宋体"/>
          <w:i w:val="0"/>
          <w:caps w:val="0"/>
          <w:color w:val="333333"/>
          <w:spacing w:val="0"/>
          <w:sz w:val="24"/>
          <w:szCs w:val="24"/>
          <w:shd w:val="clear" w:color="auto" w:fill="FFFFFF"/>
          <w:lang w:eastAsia="zh-CN"/>
        </w:rPr>
        <w:t>盖章</w:t>
      </w:r>
      <w:r>
        <w:rPr>
          <w:rFonts w:hint="eastAsia" w:ascii="宋体" w:hAnsi="宋体" w:eastAsia="宋体" w:cs="宋体"/>
          <w:i w:val="0"/>
          <w:caps w:val="0"/>
          <w:color w:val="333333"/>
          <w:spacing w:val="0"/>
          <w:sz w:val="24"/>
          <w:szCs w:val="24"/>
          <w:shd w:val="clear" w:color="auto" w:fill="FFFFFF"/>
        </w:rPr>
        <w:t>)</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 xml:space="preserve"> </w:t>
      </w:r>
      <w:r>
        <w:rPr>
          <w:rFonts w:hint="eastAsia" w:ascii="宋体" w:hAnsi="宋体" w:eastAsia="宋体" w:cs="宋体"/>
          <w:i w:val="0"/>
          <w:caps w:val="0"/>
          <w:color w:val="333333"/>
          <w:spacing w:val="0"/>
          <w:sz w:val="24"/>
          <w:szCs w:val="24"/>
          <w:shd w:val="clear" w:color="auto" w:fill="FFFFFF"/>
          <w:lang w:val="en-US" w:eastAsia="zh-CN"/>
        </w:rPr>
        <w:t xml:space="preserve">               </w:t>
      </w:r>
      <w:r>
        <w:rPr>
          <w:rFonts w:hint="eastAsia" w:ascii="宋体" w:hAnsi="宋体" w:cs="宋体"/>
          <w:i w:val="0"/>
          <w:caps w:val="0"/>
          <w:color w:val="333333"/>
          <w:spacing w:val="0"/>
          <w:sz w:val="24"/>
          <w:szCs w:val="24"/>
          <w:shd w:val="clear" w:color="auto" w:fill="FFFFFF"/>
          <w:lang w:val="en-US" w:eastAsia="zh-CN"/>
        </w:rPr>
        <w:t xml:space="preserve">    </w:t>
      </w:r>
      <w:r>
        <w:rPr>
          <w:rFonts w:hint="eastAsia" w:ascii="宋体" w:hAnsi="宋体" w:eastAsia="宋体" w:cs="宋体"/>
          <w:i w:val="0"/>
          <w:caps w:val="0"/>
          <w:color w:val="333333"/>
          <w:spacing w:val="0"/>
          <w:sz w:val="24"/>
          <w:szCs w:val="24"/>
          <w:shd w:val="clear" w:color="auto" w:fill="FFFFFF"/>
          <w:lang w:val="en-US" w:eastAsia="zh-CN"/>
        </w:rPr>
        <w:t xml:space="preserve">  </w:t>
      </w:r>
      <w:r>
        <w:rPr>
          <w:rFonts w:hint="eastAsia" w:ascii="宋体" w:hAnsi="宋体" w:eastAsia="宋体" w:cs="宋体"/>
          <w:i w:val="0"/>
          <w:caps w:val="0"/>
          <w:color w:val="333333"/>
          <w:spacing w:val="0"/>
          <w:sz w:val="24"/>
          <w:szCs w:val="24"/>
          <w:shd w:val="clear" w:color="auto" w:fill="FFFFFF"/>
        </w:rPr>
        <w:t>乙方(</w:t>
      </w:r>
      <w:r>
        <w:rPr>
          <w:rFonts w:hint="eastAsia" w:ascii="宋体" w:hAnsi="宋体" w:eastAsia="宋体" w:cs="宋体"/>
          <w:i w:val="0"/>
          <w:caps w:val="0"/>
          <w:color w:val="333333"/>
          <w:spacing w:val="0"/>
          <w:sz w:val="24"/>
          <w:szCs w:val="24"/>
          <w:shd w:val="clear" w:color="auto" w:fill="FFFFFF"/>
          <w:lang w:eastAsia="zh-CN"/>
        </w:rPr>
        <w:t>盖章</w:t>
      </w:r>
      <w:r>
        <w:rPr>
          <w:rFonts w:hint="eastAsia" w:ascii="宋体" w:hAnsi="宋体" w:eastAsia="宋体" w:cs="宋体"/>
          <w:i w:val="0"/>
          <w:caps w:val="0"/>
          <w:color w:val="333333"/>
          <w:spacing w:val="0"/>
          <w:sz w:val="24"/>
          <w:szCs w:val="24"/>
          <w:shd w:val="clear" w:color="auto" w:fill="FFFFFF"/>
        </w:rPr>
        <w:t>)</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 xml:space="preserve"> </w:t>
      </w:r>
      <w:r>
        <w:rPr>
          <w:rFonts w:hint="eastAsia" w:ascii="宋体" w:hAnsi="宋体" w:eastAsia="宋体" w:cs="宋体"/>
          <w:i w:val="0"/>
          <w:caps w:val="0"/>
          <w:color w:val="333333"/>
          <w:spacing w:val="0"/>
          <w:sz w:val="24"/>
          <w:szCs w:val="24"/>
          <w:shd w:val="clear" w:color="auto" w:fill="FFFFFF"/>
          <w:lang w:val="en-US" w:eastAsia="zh-CN"/>
        </w:rPr>
        <w:t xml:space="preserve">  </w:t>
      </w:r>
    </w:p>
    <w:p w14:paraId="1FBC973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right="0"/>
        <w:rPr>
          <w:rFonts w:hint="eastAsia" w:ascii="宋体" w:hAnsi="宋体" w:eastAsia="宋体" w:cs="宋体"/>
          <w:i w:val="0"/>
          <w:caps w:val="0"/>
          <w:color w:val="333333"/>
          <w:spacing w:val="0"/>
          <w:sz w:val="24"/>
          <w:szCs w:val="24"/>
          <w:shd w:val="clear" w:color="auto" w:fill="FFFFFF"/>
          <w:lang w:val="en-US" w:eastAsia="zh-CN"/>
        </w:rPr>
      </w:pPr>
    </w:p>
    <w:p w14:paraId="46922290">
      <w:pPr>
        <w:widowControl/>
        <w:adjustRightInd w:val="0"/>
        <w:ind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负责</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             </w:t>
      </w:r>
    </w:p>
    <w:p w14:paraId="701879C2">
      <w:pPr>
        <w:widowControl/>
        <w:adjustRightInd w:val="0"/>
        <w:ind w:firstLine="0" w:firstLineChars="0"/>
        <w:jc w:val="left"/>
        <w:rPr>
          <w:rFonts w:hint="eastAsia" w:ascii="宋体" w:hAnsi="宋体" w:eastAsia="宋体" w:cs="宋体"/>
          <w:sz w:val="24"/>
          <w:szCs w:val="24"/>
        </w:rPr>
      </w:pPr>
      <w:r>
        <w:rPr>
          <w:rFonts w:hint="eastAsia" w:ascii="宋体" w:hAnsi="宋体" w:eastAsia="宋体" w:cs="宋体"/>
          <w:sz w:val="24"/>
          <w:szCs w:val="24"/>
        </w:rPr>
        <w:t>（签字）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或授权委托人：                       </w:t>
      </w:r>
    </w:p>
    <w:p w14:paraId="13E735DA">
      <w:pPr>
        <w:widowControl/>
        <w:adjustRightInd w:val="0"/>
        <w:ind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（签字）</w:t>
      </w:r>
    </w:p>
    <w:p w14:paraId="5ADC3C3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right="0" w:firstLine="0" w:firstLineChars="0"/>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 xml:space="preserve">经办人：                               </w:t>
      </w:r>
    </w:p>
    <w:p w14:paraId="759EBA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right="0"/>
        <w:rPr>
          <w:rFonts w:hint="default" w:ascii="宋体" w:hAnsi="宋体" w:eastAsia="宋体" w:cs="宋体"/>
          <w:b/>
          <w:sz w:val="24"/>
          <w:szCs w:val="24"/>
          <w:lang w:val="en-US"/>
        </w:rPr>
        <w:sectPr>
          <w:footerReference r:id="rId5" w:type="default"/>
          <w:pgSz w:w="11906" w:h="16838"/>
          <w:pgMar w:top="1418" w:right="1418" w:bottom="1418" w:left="1418" w:header="851" w:footer="992" w:gutter="0"/>
          <w:cols w:space="720" w:num="1"/>
          <w:docGrid w:type="lines" w:linePitch="312" w:charSpace="0"/>
        </w:sectPr>
      </w:pPr>
      <w:r>
        <w:rPr>
          <w:rFonts w:hint="eastAsia" w:ascii="宋体" w:hAnsi="宋体" w:eastAsia="宋体" w:cs="宋体"/>
          <w:i w:val="0"/>
          <w:caps w:val="0"/>
          <w:color w:val="333333"/>
          <w:spacing w:val="0"/>
          <w:sz w:val="24"/>
          <w:szCs w:val="24"/>
          <w:shd w:val="clear" w:color="auto" w:fill="FFFFFF"/>
        </w:rPr>
        <w:t>签订日期：</w:t>
      </w:r>
      <w:r>
        <w:rPr>
          <w:rFonts w:hint="eastAsia" w:ascii="宋体" w:hAnsi="宋体" w:eastAsia="宋体" w:cs="宋体"/>
          <w:i w:val="0"/>
          <w:caps w:val="0"/>
          <w:color w:val="333333"/>
          <w:spacing w:val="0"/>
          <w:sz w:val="24"/>
          <w:szCs w:val="24"/>
          <w:shd w:val="clear" w:color="auto" w:fill="FFFFFF"/>
          <w:lang w:val="en-US" w:eastAsia="zh-CN"/>
        </w:rPr>
        <w:t xml:space="preserve">  </w:t>
      </w:r>
      <w:r>
        <w:rPr>
          <w:rFonts w:hint="eastAsia" w:ascii="宋体" w:hAnsi="宋体" w:eastAsia="宋体" w:cs="宋体"/>
          <w:i w:val="0"/>
          <w:caps w:val="0"/>
          <w:color w:val="333333"/>
          <w:spacing w:val="0"/>
          <w:sz w:val="24"/>
          <w:szCs w:val="24"/>
          <w:shd w:val="clear" w:color="auto" w:fill="FFFFFF"/>
        </w:rPr>
        <w:t>年</w:t>
      </w:r>
      <w:r>
        <w:rPr>
          <w:rFonts w:hint="eastAsia" w:ascii="宋体" w:hAnsi="宋体" w:eastAsia="宋体" w:cs="宋体"/>
          <w:i w:val="0"/>
          <w:caps w:val="0"/>
          <w:color w:val="333333"/>
          <w:spacing w:val="0"/>
          <w:sz w:val="24"/>
          <w:szCs w:val="24"/>
          <w:shd w:val="clear" w:color="auto" w:fill="FFFFFF"/>
          <w:lang w:val="en-US" w:eastAsia="zh-CN"/>
        </w:rPr>
        <w:t xml:space="preserve">   </w:t>
      </w:r>
      <w:r>
        <w:rPr>
          <w:rFonts w:hint="eastAsia" w:ascii="宋体" w:hAnsi="宋体" w:eastAsia="宋体" w:cs="宋体"/>
          <w:i w:val="0"/>
          <w:caps w:val="0"/>
          <w:color w:val="333333"/>
          <w:spacing w:val="0"/>
          <w:sz w:val="24"/>
          <w:szCs w:val="24"/>
          <w:shd w:val="clear" w:color="auto" w:fill="FFFFFF"/>
        </w:rPr>
        <w:t>月 </w:t>
      </w:r>
      <w:r>
        <w:rPr>
          <w:rFonts w:hint="eastAsia" w:ascii="宋体" w:hAnsi="宋体" w:eastAsia="宋体" w:cs="宋体"/>
          <w:i w:val="0"/>
          <w:caps w:val="0"/>
          <w:color w:val="333333"/>
          <w:spacing w:val="0"/>
          <w:sz w:val="24"/>
          <w:szCs w:val="24"/>
          <w:shd w:val="clear" w:color="auto" w:fill="FFFFFF"/>
          <w:lang w:val="en-US" w:eastAsia="zh-CN"/>
        </w:rPr>
        <w:t xml:space="preserve">  </w:t>
      </w:r>
      <w:r>
        <w:rPr>
          <w:rFonts w:hint="eastAsia" w:ascii="宋体" w:hAnsi="宋体" w:eastAsia="宋体" w:cs="宋体"/>
          <w:i w:val="0"/>
          <w:caps w:val="0"/>
          <w:color w:val="333333"/>
          <w:spacing w:val="0"/>
          <w:sz w:val="24"/>
          <w:szCs w:val="24"/>
          <w:shd w:val="clear" w:color="auto" w:fill="FFFFFF"/>
        </w:rPr>
        <w:t>日</w:t>
      </w:r>
      <w:r>
        <w:rPr>
          <w:rFonts w:hint="eastAsia" w:ascii="宋体" w:hAnsi="宋体" w:eastAsia="宋体" w:cs="宋体"/>
          <w:i w:val="0"/>
          <w:caps w:val="0"/>
          <w:color w:val="333333"/>
          <w:spacing w:val="0"/>
          <w:sz w:val="24"/>
          <w:szCs w:val="24"/>
          <w:shd w:val="clear" w:color="auto" w:fill="FFFFFF"/>
          <w:lang w:val="en-US" w:eastAsia="zh-CN"/>
        </w:rPr>
        <w:t xml:space="preserve">       签订日期：  年   月   </w:t>
      </w:r>
      <w:r>
        <w:rPr>
          <w:rFonts w:hint="eastAsia" w:ascii="宋体" w:hAnsi="宋体" w:cs="宋体"/>
          <w:i w:val="0"/>
          <w:caps w:val="0"/>
          <w:color w:val="333333"/>
          <w:spacing w:val="0"/>
          <w:sz w:val="24"/>
          <w:szCs w:val="24"/>
          <w:shd w:val="clear" w:color="auto" w:fill="FFFFFF"/>
          <w:lang w:val="en-US" w:eastAsia="zh-CN"/>
        </w:rPr>
        <w:t xml:space="preserve"> 日</w:t>
      </w:r>
    </w:p>
    <w:bookmarkEnd w:id="73"/>
    <w:bookmarkEnd w:id="74"/>
    <w:p w14:paraId="20D39BA6">
      <w:pPr>
        <w:tabs>
          <w:tab w:val="left" w:pos="682"/>
        </w:tabs>
        <w:bidi w:val="0"/>
        <w:jc w:val="left"/>
        <w:rPr>
          <w:lang w:val="en-US" w:eastAsia="zh-CN"/>
        </w:rPr>
      </w:pPr>
    </w:p>
    <w:p w14:paraId="22835BB2">
      <w:pPr>
        <w:pStyle w:val="5"/>
        <w:spacing w:line="360" w:lineRule="auto"/>
        <w:jc w:val="center"/>
        <w:outlineLvl w:val="0"/>
        <w:rPr>
          <w:rFonts w:hint="eastAsia" w:hAnsi="宋体"/>
          <w:b/>
          <w:bCs/>
          <w:color w:val="auto"/>
          <w:sz w:val="36"/>
          <w:szCs w:val="36"/>
        </w:rPr>
      </w:pPr>
      <w:r>
        <w:rPr>
          <w:rFonts w:hint="eastAsia" w:hAnsi="宋体"/>
          <w:b/>
          <w:bCs/>
          <w:color w:val="auto"/>
          <w:sz w:val="36"/>
          <w:szCs w:val="36"/>
        </w:rPr>
        <w:t>第七章   投标文件格式</w:t>
      </w:r>
      <w:bookmarkEnd w:id="54"/>
    </w:p>
    <w:p w14:paraId="67AD431D">
      <w:pPr>
        <w:spacing w:line="360" w:lineRule="auto"/>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投标人编制文件须知</w:t>
      </w:r>
    </w:p>
    <w:p w14:paraId="7055283B">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1、投标人按照本部分的顺序编制投标文件(资格证明文件)、投标文件(商务技术文 件)，编制中涉及格式资料的，应按照本部分提供的内容和格式(所有表格的格式可扩展)填写提交。</w:t>
      </w:r>
    </w:p>
    <w:p w14:paraId="48810AC6">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宋体" w:hAnsi="宋体" w:eastAsia="宋体" w:cs="宋体"/>
          <w:b/>
          <w:bCs/>
          <w:color w:val="auto"/>
          <w:spacing w:val="-1"/>
          <w:sz w:val="24"/>
          <w:szCs w:val="24"/>
        </w:rPr>
        <w:t>投标无效</w:t>
      </w:r>
      <w:r>
        <w:rPr>
          <w:rFonts w:hint="eastAsia" w:ascii="宋体" w:hAnsi="宋体" w:eastAsia="宋体" w:cs="宋体"/>
          <w:color w:val="auto"/>
          <w:spacing w:val="-1"/>
          <w:sz w:val="24"/>
          <w:szCs w:val="24"/>
        </w:rPr>
        <w:t>。未标记“实质性格式”的文件和招标文件未提供格式的内容，可由投标人自行编写。</w:t>
      </w:r>
    </w:p>
    <w:p w14:paraId="47BFFBF4">
      <w:pPr>
        <w:spacing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3、全部声明和问题的回答及所附材料必须是真实的、准确的和完整的。</w:t>
      </w:r>
    </w:p>
    <w:p w14:paraId="50ACED62">
      <w:pPr>
        <w:tabs>
          <w:tab w:val="left" w:pos="360"/>
          <w:tab w:val="left" w:pos="1080"/>
        </w:tabs>
        <w:spacing w:line="360" w:lineRule="auto"/>
        <w:ind w:firstLine="482"/>
        <w:rPr>
          <w:rFonts w:hint="eastAsia" w:ascii="宋体" w:hAnsi="宋体" w:eastAsia="宋体" w:cs="宋体"/>
          <w:color w:val="auto"/>
          <w:sz w:val="24"/>
        </w:rPr>
      </w:pPr>
    </w:p>
    <w:p w14:paraId="4F6FFAA4">
      <w:pPr>
        <w:pStyle w:val="5"/>
        <w:rPr>
          <w:rFonts w:hint="eastAsia" w:hAnsi="宋体"/>
          <w:color w:val="auto"/>
        </w:rPr>
      </w:pPr>
    </w:p>
    <w:p w14:paraId="5CC69F53">
      <w:pPr>
        <w:pStyle w:val="5"/>
        <w:rPr>
          <w:rFonts w:hint="eastAsia" w:hAnsi="宋体"/>
          <w:color w:val="auto"/>
        </w:rPr>
      </w:pPr>
      <w:r>
        <w:rPr>
          <w:rFonts w:hAnsi="宋体"/>
          <w:color w:val="auto"/>
        </w:rPr>
        <w:br w:type="page"/>
      </w:r>
    </w:p>
    <w:p w14:paraId="32027CBD">
      <w:pPr>
        <w:widowControl w:val="0"/>
        <w:kinsoku/>
        <w:autoSpaceDE/>
        <w:autoSpaceDN/>
        <w:adjustRightInd/>
        <w:snapToGrid/>
        <w:spacing w:after="0" w:line="360" w:lineRule="auto"/>
        <w:textAlignment w:val="auto"/>
        <w:outlineLvl w:val="1"/>
        <w:rPr>
          <w:rFonts w:hint="eastAsia" w:ascii="宋体" w:hAnsi="宋体" w:eastAsia="宋体" w:cs="Times New Roman"/>
          <w:b/>
          <w:bCs/>
          <w:snapToGrid/>
          <w:color w:val="auto"/>
          <w:kern w:val="2"/>
          <w:sz w:val="28"/>
          <w:szCs w:val="36"/>
        </w:rPr>
      </w:pPr>
      <w:bookmarkStart w:id="75" w:name="_Toc148096366"/>
      <w:r>
        <w:rPr>
          <w:rFonts w:hint="eastAsia" w:ascii="宋体" w:hAnsi="宋体" w:eastAsia="宋体" w:cs="Times New Roman"/>
          <w:b/>
          <w:bCs/>
          <w:snapToGrid/>
          <w:color w:val="auto"/>
          <w:kern w:val="2"/>
          <w:sz w:val="28"/>
          <w:szCs w:val="36"/>
        </w:rPr>
        <w:t>一 、资格证明文件格式</w:t>
      </w:r>
      <w:bookmarkEnd w:id="75"/>
    </w:p>
    <w:p w14:paraId="11A7C382">
      <w:pPr>
        <w:spacing w:before="78" w:line="220" w:lineRule="auto"/>
        <w:ind w:left="1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投标文件（资格证明文件） 封面（非实质性格式）</w:t>
      </w:r>
    </w:p>
    <w:p w14:paraId="25A4264A">
      <w:pPr>
        <w:spacing w:before="360" w:line="220" w:lineRule="auto"/>
        <w:ind w:left="1843"/>
        <w:rPr>
          <w:rFonts w:hint="eastAsia" w:ascii="宋体" w:hAnsi="宋体" w:eastAsia="宋体" w:cs="宋体"/>
          <w:color w:val="auto"/>
          <w:spacing w:val="103"/>
          <w:sz w:val="84"/>
          <w:szCs w:val="84"/>
          <w14:textOutline w14:w="5384" w14:cap="flat" w14:cmpd="sng" w14:algn="ctr">
            <w14:solidFill>
              <w14:srgbClr w14:val="000000"/>
            </w14:solidFill>
            <w14:prstDash w14:val="solid"/>
            <w14:miter w14:val="0"/>
          </w14:textOutline>
        </w:rPr>
      </w:pPr>
    </w:p>
    <w:p w14:paraId="49C843BD">
      <w:pPr>
        <w:spacing w:before="360" w:line="360" w:lineRule="auto"/>
        <w:jc w:val="center"/>
        <w:rPr>
          <w:rFonts w:hint="eastAsia" w:ascii="宋体" w:hAnsi="宋体" w:eastAsia="宋体" w:cs="宋体"/>
          <w:color w:val="auto"/>
          <w:sz w:val="84"/>
          <w:szCs w:val="84"/>
        </w:rPr>
      </w:pPr>
      <w:r>
        <w:rPr>
          <w:rFonts w:hint="eastAsia" w:ascii="宋体" w:hAnsi="宋体" w:eastAsia="宋体" w:cs="宋体"/>
          <w:color w:val="auto"/>
          <w:spacing w:val="103"/>
          <w:sz w:val="84"/>
          <w:szCs w:val="84"/>
          <w14:textOutline w14:w="5384" w14:cap="flat" w14:cmpd="sng" w14:algn="ctr">
            <w14:solidFill>
              <w14:srgbClr w14:val="000000"/>
            </w14:solidFill>
            <w14:prstDash w14:val="solid"/>
            <w14:miter w14:val="0"/>
          </w14:textOutline>
        </w:rPr>
        <w:t>投</w:t>
      </w:r>
      <w:r>
        <w:rPr>
          <w:rFonts w:hint="eastAsia" w:ascii="宋体" w:hAnsi="宋体" w:eastAsia="宋体" w:cs="宋体"/>
          <w:color w:val="auto"/>
          <w:spacing w:val="102"/>
          <w:sz w:val="84"/>
          <w:szCs w:val="84"/>
        </w:rPr>
        <w:t xml:space="preserve"> </w:t>
      </w:r>
      <w:r>
        <w:rPr>
          <w:rFonts w:hint="eastAsia" w:ascii="宋体" w:hAnsi="宋体" w:eastAsia="宋体" w:cs="宋体"/>
          <w:color w:val="auto"/>
          <w:spacing w:val="102"/>
          <w:sz w:val="84"/>
          <w:szCs w:val="84"/>
          <w14:textOutline w14:w="5384" w14:cap="flat" w14:cmpd="sng" w14:algn="ctr">
            <w14:solidFill>
              <w14:srgbClr w14:val="000000"/>
            </w14:solidFill>
            <w14:prstDash w14:val="solid"/>
            <w14:miter w14:val="0"/>
          </w14:textOutline>
        </w:rPr>
        <w:t>标</w:t>
      </w:r>
      <w:r>
        <w:rPr>
          <w:rFonts w:hint="eastAsia" w:ascii="宋体" w:hAnsi="宋体" w:eastAsia="宋体" w:cs="宋体"/>
          <w:color w:val="auto"/>
          <w:spacing w:val="102"/>
          <w:sz w:val="84"/>
          <w:szCs w:val="84"/>
        </w:rPr>
        <w:t xml:space="preserve"> </w:t>
      </w:r>
      <w:r>
        <w:rPr>
          <w:rFonts w:hint="eastAsia" w:ascii="宋体" w:hAnsi="宋体" w:eastAsia="宋体" w:cs="宋体"/>
          <w:color w:val="auto"/>
          <w:spacing w:val="102"/>
          <w:sz w:val="84"/>
          <w:szCs w:val="84"/>
          <w14:textOutline w14:w="5384" w14:cap="flat" w14:cmpd="sng" w14:algn="ctr">
            <w14:solidFill>
              <w14:srgbClr w14:val="000000"/>
            </w14:solidFill>
            <w14:prstDash w14:val="solid"/>
            <w14:miter w14:val="0"/>
          </w14:textOutline>
        </w:rPr>
        <w:t>文</w:t>
      </w:r>
      <w:r>
        <w:rPr>
          <w:rFonts w:hint="eastAsia" w:ascii="宋体" w:hAnsi="宋体" w:eastAsia="宋体" w:cs="宋体"/>
          <w:color w:val="auto"/>
          <w:spacing w:val="102"/>
          <w:sz w:val="84"/>
          <w:szCs w:val="84"/>
        </w:rPr>
        <w:t xml:space="preserve"> </w:t>
      </w:r>
      <w:r>
        <w:rPr>
          <w:rFonts w:hint="eastAsia" w:ascii="宋体" w:hAnsi="宋体" w:eastAsia="宋体" w:cs="宋体"/>
          <w:color w:val="auto"/>
          <w:spacing w:val="102"/>
          <w:sz w:val="84"/>
          <w:szCs w:val="84"/>
          <w14:textOutline w14:w="5384" w14:cap="flat" w14:cmpd="sng" w14:algn="ctr">
            <w14:solidFill>
              <w14:srgbClr w14:val="000000"/>
            </w14:solidFill>
            <w14:prstDash w14:val="solid"/>
            <w14:miter w14:val="0"/>
          </w14:textOutline>
        </w:rPr>
        <w:t>件</w:t>
      </w:r>
    </w:p>
    <w:p w14:paraId="7C71073F">
      <w:pPr>
        <w:spacing w:before="39" w:line="360" w:lineRule="auto"/>
        <w:jc w:val="center"/>
        <w:rPr>
          <w:rFonts w:hint="eastAsia" w:ascii="宋体" w:hAnsi="宋体" w:eastAsia="宋体" w:cs="宋体"/>
          <w:color w:val="auto"/>
          <w:sz w:val="52"/>
          <w:szCs w:val="52"/>
        </w:rPr>
      </w:pPr>
      <w:r>
        <w:rPr>
          <w:rFonts w:hint="eastAsia" w:ascii="宋体" w:hAnsi="宋体" w:eastAsia="宋体" w:cs="宋体"/>
          <w:color w:val="auto"/>
          <w:spacing w:val="-39"/>
          <w:sz w:val="52"/>
          <w:szCs w:val="52"/>
          <w14:textOutline w14:w="3340" w14:cap="flat" w14:cmpd="sng" w14:algn="ctr">
            <w14:solidFill>
              <w14:srgbClr w14:val="000000"/>
            </w14:solidFill>
            <w14:prstDash w14:val="solid"/>
            <w14:miter w14:val="0"/>
          </w14:textOutline>
        </w:rPr>
        <w:t>（</w:t>
      </w:r>
      <w:r>
        <w:rPr>
          <w:rFonts w:hint="eastAsia" w:ascii="宋体" w:hAnsi="宋体" w:eastAsia="宋体" w:cs="宋体"/>
          <w:color w:val="auto"/>
          <w:spacing w:val="-28"/>
          <w:sz w:val="52"/>
          <w:szCs w:val="52"/>
          <w14:textOutline w14:w="3340" w14:cap="flat" w14:cmpd="sng" w14:algn="ctr">
            <w14:solidFill>
              <w14:srgbClr w14:val="000000"/>
            </w14:solidFill>
            <w14:prstDash w14:val="solid"/>
            <w14:miter w14:val="0"/>
          </w14:textOutline>
        </w:rPr>
        <w:t>资</w:t>
      </w:r>
      <w:r>
        <w:rPr>
          <w:rFonts w:hint="eastAsia" w:ascii="宋体" w:hAnsi="宋体" w:eastAsia="宋体" w:cs="宋体"/>
          <w:color w:val="auto"/>
          <w:spacing w:val="-28"/>
          <w:sz w:val="52"/>
          <w:szCs w:val="52"/>
        </w:rPr>
        <w:t xml:space="preserve"> </w:t>
      </w:r>
      <w:r>
        <w:rPr>
          <w:rFonts w:hint="eastAsia" w:ascii="宋体" w:hAnsi="宋体" w:eastAsia="宋体" w:cs="宋体"/>
          <w:color w:val="auto"/>
          <w:spacing w:val="-28"/>
          <w:sz w:val="52"/>
          <w:szCs w:val="52"/>
          <w14:textOutline w14:w="3340" w14:cap="flat" w14:cmpd="sng" w14:algn="ctr">
            <w14:solidFill>
              <w14:srgbClr w14:val="000000"/>
            </w14:solidFill>
            <w14:prstDash w14:val="solid"/>
            <w14:miter w14:val="0"/>
          </w14:textOutline>
        </w:rPr>
        <w:t>格</w:t>
      </w:r>
      <w:r>
        <w:rPr>
          <w:rFonts w:hint="eastAsia" w:ascii="宋体" w:hAnsi="宋体" w:eastAsia="宋体" w:cs="宋体"/>
          <w:color w:val="auto"/>
          <w:spacing w:val="-28"/>
          <w:sz w:val="52"/>
          <w:szCs w:val="52"/>
        </w:rPr>
        <w:t xml:space="preserve"> </w:t>
      </w:r>
      <w:r>
        <w:rPr>
          <w:rFonts w:hint="eastAsia" w:ascii="宋体" w:hAnsi="宋体" w:eastAsia="宋体" w:cs="宋体"/>
          <w:color w:val="auto"/>
          <w:spacing w:val="-28"/>
          <w:sz w:val="52"/>
          <w:szCs w:val="52"/>
          <w14:textOutline w14:w="3340" w14:cap="flat" w14:cmpd="sng" w14:algn="ctr">
            <w14:solidFill>
              <w14:srgbClr w14:val="000000"/>
            </w14:solidFill>
            <w14:prstDash w14:val="solid"/>
            <w14:miter w14:val="0"/>
          </w14:textOutline>
        </w:rPr>
        <w:t>证</w:t>
      </w:r>
      <w:r>
        <w:rPr>
          <w:rFonts w:hint="eastAsia" w:ascii="宋体" w:hAnsi="宋体" w:eastAsia="宋体" w:cs="宋体"/>
          <w:color w:val="auto"/>
          <w:spacing w:val="-28"/>
          <w:sz w:val="52"/>
          <w:szCs w:val="52"/>
        </w:rPr>
        <w:t xml:space="preserve"> </w:t>
      </w:r>
      <w:r>
        <w:rPr>
          <w:rFonts w:hint="eastAsia" w:ascii="宋体" w:hAnsi="宋体" w:eastAsia="宋体" w:cs="宋体"/>
          <w:color w:val="auto"/>
          <w:spacing w:val="-28"/>
          <w:sz w:val="52"/>
          <w:szCs w:val="52"/>
          <w14:textOutline w14:w="3340" w14:cap="flat" w14:cmpd="sng" w14:algn="ctr">
            <w14:solidFill>
              <w14:srgbClr w14:val="000000"/>
            </w14:solidFill>
            <w14:prstDash w14:val="solid"/>
            <w14:miter w14:val="0"/>
          </w14:textOutline>
        </w:rPr>
        <w:t>明</w:t>
      </w:r>
      <w:r>
        <w:rPr>
          <w:rFonts w:hint="eastAsia" w:ascii="宋体" w:hAnsi="宋体" w:eastAsia="宋体" w:cs="宋体"/>
          <w:color w:val="auto"/>
          <w:spacing w:val="-28"/>
          <w:sz w:val="52"/>
          <w:szCs w:val="52"/>
        </w:rPr>
        <w:t xml:space="preserve"> </w:t>
      </w:r>
      <w:r>
        <w:rPr>
          <w:rFonts w:hint="eastAsia" w:ascii="宋体" w:hAnsi="宋体" w:eastAsia="宋体" w:cs="宋体"/>
          <w:color w:val="auto"/>
          <w:spacing w:val="-28"/>
          <w:sz w:val="52"/>
          <w:szCs w:val="52"/>
          <w14:textOutline w14:w="3340" w14:cap="flat" w14:cmpd="sng" w14:algn="ctr">
            <w14:solidFill>
              <w14:srgbClr w14:val="000000"/>
            </w14:solidFill>
            <w14:prstDash w14:val="solid"/>
            <w14:miter w14:val="0"/>
          </w14:textOutline>
        </w:rPr>
        <w:t>文</w:t>
      </w:r>
      <w:r>
        <w:rPr>
          <w:rFonts w:hint="eastAsia" w:ascii="宋体" w:hAnsi="宋体" w:eastAsia="宋体" w:cs="宋体"/>
          <w:color w:val="auto"/>
          <w:spacing w:val="-28"/>
          <w:sz w:val="52"/>
          <w:szCs w:val="52"/>
        </w:rPr>
        <w:t xml:space="preserve"> </w:t>
      </w:r>
      <w:r>
        <w:rPr>
          <w:rFonts w:hint="eastAsia" w:ascii="宋体" w:hAnsi="宋体" w:eastAsia="宋体" w:cs="宋体"/>
          <w:color w:val="auto"/>
          <w:spacing w:val="-28"/>
          <w:sz w:val="52"/>
          <w:szCs w:val="52"/>
          <w14:textOutline w14:w="3340" w14:cap="flat" w14:cmpd="sng" w14:algn="ctr">
            <w14:solidFill>
              <w14:srgbClr w14:val="000000"/>
            </w14:solidFill>
            <w14:prstDash w14:val="solid"/>
            <w14:miter w14:val="0"/>
          </w14:textOutline>
        </w:rPr>
        <w:t>件</w:t>
      </w:r>
      <w:r>
        <w:rPr>
          <w:rFonts w:ascii="宋体" w:hAnsi="宋体" w:eastAsia="宋体" w:cs="宋体"/>
          <w:color w:val="auto"/>
          <w:spacing w:val="-28"/>
          <w:sz w:val="52"/>
          <w:szCs w:val="52"/>
        </w:rPr>
        <w:t>）</w:t>
      </w:r>
    </w:p>
    <w:p w14:paraId="0E9811E4">
      <w:pPr>
        <w:spacing w:line="332" w:lineRule="auto"/>
        <w:rPr>
          <w:rFonts w:hint="eastAsia" w:ascii="宋体" w:hAnsi="宋体" w:eastAsia="宋体" w:cs="宋体"/>
          <w:color w:val="auto"/>
        </w:rPr>
      </w:pPr>
    </w:p>
    <w:p w14:paraId="0916F4FB">
      <w:pPr>
        <w:spacing w:line="332" w:lineRule="auto"/>
        <w:rPr>
          <w:rFonts w:hint="eastAsia" w:ascii="宋体" w:hAnsi="宋体" w:eastAsia="宋体" w:cs="宋体"/>
          <w:color w:val="auto"/>
        </w:rPr>
      </w:pPr>
    </w:p>
    <w:p w14:paraId="50F975CA">
      <w:pPr>
        <w:pStyle w:val="5"/>
        <w:rPr>
          <w:rFonts w:hint="eastAsia" w:hAnsi="宋体"/>
          <w:color w:val="auto"/>
        </w:rPr>
      </w:pPr>
    </w:p>
    <w:p w14:paraId="4226AEB0">
      <w:pPr>
        <w:pStyle w:val="5"/>
        <w:rPr>
          <w:rFonts w:hint="eastAsia" w:hAnsi="宋体"/>
          <w:color w:val="auto"/>
        </w:rPr>
      </w:pPr>
    </w:p>
    <w:p w14:paraId="2724BC3F">
      <w:pPr>
        <w:pStyle w:val="5"/>
        <w:rPr>
          <w:rFonts w:hint="eastAsia" w:hAnsi="宋体"/>
          <w:color w:val="auto"/>
        </w:rPr>
      </w:pPr>
    </w:p>
    <w:p w14:paraId="588F4F37">
      <w:pPr>
        <w:pStyle w:val="5"/>
        <w:rPr>
          <w:rFonts w:hint="eastAsia" w:hAnsi="宋体"/>
          <w:color w:val="auto"/>
        </w:rPr>
      </w:pPr>
    </w:p>
    <w:p w14:paraId="6FE59195">
      <w:pPr>
        <w:pStyle w:val="5"/>
        <w:rPr>
          <w:rFonts w:hint="eastAsia" w:hAnsi="宋体"/>
          <w:color w:val="auto"/>
        </w:rPr>
      </w:pPr>
    </w:p>
    <w:p w14:paraId="0E5BA817">
      <w:pPr>
        <w:pStyle w:val="5"/>
        <w:rPr>
          <w:rFonts w:hint="eastAsia" w:hAnsi="宋体"/>
          <w:color w:val="auto"/>
        </w:rPr>
      </w:pPr>
    </w:p>
    <w:p w14:paraId="2B969501">
      <w:pPr>
        <w:pStyle w:val="5"/>
        <w:rPr>
          <w:rFonts w:hint="eastAsia" w:hAnsi="宋体"/>
          <w:color w:val="auto"/>
        </w:rPr>
      </w:pPr>
    </w:p>
    <w:p w14:paraId="29630291">
      <w:pPr>
        <w:pStyle w:val="5"/>
        <w:rPr>
          <w:rFonts w:hint="eastAsia" w:hAnsi="宋体"/>
          <w:color w:val="auto"/>
        </w:rPr>
      </w:pPr>
    </w:p>
    <w:p w14:paraId="42CDBB8C">
      <w:pPr>
        <w:spacing w:line="360" w:lineRule="auto"/>
        <w:rPr>
          <w:rFonts w:hint="eastAsia" w:ascii="宋体" w:hAnsi="宋体" w:eastAsia="宋体"/>
          <w:color w:val="auto"/>
          <w:sz w:val="32"/>
          <w:szCs w:val="32"/>
        </w:rPr>
      </w:pPr>
      <w:r>
        <w:rPr>
          <w:rFonts w:hint="eastAsia" w:ascii="宋体" w:hAnsi="宋体" w:eastAsia="宋体"/>
          <w:color w:val="auto"/>
          <w:sz w:val="32"/>
          <w:szCs w:val="32"/>
        </w:rPr>
        <w:t>项目名称：</w:t>
      </w:r>
    </w:p>
    <w:p w14:paraId="56DAF268">
      <w:pPr>
        <w:spacing w:line="360" w:lineRule="auto"/>
        <w:rPr>
          <w:rFonts w:hint="eastAsia" w:ascii="宋体" w:hAnsi="宋体" w:eastAsia="宋体"/>
          <w:color w:val="auto"/>
          <w:sz w:val="32"/>
          <w:szCs w:val="32"/>
        </w:rPr>
      </w:pPr>
      <w:r>
        <w:rPr>
          <w:rFonts w:hint="eastAsia" w:ascii="宋体" w:hAnsi="宋体" w:eastAsia="宋体"/>
          <w:color w:val="auto"/>
          <w:sz w:val="32"/>
          <w:szCs w:val="32"/>
        </w:rPr>
        <w:t>项目编号/包号：</w:t>
      </w:r>
    </w:p>
    <w:p w14:paraId="15921A50">
      <w:pPr>
        <w:spacing w:line="360" w:lineRule="auto"/>
        <w:rPr>
          <w:rFonts w:hint="eastAsia" w:ascii="宋体" w:hAnsi="宋体" w:eastAsia="宋体"/>
          <w:color w:val="auto"/>
          <w:sz w:val="32"/>
          <w:szCs w:val="32"/>
        </w:rPr>
        <w:sectPr>
          <w:footerReference r:id="rId6" w:type="default"/>
          <w:pgSz w:w="11907" w:h="16840"/>
          <w:pgMar w:top="1117" w:right="1133" w:bottom="1060" w:left="1700" w:header="878" w:footer="886" w:gutter="0"/>
          <w:cols w:space="720" w:num="1"/>
        </w:sectPr>
      </w:pPr>
      <w:r>
        <w:rPr>
          <w:rFonts w:hint="eastAsia" w:ascii="宋体" w:hAnsi="宋体" w:eastAsia="宋体"/>
          <w:color w:val="auto"/>
          <w:sz w:val="32"/>
          <w:szCs w:val="32"/>
        </w:rPr>
        <w:t>投标人名称：</w:t>
      </w:r>
    </w:p>
    <w:p w14:paraId="312CAFB3">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bookmarkStart w:id="76" w:name="_Toc148096367"/>
      <w:r>
        <w:rPr>
          <w:rFonts w:hint="eastAsia" w:ascii="宋体" w:hAnsi="宋体" w:eastAsia="宋体" w:cs="宋体"/>
          <w:color w:val="auto"/>
          <w:spacing w:val="-1"/>
          <w:sz w:val="24"/>
          <w:szCs w:val="24"/>
        </w:rPr>
        <w:t>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满足《中华人民共和国政府采购法》第二十二条规定</w:t>
      </w:r>
      <w:bookmarkEnd w:id="76"/>
    </w:p>
    <w:p w14:paraId="3B645BFD">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bookmarkStart w:id="77" w:name="_Toc148096368"/>
      <w:r>
        <w:rPr>
          <w:rFonts w:hint="eastAsia" w:ascii="宋体" w:hAnsi="宋体" w:eastAsia="宋体" w:cs="宋体"/>
          <w:color w:val="auto"/>
          <w:spacing w:val="-1"/>
          <w:sz w:val="24"/>
          <w:szCs w:val="24"/>
        </w:rPr>
        <w:t>1-1</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营业执照</w:t>
      </w:r>
      <w:bookmarkEnd w:id="77"/>
      <w:r>
        <w:rPr>
          <w:rFonts w:hint="eastAsia" w:ascii="宋体" w:hAnsi="宋体" w:eastAsia="宋体" w:cs="宋体"/>
          <w:color w:val="auto"/>
          <w:spacing w:val="-1"/>
          <w:sz w:val="24"/>
          <w:szCs w:val="24"/>
        </w:rPr>
        <w:t>等证明文件</w:t>
      </w:r>
    </w:p>
    <w:p w14:paraId="23FFB106">
      <w:pPr>
        <w:pStyle w:val="5"/>
        <w:rPr>
          <w:rFonts w:hint="eastAsia" w:hAnsi="宋体"/>
          <w:color w:val="auto"/>
        </w:rPr>
      </w:pPr>
    </w:p>
    <w:p w14:paraId="66BAF34E">
      <w:pPr>
        <w:pStyle w:val="5"/>
        <w:rPr>
          <w:rFonts w:hint="eastAsia" w:hAnsi="宋体"/>
          <w:color w:val="auto"/>
        </w:rPr>
      </w:pPr>
      <w:r>
        <w:rPr>
          <w:rFonts w:hAnsi="宋体"/>
          <w:color w:val="auto"/>
        </w:rPr>
        <w:br w:type="page"/>
      </w:r>
    </w:p>
    <w:p w14:paraId="52EFF1E1">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bookmarkStart w:id="78" w:name="_Toc148096369"/>
      <w:r>
        <w:rPr>
          <w:rFonts w:hint="eastAsia" w:ascii="宋体" w:hAnsi="宋体" w:eastAsia="宋体" w:cs="宋体"/>
          <w:color w:val="auto"/>
          <w:spacing w:val="-1"/>
          <w:sz w:val="24"/>
          <w:szCs w:val="24"/>
        </w:rPr>
        <w:t>1-2 投标人资格声明书</w:t>
      </w:r>
      <w:bookmarkEnd w:id="78"/>
    </w:p>
    <w:p w14:paraId="54DF8CA5">
      <w:pPr>
        <w:spacing w:before="164" w:line="219" w:lineRule="auto"/>
        <w:ind w:left="3110"/>
        <w:rPr>
          <w:rFonts w:hint="eastAsia" w:ascii="宋体" w:hAnsi="宋体" w:eastAsia="宋体" w:cs="宋体"/>
          <w:color w:val="auto"/>
          <w:sz w:val="36"/>
          <w:szCs w:val="36"/>
        </w:rPr>
      </w:pPr>
      <w: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t>投</w:t>
      </w:r>
      <w:r>
        <w:rPr>
          <w:rFonts w:hint="eastAsia" w:ascii="宋体" w:hAnsi="宋体" w:eastAsia="宋体" w:cs="宋体"/>
          <w:color w:val="auto"/>
          <w:spacing w:val="-1"/>
          <w:sz w:val="36"/>
          <w:szCs w:val="36"/>
          <w14:textOutline w14:w="2311" w14:cap="flat" w14:cmpd="sng" w14:algn="ctr">
            <w14:solidFill>
              <w14:srgbClr w14:val="000000"/>
            </w14:solidFill>
            <w14:prstDash w14:val="solid"/>
            <w14:miter w14:val="0"/>
          </w14:textOutline>
        </w:rPr>
        <w:t>标人资格声明书</w:t>
      </w:r>
    </w:p>
    <w:p w14:paraId="057D2EB0">
      <w:pPr>
        <w:widowControl w:val="0"/>
        <w:tabs>
          <w:tab w:val="left" w:pos="5580"/>
        </w:tabs>
        <w:kinsoku/>
        <w:autoSpaceDE/>
        <w:autoSpaceDN/>
        <w:adjustRightInd/>
        <w:snapToGrid/>
        <w:spacing w:after="0" w:line="360" w:lineRule="auto"/>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致：</w:t>
      </w:r>
      <w:r>
        <w:rPr>
          <w:rFonts w:hint="eastAsia" w:ascii="宋体" w:hAnsi="宋体" w:eastAsia="宋体" w:cs="Times New Roman"/>
          <w:snapToGrid/>
          <w:color w:val="auto"/>
          <w:kern w:val="2"/>
          <w:sz w:val="24"/>
          <w:szCs w:val="24"/>
          <w:u w:val="single"/>
        </w:rPr>
        <w:t>采购人</w:t>
      </w:r>
    </w:p>
    <w:p w14:paraId="5A29816E">
      <w:pPr>
        <w:widowControl w:val="0"/>
        <w:tabs>
          <w:tab w:val="left" w:pos="5580"/>
        </w:tabs>
        <w:kinsoku/>
        <w:autoSpaceDE/>
        <w:autoSpaceDN/>
        <w:adjustRightInd/>
        <w:snapToGrid/>
        <w:spacing w:after="0" w:line="360" w:lineRule="auto"/>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在参与本次项目投标中，我单位承诺：</w:t>
      </w:r>
    </w:p>
    <w:p w14:paraId="5548531F">
      <w:pPr>
        <w:widowControl w:val="0"/>
        <w:tabs>
          <w:tab w:val="left" w:pos="5580"/>
        </w:tabs>
        <w:kinsoku/>
        <w:autoSpaceDE/>
        <w:autoSpaceDN/>
        <w:adjustRightInd/>
        <w:snapToGrid/>
        <w:spacing w:after="0" w:line="360" w:lineRule="auto"/>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(一)具有良好的商业信誉和健全的财务会计制度；</w:t>
      </w:r>
    </w:p>
    <w:p w14:paraId="6C929438">
      <w:pPr>
        <w:widowControl w:val="0"/>
        <w:tabs>
          <w:tab w:val="left" w:pos="5580"/>
        </w:tabs>
        <w:kinsoku/>
        <w:autoSpaceDE/>
        <w:autoSpaceDN/>
        <w:adjustRightInd/>
        <w:snapToGrid/>
        <w:spacing w:after="0" w:line="360" w:lineRule="auto"/>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(二)具有履行合同所必需的设备和专业技术能力；</w:t>
      </w:r>
    </w:p>
    <w:p w14:paraId="22EABF22">
      <w:pPr>
        <w:widowControl w:val="0"/>
        <w:tabs>
          <w:tab w:val="left" w:pos="5580"/>
        </w:tabs>
        <w:kinsoku/>
        <w:autoSpaceDE/>
        <w:autoSpaceDN/>
        <w:adjustRightInd/>
        <w:snapToGrid/>
        <w:spacing w:after="0" w:line="360" w:lineRule="auto"/>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(三)有依法缴纳税收和社会保障资金的良好记录；</w:t>
      </w:r>
    </w:p>
    <w:p w14:paraId="24C214AE">
      <w:pPr>
        <w:widowControl w:val="0"/>
        <w:tabs>
          <w:tab w:val="left" w:pos="5580"/>
        </w:tabs>
        <w:kinsoku/>
        <w:autoSpaceDE/>
        <w:autoSpaceDN/>
        <w:adjustRightInd/>
        <w:snapToGrid/>
        <w:spacing w:after="0" w:line="360" w:lineRule="auto"/>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F66D173">
      <w:pPr>
        <w:widowControl w:val="0"/>
        <w:tabs>
          <w:tab w:val="left" w:pos="5580"/>
        </w:tabs>
        <w:kinsoku/>
        <w:autoSpaceDE/>
        <w:autoSpaceDN/>
        <w:adjustRightInd/>
        <w:snapToGrid/>
        <w:spacing w:after="0" w:line="360" w:lineRule="auto"/>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(五)我单位不属于政府采购法律、行政法规规定的公益一类事业单位、或使用事 业编制且由财政拨款保障的群团组织(仅适用于政府购买服务项目)；</w:t>
      </w:r>
    </w:p>
    <w:p w14:paraId="0A7A4E00">
      <w:pPr>
        <w:widowControl w:val="0"/>
        <w:tabs>
          <w:tab w:val="left" w:pos="5580"/>
        </w:tabs>
        <w:kinsoku/>
        <w:autoSpaceDE/>
        <w:autoSpaceDN/>
        <w:adjustRightInd/>
        <w:snapToGrid/>
        <w:spacing w:after="0" w:line="360" w:lineRule="auto"/>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(六)我单位不存在为采购项目提供整体设计、规范编制或者项目管理、监理、检 测等服务后，再参加该采购项目的其他采购活动的情形(单一来源采购项目除外)；</w:t>
      </w:r>
    </w:p>
    <w:p w14:paraId="19BDA8B8">
      <w:pPr>
        <w:widowControl w:val="0"/>
        <w:tabs>
          <w:tab w:val="left" w:pos="5580"/>
        </w:tabs>
        <w:kinsoku/>
        <w:autoSpaceDE/>
        <w:autoSpaceDN/>
        <w:adjustRightInd/>
        <w:snapToGrid/>
        <w:spacing w:after="0" w:line="360" w:lineRule="auto"/>
        <w:jc w:val="both"/>
        <w:textAlignment w:val="auto"/>
        <w:rPr>
          <w:rFonts w:hint="eastAsia"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(七)与我单位存在“单位负责人为同一人或者存在直接控股、管理关系”的其他法人单位信息如下(如有，不论其是否参加同一合同项下的政府采购活动均须填写)：</w:t>
      </w:r>
    </w:p>
    <w:tbl>
      <w:tblPr>
        <w:tblStyle w:val="26"/>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595E6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tcPr>
          <w:p w14:paraId="40CBD1AB">
            <w:pPr>
              <w:spacing w:before="100" w:line="222" w:lineRule="auto"/>
              <w:ind w:left="243"/>
              <w:rPr>
                <w:rFonts w:hint="eastAsia" w:ascii="宋体" w:hAnsi="宋体" w:eastAsia="宋体" w:cs="宋体"/>
                <w:color w:val="auto"/>
                <w:sz w:val="24"/>
                <w:szCs w:val="24"/>
              </w:rPr>
            </w:pPr>
            <w:r>
              <w:rPr>
                <w:rFonts w:hint="eastAsia" w:ascii="宋体" w:hAnsi="宋体" w:eastAsia="宋体" w:cs="宋体"/>
                <w:color w:val="auto"/>
                <w:spacing w:val="-3"/>
                <w:sz w:val="24"/>
                <w:szCs w:val="24"/>
              </w:rPr>
              <w:t>序</w:t>
            </w:r>
            <w:r>
              <w:rPr>
                <w:rFonts w:hint="eastAsia" w:ascii="宋体" w:hAnsi="宋体" w:eastAsia="宋体" w:cs="宋体"/>
                <w:color w:val="auto"/>
                <w:spacing w:val="-2"/>
                <w:sz w:val="24"/>
                <w:szCs w:val="24"/>
              </w:rPr>
              <w:t>号</w:t>
            </w:r>
          </w:p>
        </w:tc>
        <w:tc>
          <w:tcPr>
            <w:tcW w:w="4571" w:type="dxa"/>
          </w:tcPr>
          <w:p w14:paraId="6FB45A52">
            <w:pPr>
              <w:spacing w:before="101" w:line="221" w:lineRule="auto"/>
              <w:ind w:left="1814"/>
              <w:rPr>
                <w:rFonts w:hint="eastAsia" w:ascii="宋体" w:hAnsi="宋体" w:eastAsia="宋体" w:cs="宋体"/>
                <w:color w:val="auto"/>
                <w:sz w:val="24"/>
                <w:szCs w:val="24"/>
              </w:rPr>
            </w:pPr>
            <w:r>
              <w:rPr>
                <w:rFonts w:hint="eastAsia" w:ascii="宋体" w:hAnsi="宋体" w:eastAsia="宋体" w:cs="宋体"/>
                <w:color w:val="auto"/>
                <w:spacing w:val="-3"/>
                <w:sz w:val="24"/>
                <w:szCs w:val="24"/>
              </w:rPr>
              <w:t>单</w:t>
            </w:r>
            <w:r>
              <w:rPr>
                <w:rFonts w:hint="eastAsia" w:ascii="宋体" w:hAnsi="宋体" w:eastAsia="宋体" w:cs="宋体"/>
                <w:color w:val="auto"/>
                <w:spacing w:val="-2"/>
                <w:sz w:val="24"/>
                <w:szCs w:val="24"/>
              </w:rPr>
              <w:t>位名称</w:t>
            </w:r>
          </w:p>
        </w:tc>
        <w:tc>
          <w:tcPr>
            <w:tcW w:w="2980" w:type="dxa"/>
          </w:tcPr>
          <w:p w14:paraId="151CCBFE">
            <w:pPr>
              <w:spacing w:before="101" w:line="221" w:lineRule="auto"/>
              <w:ind w:left="1017"/>
              <w:rPr>
                <w:rFonts w:hint="eastAsia" w:ascii="宋体" w:hAnsi="宋体" w:eastAsia="宋体" w:cs="宋体"/>
                <w:color w:val="auto"/>
                <w:sz w:val="24"/>
                <w:szCs w:val="24"/>
              </w:rPr>
            </w:pPr>
            <w:r>
              <w:rPr>
                <w:rFonts w:hint="eastAsia" w:ascii="宋体" w:hAnsi="宋体" w:eastAsia="宋体" w:cs="宋体"/>
                <w:color w:val="auto"/>
                <w:spacing w:val="-2"/>
                <w:sz w:val="24"/>
                <w:szCs w:val="24"/>
              </w:rPr>
              <w:t>相互关</w:t>
            </w:r>
            <w:r>
              <w:rPr>
                <w:rFonts w:hint="eastAsia" w:ascii="宋体" w:hAnsi="宋体" w:eastAsia="宋体" w:cs="宋体"/>
                <w:color w:val="auto"/>
                <w:spacing w:val="-1"/>
                <w:sz w:val="24"/>
                <w:szCs w:val="24"/>
              </w:rPr>
              <w:t>系</w:t>
            </w:r>
          </w:p>
        </w:tc>
      </w:tr>
      <w:tr w14:paraId="300A7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1ECD247C">
            <w:pPr>
              <w:spacing w:before="119" w:line="199" w:lineRule="auto"/>
              <w:ind w:left="424"/>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71" w:type="dxa"/>
          </w:tcPr>
          <w:p w14:paraId="067914A2">
            <w:pPr>
              <w:rPr>
                <w:rFonts w:hint="eastAsia" w:ascii="宋体" w:hAnsi="宋体" w:eastAsia="宋体" w:cs="宋体"/>
                <w:color w:val="auto"/>
                <w:sz w:val="20"/>
              </w:rPr>
            </w:pPr>
          </w:p>
        </w:tc>
        <w:tc>
          <w:tcPr>
            <w:tcW w:w="2980" w:type="dxa"/>
          </w:tcPr>
          <w:p w14:paraId="5376F53F">
            <w:pPr>
              <w:rPr>
                <w:rFonts w:hint="eastAsia" w:ascii="宋体" w:hAnsi="宋体" w:eastAsia="宋体" w:cs="宋体"/>
                <w:color w:val="auto"/>
                <w:sz w:val="20"/>
              </w:rPr>
            </w:pPr>
          </w:p>
        </w:tc>
      </w:tr>
      <w:tr w14:paraId="6758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675963F2">
            <w:pPr>
              <w:spacing w:before="121" w:line="201" w:lineRule="auto"/>
              <w:ind w:left="415"/>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p>
        </w:tc>
        <w:tc>
          <w:tcPr>
            <w:tcW w:w="4571" w:type="dxa"/>
          </w:tcPr>
          <w:p w14:paraId="46EECC97">
            <w:pPr>
              <w:rPr>
                <w:rFonts w:hint="eastAsia" w:ascii="宋体" w:hAnsi="宋体" w:eastAsia="宋体" w:cs="宋体"/>
                <w:color w:val="auto"/>
                <w:sz w:val="20"/>
              </w:rPr>
            </w:pPr>
          </w:p>
        </w:tc>
        <w:tc>
          <w:tcPr>
            <w:tcW w:w="2980" w:type="dxa"/>
          </w:tcPr>
          <w:p w14:paraId="7264614D">
            <w:pPr>
              <w:rPr>
                <w:rFonts w:hint="eastAsia" w:ascii="宋体" w:hAnsi="宋体" w:eastAsia="宋体" w:cs="宋体"/>
                <w:color w:val="auto"/>
                <w:sz w:val="20"/>
              </w:rPr>
            </w:pPr>
          </w:p>
        </w:tc>
      </w:tr>
      <w:tr w14:paraId="5F0E7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3ACEAE2F">
            <w:pPr>
              <w:spacing w:before="271" w:line="81" w:lineRule="exact"/>
              <w:ind w:left="382"/>
              <w:rPr>
                <w:rFonts w:hint="eastAsia" w:ascii="宋体" w:hAnsi="宋体" w:eastAsia="宋体" w:cs="宋体"/>
                <w:color w:val="auto"/>
                <w:sz w:val="24"/>
                <w:szCs w:val="24"/>
              </w:rPr>
            </w:pPr>
            <w:r>
              <w:rPr>
                <w:rFonts w:hint="eastAsia" w:ascii="宋体" w:hAnsi="宋体" w:eastAsia="宋体" w:cs="宋体"/>
                <w:color w:val="auto"/>
                <w:position w:val="1"/>
                <w:sz w:val="24"/>
                <w:szCs w:val="24"/>
              </w:rPr>
              <w:t>…</w:t>
            </w:r>
          </w:p>
        </w:tc>
        <w:tc>
          <w:tcPr>
            <w:tcW w:w="4571" w:type="dxa"/>
          </w:tcPr>
          <w:p w14:paraId="3346C5C3">
            <w:pPr>
              <w:rPr>
                <w:rFonts w:hint="eastAsia" w:ascii="宋体" w:hAnsi="宋体" w:eastAsia="宋体" w:cs="宋体"/>
                <w:color w:val="auto"/>
                <w:sz w:val="20"/>
              </w:rPr>
            </w:pPr>
          </w:p>
        </w:tc>
        <w:tc>
          <w:tcPr>
            <w:tcW w:w="2980" w:type="dxa"/>
          </w:tcPr>
          <w:p w14:paraId="1F4636F5">
            <w:pPr>
              <w:rPr>
                <w:rFonts w:hint="eastAsia" w:ascii="宋体" w:hAnsi="宋体" w:eastAsia="宋体" w:cs="宋体"/>
                <w:color w:val="auto"/>
                <w:sz w:val="20"/>
              </w:rPr>
            </w:pPr>
          </w:p>
        </w:tc>
      </w:tr>
    </w:tbl>
    <w:p w14:paraId="3865D7A8">
      <w:pPr>
        <w:spacing w:before="281" w:line="220" w:lineRule="auto"/>
        <w:ind w:left="491"/>
        <w:rPr>
          <w:rFonts w:hint="eastAsia" w:ascii="宋体" w:hAnsi="宋体" w:eastAsia="宋体" w:cs="宋体"/>
          <w:color w:val="auto"/>
          <w:sz w:val="24"/>
          <w:szCs w:val="24"/>
        </w:rPr>
      </w:pPr>
      <w:r>
        <w:rPr>
          <w:rFonts w:hint="eastAsia" w:ascii="宋体" w:hAnsi="宋体" w:eastAsia="宋体" w:cs="宋体"/>
          <w:color w:val="auto"/>
          <w:spacing w:val="-4"/>
          <w:sz w:val="24"/>
          <w:szCs w:val="24"/>
        </w:rPr>
        <w:t>上述</w:t>
      </w:r>
      <w:r>
        <w:rPr>
          <w:rFonts w:hint="eastAsia" w:ascii="宋体" w:hAnsi="宋体" w:eastAsia="宋体" w:cs="宋体"/>
          <w:color w:val="auto"/>
          <w:spacing w:val="-3"/>
          <w:sz w:val="24"/>
          <w:szCs w:val="24"/>
        </w:rPr>
        <w:t>声</w:t>
      </w:r>
      <w:r>
        <w:rPr>
          <w:rFonts w:hint="eastAsia" w:ascii="宋体" w:hAnsi="宋体" w:eastAsia="宋体" w:cs="宋体"/>
          <w:color w:val="auto"/>
          <w:spacing w:val="-2"/>
          <w:sz w:val="24"/>
          <w:szCs w:val="24"/>
        </w:rPr>
        <w:t>明真实有效，否则我方负全部责任。</w:t>
      </w:r>
    </w:p>
    <w:p w14:paraId="17CCD9FF">
      <w:pPr>
        <w:spacing w:before="78" w:line="360" w:lineRule="auto"/>
        <w:jc w:val="right"/>
        <w:rPr>
          <w:rFonts w:hint="eastAsia" w:ascii="宋体" w:hAnsi="宋体" w:eastAsia="宋体"/>
          <w:color w:val="auto"/>
          <w:sz w:val="24"/>
          <w:szCs w:val="24"/>
        </w:rPr>
      </w:pPr>
      <w:r>
        <w:rPr>
          <w:rFonts w:hint="eastAsia" w:ascii="宋体" w:hAnsi="宋体" w:eastAsia="宋体" w:cs="宋体"/>
          <w:color w:val="auto"/>
          <w:spacing w:val="-18"/>
          <w:sz w:val="24"/>
          <w:szCs w:val="24"/>
        </w:rPr>
        <w:t xml:space="preserve"> </w:t>
      </w:r>
      <w:r>
        <w:rPr>
          <w:rFonts w:ascii="宋体" w:hAnsi="宋体" w:eastAsia="宋体" w:cs="宋体"/>
          <w:color w:val="auto"/>
          <w:spacing w:val="-18"/>
          <w:sz w:val="24"/>
          <w:szCs w:val="24"/>
        </w:rPr>
        <w:t xml:space="preserve"> </w:t>
      </w:r>
      <w:r>
        <w:rPr>
          <w:rFonts w:hint="eastAsia" w:ascii="宋体" w:hAnsi="宋体" w:eastAsia="宋体"/>
          <w:color w:val="auto"/>
          <w:sz w:val="24"/>
          <w:szCs w:val="24"/>
        </w:rPr>
        <w:t>投标人名称 (加盖公章)：</w:t>
      </w:r>
      <w:r>
        <w:rPr>
          <w:rFonts w:hint="eastAsia" w:ascii="宋体" w:hAnsi="宋体" w:eastAsia="宋体"/>
          <w:color w:val="auto"/>
          <w:sz w:val="24"/>
          <w:szCs w:val="24"/>
          <w:u w:val="single"/>
        </w:rPr>
        <w:t xml:space="preserve">     __</w:t>
      </w:r>
      <w:r>
        <w:rPr>
          <w:rFonts w:hint="eastAsia" w:ascii="宋体" w:hAnsi="宋体" w:eastAsia="宋体"/>
          <w:color w:val="auto"/>
          <w:sz w:val="24"/>
          <w:szCs w:val="24"/>
        </w:rPr>
        <w:t>_____</w:t>
      </w:r>
    </w:p>
    <w:p w14:paraId="702CEAD9">
      <w:pPr>
        <w:spacing w:line="360" w:lineRule="auto"/>
        <w:jc w:val="right"/>
        <w:rPr>
          <w:rFonts w:hint="eastAsia" w:ascii="宋体" w:hAnsi="宋体" w:eastAsia="宋体"/>
          <w:color w:val="auto"/>
          <w:sz w:val="24"/>
          <w:szCs w:val="24"/>
        </w:rPr>
      </w:pPr>
      <w:r>
        <w:rPr>
          <w:rFonts w:hint="eastAsia" w:ascii="宋体" w:hAnsi="宋体" w:eastAsia="宋体"/>
          <w:color w:val="auto"/>
          <w:sz w:val="24"/>
          <w:szCs w:val="24"/>
        </w:rPr>
        <w:t>日期：_____年______月______ 日</w:t>
      </w:r>
    </w:p>
    <w:p w14:paraId="3D9F9EA1">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说明：供应商承诺不实的，依据《政府采购法》第七十七条“提供虚假材料谋取中标、成交的”有关规定予以处理。</w:t>
      </w:r>
    </w:p>
    <w:p w14:paraId="36BD80AE">
      <w:pPr>
        <w:pStyle w:val="5"/>
        <w:rPr>
          <w:rFonts w:hint="eastAsia"/>
          <w:color w:val="auto"/>
        </w:rPr>
      </w:pPr>
    </w:p>
    <w:p w14:paraId="7858AC0A">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 落实政府采购政策需满足的资格要求(如有)</w:t>
      </w:r>
    </w:p>
    <w:p w14:paraId="05026316">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olor w:val="auto"/>
          <w:sz w:val="24"/>
          <w:szCs w:val="24"/>
        </w:rPr>
      </w:pPr>
      <w:r>
        <w:rPr>
          <w:rFonts w:hint="eastAsia" w:ascii="宋体" w:hAnsi="宋体" w:eastAsia="宋体"/>
          <w:color w:val="auto"/>
          <w:sz w:val="24"/>
          <w:szCs w:val="24"/>
        </w:rPr>
        <w:t>2-1 中小企业证明文件</w:t>
      </w:r>
    </w:p>
    <w:p w14:paraId="08146379">
      <w:pPr>
        <w:pStyle w:val="5"/>
        <w:rPr>
          <w:rFonts w:hint="eastAsia" w:hAnsi="宋体"/>
          <w:color w:val="auto"/>
        </w:rPr>
      </w:pPr>
      <w:r>
        <w:rPr>
          <w:rFonts w:hint="eastAsia" w:hAnsi="宋体"/>
          <w:color w:val="auto"/>
        </w:rPr>
        <w:t>说明：</w:t>
      </w:r>
    </w:p>
    <w:p w14:paraId="43865122">
      <w:pPr>
        <w:pStyle w:val="5"/>
        <w:spacing w:line="360" w:lineRule="auto"/>
        <w:rPr>
          <w:rFonts w:hint="eastAsia" w:hAnsi="宋体"/>
          <w:color w:val="auto"/>
        </w:rPr>
      </w:pPr>
      <w:r>
        <w:rPr>
          <w:rFonts w:hint="eastAsia" w:hAnsi="宋体"/>
          <w:color w:val="auto"/>
        </w:rPr>
        <w:t>（1）如本项目（包）不专门面向中小企业预留采购份额，资格证明文件部分无需提供《中小企业声明函》或《残疾人福利性单位声明函》或由省级以上监狱管理局、戒毒管 理局（含新疆生产建设兵团) 出具的属于监狱企业的证明文件；供应商如具有上述证明文件，建议在商务技术文件中提供。</w:t>
      </w:r>
    </w:p>
    <w:p w14:paraId="43A5E3AF">
      <w:pPr>
        <w:pStyle w:val="5"/>
        <w:spacing w:line="360" w:lineRule="auto"/>
        <w:rPr>
          <w:rFonts w:hint="eastAsia" w:hAnsi="宋体"/>
          <w:color w:val="auto"/>
        </w:rPr>
      </w:pPr>
      <w:r>
        <w:rPr>
          <w:rFonts w:hint="eastAsia" w:hAnsi="宋体"/>
          <w:color w:val="auto"/>
        </w:rPr>
        <w:t>（2）如本项目（包）专门面向中小企业采购，投标文件中须提供《中小企业声明函》 或《残疾人福利性单位声明函》或由省级以上监狱管理局、戒毒管理局(含新疆生产建 设兵团)出具的属于监狱企业的证明文件，且建议在资格证明文件部分提供。</w:t>
      </w:r>
    </w:p>
    <w:p w14:paraId="3DC11E92">
      <w:pPr>
        <w:pStyle w:val="5"/>
        <w:spacing w:line="360" w:lineRule="auto"/>
        <w:rPr>
          <w:rFonts w:hint="eastAsia" w:hAnsi="宋体"/>
          <w:color w:val="auto"/>
        </w:rPr>
      </w:pPr>
      <w:r>
        <w:rPr>
          <w:rFonts w:hint="eastAsia" w:hAnsi="宋体"/>
          <w:color w:val="auto"/>
        </w:rPr>
        <w:t>（3）如本项目（包） 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5E0B9EA">
      <w:pPr>
        <w:pStyle w:val="5"/>
        <w:spacing w:line="360" w:lineRule="auto"/>
        <w:rPr>
          <w:rFonts w:hint="eastAsia" w:hAnsi="宋体"/>
          <w:color w:val="auto"/>
        </w:rPr>
      </w:pPr>
      <w:r>
        <w:rPr>
          <w:rFonts w:hint="eastAsia" w:hAnsi="宋体"/>
          <w:color w:val="auto"/>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827A142">
      <w:pPr>
        <w:pStyle w:val="5"/>
        <w:spacing w:line="360" w:lineRule="auto"/>
        <w:rPr>
          <w:rFonts w:hint="eastAsia" w:hAnsi="宋体"/>
          <w:color w:val="auto"/>
        </w:rPr>
      </w:pPr>
      <w:r>
        <w:rPr>
          <w:rFonts w:hint="eastAsia" w:hAnsi="宋体"/>
          <w:color w:val="auto"/>
        </w:rPr>
        <w:t>（5）中小企业声明函填写注意事项</w:t>
      </w:r>
    </w:p>
    <w:p w14:paraId="0244C976">
      <w:pPr>
        <w:pStyle w:val="5"/>
        <w:spacing w:line="360" w:lineRule="auto"/>
        <w:rPr>
          <w:rFonts w:hint="eastAsia" w:hAnsi="宋体"/>
          <w:color w:val="auto"/>
        </w:rPr>
      </w:pPr>
      <w:r>
        <w:rPr>
          <w:rFonts w:hint="eastAsia" w:hAnsi="宋体"/>
          <w:color w:val="auto"/>
        </w:rPr>
        <w:t>1）《中小企业声明函》由参加政府采购活动的投标人出具。联合体投标的，《中小企业 声明函》可由牵头人出具。</w:t>
      </w:r>
    </w:p>
    <w:p w14:paraId="7E0CA00F">
      <w:pPr>
        <w:pStyle w:val="5"/>
        <w:spacing w:line="360" w:lineRule="auto"/>
        <w:rPr>
          <w:rFonts w:hint="eastAsia" w:hAnsi="宋体"/>
          <w:color w:val="auto"/>
        </w:rPr>
      </w:pPr>
      <w:r>
        <w:rPr>
          <w:rFonts w:hint="eastAsia" w:hAnsi="宋体"/>
          <w:color w:val="auto"/>
        </w:rPr>
        <w:t>2）对于联合体中由中小企业承担的部分，或者分包给中小企业的部分，必须全部由中 小企业制造、承建或者承接。供应商应当在声明函“标的名称”部分标明联合体中中小企 业承担的具体内容或者中小企业的具体分包内容。</w:t>
      </w:r>
    </w:p>
    <w:p w14:paraId="79EA6979">
      <w:pPr>
        <w:pStyle w:val="5"/>
        <w:spacing w:line="360" w:lineRule="auto"/>
        <w:rPr>
          <w:rFonts w:hint="eastAsia" w:hAnsi="宋体"/>
          <w:color w:val="auto"/>
        </w:rPr>
      </w:pPr>
      <w:r>
        <w:rPr>
          <w:rFonts w:hint="eastAsia" w:hAnsi="宋体"/>
          <w:color w:val="auto"/>
        </w:rPr>
        <w:t>3）对于多标的采购项目，投标人应充分、准确地了解所提供货物的制造企业、提供服务的承接企业信息。对相关情况了解不清楚的，不建议填报本声明函。</w:t>
      </w:r>
    </w:p>
    <w:p w14:paraId="54590C3E">
      <w:pPr>
        <w:pStyle w:val="5"/>
        <w:spacing w:line="360" w:lineRule="auto"/>
        <w:rPr>
          <w:rFonts w:hint="eastAsia" w:hAnsi="宋体"/>
          <w:color w:val="auto"/>
        </w:rPr>
      </w:pPr>
      <w:r>
        <w:rPr>
          <w:rFonts w:hint="eastAsia" w:hAnsi="宋体"/>
          <w:color w:val="auto"/>
        </w:rPr>
        <w:t>（6）温馨提示：为方便广大中小企业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5C38743E">
      <w:pPr>
        <w:pStyle w:val="5"/>
        <w:spacing w:line="360" w:lineRule="auto"/>
        <w:rPr>
          <w:rFonts w:hint="eastAsia" w:hAnsi="宋体"/>
          <w:color w:val="auto"/>
        </w:rPr>
      </w:pPr>
    </w:p>
    <w:p w14:paraId="628871F5">
      <w:pPr>
        <w:pStyle w:val="5"/>
        <w:rPr>
          <w:color w:val="auto"/>
        </w:rPr>
      </w:pPr>
      <w:r>
        <w:rPr>
          <w:color w:val="auto"/>
        </w:rPr>
        <w:br w:type="page"/>
      </w:r>
    </w:p>
    <w:p w14:paraId="7D473D7A">
      <w:pPr>
        <w:widowControl w:val="0"/>
        <w:tabs>
          <w:tab w:val="left" w:pos="360"/>
        </w:tabs>
        <w:kinsoku/>
        <w:autoSpaceDE/>
        <w:autoSpaceDN/>
        <w:adjustRightInd/>
        <w:spacing w:after="0" w:line="360" w:lineRule="auto"/>
        <w:ind w:left="357" w:hanging="357"/>
        <w:jc w:val="both"/>
        <w:textAlignment w:val="auto"/>
        <w:outlineLvl w:val="3"/>
        <w:rPr>
          <w:rFonts w:hint="eastAsia" w:ascii="宋体" w:hAnsi="宋体" w:eastAsia="宋体"/>
          <w:color w:val="auto"/>
          <w:sz w:val="24"/>
          <w:szCs w:val="24"/>
        </w:rPr>
      </w:pPr>
      <w:bookmarkStart w:id="79" w:name="_Toc148096372"/>
      <w:r>
        <w:rPr>
          <w:rFonts w:hint="eastAsia" w:ascii="宋体" w:hAnsi="宋体" w:eastAsia="宋体"/>
          <w:color w:val="auto"/>
          <w:sz w:val="24"/>
          <w:szCs w:val="24"/>
        </w:rPr>
        <w:t>2-1-1</w:t>
      </w:r>
      <w:r>
        <w:rPr>
          <w:rFonts w:ascii="宋体" w:hAnsi="宋体" w:eastAsia="宋体"/>
          <w:color w:val="auto"/>
          <w:sz w:val="24"/>
          <w:szCs w:val="24"/>
        </w:rPr>
        <w:t xml:space="preserve"> </w:t>
      </w:r>
      <w:r>
        <w:rPr>
          <w:rFonts w:hint="eastAsia" w:ascii="宋体" w:hAnsi="宋体" w:eastAsia="宋体"/>
          <w:color w:val="auto"/>
          <w:sz w:val="24"/>
          <w:szCs w:val="24"/>
        </w:rPr>
        <w:t>中小企业声明函及残疾人福利性单位声明函格式</w:t>
      </w:r>
      <w:bookmarkEnd w:id="79"/>
    </w:p>
    <w:p w14:paraId="0B119D8F">
      <w:pPr>
        <w:spacing w:line="473" w:lineRule="auto"/>
        <w:jc w:val="center"/>
        <w:rPr>
          <w:rFonts w:hint="eastAsia" w:ascii="宋体" w:hAnsi="宋体" w:eastAsia="宋体" w:cs="宋体"/>
          <w:color w:val="auto"/>
        </w:rPr>
      </w:pPr>
      <w:bookmarkStart w:id="80" w:name="OLE_LINK7"/>
      <w: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t>中小企业声明函(工程、服务)格式</w:t>
      </w:r>
    </w:p>
    <w:p w14:paraId="62DCA436">
      <w:pPr>
        <w:spacing w:line="360" w:lineRule="auto"/>
        <w:ind w:firstLine="480" w:firstLineChars="200"/>
        <w:rPr>
          <w:rFonts w:hint="eastAsia" w:ascii="宋体" w:hAnsi="宋体" w:eastAsia="宋体"/>
          <w:color w:val="auto"/>
          <w:sz w:val="24"/>
          <w:szCs w:val="24"/>
        </w:rPr>
      </w:pPr>
      <w:bookmarkStart w:id="81" w:name="OLE_LINK6"/>
      <w:r>
        <w:rPr>
          <w:rFonts w:hint="eastAsia" w:ascii="宋体" w:hAnsi="宋体" w:eastAsia="宋体"/>
          <w:color w:val="auto"/>
          <w:sz w:val="24"/>
          <w:szCs w:val="24"/>
        </w:rPr>
        <w:t>本公司</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郑重声明，根据《政府采购促进中小企业发展管理办法》(财库﹝2020﹞46号)的规定，本公司______参加(单位名称) ______的(项目名称) ______采购活动，工程施工单位全部为符合政策要求的中小企业（或者：服务全部由符合政策要求的中小企业承接）。相关企业(含联合体中的中小企业、签订分包意向协议的中小企业) 的具体情况如下：</w:t>
      </w:r>
    </w:p>
    <w:p w14:paraId="08D78F2D">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 xml:space="preserve">1.  </w:t>
      </w:r>
      <w:r>
        <w:rPr>
          <w:rFonts w:hint="eastAsia" w:ascii="宋体" w:hAnsi="宋体" w:eastAsia="宋体"/>
          <w:color w:val="auto"/>
          <w:sz w:val="24"/>
          <w:szCs w:val="24"/>
          <w:u w:val="single"/>
        </w:rPr>
        <w:t xml:space="preserve"> (标的名称)   </w:t>
      </w:r>
      <w:r>
        <w:rPr>
          <w:rFonts w:hint="eastAsia" w:ascii="宋体" w:hAnsi="宋体" w:eastAsia="宋体"/>
          <w:color w:val="auto"/>
          <w:sz w:val="24"/>
          <w:szCs w:val="24"/>
        </w:rPr>
        <w:t>，属于(采购文件中明确的所属行业)行业；承建（承接）企业名称，从业人员______人，营业收入为______万元，资产总额为______万元，属于</w:t>
      </w:r>
      <w:r>
        <w:rPr>
          <w:rFonts w:hint="eastAsia" w:ascii="宋体" w:hAnsi="宋体" w:eastAsia="宋体"/>
          <w:color w:val="auto"/>
          <w:sz w:val="24"/>
          <w:szCs w:val="24"/>
          <w:u w:val="single"/>
        </w:rPr>
        <w:t>(中型企业、小型企业、微型企业)</w:t>
      </w:r>
      <w:r>
        <w:rPr>
          <w:rFonts w:hint="eastAsia" w:ascii="宋体" w:hAnsi="宋体" w:eastAsia="宋体"/>
          <w:color w:val="auto"/>
          <w:sz w:val="24"/>
          <w:szCs w:val="24"/>
        </w:rPr>
        <w:t>；</w:t>
      </w:r>
    </w:p>
    <w:p w14:paraId="6791DFE8">
      <w:pPr>
        <w:spacing w:before="69" w:line="81" w:lineRule="exact"/>
        <w:ind w:left="640"/>
        <w:rPr>
          <w:rFonts w:hint="eastAsia" w:ascii="宋体" w:hAnsi="宋体" w:eastAsia="宋体" w:cs="宋体"/>
          <w:color w:val="auto"/>
          <w:sz w:val="24"/>
          <w:szCs w:val="24"/>
        </w:rPr>
      </w:pPr>
      <w:r>
        <w:rPr>
          <w:rFonts w:hint="eastAsia" w:ascii="宋体" w:hAnsi="宋体" w:eastAsia="宋体" w:cs="宋体"/>
          <w:color w:val="auto"/>
          <w:spacing w:val="-12"/>
          <w:position w:val="1"/>
          <w:sz w:val="24"/>
          <w:szCs w:val="24"/>
        </w:rPr>
        <w:t>…</w:t>
      </w:r>
      <w:r>
        <w:rPr>
          <w:rFonts w:hint="eastAsia" w:ascii="宋体" w:hAnsi="宋体" w:eastAsia="宋体" w:cs="宋体"/>
          <w:color w:val="auto"/>
          <w:spacing w:val="-11"/>
          <w:position w:val="1"/>
          <w:sz w:val="24"/>
          <w:szCs w:val="24"/>
        </w:rPr>
        <w:t>…</w:t>
      </w:r>
    </w:p>
    <w:p w14:paraId="6CC81E13">
      <w:pPr>
        <w:spacing w:before="182" w:line="359" w:lineRule="auto"/>
        <w:ind w:left="116" w:right="61" w:firstLine="532"/>
        <w:rPr>
          <w:rFonts w:hint="eastAsia" w:ascii="宋体" w:hAnsi="宋体" w:eastAsia="宋体"/>
          <w:color w:val="auto"/>
          <w:sz w:val="24"/>
          <w:szCs w:val="24"/>
        </w:rPr>
      </w:pPr>
      <w:r>
        <w:rPr>
          <w:rFonts w:hint="eastAsia" w:ascii="宋体" w:hAnsi="宋体" w:eastAsia="宋体"/>
          <w:color w:val="auto"/>
          <w:sz w:val="24"/>
          <w:szCs w:val="24"/>
        </w:rPr>
        <w:t>以上企业，不属于大企业的分支机构，不存在控股股东为大企业的情形，也不存在与大企业的负责人为同一人的情形。</w:t>
      </w:r>
    </w:p>
    <w:p w14:paraId="022C69A8">
      <w:pPr>
        <w:spacing w:line="219" w:lineRule="auto"/>
        <w:ind w:left="622"/>
        <w:rPr>
          <w:rFonts w:hint="eastAsia" w:ascii="宋体" w:hAnsi="宋体" w:eastAsia="宋体"/>
          <w:color w:val="auto"/>
          <w:sz w:val="24"/>
          <w:szCs w:val="24"/>
        </w:rPr>
      </w:pPr>
      <w:r>
        <w:rPr>
          <w:rFonts w:hint="eastAsia" w:ascii="宋体" w:hAnsi="宋体" w:eastAsia="宋体"/>
          <w:color w:val="auto"/>
          <w:sz w:val="24"/>
          <w:szCs w:val="24"/>
        </w:rPr>
        <w:t>本企业对上述声明内容的真实性负责。如有虚假，将依法承担相应责任。</w:t>
      </w:r>
    </w:p>
    <w:p w14:paraId="0805802A">
      <w:pPr>
        <w:spacing w:line="259" w:lineRule="auto"/>
        <w:rPr>
          <w:rFonts w:hint="eastAsia" w:ascii="宋体" w:hAnsi="宋体" w:eastAsia="宋体" w:cs="宋体"/>
          <w:color w:val="auto"/>
        </w:rPr>
      </w:pPr>
    </w:p>
    <w:p w14:paraId="7CAC0A23">
      <w:pPr>
        <w:spacing w:before="79" w:line="360" w:lineRule="auto"/>
        <w:ind w:right="416"/>
        <w:jc w:val="righ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企业名称(盖章)：_______</w:t>
      </w:r>
    </w:p>
    <w:p w14:paraId="3388C929">
      <w:pPr>
        <w:spacing w:before="79" w:line="360" w:lineRule="auto"/>
        <w:ind w:right="416"/>
        <w:jc w:val="righ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日 期：________</w:t>
      </w:r>
    </w:p>
    <w:bookmarkEnd w:id="81"/>
    <w:p w14:paraId="0683082F">
      <w:pPr>
        <w:spacing w:line="247" w:lineRule="auto"/>
        <w:rPr>
          <w:rFonts w:hint="eastAsia" w:ascii="宋体" w:hAnsi="宋体" w:eastAsia="宋体" w:cs="宋体"/>
          <w:color w:val="auto"/>
        </w:rPr>
      </w:pPr>
    </w:p>
    <w:p w14:paraId="4010667A">
      <w:pPr>
        <w:spacing w:line="248" w:lineRule="auto"/>
        <w:rPr>
          <w:rFonts w:hint="eastAsia" w:ascii="宋体" w:hAnsi="宋体" w:eastAsia="宋体" w:cs="宋体"/>
          <w:color w:val="auto"/>
        </w:rPr>
      </w:pPr>
    </w:p>
    <w:p w14:paraId="11B92240">
      <w:pPr>
        <w:pStyle w:val="5"/>
        <w:spacing w:line="360" w:lineRule="auto"/>
        <w:rPr>
          <w:rFonts w:hint="eastAsia" w:hAnsi="宋体" w:cs="宋体"/>
          <w:color w:val="auto"/>
          <w:spacing w:val="9"/>
          <w:sz w:val="18"/>
          <w:szCs w:val="18"/>
        </w:rPr>
      </w:pPr>
      <w:r>
        <w:rPr>
          <w:rFonts w:hint="eastAsia" w:hAnsi="宋体" w:cs="宋体"/>
          <w:color w:val="auto"/>
          <w:spacing w:val="18"/>
          <w:position w:val="5"/>
          <w:sz w:val="18"/>
          <w:szCs w:val="18"/>
        </w:rPr>
        <w:t>1</w:t>
      </w:r>
      <w:r>
        <w:rPr>
          <w:rFonts w:hint="eastAsia" w:hAnsi="宋体" w:cs="宋体"/>
          <w:color w:val="auto"/>
          <w:spacing w:val="11"/>
          <w:position w:val="5"/>
          <w:sz w:val="18"/>
          <w:szCs w:val="18"/>
        </w:rPr>
        <w:t xml:space="preserve"> </w:t>
      </w:r>
      <w:r>
        <w:rPr>
          <w:rFonts w:hint="eastAsia" w:hAnsi="宋体" w:cs="宋体"/>
          <w:color w:val="auto"/>
          <w:spacing w:val="9"/>
          <w:sz w:val="18"/>
          <w:szCs w:val="18"/>
        </w:rPr>
        <w:t>从业人员、营业收入、资产总额填报上一年度数据，无上一年度数据的新成立企业可不填报。</w:t>
      </w:r>
    </w:p>
    <w:bookmarkEnd w:id="80"/>
    <w:p w14:paraId="61C87D9D">
      <w:pPr>
        <w:jc w:val="center"/>
        <w:rPr>
          <w:color w:val="auto"/>
        </w:rPr>
      </w:pPr>
    </w:p>
    <w:p w14:paraId="4596CBA9">
      <w:pPr>
        <w:pStyle w:val="5"/>
        <w:rPr>
          <w:color w:val="auto"/>
        </w:rPr>
      </w:pPr>
      <w:r>
        <w:rPr>
          <w:color w:val="auto"/>
        </w:rPr>
        <w:br w:type="page"/>
      </w:r>
    </w:p>
    <w:p w14:paraId="271F5363">
      <w:pPr>
        <w:spacing w:before="164" w:line="219" w:lineRule="auto"/>
        <w:jc w:val="cente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t>残疾人福利性单位声明函格式</w:t>
      </w:r>
    </w:p>
    <w:p w14:paraId="1C0A7A55">
      <w:pPr>
        <w:spacing w:line="321" w:lineRule="auto"/>
        <w:rPr>
          <w:rFonts w:hint="eastAsia" w:ascii="宋体" w:hAnsi="宋体" w:eastAsia="宋体" w:cs="宋体"/>
          <w:color w:val="auto"/>
        </w:rPr>
      </w:pPr>
    </w:p>
    <w:p w14:paraId="268D7DAE">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本单位郑重声明，根据《财政部 民政部 中国残疾人联合会关于促进残疾人就业政府采购政策的通知》(财库〔2017〕141号) 的规定，本单位(请进行选择)：</w:t>
      </w:r>
    </w:p>
    <w:p w14:paraId="62FBBCA8">
      <w:pPr>
        <w:spacing w:line="360" w:lineRule="auto"/>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rPr>
        <w:t>□不属于符合条件的残疾人福利性单位。</w:t>
      </w:r>
    </w:p>
    <w:p w14:paraId="6AE042C3">
      <w:pPr>
        <w:spacing w:line="360" w:lineRule="auto"/>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□属于符合条件的残疾人福利性单位，</w:t>
      </w:r>
      <w:r>
        <w:rPr>
          <w:rFonts w:hint="eastAsia" w:ascii="宋体" w:hAnsi="宋体" w:eastAsia="宋体"/>
          <w:color w:val="auto"/>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0BB4A55">
      <w:pPr>
        <w:spacing w:line="360" w:lineRule="auto"/>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rPr>
        <w:t>本单位对上述声明的真实性负责。如有虚假，将依法承担相应责任。</w:t>
      </w:r>
    </w:p>
    <w:p w14:paraId="2E36CCBA">
      <w:pPr>
        <w:rPr>
          <w:rFonts w:hint="eastAsia" w:ascii="宋体" w:hAnsi="宋体" w:eastAsia="宋体" w:cs="宋体"/>
          <w:color w:val="auto"/>
        </w:rPr>
      </w:pPr>
    </w:p>
    <w:p w14:paraId="4261FCCE">
      <w:pPr>
        <w:rPr>
          <w:rFonts w:hint="eastAsia" w:ascii="宋体" w:hAnsi="宋体" w:eastAsia="宋体" w:cs="宋体"/>
          <w:color w:val="auto"/>
        </w:rPr>
      </w:pPr>
    </w:p>
    <w:p w14:paraId="20929383">
      <w:pPr>
        <w:rPr>
          <w:rFonts w:hint="eastAsia" w:ascii="宋体" w:hAnsi="宋体" w:eastAsia="宋体" w:cs="宋体"/>
          <w:color w:val="auto"/>
        </w:rPr>
      </w:pPr>
    </w:p>
    <w:p w14:paraId="6CC2AC06">
      <w:pPr>
        <w:spacing w:line="279" w:lineRule="auto"/>
        <w:rPr>
          <w:rFonts w:hint="eastAsia" w:ascii="宋体" w:hAnsi="宋体" w:eastAsia="宋体" w:cs="宋体"/>
          <w:color w:val="auto"/>
        </w:rPr>
      </w:pPr>
    </w:p>
    <w:p w14:paraId="182DE176">
      <w:pPr>
        <w:spacing w:line="279" w:lineRule="auto"/>
        <w:rPr>
          <w:rFonts w:hint="eastAsia" w:ascii="宋体" w:hAnsi="宋体" w:eastAsia="宋体" w:cs="宋体"/>
          <w:color w:val="auto"/>
        </w:rPr>
      </w:pPr>
    </w:p>
    <w:p w14:paraId="71AB1EE7">
      <w:pPr>
        <w:wordWrap w:val="0"/>
        <w:spacing w:before="78" w:line="360" w:lineRule="auto"/>
        <w:ind w:left="3938"/>
        <w:jc w:val="right"/>
        <w:rPr>
          <w:rFonts w:hint="eastAsia" w:ascii="宋体" w:hAnsi="宋体" w:eastAsia="宋体"/>
          <w:color w:val="auto"/>
          <w:sz w:val="24"/>
          <w:szCs w:val="24"/>
        </w:rPr>
      </w:pPr>
      <w:r>
        <w:rPr>
          <w:rFonts w:hint="eastAsia" w:ascii="宋体" w:hAnsi="宋体" w:eastAsia="宋体"/>
          <w:color w:val="auto"/>
          <w:sz w:val="24"/>
          <w:szCs w:val="24"/>
        </w:rPr>
        <w:t>单位名称(盖章)：</w:t>
      </w:r>
      <w:r>
        <w:rPr>
          <w:rFonts w:hint="eastAsia" w:ascii="宋体" w:hAnsi="宋体" w:eastAsia="宋体"/>
          <w:color w:val="auto"/>
          <w:sz w:val="24"/>
          <w:szCs w:val="24"/>
          <w:u w:val="single"/>
        </w:rPr>
        <w:t xml:space="preserve">         </w:t>
      </w:r>
    </w:p>
    <w:p w14:paraId="0D6AD458">
      <w:pPr>
        <w:wordWrap w:val="0"/>
        <w:spacing w:before="1" w:line="360" w:lineRule="auto"/>
        <w:ind w:left="4011"/>
        <w:jc w:val="right"/>
        <w:rPr>
          <w:rFonts w:hint="eastAsia" w:ascii="宋体" w:hAnsi="宋体" w:eastAsia="宋体"/>
          <w:color w:val="auto"/>
          <w:sz w:val="24"/>
          <w:szCs w:val="24"/>
        </w:rPr>
      </w:pPr>
      <w:r>
        <w:rPr>
          <w:rFonts w:hint="eastAsia" w:ascii="宋体" w:hAnsi="宋体" w:eastAsia="宋体"/>
          <w:color w:val="auto"/>
          <w:sz w:val="24"/>
          <w:szCs w:val="24"/>
        </w:rPr>
        <w:t>日  期 ：</w:t>
      </w:r>
      <w:r>
        <w:rPr>
          <w:rFonts w:hint="eastAsia" w:ascii="宋体" w:hAnsi="宋体" w:eastAsia="宋体"/>
          <w:color w:val="auto"/>
          <w:sz w:val="24"/>
          <w:szCs w:val="24"/>
          <w:u w:val="single"/>
        </w:rPr>
        <w:t xml:space="preserve">         </w:t>
      </w:r>
    </w:p>
    <w:p w14:paraId="156688B8">
      <w:pPr>
        <w:jc w:val="center"/>
        <w:rPr>
          <w:color w:val="auto"/>
        </w:rPr>
      </w:pPr>
    </w:p>
    <w:p w14:paraId="32DEA054">
      <w:pPr>
        <w:pStyle w:val="5"/>
        <w:rPr>
          <w:color w:val="auto"/>
        </w:rPr>
      </w:pPr>
      <w:r>
        <w:rPr>
          <w:color w:val="auto"/>
        </w:rPr>
        <w:br w:type="page"/>
      </w:r>
    </w:p>
    <w:p w14:paraId="11FD5EB7">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olor w:val="auto"/>
          <w:sz w:val="24"/>
          <w:szCs w:val="24"/>
        </w:rPr>
      </w:pPr>
      <w:bookmarkStart w:id="82" w:name="_Toc148096374"/>
      <w:r>
        <w:rPr>
          <w:rFonts w:hint="eastAsia" w:ascii="宋体" w:hAnsi="宋体" w:eastAsia="宋体"/>
          <w:color w:val="auto"/>
          <w:sz w:val="24"/>
          <w:szCs w:val="24"/>
        </w:rPr>
        <w:t>2-2 其它落实政府采购政策的资格要求(如有)</w:t>
      </w:r>
      <w:bookmarkEnd w:id="82"/>
    </w:p>
    <w:p w14:paraId="199ADB0F">
      <w:pPr>
        <w:jc w:val="center"/>
        <w:rPr>
          <w:color w:val="auto"/>
        </w:rPr>
      </w:pPr>
    </w:p>
    <w:p w14:paraId="750DCD5B">
      <w:pPr>
        <w:pStyle w:val="5"/>
        <w:rPr>
          <w:color w:val="auto"/>
        </w:rPr>
      </w:pPr>
      <w:r>
        <w:rPr>
          <w:color w:val="auto"/>
        </w:rPr>
        <w:br w:type="page"/>
      </w:r>
    </w:p>
    <w:p w14:paraId="147060D7">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olor w:val="auto"/>
          <w:sz w:val="24"/>
          <w:szCs w:val="24"/>
        </w:rPr>
      </w:pPr>
      <w:bookmarkStart w:id="83" w:name="_Toc148096375"/>
      <w:r>
        <w:rPr>
          <w:rFonts w:hint="eastAsia" w:ascii="宋体" w:hAnsi="宋体" w:eastAsia="宋体"/>
          <w:color w:val="auto"/>
          <w:sz w:val="24"/>
          <w:szCs w:val="24"/>
        </w:rPr>
        <w:t>3</w:t>
      </w:r>
      <w:r>
        <w:rPr>
          <w:rFonts w:ascii="宋体" w:hAnsi="宋体" w:eastAsia="宋体"/>
          <w:color w:val="auto"/>
          <w:sz w:val="24"/>
          <w:szCs w:val="24"/>
        </w:rPr>
        <w:t xml:space="preserve"> </w:t>
      </w:r>
      <w:bookmarkEnd w:id="83"/>
      <w:r>
        <w:rPr>
          <w:rFonts w:hint="eastAsia" w:ascii="宋体" w:hAnsi="宋体" w:eastAsia="宋体"/>
          <w:color w:val="auto"/>
          <w:sz w:val="24"/>
          <w:szCs w:val="24"/>
        </w:rPr>
        <w:t>其他特定资格要求</w:t>
      </w:r>
    </w:p>
    <w:p w14:paraId="020CAC14">
      <w:pPr>
        <w:pStyle w:val="5"/>
        <w:rPr>
          <w:color w:val="auto"/>
        </w:rPr>
      </w:pPr>
      <w:r>
        <w:rPr>
          <w:color w:val="auto"/>
        </w:rPr>
        <w:br w:type="page"/>
      </w:r>
    </w:p>
    <w:p w14:paraId="41CFC9F2">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olor w:val="auto"/>
          <w:sz w:val="24"/>
          <w:szCs w:val="24"/>
        </w:rPr>
        <w:sectPr>
          <w:footerReference r:id="rId7" w:type="default"/>
          <w:pgSz w:w="11907" w:h="16840"/>
          <w:pgMar w:top="1117" w:right="1133" w:bottom="1057" w:left="1700" w:header="878" w:footer="886" w:gutter="0"/>
          <w:cols w:space="720" w:num="1"/>
        </w:sectPr>
      </w:pPr>
    </w:p>
    <w:p w14:paraId="601CB373">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olor w:val="auto"/>
          <w:sz w:val="24"/>
          <w:szCs w:val="24"/>
        </w:rPr>
      </w:pPr>
      <w:bookmarkStart w:id="84" w:name="_Toc148096378"/>
      <w:r>
        <w:rPr>
          <w:rFonts w:hint="eastAsia" w:ascii="宋体" w:hAnsi="宋体" w:eastAsia="宋体"/>
          <w:color w:val="auto"/>
          <w:sz w:val="24"/>
          <w:szCs w:val="24"/>
        </w:rPr>
        <w:t>4</w:t>
      </w:r>
      <w:r>
        <w:rPr>
          <w:rFonts w:ascii="宋体" w:hAnsi="宋体" w:eastAsia="宋体"/>
          <w:color w:val="auto"/>
          <w:sz w:val="24"/>
          <w:szCs w:val="24"/>
        </w:rPr>
        <w:t xml:space="preserve"> </w:t>
      </w:r>
      <w:r>
        <w:rPr>
          <w:rFonts w:hint="eastAsia" w:ascii="宋体" w:hAnsi="宋体" w:eastAsia="宋体"/>
          <w:color w:val="auto"/>
          <w:sz w:val="24"/>
          <w:szCs w:val="24"/>
        </w:rPr>
        <w:t>投标保证金凭证/交款单据电子件</w:t>
      </w:r>
      <w:bookmarkEnd w:id="84"/>
    </w:p>
    <w:p w14:paraId="43CCAD99">
      <w:pPr>
        <w:jc w:val="center"/>
        <w:rPr>
          <w:color w:val="auto"/>
        </w:rPr>
      </w:pPr>
    </w:p>
    <w:p w14:paraId="79BBD598">
      <w:pPr>
        <w:pStyle w:val="5"/>
        <w:rPr>
          <w:color w:val="auto"/>
        </w:rPr>
      </w:pPr>
      <w:r>
        <w:rPr>
          <w:color w:val="auto"/>
        </w:rPr>
        <w:br w:type="page"/>
      </w:r>
    </w:p>
    <w:p w14:paraId="61998DAD">
      <w:pPr>
        <w:widowControl w:val="0"/>
        <w:kinsoku/>
        <w:autoSpaceDE/>
        <w:autoSpaceDN/>
        <w:adjustRightInd/>
        <w:snapToGrid/>
        <w:spacing w:after="0" w:line="360" w:lineRule="auto"/>
        <w:textAlignment w:val="auto"/>
        <w:outlineLvl w:val="1"/>
        <w:rPr>
          <w:rFonts w:hint="eastAsia" w:ascii="宋体" w:hAnsi="宋体" w:eastAsia="宋体" w:cs="Times New Roman"/>
          <w:b/>
          <w:bCs/>
          <w:snapToGrid/>
          <w:color w:val="auto"/>
          <w:kern w:val="2"/>
          <w:sz w:val="28"/>
          <w:szCs w:val="36"/>
        </w:rPr>
      </w:pPr>
      <w:bookmarkStart w:id="85" w:name="_Toc148096379"/>
      <w:r>
        <w:rPr>
          <w:rFonts w:hint="eastAsia" w:ascii="宋体" w:hAnsi="宋体" w:eastAsia="宋体" w:cs="Times New Roman"/>
          <w:b/>
          <w:bCs/>
          <w:snapToGrid/>
          <w:color w:val="auto"/>
          <w:kern w:val="2"/>
          <w:sz w:val="28"/>
          <w:szCs w:val="36"/>
        </w:rPr>
        <w:t>二、商务技术文件格式</w:t>
      </w:r>
      <w:bookmarkEnd w:id="85"/>
    </w:p>
    <w:p w14:paraId="70F51D4F">
      <w:pPr>
        <w:spacing w:before="78" w:line="220" w:lineRule="auto"/>
        <w:ind w:left="1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投标文件（商务技术文件） 封面（非实质性格式）</w:t>
      </w:r>
    </w:p>
    <w:p w14:paraId="1679BF6C">
      <w:pPr>
        <w:spacing w:before="78" w:line="220" w:lineRule="auto"/>
        <w:rPr>
          <w:rFonts w:hint="eastAsia" w:ascii="宋体" w:hAnsi="宋体" w:eastAsia="宋体" w:cs="宋体"/>
          <w:color w:val="auto"/>
          <w:sz w:val="24"/>
          <w:szCs w:val="24"/>
        </w:rPr>
      </w:pPr>
    </w:p>
    <w:p w14:paraId="41E513AA">
      <w:pPr>
        <w:spacing w:before="78" w:line="220" w:lineRule="auto"/>
        <w:rPr>
          <w:rFonts w:hint="eastAsia" w:ascii="宋体" w:hAnsi="宋体" w:eastAsia="宋体" w:cs="宋体"/>
          <w:color w:val="auto"/>
          <w:sz w:val="24"/>
          <w:szCs w:val="24"/>
        </w:rPr>
      </w:pPr>
    </w:p>
    <w:p w14:paraId="62DE46A7">
      <w:pPr>
        <w:pStyle w:val="5"/>
        <w:rPr>
          <w:color w:val="auto"/>
        </w:rPr>
      </w:pPr>
    </w:p>
    <w:p w14:paraId="3AB9C9BE">
      <w:pPr>
        <w:pStyle w:val="5"/>
        <w:rPr>
          <w:color w:val="auto"/>
        </w:rPr>
      </w:pPr>
    </w:p>
    <w:p w14:paraId="76F6D5F0">
      <w:pPr>
        <w:pStyle w:val="5"/>
        <w:rPr>
          <w:color w:val="auto"/>
        </w:rPr>
      </w:pPr>
    </w:p>
    <w:p w14:paraId="2E3FBF9D">
      <w:pPr>
        <w:spacing w:before="78" w:line="220" w:lineRule="auto"/>
        <w:rPr>
          <w:rFonts w:hint="eastAsia" w:ascii="宋体" w:hAnsi="宋体" w:eastAsia="宋体" w:cs="宋体"/>
          <w:color w:val="auto"/>
          <w:sz w:val="24"/>
          <w:szCs w:val="24"/>
        </w:rPr>
      </w:pPr>
    </w:p>
    <w:p w14:paraId="4C8DA67F">
      <w:pPr>
        <w:spacing w:before="360" w:line="360" w:lineRule="auto"/>
        <w:jc w:val="center"/>
        <w:rPr>
          <w:rFonts w:hint="eastAsia" w:ascii="宋体" w:hAnsi="宋体" w:eastAsia="宋体" w:cs="宋体"/>
          <w:color w:val="auto"/>
          <w:sz w:val="84"/>
          <w:szCs w:val="84"/>
        </w:rPr>
      </w:pPr>
      <w:r>
        <w:rPr>
          <w:rFonts w:hint="eastAsia" w:ascii="宋体" w:hAnsi="宋体" w:eastAsia="宋体" w:cs="宋体"/>
          <w:color w:val="auto"/>
          <w:spacing w:val="103"/>
          <w:sz w:val="84"/>
          <w:szCs w:val="84"/>
          <w14:textOutline w14:w="5384" w14:cap="flat" w14:cmpd="sng" w14:algn="ctr">
            <w14:solidFill>
              <w14:srgbClr w14:val="000000"/>
            </w14:solidFill>
            <w14:prstDash w14:val="solid"/>
            <w14:miter w14:val="0"/>
          </w14:textOutline>
        </w:rPr>
        <w:t>投</w:t>
      </w:r>
      <w:r>
        <w:rPr>
          <w:rFonts w:hint="eastAsia" w:ascii="宋体" w:hAnsi="宋体" w:eastAsia="宋体" w:cs="宋体"/>
          <w:color w:val="auto"/>
          <w:spacing w:val="102"/>
          <w:sz w:val="84"/>
          <w:szCs w:val="84"/>
        </w:rPr>
        <w:t xml:space="preserve"> </w:t>
      </w:r>
      <w:r>
        <w:rPr>
          <w:rFonts w:hint="eastAsia" w:ascii="宋体" w:hAnsi="宋体" w:eastAsia="宋体" w:cs="宋体"/>
          <w:color w:val="auto"/>
          <w:spacing w:val="102"/>
          <w:sz w:val="84"/>
          <w:szCs w:val="84"/>
          <w14:textOutline w14:w="5384" w14:cap="flat" w14:cmpd="sng" w14:algn="ctr">
            <w14:solidFill>
              <w14:srgbClr w14:val="000000"/>
            </w14:solidFill>
            <w14:prstDash w14:val="solid"/>
            <w14:miter w14:val="0"/>
          </w14:textOutline>
        </w:rPr>
        <w:t>标</w:t>
      </w:r>
      <w:r>
        <w:rPr>
          <w:rFonts w:hint="eastAsia" w:ascii="宋体" w:hAnsi="宋体" w:eastAsia="宋体" w:cs="宋体"/>
          <w:color w:val="auto"/>
          <w:spacing w:val="102"/>
          <w:sz w:val="84"/>
          <w:szCs w:val="84"/>
        </w:rPr>
        <w:t xml:space="preserve"> </w:t>
      </w:r>
      <w:r>
        <w:rPr>
          <w:rFonts w:hint="eastAsia" w:ascii="宋体" w:hAnsi="宋体" w:eastAsia="宋体" w:cs="宋体"/>
          <w:color w:val="auto"/>
          <w:spacing w:val="102"/>
          <w:sz w:val="84"/>
          <w:szCs w:val="84"/>
          <w14:textOutline w14:w="5384" w14:cap="flat" w14:cmpd="sng" w14:algn="ctr">
            <w14:solidFill>
              <w14:srgbClr w14:val="000000"/>
            </w14:solidFill>
            <w14:prstDash w14:val="solid"/>
            <w14:miter w14:val="0"/>
          </w14:textOutline>
        </w:rPr>
        <w:t>文</w:t>
      </w:r>
      <w:r>
        <w:rPr>
          <w:rFonts w:hint="eastAsia" w:ascii="宋体" w:hAnsi="宋体" w:eastAsia="宋体" w:cs="宋体"/>
          <w:color w:val="auto"/>
          <w:spacing w:val="102"/>
          <w:sz w:val="84"/>
          <w:szCs w:val="84"/>
        </w:rPr>
        <w:t xml:space="preserve"> </w:t>
      </w:r>
      <w:r>
        <w:rPr>
          <w:rFonts w:hint="eastAsia" w:ascii="宋体" w:hAnsi="宋体" w:eastAsia="宋体" w:cs="宋体"/>
          <w:color w:val="auto"/>
          <w:spacing w:val="102"/>
          <w:sz w:val="84"/>
          <w:szCs w:val="84"/>
          <w14:textOutline w14:w="5384" w14:cap="flat" w14:cmpd="sng" w14:algn="ctr">
            <w14:solidFill>
              <w14:srgbClr w14:val="000000"/>
            </w14:solidFill>
            <w14:prstDash w14:val="solid"/>
            <w14:miter w14:val="0"/>
          </w14:textOutline>
        </w:rPr>
        <w:t>件</w:t>
      </w:r>
    </w:p>
    <w:p w14:paraId="197E1B19">
      <w:pPr>
        <w:spacing w:before="39" w:line="360" w:lineRule="auto"/>
        <w:jc w:val="center"/>
        <w:rPr>
          <w:rFonts w:hint="eastAsia" w:ascii="宋体" w:hAnsi="宋体" w:eastAsia="宋体" w:cs="宋体"/>
          <w:color w:val="auto"/>
          <w:sz w:val="52"/>
          <w:szCs w:val="52"/>
        </w:rPr>
      </w:pPr>
      <w:r>
        <w:rPr>
          <w:rFonts w:hint="eastAsia" w:ascii="宋体" w:hAnsi="宋体" w:eastAsia="宋体" w:cs="宋体"/>
          <w:color w:val="auto"/>
          <w:spacing w:val="-39"/>
          <w:sz w:val="52"/>
          <w:szCs w:val="52"/>
          <w14:textOutline w14:w="3340" w14:cap="flat" w14:cmpd="sng" w14:algn="ctr">
            <w14:solidFill>
              <w14:srgbClr w14:val="000000"/>
            </w14:solidFill>
            <w14:prstDash w14:val="solid"/>
            <w14:miter w14:val="0"/>
          </w14:textOutline>
        </w:rPr>
        <w:t>（</w:t>
      </w:r>
      <w:r>
        <w:rPr>
          <w:rFonts w:hint="eastAsia" w:ascii="宋体" w:hAnsi="宋体" w:eastAsia="宋体" w:cs="宋体"/>
          <w:color w:val="auto"/>
          <w:spacing w:val="-28"/>
          <w:sz w:val="52"/>
          <w:szCs w:val="52"/>
          <w14:textOutline w14:w="3340" w14:cap="flat" w14:cmpd="sng" w14:algn="ctr">
            <w14:solidFill>
              <w14:srgbClr w14:val="000000"/>
            </w14:solidFill>
            <w14:prstDash w14:val="solid"/>
            <w14:miter w14:val="0"/>
          </w14:textOutline>
        </w:rPr>
        <w:t>商 务 技 术 文 件</w:t>
      </w:r>
      <w:r>
        <w:rPr>
          <w:rFonts w:ascii="宋体" w:hAnsi="宋体" w:eastAsia="宋体" w:cs="宋体"/>
          <w:color w:val="auto"/>
          <w:spacing w:val="-28"/>
          <w:sz w:val="52"/>
          <w:szCs w:val="52"/>
        </w:rPr>
        <w:t>）</w:t>
      </w:r>
    </w:p>
    <w:p w14:paraId="59A6CBFF">
      <w:pPr>
        <w:spacing w:line="332" w:lineRule="auto"/>
        <w:rPr>
          <w:rFonts w:hint="eastAsia" w:ascii="宋体" w:hAnsi="宋体" w:eastAsia="宋体" w:cs="宋体"/>
          <w:color w:val="auto"/>
        </w:rPr>
      </w:pPr>
    </w:p>
    <w:p w14:paraId="54D325AB">
      <w:pPr>
        <w:spacing w:line="360" w:lineRule="auto"/>
        <w:rPr>
          <w:rFonts w:hint="eastAsia" w:ascii="宋体" w:hAnsi="宋体" w:eastAsia="宋体"/>
          <w:color w:val="auto"/>
          <w:sz w:val="32"/>
          <w:szCs w:val="32"/>
        </w:rPr>
      </w:pPr>
    </w:p>
    <w:p w14:paraId="16636E6F">
      <w:pPr>
        <w:pStyle w:val="5"/>
        <w:rPr>
          <w:color w:val="auto"/>
        </w:rPr>
      </w:pPr>
    </w:p>
    <w:p w14:paraId="5A8D440C">
      <w:pPr>
        <w:pStyle w:val="5"/>
        <w:rPr>
          <w:color w:val="auto"/>
        </w:rPr>
      </w:pPr>
    </w:p>
    <w:p w14:paraId="15582310">
      <w:pPr>
        <w:pStyle w:val="5"/>
        <w:rPr>
          <w:color w:val="auto"/>
        </w:rPr>
      </w:pPr>
    </w:p>
    <w:p w14:paraId="02B097B8">
      <w:pPr>
        <w:spacing w:line="360" w:lineRule="auto"/>
        <w:rPr>
          <w:rFonts w:hint="eastAsia" w:ascii="宋体" w:hAnsi="宋体" w:eastAsia="宋体"/>
          <w:color w:val="auto"/>
          <w:sz w:val="32"/>
          <w:szCs w:val="32"/>
        </w:rPr>
      </w:pPr>
      <w:r>
        <w:rPr>
          <w:rFonts w:hint="eastAsia" w:ascii="宋体" w:hAnsi="宋体" w:eastAsia="宋体"/>
          <w:color w:val="auto"/>
          <w:sz w:val="32"/>
          <w:szCs w:val="32"/>
        </w:rPr>
        <w:t>项目名称：</w:t>
      </w:r>
    </w:p>
    <w:p w14:paraId="7D6B9B2E">
      <w:pPr>
        <w:spacing w:line="360" w:lineRule="auto"/>
        <w:rPr>
          <w:rFonts w:hint="eastAsia" w:ascii="宋体" w:hAnsi="宋体" w:eastAsia="宋体"/>
          <w:color w:val="auto"/>
          <w:sz w:val="32"/>
          <w:szCs w:val="32"/>
        </w:rPr>
      </w:pPr>
      <w:r>
        <w:rPr>
          <w:rFonts w:hint="eastAsia" w:ascii="宋体" w:hAnsi="宋体" w:eastAsia="宋体"/>
          <w:color w:val="auto"/>
          <w:sz w:val="32"/>
          <w:szCs w:val="32"/>
        </w:rPr>
        <w:t>项目编号/包号：</w:t>
      </w:r>
    </w:p>
    <w:p w14:paraId="418E1229">
      <w:pPr>
        <w:rPr>
          <w:rFonts w:hint="eastAsia" w:ascii="宋体" w:hAnsi="宋体" w:eastAsia="宋体"/>
          <w:color w:val="auto"/>
          <w:sz w:val="32"/>
          <w:szCs w:val="32"/>
        </w:rPr>
      </w:pPr>
      <w:r>
        <w:rPr>
          <w:rFonts w:hint="eastAsia" w:ascii="宋体" w:hAnsi="宋体" w:eastAsia="宋体"/>
          <w:color w:val="auto"/>
          <w:sz w:val="32"/>
          <w:szCs w:val="32"/>
        </w:rPr>
        <w:t>投标人名称：</w:t>
      </w:r>
    </w:p>
    <w:p w14:paraId="33C7E72A">
      <w:pPr>
        <w:pStyle w:val="5"/>
        <w:rPr>
          <w:color w:val="auto"/>
        </w:rPr>
      </w:pPr>
      <w:r>
        <w:rPr>
          <w:color w:val="auto"/>
        </w:rPr>
        <w:br w:type="page"/>
      </w:r>
    </w:p>
    <w:p w14:paraId="27459524">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bookmarkStart w:id="86" w:name="_Toc148096380"/>
      <w:r>
        <w:rPr>
          <w:rFonts w:hint="eastAsia" w:ascii="宋体" w:hAnsi="宋体" w:eastAsia="宋体" w:cs="宋体"/>
          <w:color w:val="auto"/>
          <w:spacing w:val="-1"/>
          <w:sz w:val="24"/>
          <w:szCs w:val="24"/>
        </w:rPr>
        <w:t>1 投标书(实质性格式)</w:t>
      </w:r>
      <w:bookmarkEnd w:id="86"/>
    </w:p>
    <w:p w14:paraId="7C33B312">
      <w:pPr>
        <w:spacing w:before="164" w:line="219" w:lineRule="auto"/>
        <w:jc w:val="cente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t>投标书</w:t>
      </w:r>
    </w:p>
    <w:p w14:paraId="15C21D97">
      <w:pPr>
        <w:spacing w:line="360" w:lineRule="auto"/>
        <w:rPr>
          <w:rFonts w:hint="eastAsia" w:ascii="宋体" w:hAnsi="宋体" w:eastAsia="宋体"/>
          <w:color w:val="auto"/>
          <w:sz w:val="24"/>
          <w:szCs w:val="24"/>
        </w:rPr>
      </w:pPr>
      <w:r>
        <w:rPr>
          <w:rFonts w:hint="eastAsia" w:ascii="宋体" w:hAnsi="宋体" w:eastAsia="宋体"/>
          <w:color w:val="auto"/>
          <w:sz w:val="24"/>
          <w:szCs w:val="24"/>
        </w:rPr>
        <w:t>致：</w:t>
      </w:r>
      <w:r>
        <w:rPr>
          <w:rFonts w:hint="eastAsia" w:ascii="宋体" w:hAnsi="宋体" w:eastAsia="宋体"/>
          <w:color w:val="auto"/>
          <w:sz w:val="24"/>
          <w:szCs w:val="24"/>
          <w:u w:val="single"/>
        </w:rPr>
        <w:t xml:space="preserve">采购人 </w:t>
      </w:r>
    </w:p>
    <w:p w14:paraId="4F6B9A77">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我方参加你方就___________(项目名称，项目编号/包号) 组织的招标活动，并对此项目进行投标。</w:t>
      </w:r>
    </w:p>
    <w:p w14:paraId="3D17A72F">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1.我方已详细审查全部招标文件，自愿参与投标并承诺如下：</w:t>
      </w:r>
    </w:p>
    <w:p w14:paraId="51A77D6B">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(1)本投标有效期为自提交投标文件的截止之日起_____个日历日。</w:t>
      </w:r>
    </w:p>
    <w:p w14:paraId="7D9CCB64">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(2)除合同条款及采购需求偏离表列出的偏离外，我方响应招标文件的全部要求。</w:t>
      </w:r>
    </w:p>
    <w:p w14:paraId="43DA2A1F">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(3)我方已提供的全部文件资料是真实、准确的，并对此承担一切法律后果。</w:t>
      </w:r>
    </w:p>
    <w:p w14:paraId="5BF3B3A3">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(4)如我方中标，我方将在法律规定的期限内与你方签订合同，按照招标文件要求提交履约保证金，并在合同约定的期限内完成合同规定的全部义务。</w:t>
      </w:r>
    </w:p>
    <w:p w14:paraId="4D034800">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2.其他补充条款(如有)：___________。</w:t>
      </w:r>
    </w:p>
    <w:p w14:paraId="7B32C0F5">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与本投标有关的一切正式往来信函请寄：</w:t>
      </w:r>
    </w:p>
    <w:p w14:paraId="384E6114">
      <w:pPr>
        <w:spacing w:line="360" w:lineRule="auto"/>
        <w:ind w:firstLine="400" w:firstLineChars="200"/>
        <w:rPr>
          <w:rFonts w:hint="eastAsia" w:ascii="宋体" w:hAnsi="宋体" w:eastAsia="宋体"/>
          <w:color w:val="auto"/>
          <w:sz w:val="24"/>
          <w:szCs w:val="24"/>
        </w:rPr>
      </w:pPr>
      <w:r>
        <w:rPr>
          <w:rFonts w:hint="eastAsia" w:ascii="宋体" w:hAnsi="宋体" w:eastAsia="宋体" w:cs="宋体"/>
          <w:color w:val="auto"/>
          <w:spacing w:val="-20"/>
          <w:sz w:val="24"/>
          <w:szCs w:val="24"/>
        </w:rPr>
        <w:t>地址___</w:t>
      </w:r>
      <w:r>
        <w:rPr>
          <w:rFonts w:hint="eastAsia" w:ascii="宋体" w:hAnsi="宋体" w:eastAsia="宋体" w:cs="宋体"/>
          <w:color w:val="auto"/>
          <w:spacing w:val="-11"/>
          <w:sz w:val="24"/>
          <w:szCs w:val="24"/>
        </w:rPr>
        <w:t>_</w:t>
      </w:r>
      <w:r>
        <w:rPr>
          <w:rFonts w:hint="eastAsia" w:ascii="宋体" w:hAnsi="宋体" w:eastAsia="宋体" w:cs="宋体"/>
          <w:color w:val="auto"/>
          <w:spacing w:val="-10"/>
          <w:sz w:val="24"/>
          <w:szCs w:val="24"/>
        </w:rPr>
        <w:t>_____________________         传真____________________________</w:t>
      </w:r>
    </w:p>
    <w:p w14:paraId="1D5345E7">
      <w:pPr>
        <w:spacing w:line="360" w:lineRule="auto"/>
        <w:ind w:firstLine="400" w:firstLineChars="200"/>
        <w:rPr>
          <w:rFonts w:hint="eastAsia" w:ascii="宋体" w:hAnsi="宋体" w:eastAsia="宋体" w:cs="宋体"/>
          <w:color w:val="auto"/>
          <w:spacing w:val="-10"/>
          <w:sz w:val="24"/>
          <w:szCs w:val="24"/>
        </w:rPr>
      </w:pPr>
      <w:r>
        <w:rPr>
          <w:rFonts w:hint="eastAsia" w:ascii="宋体" w:hAnsi="宋体" w:eastAsia="宋体" w:cs="宋体"/>
          <w:color w:val="auto"/>
          <w:spacing w:val="-20"/>
          <w:sz w:val="24"/>
          <w:szCs w:val="24"/>
        </w:rPr>
        <w:t>电话__</w:t>
      </w:r>
      <w:r>
        <w:rPr>
          <w:rFonts w:hint="eastAsia" w:ascii="宋体" w:hAnsi="宋体" w:eastAsia="宋体" w:cs="宋体"/>
          <w:color w:val="auto"/>
          <w:spacing w:val="-15"/>
          <w:sz w:val="24"/>
          <w:szCs w:val="24"/>
        </w:rPr>
        <w:t>_</w:t>
      </w:r>
      <w:r>
        <w:rPr>
          <w:rFonts w:hint="eastAsia" w:ascii="宋体" w:hAnsi="宋体" w:eastAsia="宋体" w:cs="宋体"/>
          <w:color w:val="auto"/>
          <w:spacing w:val="-10"/>
          <w:sz w:val="24"/>
          <w:szCs w:val="24"/>
        </w:rPr>
        <w:t>______________________         电子函件________________________</w:t>
      </w:r>
    </w:p>
    <w:p w14:paraId="13DC13DB">
      <w:pPr>
        <w:pStyle w:val="5"/>
        <w:rPr>
          <w:color w:val="auto"/>
        </w:rPr>
      </w:pPr>
    </w:p>
    <w:p w14:paraId="388CD94B">
      <w:pPr>
        <w:spacing w:before="78" w:line="360" w:lineRule="auto"/>
        <w:ind w:right="1920"/>
        <w:jc w:val="right"/>
        <w:rPr>
          <w:rFonts w:hint="eastAsia" w:ascii="宋体" w:hAnsi="宋体" w:eastAsia="宋体"/>
          <w:color w:val="auto"/>
          <w:sz w:val="24"/>
          <w:szCs w:val="24"/>
        </w:rPr>
      </w:pPr>
      <w:r>
        <w:rPr>
          <w:rFonts w:hint="eastAsia" w:ascii="宋体" w:hAnsi="宋体" w:eastAsia="宋体"/>
          <w:color w:val="auto"/>
          <w:sz w:val="24"/>
          <w:szCs w:val="24"/>
        </w:rPr>
        <w:t>投标人名称 (加盖公章)：</w:t>
      </w:r>
      <w:r>
        <w:rPr>
          <w:rFonts w:hint="eastAsia" w:ascii="宋体" w:hAnsi="宋体" w:eastAsia="宋体"/>
          <w:color w:val="auto"/>
          <w:sz w:val="24"/>
          <w:szCs w:val="24"/>
          <w:u w:val="single"/>
        </w:rPr>
        <w:t xml:space="preserve">        </w:t>
      </w:r>
    </w:p>
    <w:p w14:paraId="00CAC355">
      <w:pPr>
        <w:spacing w:before="78" w:line="360" w:lineRule="auto"/>
        <w:ind w:right="960"/>
        <w:jc w:val="right"/>
        <w:rPr>
          <w:rFonts w:hint="eastAsia" w:ascii="宋体" w:hAnsi="宋体" w:eastAsia="宋体"/>
          <w:color w:val="auto"/>
          <w:sz w:val="24"/>
          <w:szCs w:val="24"/>
        </w:rPr>
      </w:pPr>
      <w:r>
        <w:rPr>
          <w:rFonts w:hint="eastAsia" w:ascii="宋体" w:hAnsi="宋体" w:eastAsia="宋体"/>
          <w:color w:val="auto"/>
          <w:sz w:val="24"/>
          <w:szCs w:val="24"/>
        </w:rPr>
        <w:t>日期：_____年______月______ 日</w:t>
      </w:r>
    </w:p>
    <w:p w14:paraId="7455DAEA">
      <w:pPr>
        <w:rPr>
          <w:color w:val="auto"/>
        </w:rPr>
      </w:pPr>
    </w:p>
    <w:p w14:paraId="0E32F0CA">
      <w:pPr>
        <w:pStyle w:val="5"/>
        <w:rPr>
          <w:color w:val="auto"/>
        </w:rPr>
      </w:pPr>
      <w:r>
        <w:rPr>
          <w:color w:val="auto"/>
        </w:rPr>
        <w:br w:type="page"/>
      </w:r>
    </w:p>
    <w:p w14:paraId="6651E282">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bookmarkStart w:id="87" w:name="_Toc148096381"/>
      <w:r>
        <w:rPr>
          <w:rFonts w:hint="eastAsia" w:ascii="宋体" w:hAnsi="宋体" w:eastAsia="宋体" w:cs="宋体"/>
          <w:color w:val="auto"/>
          <w:spacing w:val="-1"/>
          <w:sz w:val="24"/>
          <w:szCs w:val="24"/>
        </w:rPr>
        <w:t xml:space="preserve">2 </w:t>
      </w:r>
      <w:r>
        <w:rPr>
          <w:rFonts w:hint="eastAsia" w:ascii="宋体" w:hAnsi="宋体" w:eastAsia="宋体"/>
          <w:color w:val="auto"/>
          <w:sz w:val="24"/>
          <w:szCs w:val="24"/>
        </w:rPr>
        <w:t>授权委托书</w:t>
      </w:r>
      <w:r>
        <w:rPr>
          <w:rFonts w:hint="eastAsia" w:ascii="宋体" w:hAnsi="宋体" w:eastAsia="宋体" w:cs="宋体"/>
          <w:color w:val="auto"/>
          <w:spacing w:val="-1"/>
          <w:sz w:val="24"/>
          <w:szCs w:val="24"/>
        </w:rPr>
        <w:t>(实质性格式)</w:t>
      </w:r>
      <w:bookmarkEnd w:id="87"/>
    </w:p>
    <w:p w14:paraId="0248CF7C">
      <w:pPr>
        <w:spacing w:before="164" w:line="219" w:lineRule="auto"/>
        <w:jc w:val="center"/>
        <w:rPr>
          <w:rFonts w:hint="eastAsia" w:ascii="宋体" w:hAnsi="宋体" w:eastAsia="宋体" w:cs="宋体"/>
          <w:color w:val="auto"/>
          <w:spacing w:val="-2"/>
          <w:sz w:val="28"/>
          <w:szCs w:val="28"/>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2"/>
          <w:sz w:val="28"/>
          <w:szCs w:val="28"/>
          <w14:textOutline w14:w="2311" w14:cap="flat" w14:cmpd="sng" w14:algn="ctr">
            <w14:solidFill>
              <w14:srgbClr w14:val="000000"/>
            </w14:solidFill>
            <w14:prstDash w14:val="solid"/>
            <w14:miter w14:val="0"/>
          </w14:textOutline>
        </w:rPr>
        <w:t>授权委托书</w:t>
      </w:r>
    </w:p>
    <w:p w14:paraId="278F16DE">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本人_______ (姓名)系________________ (投标人名称) 的法定代表人(单位负责人)，现委托_______ (姓名) 为我方代理人。代理人根据授权，以我方名义签署、澄清 确认、提交、撤回、修改________________ (项目名称) 投标文件和处理有关事宜，其法律后果由我方承担。</w:t>
      </w:r>
    </w:p>
    <w:p w14:paraId="4A4FC211">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委托期限：自本授权委托书签署之日起至投标有效期届满之日止。代理人无转委托权。</w:t>
      </w:r>
    </w:p>
    <w:p w14:paraId="137201D8">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投标人名称(加盖公章)：________________</w:t>
      </w:r>
    </w:p>
    <w:p w14:paraId="00E42581">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法定代表人(单位负责人)(签字或签章)：________________</w:t>
      </w:r>
    </w:p>
    <w:p w14:paraId="54CF153E">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委托代理人(签字或签章)：________________</w:t>
      </w:r>
    </w:p>
    <w:p w14:paraId="563B77CB">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日期：_____年______月______ 日</w:t>
      </w:r>
    </w:p>
    <w:p w14:paraId="51F0A2D3">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附：法定代表人及委托代理人身份证明文件电子件：</w:t>
      </w:r>
    </w:p>
    <w:p w14:paraId="3A4BC1CA">
      <w:pPr>
        <w:spacing w:before="144" w:line="2162" w:lineRule="exact"/>
        <w:textAlignment w:val="center"/>
        <w:rPr>
          <w:rFonts w:hint="eastAsia" w:ascii="宋体" w:hAnsi="宋体" w:eastAsia="宋体" w:cs="宋体"/>
          <w:color w:val="auto"/>
        </w:rPr>
      </w:pPr>
      <w:r>
        <w:rPr>
          <w:rFonts w:hint="eastAsia" w:ascii="宋体" w:hAnsi="宋体" w:eastAsia="宋体" w:cs="宋体"/>
          <w:color w:val="auto"/>
        </w:rPr>
        <w:drawing>
          <wp:inline distT="0" distB="0" distL="0" distR="0">
            <wp:extent cx="5272405" cy="1331595"/>
            <wp:effectExtent l="0" t="0" r="4445" b="1905"/>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1"/>
                    <a:stretch>
                      <a:fillRect/>
                    </a:stretch>
                  </pic:blipFill>
                  <pic:spPr>
                    <a:xfrm>
                      <a:off x="0" y="0"/>
                      <a:ext cx="5298557" cy="1338696"/>
                    </a:xfrm>
                    <a:prstGeom prst="rect">
                      <a:avLst/>
                    </a:prstGeom>
                  </pic:spPr>
                </pic:pic>
              </a:graphicData>
            </a:graphic>
          </wp:inline>
        </w:drawing>
      </w:r>
    </w:p>
    <w:p w14:paraId="516F96AE">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说明：</w:t>
      </w:r>
    </w:p>
    <w:p w14:paraId="4823B91C">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1.若供应商为事业单位或其他组织或分支机构，则法定代表人(单位负责人) 处的签署人可为单位负责人。</w:t>
      </w:r>
    </w:p>
    <w:p w14:paraId="5B6B3314">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2.若投标文件中签字之处均为法定代表人(单位负责人) 本人签署，则可不提供本《授权委托书》，但须提供《法定代表人(单位负责人)身份证明》；否则，不需要提供 《法定代表人(单位负责人)身份证明》。</w:t>
      </w:r>
    </w:p>
    <w:p w14:paraId="7173AA84">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3.供应商为自然人的情形，可不提供本《授权委托书》。</w:t>
      </w:r>
    </w:p>
    <w:p w14:paraId="52137BA8">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 xml:space="preserve">4.供应商应随本《授权委托书》同时提供法定代表人(单位负责人)及委托代理人的有效的身份证、护照等身份证明文件电子件。提供身份证的，应同时提供身份证双面电子件。      </w:t>
      </w:r>
    </w:p>
    <w:p w14:paraId="4DE9D174">
      <w:pPr>
        <w:spacing w:before="164" w:line="219" w:lineRule="auto"/>
        <w:jc w:val="cente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pPr>
      <w:r>
        <w:rPr>
          <w:color w:val="auto"/>
        </w:rPr>
        <w:br w:type="page"/>
      </w:r>
      <w:r>
        <w:rPr>
          <w:rFonts w:ascii="宋体" w:hAnsi="宋体" w:eastAsia="宋体" w:cs="宋体"/>
          <w:color w:val="auto"/>
          <w:spacing w:val="-2"/>
          <w:sz w:val="36"/>
          <w:szCs w:val="36"/>
          <w14:textOutline w14:w="2311" w14:cap="flat" w14:cmpd="sng" w14:algn="ctr">
            <w14:solidFill>
              <w14:srgbClr w14:val="000000"/>
            </w14:solidFill>
            <w14:prstDash w14:val="solid"/>
            <w14:miter w14:val="0"/>
          </w14:textOutline>
        </w:rPr>
        <w:t>法定代表人(单位负责人) 身份证明</w:t>
      </w:r>
    </w:p>
    <w:p w14:paraId="0F67F9AF">
      <w:pPr>
        <w:pStyle w:val="5"/>
        <w:rPr>
          <w:color w:val="auto"/>
        </w:rPr>
      </w:pPr>
    </w:p>
    <w:p w14:paraId="78382DA9">
      <w:pPr>
        <w:spacing w:before="190" w:line="219" w:lineRule="auto"/>
        <w:ind w:left="122"/>
        <w:rPr>
          <w:rFonts w:hint="eastAsia" w:ascii="宋体" w:hAnsi="宋体" w:eastAsia="宋体" w:cs="宋体"/>
          <w:color w:val="auto"/>
          <w:sz w:val="24"/>
          <w:szCs w:val="24"/>
        </w:rPr>
      </w:pPr>
      <w:r>
        <w:rPr>
          <w:rFonts w:ascii="宋体" w:hAnsi="宋体" w:eastAsia="宋体" w:cs="宋体"/>
          <w:color w:val="auto"/>
          <w:spacing w:val="-18"/>
          <w:sz w:val="24"/>
          <w:szCs w:val="24"/>
        </w:rPr>
        <w:t>致</w:t>
      </w:r>
      <w:r>
        <w:rPr>
          <w:rFonts w:ascii="宋体" w:hAnsi="宋体" w:eastAsia="宋体" w:cs="宋体"/>
          <w:color w:val="auto"/>
          <w:spacing w:val="-11"/>
          <w:sz w:val="24"/>
          <w:szCs w:val="24"/>
        </w:rPr>
        <w:t>：</w:t>
      </w:r>
      <w:r>
        <w:rPr>
          <w:rFonts w:ascii="宋体" w:hAnsi="宋体" w:eastAsia="宋体" w:cs="宋体"/>
          <w:color w:val="auto"/>
          <w:spacing w:val="-9"/>
          <w:sz w:val="24"/>
          <w:szCs w:val="24"/>
          <w:u w:val="single"/>
        </w:rPr>
        <w:t xml:space="preserve"> </w:t>
      </w:r>
      <w:r>
        <w:rPr>
          <w:rFonts w:ascii="宋体" w:hAnsi="宋体" w:eastAsia="宋体" w:cs="宋体"/>
          <w:color w:val="auto"/>
          <w:spacing w:val="7"/>
          <w:sz w:val="24"/>
          <w:szCs w:val="24"/>
          <w:u w:val="single"/>
        </w:rPr>
        <w:t>采购人</w:t>
      </w:r>
      <w:r>
        <w:rPr>
          <w:rFonts w:ascii="宋体" w:hAnsi="宋体" w:eastAsia="宋体" w:cs="宋体"/>
          <w:color w:val="auto"/>
          <w:sz w:val="24"/>
          <w:szCs w:val="24"/>
          <w:u w:val="single"/>
        </w:rPr>
        <w:t xml:space="preserve"> </w:t>
      </w:r>
    </w:p>
    <w:p w14:paraId="1ED0B8E0">
      <w:pPr>
        <w:spacing w:before="78" w:line="220" w:lineRule="auto"/>
        <w:ind w:left="606"/>
        <w:rPr>
          <w:rFonts w:hint="eastAsia" w:ascii="宋体" w:hAnsi="宋体" w:eastAsia="宋体" w:cs="宋体"/>
          <w:color w:val="auto"/>
          <w:sz w:val="24"/>
          <w:szCs w:val="24"/>
        </w:rPr>
      </w:pPr>
      <w:r>
        <w:rPr>
          <w:rFonts w:ascii="宋体" w:hAnsi="宋体" w:eastAsia="宋体" w:cs="宋体"/>
          <w:color w:val="auto"/>
          <w:spacing w:val="7"/>
          <w:sz w:val="24"/>
          <w:szCs w:val="24"/>
        </w:rPr>
        <w:t>兹证明</w:t>
      </w:r>
      <w:r>
        <w:rPr>
          <w:rFonts w:ascii="宋体" w:hAnsi="宋体" w:eastAsia="宋体" w:cs="宋体"/>
          <w:color w:val="auto"/>
          <w:spacing w:val="-12"/>
          <w:sz w:val="24"/>
          <w:szCs w:val="24"/>
        </w:rPr>
        <w:t>，</w:t>
      </w:r>
    </w:p>
    <w:p w14:paraId="7B060CF1">
      <w:pPr>
        <w:spacing w:before="170" w:line="217" w:lineRule="auto"/>
        <w:ind w:left="122"/>
        <w:rPr>
          <w:color w:val="auto"/>
          <w:sz w:val="24"/>
          <w:szCs w:val="24"/>
        </w:rPr>
      </w:pPr>
      <w:r>
        <w:rPr>
          <w:rFonts w:ascii="宋体" w:hAnsi="宋体" w:eastAsia="宋体" w:cs="宋体"/>
          <w:color w:val="auto"/>
          <w:spacing w:val="7"/>
          <w:sz w:val="24"/>
          <w:szCs w:val="24"/>
        </w:rPr>
        <w:t>姓名</w:t>
      </w:r>
      <w:r>
        <w:rPr>
          <w:rFonts w:ascii="宋体" w:hAnsi="宋体" w:eastAsia="宋体" w:cs="宋体"/>
          <w:color w:val="auto"/>
          <w:spacing w:val="-21"/>
          <w:sz w:val="24"/>
          <w:szCs w:val="24"/>
        </w:rPr>
        <w:t xml:space="preserve">： </w:t>
      </w:r>
      <w:r>
        <w:rPr>
          <w:rFonts w:eastAsia="Arial"/>
          <w:color w:val="auto"/>
          <w:spacing w:val="-21"/>
          <w:sz w:val="24"/>
          <w:szCs w:val="24"/>
        </w:rPr>
        <w:t>____</w:t>
      </w:r>
      <w:r>
        <w:rPr>
          <w:rFonts w:ascii="宋体" w:hAnsi="宋体" w:eastAsia="宋体" w:cs="宋体"/>
          <w:color w:val="auto"/>
          <w:spacing w:val="7"/>
          <w:sz w:val="24"/>
          <w:szCs w:val="24"/>
        </w:rPr>
        <w:t>性别</w:t>
      </w:r>
      <w:r>
        <w:rPr>
          <w:rFonts w:ascii="宋体" w:hAnsi="宋体" w:eastAsia="宋体" w:cs="宋体"/>
          <w:color w:val="auto"/>
          <w:spacing w:val="-21"/>
          <w:sz w:val="24"/>
          <w:szCs w:val="24"/>
        </w:rPr>
        <w:t xml:space="preserve">： </w:t>
      </w:r>
      <w:r>
        <w:rPr>
          <w:rFonts w:eastAsia="Arial"/>
          <w:color w:val="auto"/>
          <w:spacing w:val="-21"/>
          <w:sz w:val="24"/>
          <w:szCs w:val="24"/>
        </w:rPr>
        <w:t>____</w:t>
      </w:r>
      <w:r>
        <w:rPr>
          <w:rFonts w:ascii="宋体" w:hAnsi="宋体" w:eastAsia="宋体" w:cs="宋体"/>
          <w:color w:val="auto"/>
          <w:spacing w:val="7"/>
          <w:sz w:val="24"/>
          <w:szCs w:val="24"/>
        </w:rPr>
        <w:t>年龄</w:t>
      </w:r>
      <w:r>
        <w:rPr>
          <w:rFonts w:ascii="宋体" w:hAnsi="宋体" w:eastAsia="宋体" w:cs="宋体"/>
          <w:color w:val="auto"/>
          <w:spacing w:val="-21"/>
          <w:sz w:val="24"/>
          <w:szCs w:val="24"/>
        </w:rPr>
        <w:t xml:space="preserve">： </w:t>
      </w:r>
      <w:r>
        <w:rPr>
          <w:rFonts w:eastAsia="Arial"/>
          <w:color w:val="auto"/>
          <w:spacing w:val="-21"/>
          <w:sz w:val="24"/>
          <w:szCs w:val="24"/>
        </w:rPr>
        <w:t>____</w:t>
      </w:r>
      <w:r>
        <w:rPr>
          <w:rFonts w:ascii="宋体" w:hAnsi="宋体" w:eastAsia="宋体" w:cs="宋体"/>
          <w:color w:val="auto"/>
          <w:spacing w:val="7"/>
          <w:sz w:val="24"/>
          <w:szCs w:val="24"/>
        </w:rPr>
        <w:t>职务</w:t>
      </w:r>
      <w:r>
        <w:rPr>
          <w:rFonts w:ascii="宋体" w:hAnsi="宋体" w:eastAsia="宋体" w:cs="宋体"/>
          <w:color w:val="auto"/>
          <w:spacing w:val="-21"/>
          <w:sz w:val="24"/>
          <w:szCs w:val="24"/>
        </w:rPr>
        <w:t xml:space="preserve">： </w:t>
      </w:r>
      <w:r>
        <w:rPr>
          <w:rFonts w:eastAsia="Arial"/>
          <w:color w:val="auto"/>
          <w:spacing w:val="-21"/>
          <w:sz w:val="24"/>
          <w:szCs w:val="24"/>
        </w:rPr>
        <w:t>____</w:t>
      </w:r>
    </w:p>
    <w:p w14:paraId="7B802975">
      <w:pPr>
        <w:spacing w:line="273" w:lineRule="auto"/>
        <w:rPr>
          <w:color w:val="auto"/>
        </w:rPr>
      </w:pPr>
    </w:p>
    <w:p w14:paraId="63A3505F">
      <w:pPr>
        <w:spacing w:line="273" w:lineRule="auto"/>
        <w:rPr>
          <w:color w:val="auto"/>
        </w:rPr>
      </w:pPr>
    </w:p>
    <w:p w14:paraId="1741BD4F">
      <w:pPr>
        <w:spacing w:before="78" w:line="220" w:lineRule="auto"/>
        <w:ind w:left="127"/>
        <w:rPr>
          <w:rFonts w:hint="eastAsia" w:ascii="宋体" w:hAnsi="宋体" w:eastAsia="宋体" w:cs="宋体"/>
          <w:color w:val="auto"/>
          <w:sz w:val="24"/>
          <w:szCs w:val="24"/>
        </w:rPr>
      </w:pPr>
      <w:r>
        <w:rPr>
          <w:rFonts w:ascii="宋体" w:hAnsi="宋体" w:eastAsia="宋体" w:cs="宋体"/>
          <w:color w:val="auto"/>
          <w:spacing w:val="14"/>
          <w:sz w:val="24"/>
          <w:szCs w:val="24"/>
        </w:rPr>
        <w:t>系</w:t>
      </w:r>
      <w:r>
        <w:rPr>
          <w:rFonts w:ascii="宋体" w:hAnsi="宋体" w:eastAsia="宋体" w:cs="宋体"/>
          <w:color w:val="auto"/>
          <w:spacing w:val="14"/>
          <w:sz w:val="24"/>
          <w:szCs w:val="24"/>
          <w:u w:val="single"/>
        </w:rPr>
        <w:t xml:space="preserve">  </w:t>
      </w:r>
      <w:r>
        <w:rPr>
          <w:rFonts w:ascii="宋体" w:hAnsi="宋体" w:eastAsia="宋体" w:cs="宋体"/>
          <w:color w:val="auto"/>
          <w:spacing w:val="12"/>
          <w:sz w:val="24"/>
          <w:szCs w:val="24"/>
          <w:u w:val="single"/>
        </w:rPr>
        <w:t xml:space="preserve"> </w:t>
      </w:r>
      <w:r>
        <w:rPr>
          <w:rFonts w:ascii="宋体" w:hAnsi="宋体" w:eastAsia="宋体" w:cs="宋体"/>
          <w:color w:val="auto"/>
          <w:spacing w:val="7"/>
          <w:sz w:val="24"/>
          <w:szCs w:val="24"/>
          <w:u w:val="single"/>
        </w:rPr>
        <w:t xml:space="preserve">             </w:t>
      </w:r>
      <w:r>
        <w:rPr>
          <w:rFonts w:ascii="宋体" w:hAnsi="宋体" w:eastAsia="宋体" w:cs="宋体"/>
          <w:color w:val="auto"/>
          <w:spacing w:val="7"/>
          <w:sz w:val="24"/>
          <w:szCs w:val="24"/>
        </w:rPr>
        <w:t xml:space="preserve"> (投标人名称)的法定代表人(单位负责人)。</w:t>
      </w:r>
    </w:p>
    <w:p w14:paraId="12C00CB7">
      <w:pPr>
        <w:spacing w:line="258" w:lineRule="auto"/>
        <w:rPr>
          <w:color w:val="auto"/>
        </w:rPr>
      </w:pPr>
    </w:p>
    <w:p w14:paraId="5163E3A2">
      <w:pPr>
        <w:spacing w:line="258" w:lineRule="auto"/>
        <w:rPr>
          <w:color w:val="auto"/>
        </w:rPr>
      </w:pPr>
    </w:p>
    <w:p w14:paraId="6E677DD5">
      <w:pPr>
        <w:spacing w:before="78" w:line="219" w:lineRule="auto"/>
        <w:ind w:left="141"/>
        <w:rPr>
          <w:rFonts w:hint="eastAsia" w:ascii="宋体" w:hAnsi="宋体" w:eastAsia="宋体" w:cs="宋体"/>
          <w:color w:val="auto"/>
          <w:sz w:val="24"/>
          <w:szCs w:val="24"/>
        </w:rPr>
      </w:pPr>
      <w:r>
        <w:rPr>
          <w:rFonts w:ascii="宋体" w:hAnsi="宋体" w:eastAsia="宋体" w:cs="宋体"/>
          <w:color w:val="auto"/>
          <w:spacing w:val="7"/>
          <w:sz w:val="24"/>
          <w:szCs w:val="24"/>
        </w:rPr>
        <w:t>附</w:t>
      </w:r>
      <w:r>
        <w:rPr>
          <w:rFonts w:ascii="宋体" w:hAnsi="宋体" w:eastAsia="宋体" w:cs="宋体"/>
          <w:color w:val="auto"/>
          <w:spacing w:val="5"/>
          <w:sz w:val="24"/>
          <w:szCs w:val="24"/>
        </w:rPr>
        <w:t>：法定代表人(单位负责人)身份证、护照等身份证明文件电子件：</w:t>
      </w:r>
    </w:p>
    <w:p w14:paraId="11C3390A">
      <w:pPr>
        <w:spacing w:line="431" w:lineRule="auto"/>
        <w:rPr>
          <w:color w:val="auto"/>
        </w:rPr>
      </w:pPr>
    </w:p>
    <w:p w14:paraId="6CE21954">
      <w:pPr>
        <w:spacing w:line="2287" w:lineRule="exact"/>
        <w:textAlignment w:val="center"/>
        <w:rPr>
          <w:color w:val="auto"/>
        </w:rPr>
      </w:pPr>
      <w:r>
        <w:rPr>
          <w:color w:val="auto"/>
        </w:rPr>
        <w:drawing>
          <wp:inline distT="0" distB="0" distL="0" distR="0">
            <wp:extent cx="5760720" cy="145161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2"/>
                    <a:stretch>
                      <a:fillRect/>
                    </a:stretch>
                  </pic:blipFill>
                  <pic:spPr>
                    <a:xfrm>
                      <a:off x="0" y="0"/>
                      <a:ext cx="5760754" cy="1451974"/>
                    </a:xfrm>
                    <a:prstGeom prst="rect">
                      <a:avLst/>
                    </a:prstGeom>
                  </pic:spPr>
                </pic:pic>
              </a:graphicData>
            </a:graphic>
          </wp:inline>
        </w:drawing>
      </w:r>
    </w:p>
    <w:p w14:paraId="46D15860">
      <w:pPr>
        <w:spacing w:line="250" w:lineRule="auto"/>
        <w:rPr>
          <w:color w:val="auto"/>
        </w:rPr>
      </w:pPr>
    </w:p>
    <w:p w14:paraId="2E78DCB7">
      <w:pPr>
        <w:spacing w:line="250" w:lineRule="auto"/>
        <w:rPr>
          <w:color w:val="auto"/>
        </w:rPr>
      </w:pPr>
    </w:p>
    <w:p w14:paraId="0FB658AA">
      <w:pPr>
        <w:spacing w:line="251" w:lineRule="auto"/>
        <w:rPr>
          <w:color w:val="auto"/>
        </w:rPr>
      </w:pPr>
    </w:p>
    <w:p w14:paraId="109F8795">
      <w:pPr>
        <w:spacing w:before="78" w:line="360" w:lineRule="auto"/>
        <w:ind w:left="125"/>
        <w:rPr>
          <w:color w:val="auto"/>
          <w:sz w:val="24"/>
          <w:szCs w:val="24"/>
        </w:rPr>
      </w:pPr>
      <w:r>
        <w:rPr>
          <w:rFonts w:ascii="宋体" w:hAnsi="宋体" w:eastAsia="宋体" w:cs="宋体"/>
          <w:color w:val="auto"/>
          <w:spacing w:val="-6"/>
          <w:sz w:val="24"/>
          <w:szCs w:val="24"/>
        </w:rPr>
        <w:t>投标人</w:t>
      </w:r>
      <w:r>
        <w:rPr>
          <w:rFonts w:ascii="宋体" w:hAnsi="宋体" w:eastAsia="宋体" w:cs="宋体"/>
          <w:color w:val="auto"/>
          <w:spacing w:val="-5"/>
          <w:sz w:val="24"/>
          <w:szCs w:val="24"/>
        </w:rPr>
        <w:t>名</w:t>
      </w:r>
      <w:r>
        <w:rPr>
          <w:rFonts w:ascii="宋体" w:hAnsi="宋体" w:eastAsia="宋体" w:cs="宋体"/>
          <w:color w:val="auto"/>
          <w:spacing w:val="-3"/>
          <w:sz w:val="24"/>
          <w:szCs w:val="24"/>
        </w:rPr>
        <w:t>称(加盖公章)：</w:t>
      </w:r>
      <w:r>
        <w:rPr>
          <w:rFonts w:eastAsia="Arial"/>
          <w:color w:val="auto"/>
          <w:spacing w:val="-3"/>
          <w:sz w:val="24"/>
          <w:szCs w:val="24"/>
        </w:rPr>
        <w:t>________________</w:t>
      </w:r>
    </w:p>
    <w:p w14:paraId="1A748F57">
      <w:pPr>
        <w:spacing w:before="303" w:line="360" w:lineRule="auto"/>
        <w:ind w:left="123"/>
        <w:rPr>
          <w:color w:val="auto"/>
          <w:sz w:val="24"/>
          <w:szCs w:val="24"/>
        </w:rPr>
      </w:pPr>
      <w:r>
        <w:rPr>
          <w:rFonts w:ascii="宋体" w:hAnsi="宋体" w:eastAsia="宋体" w:cs="宋体"/>
          <w:color w:val="auto"/>
          <w:spacing w:val="2"/>
          <w:sz w:val="24"/>
          <w:szCs w:val="24"/>
        </w:rPr>
        <w:t>法定代表人(单位负责人)(签字或签章)：</w:t>
      </w:r>
      <w:r>
        <w:rPr>
          <w:rFonts w:eastAsia="Arial"/>
          <w:color w:val="auto"/>
          <w:spacing w:val="2"/>
          <w:sz w:val="24"/>
          <w:szCs w:val="24"/>
        </w:rPr>
        <w:t>_____</w:t>
      </w:r>
      <w:r>
        <w:rPr>
          <w:rFonts w:eastAsia="Arial"/>
          <w:color w:val="auto"/>
          <w:sz w:val="24"/>
          <w:szCs w:val="24"/>
        </w:rPr>
        <w:t>__</w:t>
      </w:r>
    </w:p>
    <w:p w14:paraId="0432D9F6">
      <w:pPr>
        <w:spacing w:before="79" w:line="360" w:lineRule="auto"/>
        <w:ind w:left="164"/>
        <w:rPr>
          <w:rFonts w:hint="eastAsia" w:ascii="宋体" w:hAnsi="宋体" w:eastAsia="宋体" w:cs="宋体"/>
          <w:color w:val="auto"/>
          <w:spacing w:val="-16"/>
          <w:sz w:val="24"/>
          <w:szCs w:val="24"/>
        </w:rPr>
      </w:pPr>
      <w:r>
        <w:rPr>
          <w:rFonts w:ascii="宋体" w:hAnsi="宋体" w:eastAsia="宋体" w:cs="宋体"/>
          <w:color w:val="auto"/>
          <w:spacing w:val="7"/>
          <w:sz w:val="24"/>
          <w:szCs w:val="24"/>
        </w:rPr>
        <w:t>日期</w:t>
      </w:r>
      <w:r>
        <w:rPr>
          <w:rFonts w:ascii="宋体" w:hAnsi="宋体" w:eastAsia="宋体" w:cs="宋体"/>
          <w:color w:val="auto"/>
          <w:spacing w:val="-16"/>
          <w:sz w:val="24"/>
          <w:szCs w:val="24"/>
        </w:rPr>
        <w:t xml:space="preserve">： </w:t>
      </w:r>
      <w:r>
        <w:rPr>
          <w:rFonts w:eastAsia="Arial"/>
          <w:color w:val="auto"/>
          <w:spacing w:val="-16"/>
          <w:sz w:val="24"/>
          <w:szCs w:val="24"/>
        </w:rPr>
        <w:t>_____</w:t>
      </w:r>
      <w:r>
        <w:rPr>
          <w:rFonts w:ascii="宋体" w:hAnsi="宋体" w:eastAsia="宋体" w:cs="宋体"/>
          <w:color w:val="auto"/>
          <w:spacing w:val="-16"/>
          <w:sz w:val="24"/>
          <w:szCs w:val="24"/>
        </w:rPr>
        <w:t>年</w:t>
      </w:r>
      <w:r>
        <w:rPr>
          <w:rFonts w:eastAsia="Arial"/>
          <w:color w:val="auto"/>
          <w:spacing w:val="-16"/>
          <w:sz w:val="24"/>
          <w:szCs w:val="24"/>
        </w:rPr>
        <w:t>______</w:t>
      </w:r>
      <w:r>
        <w:rPr>
          <w:rFonts w:ascii="宋体" w:hAnsi="宋体" w:eastAsia="宋体" w:cs="宋体"/>
          <w:color w:val="auto"/>
          <w:spacing w:val="-16"/>
          <w:sz w:val="24"/>
          <w:szCs w:val="24"/>
        </w:rPr>
        <w:t>月</w:t>
      </w:r>
      <w:r>
        <w:rPr>
          <w:rFonts w:eastAsia="Arial"/>
          <w:color w:val="auto"/>
          <w:spacing w:val="-16"/>
          <w:sz w:val="24"/>
          <w:szCs w:val="24"/>
        </w:rPr>
        <w:t xml:space="preserve">______ </w:t>
      </w:r>
      <w:r>
        <w:rPr>
          <w:rFonts w:ascii="宋体" w:hAnsi="宋体" w:eastAsia="宋体" w:cs="宋体"/>
          <w:color w:val="auto"/>
          <w:spacing w:val="-16"/>
          <w:sz w:val="24"/>
          <w:szCs w:val="24"/>
        </w:rPr>
        <w:t>日</w:t>
      </w:r>
    </w:p>
    <w:p w14:paraId="6B7899B6">
      <w:pPr>
        <w:pStyle w:val="5"/>
        <w:rPr>
          <w:color w:val="auto"/>
        </w:rPr>
      </w:pPr>
      <w:r>
        <w:rPr>
          <w:color w:val="auto"/>
        </w:rPr>
        <w:br w:type="page"/>
      </w:r>
    </w:p>
    <w:p w14:paraId="2D95D464">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bookmarkStart w:id="88" w:name="_Toc148096382"/>
      <w:r>
        <w:rPr>
          <w:rFonts w:hint="eastAsia" w:ascii="宋体" w:hAnsi="宋体" w:eastAsia="宋体" w:cs="宋体"/>
          <w:color w:val="auto"/>
          <w:spacing w:val="-1"/>
          <w:sz w:val="24"/>
          <w:szCs w:val="24"/>
        </w:rPr>
        <w:t>3 开标一览表(实质性格式)</w:t>
      </w:r>
      <w:bookmarkEnd w:id="88"/>
    </w:p>
    <w:p w14:paraId="51F66F81">
      <w:pPr>
        <w:spacing w:before="124" w:line="221" w:lineRule="auto"/>
        <w:ind w:left="3647"/>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t>开标一览表</w:t>
      </w:r>
    </w:p>
    <w:p w14:paraId="30C04758">
      <w:pPr>
        <w:rPr>
          <w:rFonts w:hint="eastAsia" w:ascii="宋体" w:hAnsi="宋体" w:eastAsia="宋体" w:cs="宋体"/>
          <w:color w:val="auto"/>
        </w:rPr>
      </w:pPr>
    </w:p>
    <w:p w14:paraId="233680AA">
      <w:pPr>
        <w:ind w:firstLine="480" w:firstLineChars="200"/>
        <w:rPr>
          <w:rFonts w:hint="eastAsia" w:ascii="宋体" w:hAnsi="宋体" w:eastAsia="宋体"/>
          <w:color w:val="auto"/>
          <w:sz w:val="24"/>
          <w:szCs w:val="24"/>
        </w:rPr>
      </w:pPr>
      <w:r>
        <w:rPr>
          <w:rFonts w:hint="eastAsia" w:ascii="宋体" w:hAnsi="宋体" w:eastAsia="宋体"/>
          <w:color w:val="auto"/>
          <w:sz w:val="24"/>
          <w:szCs w:val="24"/>
        </w:rPr>
        <w:t>项目编号： _____________________         项目名称： ____________</w:t>
      </w:r>
    </w:p>
    <w:p w14:paraId="4CB2F3BA">
      <w:pPr>
        <w:spacing w:line="147" w:lineRule="exact"/>
        <w:rPr>
          <w:rFonts w:hint="eastAsia" w:ascii="宋体" w:hAnsi="宋体" w:eastAsia="宋体" w:cs="宋体"/>
          <w:color w:val="auto"/>
        </w:rPr>
      </w:pPr>
    </w:p>
    <w:tbl>
      <w:tblPr>
        <w:tblStyle w:val="26"/>
        <w:tblW w:w="83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6"/>
        <w:gridCol w:w="1988"/>
        <w:gridCol w:w="1988"/>
      </w:tblGrid>
      <w:tr w14:paraId="6B1F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694" w:type="dxa"/>
            <w:vMerge w:val="restart"/>
            <w:tcBorders>
              <w:bottom w:val="nil"/>
            </w:tcBorders>
            <w:vAlign w:val="center"/>
          </w:tcPr>
          <w:p w14:paraId="58ED776B">
            <w:pPr>
              <w:jc w:val="center"/>
              <w:rPr>
                <w:rFonts w:hint="eastAsia" w:ascii="宋体" w:hAnsi="宋体" w:eastAsia="宋体"/>
                <w:b/>
                <w:bCs/>
                <w:color w:val="auto"/>
                <w:sz w:val="20"/>
              </w:rPr>
            </w:pPr>
            <w:r>
              <w:rPr>
                <w:rFonts w:hint="eastAsia" w:ascii="宋体" w:hAnsi="宋体" w:eastAsia="宋体"/>
                <w:b/>
                <w:bCs/>
                <w:color w:val="auto"/>
                <w:sz w:val="20"/>
              </w:rPr>
              <w:t>包号</w:t>
            </w:r>
          </w:p>
        </w:tc>
        <w:tc>
          <w:tcPr>
            <w:tcW w:w="3706" w:type="dxa"/>
            <w:vMerge w:val="restart"/>
            <w:tcBorders>
              <w:bottom w:val="nil"/>
            </w:tcBorders>
            <w:vAlign w:val="center"/>
          </w:tcPr>
          <w:p w14:paraId="09A01996">
            <w:pPr>
              <w:jc w:val="center"/>
              <w:rPr>
                <w:rFonts w:hint="eastAsia" w:ascii="宋体" w:hAnsi="宋体" w:eastAsia="宋体"/>
                <w:b/>
                <w:bCs/>
                <w:color w:val="auto"/>
                <w:sz w:val="20"/>
              </w:rPr>
            </w:pPr>
            <w:r>
              <w:rPr>
                <w:rFonts w:hint="eastAsia" w:ascii="宋体" w:hAnsi="宋体" w:eastAsia="宋体"/>
                <w:b/>
                <w:bCs/>
                <w:color w:val="auto"/>
                <w:sz w:val="20"/>
              </w:rPr>
              <w:t>投标人名称</w:t>
            </w:r>
          </w:p>
        </w:tc>
        <w:tc>
          <w:tcPr>
            <w:tcW w:w="3976" w:type="dxa"/>
            <w:gridSpan w:val="2"/>
            <w:vAlign w:val="center"/>
          </w:tcPr>
          <w:p w14:paraId="1A654DD5">
            <w:pPr>
              <w:jc w:val="center"/>
              <w:rPr>
                <w:rFonts w:hint="eastAsia" w:ascii="宋体" w:hAnsi="宋体" w:eastAsia="宋体"/>
                <w:b/>
                <w:bCs/>
                <w:color w:val="auto"/>
                <w:sz w:val="20"/>
              </w:rPr>
            </w:pPr>
            <w:r>
              <w:rPr>
                <w:rFonts w:hint="eastAsia" w:ascii="宋体" w:hAnsi="宋体" w:eastAsia="宋体"/>
                <w:b/>
                <w:bCs/>
                <w:color w:val="auto"/>
                <w:sz w:val="20"/>
              </w:rPr>
              <w:t>投标报价（元）</w:t>
            </w:r>
          </w:p>
        </w:tc>
      </w:tr>
      <w:tr w14:paraId="29BBE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694" w:type="dxa"/>
            <w:vMerge w:val="continue"/>
            <w:tcBorders>
              <w:top w:val="nil"/>
            </w:tcBorders>
            <w:vAlign w:val="center"/>
          </w:tcPr>
          <w:p w14:paraId="4253D48E">
            <w:pPr>
              <w:jc w:val="center"/>
              <w:rPr>
                <w:rFonts w:hint="eastAsia" w:ascii="宋体" w:hAnsi="宋体" w:eastAsia="宋体"/>
                <w:b/>
                <w:bCs/>
                <w:color w:val="auto"/>
                <w:sz w:val="20"/>
              </w:rPr>
            </w:pPr>
          </w:p>
        </w:tc>
        <w:tc>
          <w:tcPr>
            <w:tcW w:w="3706" w:type="dxa"/>
            <w:vMerge w:val="continue"/>
            <w:tcBorders>
              <w:top w:val="nil"/>
            </w:tcBorders>
            <w:vAlign w:val="center"/>
          </w:tcPr>
          <w:p w14:paraId="7C098931">
            <w:pPr>
              <w:jc w:val="center"/>
              <w:rPr>
                <w:rFonts w:hint="eastAsia" w:ascii="宋体" w:hAnsi="宋体" w:eastAsia="宋体"/>
                <w:b/>
                <w:bCs/>
                <w:color w:val="auto"/>
                <w:sz w:val="20"/>
              </w:rPr>
            </w:pPr>
          </w:p>
        </w:tc>
        <w:tc>
          <w:tcPr>
            <w:tcW w:w="1988" w:type="dxa"/>
            <w:vAlign w:val="center"/>
          </w:tcPr>
          <w:p w14:paraId="617C38AD">
            <w:pPr>
              <w:jc w:val="center"/>
              <w:rPr>
                <w:rFonts w:hint="eastAsia" w:ascii="宋体" w:hAnsi="宋体" w:eastAsia="宋体"/>
                <w:b/>
                <w:bCs/>
                <w:color w:val="auto"/>
                <w:sz w:val="20"/>
              </w:rPr>
            </w:pPr>
            <w:r>
              <w:rPr>
                <w:rFonts w:hint="eastAsia" w:ascii="宋体" w:hAnsi="宋体" w:eastAsia="宋体"/>
                <w:b/>
                <w:bCs/>
                <w:color w:val="auto"/>
                <w:sz w:val="20"/>
              </w:rPr>
              <w:t>大写</w:t>
            </w:r>
          </w:p>
        </w:tc>
        <w:tc>
          <w:tcPr>
            <w:tcW w:w="1988" w:type="dxa"/>
            <w:vAlign w:val="center"/>
          </w:tcPr>
          <w:p w14:paraId="6AF7A461">
            <w:pPr>
              <w:jc w:val="center"/>
              <w:rPr>
                <w:rFonts w:hint="eastAsia" w:ascii="宋体" w:hAnsi="宋体" w:eastAsia="宋体"/>
                <w:b/>
                <w:bCs/>
                <w:color w:val="auto"/>
                <w:sz w:val="20"/>
              </w:rPr>
            </w:pPr>
            <w:r>
              <w:rPr>
                <w:rFonts w:hint="eastAsia" w:ascii="宋体" w:hAnsi="宋体" w:eastAsia="宋体"/>
                <w:b/>
                <w:bCs/>
                <w:color w:val="auto"/>
                <w:sz w:val="20"/>
              </w:rPr>
              <w:t>小写</w:t>
            </w:r>
          </w:p>
        </w:tc>
      </w:tr>
      <w:tr w14:paraId="0EE8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jc w:val="center"/>
        </w:trPr>
        <w:tc>
          <w:tcPr>
            <w:tcW w:w="694" w:type="dxa"/>
            <w:vAlign w:val="center"/>
          </w:tcPr>
          <w:p w14:paraId="20C45678">
            <w:pPr>
              <w:rPr>
                <w:rFonts w:hint="eastAsia" w:ascii="宋体" w:hAnsi="宋体" w:eastAsia="宋体"/>
                <w:color w:val="auto"/>
                <w:sz w:val="20"/>
              </w:rPr>
            </w:pPr>
          </w:p>
        </w:tc>
        <w:tc>
          <w:tcPr>
            <w:tcW w:w="3706" w:type="dxa"/>
            <w:vAlign w:val="center"/>
          </w:tcPr>
          <w:p w14:paraId="57825682">
            <w:pPr>
              <w:rPr>
                <w:rFonts w:hint="eastAsia" w:ascii="宋体" w:hAnsi="宋体" w:eastAsia="宋体"/>
                <w:color w:val="auto"/>
                <w:sz w:val="20"/>
              </w:rPr>
            </w:pPr>
          </w:p>
        </w:tc>
        <w:tc>
          <w:tcPr>
            <w:tcW w:w="1988" w:type="dxa"/>
            <w:vAlign w:val="center"/>
          </w:tcPr>
          <w:p w14:paraId="421C653E">
            <w:pPr>
              <w:rPr>
                <w:rFonts w:hint="eastAsia" w:ascii="宋体" w:hAnsi="宋体" w:eastAsia="宋体"/>
                <w:color w:val="auto"/>
                <w:sz w:val="20"/>
              </w:rPr>
            </w:pPr>
          </w:p>
        </w:tc>
        <w:tc>
          <w:tcPr>
            <w:tcW w:w="1988" w:type="dxa"/>
            <w:vAlign w:val="center"/>
          </w:tcPr>
          <w:p w14:paraId="5DA3947D">
            <w:pPr>
              <w:rPr>
                <w:rFonts w:hint="eastAsia" w:ascii="宋体" w:hAnsi="宋体" w:eastAsia="宋体"/>
                <w:color w:val="auto"/>
                <w:sz w:val="20"/>
              </w:rPr>
            </w:pPr>
          </w:p>
        </w:tc>
      </w:tr>
    </w:tbl>
    <w:p w14:paraId="696C0269">
      <w:pPr>
        <w:spacing w:line="360" w:lineRule="auto"/>
        <w:rPr>
          <w:rFonts w:hint="eastAsia" w:ascii="宋体" w:hAnsi="宋体" w:eastAsia="宋体"/>
          <w:color w:val="auto"/>
          <w:sz w:val="24"/>
          <w:szCs w:val="24"/>
        </w:rPr>
      </w:pPr>
    </w:p>
    <w:p w14:paraId="628FF638">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注：</w:t>
      </w:r>
    </w:p>
    <w:p w14:paraId="74317BB0">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1.此表中，每包的投标报价应和《投标分项报价表》中的总价相一致。</w:t>
      </w:r>
    </w:p>
    <w:p w14:paraId="0F5C1F9D">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2.本表必须按包分别填写。</w:t>
      </w:r>
    </w:p>
    <w:p w14:paraId="4CE291AC">
      <w:pPr>
        <w:spacing w:before="78" w:line="360" w:lineRule="auto"/>
        <w:ind w:right="960"/>
        <w:rPr>
          <w:rFonts w:hint="eastAsia" w:ascii="宋体" w:hAnsi="宋体" w:eastAsia="宋体"/>
          <w:color w:val="auto"/>
          <w:sz w:val="24"/>
          <w:szCs w:val="24"/>
          <w:u w:val="single"/>
        </w:rPr>
      </w:pPr>
      <w:r>
        <w:rPr>
          <w:rFonts w:hint="eastAsia" w:ascii="宋体" w:hAnsi="宋体" w:eastAsia="宋体"/>
          <w:color w:val="auto"/>
          <w:sz w:val="24"/>
          <w:szCs w:val="24"/>
        </w:rPr>
        <w:t>投标人名称 (加盖公章)：</w:t>
      </w:r>
      <w:r>
        <w:rPr>
          <w:rFonts w:hint="eastAsia" w:ascii="宋体" w:hAnsi="宋体" w:eastAsia="宋体"/>
          <w:color w:val="auto"/>
          <w:sz w:val="24"/>
          <w:szCs w:val="24"/>
          <w:u w:val="single"/>
        </w:rPr>
        <w:t xml:space="preserve">           </w:t>
      </w:r>
    </w:p>
    <w:p w14:paraId="03AA89CF">
      <w:pPr>
        <w:spacing w:before="78" w:line="360" w:lineRule="auto"/>
        <w:ind w:right="960"/>
        <w:rPr>
          <w:rFonts w:hint="eastAsia" w:ascii="宋体" w:hAnsi="宋体" w:eastAsia="宋体"/>
          <w:color w:val="auto"/>
          <w:sz w:val="24"/>
          <w:szCs w:val="24"/>
        </w:rPr>
      </w:pPr>
      <w:r>
        <w:rPr>
          <w:rFonts w:hint="eastAsia" w:ascii="宋体" w:hAnsi="宋体" w:eastAsia="宋体"/>
          <w:color w:val="auto"/>
          <w:sz w:val="24"/>
          <w:szCs w:val="24"/>
        </w:rPr>
        <w:t>日期：_____年______月______日</w:t>
      </w:r>
    </w:p>
    <w:p w14:paraId="592F5395">
      <w:pPr>
        <w:spacing w:before="79" w:line="360" w:lineRule="auto"/>
        <w:ind w:left="164"/>
        <w:rPr>
          <w:rFonts w:hint="eastAsia" w:ascii="宋体" w:hAnsi="宋体" w:eastAsia="宋体" w:cs="宋体"/>
          <w:color w:val="auto"/>
          <w:sz w:val="24"/>
          <w:szCs w:val="24"/>
        </w:rPr>
      </w:pPr>
    </w:p>
    <w:p w14:paraId="5FAB694F">
      <w:pPr>
        <w:pStyle w:val="5"/>
        <w:rPr>
          <w:color w:val="auto"/>
        </w:rPr>
      </w:pPr>
    </w:p>
    <w:p w14:paraId="7500C1E3">
      <w:pPr>
        <w:pStyle w:val="5"/>
        <w:rPr>
          <w:color w:val="auto"/>
        </w:rPr>
      </w:pPr>
      <w:r>
        <w:rPr>
          <w:color w:val="auto"/>
        </w:rPr>
        <w:br w:type="page"/>
      </w:r>
    </w:p>
    <w:p w14:paraId="20598D74">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bookmarkStart w:id="89" w:name="_Toc148096383"/>
      <w:r>
        <w:rPr>
          <w:rFonts w:hint="eastAsia" w:ascii="宋体" w:hAnsi="宋体" w:eastAsia="宋体" w:cs="宋体"/>
          <w:color w:val="auto"/>
          <w:spacing w:val="-1"/>
          <w:sz w:val="24"/>
          <w:szCs w:val="24"/>
        </w:rPr>
        <w:t>4 投标分项报价表(实质性格式)</w:t>
      </w:r>
      <w:bookmarkEnd w:id="89"/>
    </w:p>
    <w:p w14:paraId="4E27D312">
      <w:pPr>
        <w:spacing w:before="172" w:line="387" w:lineRule="exact"/>
        <w:ind w:left="126"/>
        <w:rPr>
          <w:rFonts w:ascii="宋体" w:hAnsi="宋体" w:eastAsia="宋体" w:cs="宋体"/>
          <w:color w:val="auto"/>
          <w:spacing w:val="4"/>
          <w:position w:val="4"/>
          <w:sz w:val="22"/>
          <w:szCs w:val="22"/>
        </w:rPr>
      </w:pPr>
      <w:r>
        <w:rPr>
          <w:rFonts w:ascii="宋体" w:hAnsi="宋体" w:eastAsia="宋体"/>
          <w:color w:val="auto"/>
        </w:rPr>
        <mc:AlternateContent>
          <mc:Choice Requires="wps">
            <w:drawing>
              <wp:anchor distT="0" distB="0" distL="114300" distR="114300" simplePos="0" relativeHeight="251659264" behindDoc="0" locked="0" layoutInCell="1" allowOverlap="1">
                <wp:simplePos x="0" y="0"/>
                <wp:positionH relativeFrom="column">
                  <wp:posOffset>1174750</wp:posOffset>
                </wp:positionH>
                <wp:positionV relativeFrom="paragraph">
                  <wp:posOffset>284480</wp:posOffset>
                </wp:positionV>
                <wp:extent cx="2465705" cy="63500"/>
                <wp:effectExtent l="1905" t="0" r="0" b="0"/>
                <wp:wrapNone/>
                <wp:docPr id="201549588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65705" cy="63500"/>
                        </a:xfrm>
                        <a:prstGeom prst="rect">
                          <a:avLst/>
                        </a:prstGeom>
                        <a:noFill/>
                        <a:ln>
                          <a:noFill/>
                        </a:ln>
                      </wps:spPr>
                      <wps:txbx>
                        <w:txbxContent>
                          <w:p w14:paraId="5DCCD656">
                            <w:pPr>
                              <w:spacing w:before="20" w:line="59" w:lineRule="exact"/>
                              <w:rPr>
                                <w:sz w:val="24"/>
                                <w:szCs w:val="24"/>
                              </w:rPr>
                            </w:pP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92.5pt;margin-top:22.4pt;height:5pt;width:194.15pt;z-index:251659264;mso-width-relative:page;mso-height-relative:page;" filled="f" stroked="f" coordsize="21600,21600" o:gfxdata="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fJHjDYAAAACQEAAA8AAAAA&#10;AAAAAQAgAAAAIgAAAGRycy9kb3ducmV2LnhtbFBLAQIUABQAAAAIAIdO4kBN05ymFAIAAA0EAAAO&#10;AAAAAAAAAAEAIAAAACcBAABkcnMvZTJvRG9jLnhtbFBLBQYAAAAABgAGAFkBAACtBQAAAAA=&#10;">
                <v:fill on="f" focussize="0,0"/>
                <v:stroke on="f"/>
                <v:imagedata o:title=""/>
                <o:lock v:ext="edit" aspectratio="f"/>
                <v:textbox inset="0mm,0mm,0mm,0mm">
                  <w:txbxContent>
                    <w:p w14:paraId="5DCCD656">
                      <w:pPr>
                        <w:spacing w:before="20" w:line="59" w:lineRule="exact"/>
                        <w:rPr>
                          <w:sz w:val="24"/>
                          <w:szCs w:val="24"/>
                        </w:rPr>
                      </w:pPr>
                    </w:p>
                  </w:txbxContent>
                </v:textbox>
              </v:shape>
            </w:pict>
          </mc:Fallback>
        </mc:AlternateContent>
      </w:r>
      <w:r>
        <w:rPr>
          <w:rFonts w:ascii="宋体" w:hAnsi="宋体" w:eastAsia="宋体" w:cs="宋体"/>
          <w:color w:val="auto"/>
          <w:spacing w:val="8"/>
          <w:position w:val="4"/>
          <w:sz w:val="22"/>
          <w:szCs w:val="22"/>
        </w:rPr>
        <w:t>项目编</w:t>
      </w:r>
      <w:r>
        <w:rPr>
          <w:rFonts w:ascii="宋体" w:hAnsi="宋体" w:eastAsia="宋体" w:cs="宋体"/>
          <w:color w:val="auto"/>
          <w:spacing w:val="4"/>
          <w:position w:val="4"/>
          <w:sz w:val="22"/>
          <w:szCs w:val="22"/>
        </w:rPr>
        <w:t>号</w:t>
      </w:r>
      <w:r>
        <w:rPr>
          <w:rFonts w:ascii="宋体" w:hAnsi="宋体" w:eastAsia="宋体"/>
          <w:color w:val="auto"/>
          <w:spacing w:val="4"/>
          <w:position w:val="4"/>
          <w:sz w:val="22"/>
          <w:szCs w:val="22"/>
        </w:rPr>
        <w:t>/</w:t>
      </w:r>
      <w:r>
        <w:rPr>
          <w:rFonts w:ascii="宋体" w:hAnsi="宋体" w:eastAsia="宋体" w:cs="宋体"/>
          <w:color w:val="auto"/>
          <w:spacing w:val="4"/>
          <w:position w:val="4"/>
          <w:sz w:val="22"/>
          <w:szCs w:val="22"/>
        </w:rPr>
        <w:t>包号：</w:t>
      </w:r>
      <w:r>
        <w:rPr>
          <w:rFonts w:hint="eastAsia" w:ascii="宋体" w:hAnsi="宋体" w:eastAsia="宋体" w:cs="宋体"/>
          <w:color w:val="auto"/>
          <w:spacing w:val="4"/>
          <w:position w:val="4"/>
          <w:sz w:val="22"/>
          <w:szCs w:val="22"/>
          <w:u w:val="single"/>
          <w:lang w:val="en-US" w:eastAsia="zh-CN"/>
        </w:rPr>
        <w:t xml:space="preserve">         </w:t>
      </w:r>
      <w:r>
        <w:rPr>
          <w:rFonts w:ascii="宋体" w:hAnsi="宋体" w:eastAsia="宋体" w:cs="宋体"/>
          <w:color w:val="auto"/>
          <w:spacing w:val="4"/>
          <w:position w:val="4"/>
          <w:sz w:val="22"/>
          <w:szCs w:val="22"/>
        </w:rPr>
        <w:t>项目名称：</w:t>
      </w:r>
      <w:r>
        <w:rPr>
          <w:rFonts w:ascii="宋体" w:hAnsi="宋体" w:eastAsia="宋体" w:cs="宋体"/>
          <w:color w:val="auto"/>
          <w:spacing w:val="4"/>
          <w:position w:val="4"/>
          <w:sz w:val="22"/>
          <w:szCs w:val="22"/>
          <w:u w:val="single"/>
        </w:rPr>
        <w:t xml:space="preserve">            </w:t>
      </w:r>
      <w:r>
        <w:rPr>
          <w:rFonts w:ascii="宋体" w:hAnsi="宋体" w:eastAsia="宋体" w:cs="宋体"/>
          <w:color w:val="auto"/>
          <w:spacing w:val="4"/>
          <w:position w:val="4"/>
          <w:sz w:val="22"/>
          <w:szCs w:val="22"/>
        </w:rPr>
        <w:t>报价单位：人民币元</w:t>
      </w:r>
    </w:p>
    <w:p w14:paraId="43F97B40">
      <w:pPr>
        <w:spacing w:before="172" w:line="387" w:lineRule="exact"/>
        <w:ind w:left="126"/>
        <w:rPr>
          <w:rFonts w:hint="eastAsia" w:ascii="宋体" w:hAnsi="宋体" w:eastAsia="宋体" w:cs="宋体"/>
          <w:color w:val="auto"/>
          <w:spacing w:val="4"/>
          <w:position w:val="4"/>
          <w:sz w:val="22"/>
          <w:szCs w:val="22"/>
        </w:rPr>
      </w:pPr>
    </w:p>
    <w:tbl>
      <w:tblPr>
        <w:tblStyle w:val="26"/>
        <w:tblW w:w="9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2086"/>
        <w:gridCol w:w="1890"/>
        <w:gridCol w:w="1549"/>
        <w:gridCol w:w="1134"/>
        <w:gridCol w:w="1231"/>
        <w:gridCol w:w="1136"/>
      </w:tblGrid>
      <w:tr w14:paraId="043F3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jc w:val="center"/>
        </w:trPr>
        <w:tc>
          <w:tcPr>
            <w:tcW w:w="795" w:type="dxa"/>
          </w:tcPr>
          <w:p w14:paraId="250936BB">
            <w:pPr>
              <w:spacing w:before="175" w:line="221" w:lineRule="auto"/>
              <w:ind w:left="114"/>
              <w:jc w:val="center"/>
              <w:rPr>
                <w:rFonts w:hint="eastAsia" w:ascii="宋体" w:hAnsi="宋体" w:eastAsia="宋体" w:cs="宋体"/>
                <w:color w:val="auto"/>
                <w:spacing w:val="-4"/>
                <w:sz w:val="24"/>
                <w:szCs w:val="24"/>
                <w14:textOutline w14:w="1536" w14:cap="flat" w14:cmpd="sng" w14:algn="ctr">
                  <w14:solidFill>
                    <w14:srgbClr w14:val="000000"/>
                  </w14:solidFill>
                  <w14:prstDash w14:val="solid"/>
                  <w14:miter w14:val="0"/>
                </w14:textOutline>
              </w:rPr>
            </w:pPr>
            <w:r>
              <w:rPr>
                <w:rFonts w:hint="eastAsia" w:ascii="宋体" w:hAnsi="宋体" w:eastAsia="宋体" w:cs="宋体"/>
                <w:color w:val="auto"/>
                <w:spacing w:val="-4"/>
                <w:sz w:val="24"/>
                <w:szCs w:val="24"/>
                <w14:textOutline w14:w="1536" w14:cap="flat" w14:cmpd="sng" w14:algn="ctr">
                  <w14:solidFill>
                    <w14:srgbClr w14:val="000000"/>
                  </w14:solidFill>
                  <w14:prstDash w14:val="solid"/>
                  <w14:miter w14:val="0"/>
                </w14:textOutline>
              </w:rPr>
              <w:t>序号</w:t>
            </w:r>
          </w:p>
        </w:tc>
        <w:tc>
          <w:tcPr>
            <w:tcW w:w="2086" w:type="dxa"/>
          </w:tcPr>
          <w:p w14:paraId="430290CD">
            <w:pPr>
              <w:spacing w:before="175" w:line="221" w:lineRule="auto"/>
              <w:ind w:left="114"/>
              <w:jc w:val="center"/>
              <w:rPr>
                <w:rFonts w:hint="eastAsia" w:ascii="宋体" w:hAnsi="宋体" w:eastAsia="宋体" w:cs="宋体"/>
                <w:color w:val="auto"/>
                <w:sz w:val="24"/>
                <w:szCs w:val="24"/>
              </w:rPr>
            </w:pPr>
            <w:r>
              <w:rPr>
                <w:rFonts w:ascii="宋体" w:hAnsi="宋体" w:eastAsia="宋体" w:cs="宋体"/>
                <w:color w:val="auto"/>
                <w:spacing w:val="-4"/>
                <w:sz w:val="24"/>
                <w:szCs w:val="24"/>
                <w14:textOutline w14:w="1536" w14:cap="flat" w14:cmpd="sng" w14:algn="ctr">
                  <w14:solidFill>
                    <w14:srgbClr w14:val="000000"/>
                  </w14:solidFill>
                  <w14:prstDash w14:val="solid"/>
                  <w14:miter w14:val="0"/>
                </w14:textOutline>
              </w:rPr>
              <w:t>分</w:t>
            </w:r>
            <w:r>
              <w:rPr>
                <w:rFonts w:ascii="宋体" w:hAnsi="宋体" w:eastAsia="宋体" w:cs="宋体"/>
                <w:color w:val="auto"/>
                <w:spacing w:val="-2"/>
                <w:sz w:val="24"/>
                <w:szCs w:val="24"/>
                <w14:textOutline w14:w="1536" w14:cap="flat" w14:cmpd="sng" w14:algn="ctr">
                  <w14:solidFill>
                    <w14:srgbClr w14:val="000000"/>
                  </w14:solidFill>
                  <w14:prstDash w14:val="solid"/>
                  <w14:miter w14:val="0"/>
                </w14:textOutline>
              </w:rPr>
              <w:t>项名称</w:t>
            </w:r>
          </w:p>
        </w:tc>
        <w:tc>
          <w:tcPr>
            <w:tcW w:w="1890" w:type="dxa"/>
          </w:tcPr>
          <w:p w14:paraId="58E2ABB8">
            <w:pPr>
              <w:spacing w:before="175" w:line="219" w:lineRule="auto"/>
              <w:ind w:left="116"/>
              <w:jc w:val="center"/>
              <w:rPr>
                <w:rFonts w:hint="default" w:ascii="宋体" w:hAnsi="宋体" w:eastAsia="宋体" w:cs="宋体"/>
                <w:color w:val="auto"/>
                <w:spacing w:val="19"/>
                <w:sz w:val="24"/>
                <w:szCs w:val="24"/>
                <w:lang w:val="en-US" w:eastAsia="zh-CN"/>
                <w14:textOutline w14:w="1536" w14:cap="flat" w14:cmpd="sng" w14:algn="ctr">
                  <w14:solidFill>
                    <w14:srgbClr w14:val="000000"/>
                  </w14:solidFill>
                  <w14:prstDash w14:val="solid"/>
                  <w14:miter w14:val="0"/>
                </w14:textOutline>
              </w:rPr>
            </w:pPr>
            <w:r>
              <w:rPr>
                <w:rFonts w:hint="eastAsia" w:ascii="宋体" w:hAnsi="宋体" w:eastAsia="宋体" w:cs="宋体"/>
                <w:color w:val="auto"/>
                <w:spacing w:val="19"/>
                <w:sz w:val="24"/>
                <w:szCs w:val="24"/>
                <w:lang w:val="en-US" w:eastAsia="zh-CN"/>
                <w14:textOutline w14:w="1536" w14:cap="flat" w14:cmpd="sng" w14:algn="ctr">
                  <w14:solidFill>
                    <w14:srgbClr w14:val="000000"/>
                  </w14:solidFill>
                  <w14:prstDash w14:val="solid"/>
                  <w14:miter w14:val="0"/>
                </w14:textOutline>
              </w:rPr>
              <w:t>最高投标限价（万元）</w:t>
            </w:r>
          </w:p>
        </w:tc>
        <w:tc>
          <w:tcPr>
            <w:tcW w:w="1549" w:type="dxa"/>
          </w:tcPr>
          <w:p w14:paraId="7AF39578">
            <w:pPr>
              <w:spacing w:before="175" w:line="219" w:lineRule="auto"/>
              <w:ind w:left="116"/>
              <w:jc w:val="center"/>
              <w:rPr>
                <w:rFonts w:hint="eastAsia" w:ascii="宋体" w:hAnsi="宋体" w:eastAsia="宋体" w:cs="宋体"/>
                <w:color w:val="auto"/>
                <w:sz w:val="24"/>
                <w:szCs w:val="24"/>
              </w:rPr>
            </w:pPr>
            <w:r>
              <w:rPr>
                <w:rFonts w:ascii="宋体" w:hAnsi="宋体" w:eastAsia="宋体" w:cs="宋体"/>
                <w:color w:val="auto"/>
                <w:spacing w:val="19"/>
                <w:sz w:val="24"/>
                <w:szCs w:val="24"/>
                <w14:textOutline w14:w="1536" w14:cap="flat" w14:cmpd="sng" w14:algn="ctr">
                  <w14:solidFill>
                    <w14:srgbClr w14:val="000000"/>
                  </w14:solidFill>
                  <w14:prstDash w14:val="solid"/>
                  <w14:miter w14:val="0"/>
                </w14:textOutline>
              </w:rPr>
              <w:t>单价(</w:t>
            </w:r>
            <w:r>
              <w:rPr>
                <w:rFonts w:hint="eastAsia" w:ascii="宋体" w:hAnsi="宋体" w:eastAsia="宋体" w:cs="宋体"/>
                <w:color w:val="auto"/>
                <w:spacing w:val="19"/>
                <w:sz w:val="24"/>
                <w:szCs w:val="24"/>
                <w:lang w:val="en-US" w:eastAsia="zh-CN"/>
                <w14:textOutline w14:w="1536" w14:cap="flat" w14:cmpd="sng" w14:algn="ctr">
                  <w14:solidFill>
                    <w14:srgbClr w14:val="000000"/>
                  </w14:solidFill>
                  <w14:prstDash w14:val="solid"/>
                  <w14:miter w14:val="0"/>
                </w14:textOutline>
              </w:rPr>
              <w:t>万</w:t>
            </w:r>
            <w:r>
              <w:rPr>
                <w:rFonts w:ascii="宋体" w:hAnsi="宋体" w:eastAsia="宋体" w:cs="宋体"/>
                <w:color w:val="auto"/>
                <w:spacing w:val="19"/>
                <w:sz w:val="24"/>
                <w:szCs w:val="24"/>
                <w14:textOutline w14:w="1536" w14:cap="flat" w14:cmpd="sng" w14:algn="ctr">
                  <w14:solidFill>
                    <w14:srgbClr w14:val="000000"/>
                  </w14:solidFill>
                  <w14:prstDash w14:val="solid"/>
                  <w14:miter w14:val="0"/>
                </w14:textOutline>
              </w:rPr>
              <w:t>元)</w:t>
            </w:r>
          </w:p>
        </w:tc>
        <w:tc>
          <w:tcPr>
            <w:tcW w:w="1134" w:type="dxa"/>
            <w:vAlign w:val="top"/>
          </w:tcPr>
          <w:p w14:paraId="4A8C33D8">
            <w:pPr>
              <w:spacing w:before="175" w:line="220" w:lineRule="auto"/>
              <w:ind w:left="371" w:leftChars="0"/>
              <w:jc w:val="both"/>
              <w:rPr>
                <w:rFonts w:hint="eastAsia" w:ascii="宋体" w:hAnsi="宋体" w:eastAsia="宋体" w:cs="宋体"/>
                <w:snapToGrid w:val="0"/>
                <w:color w:val="auto"/>
                <w:kern w:val="0"/>
                <w:sz w:val="24"/>
                <w:szCs w:val="24"/>
                <w:lang w:val="en-US" w:eastAsia="zh-CN" w:bidi="ar-SA"/>
                <w14:ligatures w14:val="none"/>
              </w:rPr>
            </w:pPr>
            <w:r>
              <w:rPr>
                <w:rFonts w:ascii="宋体" w:hAnsi="宋体" w:eastAsia="宋体" w:cs="宋体"/>
                <w:color w:val="auto"/>
                <w:spacing w:val="-3"/>
                <w:sz w:val="24"/>
                <w:szCs w:val="24"/>
                <w14:textOutline w14:w="1536" w14:cap="flat" w14:cmpd="sng" w14:algn="ctr">
                  <w14:solidFill>
                    <w14:srgbClr w14:val="000000"/>
                  </w14:solidFill>
                  <w14:prstDash w14:val="solid"/>
                  <w14:miter w14:val="0"/>
                </w14:textOutline>
              </w:rPr>
              <w:t>数量</w:t>
            </w:r>
          </w:p>
        </w:tc>
        <w:tc>
          <w:tcPr>
            <w:tcW w:w="1231" w:type="dxa"/>
            <w:vAlign w:val="top"/>
          </w:tcPr>
          <w:p w14:paraId="509D23E8">
            <w:pPr>
              <w:spacing w:before="175" w:line="219" w:lineRule="auto"/>
              <w:ind w:left="118" w:leftChars="0"/>
              <w:jc w:val="center"/>
              <w:rPr>
                <w:rFonts w:hint="eastAsia" w:ascii="宋体" w:hAnsi="宋体" w:eastAsia="宋体" w:cs="宋体"/>
                <w:snapToGrid w:val="0"/>
                <w:color w:val="auto"/>
                <w:kern w:val="0"/>
                <w:sz w:val="24"/>
                <w:szCs w:val="24"/>
                <w:lang w:val="en-US" w:eastAsia="zh-CN" w:bidi="ar-SA"/>
                <w14:ligatures w14:val="none"/>
              </w:rPr>
            </w:pPr>
            <w:r>
              <w:rPr>
                <w:rFonts w:ascii="宋体" w:hAnsi="宋体" w:eastAsia="宋体" w:cs="宋体"/>
                <w:color w:val="auto"/>
                <w:spacing w:val="20"/>
                <w:sz w:val="24"/>
                <w:szCs w:val="24"/>
                <w14:textOutline w14:w="1536" w14:cap="flat" w14:cmpd="sng" w14:algn="ctr">
                  <w14:solidFill>
                    <w14:srgbClr w14:val="000000"/>
                  </w14:solidFill>
                  <w14:prstDash w14:val="solid"/>
                  <w14:miter w14:val="0"/>
                </w14:textOutline>
              </w:rPr>
              <w:t>合</w:t>
            </w:r>
            <w:r>
              <w:rPr>
                <w:rFonts w:ascii="宋体" w:hAnsi="宋体" w:eastAsia="宋体" w:cs="宋体"/>
                <w:color w:val="auto"/>
                <w:spacing w:val="19"/>
                <w:sz w:val="24"/>
                <w:szCs w:val="24"/>
                <w14:textOutline w14:w="1536" w14:cap="flat" w14:cmpd="sng" w14:algn="ctr">
                  <w14:solidFill>
                    <w14:srgbClr w14:val="000000"/>
                  </w14:solidFill>
                  <w14:prstDash w14:val="solid"/>
                  <w14:miter w14:val="0"/>
                </w14:textOutline>
              </w:rPr>
              <w:t>价(元)</w:t>
            </w:r>
          </w:p>
        </w:tc>
        <w:tc>
          <w:tcPr>
            <w:tcW w:w="1136" w:type="dxa"/>
            <w:vAlign w:val="top"/>
          </w:tcPr>
          <w:p w14:paraId="096E6E69">
            <w:pPr>
              <w:spacing w:before="99" w:line="382" w:lineRule="exact"/>
              <w:ind w:left="120" w:leftChars="0"/>
              <w:jc w:val="center"/>
              <w:rPr>
                <w:rFonts w:hint="eastAsia" w:ascii="宋体" w:hAnsi="宋体" w:eastAsia="宋体" w:cs="宋体"/>
                <w:snapToGrid w:val="0"/>
                <w:color w:val="auto"/>
                <w:kern w:val="0"/>
                <w:sz w:val="24"/>
                <w:szCs w:val="24"/>
                <w:lang w:val="en-US" w:eastAsia="zh-CN" w:bidi="ar-SA"/>
                <w14:ligatures w14:val="none"/>
              </w:rPr>
            </w:pPr>
            <w:r>
              <w:rPr>
                <w:rFonts w:ascii="宋体" w:hAnsi="宋体" w:eastAsia="宋体" w:cs="宋体"/>
                <w:color w:val="auto"/>
                <w:spacing w:val="2"/>
                <w:position w:val="3"/>
                <w:sz w:val="24"/>
                <w:szCs w:val="24"/>
                <w14:textOutline w14:w="1536" w14:cap="flat" w14:cmpd="sng" w14:algn="ctr">
                  <w14:solidFill>
                    <w14:srgbClr w14:val="000000"/>
                  </w14:solidFill>
                  <w14:prstDash w14:val="solid"/>
                  <w14:miter w14:val="0"/>
                </w14:textOutline>
              </w:rPr>
              <w:t>备注</w:t>
            </w:r>
            <w:r>
              <w:rPr>
                <w:rFonts w:ascii="宋体" w:hAnsi="宋体" w:eastAsia="宋体"/>
                <w:b/>
                <w:bCs/>
                <w:color w:val="auto"/>
                <w:spacing w:val="2"/>
                <w:position w:val="3"/>
                <w:sz w:val="24"/>
                <w:szCs w:val="24"/>
              </w:rPr>
              <w:t>/</w:t>
            </w:r>
            <w:r>
              <w:rPr>
                <w:rFonts w:ascii="宋体" w:hAnsi="宋体" w:eastAsia="宋体" w:cs="宋体"/>
                <w:color w:val="auto"/>
                <w:spacing w:val="2"/>
                <w:position w:val="3"/>
                <w:sz w:val="24"/>
                <w:szCs w:val="24"/>
                <w14:textOutline w14:w="1536" w14:cap="flat" w14:cmpd="sng" w14:algn="ctr">
                  <w14:solidFill>
                    <w14:srgbClr w14:val="000000"/>
                  </w14:solidFill>
                  <w14:prstDash w14:val="solid"/>
                  <w14:miter w14:val="0"/>
                </w14:textOutline>
              </w:rPr>
              <w:t>说</w:t>
            </w:r>
            <w:r>
              <w:rPr>
                <w:rFonts w:ascii="宋体" w:hAnsi="宋体" w:eastAsia="宋体" w:cs="宋体"/>
                <w:color w:val="auto"/>
                <w:spacing w:val="1"/>
                <w:position w:val="3"/>
                <w:sz w:val="24"/>
                <w:szCs w:val="24"/>
                <w14:textOutline w14:w="1536" w14:cap="flat" w14:cmpd="sng" w14:algn="ctr">
                  <w14:solidFill>
                    <w14:srgbClr w14:val="000000"/>
                  </w14:solidFill>
                  <w14:prstDash w14:val="solid"/>
                  <w14:miter w14:val="0"/>
                </w14:textOutline>
              </w:rPr>
              <w:t>明</w:t>
            </w:r>
          </w:p>
        </w:tc>
      </w:tr>
      <w:tr w14:paraId="6947D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795" w:type="dxa"/>
            <w:vAlign w:val="center"/>
          </w:tcPr>
          <w:p w14:paraId="503175E6">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w:t>
            </w:r>
          </w:p>
        </w:tc>
        <w:tc>
          <w:tcPr>
            <w:tcW w:w="2086" w:type="dxa"/>
            <w:vAlign w:val="center"/>
          </w:tcPr>
          <w:p w14:paraId="2875A2FE">
            <w:pPr>
              <w:jc w:val="center"/>
              <w:rPr>
                <w:rFonts w:hint="eastAsia" w:ascii="宋体" w:hAnsi="宋体" w:eastAsia="宋体"/>
                <w:color w:val="auto"/>
                <w:sz w:val="20"/>
              </w:rPr>
            </w:pPr>
            <w:r>
              <w:rPr>
                <w:rFonts w:hint="eastAsia" w:ascii="宋体" w:hAnsi="宋体" w:eastAsia="宋体"/>
                <w:color w:val="auto"/>
                <w:sz w:val="24"/>
                <w:szCs w:val="24"/>
              </w:rPr>
              <w:t>软硬件购置</w:t>
            </w:r>
          </w:p>
        </w:tc>
        <w:tc>
          <w:tcPr>
            <w:tcW w:w="1890" w:type="dxa"/>
            <w:vAlign w:val="center"/>
          </w:tcPr>
          <w:p w14:paraId="4898102A">
            <w:pPr>
              <w:jc w:val="center"/>
              <w:rPr>
                <w:rFonts w:hint="eastAsia" w:ascii="宋体" w:hAnsi="宋体" w:eastAsia="宋体"/>
                <w:color w:val="auto"/>
                <w:sz w:val="20"/>
              </w:rPr>
            </w:pPr>
            <w:r>
              <w:rPr>
                <w:rFonts w:hint="eastAsia" w:ascii="宋体" w:hAnsi="宋体" w:eastAsia="宋体"/>
                <w:color w:val="auto"/>
                <w:sz w:val="24"/>
                <w:szCs w:val="24"/>
              </w:rPr>
              <w:t>85</w:t>
            </w:r>
            <w:r>
              <w:rPr>
                <w:rFonts w:hint="eastAsia" w:ascii="宋体" w:hAnsi="宋体" w:eastAsia="宋体"/>
                <w:color w:val="auto"/>
                <w:sz w:val="24"/>
                <w:szCs w:val="24"/>
                <w:lang w:val="en-US" w:eastAsia="zh-CN"/>
              </w:rPr>
              <w:t>.</w:t>
            </w:r>
            <w:r>
              <w:rPr>
                <w:rFonts w:hint="eastAsia" w:ascii="宋体" w:hAnsi="宋体" w:eastAsia="宋体"/>
                <w:color w:val="auto"/>
                <w:sz w:val="24"/>
                <w:szCs w:val="24"/>
              </w:rPr>
              <w:t>68</w:t>
            </w:r>
          </w:p>
        </w:tc>
        <w:tc>
          <w:tcPr>
            <w:tcW w:w="1549" w:type="dxa"/>
          </w:tcPr>
          <w:p w14:paraId="6F33A5A3">
            <w:pPr>
              <w:rPr>
                <w:rFonts w:hint="eastAsia" w:ascii="宋体" w:hAnsi="宋体" w:eastAsia="宋体"/>
                <w:color w:val="auto"/>
                <w:sz w:val="20"/>
              </w:rPr>
            </w:pPr>
          </w:p>
        </w:tc>
        <w:tc>
          <w:tcPr>
            <w:tcW w:w="1134" w:type="dxa"/>
          </w:tcPr>
          <w:p w14:paraId="56CD7EE4">
            <w:pPr>
              <w:rPr>
                <w:rFonts w:hint="eastAsia" w:ascii="宋体" w:hAnsi="宋体" w:eastAsia="宋体"/>
                <w:color w:val="auto"/>
                <w:sz w:val="20"/>
              </w:rPr>
            </w:pPr>
          </w:p>
        </w:tc>
        <w:tc>
          <w:tcPr>
            <w:tcW w:w="1231" w:type="dxa"/>
          </w:tcPr>
          <w:p w14:paraId="20518D5B">
            <w:pPr>
              <w:rPr>
                <w:rFonts w:hint="eastAsia" w:ascii="宋体" w:hAnsi="宋体" w:eastAsia="宋体"/>
                <w:color w:val="auto"/>
                <w:sz w:val="20"/>
              </w:rPr>
            </w:pPr>
          </w:p>
        </w:tc>
        <w:tc>
          <w:tcPr>
            <w:tcW w:w="1136" w:type="dxa"/>
          </w:tcPr>
          <w:p w14:paraId="56676616">
            <w:pPr>
              <w:rPr>
                <w:rFonts w:hint="eastAsia" w:ascii="宋体" w:hAnsi="宋体" w:eastAsia="宋体"/>
                <w:color w:val="auto"/>
                <w:sz w:val="20"/>
              </w:rPr>
            </w:pPr>
          </w:p>
        </w:tc>
      </w:tr>
      <w:tr w14:paraId="35CA3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795" w:type="dxa"/>
            <w:vAlign w:val="center"/>
          </w:tcPr>
          <w:p w14:paraId="29C90DD9">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tc>
        <w:tc>
          <w:tcPr>
            <w:tcW w:w="2086" w:type="dxa"/>
            <w:vAlign w:val="center"/>
          </w:tcPr>
          <w:p w14:paraId="779C63C5">
            <w:pPr>
              <w:jc w:val="center"/>
              <w:rPr>
                <w:rFonts w:hint="eastAsia" w:ascii="宋体" w:hAnsi="宋体" w:eastAsia="宋体"/>
                <w:color w:val="auto"/>
                <w:sz w:val="20"/>
              </w:rPr>
            </w:pPr>
            <w:r>
              <w:rPr>
                <w:rFonts w:hint="eastAsia" w:ascii="宋体" w:hAnsi="宋体" w:eastAsia="宋体"/>
                <w:color w:val="auto"/>
                <w:sz w:val="24"/>
                <w:szCs w:val="24"/>
              </w:rPr>
              <w:t>网络安全维护费</w:t>
            </w:r>
          </w:p>
        </w:tc>
        <w:tc>
          <w:tcPr>
            <w:tcW w:w="1890" w:type="dxa"/>
            <w:vAlign w:val="center"/>
          </w:tcPr>
          <w:p w14:paraId="5A4073F7">
            <w:pPr>
              <w:jc w:val="center"/>
              <w:rPr>
                <w:rFonts w:hint="eastAsia" w:ascii="宋体" w:hAnsi="宋体" w:eastAsia="宋体"/>
                <w:color w:val="auto"/>
                <w:sz w:val="20"/>
              </w:rPr>
            </w:pPr>
            <w:r>
              <w:rPr>
                <w:rFonts w:hint="eastAsia" w:ascii="宋体" w:hAnsi="宋体" w:eastAsia="宋体"/>
                <w:color w:val="auto"/>
                <w:sz w:val="24"/>
                <w:szCs w:val="24"/>
                <w:lang w:val="en-US" w:eastAsia="zh-CN"/>
              </w:rPr>
              <w:t>24.0072</w:t>
            </w:r>
          </w:p>
        </w:tc>
        <w:tc>
          <w:tcPr>
            <w:tcW w:w="1549" w:type="dxa"/>
          </w:tcPr>
          <w:p w14:paraId="0CD0EC14">
            <w:pPr>
              <w:rPr>
                <w:rFonts w:hint="eastAsia" w:ascii="宋体" w:hAnsi="宋体" w:eastAsia="宋体"/>
                <w:color w:val="auto"/>
                <w:sz w:val="20"/>
              </w:rPr>
            </w:pPr>
          </w:p>
        </w:tc>
        <w:tc>
          <w:tcPr>
            <w:tcW w:w="1134" w:type="dxa"/>
          </w:tcPr>
          <w:p w14:paraId="0DD4209A">
            <w:pPr>
              <w:rPr>
                <w:rFonts w:hint="eastAsia" w:ascii="宋体" w:hAnsi="宋体" w:eastAsia="宋体"/>
                <w:color w:val="auto"/>
                <w:sz w:val="20"/>
              </w:rPr>
            </w:pPr>
          </w:p>
        </w:tc>
        <w:tc>
          <w:tcPr>
            <w:tcW w:w="1231" w:type="dxa"/>
          </w:tcPr>
          <w:p w14:paraId="2058BE93">
            <w:pPr>
              <w:rPr>
                <w:rFonts w:hint="eastAsia" w:ascii="宋体" w:hAnsi="宋体" w:eastAsia="宋体"/>
                <w:color w:val="auto"/>
                <w:sz w:val="20"/>
              </w:rPr>
            </w:pPr>
          </w:p>
        </w:tc>
        <w:tc>
          <w:tcPr>
            <w:tcW w:w="1136" w:type="dxa"/>
          </w:tcPr>
          <w:p w14:paraId="25F83533">
            <w:pPr>
              <w:rPr>
                <w:rFonts w:hint="eastAsia" w:ascii="宋体" w:hAnsi="宋体" w:eastAsia="宋体"/>
                <w:color w:val="auto"/>
                <w:sz w:val="20"/>
              </w:rPr>
            </w:pPr>
          </w:p>
        </w:tc>
      </w:tr>
      <w:tr w14:paraId="19F28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7454" w:type="dxa"/>
            <w:gridSpan w:val="5"/>
          </w:tcPr>
          <w:p w14:paraId="0FAED6BF">
            <w:pPr>
              <w:spacing w:before="175" w:line="221" w:lineRule="auto"/>
              <w:ind w:left="114"/>
              <w:jc w:val="center"/>
              <w:rPr>
                <w:rFonts w:hint="eastAsia" w:ascii="宋体" w:hAnsi="宋体" w:eastAsia="宋体" w:cs="宋体"/>
                <w:color w:val="auto"/>
                <w:spacing w:val="-4"/>
                <w:sz w:val="24"/>
                <w:szCs w:val="24"/>
                <w14:textOutline w14:w="1536" w14:cap="flat" w14:cmpd="sng" w14:algn="ctr">
                  <w14:solidFill>
                    <w14:srgbClr w14:val="000000"/>
                  </w14:solidFill>
                  <w14:prstDash w14:val="solid"/>
                  <w14:miter w14:val="0"/>
                </w14:textOutline>
              </w:rPr>
            </w:pPr>
            <w:r>
              <w:rPr>
                <w:rFonts w:hint="eastAsia" w:ascii="宋体" w:hAnsi="宋体" w:eastAsia="宋体" w:cs="宋体"/>
                <w:color w:val="auto"/>
                <w:spacing w:val="-4"/>
                <w:sz w:val="24"/>
                <w:szCs w:val="24"/>
                <w14:textOutline w14:w="1536" w14:cap="flat" w14:cmpd="sng" w14:algn="ctr">
                  <w14:solidFill>
                    <w14:srgbClr w14:val="000000"/>
                  </w14:solidFill>
                  <w14:prstDash w14:val="solid"/>
                  <w14:miter w14:val="0"/>
                </w14:textOutline>
              </w:rPr>
              <w:t>总价</w:t>
            </w:r>
          </w:p>
        </w:tc>
        <w:tc>
          <w:tcPr>
            <w:tcW w:w="1231" w:type="dxa"/>
          </w:tcPr>
          <w:p w14:paraId="2836B894">
            <w:pPr>
              <w:rPr>
                <w:rFonts w:hint="eastAsia" w:ascii="宋体" w:hAnsi="宋体" w:eastAsia="宋体"/>
                <w:color w:val="auto"/>
                <w:sz w:val="20"/>
              </w:rPr>
            </w:pPr>
          </w:p>
        </w:tc>
        <w:tc>
          <w:tcPr>
            <w:tcW w:w="1136" w:type="dxa"/>
          </w:tcPr>
          <w:p w14:paraId="75F6D794">
            <w:pPr>
              <w:rPr>
                <w:rFonts w:hint="eastAsia" w:ascii="宋体" w:hAnsi="宋体" w:eastAsia="宋体"/>
                <w:color w:val="auto"/>
                <w:sz w:val="20"/>
              </w:rPr>
            </w:pPr>
          </w:p>
        </w:tc>
      </w:tr>
    </w:tbl>
    <w:p w14:paraId="3637E51E">
      <w:pPr>
        <w:spacing w:line="267" w:lineRule="auto"/>
        <w:rPr>
          <w:rFonts w:hint="eastAsia" w:ascii="宋体" w:hAnsi="宋体" w:eastAsia="宋体"/>
          <w:color w:val="auto"/>
        </w:rPr>
      </w:pPr>
    </w:p>
    <w:p w14:paraId="10DC1B94">
      <w:pPr>
        <w:spacing w:before="78" w:line="219" w:lineRule="auto"/>
        <w:ind w:left="122"/>
        <w:rPr>
          <w:rFonts w:hint="eastAsia" w:ascii="宋体" w:hAnsi="宋体" w:eastAsia="宋体" w:cs="宋体"/>
          <w:color w:val="auto"/>
          <w:sz w:val="24"/>
          <w:szCs w:val="24"/>
        </w:rPr>
      </w:pPr>
      <w:r>
        <w:rPr>
          <w:rFonts w:ascii="宋体" w:hAnsi="宋体" w:eastAsia="宋体" w:cs="宋体"/>
          <w:color w:val="auto"/>
          <w:spacing w:val="-16"/>
          <w:sz w:val="24"/>
          <w:szCs w:val="24"/>
        </w:rPr>
        <w:t>注</w:t>
      </w:r>
      <w:r>
        <w:rPr>
          <w:rFonts w:ascii="宋体" w:hAnsi="宋体" w:eastAsia="宋体" w:cs="宋体"/>
          <w:color w:val="auto"/>
          <w:spacing w:val="-12"/>
          <w:sz w:val="24"/>
          <w:szCs w:val="24"/>
        </w:rPr>
        <w:t>：</w:t>
      </w:r>
      <w:r>
        <w:rPr>
          <w:rFonts w:ascii="宋体" w:hAnsi="宋体" w:eastAsia="宋体" w:cs="宋体"/>
          <w:color w:val="auto"/>
          <w:spacing w:val="-8"/>
          <w:sz w:val="24"/>
          <w:szCs w:val="24"/>
        </w:rPr>
        <w:t xml:space="preserve"> </w:t>
      </w:r>
      <w:r>
        <w:rPr>
          <w:rFonts w:ascii="宋体" w:hAnsi="宋体" w:eastAsia="宋体"/>
          <w:color w:val="auto"/>
          <w:spacing w:val="-8"/>
          <w:sz w:val="24"/>
          <w:szCs w:val="24"/>
        </w:rPr>
        <w:t>1.</w:t>
      </w:r>
      <w:r>
        <w:rPr>
          <w:rFonts w:ascii="宋体" w:hAnsi="宋体" w:eastAsia="宋体" w:cs="宋体"/>
          <w:color w:val="auto"/>
          <w:spacing w:val="-8"/>
          <w:sz w:val="24"/>
          <w:szCs w:val="24"/>
        </w:rPr>
        <w:t>本表应按包分别填写。</w:t>
      </w:r>
    </w:p>
    <w:p w14:paraId="3BD6A05C">
      <w:pPr>
        <w:spacing w:before="24"/>
        <w:ind w:left="610"/>
        <w:rPr>
          <w:rFonts w:hint="eastAsia" w:ascii="宋体" w:hAnsi="宋体" w:eastAsia="宋体" w:cs="宋体"/>
          <w:color w:val="auto"/>
          <w:sz w:val="24"/>
          <w:szCs w:val="24"/>
        </w:rPr>
      </w:pPr>
      <w:r>
        <w:rPr>
          <w:rFonts w:ascii="宋体" w:hAnsi="宋体" w:eastAsia="宋体"/>
          <w:color w:val="auto"/>
          <w:spacing w:val="-1"/>
          <w:sz w:val="24"/>
          <w:szCs w:val="24"/>
        </w:rPr>
        <w:t>2.</w:t>
      </w:r>
      <w:r>
        <w:rPr>
          <w:rFonts w:ascii="宋体" w:hAnsi="宋体" w:eastAsia="宋体" w:cs="宋体"/>
          <w:color w:val="auto"/>
          <w:spacing w:val="-1"/>
          <w:sz w:val="24"/>
          <w:szCs w:val="24"/>
        </w:rPr>
        <w:t>如果不提供分项报价将视为没有实质性响应招</w:t>
      </w:r>
      <w:r>
        <w:rPr>
          <w:rFonts w:ascii="宋体" w:hAnsi="宋体" w:eastAsia="宋体" w:cs="宋体"/>
          <w:color w:val="auto"/>
          <w:sz w:val="24"/>
          <w:szCs w:val="24"/>
        </w:rPr>
        <w:t>标文件。</w:t>
      </w:r>
    </w:p>
    <w:p w14:paraId="4A60F117">
      <w:pPr>
        <w:spacing w:line="220" w:lineRule="auto"/>
        <w:ind w:left="611"/>
        <w:rPr>
          <w:rFonts w:hint="eastAsia" w:ascii="宋体" w:hAnsi="宋体" w:eastAsia="宋体" w:cs="宋体"/>
          <w:color w:val="auto"/>
          <w:sz w:val="24"/>
          <w:szCs w:val="24"/>
        </w:rPr>
      </w:pPr>
      <w:r>
        <w:rPr>
          <w:rFonts w:ascii="宋体" w:hAnsi="宋体" w:eastAsia="宋体"/>
          <w:color w:val="auto"/>
          <w:spacing w:val="8"/>
          <w:sz w:val="24"/>
          <w:szCs w:val="24"/>
        </w:rPr>
        <w:t>3.</w:t>
      </w:r>
      <w:r>
        <w:rPr>
          <w:rFonts w:ascii="宋体" w:hAnsi="宋体" w:eastAsia="宋体" w:cs="宋体"/>
          <w:color w:val="auto"/>
          <w:spacing w:val="6"/>
          <w:sz w:val="24"/>
          <w:szCs w:val="24"/>
        </w:rPr>
        <w:t>上</w:t>
      </w:r>
      <w:r>
        <w:rPr>
          <w:rFonts w:ascii="宋体" w:hAnsi="宋体" w:eastAsia="宋体" w:cs="宋体"/>
          <w:color w:val="auto"/>
          <w:spacing w:val="4"/>
          <w:sz w:val="24"/>
          <w:szCs w:val="24"/>
        </w:rPr>
        <w:t>述各项的详细规格(如有)，可另页描述。</w:t>
      </w:r>
    </w:p>
    <w:p w14:paraId="21796C01">
      <w:pPr>
        <w:spacing w:before="78" w:line="492" w:lineRule="exact"/>
        <w:ind w:left="125"/>
        <w:rPr>
          <w:rFonts w:ascii="宋体" w:hAnsi="宋体" w:eastAsia="宋体" w:cs="宋体"/>
          <w:color w:val="auto"/>
          <w:spacing w:val="-2"/>
          <w:position w:val="19"/>
          <w:sz w:val="24"/>
          <w:szCs w:val="24"/>
        </w:rPr>
      </w:pPr>
    </w:p>
    <w:p w14:paraId="7586E72B">
      <w:pPr>
        <w:spacing w:before="78" w:line="492" w:lineRule="exact"/>
        <w:ind w:left="125"/>
        <w:rPr>
          <w:rFonts w:hint="eastAsia" w:ascii="宋体" w:hAnsi="宋体" w:eastAsia="宋体"/>
          <w:color w:val="auto"/>
          <w:sz w:val="24"/>
          <w:szCs w:val="24"/>
        </w:rPr>
      </w:pPr>
      <w:r>
        <w:rPr>
          <w:rFonts w:ascii="宋体" w:hAnsi="宋体" w:eastAsia="宋体" w:cs="宋体"/>
          <w:color w:val="auto"/>
          <w:spacing w:val="-2"/>
          <w:position w:val="19"/>
          <w:sz w:val="24"/>
          <w:szCs w:val="24"/>
        </w:rPr>
        <w:t>投标人名称(加盖公章)：</w:t>
      </w:r>
      <w:r>
        <w:rPr>
          <w:rFonts w:ascii="宋体" w:hAnsi="宋体" w:eastAsia="宋体"/>
          <w:color w:val="auto"/>
          <w:spacing w:val="-2"/>
          <w:position w:val="19"/>
          <w:sz w:val="24"/>
          <w:szCs w:val="24"/>
        </w:rPr>
        <w:t>_____</w:t>
      </w:r>
      <w:r>
        <w:rPr>
          <w:rFonts w:ascii="宋体" w:hAnsi="宋体" w:eastAsia="宋体"/>
          <w:color w:val="auto"/>
          <w:spacing w:val="-1"/>
          <w:position w:val="19"/>
          <w:sz w:val="24"/>
          <w:szCs w:val="24"/>
        </w:rPr>
        <w:t>_______</w:t>
      </w:r>
    </w:p>
    <w:p w14:paraId="74CD52D1">
      <w:pPr>
        <w:spacing w:before="2" w:line="218" w:lineRule="auto"/>
        <w:ind w:left="164"/>
        <w:rPr>
          <w:rFonts w:hint="eastAsia" w:ascii="宋体" w:hAnsi="宋体" w:eastAsia="宋体" w:cs="宋体"/>
          <w:color w:val="auto"/>
          <w:sz w:val="24"/>
          <w:szCs w:val="24"/>
        </w:rPr>
      </w:pPr>
      <w:r>
        <w:rPr>
          <w:rFonts w:ascii="宋体" w:hAnsi="宋体" w:eastAsia="宋体" w:cs="宋体"/>
          <w:color w:val="auto"/>
          <w:spacing w:val="-32"/>
          <w:sz w:val="24"/>
          <w:szCs w:val="24"/>
        </w:rPr>
        <w:t>日</w:t>
      </w:r>
      <w:r>
        <w:rPr>
          <w:rFonts w:ascii="宋体" w:hAnsi="宋体" w:eastAsia="宋体" w:cs="宋体"/>
          <w:color w:val="auto"/>
          <w:spacing w:val="-16"/>
          <w:sz w:val="24"/>
          <w:szCs w:val="24"/>
        </w:rPr>
        <w:t xml:space="preserve">期： </w:t>
      </w:r>
      <w:r>
        <w:rPr>
          <w:rFonts w:ascii="宋体" w:hAnsi="宋体" w:eastAsia="宋体"/>
          <w:color w:val="auto"/>
          <w:spacing w:val="-16"/>
          <w:sz w:val="24"/>
          <w:szCs w:val="24"/>
        </w:rPr>
        <w:t>_____</w:t>
      </w:r>
      <w:r>
        <w:rPr>
          <w:rFonts w:ascii="宋体" w:hAnsi="宋体" w:eastAsia="宋体" w:cs="宋体"/>
          <w:color w:val="auto"/>
          <w:spacing w:val="-16"/>
          <w:sz w:val="24"/>
          <w:szCs w:val="24"/>
        </w:rPr>
        <w:t>年</w:t>
      </w:r>
      <w:r>
        <w:rPr>
          <w:rFonts w:ascii="宋体" w:hAnsi="宋体" w:eastAsia="宋体"/>
          <w:color w:val="auto"/>
          <w:spacing w:val="-16"/>
          <w:sz w:val="24"/>
          <w:szCs w:val="24"/>
        </w:rPr>
        <w:t>______</w:t>
      </w:r>
      <w:r>
        <w:rPr>
          <w:rFonts w:ascii="宋体" w:hAnsi="宋体" w:eastAsia="宋体" w:cs="宋体"/>
          <w:color w:val="auto"/>
          <w:spacing w:val="-16"/>
          <w:sz w:val="24"/>
          <w:szCs w:val="24"/>
        </w:rPr>
        <w:t>月</w:t>
      </w:r>
      <w:r>
        <w:rPr>
          <w:rFonts w:ascii="宋体" w:hAnsi="宋体" w:eastAsia="宋体"/>
          <w:color w:val="auto"/>
          <w:spacing w:val="-16"/>
          <w:sz w:val="24"/>
          <w:szCs w:val="24"/>
        </w:rPr>
        <w:t xml:space="preserve">______ </w:t>
      </w:r>
      <w:r>
        <w:rPr>
          <w:rFonts w:ascii="宋体" w:hAnsi="宋体" w:eastAsia="宋体" w:cs="宋体"/>
          <w:color w:val="auto"/>
          <w:spacing w:val="-16"/>
          <w:sz w:val="24"/>
          <w:szCs w:val="24"/>
        </w:rPr>
        <w:t>日</w:t>
      </w:r>
    </w:p>
    <w:p w14:paraId="76CABCBE">
      <w:pPr>
        <w:pStyle w:val="5"/>
        <w:rPr>
          <w:rFonts w:hint="eastAsia" w:hAnsi="宋体"/>
          <w:color w:val="auto"/>
        </w:rPr>
      </w:pPr>
    </w:p>
    <w:p w14:paraId="26F9041D">
      <w:pPr>
        <w:pStyle w:val="5"/>
        <w:rPr>
          <w:color w:val="auto"/>
        </w:rPr>
      </w:pPr>
      <w:r>
        <w:rPr>
          <w:color w:val="auto"/>
        </w:rPr>
        <w:br w:type="page"/>
      </w:r>
    </w:p>
    <w:p w14:paraId="593D8DB8">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bookmarkStart w:id="90" w:name="_Toc148096384"/>
      <w:r>
        <w:rPr>
          <w:rFonts w:hint="eastAsia" w:ascii="宋体" w:hAnsi="宋体" w:eastAsia="宋体" w:cs="宋体"/>
          <w:color w:val="auto"/>
          <w:spacing w:val="-1"/>
          <w:sz w:val="24"/>
          <w:szCs w:val="24"/>
        </w:rPr>
        <w:t>5 合同条款偏离表(实质性格式)</w:t>
      </w:r>
      <w:bookmarkEnd w:id="90"/>
    </w:p>
    <w:p w14:paraId="04A11274">
      <w:pPr>
        <w:spacing w:before="124" w:line="221" w:lineRule="auto"/>
        <w:jc w:val="cente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t>合同条款偏离表</w:t>
      </w:r>
    </w:p>
    <w:p w14:paraId="67C1D81B">
      <w:pPr>
        <w:spacing w:before="78" w:line="360" w:lineRule="auto"/>
        <w:rPr>
          <w:rFonts w:hint="eastAsia" w:ascii="宋体" w:hAnsi="宋体" w:eastAsia="宋体"/>
          <w:color w:val="auto"/>
          <w:sz w:val="24"/>
          <w:szCs w:val="24"/>
          <w:u w:val="single"/>
        </w:rPr>
      </w:pPr>
      <w:r>
        <w:rPr>
          <w:rFonts w:hint="eastAsia" w:ascii="宋体" w:hAnsi="宋体" w:eastAsia="宋体"/>
          <w:color w:val="auto"/>
          <w:sz w:val="24"/>
          <w:szCs w:val="24"/>
        </w:rPr>
        <w:t>项目编号/包号：</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项目名称：</w:t>
      </w:r>
      <w:r>
        <w:rPr>
          <w:rFonts w:hint="eastAsia" w:ascii="宋体" w:hAnsi="宋体" w:eastAsia="宋体"/>
          <w:color w:val="auto"/>
          <w:sz w:val="24"/>
          <w:szCs w:val="24"/>
          <w:u w:val="single"/>
        </w:rPr>
        <w:t xml:space="preserve">            </w:t>
      </w:r>
    </w:p>
    <w:tbl>
      <w:tblPr>
        <w:tblStyle w:val="26"/>
        <w:tblW w:w="92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1"/>
        <w:gridCol w:w="1798"/>
        <w:gridCol w:w="1675"/>
        <w:gridCol w:w="1675"/>
        <w:gridCol w:w="1876"/>
        <w:gridCol w:w="1138"/>
      </w:tblGrid>
      <w:tr w14:paraId="5057C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1131" w:type="dxa"/>
            <w:vAlign w:val="center"/>
          </w:tcPr>
          <w:p w14:paraId="527488BA">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序号</w:t>
            </w:r>
          </w:p>
        </w:tc>
        <w:tc>
          <w:tcPr>
            <w:tcW w:w="1798" w:type="dxa"/>
            <w:vAlign w:val="center"/>
          </w:tcPr>
          <w:p w14:paraId="4A325FCA">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招标文件条目号(页码)</w:t>
            </w:r>
          </w:p>
        </w:tc>
        <w:tc>
          <w:tcPr>
            <w:tcW w:w="1675" w:type="dxa"/>
            <w:vAlign w:val="center"/>
          </w:tcPr>
          <w:p w14:paraId="6DC8972B">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招标文件要求</w:t>
            </w:r>
          </w:p>
        </w:tc>
        <w:tc>
          <w:tcPr>
            <w:tcW w:w="1675" w:type="dxa"/>
            <w:vAlign w:val="center"/>
          </w:tcPr>
          <w:p w14:paraId="4D36D24B">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投标文件内容</w:t>
            </w:r>
          </w:p>
        </w:tc>
        <w:tc>
          <w:tcPr>
            <w:tcW w:w="1876" w:type="dxa"/>
            <w:vAlign w:val="center"/>
          </w:tcPr>
          <w:p w14:paraId="7F360C77">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偏离情况</w:t>
            </w:r>
          </w:p>
        </w:tc>
        <w:tc>
          <w:tcPr>
            <w:tcW w:w="1138" w:type="dxa"/>
            <w:vAlign w:val="center"/>
          </w:tcPr>
          <w:p w14:paraId="05B78C5A">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说明</w:t>
            </w:r>
          </w:p>
        </w:tc>
      </w:tr>
      <w:tr w14:paraId="4C59D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9293" w:type="dxa"/>
            <w:gridSpan w:val="6"/>
            <w:vAlign w:val="center"/>
          </w:tcPr>
          <w:p w14:paraId="6A8425F5">
            <w:pPr>
              <w:spacing w:line="276" w:lineRule="auto"/>
              <w:rPr>
                <w:rFonts w:hint="eastAsia" w:ascii="宋体" w:hAnsi="宋体" w:eastAsia="宋体"/>
                <w:color w:val="auto"/>
                <w:sz w:val="24"/>
                <w:szCs w:val="24"/>
              </w:rPr>
            </w:pPr>
            <w:r>
              <w:rPr>
                <w:rFonts w:hint="eastAsia" w:ascii="宋体" w:hAnsi="宋体" w:eastAsia="宋体"/>
                <w:b/>
                <w:bCs/>
                <w:color w:val="auto"/>
                <w:sz w:val="24"/>
                <w:szCs w:val="24"/>
              </w:rPr>
              <w:t>对本项目合同条款的偏离情况</w:t>
            </w:r>
            <w:r>
              <w:rPr>
                <w:rFonts w:hint="eastAsia" w:ascii="宋体" w:hAnsi="宋体" w:eastAsia="宋体"/>
                <w:color w:val="auto"/>
                <w:sz w:val="24"/>
                <w:szCs w:val="24"/>
              </w:rPr>
              <w:t>(应进行选择，未选择</w:t>
            </w:r>
            <w:r>
              <w:rPr>
                <w:rFonts w:hint="eastAsia" w:ascii="宋体" w:hAnsi="宋体" w:eastAsia="宋体"/>
                <w:b/>
                <w:bCs/>
                <w:color w:val="auto"/>
                <w:sz w:val="24"/>
                <w:szCs w:val="24"/>
              </w:rPr>
              <w:t>投标无效</w:t>
            </w:r>
            <w:r>
              <w:rPr>
                <w:rFonts w:hint="eastAsia" w:ascii="宋体" w:hAnsi="宋体" w:eastAsia="宋体"/>
                <w:color w:val="auto"/>
                <w:sz w:val="24"/>
                <w:szCs w:val="24"/>
              </w:rPr>
              <w:t>)：</w:t>
            </w:r>
          </w:p>
          <w:p w14:paraId="19388835">
            <w:pPr>
              <w:spacing w:line="276" w:lineRule="auto"/>
              <w:rPr>
                <w:rFonts w:hint="eastAsia" w:ascii="宋体" w:hAnsi="宋体" w:eastAsia="宋体"/>
                <w:color w:val="auto"/>
                <w:sz w:val="24"/>
                <w:szCs w:val="24"/>
              </w:rPr>
            </w:pPr>
            <w:r>
              <w:rPr>
                <w:rFonts w:hint="eastAsia" w:ascii="宋体" w:hAnsi="宋体" w:eastAsia="宋体"/>
                <w:b/>
                <w:bCs/>
                <w:color w:val="auto"/>
                <w:sz w:val="24"/>
                <w:szCs w:val="24"/>
              </w:rPr>
              <w:t>□无偏离</w:t>
            </w:r>
            <w:r>
              <w:rPr>
                <w:rFonts w:hint="eastAsia" w:ascii="宋体" w:hAnsi="宋体" w:eastAsia="宋体"/>
                <w:color w:val="auto"/>
                <w:sz w:val="24"/>
                <w:szCs w:val="24"/>
              </w:rPr>
              <w:t>(如无偏离，仅选择无偏离即可；无偏离即为对合同条款中的所有要求，均视作供应商已对之理解和响应。)</w:t>
            </w:r>
          </w:p>
          <w:p w14:paraId="2F55DB15">
            <w:pPr>
              <w:spacing w:line="276" w:lineRule="auto"/>
              <w:rPr>
                <w:rFonts w:hint="eastAsia" w:ascii="宋体" w:hAnsi="宋体" w:eastAsia="宋体"/>
                <w:color w:val="auto"/>
                <w:sz w:val="24"/>
                <w:szCs w:val="24"/>
              </w:rPr>
            </w:pPr>
            <w:r>
              <w:rPr>
                <w:rFonts w:hint="eastAsia" w:ascii="宋体" w:hAnsi="宋体" w:eastAsia="宋体"/>
                <w:b/>
                <w:bCs/>
                <w:color w:val="auto"/>
                <w:sz w:val="24"/>
                <w:szCs w:val="24"/>
              </w:rPr>
              <w:t>□有偏离</w:t>
            </w:r>
            <w:r>
              <w:rPr>
                <w:rFonts w:hint="eastAsia" w:ascii="宋体" w:hAnsi="宋体" w:eastAsia="宋体"/>
                <w:color w:val="auto"/>
                <w:sz w:val="24"/>
                <w:szCs w:val="24"/>
              </w:rPr>
              <w:t>(如有偏离，则应在本表中对偏离项逐一列明，否则</w:t>
            </w:r>
            <w:r>
              <w:rPr>
                <w:rFonts w:hint="eastAsia" w:ascii="宋体" w:hAnsi="宋体" w:eastAsia="宋体"/>
                <w:b/>
                <w:bCs/>
                <w:color w:val="auto"/>
                <w:sz w:val="24"/>
                <w:szCs w:val="24"/>
              </w:rPr>
              <w:t>投标无效</w:t>
            </w:r>
            <w:r>
              <w:rPr>
                <w:rFonts w:hint="eastAsia" w:ascii="宋体" w:hAnsi="宋体" w:eastAsia="宋体"/>
                <w:color w:val="auto"/>
                <w:sz w:val="24"/>
                <w:szCs w:val="24"/>
              </w:rPr>
              <w:t>；对合同条款中的所有要求，除本表列明的偏离外，均视作供应商已对之理解和响应。)</w:t>
            </w:r>
          </w:p>
        </w:tc>
      </w:tr>
      <w:tr w14:paraId="1C7D9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131" w:type="dxa"/>
            <w:vAlign w:val="center"/>
          </w:tcPr>
          <w:p w14:paraId="5CE3AC69">
            <w:pPr>
              <w:spacing w:line="276" w:lineRule="auto"/>
              <w:rPr>
                <w:rFonts w:hint="eastAsia" w:ascii="宋体" w:hAnsi="宋体" w:eastAsia="宋体"/>
                <w:color w:val="auto"/>
                <w:sz w:val="24"/>
                <w:szCs w:val="24"/>
              </w:rPr>
            </w:pPr>
          </w:p>
        </w:tc>
        <w:tc>
          <w:tcPr>
            <w:tcW w:w="1798" w:type="dxa"/>
            <w:vAlign w:val="center"/>
          </w:tcPr>
          <w:p w14:paraId="7259DA3B">
            <w:pPr>
              <w:spacing w:line="276" w:lineRule="auto"/>
              <w:rPr>
                <w:rFonts w:hint="eastAsia" w:ascii="宋体" w:hAnsi="宋体" w:eastAsia="宋体"/>
                <w:color w:val="auto"/>
                <w:sz w:val="24"/>
                <w:szCs w:val="24"/>
              </w:rPr>
            </w:pPr>
          </w:p>
        </w:tc>
        <w:tc>
          <w:tcPr>
            <w:tcW w:w="1675" w:type="dxa"/>
            <w:vAlign w:val="center"/>
          </w:tcPr>
          <w:p w14:paraId="1F71A2AA">
            <w:pPr>
              <w:spacing w:line="276" w:lineRule="auto"/>
              <w:rPr>
                <w:rFonts w:hint="eastAsia" w:ascii="宋体" w:hAnsi="宋体" w:eastAsia="宋体"/>
                <w:color w:val="auto"/>
                <w:sz w:val="24"/>
                <w:szCs w:val="24"/>
              </w:rPr>
            </w:pPr>
          </w:p>
        </w:tc>
        <w:tc>
          <w:tcPr>
            <w:tcW w:w="1675" w:type="dxa"/>
            <w:vAlign w:val="center"/>
          </w:tcPr>
          <w:p w14:paraId="022A89DC">
            <w:pPr>
              <w:spacing w:line="276" w:lineRule="auto"/>
              <w:rPr>
                <w:rFonts w:hint="eastAsia" w:ascii="宋体" w:hAnsi="宋体" w:eastAsia="宋体"/>
                <w:color w:val="auto"/>
                <w:sz w:val="24"/>
                <w:szCs w:val="24"/>
              </w:rPr>
            </w:pPr>
          </w:p>
        </w:tc>
        <w:tc>
          <w:tcPr>
            <w:tcW w:w="1876" w:type="dxa"/>
            <w:vAlign w:val="center"/>
          </w:tcPr>
          <w:p w14:paraId="3A2CE5CB">
            <w:pPr>
              <w:spacing w:line="276" w:lineRule="auto"/>
              <w:rPr>
                <w:rFonts w:hint="eastAsia" w:ascii="宋体" w:hAnsi="宋体" w:eastAsia="宋体"/>
                <w:color w:val="auto"/>
                <w:sz w:val="24"/>
                <w:szCs w:val="24"/>
              </w:rPr>
            </w:pPr>
          </w:p>
        </w:tc>
        <w:tc>
          <w:tcPr>
            <w:tcW w:w="1138" w:type="dxa"/>
            <w:vAlign w:val="center"/>
          </w:tcPr>
          <w:p w14:paraId="5AB98820">
            <w:pPr>
              <w:spacing w:line="276" w:lineRule="auto"/>
              <w:rPr>
                <w:rFonts w:hint="eastAsia" w:ascii="宋体" w:hAnsi="宋体" w:eastAsia="宋体"/>
                <w:color w:val="auto"/>
                <w:sz w:val="24"/>
                <w:szCs w:val="24"/>
              </w:rPr>
            </w:pPr>
          </w:p>
        </w:tc>
      </w:tr>
      <w:tr w14:paraId="2C869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131" w:type="dxa"/>
            <w:vAlign w:val="center"/>
          </w:tcPr>
          <w:p w14:paraId="241F52CD">
            <w:pPr>
              <w:spacing w:line="276" w:lineRule="auto"/>
              <w:rPr>
                <w:rFonts w:hint="eastAsia" w:ascii="宋体" w:hAnsi="宋体" w:eastAsia="宋体"/>
                <w:color w:val="auto"/>
                <w:sz w:val="24"/>
                <w:szCs w:val="24"/>
              </w:rPr>
            </w:pPr>
          </w:p>
        </w:tc>
        <w:tc>
          <w:tcPr>
            <w:tcW w:w="1798" w:type="dxa"/>
            <w:vAlign w:val="center"/>
          </w:tcPr>
          <w:p w14:paraId="2B223D4C">
            <w:pPr>
              <w:spacing w:line="276" w:lineRule="auto"/>
              <w:rPr>
                <w:rFonts w:hint="eastAsia" w:ascii="宋体" w:hAnsi="宋体" w:eastAsia="宋体"/>
                <w:color w:val="auto"/>
                <w:sz w:val="24"/>
                <w:szCs w:val="24"/>
              </w:rPr>
            </w:pPr>
          </w:p>
        </w:tc>
        <w:tc>
          <w:tcPr>
            <w:tcW w:w="1675" w:type="dxa"/>
            <w:vAlign w:val="center"/>
          </w:tcPr>
          <w:p w14:paraId="4323867B">
            <w:pPr>
              <w:spacing w:line="276" w:lineRule="auto"/>
              <w:rPr>
                <w:rFonts w:hint="eastAsia" w:ascii="宋体" w:hAnsi="宋体" w:eastAsia="宋体"/>
                <w:color w:val="auto"/>
                <w:sz w:val="24"/>
                <w:szCs w:val="24"/>
              </w:rPr>
            </w:pPr>
          </w:p>
        </w:tc>
        <w:tc>
          <w:tcPr>
            <w:tcW w:w="1675" w:type="dxa"/>
            <w:vAlign w:val="center"/>
          </w:tcPr>
          <w:p w14:paraId="2321A8E0">
            <w:pPr>
              <w:spacing w:line="276" w:lineRule="auto"/>
              <w:rPr>
                <w:rFonts w:hint="eastAsia" w:ascii="宋体" w:hAnsi="宋体" w:eastAsia="宋体"/>
                <w:color w:val="auto"/>
                <w:sz w:val="24"/>
                <w:szCs w:val="24"/>
              </w:rPr>
            </w:pPr>
          </w:p>
        </w:tc>
        <w:tc>
          <w:tcPr>
            <w:tcW w:w="1876" w:type="dxa"/>
            <w:vAlign w:val="center"/>
          </w:tcPr>
          <w:p w14:paraId="4DE14330">
            <w:pPr>
              <w:spacing w:line="276" w:lineRule="auto"/>
              <w:rPr>
                <w:rFonts w:hint="eastAsia" w:ascii="宋体" w:hAnsi="宋体" w:eastAsia="宋体"/>
                <w:color w:val="auto"/>
                <w:sz w:val="24"/>
                <w:szCs w:val="24"/>
              </w:rPr>
            </w:pPr>
          </w:p>
        </w:tc>
        <w:tc>
          <w:tcPr>
            <w:tcW w:w="1138" w:type="dxa"/>
            <w:vAlign w:val="center"/>
          </w:tcPr>
          <w:p w14:paraId="5A128CC6">
            <w:pPr>
              <w:spacing w:line="276" w:lineRule="auto"/>
              <w:rPr>
                <w:rFonts w:hint="eastAsia" w:ascii="宋体" w:hAnsi="宋体" w:eastAsia="宋体"/>
                <w:color w:val="auto"/>
                <w:sz w:val="24"/>
                <w:szCs w:val="24"/>
              </w:rPr>
            </w:pPr>
          </w:p>
        </w:tc>
      </w:tr>
      <w:tr w14:paraId="3E181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131" w:type="dxa"/>
            <w:vAlign w:val="center"/>
          </w:tcPr>
          <w:p w14:paraId="0C7A7DFB">
            <w:pPr>
              <w:spacing w:line="276" w:lineRule="auto"/>
              <w:rPr>
                <w:rFonts w:hint="eastAsia" w:ascii="宋体" w:hAnsi="宋体" w:eastAsia="宋体"/>
                <w:color w:val="auto"/>
                <w:sz w:val="24"/>
                <w:szCs w:val="24"/>
              </w:rPr>
            </w:pPr>
          </w:p>
        </w:tc>
        <w:tc>
          <w:tcPr>
            <w:tcW w:w="1798" w:type="dxa"/>
            <w:vAlign w:val="center"/>
          </w:tcPr>
          <w:p w14:paraId="52834838">
            <w:pPr>
              <w:spacing w:line="276" w:lineRule="auto"/>
              <w:rPr>
                <w:rFonts w:hint="eastAsia" w:ascii="宋体" w:hAnsi="宋体" w:eastAsia="宋体"/>
                <w:color w:val="auto"/>
                <w:sz w:val="24"/>
                <w:szCs w:val="24"/>
              </w:rPr>
            </w:pPr>
          </w:p>
        </w:tc>
        <w:tc>
          <w:tcPr>
            <w:tcW w:w="1675" w:type="dxa"/>
            <w:vAlign w:val="center"/>
          </w:tcPr>
          <w:p w14:paraId="24A0BF33">
            <w:pPr>
              <w:spacing w:line="276" w:lineRule="auto"/>
              <w:rPr>
                <w:rFonts w:hint="eastAsia" w:ascii="宋体" w:hAnsi="宋体" w:eastAsia="宋体"/>
                <w:color w:val="auto"/>
                <w:sz w:val="24"/>
                <w:szCs w:val="24"/>
              </w:rPr>
            </w:pPr>
          </w:p>
        </w:tc>
        <w:tc>
          <w:tcPr>
            <w:tcW w:w="1675" w:type="dxa"/>
            <w:vAlign w:val="center"/>
          </w:tcPr>
          <w:p w14:paraId="7FC75E81">
            <w:pPr>
              <w:spacing w:line="276" w:lineRule="auto"/>
              <w:rPr>
                <w:rFonts w:hint="eastAsia" w:ascii="宋体" w:hAnsi="宋体" w:eastAsia="宋体"/>
                <w:color w:val="auto"/>
                <w:sz w:val="24"/>
                <w:szCs w:val="24"/>
              </w:rPr>
            </w:pPr>
          </w:p>
        </w:tc>
        <w:tc>
          <w:tcPr>
            <w:tcW w:w="1876" w:type="dxa"/>
            <w:vAlign w:val="center"/>
          </w:tcPr>
          <w:p w14:paraId="0A9619CD">
            <w:pPr>
              <w:spacing w:line="276" w:lineRule="auto"/>
              <w:rPr>
                <w:rFonts w:hint="eastAsia" w:ascii="宋体" w:hAnsi="宋体" w:eastAsia="宋体"/>
                <w:color w:val="auto"/>
                <w:sz w:val="24"/>
                <w:szCs w:val="24"/>
              </w:rPr>
            </w:pPr>
          </w:p>
        </w:tc>
        <w:tc>
          <w:tcPr>
            <w:tcW w:w="1138" w:type="dxa"/>
            <w:vAlign w:val="center"/>
          </w:tcPr>
          <w:p w14:paraId="02072AF7">
            <w:pPr>
              <w:spacing w:line="276" w:lineRule="auto"/>
              <w:rPr>
                <w:rFonts w:hint="eastAsia" w:ascii="宋体" w:hAnsi="宋体" w:eastAsia="宋体"/>
                <w:color w:val="auto"/>
                <w:sz w:val="24"/>
                <w:szCs w:val="24"/>
              </w:rPr>
            </w:pPr>
          </w:p>
        </w:tc>
      </w:tr>
      <w:tr w14:paraId="33779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1131" w:type="dxa"/>
            <w:vAlign w:val="center"/>
          </w:tcPr>
          <w:p w14:paraId="298BFBB7">
            <w:pPr>
              <w:spacing w:line="276" w:lineRule="auto"/>
              <w:rPr>
                <w:rFonts w:hint="eastAsia" w:ascii="宋体" w:hAnsi="宋体" w:eastAsia="宋体"/>
                <w:color w:val="auto"/>
                <w:sz w:val="24"/>
                <w:szCs w:val="24"/>
              </w:rPr>
            </w:pPr>
          </w:p>
        </w:tc>
        <w:tc>
          <w:tcPr>
            <w:tcW w:w="1798" w:type="dxa"/>
            <w:vAlign w:val="center"/>
          </w:tcPr>
          <w:p w14:paraId="5E43296A">
            <w:pPr>
              <w:spacing w:line="276" w:lineRule="auto"/>
              <w:rPr>
                <w:rFonts w:hint="eastAsia" w:ascii="宋体" w:hAnsi="宋体" w:eastAsia="宋体"/>
                <w:color w:val="auto"/>
                <w:sz w:val="24"/>
                <w:szCs w:val="24"/>
              </w:rPr>
            </w:pPr>
          </w:p>
        </w:tc>
        <w:tc>
          <w:tcPr>
            <w:tcW w:w="1675" w:type="dxa"/>
            <w:vAlign w:val="center"/>
          </w:tcPr>
          <w:p w14:paraId="2475959A">
            <w:pPr>
              <w:spacing w:line="276" w:lineRule="auto"/>
              <w:rPr>
                <w:rFonts w:hint="eastAsia" w:ascii="宋体" w:hAnsi="宋体" w:eastAsia="宋体"/>
                <w:color w:val="auto"/>
                <w:sz w:val="24"/>
                <w:szCs w:val="24"/>
              </w:rPr>
            </w:pPr>
          </w:p>
        </w:tc>
        <w:tc>
          <w:tcPr>
            <w:tcW w:w="1675" w:type="dxa"/>
            <w:vAlign w:val="center"/>
          </w:tcPr>
          <w:p w14:paraId="73C58C10">
            <w:pPr>
              <w:spacing w:line="276" w:lineRule="auto"/>
              <w:rPr>
                <w:rFonts w:hint="eastAsia" w:ascii="宋体" w:hAnsi="宋体" w:eastAsia="宋体"/>
                <w:color w:val="auto"/>
                <w:sz w:val="24"/>
                <w:szCs w:val="24"/>
              </w:rPr>
            </w:pPr>
          </w:p>
        </w:tc>
        <w:tc>
          <w:tcPr>
            <w:tcW w:w="1876" w:type="dxa"/>
            <w:vAlign w:val="center"/>
          </w:tcPr>
          <w:p w14:paraId="1A8E32B1">
            <w:pPr>
              <w:spacing w:line="276" w:lineRule="auto"/>
              <w:rPr>
                <w:rFonts w:hint="eastAsia" w:ascii="宋体" w:hAnsi="宋体" w:eastAsia="宋体"/>
                <w:color w:val="auto"/>
                <w:sz w:val="24"/>
                <w:szCs w:val="24"/>
              </w:rPr>
            </w:pPr>
          </w:p>
        </w:tc>
        <w:tc>
          <w:tcPr>
            <w:tcW w:w="1138" w:type="dxa"/>
            <w:vAlign w:val="center"/>
          </w:tcPr>
          <w:p w14:paraId="02F59137">
            <w:pPr>
              <w:spacing w:line="276" w:lineRule="auto"/>
              <w:rPr>
                <w:rFonts w:hint="eastAsia" w:ascii="宋体" w:hAnsi="宋体" w:eastAsia="宋体"/>
                <w:color w:val="auto"/>
                <w:sz w:val="24"/>
                <w:szCs w:val="24"/>
              </w:rPr>
            </w:pPr>
          </w:p>
        </w:tc>
      </w:tr>
    </w:tbl>
    <w:p w14:paraId="2D2693BF">
      <w:pPr>
        <w:spacing w:before="314" w:line="220" w:lineRule="auto"/>
        <w:rPr>
          <w:rFonts w:hint="eastAsia" w:ascii="宋体" w:hAnsi="宋体" w:eastAsia="宋体" w:cs="宋体"/>
          <w:color w:val="auto"/>
          <w:sz w:val="24"/>
          <w:szCs w:val="24"/>
        </w:rPr>
      </w:pPr>
      <w:r>
        <w:rPr>
          <w:rFonts w:hint="eastAsia" w:ascii="宋体" w:hAnsi="宋体" w:eastAsia="宋体"/>
          <w:color w:val="auto"/>
          <w:sz w:val="24"/>
          <w:szCs w:val="24"/>
        </w:rPr>
        <w:t>注：如有偏离，“偏离情况”列应据实填写“正偏离”或“负偏离”。</w:t>
      </w:r>
    </w:p>
    <w:p w14:paraId="71792E64">
      <w:pPr>
        <w:spacing w:line="277" w:lineRule="auto"/>
        <w:rPr>
          <w:rFonts w:hint="eastAsia" w:ascii="宋体" w:hAnsi="宋体" w:eastAsia="宋体" w:cs="宋体"/>
          <w:color w:val="auto"/>
        </w:rPr>
      </w:pPr>
    </w:p>
    <w:p w14:paraId="7776E8CB">
      <w:pPr>
        <w:spacing w:before="78" w:line="360" w:lineRule="auto"/>
        <w:ind w:right="960"/>
        <w:rPr>
          <w:rFonts w:hint="eastAsia" w:ascii="宋体" w:hAnsi="宋体" w:eastAsia="宋体"/>
          <w:color w:val="auto"/>
          <w:sz w:val="24"/>
          <w:szCs w:val="24"/>
        </w:rPr>
      </w:pPr>
      <w:r>
        <w:rPr>
          <w:rFonts w:hint="eastAsia" w:ascii="宋体" w:hAnsi="宋体" w:eastAsia="宋体"/>
          <w:color w:val="auto"/>
          <w:sz w:val="24"/>
          <w:szCs w:val="24"/>
        </w:rPr>
        <w:t>投标人名称 (加盖公章)：</w:t>
      </w:r>
      <w:r>
        <w:rPr>
          <w:rFonts w:hint="eastAsia" w:ascii="宋体" w:hAnsi="宋体" w:eastAsia="宋体"/>
          <w:color w:val="auto"/>
          <w:sz w:val="24"/>
          <w:szCs w:val="24"/>
          <w:u w:val="single"/>
        </w:rPr>
        <w:t xml:space="preserve">           </w:t>
      </w:r>
    </w:p>
    <w:p w14:paraId="215A66B9">
      <w:pPr>
        <w:spacing w:before="78" w:line="360" w:lineRule="auto"/>
        <w:ind w:right="960"/>
        <w:rPr>
          <w:rFonts w:hint="eastAsia" w:ascii="宋体" w:hAnsi="宋体" w:eastAsia="宋体"/>
          <w:color w:val="auto"/>
          <w:sz w:val="24"/>
          <w:szCs w:val="24"/>
        </w:rPr>
      </w:pPr>
      <w:r>
        <w:rPr>
          <w:rFonts w:hint="eastAsia" w:ascii="宋体" w:hAnsi="宋体" w:eastAsia="宋体"/>
          <w:color w:val="auto"/>
          <w:sz w:val="24"/>
          <w:szCs w:val="24"/>
        </w:rPr>
        <w:t>日期：_____年______月______日</w:t>
      </w:r>
    </w:p>
    <w:p w14:paraId="093890EF">
      <w:pPr>
        <w:pStyle w:val="5"/>
        <w:rPr>
          <w:rFonts w:hint="eastAsia" w:hAnsi="宋体"/>
          <w:color w:val="auto"/>
        </w:rPr>
      </w:pPr>
    </w:p>
    <w:p w14:paraId="4872C74E">
      <w:pPr>
        <w:pStyle w:val="5"/>
        <w:rPr>
          <w:color w:val="auto"/>
        </w:rPr>
      </w:pPr>
      <w:r>
        <w:rPr>
          <w:color w:val="auto"/>
        </w:rPr>
        <w:br w:type="page"/>
      </w:r>
    </w:p>
    <w:p w14:paraId="37994798">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bookmarkStart w:id="91" w:name="_Toc148096385"/>
      <w:r>
        <w:rPr>
          <w:rFonts w:hint="eastAsia" w:ascii="宋体" w:hAnsi="宋体" w:eastAsia="宋体" w:cs="宋体"/>
          <w:color w:val="auto"/>
          <w:spacing w:val="-1"/>
          <w:sz w:val="24"/>
          <w:szCs w:val="24"/>
        </w:rPr>
        <w:t>6 采购需求偏离表(实质性格式)</w:t>
      </w:r>
      <w:bookmarkEnd w:id="91"/>
    </w:p>
    <w:p w14:paraId="765A88FB">
      <w:pPr>
        <w:spacing w:before="198" w:line="219" w:lineRule="auto"/>
        <w:ind w:left="3579"/>
        <w:rPr>
          <w:rFonts w:hint="eastAsia" w:ascii="宋体" w:hAnsi="宋体" w:eastAsia="宋体" w:cs="宋体"/>
          <w:color w:val="auto"/>
          <w:sz w:val="36"/>
          <w:szCs w:val="36"/>
        </w:rPr>
      </w:pPr>
      <w:r>
        <w:rPr>
          <w:rFonts w:hint="eastAsia" w:ascii="宋体" w:hAnsi="宋体" w:eastAsia="宋体" w:cs="宋体"/>
          <w:color w:val="auto"/>
          <w:spacing w:val="-1"/>
          <w:sz w:val="36"/>
          <w:szCs w:val="36"/>
          <w14:textOutline w14:w="2311" w14:cap="flat" w14:cmpd="sng" w14:algn="ctr">
            <w14:solidFill>
              <w14:srgbClr w14:val="000000"/>
            </w14:solidFill>
            <w14:prstDash w14:val="solid"/>
            <w14:miter w14:val="0"/>
          </w14:textOutline>
        </w:rPr>
        <w:t>采购需</w:t>
      </w:r>
      <w:r>
        <w:rPr>
          <w:rFonts w:hint="eastAsia" w:ascii="宋体" w:hAnsi="宋体" w:eastAsia="宋体" w:cs="宋体"/>
          <w:color w:val="auto"/>
          <w:sz w:val="36"/>
          <w:szCs w:val="36"/>
          <w14:textOutline w14:w="2311" w14:cap="flat" w14:cmpd="sng" w14:algn="ctr">
            <w14:solidFill>
              <w14:srgbClr w14:val="000000"/>
            </w14:solidFill>
            <w14:prstDash w14:val="solid"/>
            <w14:miter w14:val="0"/>
          </w14:textOutline>
        </w:rPr>
        <w:t>求偏离表</w:t>
      </w:r>
    </w:p>
    <w:p w14:paraId="3F92673C">
      <w:pPr>
        <w:spacing w:before="78" w:line="360" w:lineRule="auto"/>
        <w:rPr>
          <w:rFonts w:hint="eastAsia" w:ascii="宋体" w:hAnsi="宋体" w:eastAsia="宋体"/>
          <w:color w:val="auto"/>
          <w:sz w:val="24"/>
          <w:szCs w:val="24"/>
          <w:u w:val="single"/>
        </w:rPr>
      </w:pPr>
      <w:r>
        <w:rPr>
          <w:rFonts w:hint="eastAsia" w:ascii="宋体" w:hAnsi="宋体" w:eastAsia="宋体"/>
          <w:color w:val="auto"/>
          <w:sz w:val="24"/>
          <w:szCs w:val="24"/>
        </w:rPr>
        <w:t>项目编号/包号：</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项目名称：</w:t>
      </w:r>
      <w:r>
        <w:rPr>
          <w:rFonts w:hint="eastAsia" w:ascii="宋体" w:hAnsi="宋体" w:eastAsia="宋体"/>
          <w:color w:val="auto"/>
          <w:sz w:val="24"/>
          <w:szCs w:val="24"/>
          <w:u w:val="single"/>
        </w:rPr>
        <w:t xml:space="preserve">            </w:t>
      </w:r>
    </w:p>
    <w:tbl>
      <w:tblPr>
        <w:tblStyle w:val="26"/>
        <w:tblW w:w="96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14:paraId="4FEE5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779" w:type="dxa"/>
            <w:vAlign w:val="center"/>
          </w:tcPr>
          <w:p w14:paraId="68858CDB">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序号</w:t>
            </w:r>
          </w:p>
        </w:tc>
        <w:tc>
          <w:tcPr>
            <w:tcW w:w="1481" w:type="dxa"/>
            <w:vAlign w:val="center"/>
          </w:tcPr>
          <w:p w14:paraId="410A0804">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招标文件目号(页码)</w:t>
            </w:r>
          </w:p>
        </w:tc>
        <w:tc>
          <w:tcPr>
            <w:tcW w:w="2383" w:type="dxa"/>
            <w:vAlign w:val="center"/>
          </w:tcPr>
          <w:p w14:paraId="00BD6E2C">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招标文件要求</w:t>
            </w:r>
          </w:p>
        </w:tc>
        <w:tc>
          <w:tcPr>
            <w:tcW w:w="2125" w:type="dxa"/>
            <w:vAlign w:val="center"/>
          </w:tcPr>
          <w:p w14:paraId="000569BA">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投标响应内容</w:t>
            </w:r>
          </w:p>
        </w:tc>
        <w:tc>
          <w:tcPr>
            <w:tcW w:w="1874" w:type="dxa"/>
            <w:vAlign w:val="center"/>
          </w:tcPr>
          <w:p w14:paraId="4AF1FE33">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偏离情况</w:t>
            </w:r>
          </w:p>
        </w:tc>
        <w:tc>
          <w:tcPr>
            <w:tcW w:w="1014" w:type="dxa"/>
            <w:vAlign w:val="center"/>
          </w:tcPr>
          <w:p w14:paraId="031DCD74">
            <w:pPr>
              <w:spacing w:line="276" w:lineRule="auto"/>
              <w:jc w:val="center"/>
              <w:rPr>
                <w:rFonts w:hint="eastAsia" w:ascii="宋体" w:hAnsi="宋体" w:eastAsia="宋体"/>
                <w:b/>
                <w:bCs/>
                <w:color w:val="auto"/>
                <w:sz w:val="24"/>
                <w:szCs w:val="24"/>
              </w:rPr>
            </w:pPr>
            <w:r>
              <w:rPr>
                <w:rFonts w:hint="eastAsia" w:ascii="宋体" w:hAnsi="宋体" w:eastAsia="宋体"/>
                <w:b/>
                <w:bCs/>
                <w:color w:val="auto"/>
                <w:sz w:val="24"/>
                <w:szCs w:val="24"/>
              </w:rPr>
              <w:t>说明</w:t>
            </w:r>
          </w:p>
        </w:tc>
      </w:tr>
      <w:tr w14:paraId="7566D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6B36173B">
            <w:pPr>
              <w:spacing w:line="276" w:lineRule="auto"/>
              <w:rPr>
                <w:rFonts w:hint="eastAsia" w:ascii="宋体" w:hAnsi="宋体" w:eastAsia="宋体"/>
                <w:color w:val="auto"/>
                <w:sz w:val="24"/>
                <w:szCs w:val="24"/>
              </w:rPr>
            </w:pPr>
          </w:p>
        </w:tc>
        <w:tc>
          <w:tcPr>
            <w:tcW w:w="1481" w:type="dxa"/>
            <w:vAlign w:val="center"/>
          </w:tcPr>
          <w:p w14:paraId="44388BE5">
            <w:pPr>
              <w:spacing w:line="276" w:lineRule="auto"/>
              <w:rPr>
                <w:rFonts w:hint="eastAsia" w:ascii="宋体" w:hAnsi="宋体" w:eastAsia="宋体"/>
                <w:color w:val="auto"/>
                <w:sz w:val="24"/>
                <w:szCs w:val="24"/>
              </w:rPr>
            </w:pPr>
          </w:p>
        </w:tc>
        <w:tc>
          <w:tcPr>
            <w:tcW w:w="2383" w:type="dxa"/>
            <w:vAlign w:val="center"/>
          </w:tcPr>
          <w:p w14:paraId="419C1F20">
            <w:pPr>
              <w:spacing w:line="276" w:lineRule="auto"/>
              <w:rPr>
                <w:rFonts w:hint="eastAsia" w:ascii="宋体" w:hAnsi="宋体" w:eastAsia="宋体"/>
                <w:color w:val="auto"/>
                <w:sz w:val="24"/>
                <w:szCs w:val="24"/>
              </w:rPr>
            </w:pPr>
          </w:p>
        </w:tc>
        <w:tc>
          <w:tcPr>
            <w:tcW w:w="2125" w:type="dxa"/>
            <w:vAlign w:val="center"/>
          </w:tcPr>
          <w:p w14:paraId="01DE3F23">
            <w:pPr>
              <w:spacing w:line="276" w:lineRule="auto"/>
              <w:rPr>
                <w:rFonts w:hint="eastAsia" w:ascii="宋体" w:hAnsi="宋体" w:eastAsia="宋体"/>
                <w:color w:val="auto"/>
                <w:sz w:val="24"/>
                <w:szCs w:val="24"/>
              </w:rPr>
            </w:pPr>
          </w:p>
        </w:tc>
        <w:tc>
          <w:tcPr>
            <w:tcW w:w="1874" w:type="dxa"/>
            <w:vAlign w:val="center"/>
          </w:tcPr>
          <w:p w14:paraId="680AA2CD">
            <w:pPr>
              <w:spacing w:line="276" w:lineRule="auto"/>
              <w:rPr>
                <w:rFonts w:hint="eastAsia" w:ascii="宋体" w:hAnsi="宋体" w:eastAsia="宋体"/>
                <w:color w:val="auto"/>
                <w:sz w:val="24"/>
                <w:szCs w:val="24"/>
              </w:rPr>
            </w:pPr>
          </w:p>
        </w:tc>
        <w:tc>
          <w:tcPr>
            <w:tcW w:w="1014" w:type="dxa"/>
            <w:vAlign w:val="center"/>
          </w:tcPr>
          <w:p w14:paraId="7FE79EC0">
            <w:pPr>
              <w:spacing w:line="276" w:lineRule="auto"/>
              <w:rPr>
                <w:rFonts w:hint="eastAsia" w:ascii="宋体" w:hAnsi="宋体" w:eastAsia="宋体"/>
                <w:color w:val="auto"/>
                <w:sz w:val="24"/>
                <w:szCs w:val="24"/>
              </w:rPr>
            </w:pPr>
          </w:p>
        </w:tc>
      </w:tr>
      <w:tr w14:paraId="12864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5AEAB607">
            <w:pPr>
              <w:spacing w:line="276" w:lineRule="auto"/>
              <w:rPr>
                <w:rFonts w:hint="eastAsia" w:ascii="宋体" w:hAnsi="宋体" w:eastAsia="宋体"/>
                <w:color w:val="auto"/>
                <w:sz w:val="24"/>
                <w:szCs w:val="24"/>
              </w:rPr>
            </w:pPr>
          </w:p>
        </w:tc>
        <w:tc>
          <w:tcPr>
            <w:tcW w:w="1481" w:type="dxa"/>
            <w:vAlign w:val="center"/>
          </w:tcPr>
          <w:p w14:paraId="2C5C9B9A">
            <w:pPr>
              <w:spacing w:line="276" w:lineRule="auto"/>
              <w:rPr>
                <w:rFonts w:hint="eastAsia" w:ascii="宋体" w:hAnsi="宋体" w:eastAsia="宋体"/>
                <w:color w:val="auto"/>
                <w:sz w:val="24"/>
                <w:szCs w:val="24"/>
              </w:rPr>
            </w:pPr>
          </w:p>
        </w:tc>
        <w:tc>
          <w:tcPr>
            <w:tcW w:w="2383" w:type="dxa"/>
            <w:vAlign w:val="center"/>
          </w:tcPr>
          <w:p w14:paraId="7AF54065">
            <w:pPr>
              <w:spacing w:line="276" w:lineRule="auto"/>
              <w:rPr>
                <w:rFonts w:hint="eastAsia" w:ascii="宋体" w:hAnsi="宋体" w:eastAsia="宋体"/>
                <w:color w:val="auto"/>
                <w:sz w:val="24"/>
                <w:szCs w:val="24"/>
              </w:rPr>
            </w:pPr>
          </w:p>
        </w:tc>
        <w:tc>
          <w:tcPr>
            <w:tcW w:w="2125" w:type="dxa"/>
            <w:vAlign w:val="center"/>
          </w:tcPr>
          <w:p w14:paraId="1E51B684">
            <w:pPr>
              <w:spacing w:line="276" w:lineRule="auto"/>
              <w:rPr>
                <w:rFonts w:hint="eastAsia" w:ascii="宋体" w:hAnsi="宋体" w:eastAsia="宋体"/>
                <w:color w:val="auto"/>
                <w:sz w:val="24"/>
                <w:szCs w:val="24"/>
              </w:rPr>
            </w:pPr>
          </w:p>
        </w:tc>
        <w:tc>
          <w:tcPr>
            <w:tcW w:w="1874" w:type="dxa"/>
            <w:vAlign w:val="center"/>
          </w:tcPr>
          <w:p w14:paraId="08A0B356">
            <w:pPr>
              <w:spacing w:line="276" w:lineRule="auto"/>
              <w:rPr>
                <w:rFonts w:hint="eastAsia" w:ascii="宋体" w:hAnsi="宋体" w:eastAsia="宋体"/>
                <w:color w:val="auto"/>
                <w:sz w:val="24"/>
                <w:szCs w:val="24"/>
              </w:rPr>
            </w:pPr>
          </w:p>
        </w:tc>
        <w:tc>
          <w:tcPr>
            <w:tcW w:w="1014" w:type="dxa"/>
            <w:vAlign w:val="center"/>
          </w:tcPr>
          <w:p w14:paraId="0247ED4E">
            <w:pPr>
              <w:spacing w:line="276" w:lineRule="auto"/>
              <w:rPr>
                <w:rFonts w:hint="eastAsia" w:ascii="宋体" w:hAnsi="宋体" w:eastAsia="宋体"/>
                <w:color w:val="auto"/>
                <w:sz w:val="24"/>
                <w:szCs w:val="24"/>
              </w:rPr>
            </w:pPr>
          </w:p>
        </w:tc>
      </w:tr>
      <w:tr w14:paraId="11AE8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70EEB0FD">
            <w:pPr>
              <w:spacing w:line="276" w:lineRule="auto"/>
              <w:rPr>
                <w:rFonts w:hint="eastAsia" w:ascii="宋体" w:hAnsi="宋体" w:eastAsia="宋体"/>
                <w:color w:val="auto"/>
                <w:sz w:val="24"/>
                <w:szCs w:val="24"/>
              </w:rPr>
            </w:pPr>
          </w:p>
        </w:tc>
        <w:tc>
          <w:tcPr>
            <w:tcW w:w="1481" w:type="dxa"/>
            <w:vAlign w:val="center"/>
          </w:tcPr>
          <w:p w14:paraId="042170E2">
            <w:pPr>
              <w:spacing w:line="276" w:lineRule="auto"/>
              <w:rPr>
                <w:rFonts w:hint="eastAsia" w:ascii="宋体" w:hAnsi="宋体" w:eastAsia="宋体"/>
                <w:color w:val="auto"/>
                <w:sz w:val="24"/>
                <w:szCs w:val="24"/>
              </w:rPr>
            </w:pPr>
          </w:p>
        </w:tc>
        <w:tc>
          <w:tcPr>
            <w:tcW w:w="2383" w:type="dxa"/>
            <w:vAlign w:val="center"/>
          </w:tcPr>
          <w:p w14:paraId="5CF492B6">
            <w:pPr>
              <w:spacing w:line="276" w:lineRule="auto"/>
              <w:rPr>
                <w:rFonts w:hint="eastAsia" w:ascii="宋体" w:hAnsi="宋体" w:eastAsia="宋体"/>
                <w:color w:val="auto"/>
                <w:sz w:val="24"/>
                <w:szCs w:val="24"/>
              </w:rPr>
            </w:pPr>
          </w:p>
        </w:tc>
        <w:tc>
          <w:tcPr>
            <w:tcW w:w="2125" w:type="dxa"/>
            <w:vAlign w:val="center"/>
          </w:tcPr>
          <w:p w14:paraId="4F6DE571">
            <w:pPr>
              <w:spacing w:line="276" w:lineRule="auto"/>
              <w:rPr>
                <w:rFonts w:hint="eastAsia" w:ascii="宋体" w:hAnsi="宋体" w:eastAsia="宋体"/>
                <w:color w:val="auto"/>
                <w:sz w:val="24"/>
                <w:szCs w:val="24"/>
              </w:rPr>
            </w:pPr>
          </w:p>
        </w:tc>
        <w:tc>
          <w:tcPr>
            <w:tcW w:w="1874" w:type="dxa"/>
            <w:vAlign w:val="center"/>
          </w:tcPr>
          <w:p w14:paraId="3D0AC2A4">
            <w:pPr>
              <w:spacing w:line="276" w:lineRule="auto"/>
              <w:rPr>
                <w:rFonts w:hint="eastAsia" w:ascii="宋体" w:hAnsi="宋体" w:eastAsia="宋体"/>
                <w:color w:val="auto"/>
                <w:sz w:val="24"/>
                <w:szCs w:val="24"/>
              </w:rPr>
            </w:pPr>
          </w:p>
        </w:tc>
        <w:tc>
          <w:tcPr>
            <w:tcW w:w="1014" w:type="dxa"/>
            <w:vAlign w:val="center"/>
          </w:tcPr>
          <w:p w14:paraId="58B1BDBA">
            <w:pPr>
              <w:spacing w:line="276" w:lineRule="auto"/>
              <w:rPr>
                <w:rFonts w:hint="eastAsia" w:ascii="宋体" w:hAnsi="宋体" w:eastAsia="宋体"/>
                <w:color w:val="auto"/>
                <w:sz w:val="24"/>
                <w:szCs w:val="24"/>
              </w:rPr>
            </w:pPr>
          </w:p>
        </w:tc>
      </w:tr>
      <w:tr w14:paraId="3C6C0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7670E64A">
            <w:pPr>
              <w:spacing w:line="276" w:lineRule="auto"/>
              <w:rPr>
                <w:rFonts w:hint="eastAsia" w:ascii="宋体" w:hAnsi="宋体" w:eastAsia="宋体"/>
                <w:color w:val="auto"/>
                <w:sz w:val="24"/>
                <w:szCs w:val="24"/>
              </w:rPr>
            </w:pPr>
          </w:p>
        </w:tc>
        <w:tc>
          <w:tcPr>
            <w:tcW w:w="1481" w:type="dxa"/>
            <w:vAlign w:val="center"/>
          </w:tcPr>
          <w:p w14:paraId="743975A8">
            <w:pPr>
              <w:spacing w:line="276" w:lineRule="auto"/>
              <w:rPr>
                <w:rFonts w:hint="eastAsia" w:ascii="宋体" w:hAnsi="宋体" w:eastAsia="宋体"/>
                <w:color w:val="auto"/>
                <w:sz w:val="24"/>
                <w:szCs w:val="24"/>
              </w:rPr>
            </w:pPr>
          </w:p>
        </w:tc>
        <w:tc>
          <w:tcPr>
            <w:tcW w:w="2383" w:type="dxa"/>
            <w:vAlign w:val="center"/>
          </w:tcPr>
          <w:p w14:paraId="2E388F9E">
            <w:pPr>
              <w:spacing w:line="276" w:lineRule="auto"/>
              <w:rPr>
                <w:rFonts w:hint="eastAsia" w:ascii="宋体" w:hAnsi="宋体" w:eastAsia="宋体"/>
                <w:color w:val="auto"/>
                <w:sz w:val="24"/>
                <w:szCs w:val="24"/>
              </w:rPr>
            </w:pPr>
          </w:p>
        </w:tc>
        <w:tc>
          <w:tcPr>
            <w:tcW w:w="2125" w:type="dxa"/>
            <w:vAlign w:val="center"/>
          </w:tcPr>
          <w:p w14:paraId="20C77EEC">
            <w:pPr>
              <w:spacing w:line="276" w:lineRule="auto"/>
              <w:rPr>
                <w:rFonts w:hint="eastAsia" w:ascii="宋体" w:hAnsi="宋体" w:eastAsia="宋体"/>
                <w:color w:val="auto"/>
                <w:sz w:val="24"/>
                <w:szCs w:val="24"/>
              </w:rPr>
            </w:pPr>
          </w:p>
        </w:tc>
        <w:tc>
          <w:tcPr>
            <w:tcW w:w="1874" w:type="dxa"/>
            <w:vAlign w:val="center"/>
          </w:tcPr>
          <w:p w14:paraId="18B479B3">
            <w:pPr>
              <w:spacing w:line="276" w:lineRule="auto"/>
              <w:rPr>
                <w:rFonts w:hint="eastAsia" w:ascii="宋体" w:hAnsi="宋体" w:eastAsia="宋体"/>
                <w:color w:val="auto"/>
                <w:sz w:val="24"/>
                <w:szCs w:val="24"/>
              </w:rPr>
            </w:pPr>
          </w:p>
        </w:tc>
        <w:tc>
          <w:tcPr>
            <w:tcW w:w="1014" w:type="dxa"/>
            <w:vAlign w:val="center"/>
          </w:tcPr>
          <w:p w14:paraId="0DD4C964">
            <w:pPr>
              <w:spacing w:line="276" w:lineRule="auto"/>
              <w:rPr>
                <w:rFonts w:hint="eastAsia" w:ascii="宋体" w:hAnsi="宋体" w:eastAsia="宋体"/>
                <w:color w:val="auto"/>
                <w:sz w:val="24"/>
                <w:szCs w:val="24"/>
              </w:rPr>
            </w:pPr>
          </w:p>
        </w:tc>
      </w:tr>
      <w:tr w14:paraId="7AEC1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30E2080B">
            <w:pPr>
              <w:spacing w:line="276" w:lineRule="auto"/>
              <w:rPr>
                <w:rFonts w:hint="eastAsia" w:ascii="宋体" w:hAnsi="宋体" w:eastAsia="宋体"/>
                <w:color w:val="auto"/>
                <w:sz w:val="24"/>
                <w:szCs w:val="24"/>
              </w:rPr>
            </w:pPr>
          </w:p>
        </w:tc>
        <w:tc>
          <w:tcPr>
            <w:tcW w:w="1481" w:type="dxa"/>
            <w:vAlign w:val="center"/>
          </w:tcPr>
          <w:p w14:paraId="6DAC3B9E">
            <w:pPr>
              <w:spacing w:line="276" w:lineRule="auto"/>
              <w:rPr>
                <w:rFonts w:hint="eastAsia" w:ascii="宋体" w:hAnsi="宋体" w:eastAsia="宋体"/>
                <w:color w:val="auto"/>
                <w:sz w:val="24"/>
                <w:szCs w:val="24"/>
              </w:rPr>
            </w:pPr>
          </w:p>
        </w:tc>
        <w:tc>
          <w:tcPr>
            <w:tcW w:w="2383" w:type="dxa"/>
            <w:vAlign w:val="center"/>
          </w:tcPr>
          <w:p w14:paraId="33BE84EA">
            <w:pPr>
              <w:spacing w:line="276" w:lineRule="auto"/>
              <w:rPr>
                <w:rFonts w:hint="eastAsia" w:ascii="宋体" w:hAnsi="宋体" w:eastAsia="宋体"/>
                <w:color w:val="auto"/>
                <w:sz w:val="24"/>
                <w:szCs w:val="24"/>
              </w:rPr>
            </w:pPr>
          </w:p>
        </w:tc>
        <w:tc>
          <w:tcPr>
            <w:tcW w:w="2125" w:type="dxa"/>
            <w:vAlign w:val="center"/>
          </w:tcPr>
          <w:p w14:paraId="78982B4F">
            <w:pPr>
              <w:spacing w:line="276" w:lineRule="auto"/>
              <w:rPr>
                <w:rFonts w:hint="eastAsia" w:ascii="宋体" w:hAnsi="宋体" w:eastAsia="宋体"/>
                <w:color w:val="auto"/>
                <w:sz w:val="24"/>
                <w:szCs w:val="24"/>
              </w:rPr>
            </w:pPr>
          </w:p>
        </w:tc>
        <w:tc>
          <w:tcPr>
            <w:tcW w:w="1874" w:type="dxa"/>
            <w:vAlign w:val="center"/>
          </w:tcPr>
          <w:p w14:paraId="7B135E54">
            <w:pPr>
              <w:spacing w:line="276" w:lineRule="auto"/>
              <w:rPr>
                <w:rFonts w:hint="eastAsia" w:ascii="宋体" w:hAnsi="宋体" w:eastAsia="宋体"/>
                <w:color w:val="auto"/>
                <w:sz w:val="24"/>
                <w:szCs w:val="24"/>
              </w:rPr>
            </w:pPr>
          </w:p>
        </w:tc>
        <w:tc>
          <w:tcPr>
            <w:tcW w:w="1014" w:type="dxa"/>
            <w:vAlign w:val="center"/>
          </w:tcPr>
          <w:p w14:paraId="03076D0D">
            <w:pPr>
              <w:spacing w:line="276" w:lineRule="auto"/>
              <w:rPr>
                <w:rFonts w:hint="eastAsia" w:ascii="宋体" w:hAnsi="宋体" w:eastAsia="宋体"/>
                <w:color w:val="auto"/>
                <w:sz w:val="24"/>
                <w:szCs w:val="24"/>
              </w:rPr>
            </w:pPr>
          </w:p>
        </w:tc>
      </w:tr>
      <w:tr w14:paraId="78410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779" w:type="dxa"/>
            <w:vAlign w:val="center"/>
          </w:tcPr>
          <w:p w14:paraId="30BC154D">
            <w:pPr>
              <w:spacing w:line="276" w:lineRule="auto"/>
              <w:rPr>
                <w:rFonts w:hint="eastAsia" w:ascii="宋体" w:hAnsi="宋体" w:eastAsia="宋体"/>
                <w:color w:val="auto"/>
                <w:sz w:val="24"/>
                <w:szCs w:val="24"/>
              </w:rPr>
            </w:pPr>
          </w:p>
        </w:tc>
        <w:tc>
          <w:tcPr>
            <w:tcW w:w="1481" w:type="dxa"/>
            <w:vAlign w:val="center"/>
          </w:tcPr>
          <w:p w14:paraId="2ECC49CF">
            <w:pPr>
              <w:spacing w:line="276" w:lineRule="auto"/>
              <w:rPr>
                <w:rFonts w:hint="eastAsia" w:ascii="宋体" w:hAnsi="宋体" w:eastAsia="宋体"/>
                <w:color w:val="auto"/>
                <w:sz w:val="24"/>
                <w:szCs w:val="24"/>
              </w:rPr>
            </w:pPr>
          </w:p>
        </w:tc>
        <w:tc>
          <w:tcPr>
            <w:tcW w:w="2383" w:type="dxa"/>
            <w:vAlign w:val="center"/>
          </w:tcPr>
          <w:p w14:paraId="22636E5B">
            <w:pPr>
              <w:spacing w:line="276" w:lineRule="auto"/>
              <w:rPr>
                <w:rFonts w:hint="eastAsia" w:ascii="宋体" w:hAnsi="宋体" w:eastAsia="宋体"/>
                <w:color w:val="auto"/>
                <w:sz w:val="24"/>
                <w:szCs w:val="24"/>
              </w:rPr>
            </w:pPr>
          </w:p>
        </w:tc>
        <w:tc>
          <w:tcPr>
            <w:tcW w:w="2125" w:type="dxa"/>
            <w:vAlign w:val="center"/>
          </w:tcPr>
          <w:p w14:paraId="3E6098FA">
            <w:pPr>
              <w:spacing w:line="276" w:lineRule="auto"/>
              <w:rPr>
                <w:rFonts w:hint="eastAsia" w:ascii="宋体" w:hAnsi="宋体" w:eastAsia="宋体"/>
                <w:color w:val="auto"/>
                <w:sz w:val="24"/>
                <w:szCs w:val="24"/>
              </w:rPr>
            </w:pPr>
          </w:p>
        </w:tc>
        <w:tc>
          <w:tcPr>
            <w:tcW w:w="1874" w:type="dxa"/>
            <w:vAlign w:val="center"/>
          </w:tcPr>
          <w:p w14:paraId="4AB95494">
            <w:pPr>
              <w:spacing w:line="276" w:lineRule="auto"/>
              <w:rPr>
                <w:rFonts w:hint="eastAsia" w:ascii="宋体" w:hAnsi="宋体" w:eastAsia="宋体"/>
                <w:color w:val="auto"/>
                <w:sz w:val="24"/>
                <w:szCs w:val="24"/>
              </w:rPr>
            </w:pPr>
          </w:p>
        </w:tc>
        <w:tc>
          <w:tcPr>
            <w:tcW w:w="1014" w:type="dxa"/>
            <w:vAlign w:val="center"/>
          </w:tcPr>
          <w:p w14:paraId="5D4567E2">
            <w:pPr>
              <w:spacing w:line="276" w:lineRule="auto"/>
              <w:rPr>
                <w:rFonts w:hint="eastAsia" w:ascii="宋体" w:hAnsi="宋体" w:eastAsia="宋体"/>
                <w:color w:val="auto"/>
                <w:sz w:val="24"/>
                <w:szCs w:val="24"/>
              </w:rPr>
            </w:pPr>
          </w:p>
        </w:tc>
      </w:tr>
    </w:tbl>
    <w:p w14:paraId="20B0C7EB">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注：</w:t>
      </w:r>
    </w:p>
    <w:p w14:paraId="2618ABCF">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 xml:space="preserve">1.对招标文件中的所有商务、技术要求，除本表所列明的所有偏离外，均视作供应商已对之理解和响应。此表中若无任何文字说明，内容为空白的，投标无效。 </w:t>
      </w:r>
    </w:p>
    <w:p w14:paraId="2F69C7A1">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2.“偏离情况”列应据实填写“无偏离”“正偏离”或“负偏离”。</w:t>
      </w:r>
    </w:p>
    <w:p w14:paraId="5A5D4726">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投标人名称 (加盖公章)：</w:t>
      </w:r>
      <w:r>
        <w:rPr>
          <w:rFonts w:hint="eastAsia" w:ascii="宋体" w:hAnsi="宋体" w:eastAsia="宋体"/>
          <w:color w:val="auto"/>
          <w:sz w:val="24"/>
          <w:szCs w:val="24"/>
          <w:u w:val="single"/>
        </w:rPr>
        <w:t xml:space="preserve">           </w:t>
      </w:r>
    </w:p>
    <w:p w14:paraId="3359D25A">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日期：_____年______月______日</w:t>
      </w:r>
    </w:p>
    <w:p w14:paraId="4D913D0E">
      <w:pPr>
        <w:pStyle w:val="5"/>
        <w:rPr>
          <w:rFonts w:hint="eastAsia" w:hAnsi="宋体"/>
          <w:color w:val="auto"/>
        </w:rPr>
      </w:pPr>
    </w:p>
    <w:p w14:paraId="0BF4B3AC">
      <w:pPr>
        <w:pStyle w:val="5"/>
        <w:rPr>
          <w:color w:val="auto"/>
        </w:rPr>
      </w:pPr>
      <w:r>
        <w:rPr>
          <w:color w:val="auto"/>
        </w:rPr>
        <w:br w:type="page"/>
      </w:r>
    </w:p>
    <w:p w14:paraId="1F3FF5D0">
      <w:pPr>
        <w:widowControl w:val="0"/>
        <w:tabs>
          <w:tab w:val="left" w:pos="360"/>
        </w:tabs>
        <w:kinsoku/>
        <w:autoSpaceDE/>
        <w:autoSpaceDN/>
        <w:adjustRightInd/>
        <w:spacing w:after="0" w:line="360" w:lineRule="auto"/>
        <w:ind w:left="357" w:hanging="357"/>
        <w:jc w:val="both"/>
        <w:textAlignment w:val="auto"/>
        <w:outlineLvl w:val="2"/>
        <w:rPr>
          <w:rFonts w:hint="eastAsia" w:ascii="宋体" w:hAnsi="宋体" w:eastAsia="宋体" w:cs="宋体"/>
          <w:color w:val="auto"/>
          <w:spacing w:val="-1"/>
          <w:sz w:val="24"/>
          <w:szCs w:val="24"/>
        </w:rPr>
      </w:pPr>
      <w:bookmarkStart w:id="92" w:name="_Toc148096386"/>
      <w:r>
        <w:rPr>
          <w:rFonts w:hint="eastAsia" w:ascii="宋体" w:hAnsi="宋体" w:eastAsia="宋体" w:cs="宋体"/>
          <w:color w:val="auto"/>
          <w:spacing w:val="-1"/>
          <w:sz w:val="24"/>
          <w:szCs w:val="24"/>
        </w:rPr>
        <w:t>7</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rPr>
        <w:t>中小企业证明文件</w:t>
      </w:r>
      <w:bookmarkEnd w:id="92"/>
    </w:p>
    <w:p w14:paraId="75FD9217">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说明：</w:t>
      </w:r>
    </w:p>
    <w:p w14:paraId="4B48FB4C">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1)中小企业参加政府采购活动，应当出具《中小企业声明函》或《残疾人福利性单位 声明函》或由省级以上监狱管理局、戒毒管理局(含新疆生产建设兵团) 出具的属于监 狱企业的证明文件，以证明中小企业身份。《中小企业声明函》由参加政府采购活动的投标人出具。联合体投标的，《中小企业声明函》可由牵头人出具。</w:t>
      </w:r>
    </w:p>
    <w:p w14:paraId="140E83D6">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692414C">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3)对于多标的采购项目，投标人应充分、准确地了解所提供货物的制造企业、提供服务的承接企业信息。对相关情况了解不清楚的，不建议填报本声明函。</w:t>
      </w:r>
    </w:p>
    <w:p w14:paraId="14A778D3">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 的中小企业划分标准所属行业，则按照《关于印发中小企业划型标准规定的通知(工信部联企业﹝2011﹞300号)》及本项目文件规定的中小企业划分标准所属行业执行。</w:t>
      </w:r>
    </w:p>
    <w:p w14:paraId="75CB20A8">
      <w:pPr>
        <w:pStyle w:val="5"/>
        <w:rPr>
          <w:rFonts w:hint="eastAsia" w:hAnsi="宋体"/>
          <w:color w:val="auto"/>
        </w:rPr>
      </w:pPr>
    </w:p>
    <w:p w14:paraId="3EE89BCC">
      <w:pPr>
        <w:pStyle w:val="5"/>
        <w:rPr>
          <w:color w:val="auto"/>
        </w:rPr>
      </w:pPr>
      <w:r>
        <w:rPr>
          <w:color w:val="auto"/>
        </w:rPr>
        <w:br w:type="page"/>
      </w:r>
    </w:p>
    <w:p w14:paraId="1EDD7D7D">
      <w:pPr>
        <w:spacing w:line="472" w:lineRule="auto"/>
        <w:jc w:val="center"/>
        <w:textAlignment w:val="auto"/>
        <w:rPr>
          <w:rFonts w:ascii="宋体" w:hAnsi="宋体" w:eastAsia="宋体" w:cs="宋体"/>
          <w:snapToGrid/>
          <w:color w:val="auto"/>
        </w:rPr>
      </w:pPr>
      <w:r>
        <w:rPr>
          <w:rFonts w:hint="eastAsia" w:ascii="宋体" w:hAnsi="宋体" w:eastAsia="宋体" w:cs="宋体"/>
          <w:snapToGrid/>
          <w:color w:val="auto"/>
          <w:spacing w:val="-2"/>
          <w:sz w:val="36"/>
          <w:szCs w:val="36"/>
          <w14:textOutline w14:w="2311" w14:cap="flat" w14:cmpd="sng" w14:algn="ctr">
            <w14:solidFill>
              <w14:srgbClr w14:val="000000"/>
            </w14:solidFill>
            <w14:prstDash w14:val="solid"/>
            <w14:miter w14:val="0"/>
          </w14:textOutline>
        </w:rPr>
        <w:t>中小企业声明函(工程、服务)格式</w:t>
      </w:r>
    </w:p>
    <w:p w14:paraId="3F693A0C">
      <w:pPr>
        <w:spacing w:line="360" w:lineRule="auto"/>
        <w:ind w:firstLine="480" w:firstLineChars="200"/>
        <w:textAlignment w:val="auto"/>
        <w:rPr>
          <w:rFonts w:hint="eastAsia" w:ascii="宋体" w:hAnsi="宋体" w:eastAsia="宋体"/>
          <w:snapToGrid/>
          <w:color w:val="auto"/>
          <w:sz w:val="24"/>
          <w:szCs w:val="24"/>
        </w:rPr>
      </w:pPr>
      <w:r>
        <w:rPr>
          <w:rFonts w:hint="eastAsia" w:ascii="宋体" w:hAnsi="宋体" w:eastAsia="宋体"/>
          <w:snapToGrid/>
          <w:color w:val="auto"/>
          <w:sz w:val="24"/>
          <w:szCs w:val="24"/>
        </w:rPr>
        <w:t>本公司</w:t>
      </w:r>
      <w:r>
        <w:rPr>
          <w:rFonts w:hint="eastAsia" w:ascii="宋体" w:hAnsi="宋体" w:eastAsia="宋体"/>
          <w:snapToGrid/>
          <w:color w:val="auto"/>
          <w:sz w:val="24"/>
          <w:szCs w:val="24"/>
          <w:u w:val="single"/>
        </w:rPr>
        <w:t xml:space="preserve">        </w:t>
      </w:r>
      <w:r>
        <w:rPr>
          <w:rFonts w:hint="eastAsia" w:ascii="宋体" w:hAnsi="宋体" w:eastAsia="宋体"/>
          <w:snapToGrid/>
          <w:color w:val="auto"/>
          <w:sz w:val="24"/>
          <w:szCs w:val="24"/>
        </w:rPr>
        <w:t>郑重声明，根据《政府采购促进中小企业发展管理办法》(财库﹝2020﹞46号)的规定，本公司______参加(单位名称) ______的(项目名称) ______采购活动，工程施工单位全部为符合政策要求的中小企业（或者：服务全部由符合政策要求的中小企业承接）。相关企业(含联合体中的中小企业、签订分包意向协议的中小企业) 的具体情况如下：</w:t>
      </w:r>
    </w:p>
    <w:p w14:paraId="1D0E31D9">
      <w:pPr>
        <w:spacing w:line="360" w:lineRule="auto"/>
        <w:ind w:firstLine="480" w:firstLineChars="200"/>
        <w:textAlignment w:val="auto"/>
        <w:rPr>
          <w:rFonts w:hint="eastAsia" w:ascii="宋体" w:hAnsi="宋体" w:eastAsia="宋体"/>
          <w:snapToGrid/>
          <w:color w:val="auto"/>
          <w:sz w:val="24"/>
          <w:szCs w:val="24"/>
        </w:rPr>
      </w:pPr>
      <w:r>
        <w:rPr>
          <w:rFonts w:hint="eastAsia" w:ascii="宋体" w:hAnsi="宋体" w:eastAsia="宋体"/>
          <w:snapToGrid/>
          <w:color w:val="auto"/>
          <w:sz w:val="24"/>
          <w:szCs w:val="24"/>
        </w:rPr>
        <w:t xml:space="preserve">1.  </w:t>
      </w:r>
      <w:r>
        <w:rPr>
          <w:rFonts w:hint="eastAsia" w:ascii="宋体" w:hAnsi="宋体" w:eastAsia="宋体"/>
          <w:snapToGrid/>
          <w:color w:val="auto"/>
          <w:sz w:val="24"/>
          <w:szCs w:val="24"/>
          <w:u w:val="single"/>
        </w:rPr>
        <w:t xml:space="preserve"> (标的名称)   </w:t>
      </w:r>
      <w:r>
        <w:rPr>
          <w:rFonts w:hint="eastAsia" w:ascii="宋体" w:hAnsi="宋体" w:eastAsia="宋体"/>
          <w:snapToGrid/>
          <w:color w:val="auto"/>
          <w:sz w:val="24"/>
          <w:szCs w:val="24"/>
        </w:rPr>
        <w:t>，属于(采购文件中明确的所属行业)行业；承建（承接）企业名称，从业人员______人，营业收入为______万元，资产总额为______万元，属于</w:t>
      </w:r>
      <w:r>
        <w:rPr>
          <w:rFonts w:hint="eastAsia" w:ascii="宋体" w:hAnsi="宋体" w:eastAsia="宋体"/>
          <w:snapToGrid/>
          <w:color w:val="auto"/>
          <w:sz w:val="24"/>
          <w:szCs w:val="24"/>
          <w:u w:val="single"/>
        </w:rPr>
        <w:t>(中型企业、小型企业、微型企业)</w:t>
      </w:r>
      <w:r>
        <w:rPr>
          <w:rFonts w:hint="eastAsia" w:ascii="宋体" w:hAnsi="宋体" w:eastAsia="宋体"/>
          <w:snapToGrid/>
          <w:color w:val="auto"/>
          <w:sz w:val="24"/>
          <w:szCs w:val="24"/>
        </w:rPr>
        <w:t>；</w:t>
      </w:r>
    </w:p>
    <w:p w14:paraId="50E3FD17">
      <w:pPr>
        <w:spacing w:before="69" w:line="81" w:lineRule="exact"/>
        <w:ind w:left="640"/>
        <w:textAlignment w:val="auto"/>
        <w:rPr>
          <w:rFonts w:hint="eastAsia" w:ascii="宋体" w:hAnsi="宋体" w:eastAsia="宋体" w:cs="宋体"/>
          <w:snapToGrid/>
          <w:color w:val="auto"/>
          <w:sz w:val="24"/>
          <w:szCs w:val="24"/>
        </w:rPr>
      </w:pPr>
      <w:r>
        <w:rPr>
          <w:rFonts w:hint="eastAsia" w:ascii="宋体" w:hAnsi="宋体" w:eastAsia="宋体" w:cs="宋体"/>
          <w:snapToGrid/>
          <w:color w:val="auto"/>
          <w:spacing w:val="-12"/>
          <w:position w:val="1"/>
          <w:sz w:val="24"/>
          <w:szCs w:val="24"/>
        </w:rPr>
        <w:t>…</w:t>
      </w:r>
      <w:r>
        <w:rPr>
          <w:rFonts w:hint="eastAsia" w:ascii="宋体" w:hAnsi="宋体" w:eastAsia="宋体" w:cs="宋体"/>
          <w:snapToGrid/>
          <w:color w:val="auto"/>
          <w:spacing w:val="-11"/>
          <w:position w:val="1"/>
          <w:sz w:val="24"/>
          <w:szCs w:val="24"/>
        </w:rPr>
        <w:t>…</w:t>
      </w:r>
    </w:p>
    <w:p w14:paraId="13616E28">
      <w:pPr>
        <w:spacing w:before="182" w:line="357" w:lineRule="auto"/>
        <w:ind w:left="116" w:right="61" w:firstLine="532"/>
        <w:textAlignment w:val="auto"/>
        <w:rPr>
          <w:rFonts w:hint="eastAsia" w:ascii="宋体" w:hAnsi="宋体" w:eastAsia="宋体"/>
          <w:snapToGrid/>
          <w:color w:val="auto"/>
          <w:sz w:val="24"/>
          <w:szCs w:val="24"/>
        </w:rPr>
      </w:pPr>
      <w:r>
        <w:rPr>
          <w:rFonts w:hint="eastAsia" w:ascii="宋体" w:hAnsi="宋体" w:eastAsia="宋体"/>
          <w:snapToGrid/>
          <w:color w:val="auto"/>
          <w:sz w:val="24"/>
          <w:szCs w:val="24"/>
        </w:rPr>
        <w:t>以上企业，不属于大企业的分支机构，不存在控股股东为大企业的情形，也不存在与大企业的负责人为同一人的情形。</w:t>
      </w:r>
    </w:p>
    <w:p w14:paraId="2A138C77">
      <w:pPr>
        <w:spacing w:line="218" w:lineRule="auto"/>
        <w:ind w:left="622"/>
        <w:textAlignment w:val="auto"/>
        <w:rPr>
          <w:rFonts w:hint="eastAsia" w:ascii="宋体" w:hAnsi="宋体" w:eastAsia="宋体"/>
          <w:snapToGrid/>
          <w:color w:val="auto"/>
          <w:sz w:val="24"/>
          <w:szCs w:val="24"/>
        </w:rPr>
      </w:pPr>
      <w:r>
        <w:rPr>
          <w:rFonts w:hint="eastAsia" w:ascii="宋体" w:hAnsi="宋体" w:eastAsia="宋体"/>
          <w:snapToGrid/>
          <w:color w:val="auto"/>
          <w:sz w:val="24"/>
          <w:szCs w:val="24"/>
        </w:rPr>
        <w:t>本企业对上述声明内容的真实性负责。如有虚假，将依法承担相应责任。</w:t>
      </w:r>
    </w:p>
    <w:p w14:paraId="3B69BEBA">
      <w:pPr>
        <w:spacing w:line="256" w:lineRule="auto"/>
        <w:textAlignment w:val="auto"/>
        <w:rPr>
          <w:rFonts w:hint="eastAsia" w:ascii="宋体" w:hAnsi="宋体" w:eastAsia="宋体" w:cs="宋体"/>
          <w:snapToGrid/>
          <w:color w:val="auto"/>
        </w:rPr>
      </w:pPr>
    </w:p>
    <w:p w14:paraId="20D2AE5C">
      <w:pPr>
        <w:spacing w:before="79" w:line="360" w:lineRule="auto"/>
        <w:ind w:right="416"/>
        <w:jc w:val="right"/>
        <w:textAlignment w:val="auto"/>
        <w:rPr>
          <w:rFonts w:hint="eastAsia" w:ascii="宋体" w:hAnsi="宋体" w:eastAsia="宋体" w:cs="宋体"/>
          <w:snapToGrid/>
          <w:color w:val="auto"/>
          <w:spacing w:val="-1"/>
          <w:sz w:val="24"/>
          <w:szCs w:val="24"/>
        </w:rPr>
      </w:pPr>
      <w:r>
        <w:rPr>
          <w:rFonts w:hint="eastAsia" w:ascii="宋体" w:hAnsi="宋体" w:eastAsia="宋体" w:cs="宋体"/>
          <w:snapToGrid/>
          <w:color w:val="auto"/>
          <w:spacing w:val="-1"/>
          <w:sz w:val="24"/>
          <w:szCs w:val="24"/>
        </w:rPr>
        <w:t>企业名称(盖章)：_______</w:t>
      </w:r>
    </w:p>
    <w:p w14:paraId="5EADDA4A">
      <w:pPr>
        <w:spacing w:before="79" w:line="360" w:lineRule="auto"/>
        <w:ind w:right="416"/>
        <w:jc w:val="right"/>
        <w:textAlignment w:val="auto"/>
        <w:rPr>
          <w:rFonts w:hint="eastAsia" w:ascii="宋体" w:hAnsi="宋体" w:eastAsia="宋体" w:cs="宋体"/>
          <w:snapToGrid/>
          <w:color w:val="auto"/>
          <w:spacing w:val="-1"/>
          <w:sz w:val="24"/>
          <w:szCs w:val="24"/>
        </w:rPr>
      </w:pPr>
      <w:r>
        <w:rPr>
          <w:rFonts w:hint="eastAsia" w:ascii="宋体" w:hAnsi="宋体" w:eastAsia="宋体" w:cs="宋体"/>
          <w:snapToGrid/>
          <w:color w:val="auto"/>
          <w:spacing w:val="-1"/>
          <w:sz w:val="24"/>
          <w:szCs w:val="24"/>
        </w:rPr>
        <w:t>日 期：________</w:t>
      </w:r>
    </w:p>
    <w:p w14:paraId="6521A66D">
      <w:pPr>
        <w:spacing w:line="244" w:lineRule="auto"/>
        <w:textAlignment w:val="auto"/>
        <w:rPr>
          <w:rFonts w:hint="eastAsia" w:ascii="宋体" w:hAnsi="宋体" w:eastAsia="宋体" w:cs="宋体"/>
          <w:snapToGrid/>
          <w:color w:val="auto"/>
        </w:rPr>
      </w:pPr>
    </w:p>
    <w:p w14:paraId="1B39BF9A">
      <w:pPr>
        <w:spacing w:line="247" w:lineRule="auto"/>
        <w:textAlignment w:val="auto"/>
        <w:rPr>
          <w:rFonts w:hint="eastAsia" w:ascii="宋体" w:hAnsi="宋体" w:eastAsia="宋体" w:cs="宋体"/>
          <w:snapToGrid/>
          <w:color w:val="auto"/>
        </w:rPr>
      </w:pPr>
    </w:p>
    <w:p w14:paraId="5016F85D">
      <w:pPr>
        <w:spacing w:line="360" w:lineRule="auto"/>
        <w:ind w:firstLine="432" w:firstLineChars="200"/>
        <w:textAlignment w:val="auto"/>
        <w:rPr>
          <w:rFonts w:hint="eastAsia" w:ascii="宋体" w:hAnsi="宋体" w:eastAsia="宋体" w:cs="宋体"/>
          <w:snapToGrid/>
          <w:color w:val="auto"/>
          <w:spacing w:val="9"/>
          <w:sz w:val="18"/>
          <w:szCs w:val="18"/>
        </w:rPr>
      </w:pPr>
      <w:r>
        <w:rPr>
          <w:rFonts w:ascii="宋体" w:hAnsi="宋体" w:eastAsia="宋体" w:cs="宋体"/>
          <w:snapToGrid/>
          <w:color w:val="auto"/>
          <w:spacing w:val="18"/>
          <w:position w:val="5"/>
          <w:sz w:val="18"/>
          <w:szCs w:val="18"/>
        </w:rPr>
        <w:t>1</w:t>
      </w:r>
      <w:r>
        <w:rPr>
          <w:rFonts w:ascii="宋体" w:hAnsi="宋体" w:eastAsia="宋体" w:cs="宋体"/>
          <w:snapToGrid/>
          <w:color w:val="auto"/>
          <w:spacing w:val="11"/>
          <w:position w:val="5"/>
          <w:sz w:val="18"/>
          <w:szCs w:val="18"/>
        </w:rPr>
        <w:t xml:space="preserve"> </w:t>
      </w:r>
      <w:r>
        <w:rPr>
          <w:rFonts w:hint="eastAsia" w:ascii="宋体" w:hAnsi="宋体" w:eastAsia="宋体" w:cs="宋体"/>
          <w:snapToGrid/>
          <w:color w:val="auto"/>
          <w:spacing w:val="9"/>
          <w:sz w:val="18"/>
          <w:szCs w:val="18"/>
        </w:rPr>
        <w:t>从业人员、营业收入、资产总额填报上一年度数据，无上一年度数据的新成立企业可不填报。</w:t>
      </w:r>
    </w:p>
    <w:p w14:paraId="701898A4">
      <w:pPr>
        <w:pStyle w:val="5"/>
        <w:rPr>
          <w:rFonts w:hint="eastAsia" w:hAnsi="宋体"/>
          <w:color w:val="auto"/>
        </w:rPr>
      </w:pPr>
    </w:p>
    <w:p w14:paraId="180DF3A3">
      <w:pPr>
        <w:pStyle w:val="5"/>
        <w:rPr>
          <w:color w:val="auto"/>
        </w:rPr>
      </w:pPr>
      <w:r>
        <w:rPr>
          <w:color w:val="auto"/>
        </w:rPr>
        <w:br w:type="page"/>
      </w:r>
    </w:p>
    <w:p w14:paraId="1FE4FC7F">
      <w:pPr>
        <w:spacing w:before="164" w:line="219" w:lineRule="auto"/>
        <w:jc w:val="cente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2"/>
          <w:sz w:val="36"/>
          <w:szCs w:val="36"/>
          <w14:textOutline w14:w="2311" w14:cap="flat" w14:cmpd="sng" w14:algn="ctr">
            <w14:solidFill>
              <w14:srgbClr w14:val="000000"/>
            </w14:solidFill>
            <w14:prstDash w14:val="solid"/>
            <w14:miter w14:val="0"/>
          </w14:textOutline>
        </w:rPr>
        <w:t>残疾人福利性单位声明函格式</w:t>
      </w:r>
    </w:p>
    <w:p w14:paraId="585A8C36">
      <w:pPr>
        <w:spacing w:line="321" w:lineRule="auto"/>
        <w:rPr>
          <w:rFonts w:hint="eastAsia" w:ascii="宋体" w:hAnsi="宋体" w:eastAsia="宋体" w:cs="宋体"/>
          <w:color w:val="auto"/>
        </w:rPr>
      </w:pPr>
    </w:p>
    <w:p w14:paraId="730A5763">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本单位郑重声明，根据《财政部 民政部 中国残疾人联合会关于促进残疾人就业政府采购政策的通知》(财库〔2017〕141号) 的规定，本单位(请进行选择)：</w:t>
      </w:r>
    </w:p>
    <w:p w14:paraId="3C276189">
      <w:pPr>
        <w:spacing w:line="360" w:lineRule="auto"/>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rPr>
        <w:t>□不属于符合条件的残疾人福利性单位。</w:t>
      </w:r>
    </w:p>
    <w:p w14:paraId="2C7D5423">
      <w:pPr>
        <w:spacing w:line="360" w:lineRule="auto"/>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□属于符合条件的残疾人福利性单位，</w:t>
      </w:r>
      <w:r>
        <w:rPr>
          <w:rFonts w:hint="eastAsia" w:ascii="宋体" w:hAnsi="宋体" w:eastAsia="宋体"/>
          <w:color w:val="auto"/>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9189E3A">
      <w:pPr>
        <w:spacing w:line="360" w:lineRule="auto"/>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rPr>
        <w:t>本单位对上述声明的真实性负责。如有虚假，将依法承担相应责任。</w:t>
      </w:r>
    </w:p>
    <w:p w14:paraId="637362F2">
      <w:pPr>
        <w:rPr>
          <w:rFonts w:hint="eastAsia" w:ascii="宋体" w:hAnsi="宋体" w:eastAsia="宋体" w:cs="宋体"/>
          <w:color w:val="auto"/>
        </w:rPr>
      </w:pPr>
    </w:p>
    <w:p w14:paraId="42DBBD5D">
      <w:pPr>
        <w:rPr>
          <w:rFonts w:hint="eastAsia" w:ascii="宋体" w:hAnsi="宋体" w:eastAsia="宋体" w:cs="宋体"/>
          <w:color w:val="auto"/>
        </w:rPr>
      </w:pPr>
    </w:p>
    <w:p w14:paraId="42AC9625">
      <w:pPr>
        <w:rPr>
          <w:rFonts w:hint="eastAsia" w:ascii="宋体" w:hAnsi="宋体" w:eastAsia="宋体" w:cs="宋体"/>
          <w:color w:val="auto"/>
        </w:rPr>
      </w:pPr>
    </w:p>
    <w:p w14:paraId="1BB66B22">
      <w:pPr>
        <w:spacing w:line="279" w:lineRule="auto"/>
        <w:rPr>
          <w:rFonts w:hint="eastAsia" w:ascii="宋体" w:hAnsi="宋体" w:eastAsia="宋体" w:cs="宋体"/>
          <w:color w:val="auto"/>
        </w:rPr>
      </w:pPr>
    </w:p>
    <w:p w14:paraId="70E4C22B">
      <w:pPr>
        <w:spacing w:line="279" w:lineRule="auto"/>
        <w:rPr>
          <w:rFonts w:hint="eastAsia" w:ascii="宋体" w:hAnsi="宋体" w:eastAsia="宋体" w:cs="宋体"/>
          <w:color w:val="auto"/>
        </w:rPr>
      </w:pPr>
    </w:p>
    <w:p w14:paraId="39346226">
      <w:pPr>
        <w:wordWrap w:val="0"/>
        <w:spacing w:before="78" w:line="360" w:lineRule="auto"/>
        <w:ind w:left="3938"/>
        <w:jc w:val="right"/>
        <w:rPr>
          <w:rFonts w:hint="eastAsia" w:ascii="宋体" w:hAnsi="宋体" w:eastAsia="宋体"/>
          <w:color w:val="auto"/>
          <w:sz w:val="24"/>
          <w:szCs w:val="24"/>
        </w:rPr>
      </w:pPr>
      <w:r>
        <w:rPr>
          <w:rFonts w:hint="eastAsia" w:ascii="宋体" w:hAnsi="宋体" w:eastAsia="宋体"/>
          <w:color w:val="auto"/>
          <w:sz w:val="24"/>
          <w:szCs w:val="24"/>
        </w:rPr>
        <w:t>单位名称(盖章)：</w:t>
      </w:r>
      <w:r>
        <w:rPr>
          <w:rFonts w:hint="eastAsia" w:ascii="宋体" w:hAnsi="宋体" w:eastAsia="宋体"/>
          <w:color w:val="auto"/>
          <w:sz w:val="24"/>
          <w:szCs w:val="24"/>
          <w:u w:val="single"/>
        </w:rPr>
        <w:t xml:space="preserve">         </w:t>
      </w:r>
    </w:p>
    <w:p w14:paraId="43E06372">
      <w:pPr>
        <w:wordWrap w:val="0"/>
        <w:spacing w:before="1" w:line="360" w:lineRule="auto"/>
        <w:ind w:left="4011"/>
        <w:jc w:val="right"/>
        <w:rPr>
          <w:rFonts w:hint="eastAsia" w:ascii="宋体" w:hAnsi="宋体" w:eastAsia="宋体"/>
          <w:color w:val="auto"/>
          <w:sz w:val="24"/>
          <w:szCs w:val="24"/>
        </w:rPr>
      </w:pPr>
      <w:r>
        <w:rPr>
          <w:rFonts w:hint="eastAsia" w:ascii="宋体" w:hAnsi="宋体" w:eastAsia="宋体"/>
          <w:color w:val="auto"/>
          <w:sz w:val="24"/>
          <w:szCs w:val="24"/>
        </w:rPr>
        <w:t>日  期 ：</w:t>
      </w:r>
      <w:r>
        <w:rPr>
          <w:rFonts w:hint="eastAsia" w:ascii="宋体" w:hAnsi="宋体" w:eastAsia="宋体"/>
          <w:color w:val="auto"/>
          <w:sz w:val="24"/>
          <w:szCs w:val="24"/>
          <w:u w:val="single"/>
        </w:rPr>
        <w:t xml:space="preserve">         </w:t>
      </w:r>
    </w:p>
    <w:p w14:paraId="045DC44D">
      <w:pPr>
        <w:pStyle w:val="5"/>
        <w:rPr>
          <w:rFonts w:hint="eastAsia" w:hAnsi="宋体"/>
          <w:color w:val="auto"/>
        </w:rPr>
      </w:pPr>
    </w:p>
    <w:p w14:paraId="45662CCE">
      <w:pPr>
        <w:pStyle w:val="5"/>
        <w:rPr>
          <w:color w:val="auto"/>
        </w:rPr>
      </w:pPr>
      <w:r>
        <w:rPr>
          <w:color w:val="auto"/>
        </w:rPr>
        <w:br w:type="page"/>
      </w:r>
    </w:p>
    <w:p w14:paraId="2417A049">
      <w:pPr>
        <w:pStyle w:val="13"/>
        <w:keepNext w:val="0"/>
        <w:keepLines w:val="0"/>
        <w:pageBreakBefore w:val="0"/>
        <w:widowControl w:val="0"/>
        <w:kinsoku/>
        <w:wordWrap/>
        <w:overflowPunct/>
        <w:topLinePunct w:val="0"/>
        <w:autoSpaceDE/>
        <w:autoSpaceDN/>
        <w:bidi w:val="0"/>
        <w:adjustRightInd/>
        <w:snapToGrid/>
        <w:spacing w:after="160" w:line="360" w:lineRule="auto"/>
        <w:ind w:left="0" w:leftChars="0" w:firstLine="0" w:firstLineChars="0"/>
        <w:textAlignment w:val="auto"/>
        <w:outlineLvl w:val="2"/>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 xml:space="preserve">8 </w:t>
      </w:r>
      <w:r>
        <w:rPr>
          <w:rFonts w:ascii="宋体" w:hAnsi="宋体" w:eastAsia="宋体" w:cs="宋体"/>
          <w:color w:val="auto"/>
          <w:spacing w:val="1"/>
          <w:sz w:val="24"/>
          <w:szCs w:val="24"/>
        </w:rPr>
        <w:t>招标文件要求提供</w:t>
      </w:r>
      <w:r>
        <w:rPr>
          <w:rFonts w:ascii="宋体" w:hAnsi="宋体" w:eastAsia="宋体" w:cs="宋体"/>
          <w:color w:val="auto"/>
          <w:sz w:val="24"/>
          <w:szCs w:val="24"/>
        </w:rPr>
        <w:t>或投标人认为应附的其他材料</w:t>
      </w:r>
    </w:p>
    <w:p w14:paraId="749FABE5">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 项目安装集成人员</w:t>
      </w:r>
      <w:r>
        <w:rPr>
          <w:rFonts w:hint="eastAsia" w:ascii="宋体" w:hAnsi="宋体" w:eastAsia="宋体" w:cs="宋体"/>
          <w:sz w:val="24"/>
          <w:szCs w:val="24"/>
        </w:rPr>
        <w:t>一览表；</w:t>
      </w:r>
    </w:p>
    <w:p w14:paraId="08D55B3F">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2 项目安装集成人员</w:t>
      </w:r>
      <w:r>
        <w:rPr>
          <w:rFonts w:hint="eastAsia" w:ascii="宋体" w:hAnsi="宋体" w:eastAsia="宋体" w:cs="宋体"/>
          <w:sz w:val="24"/>
          <w:szCs w:val="24"/>
        </w:rPr>
        <w:t>人员简历表；</w:t>
      </w:r>
    </w:p>
    <w:p w14:paraId="2671EC78">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 安全运维人员</w:t>
      </w:r>
      <w:r>
        <w:rPr>
          <w:rFonts w:hint="eastAsia" w:ascii="宋体" w:hAnsi="宋体" w:eastAsia="宋体" w:cs="宋体"/>
          <w:sz w:val="24"/>
          <w:szCs w:val="24"/>
        </w:rPr>
        <w:t>一览表；</w:t>
      </w:r>
    </w:p>
    <w:p w14:paraId="009948AB">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4 安全运维</w:t>
      </w:r>
      <w:r>
        <w:rPr>
          <w:rFonts w:hint="eastAsia" w:ascii="宋体" w:hAnsi="宋体" w:eastAsia="宋体" w:cs="宋体"/>
          <w:sz w:val="24"/>
          <w:szCs w:val="24"/>
        </w:rPr>
        <w:t>技术人员简历表；</w:t>
      </w:r>
    </w:p>
    <w:p w14:paraId="24FE71C9">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投标人为投入本项目的项目经理、</w:t>
      </w:r>
      <w:r>
        <w:rPr>
          <w:rFonts w:hint="eastAsia" w:ascii="宋体" w:hAnsi="宋体" w:eastAsia="宋体" w:cs="宋体"/>
          <w:sz w:val="24"/>
          <w:szCs w:val="24"/>
          <w:lang w:val="en-US" w:eastAsia="zh-CN"/>
        </w:rPr>
        <w:t>安装集成负责人、安全运维负责人、生产安全负责人、现场安全员、保密负责人一览表</w:t>
      </w:r>
      <w:r>
        <w:rPr>
          <w:rFonts w:hint="eastAsia" w:ascii="宋体" w:hAnsi="宋体" w:eastAsia="宋体" w:cs="宋体"/>
          <w:sz w:val="24"/>
          <w:szCs w:val="24"/>
        </w:rPr>
        <w:t>；</w:t>
      </w:r>
    </w:p>
    <w:p w14:paraId="63225F83">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上述信息须包括年龄、学历、职称、项目经历以及在本项目中的职责等。</w:t>
      </w:r>
    </w:p>
    <w:p w14:paraId="7A1B48EE">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6 技术参数对招标文件的满足程度</w:t>
      </w:r>
      <w:r>
        <w:rPr>
          <w:rFonts w:hint="eastAsia" w:ascii="宋体" w:hAnsi="宋体" w:eastAsia="宋体" w:cs="宋体"/>
          <w:sz w:val="24"/>
          <w:szCs w:val="24"/>
        </w:rPr>
        <w:t>满足（指标要求情况相关内容在《技术条款偏离表》中予以响应）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需要提交证明文件的，在此列举证明材料。</w:t>
      </w:r>
      <w:r>
        <w:rPr>
          <w:rFonts w:hint="eastAsia" w:ascii="宋体" w:hAnsi="宋体" w:eastAsia="宋体" w:cs="宋体"/>
          <w:sz w:val="24"/>
          <w:szCs w:val="24"/>
          <w:lang w:eastAsia="zh-CN"/>
        </w:rPr>
        <w:t>证明资料如标明有效期的，必须在有效期内。</w:t>
      </w:r>
    </w:p>
    <w:p w14:paraId="43929AFB">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7 综合实力和设备生产企业实力及产品资质，</w:t>
      </w:r>
      <w:r>
        <w:rPr>
          <w:rFonts w:hint="eastAsia" w:ascii="宋体" w:hAnsi="宋体" w:eastAsia="宋体" w:cs="宋体"/>
          <w:sz w:val="24"/>
          <w:szCs w:val="24"/>
          <w:lang w:eastAsia="zh-CN"/>
        </w:rPr>
        <w:t>证明资料如标明有效期的，必须在有效期内。</w:t>
      </w:r>
    </w:p>
    <w:p w14:paraId="263D6182">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项目需求理解；</w:t>
      </w:r>
    </w:p>
    <w:p w14:paraId="52E95C35">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软硬件购置与安装集成技术方案；</w:t>
      </w:r>
    </w:p>
    <w:p w14:paraId="26355F5A">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安全运维实施方案；</w:t>
      </w:r>
    </w:p>
    <w:p w14:paraId="7A6BE60C">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11 安全生产管理</w:t>
      </w:r>
      <w:r>
        <w:rPr>
          <w:rFonts w:hint="eastAsia" w:ascii="宋体" w:hAnsi="宋体" w:eastAsia="宋体" w:cs="宋体"/>
          <w:sz w:val="24"/>
          <w:szCs w:val="24"/>
        </w:rPr>
        <w:t>方案；</w:t>
      </w:r>
    </w:p>
    <w:p w14:paraId="106BB498">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12 项目</w:t>
      </w:r>
      <w:r>
        <w:rPr>
          <w:rFonts w:hint="eastAsia" w:ascii="宋体" w:hAnsi="宋体" w:eastAsia="宋体" w:cs="宋体"/>
          <w:sz w:val="24"/>
          <w:szCs w:val="24"/>
        </w:rPr>
        <w:t>保密方案；</w:t>
      </w:r>
    </w:p>
    <w:p w14:paraId="32EE951E">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知识转移方案；</w:t>
      </w:r>
    </w:p>
    <w:p w14:paraId="4A054A40">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14 </w:t>
      </w:r>
      <w:r>
        <w:rPr>
          <w:rFonts w:hint="eastAsia" w:ascii="宋体" w:hAnsi="宋体" w:eastAsia="宋体" w:cs="宋体"/>
          <w:sz w:val="24"/>
          <w:szCs w:val="24"/>
        </w:rPr>
        <w:t>验收方案</w:t>
      </w:r>
      <w:r>
        <w:rPr>
          <w:rFonts w:hint="eastAsia" w:ascii="宋体" w:hAnsi="宋体" w:eastAsia="宋体" w:cs="宋体"/>
          <w:sz w:val="24"/>
          <w:szCs w:val="24"/>
          <w:lang w:eastAsia="zh-CN"/>
        </w:rPr>
        <w:t>；</w:t>
      </w:r>
    </w:p>
    <w:p w14:paraId="56ED81CD">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 售后服务及培训方案；</w:t>
      </w:r>
    </w:p>
    <w:p w14:paraId="4FA5AB59">
      <w:pPr>
        <w:keepNext w:val="0"/>
        <w:keepLines w:val="0"/>
        <w:pageBreakBefore w:val="0"/>
        <w:widowControl/>
        <w:kinsoku w:val="0"/>
        <w:wordWrap/>
        <w:overflowPunct/>
        <w:topLinePunct w:val="0"/>
        <w:autoSpaceDE w:val="0"/>
        <w:autoSpaceDN w:val="0"/>
        <w:bidi w:val="0"/>
        <w:adjustRightInd w:val="0"/>
        <w:snapToGrid w:val="0"/>
        <w:spacing w:after="160"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8.16 投标人认为需要提供的其它方案、说明和资料。</w:t>
      </w:r>
    </w:p>
    <w:p w14:paraId="3C2697EA">
      <w:pPr>
        <w:spacing w:line="360" w:lineRule="auto"/>
        <w:rPr>
          <w:color w:val="auto"/>
        </w:rPr>
      </w:pPr>
      <w:r>
        <w:rPr>
          <w:rFonts w:hint="eastAsia" w:ascii="宋体" w:hAnsi="宋体" w:eastAsia="宋体"/>
          <w:color w:val="auto"/>
          <w:sz w:val="24"/>
          <w:szCs w:val="24"/>
        </w:rPr>
        <w:t xml:space="preserve">                          </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7594">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0D40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70D40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5EBF7">
    <w:pPr>
      <w:pStyle w:val="9"/>
      <w:jc w:val="center"/>
      <w:rPr>
        <w:rFonts w:hint="eastAsia"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57785451"/>
                          </w:sdtPr>
                          <w:sdtEndPr>
                            <w:rPr>
                              <w:rFonts w:ascii="宋体" w:hAnsi="宋体" w:eastAsia="宋体"/>
                            </w:rPr>
                          </w:sdtEndPr>
                          <w:sdtContent>
                            <w:p w14:paraId="6EDBB879">
                              <w:pPr>
                                <w:pStyle w:val="9"/>
                                <w:jc w:val="center"/>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14:paraId="0F6E8FA7">
                          <w:pPr>
                            <w:rPr>
                              <w:rFonts w:hint="eastAsia" w:ascii="宋体" w:hAnsi="宋体"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sdt>
                    <w:sdtPr>
                      <w:id w:val="-557785451"/>
                    </w:sdtPr>
                    <w:sdtEndPr>
                      <w:rPr>
                        <w:rFonts w:ascii="宋体" w:hAnsi="宋体" w:eastAsia="宋体"/>
                      </w:rPr>
                    </w:sdtEndPr>
                    <w:sdtContent>
                      <w:p w14:paraId="6EDBB879">
                        <w:pPr>
                          <w:pStyle w:val="9"/>
                          <w:jc w:val="center"/>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14:paraId="0F6E8FA7">
                    <w:pPr>
                      <w:rPr>
                        <w:rFonts w:hint="eastAsia" w:ascii="宋体" w:hAnsi="宋体" w:eastAsia="宋体"/>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A821">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99199506"/>
                          </w:sdtPr>
                          <w:sdtContent>
                            <w:p w14:paraId="102A6C2B">
                              <w:pPr>
                                <w:pStyle w:val="9"/>
                                <w:jc w:val="center"/>
                              </w:pPr>
                              <w:r>
                                <w:fldChar w:fldCharType="begin"/>
                              </w:r>
                              <w:r>
                                <w:instrText xml:space="preserve">PAGE   \* MERGEFORMAT</w:instrText>
                              </w:r>
                              <w:r>
                                <w:fldChar w:fldCharType="separate"/>
                              </w:r>
                              <w:r>
                                <w:rPr>
                                  <w:lang w:val="zh-CN"/>
                                </w:rPr>
                                <w:t>2</w:t>
                              </w:r>
                              <w:r>
                                <w:fldChar w:fldCharType="end"/>
                              </w:r>
                            </w:p>
                          </w:sdtContent>
                        </w:sdt>
                        <w:p w14:paraId="3C57391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sdt>
                    <w:sdtPr>
                      <w:id w:val="-1899199506"/>
                    </w:sdtPr>
                    <w:sdtContent>
                      <w:p w14:paraId="102A6C2B">
                        <w:pPr>
                          <w:pStyle w:val="9"/>
                          <w:jc w:val="center"/>
                        </w:pPr>
                        <w:r>
                          <w:fldChar w:fldCharType="begin"/>
                        </w:r>
                        <w:r>
                          <w:instrText xml:space="preserve">PAGE   \* MERGEFORMAT</w:instrText>
                        </w:r>
                        <w:r>
                          <w:fldChar w:fldCharType="separate"/>
                        </w:r>
                        <w:r>
                          <w:rPr>
                            <w:lang w:val="zh-CN"/>
                          </w:rPr>
                          <w:t>2</w:t>
                        </w:r>
                        <w:r>
                          <w:fldChar w:fldCharType="end"/>
                        </w:r>
                      </w:p>
                    </w:sdtContent>
                  </w:sdt>
                  <w:p w14:paraId="3C573916"/>
                </w:txbxContent>
              </v:textbox>
            </v:shape>
          </w:pict>
        </mc:Fallback>
      </mc:AlternateContent>
    </w:r>
  </w:p>
  <w:p w14:paraId="00ED75FF">
    <w:pPr>
      <w:spacing w:line="198" w:lineRule="auto"/>
      <w:ind w:left="443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F3E59">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02631564"/>
                            <w:docPartObj>
                              <w:docPartGallery w:val="autotext"/>
                            </w:docPartObj>
                          </w:sdtPr>
                          <w:sdtContent>
                            <w:p w14:paraId="19E01B0A">
                              <w:pPr>
                                <w:pStyle w:val="9"/>
                                <w:jc w:val="center"/>
                              </w:pPr>
                              <w:r>
                                <w:fldChar w:fldCharType="begin"/>
                              </w:r>
                              <w:r>
                                <w:instrText xml:space="preserve">PAGE   \* MERGEFORMAT</w:instrText>
                              </w:r>
                              <w:r>
                                <w:fldChar w:fldCharType="separate"/>
                              </w:r>
                              <w:r>
                                <w:rPr>
                                  <w:lang w:val="zh-CN"/>
                                </w:rPr>
                                <w:t>2</w:t>
                              </w:r>
                              <w:r>
                                <w:fldChar w:fldCharType="end"/>
                              </w:r>
                            </w:p>
                          </w:sdtContent>
                        </w:sdt>
                        <w:p w14:paraId="452D2CF9">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902631564"/>
                      <w:docPartObj>
                        <w:docPartGallery w:val="autotext"/>
                      </w:docPartObj>
                    </w:sdtPr>
                    <w:sdtContent>
                      <w:p w14:paraId="19E01B0A">
                        <w:pPr>
                          <w:pStyle w:val="9"/>
                          <w:jc w:val="center"/>
                        </w:pPr>
                        <w:r>
                          <w:fldChar w:fldCharType="begin"/>
                        </w:r>
                        <w:r>
                          <w:instrText xml:space="preserve">PAGE   \* MERGEFORMAT</w:instrText>
                        </w:r>
                        <w:r>
                          <w:fldChar w:fldCharType="separate"/>
                        </w:r>
                        <w:r>
                          <w:rPr>
                            <w:lang w:val="zh-CN"/>
                          </w:rPr>
                          <w:t>2</w:t>
                        </w:r>
                        <w:r>
                          <w:fldChar w:fldCharType="end"/>
                        </w:r>
                      </w:p>
                    </w:sdtContent>
                  </w:sdt>
                  <w:p w14:paraId="452D2CF9">
                    <w:pPr>
                      <w:pStyle w:val="13"/>
                    </w:pPr>
                  </w:p>
                </w:txbxContent>
              </v:textbox>
            </v:shape>
          </w:pict>
        </mc:Fallback>
      </mc:AlternateContent>
    </w:r>
  </w:p>
  <w:p w14:paraId="39F0B5AD">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941FA">
    <w:pPr>
      <w:pStyle w:val="10"/>
      <w:pBdr>
        <w:bottom w:val="single" w:color="auto" w:sz="4" w:space="1"/>
      </w:pBdr>
      <w:jc w:val="right"/>
      <w:rPr>
        <w:rFonts w:hint="eastAsia" w:ascii="宋体" w:hAnsi="宋体" w:eastAsia="宋体"/>
      </w:rPr>
    </w:pPr>
    <w:r>
      <w:rPr>
        <w:rFonts w:ascii="宋体" w:hAnsi="宋体" w:eastAsia="宋体"/>
      </w:rPr>
      <w:t>X</w:t>
    </w:r>
    <w:r>
      <w:rPr>
        <w:rFonts w:hint="eastAsia" w:ascii="宋体" w:hAnsi="宋体" w:eastAsia="宋体"/>
      </w:rPr>
      <w:t>xxxx项目采购文件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4B54D"/>
    <w:multiLevelType w:val="singleLevel"/>
    <w:tmpl w:val="8864B54D"/>
    <w:lvl w:ilvl="0" w:tentative="0">
      <w:start w:val="4"/>
      <w:numFmt w:val="decimal"/>
      <w:lvlText w:val="%1."/>
      <w:lvlJc w:val="left"/>
      <w:pPr>
        <w:tabs>
          <w:tab w:val="left" w:pos="312"/>
        </w:tabs>
        <w:ind w:left="480" w:firstLine="0"/>
      </w:pPr>
    </w:lvl>
  </w:abstractNum>
  <w:abstractNum w:abstractNumId="1">
    <w:nsid w:val="B6FFDD35"/>
    <w:multiLevelType w:val="singleLevel"/>
    <w:tmpl w:val="B6FFDD35"/>
    <w:lvl w:ilvl="0" w:tentative="0">
      <w:start w:val="1"/>
      <w:numFmt w:val="decimal"/>
      <w:lvlText w:val="%1."/>
      <w:lvlJc w:val="left"/>
      <w:pPr>
        <w:tabs>
          <w:tab w:val="left" w:pos="312"/>
        </w:tabs>
      </w:pPr>
    </w:lvl>
  </w:abstractNum>
  <w:abstractNum w:abstractNumId="2">
    <w:nsid w:val="B9059F80"/>
    <w:multiLevelType w:val="singleLevel"/>
    <w:tmpl w:val="B9059F80"/>
    <w:lvl w:ilvl="0" w:tentative="0">
      <w:start w:val="8"/>
      <w:numFmt w:val="decimal"/>
      <w:suff w:val="nothing"/>
      <w:lvlText w:val="%1、"/>
      <w:lvlJc w:val="left"/>
    </w:lvl>
  </w:abstractNum>
  <w:abstractNum w:abstractNumId="3">
    <w:nsid w:val="DBF6A9EF"/>
    <w:multiLevelType w:val="singleLevel"/>
    <w:tmpl w:val="DBF6A9EF"/>
    <w:lvl w:ilvl="0" w:tentative="0">
      <w:start w:val="2"/>
      <w:numFmt w:val="chineseCounting"/>
      <w:suff w:val="nothing"/>
      <w:lvlText w:val="%1、"/>
      <w:lvlJc w:val="left"/>
      <w:rPr>
        <w:rFonts w:hint="eastAsia"/>
      </w:rPr>
    </w:lvl>
  </w:abstractNum>
  <w:abstractNum w:abstractNumId="4">
    <w:nsid w:val="FD9F35D2"/>
    <w:multiLevelType w:val="singleLevel"/>
    <w:tmpl w:val="FD9F35D2"/>
    <w:lvl w:ilvl="0" w:tentative="0">
      <w:start w:val="1"/>
      <w:numFmt w:val="decimal"/>
      <w:lvlText w:val="%1."/>
      <w:lvlJc w:val="left"/>
      <w:pPr>
        <w:tabs>
          <w:tab w:val="left" w:pos="312"/>
        </w:tabs>
      </w:pPr>
    </w:lvl>
  </w:abstractNum>
  <w:abstractNum w:abstractNumId="5">
    <w:nsid w:val="008A6009"/>
    <w:multiLevelType w:val="singleLevel"/>
    <w:tmpl w:val="008A6009"/>
    <w:lvl w:ilvl="0" w:tentative="0">
      <w:start w:val="6"/>
      <w:numFmt w:val="chineseCounting"/>
      <w:suff w:val="space"/>
      <w:lvlText w:val="第%1章"/>
      <w:lvlJc w:val="left"/>
      <w:rPr>
        <w:rFonts w:hint="eastAsia"/>
      </w:rPr>
    </w:lvl>
  </w:abstractNum>
  <w:abstractNum w:abstractNumId="6">
    <w:nsid w:val="0F7FDADF"/>
    <w:multiLevelType w:val="singleLevel"/>
    <w:tmpl w:val="0F7FDADF"/>
    <w:lvl w:ilvl="0" w:tentative="0">
      <w:start w:val="2"/>
      <w:numFmt w:val="decimal"/>
      <w:lvlText w:val="%1."/>
      <w:lvlJc w:val="left"/>
      <w:pPr>
        <w:tabs>
          <w:tab w:val="left" w:pos="312"/>
        </w:tabs>
      </w:pPr>
    </w:lvl>
  </w:abstractNum>
  <w:abstractNum w:abstractNumId="7">
    <w:nsid w:val="49F8358F"/>
    <w:multiLevelType w:val="singleLevel"/>
    <w:tmpl w:val="49F8358F"/>
    <w:lvl w:ilvl="0" w:tentative="0">
      <w:start w:val="7"/>
      <w:numFmt w:val="chineseCounting"/>
      <w:suff w:val="nothing"/>
      <w:lvlText w:val="%1、"/>
      <w:lvlJc w:val="left"/>
      <w:rPr>
        <w:rFonts w:hint="eastAsia"/>
      </w:rPr>
    </w:lvl>
  </w:abstractNum>
  <w:abstractNum w:abstractNumId="8">
    <w:nsid w:val="61D8619E"/>
    <w:multiLevelType w:val="singleLevel"/>
    <w:tmpl w:val="61D8619E"/>
    <w:lvl w:ilvl="0" w:tentative="0">
      <w:start w:val="4"/>
      <w:numFmt w:val="chineseCounting"/>
      <w:suff w:val="space"/>
      <w:lvlText w:val="第%1章"/>
      <w:lvlJc w:val="left"/>
      <w:rPr>
        <w:rFonts w:hint="eastAsia"/>
      </w:rPr>
    </w:lvl>
  </w:abstractNum>
  <w:abstractNum w:abstractNumId="9">
    <w:nsid w:val="7D3F2302"/>
    <w:multiLevelType w:val="multilevel"/>
    <w:tmpl w:val="7D3F2302"/>
    <w:lvl w:ilvl="0" w:tentative="0">
      <w:start w:val="1"/>
      <w:numFmt w:val="decimal"/>
      <w:pStyle w:val="31"/>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2126" w:hanging="709"/>
      </w:pPr>
    </w:lvl>
    <w:lvl w:ilvl="3" w:tentative="0">
      <w:start w:val="1"/>
      <w:numFmt w:val="decimal"/>
      <w:lvlText w:val="%1.%2.%3.%4."/>
      <w:lvlJc w:val="left"/>
      <w:pPr>
        <w:ind w:left="851" w:hanging="851"/>
      </w:pPr>
    </w:lvl>
    <w:lvl w:ilvl="4" w:tentative="0">
      <w:start w:val="1"/>
      <w:numFmt w:val="decimal"/>
      <w:lvlText w:val="%1.%2.%3.%4.%5."/>
      <w:lvlJc w:val="left"/>
      <w:pPr>
        <w:ind w:left="1418"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9"/>
  </w:num>
  <w:num w:numId="2">
    <w:abstractNumId w:val="0"/>
  </w:num>
  <w:num w:numId="3">
    <w:abstractNumId w:val="8"/>
  </w:num>
  <w:num w:numId="4">
    <w:abstractNumId w:val="1"/>
  </w:num>
  <w:num w:numId="5">
    <w:abstractNumId w:val="6"/>
  </w:num>
  <w:num w:numId="6">
    <w:abstractNumId w:val="4"/>
  </w:num>
  <w:num w:numId="7">
    <w:abstractNumId w:val="7"/>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5MDExYmQzNDQwNjExNDdhYjRiMzhmMTAyMzI2YzQifQ=="/>
    <w:docVar w:name="KSO_WPS_MARK_KEY" w:val="5efab732-3cc1-4f1b-b100-66ec8e047e7d"/>
  </w:docVars>
  <w:rsids>
    <w:rsidRoot w:val="001F27B0"/>
    <w:rsid w:val="001D1DF3"/>
    <w:rsid w:val="001F27B0"/>
    <w:rsid w:val="002A1A92"/>
    <w:rsid w:val="003833FD"/>
    <w:rsid w:val="003B594A"/>
    <w:rsid w:val="003C216F"/>
    <w:rsid w:val="00400004"/>
    <w:rsid w:val="005F2BF6"/>
    <w:rsid w:val="00631128"/>
    <w:rsid w:val="006D3E81"/>
    <w:rsid w:val="007F77CC"/>
    <w:rsid w:val="008453BA"/>
    <w:rsid w:val="009F6EC1"/>
    <w:rsid w:val="00A06E09"/>
    <w:rsid w:val="00B310CE"/>
    <w:rsid w:val="00B3174B"/>
    <w:rsid w:val="00B75109"/>
    <w:rsid w:val="00BE63F8"/>
    <w:rsid w:val="00D24846"/>
    <w:rsid w:val="00D26D9F"/>
    <w:rsid w:val="00D76130"/>
    <w:rsid w:val="00EC326C"/>
    <w:rsid w:val="00F22092"/>
    <w:rsid w:val="00F55072"/>
    <w:rsid w:val="00FA5DA9"/>
    <w:rsid w:val="00FF6469"/>
    <w:rsid w:val="01214C67"/>
    <w:rsid w:val="03105C45"/>
    <w:rsid w:val="033673B8"/>
    <w:rsid w:val="05C375FE"/>
    <w:rsid w:val="075A581F"/>
    <w:rsid w:val="09066EE6"/>
    <w:rsid w:val="0B03361E"/>
    <w:rsid w:val="10534754"/>
    <w:rsid w:val="10D20F4E"/>
    <w:rsid w:val="119B5005"/>
    <w:rsid w:val="12521E96"/>
    <w:rsid w:val="126A0F2A"/>
    <w:rsid w:val="15FF43E8"/>
    <w:rsid w:val="182B350C"/>
    <w:rsid w:val="1B1869EA"/>
    <w:rsid w:val="1BDE457E"/>
    <w:rsid w:val="1DBC0916"/>
    <w:rsid w:val="20E431DA"/>
    <w:rsid w:val="228F7639"/>
    <w:rsid w:val="27542FFB"/>
    <w:rsid w:val="27DD6BEF"/>
    <w:rsid w:val="2A8B3726"/>
    <w:rsid w:val="2B0025D7"/>
    <w:rsid w:val="2B3B6661"/>
    <w:rsid w:val="2B5F3F52"/>
    <w:rsid w:val="2D250CBD"/>
    <w:rsid w:val="33577B5E"/>
    <w:rsid w:val="3C853325"/>
    <w:rsid w:val="3FB2F30F"/>
    <w:rsid w:val="3FFC108A"/>
    <w:rsid w:val="40653698"/>
    <w:rsid w:val="41E37DAD"/>
    <w:rsid w:val="421467C3"/>
    <w:rsid w:val="47AE07D9"/>
    <w:rsid w:val="499C3754"/>
    <w:rsid w:val="4B643E92"/>
    <w:rsid w:val="4CB77F13"/>
    <w:rsid w:val="560E354A"/>
    <w:rsid w:val="56D255E2"/>
    <w:rsid w:val="56DB6CA9"/>
    <w:rsid w:val="571A71AF"/>
    <w:rsid w:val="57C34508"/>
    <w:rsid w:val="5D571983"/>
    <w:rsid w:val="60A55441"/>
    <w:rsid w:val="62FE3D38"/>
    <w:rsid w:val="640958A0"/>
    <w:rsid w:val="64691F3F"/>
    <w:rsid w:val="65322956"/>
    <w:rsid w:val="670001C9"/>
    <w:rsid w:val="68264209"/>
    <w:rsid w:val="69B026A0"/>
    <w:rsid w:val="6A711AEE"/>
    <w:rsid w:val="6A8148DF"/>
    <w:rsid w:val="6BE7689F"/>
    <w:rsid w:val="6F184EDC"/>
    <w:rsid w:val="701E58E9"/>
    <w:rsid w:val="708B213E"/>
    <w:rsid w:val="743A2C8E"/>
    <w:rsid w:val="78862913"/>
    <w:rsid w:val="798677EE"/>
    <w:rsid w:val="7B3F45C1"/>
    <w:rsid w:val="7E8F1690"/>
    <w:rsid w:val="97B6AAEE"/>
    <w:rsid w:val="CBCF6B15"/>
    <w:rsid w:val="DF7D9166"/>
    <w:rsid w:val="EB731000"/>
    <w:rsid w:val="F7EFE387"/>
    <w:rsid w:val="FC7CC7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line="278" w:lineRule="auto"/>
      <w:textAlignment w:val="baseline"/>
    </w:pPr>
    <w:rPr>
      <w:rFonts w:ascii="Arial" w:hAnsi="Arial" w:cs="Arial" w:eastAsiaTheme="minorEastAsia"/>
      <w:snapToGrid w:val="0"/>
      <w:color w:val="000000"/>
      <w:kern w:val="0"/>
      <w:sz w:val="21"/>
      <w:szCs w:val="21"/>
      <w:lang w:val="en-US" w:eastAsia="zh-CN" w:bidi="ar-SA"/>
      <w14:ligatures w14:val="none"/>
    </w:rPr>
  </w:style>
  <w:style w:type="paragraph" w:styleId="2">
    <w:name w:val="heading 2"/>
    <w:basedOn w:val="3"/>
    <w:next w:val="1"/>
    <w:link w:val="23"/>
    <w:unhideWhenUsed/>
    <w:qFormat/>
    <w:uiPriority w:val="9"/>
    <w:pPr>
      <w:keepNext/>
      <w:keepLines/>
      <w:spacing w:before="360" w:after="3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120" w:after="120" w:line="416" w:lineRule="auto"/>
      <w:outlineLvl w:val="2"/>
    </w:pPr>
    <w:rPr>
      <w:rFonts w:eastAsia="宋体"/>
      <w:b/>
      <w:bCs/>
      <w:sz w:val="24"/>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3">
    <w:name w:val="列表段落1"/>
    <w:basedOn w:val="1"/>
    <w:unhideWhenUsed/>
    <w:qFormat/>
    <w:uiPriority w:val="34"/>
    <w:pPr>
      <w:ind w:firstLine="420" w:firstLineChars="200"/>
    </w:pPr>
  </w:style>
  <w:style w:type="paragraph" w:styleId="5">
    <w:name w:val="Normal Indent"/>
    <w:basedOn w:val="1"/>
    <w:link w:val="20"/>
    <w:qFormat/>
    <w:uiPriority w:val="0"/>
    <w:pPr>
      <w:widowControl w:val="0"/>
      <w:kinsoku/>
      <w:snapToGrid/>
      <w:ind w:firstLine="420"/>
      <w:textAlignment w:val="auto"/>
    </w:pPr>
    <w:rPr>
      <w:rFonts w:ascii="宋体" w:hAnsi="Times New Roman" w:eastAsia="宋体" w:cs="Times New Roman"/>
      <w:snapToGrid/>
      <w:color w:val="auto"/>
      <w:sz w:val="24"/>
      <w:szCs w:val="20"/>
    </w:rPr>
  </w:style>
  <w:style w:type="paragraph" w:styleId="6">
    <w:name w:val="annotation text"/>
    <w:basedOn w:val="1"/>
    <w:link w:val="25"/>
    <w:qFormat/>
    <w:uiPriority w:val="0"/>
    <w:pPr>
      <w:widowControl w:val="0"/>
      <w:kinsoku/>
      <w:autoSpaceDE/>
      <w:autoSpaceDN/>
      <w:adjustRightInd/>
      <w:snapToGrid/>
      <w:textAlignment w:val="auto"/>
    </w:pPr>
    <w:rPr>
      <w:rFonts w:ascii="Times New Roman" w:hAnsi="Times New Roman" w:eastAsia="宋体" w:cs="Times New Roman"/>
      <w:snapToGrid/>
      <w:color w:val="auto"/>
      <w:kern w:val="2"/>
      <w:szCs w:val="24"/>
    </w:rPr>
  </w:style>
  <w:style w:type="paragraph" w:styleId="7">
    <w:name w:val="Body Text"/>
    <w:basedOn w:val="1"/>
    <w:next w:val="8"/>
    <w:qFormat/>
    <w:uiPriority w:val="0"/>
    <w:pPr>
      <w:widowControl w:val="0"/>
      <w:kinsoku/>
      <w:snapToGrid/>
      <w:ind w:left="121"/>
      <w:textAlignment w:val="auto"/>
    </w:pPr>
    <w:rPr>
      <w:rFonts w:ascii="宋体" w:hAnsi="Times New Roman" w:eastAsia="宋体" w:cs="宋体"/>
      <w:color w:val="auto"/>
      <w:sz w:val="24"/>
      <w:szCs w:val="24"/>
    </w:rPr>
  </w:style>
  <w:style w:type="paragraph" w:styleId="8">
    <w:name w:val="toc 2"/>
    <w:basedOn w:val="1"/>
    <w:next w:val="1"/>
    <w:qFormat/>
    <w:uiPriority w:val="39"/>
    <w:pPr>
      <w:tabs>
        <w:tab w:val="right" w:leader="dot" w:pos="8296"/>
      </w:tabs>
      <w:spacing w:before="120" w:after="120" w:line="251" w:lineRule="auto"/>
      <w:ind w:left="210"/>
    </w:pPr>
    <w:rPr>
      <w:rFonts w:ascii="黑体" w:hAnsi="黑体"/>
      <w:smallCaps/>
      <w:szCs w:val="24"/>
    </w:rPr>
  </w:style>
  <w:style w:type="paragraph" w:styleId="9">
    <w:name w:val="footer"/>
    <w:basedOn w:val="1"/>
    <w:link w:val="22"/>
    <w:unhideWhenUsed/>
    <w:qFormat/>
    <w:uiPriority w:val="99"/>
    <w:pPr>
      <w:tabs>
        <w:tab w:val="center" w:pos="4153"/>
        <w:tab w:val="right" w:pos="8306"/>
      </w:tabs>
      <w:spacing w:line="240" w:lineRule="auto"/>
    </w:pPr>
    <w:rPr>
      <w:sz w:val="18"/>
      <w:szCs w:val="18"/>
    </w:rPr>
  </w:style>
  <w:style w:type="paragraph" w:styleId="10">
    <w:name w:val="header"/>
    <w:basedOn w:val="1"/>
    <w:link w:val="21"/>
    <w:unhideWhenUsed/>
    <w:qFormat/>
    <w:uiPriority w:val="0"/>
    <w:pPr>
      <w:tabs>
        <w:tab w:val="center" w:pos="4153"/>
        <w:tab w:val="right" w:pos="8306"/>
      </w:tabs>
      <w:spacing w:line="240" w:lineRule="auto"/>
      <w:jc w:val="center"/>
    </w:pPr>
    <w:rPr>
      <w:sz w:val="18"/>
      <w:szCs w:val="18"/>
    </w:rPr>
  </w:style>
  <w:style w:type="paragraph" w:styleId="11">
    <w:name w:val="toc 1"/>
    <w:basedOn w:val="1"/>
    <w:next w:val="1"/>
    <w:unhideWhenUsed/>
    <w:qFormat/>
    <w:uiPriority w:val="39"/>
  </w:style>
  <w:style w:type="paragraph" w:styleId="12">
    <w:name w:val="Normal (Web)"/>
    <w:basedOn w:val="1"/>
    <w:unhideWhenUsed/>
    <w:qFormat/>
    <w:uiPriority w:val="99"/>
    <w:pPr>
      <w:widowControl w:val="0"/>
    </w:pPr>
    <w:rPr>
      <w:rFonts w:ascii="Calibri" w:hAnsi="Calibri" w:eastAsia="宋体" w:cs="Times New Roman"/>
      <w:sz w:val="24"/>
      <w:szCs w:val="22"/>
    </w:rPr>
  </w:style>
  <w:style w:type="paragraph" w:styleId="13">
    <w:name w:val="Body Text First Indent"/>
    <w:basedOn w:val="7"/>
    <w:unhideWhenUsed/>
    <w:qFormat/>
    <w:uiPriority w:val="0"/>
    <w:pPr>
      <w:autoSpaceDE/>
      <w:autoSpaceDN/>
      <w:adjustRightInd/>
      <w:spacing w:after="120"/>
      <w:ind w:left="0" w:firstLine="100" w:firstLineChars="100"/>
      <w:jc w:val="both"/>
    </w:pPr>
    <w:rPr>
      <w:rFonts w:ascii="Arial" w:hAnsi="Arial" w:eastAsia="楷体_GB2312" w:cs="Times New Roman"/>
      <w:szCs w:val="20"/>
    </w:rPr>
  </w:style>
  <w:style w:type="table" w:styleId="15">
    <w:name w:val="Table Grid"/>
    <w:basedOn w:val="1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qFormat/>
    <w:uiPriority w:val="0"/>
    <w:rPr>
      <w:b/>
      <w:bCs/>
    </w:rPr>
  </w:style>
  <w:style w:type="character" w:styleId="18">
    <w:name w:val="Hyperlink"/>
    <w:basedOn w:val="16"/>
    <w:unhideWhenUsed/>
    <w:qFormat/>
    <w:uiPriority w:val="99"/>
    <w:rPr>
      <w:color w:val="467886" w:themeColor="hyperlink"/>
      <w:u w:val="single"/>
      <w14:textFill>
        <w14:solidFill>
          <w14:schemeClr w14:val="hlink"/>
        </w14:solidFill>
      </w14:textFill>
    </w:rPr>
  </w:style>
  <w:style w:type="character" w:styleId="19">
    <w:name w:val="annotation reference"/>
    <w:basedOn w:val="16"/>
    <w:unhideWhenUsed/>
    <w:qFormat/>
    <w:uiPriority w:val="0"/>
    <w:rPr>
      <w:sz w:val="21"/>
      <w:szCs w:val="21"/>
    </w:rPr>
  </w:style>
  <w:style w:type="character" w:customStyle="1" w:styleId="20">
    <w:name w:val="正文缩进 字符"/>
    <w:link w:val="5"/>
    <w:qFormat/>
    <w:uiPriority w:val="0"/>
    <w:rPr>
      <w:rFonts w:ascii="宋体" w:hAnsi="Times New Roman" w:eastAsia="宋体" w:cs="Times New Roman"/>
      <w:kern w:val="0"/>
      <w:sz w:val="24"/>
      <w:szCs w:val="20"/>
      <w14:ligatures w14:val="none"/>
    </w:rPr>
  </w:style>
  <w:style w:type="character" w:customStyle="1" w:styleId="21">
    <w:name w:val="页眉 字符"/>
    <w:basedOn w:val="16"/>
    <w:link w:val="10"/>
    <w:qFormat/>
    <w:uiPriority w:val="99"/>
    <w:rPr>
      <w:rFonts w:ascii="Arial" w:hAnsi="Arial" w:cs="Arial"/>
      <w:snapToGrid w:val="0"/>
      <w:color w:val="000000"/>
      <w:kern w:val="0"/>
      <w:sz w:val="18"/>
      <w:szCs w:val="18"/>
      <w14:ligatures w14:val="none"/>
    </w:rPr>
  </w:style>
  <w:style w:type="character" w:customStyle="1" w:styleId="22">
    <w:name w:val="页脚 字符"/>
    <w:basedOn w:val="16"/>
    <w:link w:val="9"/>
    <w:qFormat/>
    <w:uiPriority w:val="99"/>
    <w:rPr>
      <w:rFonts w:ascii="Arial" w:hAnsi="Arial" w:cs="Arial"/>
      <w:snapToGrid w:val="0"/>
      <w:color w:val="000000"/>
      <w:kern w:val="0"/>
      <w:sz w:val="18"/>
      <w:szCs w:val="18"/>
      <w14:ligatures w14:val="none"/>
    </w:rPr>
  </w:style>
  <w:style w:type="character" w:customStyle="1" w:styleId="23">
    <w:name w:val="标题 2 字符"/>
    <w:basedOn w:val="16"/>
    <w:link w:val="2"/>
    <w:qFormat/>
    <w:uiPriority w:val="0"/>
    <w:rPr>
      <w:rFonts w:asciiTheme="majorHAnsi" w:hAnsiTheme="majorHAnsi" w:eastAsiaTheme="majorEastAsia" w:cstheme="majorBidi"/>
      <w:b/>
      <w:bCs/>
      <w:snapToGrid w:val="0"/>
      <w:color w:val="000000"/>
      <w:kern w:val="0"/>
      <w:sz w:val="32"/>
      <w:szCs w:val="32"/>
      <w14:ligatures w14:val="none"/>
    </w:rPr>
  </w:style>
  <w:style w:type="character" w:customStyle="1" w:styleId="24">
    <w:name w:val="标题 3 字符"/>
    <w:basedOn w:val="16"/>
    <w:link w:val="4"/>
    <w:qFormat/>
    <w:uiPriority w:val="0"/>
    <w:rPr>
      <w:rFonts w:ascii="Arial" w:hAnsi="Arial" w:eastAsia="宋体" w:cs="Arial"/>
      <w:b/>
      <w:bCs/>
      <w:snapToGrid w:val="0"/>
      <w:color w:val="000000"/>
      <w:kern w:val="0"/>
      <w:sz w:val="24"/>
      <w:szCs w:val="32"/>
      <w14:ligatures w14:val="none"/>
    </w:rPr>
  </w:style>
  <w:style w:type="character" w:customStyle="1" w:styleId="25">
    <w:name w:val="批注文字 字符"/>
    <w:basedOn w:val="16"/>
    <w:link w:val="6"/>
    <w:qFormat/>
    <w:uiPriority w:val="0"/>
    <w:rPr>
      <w:rFonts w:ascii="Times New Roman" w:hAnsi="Times New Roman" w:eastAsia="宋体" w:cs="Times New Roman"/>
      <w:szCs w:val="24"/>
      <w14:ligatures w14:val="none"/>
    </w:rPr>
  </w:style>
  <w:style w:type="table" w:customStyle="1" w:styleId="26">
    <w:name w:val="Table Normal"/>
    <w:semiHidden/>
    <w:unhideWhenUsed/>
    <w:qFormat/>
    <w:uiPriority w:val="2"/>
    <w:pPr>
      <w:spacing w:after="160" w:line="278" w:lineRule="auto"/>
    </w:pPr>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paragraph" w:styleId="27">
    <w:name w:val="List Paragraph"/>
    <w:basedOn w:val="1"/>
    <w:link w:val="29"/>
    <w:unhideWhenUsed/>
    <w:qFormat/>
    <w:uiPriority w:val="34"/>
    <w:pPr>
      <w:ind w:firstLine="420" w:firstLineChars="200"/>
    </w:pPr>
  </w:style>
  <w:style w:type="table" w:customStyle="1" w:styleId="28">
    <w:name w:val="网格型1"/>
    <w:basedOn w:val="14"/>
    <w:qFormat/>
    <w:uiPriority w:val="99"/>
    <w:pPr>
      <w:widowControl w:val="0"/>
      <w:spacing w:after="160" w:line="278"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列表段落 字符"/>
    <w:link w:val="27"/>
    <w:qFormat/>
    <w:uiPriority w:val="34"/>
    <w:rPr>
      <w:rFonts w:ascii="Arial" w:hAnsi="Arial" w:cs="Arial"/>
      <w:snapToGrid w:val="0"/>
      <w:color w:val="000000"/>
      <w:kern w:val="0"/>
      <w:szCs w:val="21"/>
      <w14:ligatures w14:val="none"/>
    </w:rPr>
  </w:style>
  <w:style w:type="paragraph" w:customStyle="1" w:styleId="30">
    <w:name w:val="样式 四号 首行缩进:  0.99 厘米 行距: 最小值 25 磅"/>
    <w:basedOn w:val="1"/>
    <w:qFormat/>
    <w:uiPriority w:val="0"/>
    <w:pPr>
      <w:spacing w:line="500" w:lineRule="atLeast"/>
      <w:ind w:firstLine="561"/>
    </w:pPr>
    <w:rPr>
      <w:sz w:val="28"/>
      <w:szCs w:val="28"/>
    </w:rPr>
  </w:style>
  <w:style w:type="paragraph" w:customStyle="1" w:styleId="31">
    <w:name w:val="L2"/>
    <w:basedOn w:val="2"/>
    <w:qFormat/>
    <w:uiPriority w:val="0"/>
    <w:pPr>
      <w:numPr>
        <w:ilvl w:val="0"/>
        <w:numId w:val="1"/>
      </w:numPr>
      <w:spacing w:before="50" w:after="50"/>
    </w:pPr>
  </w:style>
  <w:style w:type="paragraph" w:customStyle="1" w:styleId="32">
    <w:name w:val="L正文"/>
    <w:basedOn w:val="1"/>
    <w:qFormat/>
    <w:uiPriority w:val="0"/>
    <w:pPr>
      <w:widowControl/>
      <w:adjustRightInd w:val="0"/>
      <w:spacing w:after="0"/>
      <w:textAlignment w:val="baseline"/>
    </w:pPr>
    <w:rPr>
      <w:rFonts w:ascii="宋体" w:hAnsi="宋体" w:eastAsia="宋体" w:cs="Times New Roman"/>
      <w:bCs/>
      <w:szCs w:val="28"/>
    </w:rPr>
  </w:style>
  <w:style w:type="paragraph" w:customStyle="1" w:styleId="33">
    <w:name w:val="L正文1"/>
    <w:qFormat/>
    <w:uiPriority w:val="0"/>
    <w:pPr>
      <w:spacing w:line="360" w:lineRule="auto"/>
    </w:pPr>
    <w:rPr>
      <w:rFonts w:ascii="Calibri" w:hAnsi="Calibri"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13121</Words>
  <Characters>14357</Characters>
  <Lines>236</Lines>
  <Paragraphs>66</Paragraphs>
  <TotalTime>2</TotalTime>
  <ScaleCrop>false</ScaleCrop>
  <LinksUpToDate>false</LinksUpToDate>
  <CharactersWithSpaces>14850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2024-05-09T12:08:00Z</dcterms:created>
  <dc:creator>静静 张</dc:creator>
  <cp:lastModifiedBy>SnowKiss</cp:lastModifiedBy>
  <dcterms:modified xsi:type="dcterms:W3CDTF">2025-01-03T02:03:38Z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A68440A8357640ED9B08BF3038F4BA28_13</vt:lpwstr>
  </property>
  <property fmtid="{D5CDD505-2E9C-101B-9397-08002B2CF9AE}" pid="4" name="KSOTemplateDocerSaveRecord">
    <vt:lpwstr>eyJoZGlkIjoiMGQ1ZTE1ODc4ZjQ5NjQ2ODE2YThiODc5ZDM1M2FlYTYiLCJ1c2VySWQiOiIxMjEzNjE3NTQzIn0=</vt:lpwstr>
  </property>
</Properties>
</file>